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media/image1.jpeg" ContentType="image/jpeg"/>
  <Override PartName="/word/media/image2.jpeg" ContentType="image/jpeg"/>
  <Override PartName="/word/media/image3.jpeg" ContentType="image/jpeg"/>
  <Override PartName="/word/media/image4.jpeg" ContentType="image/jpeg"/>
  <Override PartName="/word/media/image5.jpeg" ContentType="image/jpeg"/>
  <Override PartName="/word/media/image6.jpeg" ContentType="image/jpeg"/>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ackground w:color="FFFFFF"/>
  <w:body>
    <w:p>
      <w:pPr>
        <w:pStyle w:val="Body"/>
        <w:spacing w:line="360" w:lineRule="auto"/>
        <w:rPr>
          <w:rFonts w:ascii="Times New Roman" w:cs="Times New Roman" w:hAnsi="Times New Roman" w:eastAsia="Times New Roman"/>
        </w:rPr>
      </w:pPr>
      <w:r>
        <w:rPr>
          <w:rFonts w:ascii="Times New Roman" w:hAnsi="Times New Roman"/>
          <w:rtl w:val="0"/>
          <w:lang w:val="en-US"/>
        </w:rPr>
        <w:t>The purpose of this assignment is to critically analyse the learning of an individual child, specifically within Language and Mathematics. This analysis will have been formed through observations during a Professional Teaching Experience (PTE) in Key Stage 2. To be able to critically analyse a child</w:t>
      </w:r>
      <w:r>
        <w:rPr>
          <w:rFonts w:ascii="Times New Roman" w:hAnsi="Times New Roman" w:hint="default"/>
          <w:rtl w:val="0"/>
        </w:rPr>
        <w:t>’</w:t>
      </w:r>
      <w:r>
        <w:rPr>
          <w:rFonts w:ascii="Times New Roman" w:hAnsi="Times New Roman"/>
          <w:rtl w:val="0"/>
          <w:lang w:val="en-US"/>
        </w:rPr>
        <w:t>s work there has been several different approaches taken to assure the effectiveness of the research undertaken was ethically correct and non-biased. According to DCELLS (2008), observation should be a main part of everyday practice for a practitioner and that it should help inform them as to the progress a child has made and help inform any future planning and assessment of children</w:t>
      </w:r>
      <w:r>
        <w:rPr>
          <w:rFonts w:ascii="Times New Roman" w:hAnsi="Times New Roman" w:hint="default"/>
          <w:rtl w:val="0"/>
        </w:rPr>
        <w:t>’</w:t>
      </w:r>
      <w:r>
        <w:rPr>
          <w:rFonts w:ascii="Times New Roman" w:hAnsi="Times New Roman"/>
          <w:rtl w:val="0"/>
          <w:lang w:val="en-US"/>
        </w:rPr>
        <w:t xml:space="preserve">s work. </w:t>
      </w:r>
    </w:p>
    <w:p>
      <w:pPr>
        <w:pStyle w:val="Body"/>
        <w:spacing w:line="360" w:lineRule="auto"/>
        <w:rPr>
          <w:rFonts w:ascii="Times New Roman" w:cs="Times New Roman" w:hAnsi="Times New Roman" w:eastAsia="Times New Roman"/>
        </w:rPr>
      </w:pPr>
      <w:r>
        <w:rPr>
          <w:rFonts w:ascii="Times New Roman" w:hAnsi="Times New Roman"/>
          <w:rtl w:val="0"/>
          <w:lang w:val="en-US"/>
        </w:rPr>
        <w:t>After consultation with the class teacher</w:t>
      </w:r>
      <w:r>
        <w:rPr>
          <w:rFonts w:ascii="Times New Roman" w:hAnsi="Times New Roman"/>
          <w:rtl w:val="0"/>
          <w:lang w:val="en-US"/>
        </w:rPr>
        <w:t xml:space="preserve"> and receiving permission (Appendix 1)</w:t>
      </w:r>
      <w:r>
        <w:rPr>
          <w:rFonts w:ascii="Times New Roman" w:hAnsi="Times New Roman"/>
          <w:rtl w:val="0"/>
          <w:lang w:val="en-US"/>
        </w:rPr>
        <w:t>, it was decided that the child observed was to be a nine-year-old boy in a large Year 5 class in a school in South Wales. To carry out the observation the child was asked whether they wanted to take part and it was made sure that the child was made to feel comfortable through the process.</w:t>
      </w:r>
      <w:r>
        <w:rPr>
          <w:rFonts w:ascii="Times New Roman" w:hAnsi="Times New Roman"/>
          <w:rtl w:val="0"/>
          <w:lang w:val="en-US"/>
        </w:rPr>
        <w:t xml:space="preserve"> (Appendix 2)</w:t>
      </w:r>
      <w:r>
        <w:rPr>
          <w:rFonts w:ascii="Times New Roman" w:hAnsi="Times New Roman"/>
          <w:rtl w:val="0"/>
          <w:lang w:val="en-US"/>
        </w:rPr>
        <w:t xml:space="preserve"> It was also made clear to the child that they had the choice to withdraw from the observation at any point if they wished. These precautions were taken in line with the BERA (2018) guidelines.</w:t>
      </w:r>
    </w:p>
    <w:p>
      <w:pPr>
        <w:pStyle w:val="Body"/>
        <w:spacing w:line="360" w:lineRule="auto"/>
        <w:rPr>
          <w:rFonts w:ascii="Times New Roman" w:cs="Times New Roman" w:hAnsi="Times New Roman" w:eastAsia="Times New Roman"/>
          <w:u w:val="single"/>
        </w:rPr>
      </w:pPr>
      <w:r>
        <w:rPr>
          <w:rFonts w:ascii="Times New Roman" w:hAnsi="Times New Roman"/>
          <w:rtl w:val="0"/>
          <w:lang w:val="en-US"/>
        </w:rPr>
        <w:t>The observation and data collected was based around the Mosaic Approach developed by Clark and Moss (2011). This is an approach that incorporates both adult and child working together to gather information on how the child learns. Clark and Moss (2011) believe that children have many ways of expressing themselves meaning there needs to be more than just one way of gathering the information. For the purpose of this assignment not all aspects of the Mosaic approach were used but the methods chosen allowed me to gain a thorough understanding of how child A learned Maths and Language.</w:t>
      </w:r>
    </w:p>
    <w:p>
      <w:pPr>
        <w:pStyle w:val="Body"/>
        <w:spacing w:line="360" w:lineRule="auto"/>
        <w:rPr>
          <w:rFonts w:ascii="Times New Roman" w:cs="Times New Roman" w:hAnsi="Times New Roman" w:eastAsia="Times New Roman"/>
        </w:rPr>
      </w:pPr>
      <w:r>
        <w:rPr>
          <w:rFonts w:ascii="Times New Roman" w:hAnsi="Times New Roman"/>
          <w:rtl w:val="0"/>
          <w:lang w:val="en-US"/>
        </w:rPr>
        <w:t>To gain a further understanding of a child</w:t>
      </w:r>
      <w:r>
        <w:rPr>
          <w:rFonts w:ascii="Times New Roman" w:hAnsi="Times New Roman" w:hint="default"/>
          <w:rtl w:val="0"/>
        </w:rPr>
        <w:t>’</w:t>
      </w:r>
      <w:r>
        <w:rPr>
          <w:rFonts w:ascii="Times New Roman" w:hAnsi="Times New Roman"/>
          <w:rtl w:val="0"/>
          <w:lang w:val="en-US"/>
        </w:rPr>
        <w:t xml:space="preserve">s learning I decided to use the </w:t>
      </w:r>
      <w:r>
        <w:rPr>
          <w:rFonts w:ascii="Times New Roman" w:hAnsi="Times New Roman" w:hint="default"/>
          <w:rtl w:val="0"/>
        </w:rPr>
        <w:t>‘</w:t>
      </w:r>
      <w:r>
        <w:rPr>
          <w:rFonts w:ascii="Times New Roman" w:hAnsi="Times New Roman"/>
          <w:rtl w:val="0"/>
        </w:rPr>
        <w:t>ASK</w:t>
      </w:r>
      <w:r>
        <w:rPr>
          <w:rFonts w:ascii="Times New Roman" w:hAnsi="Times New Roman" w:hint="default"/>
          <w:rtl w:val="0"/>
        </w:rPr>
        <w:t xml:space="preserve">’ </w:t>
      </w:r>
      <w:r>
        <w:rPr>
          <w:rFonts w:ascii="Times New Roman" w:hAnsi="Times New Roman"/>
          <w:rtl w:val="0"/>
          <w:lang w:val="en-US"/>
        </w:rPr>
        <w:t>model (Nottingham, 2013), which helped structure my approach when gathering evidence of the child A</w:t>
      </w:r>
      <w:r>
        <w:rPr>
          <w:rFonts w:ascii="Times New Roman" w:hAnsi="Times New Roman" w:hint="default"/>
          <w:rtl w:val="0"/>
        </w:rPr>
        <w:t>’</w:t>
      </w:r>
      <w:r>
        <w:rPr>
          <w:rFonts w:ascii="Times New Roman" w:hAnsi="Times New Roman"/>
          <w:rtl w:val="0"/>
          <w:lang w:val="en-US"/>
        </w:rPr>
        <w:t xml:space="preserve">s learning. The </w:t>
      </w:r>
      <w:r>
        <w:rPr>
          <w:rFonts w:ascii="Times New Roman" w:hAnsi="Times New Roman" w:hint="default"/>
          <w:rtl w:val="0"/>
        </w:rPr>
        <w:t>‘</w:t>
      </w:r>
      <w:r>
        <w:rPr>
          <w:rFonts w:ascii="Times New Roman" w:hAnsi="Times New Roman"/>
          <w:rtl w:val="0"/>
        </w:rPr>
        <w:t>ASK</w:t>
      </w:r>
      <w:r>
        <w:rPr>
          <w:rFonts w:ascii="Times New Roman" w:hAnsi="Times New Roman" w:hint="default"/>
          <w:rtl w:val="0"/>
        </w:rPr>
        <w:t xml:space="preserve">’ </w:t>
      </w:r>
      <w:r>
        <w:rPr>
          <w:rFonts w:ascii="Times New Roman" w:hAnsi="Times New Roman"/>
          <w:rtl w:val="0"/>
          <w:lang w:val="en-US"/>
        </w:rPr>
        <w:t xml:space="preserve">model helped with organising my findings by making sure there were no overlaps in the process.  </w:t>
      </w:r>
    </w:p>
    <w:p>
      <w:pPr>
        <w:pStyle w:val="Body"/>
        <w:spacing w:line="360" w:lineRule="auto"/>
        <w:rPr>
          <w:rFonts w:ascii="Times New Roman" w:cs="Times New Roman" w:hAnsi="Times New Roman" w:eastAsia="Times New Roman"/>
        </w:rPr>
      </w:pPr>
      <w:r>
        <w:rPr>
          <w:rFonts w:ascii="Times New Roman" w:hAnsi="Times New Roman"/>
          <w:rtl w:val="0"/>
          <w:lang w:val="en-US"/>
        </w:rPr>
        <w:t>Overall, it was found that Child A</w:t>
      </w:r>
      <w:r>
        <w:rPr>
          <w:rFonts w:ascii="Times New Roman" w:hAnsi="Times New Roman" w:hint="default"/>
          <w:rtl w:val="0"/>
        </w:rPr>
        <w:t>’</w:t>
      </w:r>
      <w:r>
        <w:rPr>
          <w:rFonts w:ascii="Times New Roman" w:hAnsi="Times New Roman"/>
          <w:rtl w:val="0"/>
          <w:lang w:val="en-US"/>
        </w:rPr>
        <w:t xml:space="preserve">s attitude towards Language was very positive. He would always seek to complete his work to the best of his ability and would be very enthusiastic about any new work that was set for him. He especially enjoyed reading whenever he was given free time after he completed his work and extensions. He enjoyed reading mainly fiction-based football books which were aimed at a younger target audience. He would try his best to avoid reading any challenging non-fiction books such as biographies. Child A was also enthused when he was able to write independently. On several occasions he was observed writing his own fiction short stories based on football or space. It was clear to see he had an interest in football and would try to incorporate it in to his life/ work whenever possible. The language and writing techniques he used displayed that of the literature he would read regularly. Child A was also a confident speaker when socialising with other children in a casual, informal environment. The language he used was mature for his age and he was always able to explain himself in any situation. He would always be the child to instigate conversation with other children and was able to hold a conversation for a long period of time.     </w:t>
      </w:r>
    </w:p>
    <w:p>
      <w:pPr>
        <w:pStyle w:val="Body"/>
        <w:spacing w:line="360" w:lineRule="auto"/>
        <w:rPr>
          <w:rFonts w:ascii="Times New Roman" w:cs="Times New Roman" w:hAnsi="Times New Roman" w:eastAsia="Times New Roman"/>
        </w:rPr>
      </w:pPr>
      <w:r>
        <w:rPr>
          <w:rFonts w:ascii="Times New Roman" w:hAnsi="Times New Roman"/>
          <w:rtl w:val="0"/>
          <w:lang w:val="en-US"/>
        </w:rPr>
        <w:t xml:space="preserve">In regards to Oracy, Child A was very competent and able across the curriculum. He was always looking to extend and enhance his vocabulary during lessons and activities. As well as his use of language during class, Child A was confident when talking and conversing with children during break time and lunch time. </w:t>
      </w:r>
    </w:p>
    <w:p>
      <w:pPr>
        <w:pStyle w:val="Body"/>
        <w:spacing w:line="360" w:lineRule="auto"/>
        <w:rPr>
          <w:rFonts w:ascii="Times New Roman" w:cs="Times New Roman" w:hAnsi="Times New Roman" w:eastAsia="Times New Roman"/>
        </w:rPr>
      </w:pPr>
      <w:r>
        <w:rPr>
          <w:rFonts w:ascii="Times New Roman" w:hAnsi="Times New Roman"/>
          <w:rtl w:val="0"/>
          <w:lang w:val="en-US"/>
        </w:rPr>
        <w:t xml:space="preserve">During PE lessons Child A was very vocal when taking part in team-based activities and due to this he would always put himself forward to captain a team. He was very efficient when giving out directions and would always give out very precise information as to what he wanted other children to do. As a result of being so confident, if he was not given a position of power, he would become frustrated because not all his peers/ team would listen to him. This sometimes led to him lashing out at other children instead of talking about what was wrong. His language and vocabulary would become limited and abrupt compared to his usual self. One reason for this may be because he is so used to being a leader he doesn't know how to act as part of a team. According to Cremin (2009), for a child to be able to develop his speaking and listening they need to </w:t>
      </w:r>
      <w:r>
        <w:rPr>
          <w:rFonts w:ascii="Times New Roman" w:hAnsi="Times New Roman" w:hint="default"/>
          <w:rtl w:val="0"/>
        </w:rPr>
        <w:t>‘</w:t>
      </w:r>
      <w:r>
        <w:rPr>
          <w:rFonts w:ascii="Times New Roman" w:hAnsi="Times New Roman"/>
          <w:rtl w:val="0"/>
          <w:lang w:val="en-US"/>
        </w:rPr>
        <w:t>Take different roles in groups to develop thinking and complete tasks.</w:t>
      </w:r>
      <w:r>
        <w:rPr>
          <w:rFonts w:ascii="Times New Roman" w:hAnsi="Times New Roman" w:hint="default"/>
          <w:rtl w:val="0"/>
        </w:rPr>
        <w:t xml:space="preserve">’ </w:t>
      </w:r>
      <w:r>
        <w:rPr>
          <w:rFonts w:ascii="Times New Roman" w:hAnsi="Times New Roman"/>
          <w:rtl w:val="0"/>
          <w:lang w:val="en-US"/>
        </w:rPr>
        <w:t xml:space="preserve">Although Child A has good Oracy skills in general, he does struggle in group situations when he is not the lead role. </w:t>
      </w:r>
    </w:p>
    <w:p>
      <w:pPr>
        <w:pStyle w:val="Body"/>
        <w:spacing w:line="360" w:lineRule="auto"/>
        <w:rPr>
          <w:rFonts w:ascii="Times New Roman" w:cs="Times New Roman" w:hAnsi="Times New Roman" w:eastAsia="Times New Roman"/>
        </w:rPr>
      </w:pPr>
      <w:r>
        <w:rPr>
          <w:rFonts w:ascii="Times New Roman" w:hAnsi="Times New Roman"/>
          <w:rtl w:val="0"/>
          <w:lang w:val="en-US"/>
        </w:rPr>
        <w:t>Through observation, it was also noted that Child A was reluctant to answer questions to new topics out loud. From further observation it was clear that he understood what was being taught as he would whisper the answer to his classmates to answer. This led me to believe that Child A was not very confident when placed in new situations or he was afraid of making a mistake. In an academic journal written by Northrup (2019), she suggests that children who are given more freedom are more like to make mistakes but will help them become stronger and mature individuals. I feel child A needs to be made aware that it</w:t>
      </w:r>
      <w:r>
        <w:rPr>
          <w:rFonts w:ascii="Times New Roman" w:hAnsi="Times New Roman" w:hint="default"/>
          <w:rtl w:val="0"/>
        </w:rPr>
        <w:t>’</w:t>
      </w:r>
      <w:r>
        <w:rPr>
          <w:rFonts w:ascii="Times New Roman" w:hAnsi="Times New Roman"/>
          <w:rtl w:val="0"/>
          <w:lang w:val="en-US"/>
        </w:rPr>
        <w:t xml:space="preserve">s okay to make mistakes in order to further his learning and understanding. This is especially relevant due to the implementation of </w:t>
      </w:r>
      <w:r>
        <w:rPr>
          <w:rFonts w:ascii="Times New Roman" w:hAnsi="Times New Roman" w:hint="default"/>
          <w:rtl w:val="0"/>
        </w:rPr>
        <w:t>‘</w:t>
      </w:r>
      <w:r>
        <w:rPr>
          <w:rFonts w:ascii="Times New Roman" w:hAnsi="Times New Roman"/>
          <w:rtl w:val="0"/>
          <w:lang w:val="en-US"/>
        </w:rPr>
        <w:t>Successful Futures</w:t>
      </w:r>
      <w:r>
        <w:rPr>
          <w:rFonts w:ascii="Times New Roman" w:hAnsi="Times New Roman" w:hint="default"/>
          <w:rtl w:val="0"/>
        </w:rPr>
        <w:t xml:space="preserve">’ </w:t>
      </w:r>
      <w:r>
        <w:rPr>
          <w:rFonts w:ascii="Times New Roman" w:hAnsi="Times New Roman"/>
          <w:rtl w:val="0"/>
          <w:lang w:val="de-DE"/>
        </w:rPr>
        <w:t>by Graham Donaldson (2015)</w:t>
      </w:r>
      <w:r>
        <w:rPr>
          <w:rFonts w:ascii="Times New Roman" w:hAnsi="Times New Roman"/>
          <w:rtl w:val="0"/>
          <w:lang w:val="en-US"/>
        </w:rPr>
        <w:t>.</w:t>
      </w:r>
      <w:r>
        <w:rPr>
          <w:rFonts w:ascii="Times New Roman" w:hAnsi="Times New Roman"/>
          <w:rtl w:val="0"/>
          <w:lang w:val="en-US"/>
        </w:rPr>
        <w:t xml:space="preserve"> During this activity it was clear to see that he had a sound knowledge of Fact files and his writing style was correct which was apparent in the work he completed, which will be talked about further in to the assignment (Appendix </w:t>
      </w:r>
      <w:r>
        <w:rPr>
          <w:rFonts w:ascii="Times New Roman" w:hAnsi="Times New Roman"/>
          <w:rtl w:val="0"/>
          <w:lang w:val="en-US"/>
        </w:rPr>
        <w:t>3</w:t>
      </w:r>
      <w:r>
        <w:rPr>
          <w:rFonts w:ascii="Times New Roman" w:hAnsi="Times New Roman"/>
          <w:rtl w:val="0"/>
        </w:rPr>
        <w:t xml:space="preserve">). </w:t>
      </w:r>
    </w:p>
    <w:p>
      <w:pPr>
        <w:pStyle w:val="Body"/>
        <w:spacing w:line="360" w:lineRule="auto"/>
        <w:rPr>
          <w:rFonts w:ascii="Times New Roman" w:cs="Times New Roman" w:hAnsi="Times New Roman" w:eastAsia="Times New Roman"/>
        </w:rPr>
      </w:pPr>
      <w:r>
        <w:rPr>
          <w:rFonts w:ascii="Times New Roman" w:hAnsi="Times New Roman"/>
          <w:rtl w:val="0"/>
          <w:lang w:val="en-US"/>
        </w:rPr>
        <w:t xml:space="preserve">The school also implemented a whole school approach called </w:t>
      </w:r>
      <w:r>
        <w:rPr>
          <w:rFonts w:ascii="Times New Roman" w:hAnsi="Times New Roman" w:hint="default"/>
          <w:rtl w:val="0"/>
        </w:rPr>
        <w:t>‘</w:t>
      </w:r>
      <w:r>
        <w:rPr>
          <w:rFonts w:ascii="Times New Roman" w:hAnsi="Times New Roman"/>
          <w:rtl w:val="0"/>
          <w:lang w:val="en-US"/>
        </w:rPr>
        <w:t>Genius hour</w:t>
      </w:r>
      <w:r>
        <w:rPr>
          <w:rFonts w:ascii="Times New Roman" w:hAnsi="Times New Roman" w:hint="default"/>
          <w:rtl w:val="0"/>
        </w:rPr>
        <w:t xml:space="preserve">’ </w:t>
      </w:r>
      <w:r>
        <w:rPr>
          <w:rFonts w:ascii="Times New Roman" w:hAnsi="Times New Roman"/>
          <w:rtl w:val="0"/>
          <w:lang w:val="en-US"/>
        </w:rPr>
        <w:t xml:space="preserve">which allowed the children to have an hour of independent learning every other day. This approach supports the work of Donaldson (2015), where he suggests that children should have more independence in the class. This whole school approach allows children to develop their Reading and Oracy skills by allowing them to research in to a topic of their choice and then creating a Power point presentation on it. Child A was able to thrive when it came to </w:t>
      </w:r>
      <w:r>
        <w:rPr>
          <w:rFonts w:ascii="Times New Roman" w:hAnsi="Times New Roman" w:hint="default"/>
          <w:rtl w:val="0"/>
        </w:rPr>
        <w:t>‘</w:t>
      </w:r>
      <w:r>
        <w:rPr>
          <w:rFonts w:ascii="Times New Roman" w:hAnsi="Times New Roman"/>
          <w:rtl w:val="0"/>
          <w:lang w:val="en-US"/>
        </w:rPr>
        <w:t>Genius Hour</w:t>
      </w:r>
      <w:r>
        <w:rPr>
          <w:rFonts w:ascii="Times New Roman" w:hAnsi="Times New Roman" w:hint="default"/>
          <w:rtl w:val="0"/>
        </w:rPr>
        <w:t xml:space="preserve">’ </w:t>
      </w:r>
      <w:r>
        <w:rPr>
          <w:rFonts w:ascii="Times New Roman" w:hAnsi="Times New Roman"/>
          <w:rtl w:val="0"/>
          <w:lang w:val="en-US"/>
        </w:rPr>
        <w:t xml:space="preserve">because he was able to work independently and work at his own pace. After an interview (Appendix </w:t>
      </w:r>
      <w:r>
        <w:rPr>
          <w:rFonts w:ascii="Times New Roman" w:hAnsi="Times New Roman"/>
          <w:rtl w:val="0"/>
          <w:lang w:val="en-US"/>
        </w:rPr>
        <w:t>4</w:t>
      </w:r>
      <w:r>
        <w:rPr>
          <w:rFonts w:ascii="Times New Roman" w:hAnsi="Times New Roman"/>
          <w:rtl w:val="0"/>
          <w:lang w:val="en-US"/>
        </w:rPr>
        <w:t xml:space="preserve">) with child A, it was made apparent that he prefers working on his own because he does not get distracted by other people. It also gave him freedom of choice. When it came to presenting the work he wanted to be one of the first which was surprising as he appeared not to want to speak in front of the class previously. During the interview, he explained that he wanted to speak about </w:t>
      </w:r>
      <w:r>
        <w:rPr>
          <w:rFonts w:ascii="Times New Roman" w:hAnsi="Times New Roman" w:hint="default"/>
          <w:rtl w:val="0"/>
        </w:rPr>
        <w:t>‘</w:t>
      </w:r>
      <w:r>
        <w:rPr>
          <w:rFonts w:ascii="Times New Roman" w:hAnsi="Times New Roman"/>
          <w:rtl w:val="0"/>
          <w:lang w:val="en-US"/>
        </w:rPr>
        <w:t>the Swans</w:t>
      </w:r>
      <w:r>
        <w:rPr>
          <w:rFonts w:ascii="Times New Roman" w:hAnsi="Times New Roman" w:hint="default"/>
          <w:rtl w:val="0"/>
        </w:rPr>
        <w:t>’</w:t>
      </w:r>
      <w:r>
        <w:rPr>
          <w:rFonts w:ascii="Times New Roman" w:hAnsi="Times New Roman"/>
          <w:rtl w:val="0"/>
          <w:lang w:val="en-US"/>
        </w:rPr>
        <w:t xml:space="preserve">. I felt as he was interested in what he was presenting it gave him more confidence to speak in front of the class. </w:t>
      </w:r>
    </w:p>
    <w:p>
      <w:pPr>
        <w:pStyle w:val="Body"/>
        <w:spacing w:line="360" w:lineRule="auto"/>
        <w:rPr>
          <w:rFonts w:ascii="Times New Roman" w:cs="Times New Roman" w:hAnsi="Times New Roman" w:eastAsia="Times New Roman"/>
        </w:rPr>
      </w:pPr>
      <w:r>
        <w:rPr>
          <w:rFonts w:ascii="Times New Roman" w:hAnsi="Times New Roman"/>
          <w:rtl w:val="0"/>
          <w:lang w:val="en-US"/>
        </w:rPr>
        <w:t xml:space="preserve">As previously mentioned, child A displayed a suitable writing style for Fact files in Appendix 2 and was able to hit the skill of the day, which can be found in </w:t>
      </w:r>
      <w:r>
        <w:rPr>
          <w:rFonts w:ascii="Times New Roman" w:hAnsi="Times New Roman" w:hint="default"/>
          <w:rtl w:val="0"/>
        </w:rPr>
        <w:t>‘</w:t>
      </w:r>
      <w:r>
        <w:rPr>
          <w:rFonts w:ascii="Times New Roman" w:hAnsi="Times New Roman"/>
          <w:rtl w:val="0"/>
          <w:lang w:val="en-US"/>
        </w:rPr>
        <w:t>Programme of Study for English Key Stages 2</w:t>
      </w:r>
      <w:r>
        <w:rPr>
          <w:rFonts w:ascii="Times New Roman" w:hAnsi="Times New Roman" w:hint="default"/>
          <w:rtl w:val="0"/>
          <w:lang w:val="en-US"/>
        </w:rPr>
        <w:t>–</w:t>
      </w:r>
      <w:r>
        <w:rPr>
          <w:rFonts w:ascii="Times New Roman" w:hAnsi="Times New Roman"/>
          <w:rtl w:val="0"/>
          <w:lang w:val="en-US"/>
        </w:rPr>
        <w:t>4</w:t>
      </w:r>
      <w:r>
        <w:rPr>
          <w:rFonts w:ascii="Times New Roman" w:hAnsi="Times New Roman" w:hint="default"/>
          <w:rtl w:val="0"/>
          <w:lang w:val="en-US"/>
        </w:rPr>
        <w:t xml:space="preserve">’ </w:t>
      </w:r>
      <w:r>
        <w:rPr>
          <w:rFonts w:ascii="Times New Roman" w:hAnsi="Times New Roman"/>
          <w:rtl w:val="0"/>
          <w:lang w:val="en-US"/>
        </w:rPr>
        <w:t xml:space="preserve">(Welsh Government, 2008) , </w:t>
      </w:r>
      <w:r>
        <w:rPr>
          <w:rFonts w:ascii="Times New Roman" w:hAnsi="Times New Roman"/>
          <w:rtl w:val="0"/>
          <w:lang w:val="en-US"/>
        </w:rPr>
        <w:t>and went on to extend his work further by completing a mini Fact file. Where he was not very confident in speaking aloud and answering questions, when he was working independently on the task he excelled. Child A also went on to help other children on his table by giving them advice on how to structure their work. He showed that his confidence grew when he fully understood a subject and felt comfortable with his knowledge. As this was a taught lesson, it was found that child A learned best when a piece of work was modelled to him. Both Bandura (1986) and Haston (2007) share the idea that modelling is a very useful tool in the classroom when teaching. Bandura (1986) further believes that effective modelling can promote learning and is more likely to engage pupils. Contradictory to these beliefs, Agnes (2000) suggested that children are simply replicating what the teacher</w:t>
      </w:r>
      <w:r>
        <w:rPr>
          <w:rFonts w:ascii="Times New Roman" w:hAnsi="Times New Roman" w:hint="default"/>
          <w:rtl w:val="0"/>
        </w:rPr>
        <w:t>’</w:t>
      </w:r>
      <w:r>
        <w:rPr>
          <w:rFonts w:ascii="Times New Roman" w:hAnsi="Times New Roman"/>
          <w:rtl w:val="0"/>
          <w:lang w:val="en-US"/>
        </w:rPr>
        <w:t>s model meaning there is no freedom. I feel as though modelling is necessary in some tasks as it gives the children a clear template of what is excepted of them, which is apparent in the work of child A. The guidance given to child A helped his confidence grow and therefore improved his work.</w:t>
      </w:r>
    </w:p>
    <w:p>
      <w:pPr>
        <w:pStyle w:val="Body"/>
        <w:spacing w:line="360" w:lineRule="auto"/>
        <w:rPr>
          <w:rFonts w:ascii="Times New Roman" w:cs="Times New Roman" w:hAnsi="Times New Roman" w:eastAsia="Times New Roman"/>
          <w:b w:val="1"/>
          <w:bCs w:val="1"/>
          <w:u w:val="single"/>
        </w:rPr>
      </w:pPr>
      <w:r>
        <w:rPr>
          <w:rFonts w:ascii="Times New Roman" w:hAnsi="Times New Roman"/>
          <w:rtl w:val="0"/>
          <w:lang w:val="en-US"/>
        </w:rPr>
        <w:t>Along side Fact files, the Year Five class were learning how to write letters to people from a different period of time. Whilst observing these lessons Child A was emerged in letter writing and was able to pick it up easily. He was able to understand the different elements and feature that were needed to make a letter, which gave him confidence to write more fluently. As child A understood what he needed to do it also meant that he was a lot more confident in this writing style and was using his own writing style to improve his letter writing. One point that helped him learn Language better was an activity that felt familiar or recognisable to him. When he was set an activity that he felt comfortable with it would put him at ease and would allow him to become a lot more creative in the work that he was producing. As previously mentioned child A was given clear guidance by the class rather which meant he was able to complete this work to the best of his ability. After observing this it showed that child A was able to learn language when there are clear guidelines set for him.</w:t>
      </w:r>
    </w:p>
    <w:p>
      <w:pPr>
        <w:pStyle w:val="Body"/>
        <w:spacing w:line="360" w:lineRule="auto"/>
        <w:rPr>
          <w:rFonts w:ascii="Times New Roman" w:cs="Times New Roman" w:hAnsi="Times New Roman" w:eastAsia="Times New Roman"/>
        </w:rPr>
      </w:pPr>
      <w:r>
        <w:rPr>
          <w:rFonts w:ascii="Times New Roman" w:hAnsi="Times New Roman"/>
          <w:rtl w:val="0"/>
          <w:lang w:val="en-US"/>
        </w:rPr>
        <w:t xml:space="preserve">Similarly, to Language child A also enjoyed Maths as a whole. If he was not reading a book in his </w:t>
      </w:r>
      <w:r>
        <w:rPr>
          <w:rFonts w:ascii="Times New Roman" w:hAnsi="Times New Roman" w:hint="default"/>
          <w:rtl w:val="0"/>
        </w:rPr>
        <w:t>‘</w:t>
      </w:r>
      <w:r>
        <w:rPr>
          <w:rFonts w:ascii="Times New Roman" w:hAnsi="Times New Roman"/>
          <w:rtl w:val="0"/>
        </w:rPr>
        <w:t>Golden time</w:t>
      </w:r>
      <w:r>
        <w:rPr>
          <w:rFonts w:ascii="Times New Roman" w:hAnsi="Times New Roman" w:hint="default"/>
          <w:rtl w:val="0"/>
        </w:rPr>
        <w:t>’</w:t>
      </w:r>
      <w:r>
        <w:rPr>
          <w:rFonts w:ascii="Times New Roman" w:hAnsi="Times New Roman"/>
          <w:rtl w:val="0"/>
          <w:lang w:val="en-US"/>
        </w:rPr>
        <w:t xml:space="preserve">, he would then consciously make a decision to complete daily challenges that were mainly based around Maths. Although not as enthusiastic when it came to Maths was always very motivated, tried his best and would always seek advice if he was struggling with an activity or piece of work. However, he would get frustrated at times when working in groups, again going back to Appendix 3, and would become closed off and quiet. This was especially the case when working on problem solving questions. </w:t>
      </w:r>
    </w:p>
    <w:p>
      <w:pPr>
        <w:pStyle w:val="Body"/>
        <w:spacing w:line="360" w:lineRule="auto"/>
        <w:rPr>
          <w:rFonts w:ascii="Times New Roman" w:cs="Times New Roman" w:hAnsi="Times New Roman" w:eastAsia="Times New Roman"/>
        </w:rPr>
      </w:pPr>
      <w:r>
        <w:rPr>
          <w:rFonts w:ascii="Times New Roman" w:hAnsi="Times New Roman"/>
          <w:rtl w:val="0"/>
          <w:lang w:val="en-US"/>
        </w:rPr>
        <w:t>Problem solving is a difficult activity for children because it makes them think outside the box. It also makes a child go through a process of trial and error, meaning they will make mistakes in order to reach the correct answer. As previously stated, Child A is afraid of making mistakes which is what makes problem solving a difficult task for him. As this was observed I asked for the class teacher</w:t>
      </w:r>
      <w:r>
        <w:rPr>
          <w:rFonts w:ascii="Times New Roman" w:hAnsi="Times New Roman" w:hint="default"/>
          <w:rtl w:val="0"/>
        </w:rPr>
        <w:t>’</w:t>
      </w:r>
      <w:r>
        <w:rPr>
          <w:rFonts w:ascii="Times New Roman" w:hAnsi="Times New Roman"/>
          <w:rtl w:val="0"/>
          <w:lang w:val="en-US"/>
        </w:rPr>
        <w:t xml:space="preserve">s permission to implement a strategy using concrete resources that would allow child A to have a more hands experience. Taking in to consideration the findings of Haylock and Cockburn (1989), it was decided that when child A was to carry out any problem solving in the future, he would be able to get up out of his seat and get any resource that he found necessary without being questions. Once this strategy was implemented, there was a significant difference in his mood and attitude towards problem solving. Once he felt as though he was in a safe and comfortable environment, he felt as though there was a lot less pressure on him and could work to the best of his ability. </w:t>
      </w:r>
    </w:p>
    <w:p>
      <w:pPr>
        <w:pStyle w:val="Body"/>
        <w:spacing w:line="360" w:lineRule="auto"/>
        <w:rPr>
          <w:rFonts w:ascii="Times New Roman" w:cs="Times New Roman" w:hAnsi="Times New Roman" w:eastAsia="Times New Roman"/>
        </w:rPr>
      </w:pPr>
      <w:r>
        <w:rPr>
          <w:rFonts w:ascii="Times New Roman" w:hAnsi="Times New Roman"/>
          <w:rtl w:val="0"/>
          <w:lang w:val="en-US"/>
        </w:rPr>
        <w:t xml:space="preserve">One area of Maths the child A excelled at was Fractions at a Year 5 level, so much so, that he was able to move on to Year 6 Fraction work as found in the </w:t>
      </w:r>
      <w:r>
        <w:rPr>
          <w:rFonts w:ascii="Times New Roman" w:hAnsi="Times New Roman" w:hint="default"/>
          <w:rtl w:val="0"/>
        </w:rPr>
        <w:t>‘</w:t>
      </w:r>
      <w:r>
        <w:rPr>
          <w:rFonts w:ascii="Times New Roman" w:hAnsi="Times New Roman"/>
          <w:rtl w:val="0"/>
          <w:lang w:val="en-US"/>
        </w:rPr>
        <w:t>Programme of Study for English Key Stages 2</w:t>
      </w:r>
      <w:r>
        <w:rPr>
          <w:rFonts w:ascii="Times New Roman" w:hAnsi="Times New Roman" w:hint="default"/>
          <w:rtl w:val="0"/>
          <w:lang w:val="en-US"/>
        </w:rPr>
        <w:t>–</w:t>
      </w:r>
      <w:r>
        <w:rPr>
          <w:rFonts w:ascii="Times New Roman" w:hAnsi="Times New Roman"/>
          <w:rtl w:val="0"/>
          <w:lang w:val="en-US"/>
        </w:rPr>
        <w:t>4</w:t>
      </w:r>
      <w:r>
        <w:rPr>
          <w:rFonts w:ascii="Times New Roman" w:hAnsi="Times New Roman" w:hint="default"/>
          <w:rtl w:val="0"/>
          <w:lang w:val="en-US"/>
        </w:rPr>
        <w:t xml:space="preserve">’ </w:t>
      </w:r>
      <w:r>
        <w:rPr>
          <w:rFonts w:ascii="Times New Roman" w:hAnsi="Times New Roman"/>
          <w:rtl w:val="0"/>
          <w:lang w:val="en-US"/>
        </w:rPr>
        <w:t>(Welsh Government, 2008</w:t>
      </w:r>
      <w:r>
        <w:rPr>
          <w:rFonts w:ascii="Times New Roman" w:hAnsi="Times New Roman"/>
          <w:rtl w:val="0"/>
          <w:lang w:val="en-US"/>
        </w:rPr>
        <w:t>)</w:t>
      </w:r>
      <w:r>
        <w:rPr>
          <w:rFonts w:ascii="Times New Roman" w:hAnsi="Times New Roman"/>
          <w:rtl w:val="0"/>
          <w:lang w:val="en-US"/>
        </w:rPr>
        <w:t xml:space="preserve">. He was able to recognise connections between simple fractions within the first lesson which allowed his work to be extended on to finding equivalent fractions and adding them together. Child A not only used concrete resources in his problem solving but it also aided him in his fraction work (Appendix </w:t>
      </w:r>
      <w:r>
        <w:rPr>
          <w:rFonts w:ascii="Times New Roman" w:hAnsi="Times New Roman"/>
          <w:rtl w:val="0"/>
          <w:lang w:val="en-US"/>
        </w:rPr>
        <w:t>5</w:t>
      </w:r>
      <w:r>
        <w:rPr>
          <w:rFonts w:ascii="Times New Roman" w:hAnsi="Times New Roman"/>
          <w:rtl w:val="0"/>
          <w:lang w:val="en-US"/>
        </w:rPr>
        <w:t xml:space="preserve">). Whilst working out hundredth fractions he found that by counting up all the individual sections helped in his working out. He was also shown how to use a fraction wall to extend his learning which benefitted him in future lessons. Along with the strategy of him being able to get up and collect any resources needed without asking a teacher for permission meant that he could finish his work independently. </w:t>
      </w:r>
    </w:p>
    <w:p>
      <w:pPr>
        <w:pStyle w:val="Body"/>
        <w:spacing w:line="360" w:lineRule="auto"/>
        <w:rPr>
          <w:rFonts w:ascii="Times New Roman" w:cs="Times New Roman" w:hAnsi="Times New Roman" w:eastAsia="Times New Roman"/>
        </w:rPr>
      </w:pPr>
      <w:r>
        <w:rPr>
          <w:rFonts w:ascii="Times New Roman" w:hAnsi="Times New Roman"/>
          <w:rtl w:val="0"/>
          <w:lang w:val="en-US"/>
        </w:rPr>
        <w:t xml:space="preserve">Child A would also struggle to communicate his ideas in Maths. When answering a question out loud in class he would be able to give me the correct answer but would not be able to explain to me his working out of the question. This meant that I was unable to see if he understood the process behind the working out or if he was getting to the answer another way. Each lesson, I would make sure child A was on the right path and understood what he needed to be doing. I would call for a mini plenary in the middle of a lesson and use a </w:t>
      </w:r>
      <w:r>
        <w:rPr>
          <w:rFonts w:ascii="Times New Roman" w:hAnsi="Times New Roman" w:hint="default"/>
          <w:rtl w:val="0"/>
          <w:lang w:val="en-US"/>
        </w:rPr>
        <w:t>‘</w:t>
      </w:r>
      <w:r>
        <w:rPr>
          <w:rFonts w:ascii="Times New Roman" w:hAnsi="Times New Roman"/>
          <w:rtl w:val="0"/>
          <w:lang w:val="en-US"/>
        </w:rPr>
        <w:t>no hands up</w:t>
      </w:r>
      <w:r>
        <w:rPr>
          <w:rFonts w:ascii="Times New Roman" w:hAnsi="Times New Roman" w:hint="default"/>
          <w:rtl w:val="0"/>
          <w:lang w:val="en-US"/>
        </w:rPr>
        <w:t xml:space="preserve">’ </w:t>
      </w:r>
      <w:r>
        <w:rPr>
          <w:rFonts w:ascii="Times New Roman" w:hAnsi="Times New Roman"/>
          <w:rtl w:val="0"/>
          <w:lang w:val="en-US"/>
        </w:rPr>
        <w:t xml:space="preserve">teaching strategy. I would do this to find out if child A was getting his workings out correct. By using this strategy it would make it seem as though I was picking children randomly. Through this I found that child A learned and understood his work more effectively through immediate verbal feedback. Once I started monitoring him more closely and giving him feedback response quickly, there was an obvious improvement in his work. </w:t>
      </w:r>
    </w:p>
    <w:p>
      <w:pPr>
        <w:pStyle w:val="Body"/>
        <w:spacing w:line="360" w:lineRule="auto"/>
        <w:rPr>
          <w:rFonts w:ascii="Times New Roman" w:cs="Times New Roman" w:hAnsi="Times New Roman" w:eastAsia="Times New Roman"/>
          <w:b w:val="0"/>
          <w:bCs w:val="0"/>
          <w:u w:val="none"/>
        </w:rPr>
      </w:pPr>
      <w:r>
        <w:rPr>
          <w:rFonts w:ascii="Times New Roman" w:hAnsi="Times New Roman"/>
          <w:b w:val="0"/>
          <w:bCs w:val="0"/>
          <w:u w:val="none"/>
          <w:rtl w:val="0"/>
          <w:lang w:val="en-US"/>
        </w:rPr>
        <w:t>One way in which child A can be progressed in his language skills is is for him to explore different types of literature. At the moment he constantly reads fiction text so I believe he needs to be encouraged to read more non-fiction texts. As well as Swansea City Football Club and Space, it has also been noted that he has several pets at home and has a passion for animals. With this in mind, during a previous lesson on fact files he engaged well with an example of a fact file on dogs. This can lead on to him reading animal fact files or even fact files on space in his spare time so that he broadens his reading material. As child A also has a passion for Swansea City Football Club, another type of nonfiction writing he could explore is biography writing. To incorporate this in to his life he could read biography of one of the Footballers to spark his interest. As he has previously completed a fact file on himself, he now has the information he needs to write a biography. To progress his level of workI can give him samples of biographies to read so that he gains an understanding of what are the features of a biography. Referring back to my previous findings based on modelling, linked with Bandura (1986), I could create my own biography so that it is more relatable for him. This would be advantageous moving forward because I already know that is how child A learns best. Taking this in to consideration to increase his language skills, I would make sure that I would not stop him from reading fiction texts because he enjoys them and he has already found a style of writing that suits him. I could also improve his work level by extending what fiction texts he reads. To extend his reading skills I could suggest that he reads a book with a higher reading age which would in turn extend his vocabulary. In the classroom there is a library corner which has sections that range from easy to more difficult which is where reading a more complex fiction book could be implemented.</w:t>
      </w:r>
    </w:p>
    <w:p>
      <w:pPr>
        <w:pStyle w:val="Body"/>
        <w:spacing w:line="360" w:lineRule="auto"/>
        <w:rPr>
          <w:rFonts w:ascii="Times New Roman" w:cs="Times New Roman" w:hAnsi="Times New Roman" w:eastAsia="Times New Roman"/>
          <w:b w:val="0"/>
          <w:bCs w:val="0"/>
          <w:u w:val="none"/>
        </w:rPr>
      </w:pPr>
      <w:r>
        <w:rPr>
          <w:rFonts w:ascii="Times New Roman" w:hAnsi="Times New Roman"/>
          <w:b w:val="0"/>
          <w:bCs w:val="0"/>
          <w:u w:val="none"/>
          <w:rtl w:val="0"/>
          <w:lang w:val="en-US"/>
        </w:rPr>
        <w:t xml:space="preserve">After speaking to child A, he also wants to improve his handwriting. To progress this further, after every other piece of work he produced I would ask him to write out a line of a subject specific word and tell him work on his joint letter formation. In the Year Five class, handwriting was placed at the forefront of English. If a child was able to produce legible cursive handwriting (Welsh Government, 2004), then he/she was gain a </w:t>
      </w:r>
      <w:r>
        <w:rPr>
          <w:rFonts w:ascii="Times New Roman" w:hAnsi="Times New Roman" w:hint="default"/>
          <w:b w:val="0"/>
          <w:bCs w:val="0"/>
          <w:u w:val="none"/>
          <w:rtl w:val="0"/>
          <w:lang w:val="en-US"/>
        </w:rPr>
        <w:t>‘</w:t>
      </w:r>
      <w:r>
        <w:rPr>
          <w:rFonts w:ascii="Times New Roman" w:hAnsi="Times New Roman"/>
          <w:b w:val="0"/>
          <w:bCs w:val="0"/>
          <w:u w:val="none"/>
          <w:rtl w:val="0"/>
          <w:lang w:val="en-US"/>
        </w:rPr>
        <w:t>pen license</w:t>
      </w:r>
      <w:r>
        <w:rPr>
          <w:rFonts w:ascii="Times New Roman" w:hAnsi="Times New Roman" w:hint="default"/>
          <w:b w:val="0"/>
          <w:bCs w:val="0"/>
          <w:u w:val="none"/>
          <w:rtl w:val="0"/>
          <w:lang w:val="en-US"/>
        </w:rPr>
        <w:t xml:space="preserve">’ </w:t>
      </w:r>
      <w:r>
        <w:rPr>
          <w:rFonts w:ascii="Times New Roman" w:hAnsi="Times New Roman"/>
          <w:b w:val="0"/>
          <w:bCs w:val="0"/>
          <w:u w:val="none"/>
          <w:rtl w:val="0"/>
          <w:lang w:val="en-US"/>
        </w:rPr>
        <w:t xml:space="preserve">and could use a pen in future work. As child A is a motivated learner it is a possible teaching strategy that could be used to get the best out of the learner. </w:t>
      </w:r>
      <w:r>
        <w:rPr>
          <w:rFonts w:ascii="Times New Roman" w:hAnsi="Times New Roman" w:hint="default"/>
          <w:b w:val="0"/>
          <w:bCs w:val="0"/>
          <w:u w:val="none"/>
          <w:rtl w:val="0"/>
          <w:lang w:val="en-US"/>
        </w:rPr>
        <w:t>‘</w:t>
      </w:r>
      <w:r>
        <w:rPr>
          <w:rFonts w:ascii="Times New Roman" w:hAnsi="Times New Roman"/>
          <w:b w:val="0"/>
          <w:bCs w:val="0"/>
          <w:u w:val="none"/>
          <w:rtl w:val="0"/>
          <w:lang w:val="en-US"/>
        </w:rPr>
        <w:t>Extrinsic motivation may, in many real-world settings, exert simultaneous positive influences on behaviour</w:t>
      </w:r>
      <w:r>
        <w:rPr>
          <w:rFonts w:ascii="Times New Roman" w:hAnsi="Times New Roman" w:hint="default"/>
          <w:b w:val="0"/>
          <w:bCs w:val="0"/>
          <w:u w:val="none"/>
          <w:rtl w:val="0"/>
          <w:lang w:val="en-US"/>
        </w:rPr>
        <w:t xml:space="preserve">’ </w:t>
      </w:r>
      <w:r>
        <w:rPr>
          <w:rFonts w:ascii="Times New Roman" w:hAnsi="Times New Roman"/>
          <w:b w:val="0"/>
          <w:bCs w:val="0"/>
          <w:u w:val="none"/>
          <w:rtl w:val="0"/>
          <w:lang w:val="en-US"/>
        </w:rPr>
        <w:t xml:space="preserve">(Sasone &amp; Harackiwicz 2000). This suggests the teaching strategy of introducing a </w:t>
      </w:r>
      <w:r>
        <w:rPr>
          <w:rFonts w:ascii="Times New Roman" w:hAnsi="Times New Roman" w:hint="default"/>
          <w:b w:val="0"/>
          <w:bCs w:val="0"/>
          <w:u w:val="none"/>
          <w:rtl w:val="0"/>
          <w:lang w:val="en-US"/>
        </w:rPr>
        <w:t>‘</w:t>
      </w:r>
      <w:r>
        <w:rPr>
          <w:rFonts w:ascii="Times New Roman" w:hAnsi="Times New Roman"/>
          <w:b w:val="0"/>
          <w:bCs w:val="0"/>
          <w:u w:val="none"/>
          <w:rtl w:val="0"/>
          <w:lang w:val="en-US"/>
        </w:rPr>
        <w:t>pen-license</w:t>
      </w:r>
      <w:r>
        <w:rPr>
          <w:rFonts w:ascii="Times New Roman" w:hAnsi="Times New Roman" w:hint="default"/>
          <w:b w:val="0"/>
          <w:bCs w:val="0"/>
          <w:u w:val="none"/>
          <w:rtl w:val="0"/>
          <w:lang w:val="en-US"/>
        </w:rPr>
        <w:t xml:space="preserve">’ </w:t>
      </w:r>
      <w:r>
        <w:rPr>
          <w:rFonts w:ascii="Times New Roman" w:hAnsi="Times New Roman"/>
          <w:b w:val="0"/>
          <w:bCs w:val="0"/>
          <w:u w:val="none"/>
          <w:rtl w:val="0"/>
          <w:lang w:val="en-US"/>
        </w:rPr>
        <w:t>in to the class should have positive benefits to the learning of the children. This will give child A the motivation to improve his handwriting alongside other strategies. Another method, as previously mentioned, is modelling correct handwriting. Without child A realising, by me modelling correct handwriting whilst writing the learning objective and other instructions, he would be subconsciously practicing his handwriting based on mine. This can be one method that the child learns from without realising which can mean the child does not find it as much of a task.</w:t>
      </w:r>
    </w:p>
    <w:p>
      <w:pPr>
        <w:pStyle w:val="Body"/>
        <w:spacing w:line="360" w:lineRule="auto"/>
        <w:rPr>
          <w:rFonts w:ascii="Times New Roman" w:cs="Times New Roman" w:hAnsi="Times New Roman" w:eastAsia="Times New Roman"/>
          <w:b w:val="0"/>
          <w:bCs w:val="0"/>
          <w:u w:val="none"/>
        </w:rPr>
      </w:pPr>
      <w:r>
        <w:rPr>
          <w:rFonts w:ascii="Times New Roman" w:hAnsi="Times New Roman"/>
          <w:b w:val="0"/>
          <w:bCs w:val="0"/>
          <w:u w:val="none"/>
          <w:rtl w:val="0"/>
          <w:lang w:val="en-US"/>
        </w:rPr>
        <w:t xml:space="preserve">A general progress step in Maths that would be beneficial to child A would be the introduction of more Maths resources and areas. Even though he makes the most of the Daily Challenges, there are still a number of ways he can increase his skills. The school have a programme called Times Tables Rockstars which helps children work on their times tables. The children have the opportunity to use the school computers, during </w:t>
      </w:r>
      <w:r>
        <w:rPr>
          <w:rFonts w:ascii="Times New Roman" w:hAnsi="Times New Roman" w:hint="default"/>
          <w:b w:val="0"/>
          <w:bCs w:val="0"/>
          <w:u w:val="none"/>
          <w:rtl w:val="0"/>
          <w:lang w:val="en-US"/>
        </w:rPr>
        <w:t>‘</w:t>
      </w:r>
      <w:r>
        <w:rPr>
          <w:rFonts w:ascii="Times New Roman" w:hAnsi="Times New Roman"/>
          <w:b w:val="0"/>
          <w:bCs w:val="0"/>
          <w:u w:val="none"/>
          <w:rtl w:val="0"/>
          <w:lang w:val="en-US"/>
        </w:rPr>
        <w:t>Golden Time</w:t>
      </w:r>
      <w:r>
        <w:rPr>
          <w:rFonts w:ascii="Times New Roman" w:hAnsi="Times New Roman" w:hint="default"/>
          <w:b w:val="0"/>
          <w:bCs w:val="0"/>
          <w:u w:val="none"/>
          <w:rtl w:val="0"/>
          <w:lang w:val="en-US"/>
        </w:rPr>
        <w:t>’</w:t>
      </w:r>
      <w:r>
        <w:rPr>
          <w:rFonts w:ascii="Times New Roman" w:hAnsi="Times New Roman"/>
          <w:b w:val="0"/>
          <w:bCs w:val="0"/>
          <w:u w:val="none"/>
          <w:rtl w:val="0"/>
          <w:lang w:val="en-US"/>
        </w:rPr>
        <w:t>, to practice their timetables. It was observed that child A would to make the most of this programme during his spare time and would not try his best when told to use the programme, which was similar to that of other children in the class. If three was an extrinsic motivation such as a reward system, I feel as though child A as well as other children, would be a lot more likely to pit more effort in to this part of Maths.</w:t>
      </w:r>
    </w:p>
    <w:p>
      <w:pPr>
        <w:pStyle w:val="Body"/>
        <w:spacing w:line="360" w:lineRule="auto"/>
        <w:rPr>
          <w:rFonts w:ascii="Times New Roman" w:cs="Times New Roman" w:hAnsi="Times New Roman" w:eastAsia="Times New Roman"/>
          <w:b w:val="0"/>
          <w:bCs w:val="0"/>
          <w:u w:val="none"/>
        </w:rPr>
      </w:pPr>
      <w:r>
        <w:rPr>
          <w:rFonts w:ascii="Times New Roman" w:hAnsi="Times New Roman"/>
          <w:b w:val="0"/>
          <w:bCs w:val="0"/>
          <w:u w:val="none"/>
          <w:rtl w:val="0"/>
          <w:lang w:val="en-US"/>
        </w:rPr>
        <w:t xml:space="preserve">Another progress step for child A would be for him to increase his use of physical resources when working out questions. Child A has started to use resources since the strategy was out in place but he is still not using them to their full potential. He is still getting easily frustrated during some activities, where using resources would help complete the task. To help him progress I would make him more aware of the resource cupboard and make him more aware of the range of activities that they can help him with. </w:t>
      </w:r>
    </w:p>
    <w:p>
      <w:pPr>
        <w:pStyle w:val="Body"/>
        <w:spacing w:line="360" w:lineRule="auto"/>
        <w:rPr>
          <w:rFonts w:ascii="Times New Roman" w:cs="Times New Roman" w:hAnsi="Times New Roman" w:eastAsia="Times New Roman"/>
          <w:b w:val="1"/>
          <w:bCs w:val="1"/>
          <w:u w:val="single"/>
        </w:rPr>
      </w:pPr>
      <w:r>
        <w:rPr>
          <w:rFonts w:ascii="Times New Roman" w:hAnsi="Times New Roman"/>
          <w:b w:val="0"/>
          <w:bCs w:val="0"/>
          <w:u w:val="none"/>
          <w:rtl w:val="0"/>
          <w:lang w:val="en-US"/>
        </w:rPr>
        <w:t>To improve child As communication in Maths, I would encourage him to use a whiteboard to do his workings out. By him doing this it would allow him to see more clearly what he is doing during the sum. It would also allow him to see where he might have gone wrong. Using a whiteboard is also a lot more visual that writing it in his book because there are no squares, meaning there is no restriction for his workings out. Also being able to rub out his workings more easily would make him a lot less worried about making mistakes.</w:t>
      </w:r>
    </w:p>
    <w:p>
      <w:pPr>
        <w:pStyle w:val="Body"/>
        <w:spacing w:line="360" w:lineRule="auto"/>
        <w:rPr>
          <w:rFonts w:ascii="Times New Roman" w:cs="Times New Roman" w:hAnsi="Times New Roman" w:eastAsia="Times New Roman"/>
          <w:u w:val="single"/>
        </w:rPr>
      </w:pPr>
    </w:p>
    <w:p>
      <w:pPr>
        <w:pStyle w:val="Body"/>
        <w:spacing w:line="360" w:lineRule="auto"/>
        <w:rPr>
          <w:rFonts w:ascii="Times New Roman" w:cs="Times New Roman" w:hAnsi="Times New Roman" w:eastAsia="Times New Roman"/>
          <w:u w:val="single"/>
        </w:rPr>
      </w:pPr>
      <w:r>
        <w:rPr>
          <w:rFonts w:ascii="Times New Roman" w:hAnsi="Times New Roman"/>
          <w:b w:val="1"/>
          <w:bCs w:val="1"/>
          <w:u w:val="single"/>
          <w:rtl w:val="0"/>
          <w:lang w:val="pt-PT"/>
        </w:rPr>
        <w:t>Reference List</w:t>
      </w:r>
    </w:p>
    <w:p>
      <w:pPr>
        <w:pStyle w:val="Body"/>
        <w:spacing w:line="360" w:lineRule="auto"/>
        <w:rPr>
          <w:rFonts w:ascii="Times New Roman" w:cs="Times New Roman" w:hAnsi="Times New Roman" w:eastAsia="Times New Roman"/>
          <w:b w:val="1"/>
          <w:bCs w:val="1"/>
          <w:u w:val="single"/>
        </w:rPr>
      </w:pPr>
    </w:p>
    <w:p>
      <w:pPr>
        <w:pStyle w:val="Body"/>
        <w:spacing w:line="360" w:lineRule="auto"/>
        <w:rPr>
          <w:rFonts w:ascii="Times New Roman" w:cs="Times New Roman" w:hAnsi="Times New Roman" w:eastAsia="Times New Roman"/>
        </w:rPr>
      </w:pPr>
      <w:r>
        <w:rPr>
          <w:rFonts w:ascii="Times New Roman" w:hAnsi="Times New Roman"/>
          <w:rtl w:val="0"/>
        </w:rPr>
        <w:t>Agnes, M. (2000)</w:t>
      </w:r>
      <w:r>
        <w:rPr>
          <w:rFonts w:ascii="Times New Roman" w:hAnsi="Times New Roman"/>
          <w:i w:val="1"/>
          <w:iCs w:val="1"/>
          <w:rtl w:val="0"/>
          <w:lang w:val="de-DE"/>
        </w:rPr>
        <w:t xml:space="preserve"> Webster</w:t>
      </w:r>
      <w:r>
        <w:rPr>
          <w:rFonts w:ascii="Times New Roman" w:hAnsi="Times New Roman" w:hint="default"/>
          <w:i w:val="1"/>
          <w:iCs w:val="1"/>
          <w:rtl w:val="0"/>
          <w:lang w:val="en-US"/>
        </w:rPr>
        <w:t>’</w:t>
      </w:r>
      <w:r>
        <w:rPr>
          <w:rFonts w:ascii="Times New Roman" w:hAnsi="Times New Roman"/>
          <w:i w:val="1"/>
          <w:iCs w:val="1"/>
          <w:rtl w:val="0"/>
          <w:lang w:val="en-US"/>
        </w:rPr>
        <w:t>s New World College Dictionary.</w:t>
      </w:r>
      <w:r>
        <w:rPr>
          <w:rFonts w:ascii="Times New Roman" w:hAnsi="Times New Roman"/>
          <w:rtl w:val="0"/>
          <w:lang w:val="en-US"/>
        </w:rPr>
        <w:t xml:space="preserve"> Foster City CA: IDG Book Worldwide Inc.</w:t>
      </w:r>
    </w:p>
    <w:p>
      <w:pPr>
        <w:pStyle w:val="Body"/>
        <w:spacing w:line="360" w:lineRule="auto"/>
        <w:rPr>
          <w:rFonts w:ascii="Times New Roman" w:cs="Times New Roman" w:hAnsi="Times New Roman" w:eastAsia="Times New Roman"/>
          <w:lang w:val="en-US"/>
        </w:rPr>
      </w:pPr>
    </w:p>
    <w:p>
      <w:pPr>
        <w:pStyle w:val="Body"/>
        <w:spacing w:line="360" w:lineRule="auto"/>
        <w:rPr>
          <w:rFonts w:ascii="Times New Roman" w:cs="Times New Roman" w:hAnsi="Times New Roman" w:eastAsia="Times New Roman"/>
        </w:rPr>
      </w:pPr>
      <w:r>
        <w:rPr>
          <w:rFonts w:ascii="Times New Roman" w:hAnsi="Times New Roman"/>
          <w:rtl w:val="0"/>
          <w:lang w:val="en-US"/>
        </w:rPr>
        <w:t xml:space="preserve">British Educational Research Association [BERA] (2018) </w:t>
      </w:r>
      <w:r>
        <w:rPr>
          <w:rFonts w:ascii="Times New Roman" w:hAnsi="Times New Roman"/>
          <w:i w:val="1"/>
          <w:iCs w:val="1"/>
          <w:rtl w:val="0"/>
          <w:lang w:val="en-US"/>
        </w:rPr>
        <w:t>Ethical Guidelines for Educational Research</w:t>
      </w:r>
      <w:r>
        <w:rPr>
          <w:rFonts w:ascii="Times New Roman" w:hAnsi="Times New Roman"/>
          <w:rtl w:val="0"/>
          <w:lang w:val="en-US"/>
        </w:rPr>
        <w:t>. fourth edition: London.</w:t>
      </w:r>
    </w:p>
    <w:p>
      <w:pPr>
        <w:pStyle w:val="Body"/>
        <w:spacing w:line="360" w:lineRule="auto"/>
        <w:rPr>
          <w:rFonts w:ascii="Times New Roman" w:cs="Times New Roman" w:hAnsi="Times New Roman" w:eastAsia="Times New Roman"/>
        </w:rPr>
      </w:pPr>
      <w:r>
        <w:rPr>
          <w:rFonts w:ascii="Times New Roman" w:hAnsi="Times New Roman"/>
          <w:rtl w:val="0"/>
          <w:lang w:val="en-US"/>
        </w:rPr>
        <w:t xml:space="preserve">Available at: </w:t>
      </w:r>
      <w:r>
        <w:rPr>
          <w:rStyle w:val="Hyperlink.0"/>
          <w:rFonts w:ascii="Times New Roman" w:cs="Times New Roman" w:hAnsi="Times New Roman" w:eastAsia="Times New Roman"/>
        </w:rPr>
        <w:fldChar w:fldCharType="begin" w:fldLock="0"/>
      </w:r>
      <w:r>
        <w:rPr>
          <w:rStyle w:val="Hyperlink.0"/>
          <w:rFonts w:ascii="Times New Roman" w:cs="Times New Roman" w:hAnsi="Times New Roman" w:eastAsia="Times New Roman"/>
        </w:rPr>
        <w:instrText xml:space="preserve"> HYPERLINK "https://emea01.safelinks.protection.outlook.com/?url=https%253A%252F%252Fwww.bera.ac.uk%252Fwp-content%252Fuploads%252F2018%252F06%252FBERA-Ethical-Guidelines-for-Educational-Research_4thEdn_2018.pdf%253Fnoredirect%253D1&amp;data=02%257C01%257C1501341%2540student.uwtsd.ac.uk%257Cfe512aef562e42adb08b08d6b38f0b28%257C4e0f11f9046e45059cb8db2152311e21%257C0%257C0%257C636893824273213448&amp;sdata=3xrhxDpUvTbXluNLhBagvcZQV%252B2R4YkbuurPJFINY48%253D&amp;reserved=0"</w:instrText>
      </w:r>
      <w:r>
        <w:rPr>
          <w:rStyle w:val="Hyperlink.0"/>
          <w:rFonts w:ascii="Times New Roman" w:cs="Times New Roman" w:hAnsi="Times New Roman" w:eastAsia="Times New Roman"/>
        </w:rPr>
        <w:fldChar w:fldCharType="separate" w:fldLock="0"/>
      </w:r>
      <w:r>
        <w:rPr>
          <w:rStyle w:val="Hyperlink.0"/>
          <w:rFonts w:ascii="Times New Roman" w:hAnsi="Times New Roman"/>
          <w:rtl w:val="0"/>
          <w:lang w:val="en-US"/>
        </w:rPr>
        <w:t>https://www.bera.ac.uk/wp-content/uploads/2018/06/BERA-Ethical-Guidelines-for-Educational-Research_4thEdn_2018.pdf?noredirect=1</w:t>
      </w:r>
      <w:r>
        <w:rPr>
          <w:rFonts w:ascii="Times New Roman" w:cs="Times New Roman" w:hAnsi="Times New Roman" w:eastAsia="Times New Roman"/>
        </w:rPr>
        <w:fldChar w:fldCharType="end" w:fldLock="0"/>
      </w:r>
      <w:r>
        <w:rPr>
          <w:rFonts w:ascii="Times New Roman" w:hAnsi="Times New Roman"/>
          <w:rtl w:val="0"/>
          <w:lang w:val="en-US"/>
        </w:rPr>
        <w:t xml:space="preserve"> (Last Accessed 22/03/2019)</w:t>
      </w:r>
    </w:p>
    <w:p>
      <w:pPr>
        <w:pStyle w:val="Body"/>
        <w:spacing w:line="360" w:lineRule="auto"/>
        <w:rPr>
          <w:rFonts w:ascii="Times New Roman" w:cs="Times New Roman" w:hAnsi="Times New Roman" w:eastAsia="Times New Roman"/>
          <w:lang w:val="en-US"/>
        </w:rPr>
      </w:pPr>
    </w:p>
    <w:p>
      <w:pPr>
        <w:pStyle w:val="Body"/>
        <w:spacing w:line="360" w:lineRule="auto"/>
        <w:rPr>
          <w:rFonts w:ascii="Times New Roman" w:cs="Times New Roman" w:hAnsi="Times New Roman" w:eastAsia="Times New Roman"/>
        </w:rPr>
      </w:pPr>
      <w:r>
        <w:rPr>
          <w:rFonts w:ascii="Times New Roman" w:hAnsi="Times New Roman"/>
          <w:rtl w:val="0"/>
        </w:rPr>
        <w:t xml:space="preserve">Bandura, A. (1986) </w:t>
      </w:r>
      <w:r>
        <w:rPr>
          <w:rFonts w:ascii="Times New Roman" w:hAnsi="Times New Roman"/>
          <w:i w:val="1"/>
          <w:iCs w:val="1"/>
          <w:rtl w:val="0"/>
          <w:lang w:val="en-US"/>
        </w:rPr>
        <w:t>Social Foundations of Thought and Action: A Social Cognitive</w:t>
      </w:r>
      <w:r>
        <w:rPr>
          <w:rFonts w:ascii="Times New Roman" w:hAnsi="Times New Roman"/>
          <w:rtl w:val="0"/>
          <w:lang w:val="en-US"/>
        </w:rPr>
        <w:t>. Englewood Cliffs NJ: Prentice Hall.</w:t>
      </w:r>
    </w:p>
    <w:p>
      <w:pPr>
        <w:pStyle w:val="Body"/>
        <w:spacing w:line="360" w:lineRule="auto"/>
        <w:rPr>
          <w:rFonts w:ascii="Times New Roman" w:cs="Times New Roman" w:hAnsi="Times New Roman" w:eastAsia="Times New Roman"/>
          <w:lang w:val="en-US"/>
        </w:rPr>
      </w:pPr>
    </w:p>
    <w:p>
      <w:pPr>
        <w:pStyle w:val="Body"/>
        <w:spacing w:line="360" w:lineRule="auto"/>
        <w:rPr>
          <w:rFonts w:ascii="Times New Roman" w:cs="Times New Roman" w:hAnsi="Times New Roman" w:eastAsia="Times New Roman"/>
        </w:rPr>
      </w:pPr>
      <w:r>
        <w:rPr>
          <w:rFonts w:ascii="Times New Roman" w:hAnsi="Times New Roman"/>
          <w:rtl w:val="0"/>
          <w:lang w:val="en-US"/>
        </w:rPr>
        <w:t xml:space="preserve">Clark, A. and Moss, P. (2011) </w:t>
      </w:r>
      <w:r>
        <w:rPr>
          <w:rFonts w:ascii="Times New Roman" w:hAnsi="Times New Roman"/>
          <w:i w:val="1"/>
          <w:iCs w:val="1"/>
          <w:rtl w:val="0"/>
          <w:lang w:val="en-US"/>
        </w:rPr>
        <w:t>Listening to Young Children: The Mosaic Approach (2nd ed.).</w:t>
      </w:r>
      <w:r>
        <w:rPr>
          <w:rFonts w:ascii="Times New Roman" w:hAnsi="Times New Roman"/>
          <w:rtl w:val="0"/>
          <w:lang w:val="en-US"/>
        </w:rPr>
        <w:t xml:space="preserve"> National Children</w:t>
      </w:r>
      <w:r>
        <w:rPr>
          <w:rFonts w:ascii="Times New Roman" w:hAnsi="Times New Roman" w:hint="default"/>
          <w:rtl w:val="0"/>
          <w:lang w:val="en-US"/>
        </w:rPr>
        <w:t>’</w:t>
      </w:r>
      <w:r>
        <w:rPr>
          <w:rFonts w:ascii="Times New Roman" w:hAnsi="Times New Roman"/>
          <w:rtl w:val="0"/>
          <w:lang w:val="en-US"/>
        </w:rPr>
        <w:t>s Bureau</w:t>
      </w:r>
    </w:p>
    <w:p>
      <w:pPr>
        <w:pStyle w:val="Body"/>
        <w:spacing w:line="360" w:lineRule="auto"/>
        <w:rPr>
          <w:rFonts w:ascii="Times New Roman" w:cs="Times New Roman" w:hAnsi="Times New Roman" w:eastAsia="Times New Roman"/>
          <w:lang w:val="en-US"/>
        </w:rPr>
      </w:pPr>
    </w:p>
    <w:p>
      <w:pPr>
        <w:pStyle w:val="Body"/>
        <w:spacing w:line="360" w:lineRule="auto"/>
        <w:rPr>
          <w:rFonts w:ascii="Times New Roman" w:cs="Times New Roman" w:hAnsi="Times New Roman" w:eastAsia="Times New Roman"/>
        </w:rPr>
      </w:pPr>
      <w:r>
        <w:rPr>
          <w:rFonts w:ascii="Times New Roman" w:hAnsi="Times New Roman"/>
          <w:rtl w:val="0"/>
          <w:lang w:val="en-US"/>
        </w:rPr>
        <w:t xml:space="preserve">Cremin, T. (2009) </w:t>
      </w:r>
      <w:r>
        <w:rPr>
          <w:rFonts w:ascii="Times New Roman" w:hAnsi="Times New Roman"/>
          <w:i w:val="1"/>
          <w:iCs w:val="1"/>
          <w:rtl w:val="0"/>
          <w:lang w:val="en-US"/>
        </w:rPr>
        <w:t>Teaching English Creatively (Primary Teaching Guides).</w:t>
      </w:r>
    </w:p>
    <w:p>
      <w:pPr>
        <w:pStyle w:val="Body"/>
        <w:spacing w:line="360" w:lineRule="auto"/>
        <w:rPr>
          <w:rFonts w:ascii="Times New Roman" w:cs="Times New Roman" w:hAnsi="Times New Roman" w:eastAsia="Times New Roman"/>
          <w:lang w:val="en-US"/>
        </w:rPr>
      </w:pPr>
    </w:p>
    <w:p>
      <w:pPr>
        <w:pStyle w:val="Body"/>
        <w:spacing w:line="360" w:lineRule="auto"/>
        <w:rPr>
          <w:rFonts w:ascii="Times New Roman" w:cs="Times New Roman" w:hAnsi="Times New Roman" w:eastAsia="Times New Roman"/>
        </w:rPr>
      </w:pPr>
      <w:r>
        <w:rPr>
          <w:rFonts w:ascii="Times New Roman" w:hAnsi="Times New Roman"/>
          <w:rtl w:val="0"/>
        </w:rPr>
        <w:t xml:space="preserve">DCELLS (2008) </w:t>
      </w:r>
      <w:r>
        <w:rPr>
          <w:rFonts w:ascii="Times New Roman" w:hAnsi="Times New Roman"/>
          <w:i w:val="1"/>
          <w:iCs w:val="1"/>
          <w:rtl w:val="0"/>
          <w:lang w:val="en-US"/>
        </w:rPr>
        <w:t>Observing Children</w:t>
      </w:r>
      <w:r>
        <w:rPr>
          <w:rFonts w:ascii="Times New Roman" w:hAnsi="Times New Roman"/>
          <w:rtl w:val="0"/>
          <w:lang w:val="en-US"/>
        </w:rPr>
        <w:t xml:space="preserve">. Cardiff: Crown Copyright.  </w:t>
      </w:r>
    </w:p>
    <w:p>
      <w:pPr>
        <w:pStyle w:val="Body"/>
        <w:spacing w:line="360" w:lineRule="auto"/>
        <w:rPr>
          <w:rFonts w:ascii="Times New Roman" w:cs="Times New Roman" w:hAnsi="Times New Roman" w:eastAsia="Times New Roman"/>
          <w:i w:val="1"/>
          <w:iCs w:val="1"/>
        </w:rPr>
      </w:pPr>
      <w:r>
        <w:rPr>
          <w:rFonts w:ascii="Times New Roman" w:hAnsi="Times New Roman"/>
          <w:rtl w:val="0"/>
          <w:lang w:val="en-US"/>
        </w:rPr>
        <w:t xml:space="preserve">Available at: </w:t>
      </w:r>
      <w:r>
        <w:rPr>
          <w:rStyle w:val="Hyperlink.1"/>
          <w:rFonts w:ascii="Times New Roman" w:cs="Times New Roman" w:hAnsi="Times New Roman" w:eastAsia="Times New Roman"/>
        </w:rPr>
        <w:fldChar w:fldCharType="begin" w:fldLock="0"/>
      </w:r>
      <w:r>
        <w:rPr>
          <w:rStyle w:val="Hyperlink.1"/>
          <w:rFonts w:ascii="Times New Roman" w:cs="Times New Roman" w:hAnsi="Times New Roman" w:eastAsia="Times New Roman"/>
        </w:rPr>
        <w:instrText xml:space="preserve"> HYPERLINK "https://learning.gov.wales/docs/learningwales/publications/140828-observing-children-en.pdf"</w:instrText>
      </w:r>
      <w:r>
        <w:rPr>
          <w:rStyle w:val="Hyperlink.1"/>
          <w:rFonts w:ascii="Times New Roman" w:cs="Times New Roman" w:hAnsi="Times New Roman" w:eastAsia="Times New Roman"/>
        </w:rPr>
        <w:fldChar w:fldCharType="separate" w:fldLock="0"/>
      </w:r>
      <w:r>
        <w:rPr>
          <w:rStyle w:val="Hyperlink.1"/>
          <w:rFonts w:ascii="Times New Roman" w:hAnsi="Times New Roman"/>
          <w:rtl w:val="0"/>
          <w:lang w:val="en-US"/>
        </w:rPr>
        <w:t>https://learning.gov.wales/docs/learningwales/publications/140828-observing-children-en.pdf</w:t>
      </w:r>
      <w:r>
        <w:rPr>
          <w:rFonts w:ascii="Times New Roman" w:cs="Times New Roman" w:hAnsi="Times New Roman" w:eastAsia="Times New Roman"/>
        </w:rPr>
        <w:fldChar w:fldCharType="end" w:fldLock="0"/>
      </w:r>
      <w:r>
        <w:rPr>
          <w:rFonts w:ascii="Times New Roman" w:hAnsi="Times New Roman"/>
          <w:rtl w:val="0"/>
        </w:rPr>
        <w:t xml:space="preserve">   (Accessed: 22/03/2019)  </w:t>
      </w:r>
    </w:p>
    <w:p>
      <w:pPr>
        <w:pStyle w:val="Body"/>
        <w:spacing w:line="360" w:lineRule="auto"/>
        <w:rPr>
          <w:rFonts w:ascii="Times New Roman" w:cs="Times New Roman" w:hAnsi="Times New Roman" w:eastAsia="Times New Roman"/>
          <w:lang w:val="en-US"/>
        </w:rPr>
      </w:pPr>
    </w:p>
    <w:p>
      <w:pPr>
        <w:pStyle w:val="Body"/>
        <w:spacing w:line="360" w:lineRule="auto"/>
        <w:rPr>
          <w:rFonts w:ascii="Times New Roman" w:cs="Times New Roman" w:hAnsi="Times New Roman" w:eastAsia="Times New Roman"/>
        </w:rPr>
      </w:pPr>
      <w:r>
        <w:rPr>
          <w:rFonts w:ascii="Times New Roman" w:hAnsi="Times New Roman"/>
          <w:rtl w:val="0"/>
          <w:lang w:val="en-US"/>
        </w:rPr>
        <w:t xml:space="preserve">Grigg, R. (2010) </w:t>
      </w:r>
      <w:r>
        <w:rPr>
          <w:rFonts w:ascii="Times New Roman" w:hAnsi="Times New Roman"/>
          <w:i w:val="1"/>
          <w:iCs w:val="1"/>
          <w:rtl w:val="0"/>
          <w:lang w:val="en-US"/>
        </w:rPr>
        <w:t>Becoming an Outstanding Primary School Teacher.</w:t>
      </w:r>
      <w:r>
        <w:rPr>
          <w:rFonts w:ascii="Times New Roman" w:hAnsi="Times New Roman"/>
          <w:rtl w:val="0"/>
          <w:lang w:val="en-US"/>
        </w:rPr>
        <w:t xml:space="preserve"> Harlow: Pearson.</w:t>
      </w:r>
    </w:p>
    <w:p>
      <w:pPr>
        <w:pStyle w:val="Body"/>
        <w:spacing w:line="360" w:lineRule="auto"/>
        <w:rPr>
          <w:rFonts w:ascii="Times New Roman" w:cs="Times New Roman" w:hAnsi="Times New Roman" w:eastAsia="Times New Roman"/>
          <w:lang w:val="en-US"/>
        </w:rPr>
      </w:pPr>
    </w:p>
    <w:p>
      <w:pPr>
        <w:pStyle w:val="Body"/>
        <w:spacing w:line="360" w:lineRule="auto"/>
        <w:rPr>
          <w:rFonts w:ascii="Times New Roman" w:cs="Times New Roman" w:hAnsi="Times New Roman" w:eastAsia="Times New Roman"/>
        </w:rPr>
      </w:pPr>
      <w:r>
        <w:rPr>
          <w:rFonts w:ascii="Times New Roman" w:hAnsi="Times New Roman"/>
          <w:rtl w:val="0"/>
          <w:lang w:val="en-US"/>
        </w:rPr>
        <w:t xml:space="preserve">Derek Haylock and Anne Cockburn (1989) </w:t>
      </w:r>
      <w:r>
        <w:rPr>
          <w:rFonts w:ascii="Times New Roman" w:hAnsi="Times New Roman"/>
          <w:i w:val="1"/>
          <w:iCs w:val="1"/>
          <w:rtl w:val="0"/>
          <w:lang w:val="en-US"/>
        </w:rPr>
        <w:t>Understanding Early Years Mathematics</w:t>
      </w:r>
    </w:p>
    <w:p>
      <w:pPr>
        <w:pStyle w:val="Body"/>
        <w:spacing w:line="360" w:lineRule="auto"/>
        <w:rPr>
          <w:rFonts w:ascii="Times New Roman" w:cs="Times New Roman" w:hAnsi="Times New Roman" w:eastAsia="Times New Roman"/>
          <w:lang w:val="en-US"/>
        </w:rPr>
      </w:pPr>
    </w:p>
    <w:p>
      <w:pPr>
        <w:pStyle w:val="Body"/>
        <w:spacing w:line="360" w:lineRule="auto"/>
        <w:rPr>
          <w:rFonts w:ascii="Times New Roman" w:cs="Times New Roman" w:hAnsi="Times New Roman" w:eastAsia="Times New Roman"/>
          <w:lang w:val="en-US"/>
        </w:rPr>
      </w:pPr>
      <w:r>
        <w:rPr>
          <w:rFonts w:ascii="Times New Roman" w:hAnsi="Times New Roman"/>
          <w:rtl w:val="0"/>
          <w:lang w:val="en-US"/>
        </w:rPr>
        <w:t xml:space="preserve">Northrup, M. (2019). </w:t>
      </w:r>
      <w:r>
        <w:rPr>
          <w:rFonts w:ascii="Times New Roman" w:hAnsi="Times New Roman"/>
          <w:i w:val="1"/>
          <w:iCs w:val="1"/>
          <w:rtl w:val="0"/>
          <w:lang w:val="en-US"/>
        </w:rPr>
        <w:t>Teaching Children Self-Regulation</w:t>
      </w:r>
      <w:r>
        <w:rPr>
          <w:rFonts w:ascii="Times New Roman" w:hAnsi="Times New Roman"/>
          <w:rtl w:val="0"/>
          <w:lang w:val="en-US"/>
        </w:rPr>
        <w:t>. [online] Available at: http://www.cabrillo.edu/~ogarcia/Teaching%20Children%20Self-Reg.pdf [Accessed 26 Mar. 2019].</w:t>
      </w:r>
    </w:p>
    <w:p>
      <w:pPr>
        <w:pStyle w:val="Body"/>
        <w:spacing w:line="360" w:lineRule="auto"/>
        <w:rPr>
          <w:rFonts w:ascii="Times New Roman" w:cs="Times New Roman" w:hAnsi="Times New Roman" w:eastAsia="Times New Roman"/>
          <w:lang w:val="en-US"/>
        </w:rPr>
      </w:pPr>
    </w:p>
    <w:p>
      <w:pPr>
        <w:pStyle w:val="Default"/>
        <w:bidi w:val="0"/>
        <w:spacing w:line="360" w:lineRule="auto"/>
        <w:ind w:left="0" w:right="0" w:firstLine="0"/>
        <w:jc w:val="left"/>
        <w:rPr>
          <w:rFonts w:ascii="Times New Roman" w:cs="Times New Roman" w:hAnsi="Times New Roman" w:eastAsia="Times New Roman"/>
          <w:i w:val="1"/>
          <w:iCs w:val="1"/>
          <w:color w:val="000000"/>
          <w:u w:color="000000"/>
          <w:shd w:val="clear" w:color="auto" w:fill="ffffff"/>
          <w:rtl w:val="0"/>
        </w:rPr>
      </w:pPr>
      <w:r>
        <w:rPr>
          <w:rFonts w:ascii="Times New Roman" w:hAnsi="Times New Roman"/>
          <w:i w:val="0"/>
          <w:iCs w:val="0"/>
          <w:color w:val="212121"/>
          <w:shd w:val="clear" w:color="auto" w:fill="ffffff"/>
          <w:rtl w:val="0"/>
        </w:rPr>
        <w:t>Sansone, C. and Harackiewicz, J.M. eds</w:t>
      </w:r>
      <w:r>
        <w:rPr>
          <w:rFonts w:ascii="Times New Roman" w:hAnsi="Times New Roman"/>
          <w:i w:val="0"/>
          <w:iCs w:val="0"/>
          <w:color w:val="212121"/>
          <w:shd w:val="clear" w:color="auto" w:fill="ffffff"/>
          <w:rtl w:val="0"/>
          <w:lang w:val="en-US"/>
        </w:rPr>
        <w:t xml:space="preserve"> (2000)</w:t>
      </w:r>
      <w:r>
        <w:rPr>
          <w:rFonts w:ascii="Times New Roman" w:hAnsi="Times New Roman"/>
          <w:i w:val="0"/>
          <w:iCs w:val="0"/>
          <w:color w:val="212121"/>
          <w:shd w:val="clear" w:color="auto" w:fill="ffffff"/>
          <w:rtl w:val="0"/>
        </w:rPr>
        <w:t xml:space="preserve"> </w:t>
      </w:r>
      <w:r>
        <w:rPr>
          <w:rFonts w:ascii="Times New Roman" w:hAnsi="Times New Roman"/>
          <w:i w:val="1"/>
          <w:iCs w:val="1"/>
          <w:color w:val="212121"/>
          <w:shd w:val="clear" w:color="auto" w:fill="ffffff"/>
          <w:rtl w:val="0"/>
          <w:lang w:val="en-US"/>
        </w:rPr>
        <w:t>Intrinsic and extrinsic motivation: The search for optimal motivation and performance</w:t>
      </w:r>
      <w:r>
        <w:rPr>
          <w:rFonts w:ascii="Times New Roman" w:hAnsi="Times New Roman"/>
          <w:i w:val="0"/>
          <w:iCs w:val="0"/>
          <w:color w:val="212121"/>
          <w:shd w:val="clear" w:color="auto" w:fill="ffffff"/>
          <w:rtl w:val="0"/>
        </w:rPr>
        <w:t>. Elsevier.</w:t>
      </w:r>
    </w:p>
    <w:p>
      <w:pPr>
        <w:pStyle w:val="Body"/>
        <w:spacing w:line="360" w:lineRule="auto"/>
        <w:rPr>
          <w:rFonts w:ascii="Times New Roman" w:cs="Times New Roman" w:hAnsi="Times New Roman" w:eastAsia="Times New Roman"/>
          <w:lang w:val="en-US"/>
        </w:rPr>
      </w:pPr>
    </w:p>
    <w:p>
      <w:pPr>
        <w:pStyle w:val="Body"/>
        <w:spacing w:line="360" w:lineRule="auto"/>
        <w:rPr>
          <w:rFonts w:ascii="Times New Roman" w:cs="Times New Roman" w:hAnsi="Times New Roman" w:eastAsia="Times New Roman"/>
          <w:lang w:val="en-US"/>
        </w:rPr>
      </w:pPr>
      <w:r>
        <w:rPr>
          <w:rFonts w:ascii="Times New Roman" w:hAnsi="Times New Roman"/>
          <w:rtl w:val="0"/>
          <w:lang w:val="en-US"/>
        </w:rPr>
        <w:t xml:space="preserve">Welsh Government (2004) </w:t>
      </w:r>
      <w:r>
        <w:rPr>
          <w:rFonts w:ascii="Times New Roman" w:hAnsi="Times New Roman"/>
          <w:i w:val="1"/>
          <w:iCs w:val="1"/>
          <w:rtl w:val="0"/>
          <w:lang w:val="en-US"/>
        </w:rPr>
        <w:t>National Literacy and Numeracy Framework</w:t>
      </w:r>
      <w:r>
        <w:rPr>
          <w:rFonts w:ascii="Times New Roman" w:hAnsi="Times New Roman"/>
          <w:i w:val="1"/>
          <w:iCs w:val="1"/>
          <w:rtl w:val="0"/>
          <w:lang w:val="en-US"/>
        </w:rPr>
        <w:t xml:space="preserve">. [online] Available at: </w:t>
      </w:r>
      <w:r>
        <w:rPr>
          <w:rStyle w:val="Link"/>
          <w:rFonts w:ascii="Times New Roman" w:cs="Times New Roman" w:hAnsi="Times New Roman" w:eastAsia="Times New Roman"/>
          <w:lang w:val="en-US"/>
        </w:rPr>
        <w:fldChar w:fldCharType="begin" w:fldLock="0"/>
      </w:r>
      <w:r>
        <w:rPr>
          <w:rStyle w:val="Link"/>
          <w:rFonts w:ascii="Times New Roman" w:cs="Times New Roman" w:hAnsi="Times New Roman" w:eastAsia="Times New Roman"/>
          <w:lang w:val="en-US"/>
        </w:rPr>
        <w:instrText xml:space="preserve"> HYPERLINK "https://learning.gov.wales/resources/browse-all/nlnf/frameworkcomponent=literacy&amp;year=6938368_2&amp;selectedYear=col_11&amp;lang=en"</w:instrText>
      </w:r>
      <w:r>
        <w:rPr>
          <w:rStyle w:val="Link"/>
          <w:rFonts w:ascii="Times New Roman" w:cs="Times New Roman" w:hAnsi="Times New Roman" w:eastAsia="Times New Roman"/>
          <w:lang w:val="en-US"/>
        </w:rPr>
        <w:fldChar w:fldCharType="separate" w:fldLock="0"/>
      </w:r>
      <w:r>
        <w:rPr>
          <w:rStyle w:val="Link"/>
          <w:rFonts w:ascii="Times New Roman" w:hAnsi="Times New Roman"/>
          <w:rtl w:val="0"/>
          <w:lang w:val="en-US"/>
        </w:rPr>
        <w:t>https://learning.gov.wales/resources/browse-all/nlnf/frameworkcomponent=literacy&amp;year=6938368_2&amp;selectedYear=col_11&amp;lang=en</w:t>
      </w:r>
      <w:r>
        <w:rPr>
          <w:rFonts w:ascii="Times New Roman" w:cs="Times New Roman" w:hAnsi="Times New Roman" w:eastAsia="Times New Roman"/>
          <w:lang w:val="en-US"/>
        </w:rPr>
        <w:fldChar w:fldCharType="end" w:fldLock="0"/>
      </w:r>
      <w:r>
        <w:rPr>
          <w:rFonts w:ascii="Times New Roman" w:hAnsi="Times New Roman"/>
          <w:i w:val="1"/>
          <w:iCs w:val="1"/>
          <w:rtl w:val="0"/>
          <w:lang w:val="en-US"/>
        </w:rPr>
        <w:t xml:space="preserve"> </w:t>
      </w:r>
      <w:r>
        <w:rPr>
          <w:rFonts w:ascii="Times New Roman" w:hAnsi="Times New Roman"/>
          <w:rtl w:val="0"/>
          <w:lang w:val="en-US"/>
        </w:rPr>
        <w:t>[Accessed 29 Mar. 2019].</w:t>
      </w:r>
    </w:p>
    <w:p>
      <w:pPr>
        <w:pStyle w:val="Body"/>
        <w:spacing w:line="360" w:lineRule="auto"/>
        <w:rPr>
          <w:rFonts w:ascii="Times New Roman" w:cs="Times New Roman" w:hAnsi="Times New Roman" w:eastAsia="Times New Roman"/>
          <w:i w:val="1"/>
          <w:iCs w:val="1"/>
          <w:lang w:val="en-US"/>
        </w:rPr>
      </w:pPr>
    </w:p>
    <w:p>
      <w:pPr>
        <w:pStyle w:val="Body"/>
        <w:spacing w:line="360" w:lineRule="auto"/>
        <w:rPr>
          <w:rFonts w:ascii="Times New Roman" w:cs="Times New Roman" w:hAnsi="Times New Roman" w:eastAsia="Times New Roman"/>
        </w:rPr>
      </w:pPr>
      <w:r>
        <w:rPr>
          <w:rFonts w:ascii="Times New Roman" w:hAnsi="Times New Roman"/>
          <w:rtl w:val="0"/>
          <w:lang w:val="en-US"/>
        </w:rPr>
        <w:t xml:space="preserve">Welsh Government (2008) </w:t>
      </w:r>
      <w:r>
        <w:rPr>
          <w:rFonts w:ascii="Times New Roman" w:hAnsi="Times New Roman"/>
          <w:i w:val="1"/>
          <w:iCs w:val="1"/>
          <w:rtl w:val="0"/>
          <w:lang w:val="en-US"/>
        </w:rPr>
        <w:t>Programme of Study for English Key Stages 2</w:t>
      </w:r>
      <w:r>
        <w:rPr>
          <w:rFonts w:ascii="Times New Roman" w:hAnsi="Times New Roman" w:hint="default"/>
          <w:i w:val="1"/>
          <w:iCs w:val="1"/>
          <w:rtl w:val="0"/>
          <w:lang w:val="en-US"/>
        </w:rPr>
        <w:t>–</w:t>
      </w:r>
      <w:r>
        <w:rPr>
          <w:rFonts w:ascii="Times New Roman" w:hAnsi="Times New Roman"/>
          <w:i w:val="1"/>
          <w:iCs w:val="1"/>
          <w:rtl w:val="0"/>
          <w:lang w:val="en-US"/>
        </w:rPr>
        <w:t>4</w:t>
      </w:r>
      <w:r>
        <w:rPr>
          <w:rFonts w:ascii="Times New Roman" w:hAnsi="Times New Roman"/>
          <w:rtl w:val="0"/>
          <w:lang w:val="en-US"/>
        </w:rPr>
        <w:t xml:space="preserve">. Crown copyright 2016 </w:t>
      </w:r>
    </w:p>
    <w:p>
      <w:pPr>
        <w:pStyle w:val="Body"/>
        <w:spacing w:line="360" w:lineRule="auto"/>
        <w:rPr>
          <w:rFonts w:ascii="Times New Roman" w:cs="Times New Roman" w:hAnsi="Times New Roman" w:eastAsia="Times New Roman"/>
          <w:lang w:val="en-US"/>
        </w:rPr>
      </w:pPr>
    </w:p>
    <w:p>
      <w:pPr>
        <w:pStyle w:val="Body"/>
        <w:spacing w:line="360" w:lineRule="auto"/>
        <w:rPr>
          <w:rFonts w:ascii="Times New Roman" w:cs="Times New Roman" w:hAnsi="Times New Roman" w:eastAsia="Times New Roman"/>
        </w:rPr>
      </w:pPr>
      <w:r>
        <w:rPr>
          <w:rFonts w:ascii="Times New Roman" w:hAnsi="Times New Roman"/>
          <w:rtl w:val="0"/>
          <w:lang w:val="en-US"/>
        </w:rPr>
        <w:t xml:space="preserve">Welsh Government (2008) </w:t>
      </w:r>
      <w:r>
        <w:rPr>
          <w:rFonts w:ascii="Times New Roman" w:hAnsi="Times New Roman"/>
          <w:i w:val="1"/>
          <w:iCs w:val="1"/>
          <w:rtl w:val="0"/>
          <w:lang w:val="en-US"/>
        </w:rPr>
        <w:t>Programme of Study for Mathematics Key Stages 2</w:t>
      </w:r>
      <w:r>
        <w:rPr>
          <w:rFonts w:ascii="Times New Roman" w:hAnsi="Times New Roman" w:hint="default"/>
          <w:i w:val="1"/>
          <w:iCs w:val="1"/>
          <w:rtl w:val="0"/>
          <w:lang w:val="en-US"/>
        </w:rPr>
        <w:t>–</w:t>
      </w:r>
      <w:r>
        <w:rPr>
          <w:rFonts w:ascii="Times New Roman" w:hAnsi="Times New Roman"/>
          <w:i w:val="1"/>
          <w:iCs w:val="1"/>
          <w:rtl w:val="0"/>
          <w:lang w:val="en-US"/>
        </w:rPr>
        <w:t>4</w:t>
      </w:r>
      <w:r>
        <w:rPr>
          <w:rFonts w:ascii="Times New Roman" w:hAnsi="Times New Roman"/>
          <w:rtl w:val="0"/>
          <w:lang w:val="en-US"/>
        </w:rPr>
        <w:t>. Crown copyright 2016</w:t>
      </w:r>
    </w:p>
    <w:p>
      <w:pPr>
        <w:pStyle w:val="Body"/>
        <w:spacing w:line="360" w:lineRule="auto"/>
        <w:rPr>
          <w:rFonts w:ascii="Times New Roman" w:cs="Times New Roman" w:hAnsi="Times New Roman" w:eastAsia="Times New Roman"/>
          <w:lang w:val="en-US"/>
        </w:rPr>
      </w:pPr>
    </w:p>
    <w:p>
      <w:pPr>
        <w:pStyle w:val="Body"/>
        <w:spacing w:line="360" w:lineRule="auto"/>
        <w:rPr>
          <w:rFonts w:ascii="Times New Roman" w:cs="Times New Roman" w:hAnsi="Times New Roman" w:eastAsia="Times New Roman"/>
          <w:lang w:val="en-US"/>
        </w:rPr>
      </w:pPr>
      <w:r>
        <w:rPr>
          <w:rFonts w:ascii="Times New Roman" w:hAnsi="Times New Roman"/>
          <w:rtl w:val="0"/>
          <w:lang w:val="en-US"/>
        </w:rPr>
        <w:t xml:space="preserve">Welsh Government February (2015) </w:t>
      </w:r>
      <w:r>
        <w:rPr>
          <w:rFonts w:ascii="Times New Roman" w:hAnsi="Times New Roman"/>
          <w:i w:val="1"/>
          <w:iCs w:val="1"/>
          <w:rtl w:val="0"/>
          <w:lang w:val="en-US"/>
        </w:rPr>
        <w:t>Successful Futures: Independent Review of Curriculum and Assessment Arrangements in Wales.</w:t>
      </w:r>
      <w:r>
        <w:rPr>
          <w:rFonts w:ascii="Times New Roman" w:hAnsi="Times New Roman"/>
          <w:rtl w:val="0"/>
          <w:lang w:val="en-US"/>
        </w:rPr>
        <w:t xml:space="preserve"> </w:t>
      </w:r>
    </w:p>
    <w:p>
      <w:pPr>
        <w:pStyle w:val="Body"/>
        <w:spacing w:line="360" w:lineRule="auto"/>
        <w:rPr>
          <w:rFonts w:ascii="Times New Roman" w:cs="Times New Roman" w:hAnsi="Times New Roman" w:eastAsia="Times New Roman"/>
          <w:lang w:val="en-US"/>
        </w:rPr>
      </w:pPr>
    </w:p>
    <w:p>
      <w:pPr>
        <w:pStyle w:val="Body"/>
        <w:spacing w:line="360" w:lineRule="auto"/>
        <w:rPr>
          <w:rFonts w:ascii="Times New Roman" w:cs="Times New Roman" w:hAnsi="Times New Roman" w:eastAsia="Times New Roman"/>
          <w:lang w:val="en-US"/>
        </w:rPr>
      </w:pPr>
    </w:p>
    <w:p>
      <w:pPr>
        <w:pStyle w:val="Body"/>
        <w:spacing w:line="360" w:lineRule="auto"/>
        <w:rPr>
          <w:rFonts w:ascii="Times New Roman" w:cs="Times New Roman" w:hAnsi="Times New Roman" w:eastAsia="Times New Roman"/>
          <w:lang w:val="en-US"/>
        </w:rPr>
      </w:pPr>
    </w:p>
    <w:p>
      <w:pPr>
        <w:pStyle w:val="Body"/>
        <w:spacing w:line="360" w:lineRule="auto"/>
        <w:rPr>
          <w:rFonts w:ascii="Times New Roman" w:cs="Times New Roman" w:hAnsi="Times New Roman" w:eastAsia="Times New Roman"/>
          <w:lang w:val="en-US"/>
        </w:rPr>
      </w:pPr>
    </w:p>
    <w:p>
      <w:pPr>
        <w:pStyle w:val="Body"/>
        <w:spacing w:line="360" w:lineRule="auto"/>
        <w:rPr>
          <w:rFonts w:ascii="Times New Roman" w:cs="Times New Roman" w:hAnsi="Times New Roman" w:eastAsia="Times New Roman"/>
          <w:lang w:val="en-US"/>
        </w:rPr>
      </w:pPr>
    </w:p>
    <w:p>
      <w:pPr>
        <w:pStyle w:val="Body"/>
        <w:spacing w:line="360" w:lineRule="auto"/>
        <w:rPr>
          <w:rFonts w:ascii="Times New Roman" w:cs="Times New Roman" w:hAnsi="Times New Roman" w:eastAsia="Times New Roman"/>
          <w:lang w:val="en-US"/>
        </w:rPr>
      </w:pPr>
    </w:p>
    <w:p>
      <w:pPr>
        <w:pStyle w:val="Body"/>
        <w:spacing w:line="360" w:lineRule="auto"/>
        <w:rPr>
          <w:rFonts w:ascii="Times New Roman" w:cs="Times New Roman" w:hAnsi="Times New Roman" w:eastAsia="Times New Roman"/>
          <w:lang w:val="en-US"/>
        </w:rPr>
      </w:pPr>
    </w:p>
    <w:p>
      <w:pPr>
        <w:pStyle w:val="Body"/>
        <w:spacing w:line="360" w:lineRule="auto"/>
        <w:rPr>
          <w:rFonts w:ascii="Times New Roman" w:cs="Times New Roman" w:hAnsi="Times New Roman" w:eastAsia="Times New Roman"/>
          <w:lang w:val="en-US"/>
        </w:rPr>
      </w:pPr>
    </w:p>
    <w:p>
      <w:pPr>
        <w:pStyle w:val="Body"/>
        <w:spacing w:line="360" w:lineRule="auto"/>
        <w:rPr>
          <w:rFonts w:ascii="Times New Roman" w:cs="Times New Roman" w:hAnsi="Times New Roman" w:eastAsia="Times New Roman"/>
          <w:lang w:val="en-US"/>
        </w:rPr>
      </w:pPr>
    </w:p>
    <w:p>
      <w:pPr>
        <w:pStyle w:val="Body"/>
        <w:spacing w:line="360" w:lineRule="auto"/>
        <w:rPr>
          <w:rFonts w:ascii="Times New Roman" w:cs="Times New Roman" w:hAnsi="Times New Roman" w:eastAsia="Times New Roman"/>
          <w:b w:val="1"/>
          <w:bCs w:val="1"/>
          <w:u w:val="single"/>
          <w:lang w:val="en-US"/>
        </w:rPr>
      </w:pPr>
      <w:r>
        <w:rPr>
          <w:rFonts w:ascii="Times New Roman" w:hAnsi="Times New Roman"/>
          <w:b w:val="1"/>
          <w:bCs w:val="1"/>
          <w:u w:val="single"/>
          <w:rtl w:val="0"/>
          <w:lang w:val="en-US"/>
        </w:rPr>
        <w:t>Appendix 1</w:t>
      </w:r>
      <w:r>
        <w:rPr>
          <w:rFonts w:ascii="Times New Roman" w:cs="Times New Roman" w:hAnsi="Times New Roman" w:eastAsia="Times New Roman"/>
          <w:b w:val="1"/>
          <w:bCs w:val="1"/>
          <w:u w:val="single"/>
          <w:lang w:val="en-US"/>
        </w:rPr>
        <w:drawing>
          <wp:anchor distT="152400" distB="152400" distL="152400" distR="152400" simplePos="0" relativeHeight="251662336" behindDoc="0" locked="0" layoutInCell="1" allowOverlap="1">
            <wp:simplePos x="0" y="0"/>
            <wp:positionH relativeFrom="margin">
              <wp:posOffset>-189230</wp:posOffset>
            </wp:positionH>
            <wp:positionV relativeFrom="line">
              <wp:posOffset>208280</wp:posOffset>
            </wp:positionV>
            <wp:extent cx="2671849" cy="3562465"/>
            <wp:effectExtent l="0" t="0" r="0" b="0"/>
            <wp:wrapThrough wrapText="bothSides" distL="152400" distR="152400">
              <wp:wrapPolygon edited="1">
                <wp:start x="0" y="0"/>
                <wp:lineTo x="21600" y="0"/>
                <wp:lineTo x="21600" y="21600"/>
                <wp:lineTo x="0" y="21600"/>
                <wp:lineTo x="0" y="0"/>
              </wp:wrapPolygon>
            </wp:wrapThrough>
            <wp:docPr id="1073741825" name="officeArt object"/>
            <wp:cNvGraphicFramePr/>
            <a:graphic xmlns:a="http://schemas.openxmlformats.org/drawingml/2006/main">
              <a:graphicData uri="http://schemas.openxmlformats.org/drawingml/2006/picture">
                <pic:pic xmlns:pic="http://schemas.openxmlformats.org/drawingml/2006/picture">
                  <pic:nvPicPr>
                    <pic:cNvPr id="1073741825" name="Image-4.png.jpeg"/>
                    <pic:cNvPicPr>
                      <a:picLocks noChangeAspect="1"/>
                    </pic:cNvPicPr>
                  </pic:nvPicPr>
                  <pic:blipFill>
                    <a:blip r:embed="rId4">
                      <a:extLst/>
                    </a:blip>
                    <a:stretch>
                      <a:fillRect/>
                    </a:stretch>
                  </pic:blipFill>
                  <pic:spPr>
                    <a:xfrm>
                      <a:off x="0" y="0"/>
                      <a:ext cx="2671849" cy="3562465"/>
                    </a:xfrm>
                    <a:prstGeom prst="rect">
                      <a:avLst/>
                    </a:prstGeom>
                    <a:ln w="12700" cap="flat">
                      <a:noFill/>
                      <a:miter lim="400000"/>
                    </a:ln>
                    <a:effectLst/>
                  </pic:spPr>
                </pic:pic>
              </a:graphicData>
            </a:graphic>
          </wp:anchor>
        </w:drawing>
      </w:r>
      <w:r>
        <w:rPr>
          <w:rFonts w:ascii="Times New Roman" w:cs="Times New Roman" w:hAnsi="Times New Roman" w:eastAsia="Times New Roman"/>
          <w:b w:val="1"/>
          <w:bCs w:val="1"/>
          <w:u w:val="single"/>
          <w:lang w:val="en-US"/>
        </w:rPr>
        <w:drawing>
          <wp:anchor distT="152400" distB="152400" distL="152400" distR="152400" simplePos="0" relativeHeight="251663360" behindDoc="0" locked="0" layoutInCell="1" allowOverlap="1">
            <wp:simplePos x="0" y="0"/>
            <wp:positionH relativeFrom="margin">
              <wp:posOffset>2857500</wp:posOffset>
            </wp:positionH>
            <wp:positionV relativeFrom="line">
              <wp:posOffset>208279</wp:posOffset>
            </wp:positionV>
            <wp:extent cx="2671849" cy="3562465"/>
            <wp:effectExtent l="0" t="0" r="0" b="0"/>
            <wp:wrapTopAndBottom distT="152400" distB="152400"/>
            <wp:docPr id="1073741826" name="officeArt object"/>
            <wp:cNvGraphicFramePr/>
            <a:graphic xmlns:a="http://schemas.openxmlformats.org/drawingml/2006/main">
              <a:graphicData uri="http://schemas.openxmlformats.org/drawingml/2006/picture">
                <pic:pic xmlns:pic="http://schemas.openxmlformats.org/drawingml/2006/picture">
                  <pic:nvPicPr>
                    <pic:cNvPr id="1073741826" name="Image-5.png.jpeg"/>
                    <pic:cNvPicPr>
                      <a:picLocks noChangeAspect="1"/>
                    </pic:cNvPicPr>
                  </pic:nvPicPr>
                  <pic:blipFill>
                    <a:blip r:embed="rId5">
                      <a:extLst/>
                    </a:blip>
                    <a:stretch>
                      <a:fillRect/>
                    </a:stretch>
                  </pic:blipFill>
                  <pic:spPr>
                    <a:xfrm>
                      <a:off x="0" y="0"/>
                      <a:ext cx="2671849" cy="3562465"/>
                    </a:xfrm>
                    <a:prstGeom prst="rect">
                      <a:avLst/>
                    </a:prstGeom>
                    <a:ln w="12700" cap="flat">
                      <a:noFill/>
                      <a:miter lim="400000"/>
                    </a:ln>
                    <a:effectLst/>
                  </pic:spPr>
                </pic:pic>
              </a:graphicData>
            </a:graphic>
          </wp:anchor>
        </w:drawing>
      </w:r>
    </w:p>
    <w:p>
      <w:pPr>
        <w:pStyle w:val="Body"/>
        <w:spacing w:line="360" w:lineRule="auto"/>
        <w:rPr>
          <w:rFonts w:ascii="Times New Roman" w:cs="Times New Roman" w:hAnsi="Times New Roman" w:eastAsia="Times New Roman"/>
          <w:b w:val="1"/>
          <w:bCs w:val="1"/>
          <w:u w:val="single"/>
          <w:lang w:val="en-US"/>
        </w:rPr>
      </w:pPr>
    </w:p>
    <w:p>
      <w:pPr>
        <w:pStyle w:val="Body"/>
        <w:spacing w:line="360" w:lineRule="auto"/>
        <w:rPr>
          <w:rFonts w:ascii="Times New Roman" w:cs="Times New Roman" w:hAnsi="Times New Roman" w:eastAsia="Times New Roman"/>
          <w:b w:val="1"/>
          <w:bCs w:val="1"/>
          <w:u w:val="single"/>
          <w:lang w:val="en-US"/>
        </w:rPr>
      </w:pPr>
    </w:p>
    <w:p>
      <w:pPr>
        <w:pStyle w:val="Body"/>
        <w:rPr>
          <w:b w:val="1"/>
          <w:bCs w:val="1"/>
          <w:u w:val="single"/>
          <w:lang w:val="en-US"/>
        </w:rPr>
      </w:pPr>
      <w:r>
        <w:rPr>
          <w:b w:val="1"/>
          <w:bCs w:val="1"/>
          <w:u w:val="single"/>
          <w:rtl w:val="0"/>
          <w:lang w:val="en-US"/>
        </w:rPr>
        <w:t>Appendix 2</w:t>
      </w:r>
    </w:p>
    <w:p>
      <w:pPr>
        <w:pStyle w:val="Body"/>
        <w:rPr>
          <w:b w:val="1"/>
          <w:bCs w:val="1"/>
          <w:u w:val="single"/>
          <w:lang w:val="en-US"/>
        </w:rPr>
      </w:pPr>
    </w:p>
    <w:p>
      <w:pPr>
        <w:pStyle w:val="Body"/>
        <w:bidi w:val="0"/>
        <w:spacing w:after="0" w:line="360" w:lineRule="auto"/>
        <w:ind w:left="0" w:right="0" w:firstLine="0"/>
        <w:jc w:val="left"/>
        <w:rPr>
          <w:rFonts w:ascii="Times New Roman" w:cs="Times New Roman" w:hAnsi="Times New Roman" w:eastAsia="Times New Roman"/>
          <w:rtl w:val="0"/>
          <w:lang w:val="en-US"/>
        </w:rPr>
      </w:pPr>
      <w:r>
        <w:rPr>
          <w:rFonts w:ascii="Times New Roman" w:hAnsi="Times New Roman"/>
          <w:rtl w:val="0"/>
          <w:lang w:val="en-US"/>
        </w:rPr>
        <w:t>Me: Hi child A, I</w:t>
      </w:r>
      <w:r>
        <w:rPr>
          <w:rFonts w:ascii="Times New Roman" w:hAnsi="Times New Roman" w:hint="default"/>
          <w:rtl w:val="0"/>
          <w:lang w:val="en-US"/>
        </w:rPr>
        <w:t>’</w:t>
      </w:r>
      <w:r>
        <w:rPr>
          <w:rFonts w:ascii="Times New Roman" w:hAnsi="Times New Roman"/>
          <w:rtl w:val="0"/>
          <w:lang w:val="en-US"/>
        </w:rPr>
        <w:t>m doing some work for college and I need help from someone in this class. Do you think you can help me by answering some questions over the next few weeks? You don</w:t>
      </w:r>
      <w:r>
        <w:rPr>
          <w:rFonts w:ascii="Times New Roman" w:hAnsi="Times New Roman" w:hint="default"/>
          <w:rtl w:val="0"/>
          <w:lang w:val="en-US"/>
        </w:rPr>
        <w:t>’</w:t>
      </w:r>
      <w:r>
        <w:rPr>
          <w:rFonts w:ascii="Times New Roman" w:hAnsi="Times New Roman"/>
          <w:rtl w:val="0"/>
          <w:lang w:val="en-US"/>
        </w:rPr>
        <w:t>t have to but if you do you can stop at any time you want.</w:t>
      </w:r>
    </w:p>
    <w:p>
      <w:pPr>
        <w:pStyle w:val="Body"/>
        <w:bidi w:val="0"/>
        <w:spacing w:after="0" w:line="360" w:lineRule="auto"/>
        <w:ind w:left="0" w:right="0" w:firstLine="0"/>
        <w:jc w:val="left"/>
        <w:rPr>
          <w:rFonts w:ascii="Times New Roman" w:cs="Times New Roman" w:hAnsi="Times New Roman" w:eastAsia="Times New Roman"/>
          <w:rtl w:val="0"/>
          <w:lang w:val="en-US"/>
        </w:rPr>
      </w:pPr>
    </w:p>
    <w:p>
      <w:pPr>
        <w:pStyle w:val="Body"/>
        <w:bidi w:val="0"/>
        <w:spacing w:after="0" w:line="360" w:lineRule="auto"/>
        <w:ind w:left="0" w:right="0" w:firstLine="0"/>
        <w:jc w:val="left"/>
        <w:rPr>
          <w:rFonts w:ascii="Times New Roman" w:cs="Times New Roman" w:hAnsi="Times New Roman" w:eastAsia="Times New Roman"/>
          <w:rtl w:val="0"/>
          <w:lang w:val="en-US"/>
        </w:rPr>
      </w:pPr>
      <w:r>
        <w:rPr>
          <w:rFonts w:ascii="Times New Roman" w:hAnsi="Times New Roman"/>
          <w:rtl w:val="0"/>
          <w:lang w:val="en-US"/>
        </w:rPr>
        <w:t>Child A: Yes okay. What are the questions about?</w:t>
      </w:r>
    </w:p>
    <w:p>
      <w:pPr>
        <w:pStyle w:val="Body"/>
        <w:bidi w:val="0"/>
        <w:spacing w:after="0" w:line="360" w:lineRule="auto"/>
        <w:ind w:left="0" w:right="0" w:firstLine="0"/>
        <w:jc w:val="left"/>
        <w:rPr>
          <w:rFonts w:ascii="Times New Roman" w:cs="Times New Roman" w:hAnsi="Times New Roman" w:eastAsia="Times New Roman"/>
          <w:rtl w:val="0"/>
          <w:lang w:val="en-US"/>
        </w:rPr>
      </w:pPr>
    </w:p>
    <w:p>
      <w:pPr>
        <w:pStyle w:val="Body"/>
        <w:bidi w:val="0"/>
        <w:spacing w:after="0" w:line="360" w:lineRule="auto"/>
        <w:ind w:left="0" w:right="0" w:firstLine="0"/>
        <w:jc w:val="left"/>
        <w:rPr>
          <w:rFonts w:ascii="Times New Roman" w:cs="Times New Roman" w:hAnsi="Times New Roman" w:eastAsia="Times New Roman"/>
          <w:rtl w:val="0"/>
          <w:lang w:val="en-US"/>
        </w:rPr>
      </w:pPr>
      <w:r>
        <w:rPr>
          <w:rFonts w:ascii="Times New Roman" w:hAnsi="Times New Roman"/>
          <w:rtl w:val="0"/>
          <w:lang w:val="en-US"/>
        </w:rPr>
        <w:t>Me: They</w:t>
      </w:r>
      <w:r>
        <w:rPr>
          <w:rFonts w:ascii="Times New Roman" w:hAnsi="Times New Roman" w:hint="default"/>
          <w:rtl w:val="0"/>
          <w:lang w:val="en-US"/>
        </w:rPr>
        <w:t>’</w:t>
      </w:r>
      <w:r>
        <w:rPr>
          <w:rFonts w:ascii="Times New Roman" w:hAnsi="Times New Roman"/>
          <w:rtl w:val="0"/>
          <w:lang w:val="en-US"/>
        </w:rPr>
        <w:t>re going to be about Maths and English. I</w:t>
      </w:r>
      <w:r>
        <w:rPr>
          <w:rFonts w:ascii="Times New Roman" w:hAnsi="Times New Roman" w:hint="default"/>
          <w:rtl w:val="0"/>
          <w:lang w:val="en-US"/>
        </w:rPr>
        <w:t>’</w:t>
      </w:r>
      <w:r>
        <w:rPr>
          <w:rFonts w:ascii="Times New Roman" w:hAnsi="Times New Roman"/>
          <w:rtl w:val="0"/>
          <w:lang w:val="en-US"/>
        </w:rPr>
        <w:t>ll be asking you about what helps you learn both of them. It</w:t>
      </w:r>
      <w:r>
        <w:rPr>
          <w:rFonts w:ascii="Times New Roman" w:hAnsi="Times New Roman" w:hint="default"/>
          <w:rtl w:val="0"/>
          <w:lang w:val="en-US"/>
        </w:rPr>
        <w:t>’</w:t>
      </w:r>
      <w:r>
        <w:rPr>
          <w:rFonts w:ascii="Times New Roman" w:hAnsi="Times New Roman"/>
          <w:rtl w:val="0"/>
          <w:lang w:val="en-US"/>
        </w:rPr>
        <w:t>s nice easy work for you so you don</w:t>
      </w:r>
      <w:r>
        <w:rPr>
          <w:rFonts w:ascii="Times New Roman" w:hAnsi="Times New Roman" w:hint="default"/>
          <w:rtl w:val="0"/>
          <w:lang w:val="en-US"/>
        </w:rPr>
        <w:t>’</w:t>
      </w:r>
      <w:r>
        <w:rPr>
          <w:rFonts w:ascii="Times New Roman" w:hAnsi="Times New Roman"/>
          <w:rtl w:val="0"/>
          <w:lang w:val="en-US"/>
        </w:rPr>
        <w:t xml:space="preserve">t have to worry about it. </w:t>
      </w:r>
    </w:p>
    <w:p>
      <w:pPr>
        <w:pStyle w:val="Body"/>
        <w:bidi w:val="0"/>
        <w:spacing w:after="0" w:line="360" w:lineRule="auto"/>
        <w:ind w:left="0" w:right="0" w:firstLine="0"/>
        <w:jc w:val="left"/>
        <w:rPr>
          <w:rFonts w:ascii="Times New Roman" w:cs="Times New Roman" w:hAnsi="Times New Roman" w:eastAsia="Times New Roman"/>
          <w:rtl w:val="0"/>
          <w:lang w:val="en-US"/>
        </w:rPr>
      </w:pPr>
    </w:p>
    <w:p>
      <w:pPr>
        <w:pStyle w:val="Body"/>
        <w:bidi w:val="0"/>
        <w:spacing w:after="0" w:line="360" w:lineRule="auto"/>
        <w:ind w:left="0" w:right="0" w:firstLine="0"/>
        <w:jc w:val="left"/>
        <w:rPr>
          <w:rFonts w:ascii="Times New Roman" w:cs="Times New Roman" w:hAnsi="Times New Roman" w:eastAsia="Times New Roman"/>
          <w:rtl w:val="0"/>
          <w:lang w:val="en-US"/>
        </w:rPr>
      </w:pPr>
      <w:r>
        <w:rPr>
          <w:rFonts w:ascii="Times New Roman" w:hAnsi="Times New Roman"/>
          <w:rtl w:val="0"/>
          <w:lang w:val="en-US"/>
        </w:rPr>
        <w:t>Child A: Will we have to leave the class at all?</w:t>
      </w:r>
    </w:p>
    <w:p>
      <w:pPr>
        <w:pStyle w:val="Body"/>
        <w:bidi w:val="0"/>
        <w:spacing w:after="0" w:line="360" w:lineRule="auto"/>
        <w:ind w:left="0" w:right="0" w:firstLine="0"/>
        <w:jc w:val="left"/>
        <w:rPr>
          <w:rFonts w:ascii="Times New Roman" w:cs="Times New Roman" w:hAnsi="Times New Roman" w:eastAsia="Times New Roman"/>
          <w:rtl w:val="0"/>
          <w:lang w:val="en-US"/>
        </w:rPr>
      </w:pPr>
    </w:p>
    <w:p>
      <w:pPr>
        <w:pStyle w:val="Body"/>
        <w:bidi w:val="0"/>
        <w:spacing w:after="0" w:line="360" w:lineRule="auto"/>
        <w:ind w:left="0" w:right="0" w:firstLine="0"/>
        <w:jc w:val="left"/>
        <w:rPr>
          <w:rFonts w:ascii="Times New Roman" w:cs="Times New Roman" w:hAnsi="Times New Roman" w:eastAsia="Times New Roman"/>
          <w:rtl w:val="0"/>
          <w:lang w:val="en-US"/>
        </w:rPr>
      </w:pPr>
      <w:r>
        <w:rPr>
          <w:rFonts w:ascii="Times New Roman" w:hAnsi="Times New Roman"/>
          <w:rtl w:val="0"/>
          <w:lang w:val="en-US"/>
        </w:rPr>
        <w:t>Me: We might have to but it depends o what activities I need you to do.</w:t>
      </w:r>
    </w:p>
    <w:p>
      <w:pPr>
        <w:pStyle w:val="Body"/>
        <w:spacing w:line="360" w:lineRule="auto"/>
        <w:rPr>
          <w:rFonts w:ascii="Times New Roman" w:cs="Times New Roman" w:hAnsi="Times New Roman" w:eastAsia="Times New Roman"/>
          <w:b w:val="1"/>
          <w:bCs w:val="1"/>
          <w:u w:val="single"/>
          <w:lang w:val="en-US"/>
        </w:rPr>
      </w:pPr>
    </w:p>
    <w:p>
      <w:pPr>
        <w:pStyle w:val="Body"/>
        <w:spacing w:line="360" w:lineRule="auto"/>
        <w:rPr>
          <w:rFonts w:ascii="Times New Roman" w:cs="Times New Roman" w:hAnsi="Times New Roman" w:eastAsia="Times New Roman"/>
          <w:b w:val="1"/>
          <w:bCs w:val="1"/>
          <w:u w:val="single"/>
          <w:lang w:val="en-US"/>
        </w:rPr>
      </w:pPr>
    </w:p>
    <w:p>
      <w:pPr>
        <w:pStyle w:val="Body"/>
        <w:spacing w:line="360" w:lineRule="auto"/>
        <w:rPr>
          <w:rFonts w:ascii="Times New Roman" w:cs="Times New Roman" w:hAnsi="Times New Roman" w:eastAsia="Times New Roman"/>
          <w:b w:val="1"/>
          <w:bCs w:val="1"/>
          <w:u w:val="single"/>
          <w:lang w:val="en-US"/>
        </w:rPr>
      </w:pPr>
    </w:p>
    <w:p>
      <w:pPr>
        <w:pStyle w:val="Body"/>
        <w:spacing w:line="360" w:lineRule="auto"/>
        <w:rPr>
          <w:rFonts w:ascii="Times New Roman" w:cs="Times New Roman" w:hAnsi="Times New Roman" w:eastAsia="Times New Roman"/>
          <w:b w:val="1"/>
          <w:bCs w:val="1"/>
          <w:u w:val="single"/>
          <w:lang w:val="en-US"/>
        </w:rPr>
      </w:pPr>
      <w:r>
        <w:rPr>
          <w:rFonts w:ascii="Times New Roman" w:hAnsi="Times New Roman"/>
          <w:b w:val="1"/>
          <w:bCs w:val="1"/>
          <w:u w:val="single"/>
          <w:rtl w:val="0"/>
          <w:lang w:val="en-US"/>
        </w:rPr>
        <w:t>Appendix 3</w:t>
      </w:r>
      <w:r>
        <w:rPr>
          <w:rFonts w:ascii="Times New Roman" w:cs="Times New Roman" w:hAnsi="Times New Roman" w:eastAsia="Times New Roman"/>
          <w:b w:val="1"/>
          <w:bCs w:val="1"/>
          <w:u w:val="single"/>
          <w:lang w:val="en-US"/>
        </w:rPr>
        <w:drawing>
          <wp:anchor distT="152400" distB="152400" distL="152400" distR="152400" simplePos="0" relativeHeight="251659264" behindDoc="0" locked="0" layoutInCell="1" allowOverlap="1">
            <wp:simplePos x="0" y="0"/>
            <wp:positionH relativeFrom="margin">
              <wp:posOffset>-6349</wp:posOffset>
            </wp:positionH>
            <wp:positionV relativeFrom="line">
              <wp:posOffset>365760</wp:posOffset>
            </wp:positionV>
            <wp:extent cx="2622209" cy="3496279"/>
            <wp:effectExtent l="0" t="0" r="0" b="0"/>
            <wp:wrapThrough wrapText="bothSides" distL="152400" distR="152400">
              <wp:wrapPolygon edited="1">
                <wp:start x="0" y="0"/>
                <wp:lineTo x="21600" y="0"/>
                <wp:lineTo x="21600" y="21600"/>
                <wp:lineTo x="0" y="21600"/>
                <wp:lineTo x="0" y="0"/>
              </wp:wrapPolygon>
            </wp:wrapThrough>
            <wp:docPr id="1073741827" name="officeArt object"/>
            <wp:cNvGraphicFramePr/>
            <a:graphic xmlns:a="http://schemas.openxmlformats.org/drawingml/2006/main">
              <a:graphicData uri="http://schemas.openxmlformats.org/drawingml/2006/picture">
                <pic:pic xmlns:pic="http://schemas.openxmlformats.org/drawingml/2006/picture">
                  <pic:nvPicPr>
                    <pic:cNvPr id="1073741827" name="Image-1.png.jpeg"/>
                    <pic:cNvPicPr>
                      <a:picLocks noChangeAspect="1"/>
                    </pic:cNvPicPr>
                  </pic:nvPicPr>
                  <pic:blipFill>
                    <a:blip r:embed="rId6">
                      <a:extLst/>
                    </a:blip>
                    <a:stretch>
                      <a:fillRect/>
                    </a:stretch>
                  </pic:blipFill>
                  <pic:spPr>
                    <a:xfrm>
                      <a:off x="0" y="0"/>
                      <a:ext cx="2622209" cy="3496279"/>
                    </a:xfrm>
                    <a:prstGeom prst="rect">
                      <a:avLst/>
                    </a:prstGeom>
                    <a:ln w="12700" cap="flat">
                      <a:noFill/>
                      <a:miter lim="400000"/>
                    </a:ln>
                    <a:effectLst/>
                  </pic:spPr>
                </pic:pic>
              </a:graphicData>
            </a:graphic>
          </wp:anchor>
        </w:drawing>
      </w:r>
      <w:r>
        <w:rPr>
          <w:rFonts w:ascii="Times New Roman" w:cs="Times New Roman" w:hAnsi="Times New Roman" w:eastAsia="Times New Roman"/>
          <w:b w:val="1"/>
          <w:bCs w:val="1"/>
          <w:u w:val="single"/>
          <w:lang w:val="en-US"/>
        </w:rPr>
        <w:drawing>
          <wp:anchor distT="152400" distB="152400" distL="152400" distR="152400" simplePos="0" relativeHeight="251660288" behindDoc="0" locked="0" layoutInCell="1" allowOverlap="1">
            <wp:simplePos x="0" y="0"/>
            <wp:positionH relativeFrom="margin">
              <wp:posOffset>3187699</wp:posOffset>
            </wp:positionH>
            <wp:positionV relativeFrom="line">
              <wp:posOffset>365760</wp:posOffset>
            </wp:positionV>
            <wp:extent cx="2622209" cy="3496279"/>
            <wp:effectExtent l="0" t="0" r="0" b="0"/>
            <wp:wrapThrough wrapText="bothSides" distL="152400" distR="152400">
              <wp:wrapPolygon edited="1">
                <wp:start x="0" y="0"/>
                <wp:lineTo x="21600" y="0"/>
                <wp:lineTo x="21600" y="21600"/>
                <wp:lineTo x="0" y="21600"/>
                <wp:lineTo x="0" y="0"/>
              </wp:wrapPolygon>
            </wp:wrapThrough>
            <wp:docPr id="1073741828" name="officeArt object"/>
            <wp:cNvGraphicFramePr/>
            <a:graphic xmlns:a="http://schemas.openxmlformats.org/drawingml/2006/main">
              <a:graphicData uri="http://schemas.openxmlformats.org/drawingml/2006/picture">
                <pic:pic xmlns:pic="http://schemas.openxmlformats.org/drawingml/2006/picture">
                  <pic:nvPicPr>
                    <pic:cNvPr id="1073741828" name="Image-2.png.jpeg"/>
                    <pic:cNvPicPr>
                      <a:picLocks noChangeAspect="1"/>
                    </pic:cNvPicPr>
                  </pic:nvPicPr>
                  <pic:blipFill>
                    <a:blip r:embed="rId7">
                      <a:extLst/>
                    </a:blip>
                    <a:stretch>
                      <a:fillRect/>
                    </a:stretch>
                  </pic:blipFill>
                  <pic:spPr>
                    <a:xfrm>
                      <a:off x="0" y="0"/>
                      <a:ext cx="2622209" cy="3496279"/>
                    </a:xfrm>
                    <a:prstGeom prst="rect">
                      <a:avLst/>
                    </a:prstGeom>
                    <a:ln w="12700" cap="flat">
                      <a:noFill/>
                      <a:miter lim="400000"/>
                    </a:ln>
                    <a:effectLst/>
                  </pic:spPr>
                </pic:pic>
              </a:graphicData>
            </a:graphic>
          </wp:anchor>
        </w:drawing>
      </w:r>
    </w:p>
    <w:p>
      <w:pPr>
        <w:pStyle w:val="Body"/>
        <w:spacing w:line="360" w:lineRule="auto"/>
        <w:rPr>
          <w:rFonts w:ascii="Times New Roman" w:cs="Times New Roman" w:hAnsi="Times New Roman" w:eastAsia="Times New Roman"/>
          <w:b w:val="1"/>
          <w:bCs w:val="1"/>
          <w:u w:val="single"/>
        </w:rPr>
      </w:pPr>
    </w:p>
    <w:p>
      <w:pPr>
        <w:pStyle w:val="Body"/>
        <w:spacing w:line="240" w:lineRule="auto"/>
        <w:rPr>
          <w:u w:val="single"/>
          <w:lang w:val="en-US"/>
        </w:rPr>
      </w:pPr>
    </w:p>
    <w:p>
      <w:pPr>
        <w:pStyle w:val="Body"/>
        <w:rPr>
          <w:color w:val="ff0000"/>
          <w:u w:color="ff0000"/>
        </w:rPr>
      </w:pPr>
    </w:p>
    <w:p>
      <w:pPr>
        <w:pStyle w:val="Body"/>
        <w:rPr>
          <w:color w:val="ff0000"/>
          <w:u w:color="ff0000"/>
        </w:rPr>
      </w:pPr>
    </w:p>
    <w:p>
      <w:pPr>
        <w:pStyle w:val="Body"/>
        <w:rPr>
          <w:u w:val="single"/>
        </w:rPr>
      </w:pPr>
    </w:p>
    <w:p>
      <w:pPr>
        <w:pStyle w:val="Body"/>
        <w:rPr>
          <w:color w:val="ff0000"/>
          <w:u w:color="ff0000"/>
        </w:rPr>
      </w:pPr>
    </w:p>
    <w:p>
      <w:pPr>
        <w:pStyle w:val="Body"/>
        <w:rPr>
          <w:color w:val="ff0000"/>
          <w:u w:color="ff0000"/>
        </w:rPr>
      </w:pPr>
    </w:p>
    <w:p>
      <w:pPr>
        <w:pStyle w:val="Body"/>
        <w:rPr>
          <w:u w:val="single"/>
        </w:rPr>
      </w:pPr>
    </w:p>
    <w:p>
      <w:pPr>
        <w:pStyle w:val="Body"/>
      </w:pPr>
    </w:p>
    <w:p>
      <w:pPr>
        <w:pStyle w:val="Body"/>
      </w:pPr>
    </w:p>
    <w:p>
      <w:pPr>
        <w:pStyle w:val="Body"/>
      </w:pPr>
    </w:p>
    <w:p>
      <w:pPr>
        <w:pStyle w:val="Body"/>
      </w:pPr>
    </w:p>
    <w:p>
      <w:pPr>
        <w:pStyle w:val="Body"/>
      </w:pPr>
    </w:p>
    <w:p>
      <w:pPr>
        <w:pStyle w:val="Body"/>
      </w:pPr>
    </w:p>
    <w:p>
      <w:pPr>
        <w:pStyle w:val="Body"/>
      </w:pPr>
      <w:r>
        <w:drawing>
          <wp:anchor distT="152400" distB="152400" distL="152400" distR="152400" simplePos="0" relativeHeight="251661312" behindDoc="0" locked="0" layoutInCell="1" allowOverlap="1">
            <wp:simplePos x="0" y="0"/>
            <wp:positionH relativeFrom="margin">
              <wp:posOffset>-6349</wp:posOffset>
            </wp:positionH>
            <wp:positionV relativeFrom="line">
              <wp:posOffset>321749</wp:posOffset>
            </wp:positionV>
            <wp:extent cx="2622209" cy="3496279"/>
            <wp:effectExtent l="0" t="0" r="0" b="0"/>
            <wp:wrapThrough wrapText="bothSides" distL="152400" distR="152400">
              <wp:wrapPolygon edited="1">
                <wp:start x="0" y="0"/>
                <wp:lineTo x="21600" y="0"/>
                <wp:lineTo x="21600" y="21600"/>
                <wp:lineTo x="0" y="21600"/>
                <wp:lineTo x="0" y="0"/>
              </wp:wrapPolygon>
            </wp:wrapThrough>
            <wp:docPr id="1073741829" name="officeArt object"/>
            <wp:cNvGraphicFramePr/>
            <a:graphic xmlns:a="http://schemas.openxmlformats.org/drawingml/2006/main">
              <a:graphicData uri="http://schemas.openxmlformats.org/drawingml/2006/picture">
                <pic:pic xmlns:pic="http://schemas.openxmlformats.org/drawingml/2006/picture">
                  <pic:nvPicPr>
                    <pic:cNvPr id="1073741829" name="Image-3.png.jpeg"/>
                    <pic:cNvPicPr>
                      <a:picLocks noChangeAspect="1"/>
                    </pic:cNvPicPr>
                  </pic:nvPicPr>
                  <pic:blipFill>
                    <a:blip r:embed="rId8">
                      <a:extLst/>
                    </a:blip>
                    <a:stretch>
                      <a:fillRect/>
                    </a:stretch>
                  </pic:blipFill>
                  <pic:spPr>
                    <a:xfrm>
                      <a:off x="0" y="0"/>
                      <a:ext cx="2622209" cy="3496279"/>
                    </a:xfrm>
                    <a:prstGeom prst="rect">
                      <a:avLst/>
                    </a:prstGeom>
                    <a:ln w="12700" cap="flat">
                      <a:noFill/>
                      <a:miter lim="400000"/>
                    </a:ln>
                    <a:effectLst/>
                  </pic:spPr>
                </pic:pic>
              </a:graphicData>
            </a:graphic>
          </wp:anchor>
        </w:drawing>
      </w: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bidi w:val="0"/>
        <w:spacing w:after="0" w:line="360" w:lineRule="auto"/>
        <w:ind w:left="0" w:right="0" w:firstLine="0"/>
        <w:jc w:val="left"/>
        <w:rPr>
          <w:rFonts w:ascii="Times New Roman" w:cs="Times New Roman" w:hAnsi="Times New Roman" w:eastAsia="Times New Roman"/>
          <w:b w:val="1"/>
          <w:bCs w:val="1"/>
          <w:u w:val="single"/>
          <w:rtl w:val="0"/>
        </w:rPr>
      </w:pPr>
    </w:p>
    <w:p>
      <w:pPr>
        <w:pStyle w:val="Body"/>
        <w:bidi w:val="0"/>
        <w:spacing w:after="0" w:line="360" w:lineRule="auto"/>
        <w:ind w:left="0" w:right="0" w:firstLine="0"/>
        <w:jc w:val="left"/>
        <w:rPr>
          <w:rFonts w:ascii="Times New Roman" w:cs="Times New Roman" w:hAnsi="Times New Roman" w:eastAsia="Times New Roman"/>
          <w:b w:val="1"/>
          <w:bCs w:val="1"/>
          <w:u w:val="single"/>
          <w:rtl w:val="0"/>
        </w:rPr>
      </w:pPr>
      <w:r>
        <w:rPr>
          <w:rFonts w:ascii="Times New Roman" w:hAnsi="Times New Roman"/>
          <w:b w:val="1"/>
          <w:bCs w:val="1"/>
          <w:u w:val="single"/>
          <w:rtl w:val="0"/>
          <w:lang w:val="en-US"/>
        </w:rPr>
        <w:t>Appendix 4</w:t>
      </w:r>
    </w:p>
    <w:p>
      <w:pPr>
        <w:pStyle w:val="Body"/>
        <w:bidi w:val="0"/>
        <w:spacing w:after="0" w:line="360" w:lineRule="auto"/>
        <w:ind w:left="0" w:right="0" w:firstLine="0"/>
        <w:jc w:val="left"/>
        <w:rPr>
          <w:rFonts w:ascii="Times New Roman" w:cs="Times New Roman" w:hAnsi="Times New Roman" w:eastAsia="Times New Roman"/>
          <w:b w:val="1"/>
          <w:bCs w:val="1"/>
          <w:u w:val="single"/>
          <w:rtl w:val="0"/>
        </w:rPr>
      </w:pPr>
    </w:p>
    <w:p>
      <w:pPr>
        <w:pStyle w:val="Body"/>
        <w:bidi w:val="0"/>
        <w:spacing w:after="0" w:line="240" w:lineRule="auto"/>
        <w:ind w:left="0" w:right="0" w:firstLine="0"/>
        <w:jc w:val="left"/>
        <w:rPr>
          <w:rFonts w:ascii="Times New Roman" w:cs="Times New Roman" w:hAnsi="Times New Roman" w:eastAsia="Times New Roman"/>
          <w:rtl w:val="0"/>
        </w:rPr>
      </w:pPr>
      <w:r>
        <w:rPr>
          <w:rFonts w:ascii="Times New Roman" w:hAnsi="Times New Roman"/>
          <w:rtl w:val="0"/>
          <w:lang w:val="en-US"/>
        </w:rPr>
        <w:t>Me: Do you work better in groups or on your own?</w:t>
      </w:r>
    </w:p>
    <w:p>
      <w:pPr>
        <w:pStyle w:val="Body"/>
        <w:bidi w:val="0"/>
        <w:spacing w:after="0" w:line="240" w:lineRule="auto"/>
        <w:ind w:left="0" w:right="0" w:firstLine="0"/>
        <w:jc w:val="left"/>
        <w:rPr>
          <w:rFonts w:ascii="Times New Roman" w:cs="Times New Roman" w:hAnsi="Times New Roman" w:eastAsia="Times New Roman"/>
          <w:rtl w:val="0"/>
        </w:rPr>
      </w:pPr>
    </w:p>
    <w:p>
      <w:pPr>
        <w:pStyle w:val="Body"/>
        <w:bidi w:val="0"/>
        <w:spacing w:after="0" w:line="240" w:lineRule="auto"/>
        <w:ind w:left="0" w:right="0" w:firstLine="0"/>
        <w:jc w:val="left"/>
        <w:rPr>
          <w:rFonts w:ascii="Times New Roman" w:cs="Times New Roman" w:hAnsi="Times New Roman" w:eastAsia="Times New Roman"/>
          <w:rtl w:val="0"/>
        </w:rPr>
      </w:pPr>
      <w:r>
        <w:rPr>
          <w:rFonts w:ascii="Times New Roman" w:hAnsi="Times New Roman"/>
          <w:rtl w:val="0"/>
          <w:lang w:val="en-US"/>
        </w:rPr>
        <w:t>Child A: On my own.</w:t>
      </w:r>
    </w:p>
    <w:p>
      <w:pPr>
        <w:pStyle w:val="Body"/>
        <w:bidi w:val="0"/>
        <w:spacing w:after="0" w:line="240" w:lineRule="auto"/>
        <w:ind w:left="0" w:right="0" w:firstLine="0"/>
        <w:jc w:val="left"/>
        <w:rPr>
          <w:rFonts w:ascii="Times New Roman" w:cs="Times New Roman" w:hAnsi="Times New Roman" w:eastAsia="Times New Roman"/>
          <w:rtl w:val="0"/>
        </w:rPr>
      </w:pPr>
    </w:p>
    <w:p>
      <w:pPr>
        <w:pStyle w:val="Body"/>
        <w:bidi w:val="0"/>
        <w:spacing w:after="0" w:line="240" w:lineRule="auto"/>
        <w:ind w:left="0" w:right="0" w:firstLine="0"/>
        <w:jc w:val="left"/>
        <w:rPr>
          <w:rFonts w:ascii="Times New Roman" w:cs="Times New Roman" w:hAnsi="Times New Roman" w:eastAsia="Times New Roman"/>
          <w:rtl w:val="0"/>
        </w:rPr>
      </w:pPr>
      <w:r>
        <w:rPr>
          <w:rFonts w:ascii="Times New Roman" w:hAnsi="Times New Roman"/>
          <w:rtl w:val="0"/>
          <w:lang w:val="en-US"/>
        </w:rPr>
        <w:t>Me: Why do you think that?</w:t>
      </w:r>
    </w:p>
    <w:p>
      <w:pPr>
        <w:pStyle w:val="Body"/>
        <w:bidi w:val="0"/>
        <w:spacing w:after="0" w:line="240" w:lineRule="auto"/>
        <w:ind w:left="0" w:right="0" w:firstLine="0"/>
        <w:jc w:val="left"/>
        <w:rPr>
          <w:rFonts w:ascii="Times New Roman" w:cs="Times New Roman" w:hAnsi="Times New Roman" w:eastAsia="Times New Roman"/>
          <w:rtl w:val="0"/>
        </w:rPr>
      </w:pPr>
    </w:p>
    <w:p>
      <w:pPr>
        <w:pStyle w:val="Body"/>
        <w:bidi w:val="0"/>
        <w:spacing w:after="0" w:line="240" w:lineRule="auto"/>
        <w:ind w:left="0" w:right="0" w:firstLine="0"/>
        <w:jc w:val="left"/>
        <w:rPr>
          <w:rFonts w:ascii="Times New Roman" w:cs="Times New Roman" w:hAnsi="Times New Roman" w:eastAsia="Times New Roman"/>
          <w:rtl w:val="0"/>
        </w:rPr>
      </w:pPr>
      <w:r>
        <w:rPr>
          <w:rFonts w:ascii="Times New Roman" w:hAnsi="Times New Roman"/>
          <w:rtl w:val="0"/>
          <w:lang w:val="en-US"/>
        </w:rPr>
        <w:t>Child A: I have my own ideas and can use them how I want. And I don</w:t>
      </w:r>
      <w:r>
        <w:rPr>
          <w:rFonts w:ascii="Times New Roman" w:hAnsi="Times New Roman" w:hint="default"/>
          <w:rtl w:val="0"/>
          <w:lang w:val="en-US"/>
        </w:rPr>
        <w:t>’</w:t>
      </w:r>
      <w:r>
        <w:rPr>
          <w:rFonts w:ascii="Times New Roman" w:hAnsi="Times New Roman"/>
          <w:rtl w:val="0"/>
          <w:lang w:val="en-US"/>
        </w:rPr>
        <w:t>t have anyone telling me what to do.</w:t>
      </w:r>
    </w:p>
    <w:p>
      <w:pPr>
        <w:pStyle w:val="Body"/>
        <w:bidi w:val="0"/>
        <w:spacing w:after="0" w:line="240" w:lineRule="auto"/>
        <w:ind w:left="0" w:right="0" w:firstLine="0"/>
        <w:jc w:val="left"/>
        <w:rPr>
          <w:rFonts w:ascii="Times New Roman" w:cs="Times New Roman" w:hAnsi="Times New Roman" w:eastAsia="Times New Roman"/>
          <w:rtl w:val="0"/>
        </w:rPr>
      </w:pPr>
    </w:p>
    <w:p>
      <w:pPr>
        <w:pStyle w:val="Body"/>
        <w:bidi w:val="0"/>
        <w:spacing w:after="0" w:line="240" w:lineRule="auto"/>
        <w:ind w:left="0" w:right="0" w:firstLine="0"/>
        <w:jc w:val="left"/>
        <w:rPr>
          <w:rFonts w:ascii="Times New Roman" w:cs="Times New Roman" w:hAnsi="Times New Roman" w:eastAsia="Times New Roman"/>
          <w:rtl w:val="0"/>
        </w:rPr>
      </w:pPr>
      <w:r>
        <w:rPr>
          <w:rFonts w:ascii="Times New Roman" w:hAnsi="Times New Roman"/>
          <w:rtl w:val="0"/>
          <w:lang w:val="en-US"/>
        </w:rPr>
        <w:t>Me: So why don</w:t>
      </w:r>
      <w:r>
        <w:rPr>
          <w:rFonts w:ascii="Times New Roman" w:hAnsi="Times New Roman" w:hint="default"/>
          <w:rtl w:val="0"/>
          <w:lang w:val="en-US"/>
        </w:rPr>
        <w:t>’</w:t>
      </w:r>
      <w:r>
        <w:rPr>
          <w:rFonts w:ascii="Times New Roman" w:hAnsi="Times New Roman"/>
          <w:rtl w:val="0"/>
          <w:lang w:val="en-US"/>
        </w:rPr>
        <w:t>t you like working in groups?</w:t>
      </w:r>
    </w:p>
    <w:p>
      <w:pPr>
        <w:pStyle w:val="Body"/>
        <w:bidi w:val="0"/>
        <w:spacing w:after="0" w:line="240" w:lineRule="auto"/>
        <w:ind w:left="0" w:right="0" w:firstLine="0"/>
        <w:jc w:val="left"/>
        <w:rPr>
          <w:rFonts w:ascii="Times New Roman" w:cs="Times New Roman" w:hAnsi="Times New Roman" w:eastAsia="Times New Roman"/>
          <w:rtl w:val="0"/>
        </w:rPr>
      </w:pPr>
    </w:p>
    <w:p>
      <w:pPr>
        <w:pStyle w:val="Body"/>
        <w:bidi w:val="0"/>
        <w:spacing w:after="0" w:line="240" w:lineRule="auto"/>
        <w:ind w:left="0" w:right="0" w:firstLine="0"/>
        <w:jc w:val="left"/>
        <w:rPr>
          <w:rFonts w:ascii="Times New Roman" w:cs="Times New Roman" w:hAnsi="Times New Roman" w:eastAsia="Times New Roman"/>
          <w:rtl w:val="0"/>
        </w:rPr>
      </w:pPr>
      <w:r>
        <w:rPr>
          <w:rFonts w:ascii="Times New Roman" w:hAnsi="Times New Roman"/>
          <w:rtl w:val="0"/>
          <w:lang w:val="en-US"/>
        </w:rPr>
        <w:t>Child A: I don</w:t>
      </w:r>
      <w:r>
        <w:rPr>
          <w:rFonts w:ascii="Times New Roman" w:hAnsi="Times New Roman" w:hint="default"/>
          <w:rtl w:val="0"/>
          <w:lang w:val="en-US"/>
        </w:rPr>
        <w:t>’</w:t>
      </w:r>
      <w:r>
        <w:rPr>
          <w:rFonts w:ascii="Times New Roman" w:hAnsi="Times New Roman"/>
          <w:rtl w:val="0"/>
          <w:lang w:val="en-US"/>
        </w:rPr>
        <w:t>t have to listen to other people when I</w:t>
      </w:r>
      <w:r>
        <w:rPr>
          <w:rFonts w:ascii="Times New Roman" w:hAnsi="Times New Roman" w:hint="default"/>
          <w:rtl w:val="0"/>
          <w:lang w:val="en-US"/>
        </w:rPr>
        <w:t>’</w:t>
      </w:r>
      <w:r>
        <w:rPr>
          <w:rFonts w:ascii="Times New Roman" w:hAnsi="Times New Roman"/>
          <w:rtl w:val="0"/>
          <w:lang w:val="en-US"/>
        </w:rPr>
        <w:t>m doing the work. And I don</w:t>
      </w:r>
      <w:r>
        <w:rPr>
          <w:rFonts w:ascii="Times New Roman" w:hAnsi="Times New Roman" w:hint="default"/>
          <w:rtl w:val="0"/>
          <w:lang w:val="en-US"/>
        </w:rPr>
        <w:t>’</w:t>
      </w:r>
      <w:r>
        <w:rPr>
          <w:rFonts w:ascii="Times New Roman" w:hAnsi="Times New Roman"/>
          <w:rtl w:val="0"/>
          <w:lang w:val="en-US"/>
        </w:rPr>
        <w:t>t have to talk to the boys so I can finish my work.</w:t>
      </w:r>
    </w:p>
    <w:p>
      <w:pPr>
        <w:pStyle w:val="Body"/>
        <w:bidi w:val="0"/>
        <w:spacing w:after="0" w:line="240" w:lineRule="auto"/>
        <w:ind w:left="0" w:right="0" w:firstLine="0"/>
        <w:jc w:val="left"/>
        <w:rPr>
          <w:rFonts w:ascii="Times New Roman" w:cs="Times New Roman" w:hAnsi="Times New Roman" w:eastAsia="Times New Roman"/>
          <w:rtl w:val="0"/>
        </w:rPr>
      </w:pPr>
    </w:p>
    <w:p>
      <w:pPr>
        <w:pStyle w:val="Body"/>
        <w:bidi w:val="0"/>
        <w:spacing w:after="0" w:line="240" w:lineRule="auto"/>
        <w:ind w:left="0" w:right="0" w:firstLine="0"/>
        <w:jc w:val="left"/>
        <w:rPr>
          <w:rFonts w:ascii="Times New Roman" w:cs="Times New Roman" w:hAnsi="Times New Roman" w:eastAsia="Times New Roman"/>
          <w:rtl w:val="0"/>
        </w:rPr>
      </w:pPr>
      <w:r>
        <w:rPr>
          <w:rFonts w:ascii="Times New Roman" w:hAnsi="Times New Roman"/>
          <w:rtl w:val="0"/>
          <w:lang w:val="en-US"/>
        </w:rPr>
        <w:t>Me: When you had to present your genius hour, why did you want to be the first to go up?</w:t>
      </w:r>
    </w:p>
    <w:p>
      <w:pPr>
        <w:pStyle w:val="Body"/>
        <w:bidi w:val="0"/>
        <w:spacing w:after="0" w:line="240" w:lineRule="auto"/>
        <w:ind w:left="0" w:right="0" w:firstLine="0"/>
        <w:jc w:val="left"/>
        <w:rPr>
          <w:rFonts w:ascii="Times New Roman" w:cs="Times New Roman" w:hAnsi="Times New Roman" w:eastAsia="Times New Roman"/>
          <w:rtl w:val="0"/>
        </w:rPr>
      </w:pPr>
    </w:p>
    <w:p>
      <w:pPr>
        <w:pStyle w:val="Body"/>
        <w:bidi w:val="0"/>
        <w:spacing w:after="0" w:line="240" w:lineRule="auto"/>
        <w:ind w:left="0" w:right="0" w:firstLine="0"/>
        <w:jc w:val="left"/>
        <w:rPr>
          <w:rFonts w:ascii="Times New Roman" w:cs="Times New Roman" w:hAnsi="Times New Roman" w:eastAsia="Times New Roman"/>
          <w:rtl w:val="0"/>
        </w:rPr>
      </w:pPr>
      <w:r>
        <w:rPr>
          <w:rFonts w:ascii="Times New Roman" w:hAnsi="Times New Roman"/>
          <w:rtl w:val="0"/>
          <w:lang w:val="en-US"/>
        </w:rPr>
        <w:t>Child A: Because I wanted to talk about the Swans and talk about football. I had a lot of stuff I know about them and it</w:t>
      </w:r>
      <w:r>
        <w:rPr>
          <w:rFonts w:ascii="Times New Roman" w:hAnsi="Times New Roman" w:hint="default"/>
          <w:rtl w:val="0"/>
          <w:lang w:val="en-US"/>
        </w:rPr>
        <w:t>’</w:t>
      </w:r>
      <w:r>
        <w:rPr>
          <w:rFonts w:ascii="Times New Roman" w:hAnsi="Times New Roman"/>
          <w:rtl w:val="0"/>
          <w:lang w:val="en-US"/>
        </w:rPr>
        <w:t>s easy to talk about.</w:t>
      </w:r>
    </w:p>
    <w:p>
      <w:pPr>
        <w:pStyle w:val="Body"/>
      </w:pPr>
    </w:p>
    <w:p>
      <w:pPr>
        <w:pStyle w:val="Body"/>
        <w:rPr>
          <w:b w:val="1"/>
          <w:bCs w:val="1"/>
          <w:u w:val="single"/>
        </w:rPr>
      </w:pPr>
      <w:r>
        <w:rPr>
          <w:b w:val="1"/>
          <w:bCs w:val="1"/>
          <w:u w:val="single"/>
          <w:rtl w:val="0"/>
          <w:lang w:val="en-US"/>
        </w:rPr>
        <w:t>Appendix 5</w:t>
      </w:r>
      <w:r>
        <w:rPr>
          <w:b w:val="1"/>
          <w:bCs w:val="1"/>
          <w:u w:val="single"/>
        </w:rPr>
        <w:drawing>
          <wp:anchor distT="152400" distB="152400" distL="152400" distR="152400" simplePos="0" relativeHeight="251664384" behindDoc="0" locked="0" layoutInCell="1" allowOverlap="1">
            <wp:simplePos x="0" y="0"/>
            <wp:positionH relativeFrom="margin">
              <wp:posOffset>-6350</wp:posOffset>
            </wp:positionH>
            <wp:positionV relativeFrom="line">
              <wp:posOffset>306892</wp:posOffset>
            </wp:positionV>
            <wp:extent cx="3182803" cy="4243737"/>
            <wp:effectExtent l="0" t="0" r="0" b="0"/>
            <wp:wrapThrough wrapText="bothSides" distL="152400" distR="152400">
              <wp:wrapPolygon edited="1">
                <wp:start x="0" y="0"/>
                <wp:lineTo x="21600" y="0"/>
                <wp:lineTo x="21600" y="21600"/>
                <wp:lineTo x="0" y="21600"/>
                <wp:lineTo x="0" y="0"/>
              </wp:wrapPolygon>
            </wp:wrapThrough>
            <wp:docPr id="1073741830" name="officeArt object"/>
            <wp:cNvGraphicFramePr/>
            <a:graphic xmlns:a="http://schemas.openxmlformats.org/drawingml/2006/main">
              <a:graphicData uri="http://schemas.openxmlformats.org/drawingml/2006/picture">
                <pic:pic xmlns:pic="http://schemas.openxmlformats.org/drawingml/2006/picture">
                  <pic:nvPicPr>
                    <pic:cNvPr id="1073741830" name="Image-6.png.jpeg"/>
                    <pic:cNvPicPr>
                      <a:picLocks noChangeAspect="1"/>
                    </pic:cNvPicPr>
                  </pic:nvPicPr>
                  <pic:blipFill>
                    <a:blip r:embed="rId9">
                      <a:extLst/>
                    </a:blip>
                    <a:stretch>
                      <a:fillRect/>
                    </a:stretch>
                  </pic:blipFill>
                  <pic:spPr>
                    <a:xfrm>
                      <a:off x="0" y="0"/>
                      <a:ext cx="3182803" cy="4243737"/>
                    </a:xfrm>
                    <a:prstGeom prst="rect">
                      <a:avLst/>
                    </a:prstGeom>
                    <a:ln w="12700" cap="flat">
                      <a:noFill/>
                      <a:miter lim="400000"/>
                    </a:ln>
                    <a:effectLst/>
                  </pic:spPr>
                </pic:pic>
              </a:graphicData>
            </a:graphic>
          </wp:anchor>
        </w:drawing>
      </w:r>
    </w:p>
    <w:p>
      <w:pPr>
        <w:pStyle w:val="Body"/>
        <w:rPr>
          <w:b w:val="1"/>
          <w:bCs w:val="1"/>
          <w:u w:val="single"/>
        </w:rPr>
      </w:pPr>
    </w:p>
    <w:p>
      <w:pPr>
        <w:pStyle w:val="Body"/>
      </w:pPr>
    </w:p>
    <w:p>
      <w:pPr>
        <w:pStyle w:val="Body"/>
      </w:pPr>
    </w:p>
    <w:p>
      <w:pPr>
        <w:pStyle w:val="Body"/>
      </w:pPr>
    </w:p>
    <w:p>
      <w:pPr>
        <w:pStyle w:val="Body"/>
      </w:pPr>
      <w:r/>
    </w:p>
    <w:sectPr>
      <w:headerReference w:type="default" r:id="rId10"/>
      <w:footerReference w:type="default" r:id="rId11"/>
      <w:pgSz w:w="11900" w:h="16840" w:orient="portrait"/>
      <w:pgMar w:top="1440" w:right="1440" w:bottom="1440" w:left="1440" w:header="720" w:footer="72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alibri">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rPr>
        <w:rtl w:val="0"/>
      </w:rPr>
      <w:t xml:space="preserve">                                                             </w:t>
    </w:r>
    <w:r>
      <w:rPr>
        <w:rFonts w:ascii="Times New Roman" w:cs="Times New Roman" w:hAnsi="Times New Roman" w:eastAsia="Times New Roman"/>
        <w:sz w:val="22"/>
        <w:szCs w:val="22"/>
      </w:rPr>
      <w:fldChar w:fldCharType="begin" w:fldLock="0"/>
    </w:r>
    <w:r>
      <w:rPr>
        <w:rFonts w:ascii="Times New Roman" w:cs="Times New Roman" w:hAnsi="Times New Roman" w:eastAsia="Times New Roman"/>
        <w:sz w:val="22"/>
        <w:szCs w:val="22"/>
      </w:rPr>
      <w:instrText xml:space="preserve"> PAGE </w:instrText>
    </w:r>
    <w:r>
      <w:rPr>
        <w:rFonts w:ascii="Times New Roman" w:cs="Times New Roman" w:hAnsi="Times New Roman" w:eastAsia="Times New Roman"/>
        <w:sz w:val="22"/>
        <w:szCs w:val="22"/>
      </w:rPr>
      <w:fldChar w:fldCharType="separate" w:fldLock="0"/>
    </w:r>
    <w:r>
      <w:rPr>
        <w:rFonts w:ascii="Times New Roman" w:cs="Times New Roman" w:hAnsi="Times New Roman" w:eastAsia="Times New Roman"/>
        <w:sz w:val="22"/>
        <w:szCs w:val="22"/>
      </w:rPr>
      <w:t>10</w:t>
    </w:r>
    <w:r>
      <w:rPr>
        <w:rFonts w:ascii="Times New Roman" w:cs="Times New Roman" w:hAnsi="Times New Roman" w:eastAsia="Times New Roman"/>
        <w:sz w:val="22"/>
        <w:szCs w:val="22"/>
      </w:rPr>
      <w:fldChar w:fldCharType="end" w:fldLock="0"/>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pPr>
    <w:r>
      <w:rPr>
        <w:rFonts w:ascii="Times New Roman" w:hAnsi="Times New Roman"/>
        <w:sz w:val="22"/>
        <w:szCs w:val="22"/>
        <w:rtl w:val="0"/>
        <w:lang w:val="en-US"/>
      </w:rPr>
      <w:t>1501341</w:t>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vertAlign w:val="baseline"/>
      <w:lang w:val="en-US"/>
    </w:rPr>
  </w:style>
  <w:style w:type="paragraph" w:styleId="Body">
    <w:name w:val="Body"/>
    <w:next w:val="Body"/>
    <w:pPr>
      <w:keepNext w:val="0"/>
      <w:keepLines w:val="0"/>
      <w:pageBreakBefore w:val="0"/>
      <w:widowControl w:val="1"/>
      <w:shd w:val="clear" w:color="auto" w:fill="auto"/>
      <w:suppressAutoHyphens w:val="0"/>
      <w:bidi w:val="0"/>
      <w:spacing w:before="0" w:after="160" w:line="259" w:lineRule="auto"/>
      <w:ind w:left="0" w:right="0" w:firstLine="0"/>
      <w:jc w:val="left"/>
      <w:outlineLvl w:val="9"/>
    </w:pP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lang w:val="en-US"/>
    </w:rPr>
  </w:style>
  <w:style w:type="character" w:styleId="Link">
    <w:name w:val="Link"/>
    <w:rPr>
      <w:color w:val="0563c1"/>
      <w:u w:val="single" w:color="0563c1"/>
    </w:rPr>
  </w:style>
  <w:style w:type="character" w:styleId="Hyperlink.0">
    <w:name w:val="Hyperlink.0"/>
    <w:basedOn w:val="Link"/>
    <w:next w:val="Hyperlink.0"/>
    <w:rPr>
      <w:color w:val="000000"/>
      <w:u w:color="000000"/>
      <w:lang w:val="en-US"/>
    </w:rPr>
  </w:style>
  <w:style w:type="character" w:styleId="Hyperlink.1">
    <w:name w:val="Hyperlink.1"/>
    <w:basedOn w:val="Link"/>
    <w:next w:val="Hyperlink.1"/>
    <w:rPr>
      <w:color w:val="000000"/>
      <w:u w:color="000000"/>
    </w:rPr>
  </w:style>
  <w:style w:type="paragraph" w:styleId="Default">
    <w:name w:val="Default"/>
    <w:next w:val="Default"/>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vertAlign w:val="baseline"/>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jpeg"/><Relationship Id="rId5" Type="http://schemas.openxmlformats.org/officeDocument/2006/relationships/image" Target="media/image2.jpeg"/><Relationship Id="rId6" Type="http://schemas.openxmlformats.org/officeDocument/2006/relationships/image" Target="media/image3.jpeg"/><Relationship Id="rId7" Type="http://schemas.openxmlformats.org/officeDocument/2006/relationships/image" Target="media/image4.jpeg"/><Relationship Id="rId8" Type="http://schemas.openxmlformats.org/officeDocument/2006/relationships/image" Target="media/image5.jpeg"/><Relationship Id="rId9" Type="http://schemas.openxmlformats.org/officeDocument/2006/relationships/image" Target="media/image6.jpeg"/><Relationship Id="rId10" Type="http://schemas.openxmlformats.org/officeDocument/2006/relationships/header" Target="header1.xml"/><Relationship Id="rId11" Type="http://schemas.openxmlformats.org/officeDocument/2006/relationships/footer" Target="footer1.xml"/><Relationship Id="rId12"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