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FF94B9" w14:textId="54D0FF5C" w:rsidR="00D66108" w:rsidRDefault="00D66108" w:rsidP="00FE2801">
      <w:pPr>
        <w:spacing w:line="360" w:lineRule="auto"/>
        <w:jc w:val="center"/>
        <w:rPr>
          <w:color w:val="222222"/>
          <w:u w:val="single"/>
          <w:shd w:val="clear" w:color="auto" w:fill="FFFFFF"/>
        </w:rPr>
      </w:pPr>
      <w:r w:rsidRPr="00FE2801">
        <w:rPr>
          <w:color w:val="222222"/>
          <w:u w:val="single"/>
          <w:shd w:val="clear" w:color="auto" w:fill="FFFFFF"/>
        </w:rPr>
        <w:t>Perceived injustice and delinquency: A test of general strain theory.</w:t>
      </w:r>
    </w:p>
    <w:p w14:paraId="70E15C5D" w14:textId="77777777" w:rsidR="009D035C" w:rsidRDefault="009D035C" w:rsidP="00FE2801">
      <w:pPr>
        <w:spacing w:line="360" w:lineRule="auto"/>
        <w:jc w:val="center"/>
        <w:rPr>
          <w:color w:val="222222"/>
          <w:u w:val="single"/>
          <w:shd w:val="clear" w:color="auto" w:fill="FFFFFF"/>
        </w:rPr>
      </w:pPr>
    </w:p>
    <w:p w14:paraId="63A43E98" w14:textId="77777777" w:rsidR="009D035C" w:rsidRDefault="00FE2801" w:rsidP="009D035C">
      <w:pPr>
        <w:spacing w:line="360" w:lineRule="auto"/>
        <w:jc w:val="center"/>
        <w:rPr>
          <w:color w:val="222222"/>
          <w:u w:val="single"/>
          <w:shd w:val="clear" w:color="auto" w:fill="FFFFFF"/>
        </w:rPr>
      </w:pPr>
      <w:proofErr w:type="spellStart"/>
      <w:r w:rsidRPr="00FE2801">
        <w:rPr>
          <w:color w:val="222222"/>
          <w:u w:val="single"/>
          <w:shd w:val="clear" w:color="auto" w:fill="FFFFFF"/>
        </w:rPr>
        <w:t>Rebellon</w:t>
      </w:r>
      <w:proofErr w:type="spellEnd"/>
      <w:r w:rsidRPr="00FE2801">
        <w:rPr>
          <w:color w:val="222222"/>
          <w:u w:val="single"/>
          <w:shd w:val="clear" w:color="auto" w:fill="FFFFFF"/>
        </w:rPr>
        <w:t xml:space="preserve">, C. J., </w:t>
      </w:r>
      <w:proofErr w:type="spellStart"/>
      <w:r w:rsidRPr="00FE2801">
        <w:rPr>
          <w:color w:val="222222"/>
          <w:u w:val="single"/>
          <w:shd w:val="clear" w:color="auto" w:fill="FFFFFF"/>
        </w:rPr>
        <w:t>Manasse</w:t>
      </w:r>
      <w:proofErr w:type="spellEnd"/>
      <w:r w:rsidRPr="00FE2801">
        <w:rPr>
          <w:color w:val="222222"/>
          <w:u w:val="single"/>
          <w:shd w:val="clear" w:color="auto" w:fill="FFFFFF"/>
        </w:rPr>
        <w:t>, M. E., Van Gundy, K. T., &amp; Cohn, E. S. (2012). Perceived injustice and delinquency: A test of general strain theory. </w:t>
      </w:r>
      <w:r w:rsidRPr="00FE2801">
        <w:rPr>
          <w:i/>
          <w:iCs/>
          <w:color w:val="222222"/>
          <w:u w:val="single"/>
          <w:shd w:val="clear" w:color="auto" w:fill="FFFFFF"/>
        </w:rPr>
        <w:t>Journal of Criminal Justice</w:t>
      </w:r>
      <w:r w:rsidRPr="00FE2801">
        <w:rPr>
          <w:color w:val="222222"/>
          <w:u w:val="single"/>
          <w:shd w:val="clear" w:color="auto" w:fill="FFFFFF"/>
        </w:rPr>
        <w:t>, </w:t>
      </w:r>
      <w:r w:rsidRPr="00FE2801">
        <w:rPr>
          <w:i/>
          <w:iCs/>
          <w:color w:val="222222"/>
          <w:u w:val="single"/>
          <w:shd w:val="clear" w:color="auto" w:fill="FFFFFF"/>
        </w:rPr>
        <w:t>40</w:t>
      </w:r>
      <w:r w:rsidRPr="00FE2801">
        <w:rPr>
          <w:color w:val="222222"/>
          <w:u w:val="single"/>
          <w:shd w:val="clear" w:color="auto" w:fill="FFFFFF"/>
        </w:rPr>
        <w:t>(3), 230-237.</w:t>
      </w:r>
    </w:p>
    <w:p w14:paraId="03309EA4" w14:textId="77777777" w:rsidR="009D035C" w:rsidRDefault="009D035C" w:rsidP="009D035C">
      <w:pPr>
        <w:spacing w:line="360" w:lineRule="auto"/>
        <w:jc w:val="center"/>
        <w:rPr>
          <w:color w:val="222222"/>
          <w:u w:val="single"/>
          <w:shd w:val="clear" w:color="auto" w:fill="FFFFFF"/>
        </w:rPr>
      </w:pPr>
    </w:p>
    <w:p w14:paraId="35C80C4A" w14:textId="7B4299B8" w:rsidR="00E21A3E" w:rsidRPr="009D035C" w:rsidRDefault="009D035C" w:rsidP="009D035C">
      <w:pPr>
        <w:spacing w:line="360" w:lineRule="auto"/>
        <w:rPr>
          <w:color w:val="222222"/>
          <w:u w:val="single"/>
          <w:shd w:val="clear" w:color="auto" w:fill="FFFFFF"/>
        </w:rPr>
      </w:pPr>
      <w:r>
        <w:tab/>
      </w:r>
      <w:bookmarkStart w:id="0" w:name="_GoBack"/>
      <w:bookmarkEnd w:id="0"/>
      <w:r w:rsidR="00335C72">
        <w:t>The central purpose of this article is to widen the existing literature surrounding delinquency by focusing on an under-researched topic of perceived injustice and how this can contribute to the causes of delinquency</w:t>
      </w:r>
      <w:r w:rsidR="00D72B98">
        <w:t xml:space="preserve"> by posing as a specific type of strain</w:t>
      </w:r>
      <w:r w:rsidR="00335C72">
        <w:t xml:space="preserve">. </w:t>
      </w:r>
      <w:r w:rsidR="00C447FC">
        <w:t xml:space="preserve">Perceived injustice can be defined as an appraisal cognition comprising the elements of severity of loss (Sullivan et al., 2012). </w:t>
      </w:r>
      <w:r w:rsidR="006A2D15">
        <w:t>In order to</w:t>
      </w:r>
      <w:r w:rsidR="00335C72">
        <w:t xml:space="preserve"> explain how perceived injustice contributes to the causes of delinquency</w:t>
      </w:r>
      <w:r w:rsidR="006A2D15">
        <w:t xml:space="preserve">, this article tests </w:t>
      </w:r>
      <w:r w:rsidR="00335C72">
        <w:t>the existing hypotheses of the General Strain Theory</w:t>
      </w:r>
      <w:r w:rsidR="00FE0195">
        <w:t xml:space="preserve"> (GST)</w:t>
      </w:r>
      <w:r w:rsidR="00335C72">
        <w:t xml:space="preserve"> </w:t>
      </w:r>
      <w:r w:rsidR="00335C72" w:rsidRPr="00550B55">
        <w:rPr>
          <w:color w:val="000000" w:themeColor="text1"/>
        </w:rPr>
        <w:t>(</w:t>
      </w:r>
      <w:r w:rsidR="00550B55" w:rsidRPr="00550B55">
        <w:rPr>
          <w:color w:val="000000" w:themeColor="text1"/>
        </w:rPr>
        <w:t>1992</w:t>
      </w:r>
      <w:r w:rsidR="00335C72" w:rsidRPr="00550B55">
        <w:rPr>
          <w:color w:val="000000" w:themeColor="text1"/>
        </w:rPr>
        <w:t xml:space="preserve">). </w:t>
      </w:r>
      <w:r w:rsidR="006A2D15" w:rsidRPr="00550B55">
        <w:rPr>
          <w:color w:val="000000" w:themeColor="text1"/>
        </w:rPr>
        <w:t xml:space="preserve"> </w:t>
      </w:r>
      <w:r w:rsidR="0083127B">
        <w:t xml:space="preserve">The indented audience of this article can be that of individuals working with youth offenders </w:t>
      </w:r>
      <w:r w:rsidR="00E21A3E">
        <w:t xml:space="preserve">and it has the potential to impact the current delinquency interventions, as well as allowing a pathway for improving current delinquency programmes. </w:t>
      </w:r>
    </w:p>
    <w:p w14:paraId="09B857BC" w14:textId="77777777" w:rsidR="00225E1F" w:rsidRDefault="00D72B98" w:rsidP="00225E1F">
      <w:pPr>
        <w:spacing w:line="360" w:lineRule="auto"/>
        <w:ind w:firstLine="720"/>
      </w:pPr>
      <w:r>
        <w:t xml:space="preserve">This article is divided into seven parts and structures each section using subheadings to make it clear to the reader. These different sections can include </w:t>
      </w:r>
      <w:r w:rsidR="00E21A3E">
        <w:t xml:space="preserve">the </w:t>
      </w:r>
      <w:r>
        <w:t xml:space="preserve">abstract, introduction, methodology, results, discussion, appendices and references. The findings of this article suggest that perceived injustice promotes delinquency and that this relationship can be mediated by situational anger. In addition to this, the results also indicate that perceived injustice poses as an important type of strain in young people that </w:t>
      </w:r>
      <w:r w:rsidR="00A23E13">
        <w:t xml:space="preserve">should have relative focus in relation to future research and should be addressed when discussing delinquency prevention strategies. </w:t>
      </w:r>
    </w:p>
    <w:p w14:paraId="23841B89" w14:textId="789D835B" w:rsidR="00C447FC" w:rsidRDefault="00A23E13" w:rsidP="000B3955">
      <w:pPr>
        <w:spacing w:line="360" w:lineRule="auto"/>
        <w:ind w:firstLine="720"/>
      </w:pPr>
      <w:r w:rsidRPr="00A23E13">
        <w:rPr>
          <w:color w:val="000000" w:themeColor="text1"/>
        </w:rPr>
        <w:t xml:space="preserve">The authors go by the names of Cesar J. </w:t>
      </w:r>
      <w:proofErr w:type="spellStart"/>
      <w:r w:rsidRPr="00A23E13">
        <w:rPr>
          <w:color w:val="000000" w:themeColor="text1"/>
        </w:rPr>
        <w:t>Rebellon</w:t>
      </w:r>
      <w:proofErr w:type="spellEnd"/>
      <w:r w:rsidRPr="00A23E13">
        <w:rPr>
          <w:color w:val="000000" w:themeColor="text1"/>
        </w:rPr>
        <w:t xml:space="preserve">, Michelle E. </w:t>
      </w:r>
      <w:proofErr w:type="spellStart"/>
      <w:r w:rsidRPr="00A23E13">
        <w:rPr>
          <w:color w:val="000000" w:themeColor="text1"/>
        </w:rPr>
        <w:t>Manasse</w:t>
      </w:r>
      <w:proofErr w:type="spellEnd"/>
      <w:r w:rsidRPr="00A23E13">
        <w:rPr>
          <w:color w:val="000000" w:themeColor="text1"/>
        </w:rPr>
        <w:t xml:space="preserve">, Karen T. </w:t>
      </w:r>
      <w:proofErr w:type="gramStart"/>
      <w:r w:rsidRPr="00A23E13">
        <w:rPr>
          <w:color w:val="000000" w:themeColor="text1"/>
        </w:rPr>
        <w:t>Van</w:t>
      </w:r>
      <w:proofErr w:type="gramEnd"/>
      <w:r w:rsidRPr="00A23E13">
        <w:rPr>
          <w:color w:val="000000" w:themeColor="text1"/>
        </w:rPr>
        <w:t xml:space="preserve"> Gundy and Ellen S. Cohn</w:t>
      </w:r>
      <w:r w:rsidR="0043104A">
        <w:rPr>
          <w:color w:val="000000" w:themeColor="text1"/>
        </w:rPr>
        <w:t>. With regards to the reader, the authors do not explain their interests or give reason as to why they have chosen to conduct the research on a personal level</w:t>
      </w:r>
      <w:r w:rsidR="00FE0195">
        <w:rPr>
          <w:color w:val="000000" w:themeColor="text1"/>
        </w:rPr>
        <w:t xml:space="preserve"> and t</w:t>
      </w:r>
      <w:r w:rsidR="0043104A">
        <w:rPr>
          <w:color w:val="000000" w:themeColor="text1"/>
        </w:rPr>
        <w:t xml:space="preserve">he authors do not provide information regarding their current fields and due to this, it is unknown whether the research conducted has broader relevance. In the introduction of this article, the authors explain that perceived injustice is a specific type of strain that has been given little attention in previous research, and from this, provides a gap in the literature. By focusing on the topic of perceived injustice, the authors attempt to fill the gap in existing literature, as well as adding new research to current delinquency findings.  </w:t>
      </w:r>
    </w:p>
    <w:p w14:paraId="29553D3C" w14:textId="72995957" w:rsidR="002B7484" w:rsidRDefault="00FE2801" w:rsidP="007E7504">
      <w:pPr>
        <w:spacing w:line="360" w:lineRule="auto"/>
        <w:ind w:firstLine="720"/>
      </w:pPr>
      <w:r w:rsidRPr="000B3955">
        <w:rPr>
          <w:color w:val="000000" w:themeColor="text1"/>
        </w:rPr>
        <w:t xml:space="preserve">The </w:t>
      </w:r>
      <w:r>
        <w:t xml:space="preserve">authors of this study clearly define a research problem and </w:t>
      </w:r>
      <w:r w:rsidR="00A14CD0">
        <w:t>examine</w:t>
      </w:r>
      <w:r>
        <w:t xml:space="preserve"> the current issues </w:t>
      </w:r>
      <w:r w:rsidR="00A14CD0">
        <w:t>surrounding</w:t>
      </w:r>
      <w:r>
        <w:t xml:space="preserve"> the chosen research problem. The </w:t>
      </w:r>
      <w:r w:rsidR="00A14CD0">
        <w:t>authors</w:t>
      </w:r>
      <w:r>
        <w:t xml:space="preserve"> do this by introducing </w:t>
      </w:r>
      <w:r w:rsidR="00A14CD0">
        <w:t>providing</w:t>
      </w:r>
      <w:r>
        <w:t xml:space="preserve"> </w:t>
      </w:r>
      <w:r>
        <w:lastRenderedPageBreak/>
        <w:t>the audience with a detailed account of the research problem and how their s</w:t>
      </w:r>
      <w:r w:rsidR="00A14CD0">
        <w:t>tudy</w:t>
      </w:r>
      <w:r>
        <w:t xml:space="preserve"> will </w:t>
      </w:r>
      <w:r w:rsidR="00A14CD0">
        <w:t>contribute</w:t>
      </w:r>
      <w:r>
        <w:t xml:space="preserve"> to the existing literature. </w:t>
      </w:r>
    </w:p>
    <w:p w14:paraId="189D93B1" w14:textId="6982E787" w:rsidR="002B7484" w:rsidRDefault="007E7504" w:rsidP="007E7504">
      <w:pPr>
        <w:spacing w:line="360" w:lineRule="auto"/>
        <w:ind w:firstLine="720"/>
      </w:pPr>
      <w:r>
        <w:t>Moreover, t</w:t>
      </w:r>
      <w:r w:rsidR="00FE2801">
        <w:t xml:space="preserve">he </w:t>
      </w:r>
      <w:r w:rsidR="00A14CD0">
        <w:t>authors</w:t>
      </w:r>
      <w:r w:rsidR="00FE2801">
        <w:t xml:space="preserve"> clearly define a topic, and the topic if this study is </w:t>
      </w:r>
      <w:r w:rsidR="00A14CD0">
        <w:t>perceived</w:t>
      </w:r>
      <w:r w:rsidR="00FE2801">
        <w:t xml:space="preserve"> injustice and how this </w:t>
      </w:r>
      <w:r w:rsidR="00A14CD0">
        <w:t>contributes</w:t>
      </w:r>
      <w:r w:rsidR="00FE2801">
        <w:t xml:space="preserve"> to delinquency</w:t>
      </w:r>
      <w:r w:rsidR="000B3955">
        <w:t>, although, at no point in the introduction does the author provide the reader with a definition of delinquency</w:t>
      </w:r>
      <w:r w:rsidR="00FE2801">
        <w:t xml:space="preserve">. In </w:t>
      </w:r>
      <w:r w:rsidR="00A14CD0">
        <w:t>order</w:t>
      </w:r>
      <w:r w:rsidR="00FE2801">
        <w:t xml:space="preserve"> to provide the audience with an </w:t>
      </w:r>
      <w:r w:rsidR="00A14CD0">
        <w:t>explanation</w:t>
      </w:r>
      <w:r w:rsidR="00FE2801">
        <w:t xml:space="preserve"> on how </w:t>
      </w:r>
      <w:r w:rsidR="00A14CD0">
        <w:t>perceived</w:t>
      </w:r>
      <w:r w:rsidR="00FE2801">
        <w:t xml:space="preserve"> injustice contributes to delinquency, the authors use the </w:t>
      </w:r>
      <w:r w:rsidR="00FE0195">
        <w:t>GST</w:t>
      </w:r>
      <w:r w:rsidR="00FE2801">
        <w:t xml:space="preserve"> as a </w:t>
      </w:r>
      <w:r w:rsidR="00A14CD0">
        <w:t>framework</w:t>
      </w:r>
      <w:r w:rsidR="00FE2801">
        <w:t xml:space="preserve"> for their </w:t>
      </w:r>
      <w:r w:rsidR="00A14CD0">
        <w:t>study</w:t>
      </w:r>
      <w:r w:rsidR="00FE2801">
        <w:t xml:space="preserve">. Previous </w:t>
      </w:r>
      <w:r w:rsidR="00A14CD0">
        <w:t>research</w:t>
      </w:r>
      <w:r w:rsidR="00FE2801">
        <w:t xml:space="preserve"> that has looked at the </w:t>
      </w:r>
      <w:r w:rsidR="00FE0195">
        <w:t>GST</w:t>
      </w:r>
      <w:r w:rsidR="00FE2801">
        <w:t xml:space="preserve"> has </w:t>
      </w:r>
      <w:r w:rsidR="00A14CD0">
        <w:t>mainly looked at how strain can relate to offending in youth</w:t>
      </w:r>
      <w:r w:rsidR="00FE0195">
        <w:t xml:space="preserve">, therefore, </w:t>
      </w:r>
      <w:r w:rsidR="00A14CD0">
        <w:t xml:space="preserve">the authors of the present study have chosen to look at injustice in more depth. </w:t>
      </w:r>
    </w:p>
    <w:p w14:paraId="139BE408" w14:textId="652F6CF1" w:rsidR="002B7484" w:rsidRDefault="007E7504" w:rsidP="007E7504">
      <w:pPr>
        <w:spacing w:line="360" w:lineRule="auto"/>
        <w:ind w:firstLine="720"/>
      </w:pPr>
      <w:r>
        <w:t>As well as this, t</w:t>
      </w:r>
      <w:r w:rsidR="00A14CD0">
        <w:t>he authors clearly explain the core issues of the research</w:t>
      </w:r>
      <w:r w:rsidR="00FE0195">
        <w:t xml:space="preserve"> and </w:t>
      </w:r>
      <w:r w:rsidR="00A14CD0">
        <w:t>the authors clearly explain what they intend to find out from the research. The authors state that they aim to look at the extent to which the perceptions of unjust treatment predict delinquen</w:t>
      </w:r>
      <w:r w:rsidR="00FE0195">
        <w:t>cy</w:t>
      </w:r>
      <w:r w:rsidR="00A14CD0">
        <w:t xml:space="preserve"> and the extent to which the relationship of injustice and delinquency is mediated by situational anger.</w:t>
      </w:r>
    </w:p>
    <w:p w14:paraId="7849B8F5" w14:textId="503E2C4E" w:rsidR="00CC796A" w:rsidRDefault="007E7504" w:rsidP="009B0CF0">
      <w:pPr>
        <w:spacing w:line="360" w:lineRule="auto"/>
      </w:pPr>
      <w:r>
        <w:tab/>
      </w:r>
      <w:r w:rsidR="009B0CF0">
        <w:t>The authors of this study</w:t>
      </w:r>
      <w:r w:rsidR="00401E2A">
        <w:t xml:space="preserve"> explain that they </w:t>
      </w:r>
      <w:r w:rsidR="00225E1F">
        <w:t>use three waves of the New Hampshire Youth Study</w:t>
      </w:r>
      <w:r w:rsidR="00FE0195">
        <w:t xml:space="preserve"> (NHYS)</w:t>
      </w:r>
      <w:r w:rsidR="00225E1F">
        <w:t>, although do not provide a definition of what they a referring to as a wave</w:t>
      </w:r>
      <w:r w:rsidR="00FE0195">
        <w:t xml:space="preserve"> and do not give an explanation of what the </w:t>
      </w:r>
      <w:r w:rsidR="00FE0195">
        <w:t>NHYS</w:t>
      </w:r>
      <w:r w:rsidR="00FE0195">
        <w:t xml:space="preserve"> is</w:t>
      </w:r>
      <w:r w:rsidR="00225E1F">
        <w:t>. In addition, the authors</w:t>
      </w:r>
      <w:r w:rsidR="009B0CF0">
        <w:t xml:space="preserve"> do not define specialized terminology and due to this, leaves the reader with an unclear understanding of some of the definitions of the terminology used, causing lack of interest to continue reading. </w:t>
      </w:r>
      <w:r w:rsidR="00FF0328">
        <w:t xml:space="preserve">As the authors do not define specialized terminology, knowledge is assumed and therefore suggests that the intended audience for the study would be professionals already in the field of research. </w:t>
      </w:r>
    </w:p>
    <w:p w14:paraId="13DD6B6F" w14:textId="1836880F" w:rsidR="002B7484" w:rsidRDefault="00C17125" w:rsidP="00CC1ED7">
      <w:pPr>
        <w:spacing w:line="360" w:lineRule="auto"/>
        <w:ind w:firstLine="720"/>
      </w:pPr>
      <w:r>
        <w:t xml:space="preserve">In the introduction, the authors discuss current and previous research which has looked at the </w:t>
      </w:r>
      <w:r w:rsidR="00FE0195">
        <w:t>GST</w:t>
      </w:r>
      <w:r>
        <w:t xml:space="preserve">, along with the many explanations on how discrimination and other factors lead to delinquency. The author provides research on the topic of youth crime, as well as research which has looked at the </w:t>
      </w:r>
      <w:r w:rsidR="00FE0195">
        <w:t>GST</w:t>
      </w:r>
      <w:r>
        <w:t xml:space="preserve"> and how it hypothesises the causal explanations of crime. By the authors providing literature and previous research on the topic and theor</w:t>
      </w:r>
      <w:r w:rsidR="00FE0195">
        <w:t xml:space="preserve">y </w:t>
      </w:r>
      <w:r>
        <w:t>of the present study, it allows them to create a pathway which gives the opportunity to state why they are carrying out the research, as well as why the research important</w:t>
      </w:r>
      <w:r w:rsidR="000B3955">
        <w:t>.</w:t>
      </w:r>
    </w:p>
    <w:p w14:paraId="20D4D98C" w14:textId="541278CC" w:rsidR="002B7484" w:rsidRDefault="007E7504" w:rsidP="00930899">
      <w:pPr>
        <w:spacing w:line="360" w:lineRule="auto"/>
      </w:pPr>
      <w:r>
        <w:tab/>
      </w:r>
      <w:r w:rsidR="00930899">
        <w:t xml:space="preserve">Included in the study’s introduction, the author clearly explains the objectives of the research. </w:t>
      </w:r>
      <w:r w:rsidR="003153E0">
        <w:t xml:space="preserve">The authors explain that the main research objective </w:t>
      </w:r>
      <w:r w:rsidR="00C86AF6">
        <w:t>o</w:t>
      </w:r>
      <w:r w:rsidR="003153E0">
        <w:t xml:space="preserve">f this study is to provide professionals with an understanding that different factors, such as that of perceived injustice can contribute to delinquency and strain, just as easily as other factors that lead to crime and delinquency. From providing this information, the authors make it clear to the reader that the </w:t>
      </w:r>
      <w:r w:rsidR="003153E0">
        <w:lastRenderedPageBreak/>
        <w:t>main objective of the current research is to expand ones understanding on the factors that lead to delinquency, maintaining focus on a</w:t>
      </w:r>
      <w:r w:rsidR="00D74A35">
        <w:t xml:space="preserve">n under-researched type of strain. </w:t>
      </w:r>
    </w:p>
    <w:p w14:paraId="04EEB17B" w14:textId="298783E0" w:rsidR="002B7484" w:rsidRPr="00EE4A1D" w:rsidRDefault="007E7504" w:rsidP="007E7504">
      <w:pPr>
        <w:spacing w:line="360" w:lineRule="auto"/>
        <w:ind w:firstLine="720"/>
        <w:rPr>
          <w:color w:val="FF0000"/>
        </w:rPr>
      </w:pPr>
      <w:r>
        <w:rPr>
          <w:color w:val="000000" w:themeColor="text1"/>
        </w:rPr>
        <w:t>Furthermore</w:t>
      </w:r>
      <w:r w:rsidR="00547871">
        <w:rPr>
          <w:color w:val="000000" w:themeColor="text1"/>
        </w:rPr>
        <w:t xml:space="preserve">, the authors provide a detailed explanation of the objectives and aims of the study, although, they do not state a hypothesis or research question in relation to the research. Due to this, the authors do not make it clear to the reader what their predictions of the research are and do not make it clear what they are attempting to find out from the research. </w:t>
      </w:r>
    </w:p>
    <w:p w14:paraId="552A4871" w14:textId="76BBBDBD" w:rsidR="007E7504" w:rsidRPr="00FE0195" w:rsidRDefault="00225E1F" w:rsidP="00FE0195">
      <w:pPr>
        <w:spacing w:line="360" w:lineRule="auto"/>
        <w:ind w:firstLine="720"/>
        <w:rPr>
          <w:color w:val="000000" w:themeColor="text1"/>
        </w:rPr>
      </w:pPr>
      <w:r>
        <w:rPr>
          <w:color w:val="000000" w:themeColor="text1"/>
        </w:rPr>
        <w:t>The author suggests a theoretical model to explain the strain and delinquency relationship and argues that perceived injustice causes the strain of situational anger an</w:t>
      </w:r>
      <w:r w:rsidR="00FE0195">
        <w:rPr>
          <w:color w:val="000000" w:themeColor="text1"/>
        </w:rPr>
        <w:t>d</w:t>
      </w:r>
      <w:r>
        <w:rPr>
          <w:color w:val="000000" w:themeColor="text1"/>
        </w:rPr>
        <w:t xml:space="preserve"> that this can contribute to the causes of delinquen</w:t>
      </w:r>
      <w:r w:rsidR="00FE0195">
        <w:rPr>
          <w:color w:val="000000" w:themeColor="text1"/>
        </w:rPr>
        <w:t>cy</w:t>
      </w:r>
      <w:r>
        <w:rPr>
          <w:color w:val="000000" w:themeColor="text1"/>
        </w:rPr>
        <w:t xml:space="preserve">. </w:t>
      </w:r>
      <w:r w:rsidR="00C65CBD">
        <w:t>The theory used in this study</w:t>
      </w:r>
      <w:r w:rsidR="00F561A2">
        <w:t xml:space="preserve"> is explained in depth and the author provides an appropriate amount of information which explains what the theory hypothesises. The authors also provide information that is</w:t>
      </w:r>
      <w:r w:rsidR="00FE0195">
        <w:t xml:space="preserve"> of an appropriate length</w:t>
      </w:r>
      <w:r w:rsidR="00F561A2">
        <w:t xml:space="preserve"> and also keeps the audience interested to carry on reading. </w:t>
      </w:r>
    </w:p>
    <w:p w14:paraId="303E9327" w14:textId="63E40D97" w:rsidR="007E7504" w:rsidRDefault="00F561A2" w:rsidP="007E7504">
      <w:pPr>
        <w:spacing w:line="360" w:lineRule="auto"/>
        <w:ind w:firstLine="720"/>
      </w:pPr>
      <w:r>
        <w:t xml:space="preserve">The GST adopts an approach that emphasises how negative relations create pressure and strain on individuals, leading towards the causes of delinquency and crime. </w:t>
      </w:r>
      <w:r w:rsidR="00C86AF6">
        <w:t xml:space="preserve">In addition, the GST outlines many types of strain, including the loss of positive stimuli, the presentation of negative stimuli as well as categories including failure to achieve goals. </w:t>
      </w:r>
      <w:r w:rsidR="00B85A93">
        <w:t>Following from this, the GST explains that these negative strains may lead to anger</w:t>
      </w:r>
      <w:r w:rsidR="00FE0195">
        <w:t xml:space="preserve"> and </w:t>
      </w:r>
      <w:r w:rsidR="00B85A93">
        <w:t>other emotional states that do not allow corrective action and an example of this can include criminal activity</w:t>
      </w:r>
      <w:r w:rsidR="00892CB8">
        <w:t xml:space="preserve"> (Baron, 2004). </w:t>
      </w:r>
    </w:p>
    <w:p w14:paraId="1622992A" w14:textId="3EEA526A" w:rsidR="007E7504" w:rsidRDefault="00B85A93" w:rsidP="007E7504">
      <w:pPr>
        <w:spacing w:line="360" w:lineRule="auto"/>
        <w:ind w:firstLine="720"/>
      </w:pPr>
      <w:r>
        <w:t xml:space="preserve">In the current study, the author explains that </w:t>
      </w:r>
      <w:r w:rsidR="00892CB8">
        <w:t>strains such as failure to achieve goals and negative relations have been widely researched, and from this, the authors emphasise the reasoning behind focusing on one type of strain that is present to young people in todays society, as well as the importance of studying the specific type of strain.</w:t>
      </w:r>
    </w:p>
    <w:p w14:paraId="3841FC43" w14:textId="2DD12ACC" w:rsidR="00185320" w:rsidRDefault="007E7504" w:rsidP="007E7504">
      <w:pPr>
        <w:spacing w:line="360" w:lineRule="auto"/>
        <w:ind w:firstLine="720"/>
      </w:pPr>
      <w:r>
        <w:t>This critical review will now move on to critique the methodology section of the article. During the methodology</w:t>
      </w:r>
      <w:r w:rsidR="00EC7789">
        <w:t xml:space="preserve">, the authors make it clear on the methods used to carry out their research. </w:t>
      </w:r>
      <w:r w:rsidR="007B525A">
        <w:t xml:space="preserve">They explain that they </w:t>
      </w:r>
      <w:r w:rsidR="00621E7D">
        <w:t>intend</w:t>
      </w:r>
      <w:r w:rsidR="007B525A">
        <w:t xml:space="preserve"> to use surveys</w:t>
      </w:r>
      <w:r w:rsidR="00621E7D">
        <w:t xml:space="preserve"> in order to collect data</w:t>
      </w:r>
      <w:r w:rsidR="007B525A">
        <w:t xml:space="preserve">, although they do not </w:t>
      </w:r>
      <w:r w:rsidR="00621E7D">
        <w:t>mention the name of the surveys used. In addition, the authors state</w:t>
      </w:r>
      <w:r w:rsidR="00EC7789">
        <w:t xml:space="preserve"> that they used data collected from three waves of the New Hampshire Youth Study (NHYS). They used eight middle schools and four high schools throughout four</w:t>
      </w:r>
      <w:r w:rsidR="00401E2A">
        <w:t xml:space="preserve"> Southern</w:t>
      </w:r>
      <w:r w:rsidR="00EC7789">
        <w:t xml:space="preserve"> New Hampshire </w:t>
      </w:r>
      <w:r w:rsidR="00BB6A1B">
        <w:t>communities</w:t>
      </w:r>
      <w:r w:rsidR="00EC7789">
        <w:t>. The first wave was conducted during the autumn of 2008</w:t>
      </w:r>
      <w:r w:rsidR="00401E2A">
        <w:t>, t</w:t>
      </w:r>
      <w:r w:rsidR="00EC7789">
        <w:t xml:space="preserve">he second wave of the study was </w:t>
      </w:r>
      <w:r w:rsidR="00BB6A1B">
        <w:t>conducted</w:t>
      </w:r>
      <w:r w:rsidR="00EC7789">
        <w:t xml:space="preserve"> during the summer of 2008 </w:t>
      </w:r>
      <w:r w:rsidR="00401E2A">
        <w:t xml:space="preserve">and </w:t>
      </w:r>
      <w:r w:rsidR="00EC7789">
        <w:t xml:space="preserve">the third wave of the study was conducted during the autumn of </w:t>
      </w:r>
      <w:r w:rsidR="00BB6A1B">
        <w:t>2008</w:t>
      </w:r>
      <w:r w:rsidR="00401E2A">
        <w:t xml:space="preserve">. </w:t>
      </w:r>
    </w:p>
    <w:p w14:paraId="47DF5E43" w14:textId="62E7B06F" w:rsidR="001D3413" w:rsidRDefault="001D3413" w:rsidP="00185320">
      <w:pPr>
        <w:spacing w:line="360" w:lineRule="auto"/>
        <w:ind w:firstLine="720"/>
      </w:pPr>
      <w:r>
        <w:lastRenderedPageBreak/>
        <w:t xml:space="preserve">During wave one and wave three, the study measured delinquency by using twenty-six items on a scale which present delinquent and rule violating behaviours, although the authors do not state the name of the scale used. During wave two, the study conducted strain and anger measures by measuring perceived injustice. The authors did this by including five items on a survey which probed how fair the participants feel they had been treated in the last six months since wave one. In this section, the authors provide details on the responses and how they are ranged, although they do not include the items in the appendices. During wave two of the study, in order to examine whether perceived injustice is an important etiological concept, they include nineteen life events on the survey, to which the authors provide these items in the appendices section of the article, allowing for replication. </w:t>
      </w:r>
      <w:r w:rsidR="00185320">
        <w:t xml:space="preserve">In addition, during wave two of the study, the authors measure situational anger by including </w:t>
      </w:r>
      <w:r w:rsidR="00FE0195">
        <w:t>five</w:t>
      </w:r>
      <w:r w:rsidR="00185320">
        <w:t xml:space="preserve"> items on the survey, although they do not include these items in their appendices. The authors also provide examples of how the items are measured, but do not state what the items are. </w:t>
      </w:r>
    </w:p>
    <w:p w14:paraId="2EB67626" w14:textId="34FEF98C" w:rsidR="00185320" w:rsidRDefault="00185320" w:rsidP="00185320">
      <w:pPr>
        <w:spacing w:line="360" w:lineRule="auto"/>
        <w:ind w:firstLine="720"/>
      </w:pPr>
      <w:r>
        <w:t xml:space="preserve">Moreover, the authors of this article also provide details of their control variables and these can include their demographics, perceived peer delinquency, attitudes and </w:t>
      </w:r>
      <w:r w:rsidR="0085440A">
        <w:t>self-control</w:t>
      </w:r>
      <w:r>
        <w:t xml:space="preserve">. The authors include demographics including age, gender, race and socioeconomic status. The control variable of perceived peer delinquency which they measured during wave two and </w:t>
      </w:r>
      <w:r w:rsidR="0085440A">
        <w:t>used twenty-six items on a survey, although the authors do not provide the reader with the name of the scale</w:t>
      </w:r>
      <w:r>
        <w:t xml:space="preserve">. </w:t>
      </w:r>
      <w:r w:rsidR="0085440A">
        <w:t xml:space="preserve">In order to measure self-control, the authors use </w:t>
      </w:r>
      <w:proofErr w:type="spellStart"/>
      <w:r w:rsidR="0085440A">
        <w:t>Grasmick</w:t>
      </w:r>
      <w:proofErr w:type="spellEnd"/>
      <w:r w:rsidR="0085440A">
        <w:t xml:space="preserve">, Tittle, </w:t>
      </w:r>
      <w:proofErr w:type="spellStart"/>
      <w:r w:rsidR="0085440A">
        <w:t>Bursik</w:t>
      </w:r>
      <w:proofErr w:type="spellEnd"/>
      <w:r w:rsidR="0085440A">
        <w:t xml:space="preserve"> and </w:t>
      </w:r>
      <w:proofErr w:type="spellStart"/>
      <w:r w:rsidR="0085440A">
        <w:t>Arneklev</w:t>
      </w:r>
      <w:proofErr w:type="spellEnd"/>
      <w:r w:rsidR="0085440A">
        <w:t xml:space="preserve"> (1993) self-control scale, but do not include it in the appendices. Self-control was measured during wave one and is used to test whether situational anger mediate a relationship between perceived injustice and delinquency. However, for each of the surveys used in this article’s methodology, the authors do not explain how each of them are scored, and only include two surveys in the appendices.  </w:t>
      </w:r>
    </w:p>
    <w:p w14:paraId="46F451C5" w14:textId="1E48EB47" w:rsidR="005B3D02" w:rsidRPr="00E21A3E" w:rsidRDefault="00E21A3E" w:rsidP="007E7504">
      <w:pPr>
        <w:spacing w:line="360" w:lineRule="auto"/>
        <w:ind w:firstLine="720"/>
        <w:rPr>
          <w:color w:val="000000" w:themeColor="text1"/>
        </w:rPr>
      </w:pPr>
      <w:r>
        <w:rPr>
          <w:color w:val="000000" w:themeColor="text1"/>
        </w:rPr>
        <w:t>In the subsection labelled ‘Data’ in the methodology section of this article, the authors describe many limitations to their research. The authors explain that not all participants took part in each wave of the study and some participants during each wave did not complete the questionnaires fully, and therefore had to be discarded</w:t>
      </w:r>
      <w:r w:rsidR="009D035C">
        <w:rPr>
          <w:color w:val="000000" w:themeColor="text1"/>
        </w:rPr>
        <w:t>. Also, d</w:t>
      </w:r>
      <w:r w:rsidR="00371B77">
        <w:rPr>
          <w:color w:val="000000" w:themeColor="text1"/>
        </w:rPr>
        <w:t xml:space="preserve">uring wave one of the </w:t>
      </w:r>
      <w:proofErr w:type="gramStart"/>
      <w:r w:rsidR="009D035C">
        <w:rPr>
          <w:color w:val="000000" w:themeColor="text1"/>
        </w:rPr>
        <w:t>research</w:t>
      </w:r>
      <w:proofErr w:type="gramEnd"/>
      <w:r w:rsidR="00371B77">
        <w:rPr>
          <w:color w:val="000000" w:themeColor="text1"/>
        </w:rPr>
        <w:t xml:space="preserve">, the authors explain that two of the participants did not identify their grade level. </w:t>
      </w:r>
    </w:p>
    <w:p w14:paraId="3D80F4EB" w14:textId="092D66E6" w:rsidR="002B7484" w:rsidRPr="00326CA2" w:rsidRDefault="009D035C" w:rsidP="007E7504">
      <w:pPr>
        <w:spacing w:line="360" w:lineRule="auto"/>
        <w:ind w:firstLine="720"/>
        <w:rPr>
          <w:color w:val="000000" w:themeColor="text1"/>
        </w:rPr>
      </w:pPr>
      <w:r>
        <w:rPr>
          <w:color w:val="000000" w:themeColor="text1"/>
        </w:rPr>
        <w:t>In addition, t</w:t>
      </w:r>
      <w:r w:rsidR="00401E2A">
        <w:rPr>
          <w:color w:val="000000" w:themeColor="text1"/>
        </w:rPr>
        <w:t>he authors</w:t>
      </w:r>
      <w:r w:rsidR="007E7504">
        <w:rPr>
          <w:color w:val="000000" w:themeColor="text1"/>
        </w:rPr>
        <w:t xml:space="preserve"> also</w:t>
      </w:r>
      <w:r w:rsidR="00401E2A">
        <w:rPr>
          <w:color w:val="000000" w:themeColor="text1"/>
        </w:rPr>
        <w:t xml:space="preserve"> explain that the participants for this study were middle and high school students from twelve schools in Southern New Hampshire</w:t>
      </w:r>
      <w:r>
        <w:rPr>
          <w:color w:val="000000" w:themeColor="text1"/>
        </w:rPr>
        <w:t>.</w:t>
      </w:r>
      <w:r w:rsidR="00401E2A">
        <w:rPr>
          <w:color w:val="000000" w:themeColor="text1"/>
        </w:rPr>
        <w:t xml:space="preserve"> During wave one of the </w:t>
      </w:r>
      <w:proofErr w:type="gramStart"/>
      <w:r w:rsidR="00401E2A">
        <w:rPr>
          <w:color w:val="000000" w:themeColor="text1"/>
        </w:rPr>
        <w:t>study</w:t>
      </w:r>
      <w:proofErr w:type="gramEnd"/>
      <w:r w:rsidR="00401E2A">
        <w:rPr>
          <w:color w:val="000000" w:themeColor="text1"/>
        </w:rPr>
        <w:t xml:space="preserve"> during fall 2007, nine hundred and forty-one participants took part. During wave two of the study during spring 2008, eight hundred and twenty-eight participants took part and during wave three of the study during fall 2008, eight hundred and sixty-seven </w:t>
      </w:r>
      <w:r w:rsidR="00401E2A">
        <w:rPr>
          <w:color w:val="000000" w:themeColor="text1"/>
        </w:rPr>
        <w:lastRenderedPageBreak/>
        <w:t>participants took part.</w:t>
      </w:r>
      <w:r w:rsidR="00371B77">
        <w:rPr>
          <w:color w:val="000000" w:themeColor="text1"/>
        </w:rPr>
        <w:t xml:space="preserve"> In addition, the authors explain that wave one of the study, 41.6 percent of participants were </w:t>
      </w:r>
      <w:r w:rsidR="00E561CF">
        <w:rPr>
          <w:color w:val="000000" w:themeColor="text1"/>
        </w:rPr>
        <w:t xml:space="preserve">males and 58.4 percent of participants were female. The authors also explain that 79.4 percent of participants were white, 6.6 percent were Latino or Hispanic, 3.7 percent were African American, 3 percent were Asian </w:t>
      </w:r>
      <w:proofErr w:type="gramStart"/>
      <w:r w:rsidR="00E561CF">
        <w:rPr>
          <w:color w:val="000000" w:themeColor="text1"/>
        </w:rPr>
        <w:t>American</w:t>
      </w:r>
      <w:proofErr w:type="gramEnd"/>
      <w:r w:rsidR="00E561CF">
        <w:rPr>
          <w:color w:val="000000" w:themeColor="text1"/>
        </w:rPr>
        <w:t xml:space="preserve"> and 7.3 percent were of another race. </w:t>
      </w:r>
    </w:p>
    <w:p w14:paraId="6ECC7176" w14:textId="3C38EEDA" w:rsidR="002B7484" w:rsidRPr="0085440A" w:rsidRDefault="00326CA2" w:rsidP="007E7504">
      <w:pPr>
        <w:spacing w:line="360" w:lineRule="auto"/>
        <w:ind w:firstLine="720"/>
        <w:rPr>
          <w:color w:val="000000" w:themeColor="text1"/>
        </w:rPr>
      </w:pPr>
      <w:r>
        <w:rPr>
          <w:color w:val="000000" w:themeColor="text1"/>
        </w:rPr>
        <w:t xml:space="preserve">Although the authors explain how they measure strain by using surveys, they do not provide the reader with information regarding the validity and reliability of the materials used. In addition, the authors do not include existing or revised Cronbach alpha scores in relation to the surveys used. Due to this, </w:t>
      </w:r>
      <w:r w:rsidR="00D66108">
        <w:rPr>
          <w:color w:val="000000" w:themeColor="text1"/>
        </w:rPr>
        <w:t xml:space="preserve">if future researchers would like to use the methods undertaken in this article, they will not know how reliable and valid the surveys are to use, in order to replicate the research. </w:t>
      </w:r>
      <w:r w:rsidR="00AB3768">
        <w:rPr>
          <w:color w:val="000000" w:themeColor="text1"/>
        </w:rPr>
        <w:t>Although, a</w:t>
      </w:r>
      <w:r w:rsidR="0085440A">
        <w:rPr>
          <w:color w:val="000000" w:themeColor="text1"/>
        </w:rPr>
        <w:t xml:space="preserve">t no point in this article’s methodology do the authors state whether the surveys used are appropriate for their chosen research problem. Due to this, researchers will not be able to replicate the use of the surveys as they will not know if they are suitable for their research area. </w:t>
      </w:r>
    </w:p>
    <w:p w14:paraId="194BD703" w14:textId="40C12409" w:rsidR="00652E5C" w:rsidRPr="005B4CC2" w:rsidRDefault="00FD261A" w:rsidP="00AB3768">
      <w:pPr>
        <w:spacing w:line="360" w:lineRule="auto"/>
        <w:ind w:firstLine="720"/>
        <w:rPr>
          <w:color w:val="000000" w:themeColor="text1"/>
        </w:rPr>
      </w:pPr>
      <w:r>
        <w:rPr>
          <w:color w:val="000000" w:themeColor="text1"/>
        </w:rPr>
        <w:t>In the methodology section of this article, the authors meet ethical considerations and guidelines well as</w:t>
      </w:r>
      <w:r w:rsidR="00E561CF">
        <w:rPr>
          <w:color w:val="000000" w:themeColor="text1"/>
        </w:rPr>
        <w:t xml:space="preserve"> the authors explain that they had to gain consent off the parents of the participants before they could continue to take part. </w:t>
      </w:r>
      <w:r>
        <w:rPr>
          <w:color w:val="000000" w:themeColor="text1"/>
        </w:rPr>
        <w:t xml:space="preserve">In order to comply with ethical considerations and data protection, the authors explain that they gave each participant a previously assigned identification number to use in replacement of any names and other personal information. Once the participants had completed the survey, the authors wrote the identification number on the survey. By doing this, the participants did not have to write their names on the survey, although the authors were able to match a participant’s data. </w:t>
      </w:r>
    </w:p>
    <w:p w14:paraId="5CB26D45" w14:textId="6EFFBE2D" w:rsidR="00BB655A" w:rsidRPr="008759BC" w:rsidRDefault="00EE4A1D" w:rsidP="00AB3768">
      <w:pPr>
        <w:spacing w:line="360" w:lineRule="auto"/>
        <w:ind w:firstLine="720"/>
        <w:rPr>
          <w:color w:val="000000" w:themeColor="text1"/>
        </w:rPr>
      </w:pPr>
      <w:r>
        <w:rPr>
          <w:color w:val="000000" w:themeColor="text1"/>
        </w:rPr>
        <w:t xml:space="preserve">In order to analyse the results and to test the hypothesis of the GST, the authors use methods including </w:t>
      </w:r>
      <w:r w:rsidR="008759BC">
        <w:rPr>
          <w:color w:val="000000" w:themeColor="text1"/>
        </w:rPr>
        <w:t xml:space="preserve">a series of bivariate analyses, </w:t>
      </w:r>
      <w:r>
        <w:rPr>
          <w:color w:val="000000" w:themeColor="text1"/>
        </w:rPr>
        <w:t xml:space="preserve">a series of OLS, negative binomial </w:t>
      </w:r>
      <w:r w:rsidR="008759BC">
        <w:rPr>
          <w:color w:val="000000" w:themeColor="text1"/>
        </w:rPr>
        <w:t xml:space="preserve">analyses and weighted least squares estimation in </w:t>
      </w:r>
      <w:r w:rsidR="008759BC" w:rsidRPr="008759BC">
        <w:rPr>
          <w:i/>
          <w:iCs/>
          <w:color w:val="000000" w:themeColor="text1"/>
        </w:rPr>
        <w:t xml:space="preserve">Lisrel </w:t>
      </w:r>
      <w:r w:rsidR="008759BC">
        <w:rPr>
          <w:color w:val="000000" w:themeColor="text1"/>
        </w:rPr>
        <w:t>8. The authors provide clear explanations regarding what they are using these methods for, although they do not provide definitions of what each type of analyses are. From this, knowledge of the reader is assumed.</w:t>
      </w:r>
    </w:p>
    <w:p w14:paraId="5D94DC72" w14:textId="642FA96D" w:rsidR="000D6EDF" w:rsidRDefault="000D6EDF" w:rsidP="00AB3768">
      <w:pPr>
        <w:spacing w:line="360" w:lineRule="auto"/>
        <w:ind w:firstLine="720"/>
      </w:pPr>
      <w:r>
        <w:t xml:space="preserve">The results section of this article does not relate their findings to a hypothesis as the author did not state a hypothesis in the introduction. In relation to the main research objective of this study, the authors reinstate and support their objectives in their results section. During the introduction, the authors explain the hypothesis of the GST and how negative strain can promote negative </w:t>
      </w:r>
      <w:r w:rsidR="0082758C">
        <w:t xml:space="preserve">and lead to delinquent behaviours and support this hypothesis in their results. They explain that their results indicate a bivariate relationship between perceptions of </w:t>
      </w:r>
      <w:r w:rsidR="0082758C">
        <w:lastRenderedPageBreak/>
        <w:t xml:space="preserve">injustice and situational anger. This suggests that the predictions of the GST are correct in explaining that anger mediates the relationship between perceived injustice and delinquency. </w:t>
      </w:r>
    </w:p>
    <w:p w14:paraId="72880E3B" w14:textId="64694E72" w:rsidR="000B3955" w:rsidRDefault="000D6EDF" w:rsidP="00AB3768">
      <w:pPr>
        <w:spacing w:line="360" w:lineRule="auto"/>
        <w:ind w:firstLine="720"/>
        <w:rPr>
          <w:color w:val="FF0000"/>
        </w:rPr>
      </w:pPr>
      <w:r>
        <w:rPr>
          <w:color w:val="000000" w:themeColor="text1"/>
        </w:rPr>
        <w:t>The authors clearly present their findings using a series of tables and graphs. Throughout the results section, the authors explain clearly what each table shows, although in some areas, the authors explain their findings in too much depth, as well as using</w:t>
      </w:r>
      <w:r w:rsidR="009D035C">
        <w:rPr>
          <w:color w:val="000000" w:themeColor="text1"/>
        </w:rPr>
        <w:t xml:space="preserve"> specialised</w:t>
      </w:r>
      <w:r>
        <w:rPr>
          <w:color w:val="000000" w:themeColor="text1"/>
        </w:rPr>
        <w:t xml:space="preserve"> terminology without providing definitions. </w:t>
      </w:r>
      <w:r w:rsidR="0082758C">
        <w:rPr>
          <w:color w:val="000000" w:themeColor="text1"/>
        </w:rPr>
        <w:t>In addition, the results are presented in a logical manner and are presented in a way that can allow for interpretation</w:t>
      </w:r>
      <w:r w:rsidR="000B3955">
        <w:rPr>
          <w:color w:val="000000" w:themeColor="text1"/>
        </w:rPr>
        <w:t>. Moreover, although the authors explain their results in depth, they do not support their findings with previous literature. Lastly, the results</w:t>
      </w:r>
      <w:r w:rsidR="009D035C">
        <w:rPr>
          <w:color w:val="000000" w:themeColor="text1"/>
        </w:rPr>
        <w:t xml:space="preserve"> </w:t>
      </w:r>
      <w:r w:rsidR="000B3955">
        <w:rPr>
          <w:color w:val="000000" w:themeColor="text1"/>
        </w:rPr>
        <w:t xml:space="preserve">support the authors conclusions and do not state any alternative conclusions. </w:t>
      </w:r>
    </w:p>
    <w:p w14:paraId="7088BC12" w14:textId="36F36A45" w:rsidR="00E53ED3" w:rsidRPr="00AB3768" w:rsidRDefault="00AB3768" w:rsidP="00AB3768">
      <w:pPr>
        <w:spacing w:line="360" w:lineRule="auto"/>
        <w:ind w:firstLine="720"/>
        <w:rPr>
          <w:color w:val="FF0000"/>
        </w:rPr>
      </w:pPr>
      <w:r>
        <w:t xml:space="preserve">This critical review will now move on to discuss the discussion section of this article. </w:t>
      </w:r>
      <w:r w:rsidR="0082758C">
        <w:t xml:space="preserve">During the discussion, the authors describe many limitations that the research has presented. </w:t>
      </w:r>
      <w:r w:rsidR="00B9134B">
        <w:t>The authors explain that one of these limitations can include how the data used came from a convenience sample that may not be representative of all the students in the schools</w:t>
      </w:r>
      <w:r w:rsidR="009D035C">
        <w:t>.</w:t>
      </w:r>
      <w:r w:rsidR="00B9134B">
        <w:t xml:space="preserve"> Another limitation highlighted by the authors can include how they did not take into consideration cultural perspectives when carrying out the research. By highlighting the limitations of the study, future research could avoid producing the same limitations for their research. </w:t>
      </w:r>
      <w:r>
        <w:rPr>
          <w:color w:val="000000" w:themeColor="text1"/>
        </w:rPr>
        <w:t xml:space="preserve">Also, </w:t>
      </w:r>
      <w:r>
        <w:t>t</w:t>
      </w:r>
      <w:r w:rsidR="00B9134B">
        <w:t xml:space="preserve">he author does not state any differences between their study and previous research. </w:t>
      </w:r>
    </w:p>
    <w:p w14:paraId="72F18048" w14:textId="08CC980D" w:rsidR="00E53ED3" w:rsidRPr="00911092" w:rsidRDefault="00B9134B" w:rsidP="00AB3768">
      <w:pPr>
        <w:spacing w:line="360" w:lineRule="auto"/>
        <w:ind w:firstLine="720"/>
      </w:pPr>
      <w:r>
        <w:t xml:space="preserve">Towards the end of the discussion, the authors suggest ideas for future research. </w:t>
      </w:r>
      <w:r w:rsidR="00911092">
        <w:t xml:space="preserve">The authors suggest that future research using the </w:t>
      </w:r>
      <w:r w:rsidR="009D035C">
        <w:t>GST</w:t>
      </w:r>
      <w:r w:rsidR="00911092">
        <w:t xml:space="preserve"> should pay more attention to the differences in gender and delinquency, as well as many other areas and factors when conducting research on delinquency. Throughout the discussion</w:t>
      </w:r>
      <w:r w:rsidR="00AB3768">
        <w:t xml:space="preserve">, </w:t>
      </w:r>
      <w:r w:rsidR="00911092">
        <w:t>the authors emphasise the theoretical framework for the research and explain how it can be effectively used when looking at future research regarding strain and delinquency.</w:t>
      </w:r>
      <w:r w:rsidR="00AB3768">
        <w:t xml:space="preserve"> However, a</w:t>
      </w:r>
      <w:r w:rsidR="00911092">
        <w:t>t no point in the discussion does the author recommend using the current research when implying it to practice, although the author does explain in the abstract that the research conducted in this article can be incorporated into future research and addressed by future delinquency prevention efforts.</w:t>
      </w:r>
    </w:p>
    <w:p w14:paraId="16BB800A" w14:textId="4281D354" w:rsidR="00550B55" w:rsidRDefault="00FF0328" w:rsidP="00AB3768">
      <w:pPr>
        <w:spacing w:line="360" w:lineRule="auto"/>
        <w:ind w:firstLine="720"/>
      </w:pPr>
      <w:r>
        <w:t xml:space="preserve">This article can be included in the many previous studies which have looked at the </w:t>
      </w:r>
      <w:r w:rsidR="009D035C">
        <w:t>GST</w:t>
      </w:r>
      <w:r>
        <w:t xml:space="preserve"> and its relationship with juvenile delinquency. This study looked at one specific type of strain, perceived injustice and concluded that strain </w:t>
      </w:r>
      <w:r w:rsidR="00FC639C">
        <w:t>promotes crime in young people. Many other researchers have looked at the relationship between strain and delinquency and one study can include that of Wen-Hsu Lin, 2011. The aim of this study was to look at the effects of three major types of strain and how these contribute to delinquency</w:t>
      </w:r>
      <w:r w:rsidR="000C7DDD">
        <w:t xml:space="preserve"> and a</w:t>
      </w:r>
      <w:r w:rsidR="00FC639C">
        <w:t xml:space="preserve">ll participants </w:t>
      </w:r>
      <w:r w:rsidR="00FC639C">
        <w:lastRenderedPageBreak/>
        <w:t xml:space="preserve">completed </w:t>
      </w:r>
      <w:r w:rsidR="000C7DDD">
        <w:t>a questionnaire based on delinquent behaviours. The results of this study indicated that, like the current article, situational anger and strain can contribute to the development of delinquency, as well as providing support for the GST in explaining how negative strain and emotion contribute to delinquency</w:t>
      </w:r>
      <w:r w:rsidR="007E7504">
        <w:t xml:space="preserve"> (Wen-Hsu, 2011). </w:t>
      </w:r>
    </w:p>
    <w:p w14:paraId="217823FC" w14:textId="7E742F65" w:rsidR="00AB3768" w:rsidRDefault="00AB3768" w:rsidP="00AB3768">
      <w:pPr>
        <w:spacing w:line="360" w:lineRule="auto"/>
        <w:ind w:firstLine="720"/>
      </w:pPr>
      <w:r>
        <w:t xml:space="preserve">The GST has received much positive insight over </w:t>
      </w:r>
      <w:r>
        <w:t>previous years,</w:t>
      </w:r>
      <w:r>
        <w:t xml:space="preserve"> and this can be due to how many previous studies have generated positive results to support the theory. Although, the GST has received much critique and one of these can include conceptual issues with the theory. Many researchers and psychologists have stated that the imbalance of emphasis on goal achievement creates pressure, and from this, they suggest that it is the imbalance of culture that creates the strain to commit delinquent behaviours</w:t>
      </w:r>
      <w:r w:rsidR="009D035C">
        <w:t xml:space="preserve"> (</w:t>
      </w:r>
      <w:proofErr w:type="spellStart"/>
      <w:r w:rsidR="009D035C">
        <w:t>Broidy</w:t>
      </w:r>
      <w:proofErr w:type="spellEnd"/>
      <w:r w:rsidR="009D035C">
        <w:t xml:space="preserve"> and Agnew, 1997). </w:t>
      </w:r>
    </w:p>
    <w:p w14:paraId="3CF3D56F" w14:textId="3387B708" w:rsidR="00AB3768" w:rsidRDefault="008B7D59" w:rsidP="006E0E03">
      <w:pPr>
        <w:spacing w:line="360" w:lineRule="auto"/>
        <w:ind w:firstLine="720"/>
      </w:pPr>
      <w:r>
        <w:t xml:space="preserve">During recent years, much research has shown that the GST is correct in explaining how negative emotion and strain contribute to the development of youth crime. </w:t>
      </w:r>
      <w:r w:rsidR="006F5192">
        <w:t xml:space="preserve">Although, there are many other theories which contradict the hypothesis of the GST and one of these can include </w:t>
      </w:r>
      <w:r w:rsidR="008751A4">
        <w:t>Clarke and Cornish’s (1985) Rational Choice Theory</w:t>
      </w:r>
      <w:r w:rsidR="006E0E03">
        <w:t xml:space="preserve"> </w:t>
      </w:r>
      <w:r w:rsidR="006E0E03">
        <w:t>(Shoemaker, 2010)</w:t>
      </w:r>
      <w:r w:rsidR="008751A4">
        <w:t>. Where the GST would hypothesise that delinquency is often the result of negative emotion and strain, the RCT would emphasise that delinquent behaviour is mediated by the use of calculations, reasoning and ‘rational’ considerations of choice</w:t>
      </w:r>
      <w:r w:rsidR="00AB3768">
        <w:t xml:space="preserve"> (</w:t>
      </w:r>
      <w:proofErr w:type="spellStart"/>
      <w:r w:rsidR="00AB3768">
        <w:t>Hetcher</w:t>
      </w:r>
      <w:proofErr w:type="spellEnd"/>
      <w:r w:rsidR="00AB3768">
        <w:t xml:space="preserve"> and Kanazawa, 1997). </w:t>
      </w:r>
    </w:p>
    <w:p w14:paraId="0A4E9EEB" w14:textId="372AC80B" w:rsidR="00B85A93" w:rsidRDefault="00CC1ED7" w:rsidP="006E0E03">
      <w:pPr>
        <w:spacing w:line="360" w:lineRule="auto"/>
        <w:ind w:firstLine="720"/>
      </w:pPr>
      <w:r>
        <w:t xml:space="preserve">Becker and </w:t>
      </w:r>
      <w:proofErr w:type="spellStart"/>
      <w:r>
        <w:t>Mehlkop</w:t>
      </w:r>
      <w:proofErr w:type="spellEnd"/>
      <w:r>
        <w:t xml:space="preserve">, 2006, carried out a study which aimed to look at the relationship between social class and delinquency, by using the </w:t>
      </w:r>
      <w:r w:rsidR="009D035C">
        <w:t>RCT</w:t>
      </w:r>
      <w:r>
        <w:t xml:space="preserve"> as a theoretical framework. They used data collected from the German General Social Survey and tested the RCT on the participants evaluations of social status about costs, utility and social norms. The results of this study showed that the social status of an individual can affect the type of offence committed. Therefore, the probability of one becoming delinquent, results from the choices they make about their social class and social norms. (Becker and </w:t>
      </w:r>
      <w:proofErr w:type="spellStart"/>
      <w:r>
        <w:t>Mehlkop</w:t>
      </w:r>
      <w:proofErr w:type="spellEnd"/>
      <w:r>
        <w:t xml:space="preserve">, 2006). </w:t>
      </w:r>
    </w:p>
    <w:p w14:paraId="46FB8E75" w14:textId="75CFC901" w:rsidR="006E0E03" w:rsidRDefault="006E0E03" w:rsidP="006E0E03">
      <w:pPr>
        <w:spacing w:line="360" w:lineRule="auto"/>
        <w:ind w:firstLine="720"/>
      </w:pPr>
      <w:r>
        <w:t xml:space="preserve">Overall, this study has been very thorough from the beginning to the end and has provided the reader with a sufficient amount of information, although they do not provide a biological explanation of delinquency. The general public could use this study when looking at the topic of delinquency, although if the author had provided key definitions throughout the text, it could prove to have been of better use. As the author has chosen to use a type of strain that is very under-researched, I believe that this study is worth reading. </w:t>
      </w:r>
    </w:p>
    <w:p w14:paraId="3B94E72F" w14:textId="77777777" w:rsidR="006E0E03" w:rsidRDefault="006E0E03" w:rsidP="006E0E03">
      <w:pPr>
        <w:spacing w:line="360" w:lineRule="auto"/>
        <w:ind w:firstLine="720"/>
      </w:pPr>
      <w:r>
        <w:t xml:space="preserve">Future research could use this study to look further into the topic of perceived injustice and how it can cause delinquent behaviours. The results of this study are original and are inclusive to the topic. At no point in this article does the author contradict themselves </w:t>
      </w:r>
      <w:r>
        <w:lastRenderedPageBreak/>
        <w:t xml:space="preserve">and the authors also provide fresh insight for future research into the field of delinquency. The study is well structured throughout as the author uses clear headings and subheadings and the study is also appropriate in length. It is just enough for the reader to enjoy. The style of writing and language used by the authors maintain interest and clarity throughout, although if the author had provided definitions of key terms, the interest of the reader may be maintained to a higher level. </w:t>
      </w:r>
    </w:p>
    <w:p w14:paraId="46EF2BE1" w14:textId="77777777" w:rsidR="009D035C" w:rsidRDefault="009D035C" w:rsidP="009D035C">
      <w:pPr>
        <w:spacing w:line="360" w:lineRule="auto"/>
      </w:pPr>
    </w:p>
    <w:p w14:paraId="20A89CAA" w14:textId="487B8D79" w:rsidR="006E0E03" w:rsidRPr="009D035C" w:rsidRDefault="009D035C" w:rsidP="009D035C">
      <w:pPr>
        <w:spacing w:line="360" w:lineRule="auto"/>
        <w:rPr>
          <w:u w:val="single"/>
        </w:rPr>
      </w:pPr>
      <w:r w:rsidRPr="009D035C">
        <w:rPr>
          <w:u w:val="single"/>
        </w:rPr>
        <w:t>References:</w:t>
      </w:r>
    </w:p>
    <w:p w14:paraId="40FC4036" w14:textId="77777777" w:rsidR="009D035C" w:rsidRPr="00FF0328" w:rsidRDefault="009D035C" w:rsidP="009D035C">
      <w:pPr>
        <w:spacing w:line="360" w:lineRule="auto"/>
        <w:rPr>
          <w:shd w:val="clear" w:color="auto" w:fill="FFFFFF"/>
        </w:rPr>
      </w:pPr>
      <w:r w:rsidRPr="00FF0328">
        <w:rPr>
          <w:shd w:val="clear" w:color="auto" w:fill="FFFFFF"/>
        </w:rPr>
        <w:t xml:space="preserve">Baron, S. W. (2004). General strain, street youth and crime: A test of Agnew's revised </w:t>
      </w:r>
      <w:r>
        <w:rPr>
          <w:shd w:val="clear" w:color="auto" w:fill="FFFFFF"/>
        </w:rPr>
        <w:tab/>
      </w:r>
      <w:r w:rsidRPr="00FF0328">
        <w:rPr>
          <w:shd w:val="clear" w:color="auto" w:fill="FFFFFF"/>
        </w:rPr>
        <w:t>theory. </w:t>
      </w:r>
      <w:r w:rsidRPr="00FF0328">
        <w:rPr>
          <w:i/>
          <w:iCs/>
          <w:shd w:val="clear" w:color="auto" w:fill="FFFFFF"/>
        </w:rPr>
        <w:t>Criminology</w:t>
      </w:r>
      <w:r w:rsidRPr="00FF0328">
        <w:rPr>
          <w:shd w:val="clear" w:color="auto" w:fill="FFFFFF"/>
        </w:rPr>
        <w:t>, </w:t>
      </w:r>
      <w:r w:rsidRPr="00FF0328">
        <w:rPr>
          <w:i/>
          <w:iCs/>
          <w:shd w:val="clear" w:color="auto" w:fill="FFFFFF"/>
        </w:rPr>
        <w:t>42</w:t>
      </w:r>
      <w:r w:rsidRPr="00FF0328">
        <w:rPr>
          <w:shd w:val="clear" w:color="auto" w:fill="FFFFFF"/>
        </w:rPr>
        <w:t>(2), 457-484.</w:t>
      </w:r>
    </w:p>
    <w:p w14:paraId="283835F4" w14:textId="77777777" w:rsidR="009D035C" w:rsidRPr="00AB3768" w:rsidRDefault="009D035C" w:rsidP="009D035C">
      <w:pPr>
        <w:spacing w:line="360" w:lineRule="auto"/>
        <w:rPr>
          <w:color w:val="000000" w:themeColor="text1"/>
        </w:rPr>
      </w:pPr>
      <w:r w:rsidRPr="00AB3768">
        <w:rPr>
          <w:color w:val="000000" w:themeColor="text1"/>
          <w:shd w:val="clear" w:color="auto" w:fill="FFFFFF"/>
        </w:rPr>
        <w:t xml:space="preserve">Becker, R., &amp; </w:t>
      </w:r>
      <w:proofErr w:type="spellStart"/>
      <w:r w:rsidRPr="00AB3768">
        <w:rPr>
          <w:color w:val="000000" w:themeColor="text1"/>
          <w:shd w:val="clear" w:color="auto" w:fill="FFFFFF"/>
        </w:rPr>
        <w:t>Mehlkop</w:t>
      </w:r>
      <w:proofErr w:type="spellEnd"/>
      <w:r w:rsidRPr="00AB3768">
        <w:rPr>
          <w:color w:val="000000" w:themeColor="text1"/>
          <w:shd w:val="clear" w:color="auto" w:fill="FFFFFF"/>
        </w:rPr>
        <w:t xml:space="preserve">, G. (2006). Social class and delinquency: an empirical utilization of </w:t>
      </w:r>
      <w:r>
        <w:rPr>
          <w:color w:val="000000" w:themeColor="text1"/>
          <w:shd w:val="clear" w:color="auto" w:fill="FFFFFF"/>
        </w:rPr>
        <w:tab/>
      </w:r>
      <w:r w:rsidRPr="00AB3768">
        <w:rPr>
          <w:color w:val="000000" w:themeColor="text1"/>
          <w:shd w:val="clear" w:color="auto" w:fill="FFFFFF"/>
        </w:rPr>
        <w:t xml:space="preserve">rational choice theory with cross-sectional data of the 1990 and 2000 German General </w:t>
      </w:r>
      <w:r>
        <w:rPr>
          <w:color w:val="000000" w:themeColor="text1"/>
          <w:shd w:val="clear" w:color="auto" w:fill="FFFFFF"/>
        </w:rPr>
        <w:tab/>
      </w:r>
      <w:r w:rsidRPr="00AB3768">
        <w:rPr>
          <w:color w:val="000000" w:themeColor="text1"/>
          <w:shd w:val="clear" w:color="auto" w:fill="FFFFFF"/>
        </w:rPr>
        <w:t>Population Surveys (ALLBUS). </w:t>
      </w:r>
      <w:r w:rsidRPr="00AB3768">
        <w:rPr>
          <w:i/>
          <w:iCs/>
          <w:color w:val="000000" w:themeColor="text1"/>
          <w:shd w:val="clear" w:color="auto" w:fill="FFFFFF"/>
        </w:rPr>
        <w:t>Rationality and Society</w:t>
      </w:r>
      <w:r w:rsidRPr="00AB3768">
        <w:rPr>
          <w:color w:val="000000" w:themeColor="text1"/>
          <w:shd w:val="clear" w:color="auto" w:fill="FFFFFF"/>
        </w:rPr>
        <w:t>, </w:t>
      </w:r>
      <w:r w:rsidRPr="00AB3768">
        <w:rPr>
          <w:i/>
          <w:iCs/>
          <w:color w:val="000000" w:themeColor="text1"/>
          <w:shd w:val="clear" w:color="auto" w:fill="FFFFFF"/>
        </w:rPr>
        <w:t>18</w:t>
      </w:r>
      <w:r w:rsidRPr="00AB3768">
        <w:rPr>
          <w:color w:val="000000" w:themeColor="text1"/>
          <w:shd w:val="clear" w:color="auto" w:fill="FFFFFF"/>
        </w:rPr>
        <w:t>(2), 193-235.</w:t>
      </w:r>
    </w:p>
    <w:p w14:paraId="0F7A9F6B" w14:textId="77777777" w:rsidR="009D035C" w:rsidRPr="009D035C" w:rsidRDefault="009D035C" w:rsidP="009D035C">
      <w:pPr>
        <w:spacing w:line="360" w:lineRule="auto"/>
        <w:rPr>
          <w:color w:val="000000" w:themeColor="text1"/>
        </w:rPr>
      </w:pPr>
      <w:proofErr w:type="spellStart"/>
      <w:r w:rsidRPr="009D035C">
        <w:rPr>
          <w:color w:val="000000" w:themeColor="text1"/>
          <w:shd w:val="clear" w:color="auto" w:fill="FFFFFF"/>
        </w:rPr>
        <w:t>Broidy</w:t>
      </w:r>
      <w:proofErr w:type="spellEnd"/>
      <w:r w:rsidRPr="009D035C">
        <w:rPr>
          <w:color w:val="000000" w:themeColor="text1"/>
          <w:shd w:val="clear" w:color="auto" w:fill="FFFFFF"/>
        </w:rPr>
        <w:t xml:space="preserve">, L., &amp; Agnew, R. (1997). Gender and crime: A general strain theory </w:t>
      </w:r>
      <w:r>
        <w:rPr>
          <w:color w:val="000000" w:themeColor="text1"/>
          <w:shd w:val="clear" w:color="auto" w:fill="FFFFFF"/>
        </w:rPr>
        <w:tab/>
      </w:r>
      <w:r w:rsidRPr="009D035C">
        <w:rPr>
          <w:color w:val="000000" w:themeColor="text1"/>
          <w:shd w:val="clear" w:color="auto" w:fill="FFFFFF"/>
        </w:rPr>
        <w:t>perspective. </w:t>
      </w:r>
      <w:r w:rsidRPr="009D035C">
        <w:rPr>
          <w:i/>
          <w:iCs/>
          <w:color w:val="000000" w:themeColor="text1"/>
          <w:shd w:val="clear" w:color="auto" w:fill="FFFFFF"/>
        </w:rPr>
        <w:t>Journal of research in crime and delinquency</w:t>
      </w:r>
      <w:r w:rsidRPr="009D035C">
        <w:rPr>
          <w:color w:val="000000" w:themeColor="text1"/>
          <w:shd w:val="clear" w:color="auto" w:fill="FFFFFF"/>
        </w:rPr>
        <w:t>, </w:t>
      </w:r>
      <w:r w:rsidRPr="009D035C">
        <w:rPr>
          <w:i/>
          <w:iCs/>
          <w:color w:val="000000" w:themeColor="text1"/>
          <w:shd w:val="clear" w:color="auto" w:fill="FFFFFF"/>
        </w:rPr>
        <w:t>34</w:t>
      </w:r>
      <w:r w:rsidRPr="009D035C">
        <w:rPr>
          <w:color w:val="000000" w:themeColor="text1"/>
          <w:shd w:val="clear" w:color="auto" w:fill="FFFFFF"/>
        </w:rPr>
        <w:t>(3), 275-306.</w:t>
      </w:r>
    </w:p>
    <w:p w14:paraId="6E42942D" w14:textId="77777777" w:rsidR="009D035C" w:rsidRDefault="009D035C" w:rsidP="009D035C">
      <w:pPr>
        <w:spacing w:line="360" w:lineRule="auto"/>
        <w:rPr>
          <w:i/>
          <w:iCs/>
          <w:color w:val="000000" w:themeColor="text1"/>
          <w:shd w:val="clear" w:color="auto" w:fill="FFFFFF"/>
        </w:rPr>
      </w:pPr>
      <w:r w:rsidRPr="00AB3768">
        <w:rPr>
          <w:color w:val="000000" w:themeColor="text1"/>
          <w:shd w:val="clear" w:color="auto" w:fill="FFFFFF"/>
        </w:rPr>
        <w:t>Hechter, M., &amp; Kanazawa, S. (1997). Sociological rational choice theory. </w:t>
      </w:r>
      <w:r w:rsidRPr="00AB3768">
        <w:rPr>
          <w:i/>
          <w:iCs/>
          <w:color w:val="000000" w:themeColor="text1"/>
          <w:shd w:val="clear" w:color="auto" w:fill="FFFFFF"/>
        </w:rPr>
        <w:t>Annual review of</w:t>
      </w:r>
    </w:p>
    <w:p w14:paraId="0B3B670E" w14:textId="77777777" w:rsidR="009D035C" w:rsidRDefault="009D035C" w:rsidP="009D035C">
      <w:pPr>
        <w:spacing w:line="360" w:lineRule="auto"/>
        <w:rPr>
          <w:shd w:val="clear" w:color="auto" w:fill="FFFFFF"/>
        </w:rPr>
      </w:pPr>
      <w:r w:rsidRPr="000C7DDD">
        <w:rPr>
          <w:shd w:val="clear" w:color="auto" w:fill="FFFFFF"/>
        </w:rPr>
        <w:t>Lin, W. H. (2011). General strain theory and juvenile delinquency: A cross-cultural study.</w:t>
      </w:r>
    </w:p>
    <w:p w14:paraId="283158B6" w14:textId="77777777" w:rsidR="009D035C" w:rsidRPr="007E7504" w:rsidRDefault="009D035C" w:rsidP="009D035C">
      <w:pPr>
        <w:spacing w:line="360" w:lineRule="auto"/>
      </w:pPr>
      <w:r>
        <w:t xml:space="preserve">Shoemaker, D. J. (2010). </w:t>
      </w:r>
      <w:r>
        <w:rPr>
          <w:i/>
          <w:iCs/>
        </w:rPr>
        <w:t xml:space="preserve">Theories of Delinquency: an examination of explanations of </w:t>
      </w:r>
      <w:r>
        <w:rPr>
          <w:i/>
          <w:iCs/>
        </w:rPr>
        <w:tab/>
        <w:t xml:space="preserve">delinquent behaviour. </w:t>
      </w:r>
      <w:r>
        <w:t xml:space="preserve">(6ed). (pp 20-21). UK: Oxford University Press. </w:t>
      </w:r>
    </w:p>
    <w:p w14:paraId="0824F5F2" w14:textId="77777777" w:rsidR="009D035C" w:rsidRPr="00AB3768" w:rsidRDefault="009D035C" w:rsidP="009D035C">
      <w:pPr>
        <w:spacing w:line="360" w:lineRule="auto"/>
        <w:rPr>
          <w:color w:val="000000" w:themeColor="text1"/>
        </w:rPr>
      </w:pPr>
      <w:r>
        <w:rPr>
          <w:i/>
          <w:iCs/>
          <w:color w:val="000000" w:themeColor="text1"/>
          <w:shd w:val="clear" w:color="auto" w:fill="FFFFFF"/>
        </w:rPr>
        <w:tab/>
      </w:r>
      <w:r w:rsidRPr="00AB3768">
        <w:rPr>
          <w:i/>
          <w:iCs/>
          <w:color w:val="000000" w:themeColor="text1"/>
          <w:shd w:val="clear" w:color="auto" w:fill="FFFFFF"/>
        </w:rPr>
        <w:t>sociology</w:t>
      </w:r>
      <w:r w:rsidRPr="00AB3768">
        <w:rPr>
          <w:color w:val="000000" w:themeColor="text1"/>
          <w:shd w:val="clear" w:color="auto" w:fill="FFFFFF"/>
        </w:rPr>
        <w:t>, </w:t>
      </w:r>
      <w:r w:rsidRPr="00AB3768">
        <w:rPr>
          <w:i/>
          <w:iCs/>
          <w:color w:val="000000" w:themeColor="text1"/>
          <w:shd w:val="clear" w:color="auto" w:fill="FFFFFF"/>
        </w:rPr>
        <w:t>23</w:t>
      </w:r>
      <w:r w:rsidRPr="00AB3768">
        <w:rPr>
          <w:color w:val="000000" w:themeColor="text1"/>
          <w:shd w:val="clear" w:color="auto" w:fill="FFFFFF"/>
        </w:rPr>
        <w:t>(1), 191-214.</w:t>
      </w:r>
    </w:p>
    <w:p w14:paraId="0CFBE9E5" w14:textId="77777777" w:rsidR="009D035C" w:rsidRPr="00FF0328" w:rsidRDefault="009D035C" w:rsidP="009D035C">
      <w:pPr>
        <w:spacing w:line="360" w:lineRule="auto"/>
      </w:pPr>
      <w:r w:rsidRPr="00FF0328">
        <w:rPr>
          <w:shd w:val="clear" w:color="auto" w:fill="FFFFFF"/>
        </w:rPr>
        <w:t xml:space="preserve">Sullivan, M. J., Scott, W., &amp; </w:t>
      </w:r>
      <w:proofErr w:type="spellStart"/>
      <w:r w:rsidRPr="00FF0328">
        <w:rPr>
          <w:shd w:val="clear" w:color="auto" w:fill="FFFFFF"/>
        </w:rPr>
        <w:t>Trost</w:t>
      </w:r>
      <w:proofErr w:type="spellEnd"/>
      <w:r w:rsidRPr="00FF0328">
        <w:rPr>
          <w:shd w:val="clear" w:color="auto" w:fill="FFFFFF"/>
        </w:rPr>
        <w:t xml:space="preserve">, Z. (2012). Perceived injustice: a risk factor for </w:t>
      </w:r>
      <w:r>
        <w:rPr>
          <w:shd w:val="clear" w:color="auto" w:fill="FFFFFF"/>
        </w:rPr>
        <w:tab/>
      </w:r>
      <w:r w:rsidRPr="00FF0328">
        <w:rPr>
          <w:shd w:val="clear" w:color="auto" w:fill="FFFFFF"/>
        </w:rPr>
        <w:t>problematic pain outcomes. </w:t>
      </w:r>
      <w:r w:rsidRPr="00FF0328">
        <w:rPr>
          <w:i/>
          <w:iCs/>
          <w:shd w:val="clear" w:color="auto" w:fill="FFFFFF"/>
        </w:rPr>
        <w:t>The Clinical journal of pain</w:t>
      </w:r>
      <w:r w:rsidRPr="00FF0328">
        <w:rPr>
          <w:shd w:val="clear" w:color="auto" w:fill="FFFFFF"/>
        </w:rPr>
        <w:t>, </w:t>
      </w:r>
      <w:r w:rsidRPr="00FF0328">
        <w:rPr>
          <w:i/>
          <w:iCs/>
          <w:shd w:val="clear" w:color="auto" w:fill="FFFFFF"/>
        </w:rPr>
        <w:t>28</w:t>
      </w:r>
      <w:r w:rsidRPr="00FF0328">
        <w:rPr>
          <w:shd w:val="clear" w:color="auto" w:fill="FFFFFF"/>
        </w:rPr>
        <w:t>(6), 484-488.</w:t>
      </w:r>
    </w:p>
    <w:p w14:paraId="4E4AC829" w14:textId="77777777" w:rsidR="007E7504" w:rsidRPr="000C7DDD" w:rsidRDefault="007E7504" w:rsidP="00C90DD0"/>
    <w:sectPr w:rsidR="007E7504" w:rsidRPr="000C7D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294136"/>
    <w:multiLevelType w:val="multilevel"/>
    <w:tmpl w:val="D1DC6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D476DA"/>
    <w:multiLevelType w:val="hybridMultilevel"/>
    <w:tmpl w:val="DA70AB02"/>
    <w:lvl w:ilvl="0" w:tplc="46FCA67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923ED7"/>
    <w:multiLevelType w:val="hybridMultilevel"/>
    <w:tmpl w:val="E6FE4B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5C0173"/>
    <w:multiLevelType w:val="multilevel"/>
    <w:tmpl w:val="77CC282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7470F66"/>
    <w:multiLevelType w:val="multilevel"/>
    <w:tmpl w:val="F1CCA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375229"/>
    <w:multiLevelType w:val="multilevel"/>
    <w:tmpl w:val="5DA26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EE4054"/>
    <w:multiLevelType w:val="hybridMultilevel"/>
    <w:tmpl w:val="7D1CFE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3677AA6"/>
    <w:multiLevelType w:val="hybridMultilevel"/>
    <w:tmpl w:val="F3D4A916"/>
    <w:lvl w:ilvl="0" w:tplc="46FCA678">
      <w:start w:val="1"/>
      <w:numFmt w:val="upperRoman"/>
      <w:lvlText w:val="%1."/>
      <w:lvlJc w:val="left"/>
      <w:pPr>
        <w:ind w:left="1080" w:hanging="72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88C4064"/>
    <w:multiLevelType w:val="multilevel"/>
    <w:tmpl w:val="E7E8651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16877C4"/>
    <w:multiLevelType w:val="multilevel"/>
    <w:tmpl w:val="B770B4F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8"/>
  </w:num>
  <w:num w:numId="2">
    <w:abstractNumId w:val="1"/>
  </w:num>
  <w:num w:numId="3">
    <w:abstractNumId w:val="4"/>
  </w:num>
  <w:num w:numId="4">
    <w:abstractNumId w:val="9"/>
  </w:num>
  <w:num w:numId="5">
    <w:abstractNumId w:val="5"/>
  </w:num>
  <w:num w:numId="6">
    <w:abstractNumId w:val="3"/>
  </w:num>
  <w:num w:numId="7">
    <w:abstractNumId w:val="0"/>
  </w:num>
  <w:num w:numId="8">
    <w:abstractNumId w:val="2"/>
  </w:num>
  <w:num w:numId="9">
    <w:abstractNumId w:val="7"/>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0DD0"/>
    <w:rsid w:val="000B378C"/>
    <w:rsid w:val="000B3955"/>
    <w:rsid w:val="000C7DDD"/>
    <w:rsid w:val="000D6EDF"/>
    <w:rsid w:val="00185320"/>
    <w:rsid w:val="001D3413"/>
    <w:rsid w:val="00225E1F"/>
    <w:rsid w:val="002260A2"/>
    <w:rsid w:val="00247996"/>
    <w:rsid w:val="002B7484"/>
    <w:rsid w:val="003153E0"/>
    <w:rsid w:val="00326CA2"/>
    <w:rsid w:val="00335C72"/>
    <w:rsid w:val="00371B77"/>
    <w:rsid w:val="00401E2A"/>
    <w:rsid w:val="0043104A"/>
    <w:rsid w:val="004F3027"/>
    <w:rsid w:val="00547871"/>
    <w:rsid w:val="00550B55"/>
    <w:rsid w:val="005B3D02"/>
    <w:rsid w:val="005B4CC2"/>
    <w:rsid w:val="00621E7D"/>
    <w:rsid w:val="00652E5C"/>
    <w:rsid w:val="00654598"/>
    <w:rsid w:val="006A2D15"/>
    <w:rsid w:val="006B7D04"/>
    <w:rsid w:val="006E0E03"/>
    <w:rsid w:val="006F5192"/>
    <w:rsid w:val="007B525A"/>
    <w:rsid w:val="007E7504"/>
    <w:rsid w:val="0082758C"/>
    <w:rsid w:val="0083127B"/>
    <w:rsid w:val="0085440A"/>
    <w:rsid w:val="008751A4"/>
    <w:rsid w:val="008759BC"/>
    <w:rsid w:val="00892CB8"/>
    <w:rsid w:val="008B7D59"/>
    <w:rsid w:val="00911092"/>
    <w:rsid w:val="00930899"/>
    <w:rsid w:val="009811AC"/>
    <w:rsid w:val="009B0CF0"/>
    <w:rsid w:val="009D035C"/>
    <w:rsid w:val="009D1BA1"/>
    <w:rsid w:val="00A14CD0"/>
    <w:rsid w:val="00A23E13"/>
    <w:rsid w:val="00A330F7"/>
    <w:rsid w:val="00AB2684"/>
    <w:rsid w:val="00AB3768"/>
    <w:rsid w:val="00AE117D"/>
    <w:rsid w:val="00B34FFF"/>
    <w:rsid w:val="00B85A93"/>
    <w:rsid w:val="00B9134B"/>
    <w:rsid w:val="00BB655A"/>
    <w:rsid w:val="00BB6A1B"/>
    <w:rsid w:val="00C17125"/>
    <w:rsid w:val="00C447FC"/>
    <w:rsid w:val="00C65CBD"/>
    <w:rsid w:val="00C86AF6"/>
    <w:rsid w:val="00C90DD0"/>
    <w:rsid w:val="00CC1ED7"/>
    <w:rsid w:val="00CC796A"/>
    <w:rsid w:val="00D35144"/>
    <w:rsid w:val="00D66108"/>
    <w:rsid w:val="00D72B98"/>
    <w:rsid w:val="00D74A35"/>
    <w:rsid w:val="00E21A3E"/>
    <w:rsid w:val="00E5112D"/>
    <w:rsid w:val="00E53ED3"/>
    <w:rsid w:val="00E561CF"/>
    <w:rsid w:val="00EC7789"/>
    <w:rsid w:val="00EE4A1D"/>
    <w:rsid w:val="00F561A2"/>
    <w:rsid w:val="00FC639C"/>
    <w:rsid w:val="00FD261A"/>
    <w:rsid w:val="00FE0195"/>
    <w:rsid w:val="00FE2801"/>
    <w:rsid w:val="00FF03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0E789"/>
  <w15:chartTrackingRefBased/>
  <w15:docId w15:val="{2142B81D-77CD-483E-8548-F8FF00ACA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035C"/>
    <w:pPr>
      <w:spacing w:after="0" w:line="240" w:lineRule="auto"/>
    </w:pPr>
    <w:rPr>
      <w:rFonts w:ascii="Times New Roman" w:eastAsia="Times New Roman" w:hAnsi="Times New Roman" w:cs="Times New Roman"/>
      <w:sz w:val="24"/>
      <w:szCs w:val="24"/>
      <w:lang w:eastAsia="en-GB"/>
    </w:rPr>
  </w:style>
  <w:style w:type="paragraph" w:styleId="Heading2">
    <w:name w:val="heading 2"/>
    <w:basedOn w:val="Normal"/>
    <w:link w:val="Heading2Char"/>
    <w:uiPriority w:val="9"/>
    <w:qFormat/>
    <w:rsid w:val="006A2D15"/>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2D15"/>
    <w:pPr>
      <w:spacing w:after="160" w:line="259" w:lineRule="auto"/>
      <w:ind w:left="720"/>
      <w:contextualSpacing/>
    </w:pPr>
    <w:rPr>
      <w:rFonts w:asciiTheme="minorHAnsi" w:eastAsiaTheme="minorHAnsi" w:hAnsiTheme="minorHAnsi" w:cstheme="minorBidi"/>
      <w:sz w:val="22"/>
      <w:szCs w:val="22"/>
      <w:lang w:eastAsia="en-US"/>
    </w:rPr>
  </w:style>
  <w:style w:type="character" w:customStyle="1" w:styleId="Heading2Char">
    <w:name w:val="Heading 2 Char"/>
    <w:basedOn w:val="DefaultParagraphFont"/>
    <w:link w:val="Heading2"/>
    <w:uiPriority w:val="9"/>
    <w:rsid w:val="006A2D15"/>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6A2D15"/>
    <w:pPr>
      <w:spacing w:before="100" w:beforeAutospacing="1" w:after="100" w:afterAutospacing="1"/>
    </w:pPr>
  </w:style>
  <w:style w:type="character" w:styleId="Hyperlink">
    <w:name w:val="Hyperlink"/>
    <w:basedOn w:val="DefaultParagraphFont"/>
    <w:uiPriority w:val="99"/>
    <w:semiHidden/>
    <w:unhideWhenUsed/>
    <w:rsid w:val="006A2D1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8856493">
      <w:bodyDiv w:val="1"/>
      <w:marLeft w:val="0"/>
      <w:marRight w:val="0"/>
      <w:marTop w:val="0"/>
      <w:marBottom w:val="0"/>
      <w:divBdr>
        <w:top w:val="none" w:sz="0" w:space="0" w:color="auto"/>
        <w:left w:val="none" w:sz="0" w:space="0" w:color="auto"/>
        <w:bottom w:val="none" w:sz="0" w:space="0" w:color="auto"/>
        <w:right w:val="none" w:sz="0" w:space="0" w:color="auto"/>
      </w:divBdr>
    </w:div>
    <w:div w:id="582036019">
      <w:bodyDiv w:val="1"/>
      <w:marLeft w:val="0"/>
      <w:marRight w:val="0"/>
      <w:marTop w:val="0"/>
      <w:marBottom w:val="0"/>
      <w:divBdr>
        <w:top w:val="none" w:sz="0" w:space="0" w:color="auto"/>
        <w:left w:val="none" w:sz="0" w:space="0" w:color="auto"/>
        <w:bottom w:val="none" w:sz="0" w:space="0" w:color="auto"/>
        <w:right w:val="none" w:sz="0" w:space="0" w:color="auto"/>
      </w:divBdr>
      <w:divsChild>
        <w:div w:id="879245849">
          <w:marLeft w:val="0"/>
          <w:marRight w:val="0"/>
          <w:marTop w:val="0"/>
          <w:marBottom w:val="0"/>
          <w:divBdr>
            <w:top w:val="none" w:sz="0" w:space="0" w:color="auto"/>
            <w:left w:val="none" w:sz="0" w:space="0" w:color="auto"/>
            <w:bottom w:val="none" w:sz="0" w:space="0" w:color="auto"/>
            <w:right w:val="none" w:sz="0" w:space="0" w:color="auto"/>
          </w:divBdr>
          <w:divsChild>
            <w:div w:id="440029738">
              <w:marLeft w:val="0"/>
              <w:marRight w:val="0"/>
              <w:marTop w:val="0"/>
              <w:marBottom w:val="0"/>
              <w:divBdr>
                <w:top w:val="none" w:sz="0" w:space="0" w:color="auto"/>
                <w:left w:val="none" w:sz="0" w:space="0" w:color="auto"/>
                <w:bottom w:val="none" w:sz="0" w:space="0" w:color="auto"/>
                <w:right w:val="none" w:sz="0" w:space="0" w:color="auto"/>
              </w:divBdr>
              <w:divsChild>
                <w:div w:id="1723018831">
                  <w:marLeft w:val="0"/>
                  <w:marRight w:val="0"/>
                  <w:marTop w:val="0"/>
                  <w:marBottom w:val="300"/>
                  <w:divBdr>
                    <w:top w:val="single" w:sz="2" w:space="0" w:color="8C8C8C"/>
                    <w:left w:val="single" w:sz="2" w:space="0" w:color="8C8C8C"/>
                    <w:bottom w:val="single" w:sz="2" w:space="0" w:color="8C8C8C"/>
                    <w:right w:val="single" w:sz="2" w:space="0" w:color="8C8C8C"/>
                  </w:divBdr>
                  <w:divsChild>
                    <w:div w:id="1243612179">
                      <w:marLeft w:val="0"/>
                      <w:marRight w:val="0"/>
                      <w:marTop w:val="0"/>
                      <w:marBottom w:val="0"/>
                      <w:divBdr>
                        <w:top w:val="none" w:sz="0" w:space="0" w:color="auto"/>
                        <w:left w:val="none" w:sz="0" w:space="0" w:color="auto"/>
                        <w:bottom w:val="none" w:sz="0" w:space="0" w:color="auto"/>
                        <w:right w:val="none" w:sz="0" w:space="0" w:color="auto"/>
                      </w:divBdr>
                      <w:divsChild>
                        <w:div w:id="666249204">
                          <w:marLeft w:val="0"/>
                          <w:marRight w:val="0"/>
                          <w:marTop w:val="0"/>
                          <w:marBottom w:val="0"/>
                          <w:divBdr>
                            <w:top w:val="none" w:sz="0" w:space="0" w:color="auto"/>
                            <w:left w:val="none" w:sz="0" w:space="0" w:color="auto"/>
                            <w:bottom w:val="none" w:sz="0" w:space="0" w:color="auto"/>
                            <w:right w:val="none" w:sz="0" w:space="0" w:color="auto"/>
                          </w:divBdr>
                          <w:divsChild>
                            <w:div w:id="1448156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68926647">
          <w:marLeft w:val="0"/>
          <w:marRight w:val="0"/>
          <w:marTop w:val="0"/>
          <w:marBottom w:val="0"/>
          <w:divBdr>
            <w:top w:val="none" w:sz="0" w:space="0" w:color="auto"/>
            <w:left w:val="none" w:sz="0" w:space="0" w:color="auto"/>
            <w:bottom w:val="none" w:sz="0" w:space="0" w:color="auto"/>
            <w:right w:val="none" w:sz="0" w:space="0" w:color="auto"/>
          </w:divBdr>
          <w:divsChild>
            <w:div w:id="345448232">
              <w:marLeft w:val="0"/>
              <w:marRight w:val="0"/>
              <w:marTop w:val="0"/>
              <w:marBottom w:val="0"/>
              <w:divBdr>
                <w:top w:val="none" w:sz="0" w:space="0" w:color="auto"/>
                <w:left w:val="none" w:sz="0" w:space="0" w:color="auto"/>
                <w:bottom w:val="none" w:sz="0" w:space="0" w:color="auto"/>
                <w:right w:val="none" w:sz="0" w:space="0" w:color="auto"/>
              </w:divBdr>
              <w:divsChild>
                <w:div w:id="1889493887">
                  <w:marLeft w:val="0"/>
                  <w:marRight w:val="0"/>
                  <w:marTop w:val="0"/>
                  <w:marBottom w:val="300"/>
                  <w:divBdr>
                    <w:top w:val="single" w:sz="2" w:space="0" w:color="8C8C8C"/>
                    <w:left w:val="single" w:sz="2" w:space="0" w:color="8C8C8C"/>
                    <w:bottom w:val="single" w:sz="2" w:space="0" w:color="8C8C8C"/>
                    <w:right w:val="single" w:sz="2" w:space="0" w:color="8C8C8C"/>
                  </w:divBdr>
                </w:div>
              </w:divsChild>
            </w:div>
          </w:divsChild>
        </w:div>
      </w:divsChild>
    </w:div>
    <w:div w:id="688215398">
      <w:bodyDiv w:val="1"/>
      <w:marLeft w:val="0"/>
      <w:marRight w:val="0"/>
      <w:marTop w:val="0"/>
      <w:marBottom w:val="0"/>
      <w:divBdr>
        <w:top w:val="none" w:sz="0" w:space="0" w:color="auto"/>
        <w:left w:val="none" w:sz="0" w:space="0" w:color="auto"/>
        <w:bottom w:val="none" w:sz="0" w:space="0" w:color="auto"/>
        <w:right w:val="none" w:sz="0" w:space="0" w:color="auto"/>
      </w:divBdr>
    </w:div>
    <w:div w:id="1077897365">
      <w:bodyDiv w:val="1"/>
      <w:marLeft w:val="0"/>
      <w:marRight w:val="0"/>
      <w:marTop w:val="0"/>
      <w:marBottom w:val="0"/>
      <w:divBdr>
        <w:top w:val="none" w:sz="0" w:space="0" w:color="auto"/>
        <w:left w:val="none" w:sz="0" w:space="0" w:color="auto"/>
        <w:bottom w:val="none" w:sz="0" w:space="0" w:color="auto"/>
        <w:right w:val="none" w:sz="0" w:space="0" w:color="auto"/>
      </w:divBdr>
      <w:divsChild>
        <w:div w:id="1430006912">
          <w:marLeft w:val="0"/>
          <w:marRight w:val="0"/>
          <w:marTop w:val="0"/>
          <w:marBottom w:val="0"/>
          <w:divBdr>
            <w:top w:val="none" w:sz="0" w:space="0" w:color="auto"/>
            <w:left w:val="none" w:sz="0" w:space="0" w:color="auto"/>
            <w:bottom w:val="none" w:sz="0" w:space="0" w:color="auto"/>
            <w:right w:val="none" w:sz="0" w:space="0" w:color="auto"/>
          </w:divBdr>
          <w:divsChild>
            <w:div w:id="2062366306">
              <w:marLeft w:val="0"/>
              <w:marRight w:val="0"/>
              <w:marTop w:val="0"/>
              <w:marBottom w:val="0"/>
              <w:divBdr>
                <w:top w:val="none" w:sz="0" w:space="0" w:color="auto"/>
                <w:left w:val="none" w:sz="0" w:space="0" w:color="auto"/>
                <w:bottom w:val="none" w:sz="0" w:space="0" w:color="auto"/>
                <w:right w:val="none" w:sz="0" w:space="0" w:color="auto"/>
              </w:divBdr>
              <w:divsChild>
                <w:div w:id="1817061876">
                  <w:marLeft w:val="0"/>
                  <w:marRight w:val="0"/>
                  <w:marTop w:val="0"/>
                  <w:marBottom w:val="300"/>
                  <w:divBdr>
                    <w:top w:val="single" w:sz="2" w:space="0" w:color="8C8C8C"/>
                    <w:left w:val="single" w:sz="2" w:space="0" w:color="8C8C8C"/>
                    <w:bottom w:val="single" w:sz="2" w:space="0" w:color="8C8C8C"/>
                    <w:right w:val="single" w:sz="2" w:space="0" w:color="8C8C8C"/>
                  </w:divBdr>
                  <w:divsChild>
                    <w:div w:id="1604452762">
                      <w:marLeft w:val="0"/>
                      <w:marRight w:val="0"/>
                      <w:marTop w:val="0"/>
                      <w:marBottom w:val="0"/>
                      <w:divBdr>
                        <w:top w:val="none" w:sz="0" w:space="0" w:color="auto"/>
                        <w:left w:val="none" w:sz="0" w:space="0" w:color="auto"/>
                        <w:bottom w:val="none" w:sz="0" w:space="0" w:color="auto"/>
                        <w:right w:val="none" w:sz="0" w:space="0" w:color="auto"/>
                      </w:divBdr>
                      <w:divsChild>
                        <w:div w:id="734399698">
                          <w:marLeft w:val="0"/>
                          <w:marRight w:val="0"/>
                          <w:marTop w:val="0"/>
                          <w:marBottom w:val="0"/>
                          <w:divBdr>
                            <w:top w:val="none" w:sz="0" w:space="0" w:color="auto"/>
                            <w:left w:val="none" w:sz="0" w:space="0" w:color="auto"/>
                            <w:bottom w:val="none" w:sz="0" w:space="0" w:color="auto"/>
                            <w:right w:val="none" w:sz="0" w:space="0" w:color="auto"/>
                          </w:divBdr>
                          <w:divsChild>
                            <w:div w:id="1263563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35258379">
          <w:marLeft w:val="0"/>
          <w:marRight w:val="0"/>
          <w:marTop w:val="0"/>
          <w:marBottom w:val="0"/>
          <w:divBdr>
            <w:top w:val="none" w:sz="0" w:space="0" w:color="auto"/>
            <w:left w:val="none" w:sz="0" w:space="0" w:color="auto"/>
            <w:bottom w:val="none" w:sz="0" w:space="0" w:color="auto"/>
            <w:right w:val="none" w:sz="0" w:space="0" w:color="auto"/>
          </w:divBdr>
          <w:divsChild>
            <w:div w:id="773746211">
              <w:marLeft w:val="0"/>
              <w:marRight w:val="0"/>
              <w:marTop w:val="0"/>
              <w:marBottom w:val="0"/>
              <w:divBdr>
                <w:top w:val="none" w:sz="0" w:space="0" w:color="auto"/>
                <w:left w:val="none" w:sz="0" w:space="0" w:color="auto"/>
                <w:bottom w:val="none" w:sz="0" w:space="0" w:color="auto"/>
                <w:right w:val="none" w:sz="0" w:space="0" w:color="auto"/>
              </w:divBdr>
              <w:divsChild>
                <w:div w:id="1180121904">
                  <w:marLeft w:val="0"/>
                  <w:marRight w:val="0"/>
                  <w:marTop w:val="0"/>
                  <w:marBottom w:val="300"/>
                  <w:divBdr>
                    <w:top w:val="single" w:sz="2" w:space="0" w:color="8C8C8C"/>
                    <w:left w:val="single" w:sz="2" w:space="0" w:color="8C8C8C"/>
                    <w:bottom w:val="single" w:sz="2" w:space="0" w:color="8C8C8C"/>
                    <w:right w:val="single" w:sz="2" w:space="0" w:color="8C8C8C"/>
                  </w:divBdr>
                  <w:divsChild>
                    <w:div w:id="991983282">
                      <w:marLeft w:val="0"/>
                      <w:marRight w:val="0"/>
                      <w:marTop w:val="0"/>
                      <w:marBottom w:val="0"/>
                      <w:divBdr>
                        <w:top w:val="none" w:sz="0" w:space="0" w:color="auto"/>
                        <w:left w:val="none" w:sz="0" w:space="0" w:color="auto"/>
                        <w:bottom w:val="none" w:sz="0" w:space="0" w:color="auto"/>
                        <w:right w:val="none" w:sz="0" w:space="0" w:color="auto"/>
                      </w:divBdr>
                      <w:divsChild>
                        <w:div w:id="666980589">
                          <w:marLeft w:val="0"/>
                          <w:marRight w:val="0"/>
                          <w:marTop w:val="0"/>
                          <w:marBottom w:val="0"/>
                          <w:divBdr>
                            <w:top w:val="none" w:sz="0" w:space="0" w:color="auto"/>
                            <w:left w:val="none" w:sz="0" w:space="0" w:color="auto"/>
                            <w:bottom w:val="none" w:sz="0" w:space="0" w:color="auto"/>
                            <w:right w:val="none" w:sz="0" w:space="0" w:color="auto"/>
                          </w:divBdr>
                          <w:divsChild>
                            <w:div w:id="1606965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82155826">
          <w:marLeft w:val="0"/>
          <w:marRight w:val="0"/>
          <w:marTop w:val="0"/>
          <w:marBottom w:val="0"/>
          <w:divBdr>
            <w:top w:val="none" w:sz="0" w:space="0" w:color="auto"/>
            <w:left w:val="none" w:sz="0" w:space="0" w:color="auto"/>
            <w:bottom w:val="none" w:sz="0" w:space="0" w:color="auto"/>
            <w:right w:val="none" w:sz="0" w:space="0" w:color="auto"/>
          </w:divBdr>
          <w:divsChild>
            <w:div w:id="235365920">
              <w:marLeft w:val="0"/>
              <w:marRight w:val="0"/>
              <w:marTop w:val="0"/>
              <w:marBottom w:val="0"/>
              <w:divBdr>
                <w:top w:val="none" w:sz="0" w:space="0" w:color="auto"/>
                <w:left w:val="none" w:sz="0" w:space="0" w:color="auto"/>
                <w:bottom w:val="none" w:sz="0" w:space="0" w:color="auto"/>
                <w:right w:val="none" w:sz="0" w:space="0" w:color="auto"/>
              </w:divBdr>
              <w:divsChild>
                <w:div w:id="1332222137">
                  <w:marLeft w:val="0"/>
                  <w:marRight w:val="0"/>
                  <w:marTop w:val="0"/>
                  <w:marBottom w:val="300"/>
                  <w:divBdr>
                    <w:top w:val="single" w:sz="2" w:space="0" w:color="8C8C8C"/>
                    <w:left w:val="single" w:sz="2" w:space="0" w:color="8C8C8C"/>
                    <w:bottom w:val="single" w:sz="2" w:space="0" w:color="8C8C8C"/>
                    <w:right w:val="single" w:sz="2" w:space="0" w:color="8C8C8C"/>
                  </w:divBdr>
                  <w:divsChild>
                    <w:div w:id="1611548819">
                      <w:marLeft w:val="0"/>
                      <w:marRight w:val="0"/>
                      <w:marTop w:val="0"/>
                      <w:marBottom w:val="0"/>
                      <w:divBdr>
                        <w:top w:val="none" w:sz="0" w:space="0" w:color="auto"/>
                        <w:left w:val="none" w:sz="0" w:space="0" w:color="auto"/>
                        <w:bottom w:val="none" w:sz="0" w:space="0" w:color="auto"/>
                        <w:right w:val="none" w:sz="0" w:space="0" w:color="auto"/>
                      </w:divBdr>
                      <w:divsChild>
                        <w:div w:id="986133210">
                          <w:marLeft w:val="0"/>
                          <w:marRight w:val="0"/>
                          <w:marTop w:val="0"/>
                          <w:marBottom w:val="0"/>
                          <w:divBdr>
                            <w:top w:val="none" w:sz="0" w:space="0" w:color="auto"/>
                            <w:left w:val="none" w:sz="0" w:space="0" w:color="auto"/>
                            <w:bottom w:val="none" w:sz="0" w:space="0" w:color="auto"/>
                            <w:right w:val="none" w:sz="0" w:space="0" w:color="auto"/>
                          </w:divBdr>
                          <w:divsChild>
                            <w:div w:id="604189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2544212">
      <w:bodyDiv w:val="1"/>
      <w:marLeft w:val="0"/>
      <w:marRight w:val="0"/>
      <w:marTop w:val="0"/>
      <w:marBottom w:val="0"/>
      <w:divBdr>
        <w:top w:val="none" w:sz="0" w:space="0" w:color="auto"/>
        <w:left w:val="none" w:sz="0" w:space="0" w:color="auto"/>
        <w:bottom w:val="none" w:sz="0" w:space="0" w:color="auto"/>
        <w:right w:val="none" w:sz="0" w:space="0" w:color="auto"/>
      </w:divBdr>
    </w:div>
    <w:div w:id="1735548505">
      <w:bodyDiv w:val="1"/>
      <w:marLeft w:val="0"/>
      <w:marRight w:val="0"/>
      <w:marTop w:val="0"/>
      <w:marBottom w:val="0"/>
      <w:divBdr>
        <w:top w:val="none" w:sz="0" w:space="0" w:color="auto"/>
        <w:left w:val="none" w:sz="0" w:space="0" w:color="auto"/>
        <w:bottom w:val="none" w:sz="0" w:space="0" w:color="auto"/>
        <w:right w:val="none" w:sz="0" w:space="0" w:color="auto"/>
      </w:divBdr>
    </w:div>
    <w:div w:id="2119331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515</TotalTime>
  <Pages>8</Pages>
  <Words>3226</Words>
  <Characters>18390</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Boyling (1706534)</dc:creator>
  <cp:keywords/>
  <dc:description/>
  <cp:lastModifiedBy>Laura Boyling (1706534)</cp:lastModifiedBy>
  <cp:revision>9</cp:revision>
  <dcterms:created xsi:type="dcterms:W3CDTF">2019-11-04T16:42:00Z</dcterms:created>
  <dcterms:modified xsi:type="dcterms:W3CDTF">2019-11-15T19:45:00Z</dcterms:modified>
</cp:coreProperties>
</file>