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546B1" w14:textId="7EFA7D81" w:rsidR="00153E8F" w:rsidRDefault="00153E8F" w:rsidP="00EF3BBB">
      <w:pPr>
        <w:jc w:val="center"/>
        <w:rPr>
          <w:sz w:val="52"/>
          <w:szCs w:val="52"/>
        </w:rPr>
      </w:pPr>
    </w:p>
    <w:p w14:paraId="6AADC03C" w14:textId="26B4C019" w:rsidR="00153E8F" w:rsidRDefault="00153E8F" w:rsidP="00EF3BBB">
      <w:pPr>
        <w:jc w:val="center"/>
        <w:rPr>
          <w:sz w:val="52"/>
          <w:szCs w:val="52"/>
        </w:rPr>
      </w:pPr>
    </w:p>
    <w:p w14:paraId="7F3A540C" w14:textId="7BB74FCF" w:rsidR="00153E8F" w:rsidRDefault="00153E8F" w:rsidP="00EF3BBB">
      <w:pPr>
        <w:jc w:val="center"/>
        <w:rPr>
          <w:sz w:val="52"/>
          <w:szCs w:val="52"/>
        </w:rPr>
      </w:pPr>
    </w:p>
    <w:p w14:paraId="427DB75A" w14:textId="0AB7CF62" w:rsidR="00153E8F" w:rsidRPr="007F14C5" w:rsidRDefault="007F14C5" w:rsidP="00EF3BBB">
      <w:pPr>
        <w:jc w:val="center"/>
        <w:rPr>
          <w:sz w:val="52"/>
          <w:szCs w:val="52"/>
        </w:rPr>
      </w:pPr>
      <w:r w:rsidRPr="007F14C5">
        <w:rPr>
          <w:sz w:val="52"/>
          <w:szCs w:val="52"/>
        </w:rPr>
        <w:t>Hospitality and Guest Services</w:t>
      </w:r>
    </w:p>
    <w:p w14:paraId="489B884A" w14:textId="178008DD" w:rsidR="007F14C5" w:rsidRDefault="007F14C5" w:rsidP="00EF3BBB">
      <w:pPr>
        <w:jc w:val="center"/>
        <w:rPr>
          <w:sz w:val="52"/>
          <w:szCs w:val="52"/>
        </w:rPr>
      </w:pPr>
      <w:r w:rsidRPr="007F14C5">
        <w:rPr>
          <w:sz w:val="52"/>
          <w:szCs w:val="52"/>
        </w:rPr>
        <w:t>BMIH4003</w:t>
      </w:r>
    </w:p>
    <w:p w14:paraId="25E0CC45" w14:textId="3C093F92" w:rsidR="0045628A" w:rsidRDefault="0045628A" w:rsidP="00EF3BBB">
      <w:pPr>
        <w:jc w:val="center"/>
        <w:rPr>
          <w:sz w:val="52"/>
          <w:szCs w:val="52"/>
        </w:rPr>
      </w:pPr>
    </w:p>
    <w:p w14:paraId="57E66D3E" w14:textId="3E4842AB" w:rsidR="0045628A" w:rsidRDefault="0045628A" w:rsidP="00EF3BBB">
      <w:pPr>
        <w:jc w:val="center"/>
        <w:rPr>
          <w:sz w:val="52"/>
          <w:szCs w:val="52"/>
        </w:rPr>
      </w:pPr>
      <w:r>
        <w:rPr>
          <w:sz w:val="52"/>
          <w:szCs w:val="52"/>
        </w:rPr>
        <w:t>Lecture</w:t>
      </w:r>
      <w:r w:rsidR="0001124D">
        <w:rPr>
          <w:sz w:val="52"/>
          <w:szCs w:val="52"/>
        </w:rPr>
        <w:t>r</w:t>
      </w:r>
      <w:r>
        <w:rPr>
          <w:sz w:val="52"/>
          <w:szCs w:val="52"/>
        </w:rPr>
        <w:t xml:space="preserve">s: </w:t>
      </w:r>
    </w:p>
    <w:p w14:paraId="52AA5A1E" w14:textId="6C501945" w:rsidR="0045628A" w:rsidRDefault="0045628A" w:rsidP="00EF3BBB">
      <w:pPr>
        <w:jc w:val="center"/>
        <w:rPr>
          <w:sz w:val="40"/>
          <w:szCs w:val="40"/>
        </w:rPr>
      </w:pPr>
      <w:r w:rsidRPr="0045628A">
        <w:rPr>
          <w:sz w:val="40"/>
          <w:szCs w:val="40"/>
        </w:rPr>
        <w:t>Charlotte Joyner</w:t>
      </w:r>
    </w:p>
    <w:p w14:paraId="49D888F9" w14:textId="138439CE" w:rsidR="0045628A" w:rsidRPr="007F14C5" w:rsidRDefault="0045628A" w:rsidP="00EF3BBB">
      <w:pPr>
        <w:jc w:val="center"/>
        <w:rPr>
          <w:sz w:val="52"/>
          <w:szCs w:val="52"/>
        </w:rPr>
      </w:pPr>
      <w:r w:rsidRPr="0045628A">
        <w:rPr>
          <w:sz w:val="40"/>
          <w:szCs w:val="40"/>
        </w:rPr>
        <w:t xml:space="preserve"> Luciana Suardi</w:t>
      </w:r>
    </w:p>
    <w:p w14:paraId="6BB07625" w14:textId="6BB154A9" w:rsidR="00153E8F" w:rsidRDefault="00153E8F" w:rsidP="00EF3BBB">
      <w:pPr>
        <w:jc w:val="center"/>
        <w:rPr>
          <w:sz w:val="52"/>
          <w:szCs w:val="52"/>
        </w:rPr>
      </w:pPr>
    </w:p>
    <w:p w14:paraId="0D09D4E7" w14:textId="609029AB" w:rsidR="00153E8F" w:rsidRDefault="007F14C5" w:rsidP="00EF3BBB">
      <w:pPr>
        <w:jc w:val="center"/>
        <w:rPr>
          <w:sz w:val="36"/>
          <w:szCs w:val="36"/>
        </w:rPr>
      </w:pPr>
      <w:r>
        <w:rPr>
          <w:sz w:val="36"/>
          <w:szCs w:val="36"/>
        </w:rPr>
        <w:t xml:space="preserve">Student: </w:t>
      </w:r>
      <w:r w:rsidR="00153E8F" w:rsidRPr="007F14C5">
        <w:rPr>
          <w:sz w:val="36"/>
          <w:szCs w:val="36"/>
        </w:rPr>
        <w:t>Raluca Ioana Simonca</w:t>
      </w:r>
    </w:p>
    <w:p w14:paraId="6C78ADA4" w14:textId="183F8DD2" w:rsidR="008A73E8" w:rsidRPr="007F14C5" w:rsidRDefault="008A73E8" w:rsidP="00EF3BBB">
      <w:pPr>
        <w:jc w:val="center"/>
        <w:rPr>
          <w:sz w:val="36"/>
          <w:szCs w:val="36"/>
        </w:rPr>
      </w:pPr>
      <w:r>
        <w:rPr>
          <w:sz w:val="36"/>
          <w:szCs w:val="36"/>
        </w:rPr>
        <w:t>2210053</w:t>
      </w:r>
    </w:p>
    <w:p w14:paraId="079F227B" w14:textId="77777777" w:rsidR="00153E8F" w:rsidRDefault="00153E8F" w:rsidP="00EF3BBB">
      <w:pPr>
        <w:jc w:val="center"/>
        <w:rPr>
          <w:sz w:val="52"/>
          <w:szCs w:val="52"/>
        </w:rPr>
      </w:pPr>
    </w:p>
    <w:p w14:paraId="277B37D4" w14:textId="52C5C18D" w:rsidR="00AD0B40" w:rsidRDefault="00EF3BBB" w:rsidP="00EF3BBB">
      <w:pPr>
        <w:jc w:val="center"/>
        <w:rPr>
          <w:sz w:val="52"/>
          <w:szCs w:val="52"/>
        </w:rPr>
      </w:pPr>
      <w:r>
        <w:rPr>
          <w:sz w:val="52"/>
          <w:szCs w:val="52"/>
        </w:rPr>
        <w:t xml:space="preserve">Title: </w:t>
      </w:r>
      <w:r w:rsidRPr="00EF3BBB">
        <w:rPr>
          <w:sz w:val="52"/>
          <w:szCs w:val="52"/>
        </w:rPr>
        <w:t>Service Culture, Reputation Management and Brand consistency</w:t>
      </w:r>
    </w:p>
    <w:p w14:paraId="5D569D22" w14:textId="5ED71617" w:rsidR="00EF3BBB" w:rsidRDefault="00EF3BBB" w:rsidP="00EF3BBB">
      <w:pPr>
        <w:jc w:val="center"/>
        <w:rPr>
          <w:sz w:val="52"/>
          <w:szCs w:val="52"/>
        </w:rPr>
      </w:pPr>
    </w:p>
    <w:p w14:paraId="7C774A0B" w14:textId="77777777" w:rsidR="00EF3BBB" w:rsidRDefault="00EF3BBB" w:rsidP="00EF3BBB">
      <w:pPr>
        <w:jc w:val="center"/>
        <w:rPr>
          <w:sz w:val="52"/>
          <w:szCs w:val="52"/>
        </w:rPr>
      </w:pPr>
    </w:p>
    <w:p w14:paraId="5DE94157" w14:textId="77777777" w:rsidR="00B12432" w:rsidRPr="00E15519" w:rsidRDefault="00B12432" w:rsidP="00E15519">
      <w:pPr>
        <w:rPr>
          <w:rFonts w:ascii="Arial" w:hAnsi="Arial" w:cs="Arial"/>
          <w:sz w:val="24"/>
          <w:szCs w:val="24"/>
        </w:rPr>
      </w:pPr>
    </w:p>
    <w:p w14:paraId="43CC6275" w14:textId="77777777" w:rsidR="002B1929" w:rsidRPr="003C2A50" w:rsidRDefault="002B1929" w:rsidP="002B1929">
      <w:pPr>
        <w:spacing w:line="360" w:lineRule="auto"/>
        <w:contextualSpacing/>
        <w:jc w:val="center"/>
        <w:rPr>
          <w:rFonts w:ascii="Arial" w:hAnsi="Arial" w:cs="Arial"/>
          <w:b/>
          <w:sz w:val="24"/>
          <w:szCs w:val="24"/>
        </w:rPr>
      </w:pPr>
      <w:r w:rsidRPr="003C2A50">
        <w:rPr>
          <w:rFonts w:ascii="Arial" w:hAnsi="Arial" w:cs="Arial"/>
          <w:b/>
          <w:sz w:val="24"/>
          <w:szCs w:val="24"/>
        </w:rPr>
        <w:lastRenderedPageBreak/>
        <w:t>Table of Contents</w:t>
      </w:r>
    </w:p>
    <w:p w14:paraId="12E9EE1C" w14:textId="77777777" w:rsidR="002B1929" w:rsidRDefault="002B1929" w:rsidP="002B1929">
      <w:pPr>
        <w:pStyle w:val="TOC1"/>
        <w:tabs>
          <w:tab w:val="right" w:leader="dot" w:pos="9350"/>
        </w:tabs>
        <w:spacing w:before="0" w:line="360" w:lineRule="auto"/>
        <w:contextualSpacing/>
        <w:rPr>
          <w:rFonts w:ascii="Arial" w:eastAsiaTheme="minorEastAsia" w:hAnsi="Arial" w:cs="Arial"/>
          <w:b w:val="0"/>
          <w:bCs w:val="0"/>
          <w:i w:val="0"/>
          <w:iCs w:val="0"/>
          <w:noProof/>
        </w:rPr>
      </w:pPr>
      <w:r>
        <w:rPr>
          <w:rFonts w:ascii="Arial" w:hAnsi="Arial" w:cs="Arial"/>
          <w:b w:val="0"/>
          <w:i w:val="0"/>
        </w:rPr>
        <w:fldChar w:fldCharType="begin"/>
      </w:r>
      <w:r>
        <w:rPr>
          <w:rFonts w:ascii="Arial" w:hAnsi="Arial" w:cs="Arial"/>
          <w:b w:val="0"/>
          <w:i w:val="0"/>
        </w:rPr>
        <w:instrText xml:space="preserve"> TOC \o "1-5" \h \z \u </w:instrText>
      </w:r>
      <w:r>
        <w:rPr>
          <w:rFonts w:ascii="Arial" w:hAnsi="Arial" w:cs="Arial"/>
          <w:b w:val="0"/>
          <w:i w:val="0"/>
        </w:rPr>
        <w:fldChar w:fldCharType="separate"/>
      </w:r>
      <w:hyperlink r:id="rId5" w:anchor="_Toc135260519" w:history="1">
        <w:r>
          <w:rPr>
            <w:rStyle w:val="Hyperlink"/>
            <w:rFonts w:ascii="Arial" w:hAnsi="Arial" w:cs="Arial"/>
            <w:b w:val="0"/>
            <w:i w:val="0"/>
            <w:noProof/>
          </w:rPr>
          <w:t>Background</w:t>
        </w:r>
        <w:r>
          <w:rPr>
            <w:rStyle w:val="Hyperlink"/>
            <w:rFonts w:ascii="Arial" w:hAnsi="Arial" w:cs="Arial"/>
            <w:b w:val="0"/>
            <w:i w:val="0"/>
            <w:noProof/>
            <w:webHidden/>
            <w:color w:val="auto"/>
            <w:u w:val="none"/>
          </w:rPr>
          <w:tab/>
        </w:r>
        <w:r>
          <w:rPr>
            <w:rStyle w:val="Hyperlink"/>
            <w:rFonts w:ascii="Arial" w:hAnsi="Arial" w:cs="Arial"/>
            <w:b w:val="0"/>
            <w:i w:val="0"/>
            <w:noProof/>
            <w:webHidden/>
            <w:color w:val="auto"/>
            <w:u w:val="none"/>
          </w:rPr>
          <w:fldChar w:fldCharType="begin"/>
        </w:r>
        <w:r>
          <w:rPr>
            <w:rStyle w:val="Hyperlink"/>
            <w:rFonts w:ascii="Arial" w:hAnsi="Arial" w:cs="Arial"/>
            <w:b w:val="0"/>
            <w:i w:val="0"/>
            <w:noProof/>
            <w:webHidden/>
            <w:color w:val="auto"/>
            <w:u w:val="none"/>
          </w:rPr>
          <w:instrText xml:space="preserve"> PAGEREF _Toc135260519 \h </w:instrText>
        </w:r>
        <w:r>
          <w:rPr>
            <w:rStyle w:val="Hyperlink"/>
            <w:rFonts w:ascii="Arial" w:hAnsi="Arial" w:cs="Arial"/>
            <w:b w:val="0"/>
            <w:i w:val="0"/>
            <w:noProof/>
            <w:webHidden/>
            <w:color w:val="auto"/>
            <w:u w:val="none"/>
          </w:rPr>
        </w:r>
        <w:r>
          <w:rPr>
            <w:rStyle w:val="Hyperlink"/>
            <w:rFonts w:ascii="Arial" w:hAnsi="Arial" w:cs="Arial"/>
            <w:b w:val="0"/>
            <w:i w:val="0"/>
            <w:noProof/>
            <w:webHidden/>
            <w:color w:val="auto"/>
            <w:u w:val="none"/>
          </w:rPr>
          <w:fldChar w:fldCharType="separate"/>
        </w:r>
        <w:r>
          <w:rPr>
            <w:rStyle w:val="Hyperlink"/>
            <w:rFonts w:ascii="Arial" w:hAnsi="Arial" w:cs="Arial"/>
            <w:b w:val="0"/>
            <w:i w:val="0"/>
            <w:noProof/>
            <w:webHidden/>
            <w:color w:val="auto"/>
            <w:u w:val="none"/>
          </w:rPr>
          <w:t>3</w:t>
        </w:r>
        <w:r>
          <w:rPr>
            <w:rStyle w:val="Hyperlink"/>
            <w:rFonts w:ascii="Arial" w:hAnsi="Arial" w:cs="Arial"/>
            <w:b w:val="0"/>
            <w:i w:val="0"/>
            <w:noProof/>
            <w:webHidden/>
            <w:color w:val="auto"/>
            <w:u w:val="none"/>
          </w:rPr>
          <w:fldChar w:fldCharType="end"/>
        </w:r>
      </w:hyperlink>
    </w:p>
    <w:p w14:paraId="33606637" w14:textId="77777777" w:rsidR="002B1929" w:rsidRDefault="00000000"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6" w:anchor="_Toc135260520" w:history="1">
        <w:r w:rsidR="002B1929">
          <w:rPr>
            <w:rStyle w:val="Hyperlink"/>
            <w:rFonts w:ascii="Arial" w:hAnsi="Arial" w:cs="Arial"/>
            <w:b w:val="0"/>
            <w:noProof/>
            <w:sz w:val="24"/>
            <w:szCs w:val="24"/>
          </w:rPr>
          <w:t>Service Culture</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_Toc135260520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3</w:t>
        </w:r>
        <w:r w:rsidR="002B1929">
          <w:rPr>
            <w:rStyle w:val="Hyperlink"/>
            <w:rFonts w:ascii="Arial" w:hAnsi="Arial" w:cs="Arial"/>
            <w:b w:val="0"/>
            <w:noProof/>
            <w:webHidden/>
            <w:color w:val="auto"/>
            <w:sz w:val="24"/>
            <w:szCs w:val="24"/>
            <w:u w:val="none"/>
          </w:rPr>
          <w:fldChar w:fldCharType="end"/>
        </w:r>
      </w:hyperlink>
    </w:p>
    <w:p w14:paraId="143E0EBF" w14:textId="77777777" w:rsidR="002B1929" w:rsidRDefault="00000000" w:rsidP="002B1929">
      <w:pPr>
        <w:pStyle w:val="TOC3"/>
        <w:tabs>
          <w:tab w:val="right" w:leader="dot" w:pos="9350"/>
        </w:tabs>
        <w:spacing w:line="360" w:lineRule="auto"/>
        <w:rPr>
          <w:rFonts w:ascii="Arial" w:eastAsiaTheme="minorEastAsia" w:hAnsi="Arial" w:cs="Arial"/>
          <w:noProof/>
          <w:sz w:val="24"/>
          <w:szCs w:val="24"/>
        </w:rPr>
      </w:pPr>
      <w:hyperlink r:id="rId7" w:anchor="_Toc135260521" w:history="1">
        <w:r w:rsidR="002B1929">
          <w:rPr>
            <w:rStyle w:val="Hyperlink"/>
            <w:rFonts w:ascii="Arial" w:hAnsi="Arial" w:cs="Arial"/>
            <w:noProof/>
            <w:sz w:val="24"/>
            <w:szCs w:val="24"/>
          </w:rPr>
          <w:t>Examples and Benefits of a Service Culture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_Toc135260521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3</w:t>
        </w:r>
        <w:r w:rsidR="002B1929">
          <w:rPr>
            <w:rStyle w:val="Hyperlink"/>
            <w:rFonts w:ascii="Arial" w:hAnsi="Arial" w:cs="Arial"/>
            <w:noProof/>
            <w:webHidden/>
            <w:color w:val="auto"/>
            <w:sz w:val="24"/>
            <w:szCs w:val="24"/>
            <w:u w:val="none"/>
          </w:rPr>
          <w:fldChar w:fldCharType="end"/>
        </w:r>
      </w:hyperlink>
    </w:p>
    <w:p w14:paraId="2BC862CB"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8" w:anchor="_Toc135260522" w:history="1">
        <w:r w:rsidR="002B1929">
          <w:rPr>
            <w:rStyle w:val="Hyperlink"/>
            <w:rFonts w:ascii="Arial" w:hAnsi="Arial" w:cs="Arial"/>
            <w:noProof/>
            <w:sz w:val="24"/>
            <w:szCs w:val="24"/>
          </w:rPr>
          <w:t>Enhanced customer satisfaction</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_Toc135260522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3</w:t>
        </w:r>
        <w:r w:rsidR="002B1929">
          <w:rPr>
            <w:rStyle w:val="Hyperlink"/>
            <w:rFonts w:ascii="Arial" w:hAnsi="Arial" w:cs="Arial"/>
            <w:noProof/>
            <w:webHidden/>
            <w:color w:val="auto"/>
            <w:sz w:val="24"/>
            <w:szCs w:val="24"/>
            <w:u w:val="none"/>
          </w:rPr>
          <w:fldChar w:fldCharType="end"/>
        </w:r>
      </w:hyperlink>
    </w:p>
    <w:p w14:paraId="4182E26F"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9" w:anchor="_Toc135260523" w:history="1">
        <w:r w:rsidR="002B1929">
          <w:rPr>
            <w:rStyle w:val="Hyperlink"/>
            <w:rFonts w:ascii="Arial" w:hAnsi="Arial" w:cs="Arial"/>
            <w:noProof/>
            <w:sz w:val="24"/>
            <w:szCs w:val="24"/>
          </w:rPr>
          <w:t>Improved employee morale and retention</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_Toc135260523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55358A40"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0" w:anchor="_Toc135260524" w:history="1">
        <w:r w:rsidR="002B1929">
          <w:rPr>
            <w:rStyle w:val="Hyperlink"/>
            <w:rFonts w:ascii="Arial" w:hAnsi="Arial" w:cs="Arial"/>
            <w:noProof/>
            <w:sz w:val="24"/>
            <w:szCs w:val="24"/>
          </w:rPr>
          <w:t>Competitive advantage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_Toc135260524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02058F7F" w14:textId="77777777" w:rsidR="002B1929" w:rsidRDefault="00000000"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11" w:anchor="_Toc135260525" w:history="1">
        <w:r w:rsidR="002B1929">
          <w:rPr>
            <w:rStyle w:val="Hyperlink"/>
            <w:rFonts w:ascii="Arial" w:hAnsi="Arial" w:cs="Arial"/>
            <w:b w:val="0"/>
            <w:noProof/>
            <w:sz w:val="24"/>
            <w:szCs w:val="24"/>
          </w:rPr>
          <w:t>Reputation Management</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_Toc135260525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4</w:t>
        </w:r>
        <w:r w:rsidR="002B1929">
          <w:rPr>
            <w:rStyle w:val="Hyperlink"/>
            <w:rFonts w:ascii="Arial" w:hAnsi="Arial" w:cs="Arial"/>
            <w:b w:val="0"/>
            <w:noProof/>
            <w:webHidden/>
            <w:color w:val="auto"/>
            <w:sz w:val="24"/>
            <w:szCs w:val="24"/>
            <w:u w:val="none"/>
          </w:rPr>
          <w:fldChar w:fldCharType="end"/>
        </w:r>
      </w:hyperlink>
    </w:p>
    <w:p w14:paraId="2A5EB13D" w14:textId="77777777" w:rsidR="002B1929" w:rsidRDefault="00000000" w:rsidP="002B1929">
      <w:pPr>
        <w:pStyle w:val="TOC3"/>
        <w:tabs>
          <w:tab w:val="right" w:leader="dot" w:pos="9350"/>
        </w:tabs>
        <w:spacing w:line="360" w:lineRule="auto"/>
        <w:rPr>
          <w:rFonts w:ascii="Arial" w:eastAsiaTheme="minorEastAsia" w:hAnsi="Arial" w:cs="Arial"/>
          <w:noProof/>
          <w:sz w:val="24"/>
          <w:szCs w:val="24"/>
        </w:rPr>
      </w:pPr>
      <w:hyperlink r:id="rId12" w:anchor="_Toc135260526" w:history="1">
        <w:r w:rsidR="002B1929">
          <w:rPr>
            <w:rStyle w:val="Hyperlink"/>
            <w:rFonts w:ascii="Arial" w:hAnsi="Arial" w:cs="Arial"/>
            <w:noProof/>
            <w:sz w:val="24"/>
            <w:szCs w:val="24"/>
          </w:rPr>
          <w:t>Key Elements of Reputation Management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_Toc135260526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0DC22A30"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3" w:anchor="_Toc135260527" w:history="1">
        <w:r w:rsidR="002B1929">
          <w:rPr>
            <w:rStyle w:val="Hyperlink"/>
            <w:rFonts w:ascii="Arial" w:hAnsi="Arial" w:cs="Arial"/>
            <w:noProof/>
            <w:sz w:val="24"/>
            <w:szCs w:val="24"/>
          </w:rPr>
          <w:t>Online presence and brand monitoring</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_Toc135260527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6CD92051"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4" w:anchor="_Toc135260528" w:history="1">
        <w:r w:rsidR="002B1929">
          <w:rPr>
            <w:rStyle w:val="Hyperlink"/>
            <w:rFonts w:ascii="Arial" w:hAnsi="Arial" w:cs="Arial"/>
            <w:noProof/>
            <w:sz w:val="24"/>
            <w:szCs w:val="24"/>
          </w:rPr>
          <w:t>Crisis management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_Toc135260528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5</w:t>
        </w:r>
        <w:r w:rsidR="002B1929">
          <w:rPr>
            <w:rStyle w:val="Hyperlink"/>
            <w:rFonts w:ascii="Arial" w:hAnsi="Arial" w:cs="Arial"/>
            <w:noProof/>
            <w:webHidden/>
            <w:color w:val="auto"/>
            <w:sz w:val="24"/>
            <w:szCs w:val="24"/>
            <w:u w:val="none"/>
          </w:rPr>
          <w:fldChar w:fldCharType="end"/>
        </w:r>
      </w:hyperlink>
    </w:p>
    <w:p w14:paraId="60B9BC0F"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5" w:anchor="_Toc135260529" w:history="1">
        <w:r w:rsidR="002B1929">
          <w:rPr>
            <w:rStyle w:val="Hyperlink"/>
            <w:rFonts w:ascii="Arial" w:hAnsi="Arial" w:cs="Arial"/>
            <w:noProof/>
            <w:sz w:val="24"/>
            <w:szCs w:val="24"/>
          </w:rPr>
          <w:t>Stakeholder engagement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_Toc135260529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5</w:t>
        </w:r>
        <w:r w:rsidR="002B1929">
          <w:rPr>
            <w:rStyle w:val="Hyperlink"/>
            <w:rFonts w:ascii="Arial" w:hAnsi="Arial" w:cs="Arial"/>
            <w:noProof/>
            <w:webHidden/>
            <w:color w:val="auto"/>
            <w:sz w:val="24"/>
            <w:szCs w:val="24"/>
            <w:u w:val="none"/>
          </w:rPr>
          <w:fldChar w:fldCharType="end"/>
        </w:r>
      </w:hyperlink>
    </w:p>
    <w:p w14:paraId="5070765F" w14:textId="77777777" w:rsidR="002B1929" w:rsidRDefault="00000000"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16" w:anchor="_Toc135260530" w:history="1">
        <w:r w:rsidR="002B1929">
          <w:rPr>
            <w:rStyle w:val="Hyperlink"/>
            <w:rFonts w:ascii="Arial" w:hAnsi="Arial" w:cs="Arial"/>
            <w:b w:val="0"/>
            <w:noProof/>
            <w:sz w:val="24"/>
            <w:szCs w:val="24"/>
          </w:rPr>
          <w:t>Brand Consistency</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_Toc135260530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6</w:t>
        </w:r>
        <w:r w:rsidR="002B1929">
          <w:rPr>
            <w:rStyle w:val="Hyperlink"/>
            <w:rFonts w:ascii="Arial" w:hAnsi="Arial" w:cs="Arial"/>
            <w:b w:val="0"/>
            <w:noProof/>
            <w:webHidden/>
            <w:color w:val="auto"/>
            <w:sz w:val="24"/>
            <w:szCs w:val="24"/>
            <w:u w:val="none"/>
          </w:rPr>
          <w:fldChar w:fldCharType="end"/>
        </w:r>
      </w:hyperlink>
    </w:p>
    <w:p w14:paraId="0579FC12" w14:textId="77777777" w:rsidR="002B1929" w:rsidRDefault="00000000" w:rsidP="002B1929">
      <w:pPr>
        <w:pStyle w:val="TOC3"/>
        <w:tabs>
          <w:tab w:val="right" w:leader="dot" w:pos="9350"/>
        </w:tabs>
        <w:spacing w:line="360" w:lineRule="auto"/>
        <w:rPr>
          <w:rFonts w:ascii="Arial" w:eastAsiaTheme="minorEastAsia" w:hAnsi="Arial" w:cs="Arial"/>
          <w:noProof/>
          <w:sz w:val="24"/>
          <w:szCs w:val="24"/>
        </w:rPr>
      </w:pPr>
      <w:hyperlink r:id="rId17" w:anchor="_Toc135260531" w:history="1">
        <w:r w:rsidR="002B1929">
          <w:rPr>
            <w:rStyle w:val="Hyperlink"/>
            <w:rFonts w:ascii="Arial" w:hAnsi="Arial" w:cs="Arial"/>
            <w:noProof/>
            <w:sz w:val="24"/>
            <w:szCs w:val="24"/>
          </w:rPr>
          <w:t>Components of Brand Consistency</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_Toc135260531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6</w:t>
        </w:r>
        <w:r w:rsidR="002B1929">
          <w:rPr>
            <w:rStyle w:val="Hyperlink"/>
            <w:rFonts w:ascii="Arial" w:hAnsi="Arial" w:cs="Arial"/>
            <w:noProof/>
            <w:webHidden/>
            <w:color w:val="auto"/>
            <w:sz w:val="24"/>
            <w:szCs w:val="24"/>
            <w:u w:val="none"/>
          </w:rPr>
          <w:fldChar w:fldCharType="end"/>
        </w:r>
      </w:hyperlink>
    </w:p>
    <w:p w14:paraId="33C8050C"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8" w:anchor="_Toc135260532" w:history="1">
        <w:r w:rsidR="002B1929">
          <w:rPr>
            <w:rStyle w:val="Hyperlink"/>
            <w:rFonts w:ascii="Arial" w:hAnsi="Arial" w:cs="Arial"/>
            <w:noProof/>
            <w:sz w:val="24"/>
            <w:szCs w:val="24"/>
          </w:rPr>
          <w:t>Visual identity</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_Toc135260532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6</w:t>
        </w:r>
        <w:r w:rsidR="002B1929">
          <w:rPr>
            <w:rStyle w:val="Hyperlink"/>
            <w:rFonts w:ascii="Arial" w:hAnsi="Arial" w:cs="Arial"/>
            <w:noProof/>
            <w:webHidden/>
            <w:color w:val="auto"/>
            <w:sz w:val="24"/>
            <w:szCs w:val="24"/>
            <w:u w:val="none"/>
          </w:rPr>
          <w:fldChar w:fldCharType="end"/>
        </w:r>
      </w:hyperlink>
    </w:p>
    <w:p w14:paraId="1B767447" w14:textId="77777777" w:rsidR="002B1929" w:rsidRDefault="00000000" w:rsidP="002B1929">
      <w:pPr>
        <w:pStyle w:val="TOC4"/>
        <w:tabs>
          <w:tab w:val="right" w:leader="dot" w:pos="9350"/>
        </w:tabs>
        <w:spacing w:line="360" w:lineRule="auto"/>
        <w:rPr>
          <w:rFonts w:ascii="Arial" w:eastAsiaTheme="minorEastAsia" w:hAnsi="Arial" w:cs="Arial"/>
          <w:noProof/>
          <w:sz w:val="24"/>
          <w:szCs w:val="24"/>
        </w:rPr>
      </w:pPr>
      <w:hyperlink r:id="rId19" w:anchor="_Toc135260533" w:history="1">
        <w:r w:rsidR="002B1929">
          <w:rPr>
            <w:rStyle w:val="Hyperlink"/>
            <w:rFonts w:ascii="Arial" w:hAnsi="Arial" w:cs="Arial"/>
            <w:noProof/>
            <w:sz w:val="24"/>
            <w:szCs w:val="24"/>
          </w:rPr>
          <w:t>Tone of voice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_Toc135260533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7</w:t>
        </w:r>
        <w:r w:rsidR="002B1929">
          <w:rPr>
            <w:rStyle w:val="Hyperlink"/>
            <w:rFonts w:ascii="Arial" w:hAnsi="Arial" w:cs="Arial"/>
            <w:noProof/>
            <w:webHidden/>
            <w:color w:val="auto"/>
            <w:sz w:val="24"/>
            <w:szCs w:val="24"/>
            <w:u w:val="none"/>
          </w:rPr>
          <w:fldChar w:fldCharType="end"/>
        </w:r>
      </w:hyperlink>
    </w:p>
    <w:p w14:paraId="2A57963F" w14:textId="77777777" w:rsidR="002B1929" w:rsidRDefault="00000000" w:rsidP="002B1929">
      <w:pPr>
        <w:pStyle w:val="TOC1"/>
        <w:tabs>
          <w:tab w:val="right" w:leader="dot" w:pos="9350"/>
        </w:tabs>
        <w:spacing w:before="0" w:line="360" w:lineRule="auto"/>
        <w:contextualSpacing/>
        <w:rPr>
          <w:rFonts w:ascii="Arial" w:eastAsiaTheme="minorEastAsia" w:hAnsi="Arial" w:cs="Arial"/>
          <w:b w:val="0"/>
          <w:bCs w:val="0"/>
          <w:i w:val="0"/>
          <w:iCs w:val="0"/>
          <w:noProof/>
        </w:rPr>
      </w:pPr>
      <w:hyperlink r:id="rId20" w:anchor="_Toc135260534" w:history="1">
        <w:r w:rsidR="002B1929">
          <w:rPr>
            <w:rStyle w:val="Hyperlink"/>
            <w:rFonts w:ascii="Arial" w:hAnsi="Arial" w:cs="Arial"/>
            <w:b w:val="0"/>
            <w:i w:val="0"/>
            <w:noProof/>
          </w:rPr>
          <w:t>Conclusion</w:t>
        </w:r>
        <w:r w:rsidR="002B1929">
          <w:rPr>
            <w:rStyle w:val="Hyperlink"/>
            <w:rFonts w:ascii="Arial" w:hAnsi="Arial" w:cs="Arial"/>
            <w:b w:val="0"/>
            <w:i w:val="0"/>
            <w:noProof/>
            <w:webHidden/>
            <w:color w:val="auto"/>
            <w:u w:val="none"/>
          </w:rPr>
          <w:tab/>
        </w:r>
        <w:r w:rsidR="002B1929">
          <w:rPr>
            <w:rStyle w:val="Hyperlink"/>
            <w:rFonts w:ascii="Arial" w:hAnsi="Arial" w:cs="Arial"/>
            <w:b w:val="0"/>
            <w:i w:val="0"/>
            <w:noProof/>
            <w:webHidden/>
            <w:color w:val="auto"/>
            <w:u w:val="none"/>
          </w:rPr>
          <w:fldChar w:fldCharType="begin"/>
        </w:r>
        <w:r w:rsidR="002B1929">
          <w:rPr>
            <w:rStyle w:val="Hyperlink"/>
            <w:rFonts w:ascii="Arial" w:hAnsi="Arial" w:cs="Arial"/>
            <w:b w:val="0"/>
            <w:i w:val="0"/>
            <w:noProof/>
            <w:webHidden/>
            <w:color w:val="auto"/>
            <w:u w:val="none"/>
          </w:rPr>
          <w:instrText xml:space="preserve"> PAGEREF _Toc135260534 \h </w:instrText>
        </w:r>
        <w:r w:rsidR="002B1929">
          <w:rPr>
            <w:rStyle w:val="Hyperlink"/>
            <w:rFonts w:ascii="Arial" w:hAnsi="Arial" w:cs="Arial"/>
            <w:b w:val="0"/>
            <w:i w:val="0"/>
            <w:noProof/>
            <w:webHidden/>
            <w:color w:val="auto"/>
            <w:u w:val="none"/>
          </w:rPr>
        </w:r>
        <w:r w:rsidR="002B1929">
          <w:rPr>
            <w:rStyle w:val="Hyperlink"/>
            <w:rFonts w:ascii="Arial" w:hAnsi="Arial" w:cs="Arial"/>
            <w:b w:val="0"/>
            <w:i w:val="0"/>
            <w:noProof/>
            <w:webHidden/>
            <w:color w:val="auto"/>
            <w:u w:val="none"/>
          </w:rPr>
          <w:fldChar w:fldCharType="separate"/>
        </w:r>
        <w:r w:rsidR="002B1929">
          <w:rPr>
            <w:rStyle w:val="Hyperlink"/>
            <w:rFonts w:ascii="Arial" w:hAnsi="Arial" w:cs="Arial"/>
            <w:b w:val="0"/>
            <w:i w:val="0"/>
            <w:noProof/>
            <w:webHidden/>
            <w:color w:val="auto"/>
            <w:u w:val="none"/>
          </w:rPr>
          <w:t>7</w:t>
        </w:r>
        <w:r w:rsidR="002B1929">
          <w:rPr>
            <w:rStyle w:val="Hyperlink"/>
            <w:rFonts w:ascii="Arial" w:hAnsi="Arial" w:cs="Arial"/>
            <w:b w:val="0"/>
            <w:i w:val="0"/>
            <w:noProof/>
            <w:webHidden/>
            <w:color w:val="auto"/>
            <w:u w:val="none"/>
          </w:rPr>
          <w:fldChar w:fldCharType="end"/>
        </w:r>
      </w:hyperlink>
    </w:p>
    <w:p w14:paraId="7D2BA92D" w14:textId="77777777" w:rsidR="002B1929" w:rsidRDefault="00000000" w:rsidP="002B1929">
      <w:pPr>
        <w:pStyle w:val="TOC1"/>
        <w:tabs>
          <w:tab w:val="right" w:leader="dot" w:pos="9350"/>
        </w:tabs>
        <w:spacing w:before="0" w:line="360" w:lineRule="auto"/>
        <w:contextualSpacing/>
        <w:rPr>
          <w:rFonts w:ascii="Arial" w:eastAsiaTheme="minorEastAsia" w:hAnsi="Arial" w:cs="Arial"/>
          <w:b w:val="0"/>
          <w:bCs w:val="0"/>
          <w:i w:val="0"/>
          <w:iCs w:val="0"/>
          <w:noProof/>
        </w:rPr>
      </w:pPr>
      <w:hyperlink r:id="rId21" w:anchor="_Toc135260535" w:history="1">
        <w:r w:rsidR="002B1929">
          <w:rPr>
            <w:rStyle w:val="Hyperlink"/>
            <w:rFonts w:ascii="Arial" w:hAnsi="Arial" w:cs="Arial"/>
            <w:b w:val="0"/>
            <w:i w:val="0"/>
            <w:noProof/>
          </w:rPr>
          <w:t>References</w:t>
        </w:r>
        <w:r w:rsidR="002B1929">
          <w:rPr>
            <w:rStyle w:val="Hyperlink"/>
            <w:rFonts w:ascii="Arial" w:hAnsi="Arial" w:cs="Arial"/>
            <w:b w:val="0"/>
            <w:i w:val="0"/>
            <w:noProof/>
            <w:webHidden/>
            <w:color w:val="auto"/>
            <w:u w:val="none"/>
          </w:rPr>
          <w:tab/>
        </w:r>
        <w:r w:rsidR="002B1929">
          <w:rPr>
            <w:rStyle w:val="Hyperlink"/>
            <w:rFonts w:ascii="Arial" w:hAnsi="Arial" w:cs="Arial"/>
            <w:b w:val="0"/>
            <w:i w:val="0"/>
            <w:noProof/>
            <w:webHidden/>
            <w:color w:val="auto"/>
            <w:u w:val="none"/>
          </w:rPr>
          <w:fldChar w:fldCharType="begin"/>
        </w:r>
        <w:r w:rsidR="002B1929">
          <w:rPr>
            <w:rStyle w:val="Hyperlink"/>
            <w:rFonts w:ascii="Arial" w:hAnsi="Arial" w:cs="Arial"/>
            <w:b w:val="0"/>
            <w:i w:val="0"/>
            <w:noProof/>
            <w:webHidden/>
            <w:color w:val="auto"/>
            <w:u w:val="none"/>
          </w:rPr>
          <w:instrText xml:space="preserve"> PAGEREF _Toc135260535 \h </w:instrText>
        </w:r>
        <w:r w:rsidR="002B1929">
          <w:rPr>
            <w:rStyle w:val="Hyperlink"/>
            <w:rFonts w:ascii="Arial" w:hAnsi="Arial" w:cs="Arial"/>
            <w:b w:val="0"/>
            <w:i w:val="0"/>
            <w:noProof/>
            <w:webHidden/>
            <w:color w:val="auto"/>
            <w:u w:val="none"/>
          </w:rPr>
        </w:r>
        <w:r w:rsidR="002B1929">
          <w:rPr>
            <w:rStyle w:val="Hyperlink"/>
            <w:rFonts w:ascii="Arial" w:hAnsi="Arial" w:cs="Arial"/>
            <w:b w:val="0"/>
            <w:i w:val="0"/>
            <w:noProof/>
            <w:webHidden/>
            <w:color w:val="auto"/>
            <w:u w:val="none"/>
          </w:rPr>
          <w:fldChar w:fldCharType="separate"/>
        </w:r>
        <w:r w:rsidR="002B1929">
          <w:rPr>
            <w:rStyle w:val="Hyperlink"/>
            <w:rFonts w:ascii="Arial" w:hAnsi="Arial" w:cs="Arial"/>
            <w:b w:val="0"/>
            <w:i w:val="0"/>
            <w:noProof/>
            <w:webHidden/>
            <w:color w:val="auto"/>
            <w:u w:val="none"/>
          </w:rPr>
          <w:t>8</w:t>
        </w:r>
        <w:r w:rsidR="002B1929">
          <w:rPr>
            <w:rStyle w:val="Hyperlink"/>
            <w:rFonts w:ascii="Arial" w:hAnsi="Arial" w:cs="Arial"/>
            <w:b w:val="0"/>
            <w:i w:val="0"/>
            <w:noProof/>
            <w:webHidden/>
            <w:color w:val="auto"/>
            <w:u w:val="none"/>
          </w:rPr>
          <w:fldChar w:fldCharType="end"/>
        </w:r>
      </w:hyperlink>
    </w:p>
    <w:p w14:paraId="3D03B8C7" w14:textId="0F062FB1" w:rsidR="00B12432" w:rsidRDefault="002B1929" w:rsidP="002B1929">
      <w:pPr>
        <w:rPr>
          <w:rFonts w:ascii="Arial" w:hAnsi="Arial" w:cs="Arial"/>
          <w:szCs w:val="24"/>
        </w:rPr>
      </w:pPr>
      <w:r>
        <w:rPr>
          <w:rFonts w:ascii="Arial" w:hAnsi="Arial" w:cs="Arial"/>
          <w:szCs w:val="24"/>
        </w:rPr>
        <w:fldChar w:fldCharType="end"/>
      </w:r>
    </w:p>
    <w:p w14:paraId="358917C1" w14:textId="77777777" w:rsidR="003C2A50" w:rsidRDefault="003C2A50" w:rsidP="002B1929">
      <w:pPr>
        <w:rPr>
          <w:rFonts w:ascii="Arial" w:hAnsi="Arial" w:cs="Arial"/>
          <w:szCs w:val="24"/>
        </w:rPr>
      </w:pPr>
    </w:p>
    <w:p w14:paraId="13626C04" w14:textId="77777777" w:rsidR="003C2A50" w:rsidRDefault="003C2A50" w:rsidP="002B1929">
      <w:pPr>
        <w:rPr>
          <w:rFonts w:ascii="Arial" w:hAnsi="Arial" w:cs="Arial"/>
          <w:szCs w:val="24"/>
        </w:rPr>
      </w:pPr>
    </w:p>
    <w:p w14:paraId="5E920128" w14:textId="77777777" w:rsidR="003C2A50" w:rsidRDefault="003C2A50" w:rsidP="002B1929">
      <w:pPr>
        <w:rPr>
          <w:rFonts w:ascii="Arial" w:hAnsi="Arial" w:cs="Arial"/>
          <w:szCs w:val="24"/>
        </w:rPr>
      </w:pPr>
    </w:p>
    <w:p w14:paraId="0A5D0CEA" w14:textId="77777777" w:rsidR="003C2A50" w:rsidRDefault="003C2A50" w:rsidP="002B1929">
      <w:pPr>
        <w:rPr>
          <w:rFonts w:ascii="Arial" w:hAnsi="Arial" w:cs="Arial"/>
          <w:szCs w:val="24"/>
        </w:rPr>
      </w:pPr>
    </w:p>
    <w:p w14:paraId="5E7B8430" w14:textId="77777777" w:rsidR="003C2A50" w:rsidRDefault="003C2A50" w:rsidP="002B1929">
      <w:pPr>
        <w:rPr>
          <w:rFonts w:ascii="Arial" w:hAnsi="Arial" w:cs="Arial"/>
          <w:szCs w:val="24"/>
        </w:rPr>
      </w:pPr>
    </w:p>
    <w:p w14:paraId="48336429" w14:textId="77777777" w:rsidR="003C2A50" w:rsidRDefault="003C2A50" w:rsidP="002B1929">
      <w:pPr>
        <w:rPr>
          <w:rFonts w:ascii="Arial" w:hAnsi="Arial" w:cs="Arial"/>
          <w:szCs w:val="24"/>
        </w:rPr>
      </w:pPr>
    </w:p>
    <w:p w14:paraId="00A5DFD3" w14:textId="77777777" w:rsidR="003C2A50" w:rsidRDefault="003C2A50" w:rsidP="002B1929">
      <w:pPr>
        <w:rPr>
          <w:rFonts w:ascii="Arial" w:hAnsi="Arial" w:cs="Arial"/>
          <w:szCs w:val="24"/>
        </w:rPr>
      </w:pPr>
    </w:p>
    <w:p w14:paraId="687E55EA" w14:textId="77777777" w:rsidR="003C2A50" w:rsidRDefault="003C2A50" w:rsidP="002B1929">
      <w:pPr>
        <w:rPr>
          <w:rFonts w:ascii="Arial" w:hAnsi="Arial" w:cs="Arial"/>
          <w:szCs w:val="24"/>
        </w:rPr>
      </w:pPr>
    </w:p>
    <w:p w14:paraId="59421071" w14:textId="77777777" w:rsidR="003C2A50" w:rsidRDefault="003C2A50" w:rsidP="002B1929">
      <w:pPr>
        <w:rPr>
          <w:rFonts w:ascii="Arial" w:hAnsi="Arial" w:cs="Arial"/>
          <w:szCs w:val="24"/>
        </w:rPr>
      </w:pPr>
    </w:p>
    <w:p w14:paraId="2EF70B1E" w14:textId="77777777" w:rsidR="003C2A50" w:rsidRDefault="003C2A50" w:rsidP="002B1929">
      <w:pPr>
        <w:rPr>
          <w:rFonts w:ascii="Arial" w:hAnsi="Arial" w:cs="Arial"/>
          <w:szCs w:val="24"/>
        </w:rPr>
      </w:pPr>
    </w:p>
    <w:p w14:paraId="796398EF" w14:textId="77777777" w:rsidR="003C2A50" w:rsidRDefault="003C2A50" w:rsidP="002B1929">
      <w:pPr>
        <w:rPr>
          <w:rFonts w:ascii="Arial" w:hAnsi="Arial" w:cs="Arial"/>
          <w:szCs w:val="24"/>
        </w:rPr>
      </w:pPr>
    </w:p>
    <w:p w14:paraId="7AB59237" w14:textId="77777777" w:rsidR="003C2A50" w:rsidRDefault="003C2A50" w:rsidP="002B1929">
      <w:pPr>
        <w:rPr>
          <w:rFonts w:ascii="Arial" w:hAnsi="Arial" w:cs="Arial"/>
          <w:szCs w:val="24"/>
        </w:rPr>
      </w:pPr>
    </w:p>
    <w:p w14:paraId="6C4D8556" w14:textId="77777777" w:rsidR="003C2A50" w:rsidRDefault="003C2A50" w:rsidP="002B1929">
      <w:pPr>
        <w:rPr>
          <w:rFonts w:ascii="Arial" w:hAnsi="Arial" w:cs="Arial"/>
          <w:szCs w:val="24"/>
        </w:rPr>
      </w:pPr>
    </w:p>
    <w:p w14:paraId="0F122554" w14:textId="77777777" w:rsidR="00EC0301" w:rsidRDefault="00EC0301" w:rsidP="00EC0301">
      <w:pPr>
        <w:spacing w:line="360" w:lineRule="auto"/>
        <w:contextualSpacing/>
        <w:rPr>
          <w:rFonts w:ascii="Arial" w:hAnsi="Arial" w:cs="Arial"/>
          <w:szCs w:val="24"/>
        </w:rPr>
      </w:pPr>
    </w:p>
    <w:p w14:paraId="7FB2190E" w14:textId="77777777" w:rsidR="00A9158F" w:rsidRPr="00EC0301" w:rsidRDefault="00A9158F" w:rsidP="00EC0301">
      <w:pPr>
        <w:spacing w:line="360" w:lineRule="auto"/>
        <w:contextualSpacing/>
        <w:rPr>
          <w:rFonts w:ascii="Arial" w:hAnsi="Arial" w:cs="Arial"/>
          <w:b/>
          <w:bCs/>
          <w:iCs/>
          <w:sz w:val="24"/>
          <w:szCs w:val="24"/>
        </w:rPr>
      </w:pPr>
    </w:p>
    <w:p w14:paraId="462ECA94" w14:textId="77777777" w:rsidR="00EC0301" w:rsidRPr="00EC0301" w:rsidRDefault="00EC0301" w:rsidP="00EC0301">
      <w:pPr>
        <w:pStyle w:val="Heading2"/>
        <w:spacing w:before="0" w:line="360" w:lineRule="auto"/>
        <w:ind w:firstLine="720"/>
        <w:contextualSpacing/>
        <w:rPr>
          <w:rFonts w:cs="Arial"/>
          <w:b/>
          <w:bCs/>
          <w:i w:val="0"/>
          <w:iCs/>
          <w:szCs w:val="24"/>
        </w:rPr>
      </w:pPr>
      <w:bookmarkStart w:id="0" w:name="_Toc135260520"/>
      <w:r w:rsidRPr="00EC0301">
        <w:rPr>
          <w:rFonts w:cs="Arial"/>
          <w:b/>
          <w:bCs/>
          <w:i w:val="0"/>
          <w:iCs/>
          <w:szCs w:val="24"/>
        </w:rPr>
        <w:t>Service Culture</w:t>
      </w:r>
      <w:bookmarkEnd w:id="0"/>
      <w:r w:rsidRPr="00EC0301">
        <w:rPr>
          <w:rFonts w:cs="Arial"/>
          <w:b/>
          <w:bCs/>
          <w:i w:val="0"/>
          <w:iCs/>
          <w:szCs w:val="24"/>
        </w:rPr>
        <w:t xml:space="preserve"> </w:t>
      </w:r>
    </w:p>
    <w:p w14:paraId="2A2226CA" w14:textId="77777777" w:rsidR="00B90E71" w:rsidRDefault="00EC0301" w:rsidP="00B90E71">
      <w:pPr>
        <w:spacing w:line="360" w:lineRule="auto"/>
        <w:contextualSpacing/>
        <w:rPr>
          <w:rFonts w:ascii="Arial" w:hAnsi="Arial" w:cs="Arial"/>
          <w:sz w:val="24"/>
          <w:szCs w:val="24"/>
        </w:rPr>
      </w:pPr>
      <w:r w:rsidRPr="00EC0301">
        <w:rPr>
          <w:rFonts w:ascii="Arial" w:hAnsi="Arial" w:cs="Arial"/>
          <w:sz w:val="24"/>
          <w:szCs w:val="24"/>
        </w:rPr>
        <w:tab/>
        <w:t>Service culture is a term used in the hotel and hospitality business to describe the ideals, attitudes, and behaviors that staff and management adopt in order to give outstanding customer service (</w:t>
      </w:r>
      <w:r w:rsidRPr="00EC0301">
        <w:rPr>
          <w:rFonts w:ascii="Arial" w:hAnsi="Arial" w:cs="Arial"/>
          <w:sz w:val="24"/>
          <w:szCs w:val="24"/>
          <w:shd w:val="clear" w:color="auto" w:fill="FFFFFF"/>
        </w:rPr>
        <w:t>Lugosi, 2019)</w:t>
      </w:r>
      <w:r w:rsidRPr="00EC0301">
        <w:rPr>
          <w:rFonts w:ascii="Arial" w:hAnsi="Arial" w:cs="Arial"/>
          <w:sz w:val="24"/>
          <w:szCs w:val="24"/>
        </w:rPr>
        <w:t>. It helps determine the degree to which a guest is satisfied with their stay at a hotel or other hospitality facility, as well as the tone that prevails during their stay overall. It is very necessary to have a strong service culture in order to provide a favorable and unforgettable experience for visitors.</w:t>
      </w:r>
      <w:bookmarkStart w:id="1" w:name="_Toc135260521"/>
    </w:p>
    <w:p w14:paraId="6C887CBC" w14:textId="68F56B4C" w:rsidR="00EC0301" w:rsidRPr="00B90E71" w:rsidRDefault="00EC0301" w:rsidP="00B90E71">
      <w:pPr>
        <w:spacing w:line="360" w:lineRule="auto"/>
        <w:ind w:firstLine="720"/>
        <w:contextualSpacing/>
        <w:rPr>
          <w:rFonts w:ascii="Arial" w:hAnsi="Arial" w:cs="Arial"/>
          <w:sz w:val="24"/>
          <w:szCs w:val="24"/>
        </w:rPr>
      </w:pPr>
      <w:r w:rsidRPr="00EC0301">
        <w:rPr>
          <w:rFonts w:ascii="Arial" w:hAnsi="Arial" w:cs="Arial"/>
          <w:b/>
          <w:sz w:val="24"/>
          <w:szCs w:val="24"/>
        </w:rPr>
        <w:t>Examples and Benefits of a Service Culture</w:t>
      </w:r>
      <w:bookmarkEnd w:id="1"/>
    </w:p>
    <w:p w14:paraId="4B2626D1" w14:textId="77777777" w:rsidR="00EC0301" w:rsidRPr="00EC0301" w:rsidRDefault="00EC0301" w:rsidP="00EC0301">
      <w:pPr>
        <w:spacing w:line="360" w:lineRule="auto"/>
        <w:contextualSpacing/>
        <w:rPr>
          <w:rFonts w:ascii="Arial" w:hAnsi="Arial" w:cs="Arial"/>
          <w:sz w:val="24"/>
          <w:szCs w:val="24"/>
        </w:rPr>
      </w:pPr>
      <w:r w:rsidRPr="00EC0301">
        <w:rPr>
          <w:rFonts w:ascii="Arial" w:hAnsi="Arial" w:cs="Arial"/>
          <w:sz w:val="24"/>
          <w:szCs w:val="24"/>
        </w:rPr>
        <w:tab/>
        <w:t>The Four Seasons brand of luxury hotels is known all over the world for its exceptional standard of customer service. The organization spends a significant amount of attention on customizing the experience that each visitor receives. The “Golden Rule” at Four Seasons urges staff members to treat guests in the same manner that they would like to be treated themselves when they are guests at the hotel. They make an investment in employee training and give their staff member’s accountability for ensuring that customers are satisfied (</w:t>
      </w:r>
      <w:r w:rsidRPr="00EC0301">
        <w:rPr>
          <w:rFonts w:ascii="Arial" w:hAnsi="Arial" w:cs="Arial"/>
          <w:sz w:val="24"/>
          <w:szCs w:val="24"/>
          <w:shd w:val="clear" w:color="auto" w:fill="FFFFFF"/>
        </w:rPr>
        <w:t>Hossain, Kannan and Raman Nair, 2021)</w:t>
      </w:r>
      <w:r w:rsidRPr="00EC0301">
        <w:rPr>
          <w:rFonts w:ascii="Arial" w:hAnsi="Arial" w:cs="Arial"/>
          <w:sz w:val="24"/>
          <w:szCs w:val="24"/>
        </w:rPr>
        <w:t xml:space="preserve">. </w:t>
      </w:r>
    </w:p>
    <w:p w14:paraId="11AC0DB3" w14:textId="77777777" w:rsidR="00EC0301" w:rsidRDefault="00EC0301" w:rsidP="00EC0301">
      <w:pPr>
        <w:spacing w:line="360" w:lineRule="auto"/>
        <w:contextualSpacing/>
        <w:rPr>
          <w:rFonts w:ascii="Arial" w:hAnsi="Arial" w:cs="Arial"/>
          <w:sz w:val="24"/>
          <w:szCs w:val="24"/>
        </w:rPr>
      </w:pPr>
      <w:r w:rsidRPr="00EC0301">
        <w:rPr>
          <w:rFonts w:ascii="Arial" w:hAnsi="Arial" w:cs="Arial"/>
          <w:sz w:val="24"/>
          <w:szCs w:val="24"/>
        </w:rPr>
        <w:tab/>
        <w:t>Other case associated with service culture is Ritz-Carlton. The Ritz-Carlton is well known for its commitment to providing its guests with impeccable service. Their slogan, “We are Ladies and Gentlemen serving Ladies and Gentlemen” exemplifies their commitment to offering personalised and anticipatory service to their clientele. The organization pushes its staff members to go above and above in order to present customers with experiences that will stick with them forever. They have a unique program for customer service that is known as “The Ritz-Carlton Mystique” and it consists of daily meetings at which they review the preferences of their guests and make sure that the service is smooth (</w:t>
      </w:r>
      <w:r w:rsidRPr="00EC0301">
        <w:rPr>
          <w:rFonts w:ascii="Arial" w:hAnsi="Arial" w:cs="Arial"/>
          <w:sz w:val="24"/>
          <w:szCs w:val="24"/>
          <w:shd w:val="clear" w:color="auto" w:fill="FFFFFF"/>
        </w:rPr>
        <w:t>Goryushkina et al., 2019)</w:t>
      </w:r>
      <w:r w:rsidRPr="00EC0301">
        <w:rPr>
          <w:rFonts w:ascii="Arial" w:hAnsi="Arial" w:cs="Arial"/>
          <w:sz w:val="24"/>
          <w:szCs w:val="24"/>
        </w:rPr>
        <w:t>.</w:t>
      </w:r>
    </w:p>
    <w:p w14:paraId="4336FF86" w14:textId="6CFDDDE7" w:rsidR="009C6076" w:rsidRPr="009C6076" w:rsidRDefault="009C6076" w:rsidP="00B90E71">
      <w:pPr>
        <w:ind w:firstLine="720"/>
        <w:rPr>
          <w:rFonts w:ascii="Arial" w:hAnsi="Arial" w:cs="Arial"/>
          <w:sz w:val="24"/>
          <w:szCs w:val="24"/>
        </w:rPr>
      </w:pPr>
      <w:bookmarkStart w:id="2" w:name="_Toc135260522"/>
      <w:r w:rsidRPr="009C6076">
        <w:rPr>
          <w:rFonts w:ascii="Arial" w:hAnsi="Arial" w:cs="Arial"/>
          <w:sz w:val="24"/>
          <w:szCs w:val="24"/>
        </w:rPr>
        <w:t>Enhanced customer satisfaction</w:t>
      </w:r>
      <w:bookmarkEnd w:id="2"/>
    </w:p>
    <w:p w14:paraId="2FF5998A"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A culture that is based on the customer guarantees that all interactions are geared toward meeting the expectations of the consumer. This leads to increased levels of customer satisfaction and loyalty to the brand.</w:t>
      </w:r>
    </w:p>
    <w:p w14:paraId="33388B13" w14:textId="77777777" w:rsidR="00500031" w:rsidRDefault="00500031" w:rsidP="00500031">
      <w:pPr>
        <w:ind w:firstLine="720"/>
        <w:rPr>
          <w:rFonts w:ascii="Arial" w:hAnsi="Arial" w:cs="Arial"/>
          <w:sz w:val="24"/>
          <w:szCs w:val="24"/>
        </w:rPr>
      </w:pPr>
      <w:bookmarkStart w:id="3" w:name="_Toc135260523"/>
    </w:p>
    <w:p w14:paraId="6C4ABA5A" w14:textId="77777777" w:rsidR="00500031" w:rsidRDefault="00500031" w:rsidP="00500031">
      <w:pPr>
        <w:ind w:firstLine="720"/>
        <w:rPr>
          <w:rFonts w:ascii="Arial" w:hAnsi="Arial" w:cs="Arial"/>
          <w:sz w:val="24"/>
          <w:szCs w:val="24"/>
        </w:rPr>
      </w:pPr>
    </w:p>
    <w:p w14:paraId="0CBC419B" w14:textId="1B3C1DAA" w:rsidR="009C6076" w:rsidRPr="009C6076" w:rsidRDefault="009C6076" w:rsidP="00500031">
      <w:pPr>
        <w:ind w:firstLine="720"/>
        <w:rPr>
          <w:rFonts w:ascii="Arial" w:hAnsi="Arial" w:cs="Arial"/>
          <w:sz w:val="24"/>
          <w:szCs w:val="24"/>
        </w:rPr>
      </w:pPr>
      <w:r w:rsidRPr="009C6076">
        <w:rPr>
          <w:rFonts w:ascii="Arial" w:hAnsi="Arial" w:cs="Arial"/>
          <w:sz w:val="24"/>
          <w:szCs w:val="24"/>
        </w:rPr>
        <w:lastRenderedPageBreak/>
        <w:t>Improved employee morale and retention</w:t>
      </w:r>
      <w:bookmarkEnd w:id="3"/>
    </w:p>
    <w:p w14:paraId="2D2D80E5"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Employees who are actively involved in their job and given the authority to deliver great service are not only more likely to stay with the firm but also contribute to a more favorable work environment.</w:t>
      </w:r>
    </w:p>
    <w:p w14:paraId="0AB55020" w14:textId="77777777" w:rsidR="009C6076" w:rsidRPr="009C6076" w:rsidRDefault="009C6076" w:rsidP="00500031">
      <w:pPr>
        <w:ind w:firstLine="720"/>
        <w:rPr>
          <w:rFonts w:ascii="Arial" w:hAnsi="Arial" w:cs="Arial"/>
          <w:sz w:val="24"/>
          <w:szCs w:val="24"/>
        </w:rPr>
      </w:pPr>
      <w:bookmarkStart w:id="4" w:name="_Toc135260524"/>
      <w:r w:rsidRPr="009C6076">
        <w:rPr>
          <w:rFonts w:ascii="Arial" w:hAnsi="Arial" w:cs="Arial"/>
          <w:sz w:val="24"/>
          <w:szCs w:val="24"/>
        </w:rPr>
        <w:t>Competitive advantage</w:t>
      </w:r>
      <w:bookmarkEnd w:id="4"/>
    </w:p>
    <w:p w14:paraId="68CF9EC2"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Customers usually pick companies depending on the level of service they get; hence, the service culture of a firm differentiates it from its rivals in the marketplace.</w:t>
      </w:r>
    </w:p>
    <w:p w14:paraId="2B548D70" w14:textId="77777777" w:rsidR="009C6076" w:rsidRPr="00CA2077" w:rsidRDefault="009C6076" w:rsidP="00500031">
      <w:pPr>
        <w:pStyle w:val="Heading2"/>
        <w:spacing w:before="0" w:line="360" w:lineRule="auto"/>
        <w:ind w:firstLine="720"/>
        <w:contextualSpacing/>
        <w:rPr>
          <w:rFonts w:cs="Arial"/>
          <w:b/>
          <w:bCs/>
          <w:i w:val="0"/>
          <w:iCs/>
          <w:szCs w:val="24"/>
        </w:rPr>
      </w:pPr>
      <w:bookmarkStart w:id="5" w:name="_Toc135260525"/>
      <w:r w:rsidRPr="00CA2077">
        <w:rPr>
          <w:rFonts w:cs="Arial"/>
          <w:b/>
          <w:bCs/>
          <w:i w:val="0"/>
          <w:iCs/>
          <w:szCs w:val="24"/>
        </w:rPr>
        <w:t>Reputation Management</w:t>
      </w:r>
      <w:bookmarkEnd w:id="5"/>
      <w:r w:rsidRPr="00CA2077">
        <w:rPr>
          <w:rFonts w:cs="Arial"/>
          <w:b/>
          <w:bCs/>
          <w:i w:val="0"/>
          <w:iCs/>
          <w:szCs w:val="24"/>
        </w:rPr>
        <w:t xml:space="preserve"> </w:t>
      </w:r>
    </w:p>
    <w:p w14:paraId="65C2D17C"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Reputation management is the process through which organizations develop, monitor, and defend the public image and perception of themselves. For the purpose of gaining the confidence and credibility of many stakeholders, it is necessary to keep a good reputation in this era of rapid information dissemination brought about by the digital revolution (</w:t>
      </w:r>
      <w:r w:rsidRPr="009C6076">
        <w:rPr>
          <w:rFonts w:ascii="Arial" w:hAnsi="Arial" w:cs="Arial"/>
          <w:sz w:val="24"/>
          <w:szCs w:val="24"/>
          <w:shd w:val="clear" w:color="auto" w:fill="FFFFFF"/>
        </w:rPr>
        <w:t>Rhou and Singal, 2020)</w:t>
      </w:r>
      <w:r w:rsidRPr="009C6076">
        <w:rPr>
          <w:rFonts w:ascii="Arial" w:hAnsi="Arial" w:cs="Arial"/>
          <w:sz w:val="24"/>
          <w:szCs w:val="24"/>
        </w:rPr>
        <w:t>. The major example of reputation management is Ritz-Carlton. It is common knowledge that The Ritz-Carlton is renowned for its commitment to delivering exceptional levels of customer service. They empower their staff members with the authority to fix issues immediately, which in turn ensures that customers are happy and promotes good word-of-mouth. One of the most noteworthy incidents concerned a guest at the Ritz-Carlton who accidentally left his expensive laptop behind in his room. The tourist was impressed with the hotel's promptness in locating and sending back the laptop, which generated great exposure for the brand and impressed the visitor (</w:t>
      </w:r>
      <w:r w:rsidRPr="009C6076">
        <w:rPr>
          <w:rFonts w:ascii="Arial" w:hAnsi="Arial" w:cs="Arial"/>
          <w:sz w:val="24"/>
          <w:szCs w:val="24"/>
          <w:shd w:val="clear" w:color="auto" w:fill="FFFFFF"/>
        </w:rPr>
        <w:t>Alrawadieh, Alrawadieh and Cetin, 2021)</w:t>
      </w:r>
      <w:r w:rsidRPr="009C6076">
        <w:rPr>
          <w:rFonts w:ascii="Arial" w:hAnsi="Arial" w:cs="Arial"/>
          <w:sz w:val="24"/>
          <w:szCs w:val="24"/>
        </w:rPr>
        <w:t>.</w:t>
      </w:r>
    </w:p>
    <w:p w14:paraId="7DEB7AAE" w14:textId="77777777" w:rsid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Marriott Hotel is the other example of reputation management. In 2018, Marriott International revealed a huge data breach that had exposed the personal information of around 500 million customers and guests. The event resulted in damage to Marriott's image and increased worries over the safety of customers' data inside the hospitality sector. Marriott saw severe reaction as a result of the incident, but they moved quickly to fix the issue, tighten their cybersecurity safeguards, and provide support to customers who were impacted.</w:t>
      </w:r>
    </w:p>
    <w:p w14:paraId="0AABB48B" w14:textId="77777777" w:rsidR="00CA2077" w:rsidRDefault="00CA2077" w:rsidP="009C6076">
      <w:pPr>
        <w:spacing w:line="360" w:lineRule="auto"/>
        <w:contextualSpacing/>
        <w:rPr>
          <w:rFonts w:ascii="Arial" w:hAnsi="Arial" w:cs="Arial"/>
          <w:sz w:val="24"/>
          <w:szCs w:val="24"/>
        </w:rPr>
      </w:pPr>
    </w:p>
    <w:p w14:paraId="6871B41E" w14:textId="77777777" w:rsidR="00500031" w:rsidRDefault="00500031" w:rsidP="00761E13">
      <w:pPr>
        <w:pStyle w:val="Heading3"/>
        <w:spacing w:before="0" w:line="360" w:lineRule="auto"/>
        <w:ind w:firstLine="720"/>
        <w:contextualSpacing/>
        <w:rPr>
          <w:rFonts w:cs="Arial"/>
          <w:szCs w:val="24"/>
        </w:rPr>
      </w:pPr>
      <w:bookmarkStart w:id="6" w:name="_Toc135260526"/>
    </w:p>
    <w:p w14:paraId="453CF2FA" w14:textId="77777777" w:rsidR="00500031" w:rsidRDefault="00500031" w:rsidP="00761E13">
      <w:pPr>
        <w:pStyle w:val="Heading3"/>
        <w:spacing w:before="0" w:line="360" w:lineRule="auto"/>
        <w:ind w:firstLine="720"/>
        <w:contextualSpacing/>
        <w:rPr>
          <w:rFonts w:cs="Arial"/>
          <w:szCs w:val="24"/>
        </w:rPr>
      </w:pPr>
    </w:p>
    <w:p w14:paraId="1574101E" w14:textId="6D17CDBE" w:rsidR="00761E13" w:rsidRDefault="00761E13" w:rsidP="00761E13">
      <w:pPr>
        <w:pStyle w:val="Heading3"/>
        <w:spacing w:before="0" w:line="360" w:lineRule="auto"/>
        <w:ind w:firstLine="720"/>
        <w:contextualSpacing/>
        <w:rPr>
          <w:rFonts w:cs="Arial"/>
          <w:szCs w:val="24"/>
        </w:rPr>
      </w:pPr>
      <w:r w:rsidRPr="00761E13">
        <w:rPr>
          <w:rFonts w:cs="Arial"/>
          <w:szCs w:val="24"/>
        </w:rPr>
        <w:t>Key Elements of Reputation Management</w:t>
      </w:r>
      <w:bookmarkEnd w:id="6"/>
    </w:p>
    <w:p w14:paraId="282C7C88" w14:textId="77777777" w:rsidR="007A53F1" w:rsidRPr="007A53F1" w:rsidRDefault="007A53F1" w:rsidP="007A53F1">
      <w:pPr>
        <w:rPr>
          <w:lang w:val="en-US"/>
        </w:rPr>
      </w:pPr>
    </w:p>
    <w:p w14:paraId="73383414" w14:textId="6D0FD703" w:rsidR="00FC31BD" w:rsidRPr="009D6A76" w:rsidRDefault="00761E13" w:rsidP="009D6A76">
      <w:pPr>
        <w:rPr>
          <w:rFonts w:ascii="Arial" w:hAnsi="Arial" w:cs="Arial"/>
          <w:sz w:val="24"/>
          <w:szCs w:val="24"/>
        </w:rPr>
      </w:pPr>
      <w:bookmarkStart w:id="7" w:name="_Toc135260527"/>
      <w:r w:rsidRPr="009D6A76">
        <w:rPr>
          <w:rFonts w:ascii="Arial" w:hAnsi="Arial" w:cs="Arial"/>
          <w:sz w:val="24"/>
          <w:szCs w:val="24"/>
        </w:rPr>
        <w:t>Online presence and brand monitoring</w:t>
      </w:r>
      <w:bookmarkEnd w:id="7"/>
    </w:p>
    <w:p w14:paraId="754F7333" w14:textId="329B3F0B"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2D0665" w:rsidRPr="002D0665">
        <w:rPr>
          <w:rFonts w:ascii="Arial" w:hAnsi="Arial" w:cs="Arial"/>
          <w:sz w:val="24"/>
          <w:szCs w:val="24"/>
        </w:rPr>
        <w:t>In order to respond to client feedback, reduce negative sentiment, and uphold a positive brand image, maintaining a favourable brand image necessitates constant monitoring of online platforms, social media, and review websites. Online travel agencies (OTAs) are a good example of a company with a strong online presence and brand management. The hotel monitors its standing on important OTAs like Booking.com, Expedia, and Airbnb. They make certain that their listing is current, correct, and appealing to anyone who might be considering staying there. They manage reservations for customers, respond to inquiries from customers, and monitor reviews and ratings from customers on various platforms (Qoura and Khalifa, 2016).</w:t>
      </w:r>
    </w:p>
    <w:p w14:paraId="04036630" w14:textId="77777777" w:rsidR="00761E13" w:rsidRPr="00761E13" w:rsidRDefault="00761E13" w:rsidP="00761E13">
      <w:pPr>
        <w:spacing w:line="360" w:lineRule="auto"/>
        <w:contextualSpacing/>
        <w:rPr>
          <w:rFonts w:ascii="Arial" w:hAnsi="Arial" w:cs="Arial"/>
          <w:sz w:val="24"/>
          <w:szCs w:val="24"/>
        </w:rPr>
      </w:pPr>
    </w:p>
    <w:p w14:paraId="11740041" w14:textId="77777777" w:rsidR="00761E13" w:rsidRPr="009D6A76" w:rsidRDefault="00761E13" w:rsidP="009D6A76">
      <w:pPr>
        <w:rPr>
          <w:rFonts w:ascii="Arial" w:hAnsi="Arial" w:cs="Arial"/>
          <w:sz w:val="24"/>
          <w:szCs w:val="24"/>
        </w:rPr>
      </w:pPr>
      <w:bookmarkStart w:id="8" w:name="_Toc135260528"/>
      <w:r w:rsidRPr="009D6A76">
        <w:rPr>
          <w:rFonts w:ascii="Arial" w:hAnsi="Arial" w:cs="Arial"/>
          <w:sz w:val="24"/>
          <w:szCs w:val="24"/>
        </w:rPr>
        <w:t>Crisis management</w:t>
      </w:r>
      <w:bookmarkEnd w:id="8"/>
    </w:p>
    <w:p w14:paraId="2A3A75A9" w14:textId="76199EC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174414" w:rsidRPr="00174414">
        <w:rPr>
          <w:rFonts w:ascii="Arial" w:hAnsi="Arial" w:cs="Arial"/>
          <w:sz w:val="24"/>
          <w:szCs w:val="24"/>
        </w:rPr>
        <w:t>It is crucial to develop a comprehensive crisis management plan in order to effectively address probable scenarios that could harm the organization's reputation and to maintain open and honest communication with stakeholders during hard times (Zhang and Vásquez, 2014). Crisis management is an absolute necessity in the hotel and hospitality industry, which is susceptible to a wide range of unanticipated events that could obstruct corporate operations and damage institutions' reputations. If a hotel has a fire, the management of the hotel should follow these five essential actions</w:t>
      </w:r>
      <w:r w:rsidR="00174414">
        <w:rPr>
          <w:rFonts w:ascii="Arial" w:hAnsi="Arial" w:cs="Arial"/>
          <w:sz w:val="24"/>
          <w:szCs w:val="24"/>
        </w:rPr>
        <w:t>:</w:t>
      </w:r>
      <w:r w:rsidRPr="00761E13">
        <w:rPr>
          <w:rFonts w:ascii="Arial" w:hAnsi="Arial" w:cs="Arial"/>
          <w:sz w:val="24"/>
          <w:szCs w:val="24"/>
        </w:rPr>
        <w:t xml:space="preserve"> </w:t>
      </w:r>
    </w:p>
    <w:p w14:paraId="1FC0A924"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Immediate response</w:t>
      </w:r>
    </w:p>
    <w:p w14:paraId="3D258E43"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 xml:space="preserve">Communication </w:t>
      </w:r>
    </w:p>
    <w:p w14:paraId="64CF856B"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Guest and employee support</w:t>
      </w:r>
    </w:p>
    <w:p w14:paraId="083E34FD"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 xml:space="preserve">Operational recovery </w:t>
      </w:r>
    </w:p>
    <w:p w14:paraId="55837C97"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Rebuilding trust and reputation</w:t>
      </w:r>
    </w:p>
    <w:p w14:paraId="304F8CEA" w14:textId="77777777" w:rsidR="00761E13" w:rsidRPr="009D6A76" w:rsidRDefault="00761E13" w:rsidP="009D6A76">
      <w:pPr>
        <w:rPr>
          <w:rFonts w:ascii="Arial" w:hAnsi="Arial" w:cs="Arial"/>
          <w:sz w:val="24"/>
          <w:szCs w:val="24"/>
        </w:rPr>
      </w:pPr>
    </w:p>
    <w:p w14:paraId="49C9000D" w14:textId="77777777" w:rsidR="007A53F1" w:rsidRDefault="007A53F1" w:rsidP="009D6A76">
      <w:pPr>
        <w:rPr>
          <w:rFonts w:ascii="Arial" w:hAnsi="Arial" w:cs="Arial"/>
          <w:sz w:val="24"/>
          <w:szCs w:val="24"/>
        </w:rPr>
      </w:pPr>
      <w:bookmarkStart w:id="9" w:name="_Toc135260529"/>
    </w:p>
    <w:p w14:paraId="76DDC199" w14:textId="4DB23C88" w:rsidR="00761E13" w:rsidRPr="009D6A76" w:rsidRDefault="00761E13" w:rsidP="009D6A76">
      <w:pPr>
        <w:rPr>
          <w:rFonts w:ascii="Arial" w:hAnsi="Arial" w:cs="Arial"/>
          <w:sz w:val="24"/>
          <w:szCs w:val="24"/>
        </w:rPr>
      </w:pPr>
      <w:r w:rsidRPr="009D6A76">
        <w:rPr>
          <w:rFonts w:ascii="Arial" w:hAnsi="Arial" w:cs="Arial"/>
          <w:sz w:val="24"/>
          <w:szCs w:val="24"/>
        </w:rPr>
        <w:lastRenderedPageBreak/>
        <w:t>Stakeholder engagement</w:t>
      </w:r>
      <w:bookmarkEnd w:id="9"/>
    </w:p>
    <w:p w14:paraId="34590D8F" w14:textId="48ADEDF5"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17665C" w:rsidRPr="0017665C">
        <w:rPr>
          <w:rFonts w:ascii="Arial" w:hAnsi="Arial" w:cs="Arial"/>
          <w:sz w:val="24"/>
          <w:szCs w:val="24"/>
        </w:rPr>
        <w:t>It's crucial to participate actively in contacts with customers, staff members, the media, and any other significant stakeholders in order to forge strong bonds and create positive brand connotations. Sota, Chaudhry, and Srivastava (2020) assert that stakeholder engagement is crucial for the hotel and hospitality industry because it fosters the development of solid relationships, the gathering of insightful information, and the enhancement of overall company performance. Stakeholder engagement is influenced by three elements, which are further broken down into:</w:t>
      </w:r>
    </w:p>
    <w:p w14:paraId="5769EDE8"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Engaging with guests</w:t>
      </w:r>
    </w:p>
    <w:p w14:paraId="15D8B7A6"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 xml:space="preserve">Pre-arrival surveys </w:t>
      </w:r>
    </w:p>
    <w:p w14:paraId="360A1107"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Comments cards and online reviews</w:t>
      </w:r>
    </w:p>
    <w:p w14:paraId="3B3C1C73"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Loyalty programs</w:t>
      </w:r>
    </w:p>
    <w:p w14:paraId="0C1C38A1" w14:textId="77777777" w:rsidR="00761E13" w:rsidRPr="00761E13" w:rsidRDefault="00761E13" w:rsidP="00761E13">
      <w:pPr>
        <w:spacing w:line="360" w:lineRule="auto"/>
        <w:contextualSpacing/>
        <w:rPr>
          <w:rFonts w:ascii="Arial" w:hAnsi="Arial" w:cs="Arial"/>
          <w:sz w:val="24"/>
          <w:szCs w:val="24"/>
        </w:rPr>
      </w:pPr>
    </w:p>
    <w:p w14:paraId="31B52B97"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Collaborating with local communities</w:t>
      </w:r>
    </w:p>
    <w:p w14:paraId="0E56150D" w14:textId="77777777" w:rsidR="00761E13" w:rsidRPr="00761E13" w:rsidRDefault="00761E13" w:rsidP="00761E13">
      <w:pPr>
        <w:pStyle w:val="ListParagraph"/>
        <w:numPr>
          <w:ilvl w:val="0"/>
          <w:numId w:val="7"/>
        </w:numPr>
        <w:spacing w:after="0" w:line="360" w:lineRule="auto"/>
        <w:rPr>
          <w:rFonts w:cs="Arial"/>
          <w:szCs w:val="24"/>
        </w:rPr>
      </w:pPr>
      <w:r w:rsidRPr="00761E13">
        <w:rPr>
          <w:rFonts w:cs="Arial"/>
          <w:szCs w:val="24"/>
        </w:rPr>
        <w:t>Partnership with local businesses</w:t>
      </w:r>
    </w:p>
    <w:p w14:paraId="17725B5B" w14:textId="77777777" w:rsidR="00761E13" w:rsidRPr="00761E13" w:rsidRDefault="00761E13" w:rsidP="00761E13">
      <w:pPr>
        <w:pStyle w:val="ListParagraph"/>
        <w:numPr>
          <w:ilvl w:val="0"/>
          <w:numId w:val="7"/>
        </w:numPr>
        <w:spacing w:after="0" w:line="360" w:lineRule="auto"/>
        <w:rPr>
          <w:rFonts w:cs="Arial"/>
          <w:szCs w:val="24"/>
        </w:rPr>
      </w:pPr>
      <w:r w:rsidRPr="00761E13">
        <w:rPr>
          <w:rFonts w:cs="Arial"/>
          <w:szCs w:val="24"/>
        </w:rPr>
        <w:t xml:space="preserve">Community events and sponsorships </w:t>
      </w:r>
    </w:p>
    <w:p w14:paraId="19277E6A"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 xml:space="preserve">Employee Engagement </w:t>
      </w:r>
    </w:p>
    <w:p w14:paraId="1B295F82"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 xml:space="preserve">Training and development </w:t>
      </w:r>
    </w:p>
    <w:p w14:paraId="1D41BE25"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Employee feedback and surveys</w:t>
      </w:r>
    </w:p>
    <w:p w14:paraId="7E284297"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 xml:space="preserve">Recognition and rewards </w:t>
      </w:r>
    </w:p>
    <w:p w14:paraId="698FA10D" w14:textId="77777777" w:rsidR="00761E13" w:rsidRPr="00761E13" w:rsidRDefault="00761E13" w:rsidP="00761E13">
      <w:pPr>
        <w:spacing w:line="360" w:lineRule="auto"/>
        <w:contextualSpacing/>
        <w:rPr>
          <w:rFonts w:ascii="Arial" w:hAnsi="Arial" w:cs="Arial"/>
          <w:sz w:val="24"/>
          <w:szCs w:val="24"/>
        </w:rPr>
      </w:pPr>
    </w:p>
    <w:p w14:paraId="462255DA" w14:textId="77777777" w:rsidR="00761E13" w:rsidRPr="00761E13" w:rsidRDefault="00761E13" w:rsidP="00761E13">
      <w:pPr>
        <w:pStyle w:val="Heading2"/>
        <w:spacing w:before="0" w:line="360" w:lineRule="auto"/>
        <w:contextualSpacing/>
        <w:rPr>
          <w:rFonts w:cs="Arial"/>
          <w:szCs w:val="24"/>
        </w:rPr>
      </w:pPr>
      <w:bookmarkStart w:id="10" w:name="_Toc135260530"/>
      <w:r w:rsidRPr="00761E13">
        <w:rPr>
          <w:rFonts w:cs="Arial"/>
          <w:szCs w:val="24"/>
        </w:rPr>
        <w:t>Brand Consistency</w:t>
      </w:r>
      <w:bookmarkEnd w:id="10"/>
      <w:r w:rsidRPr="00761E13">
        <w:rPr>
          <w:rFonts w:cs="Arial"/>
          <w:szCs w:val="24"/>
        </w:rPr>
        <w:t xml:space="preserve"> </w:t>
      </w:r>
    </w:p>
    <w:p w14:paraId="2E4455C7"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t>A company's values, message, and visual identity should always be presented in the same way across all platforms and touchpoints for the purpose of maintaining brand consistency (</w:t>
      </w:r>
      <w:r w:rsidRPr="00761E13">
        <w:rPr>
          <w:rFonts w:ascii="Arial" w:hAnsi="Arial" w:cs="Arial"/>
          <w:sz w:val="24"/>
          <w:szCs w:val="24"/>
          <w:shd w:val="clear" w:color="auto" w:fill="FFFFFF"/>
        </w:rPr>
        <w:t>Jeong et al., 2022)</w:t>
      </w:r>
      <w:r w:rsidRPr="00761E13">
        <w:rPr>
          <w:rFonts w:ascii="Arial" w:hAnsi="Arial" w:cs="Arial"/>
          <w:sz w:val="24"/>
          <w:szCs w:val="24"/>
        </w:rPr>
        <w:t xml:space="preserve">. It is crucial to maintain branding consistency in order to develop a trustworthy and easily identifiable brand image, which is necessary for encouraging customer loyalty and setting oneself apart from one's rivals. However, some of the major examples/case studies involve Marriott Hotel. The several hotel brands owned by Marriott, such as Marriott Hotels &amp; Resorts, Courtyard by Marriott, and Residence Inn, are renowned for maintaining a high level of brand consistency throughout all of their properties. They ensure that their brand identity, including their logo, color palette, and general design style, is maintained </w:t>
      </w:r>
      <w:r w:rsidRPr="00761E13">
        <w:rPr>
          <w:rFonts w:ascii="Arial" w:hAnsi="Arial" w:cs="Arial"/>
          <w:sz w:val="24"/>
          <w:szCs w:val="24"/>
        </w:rPr>
        <w:lastRenderedPageBreak/>
        <w:t>consistently throughout all of their sites located across the globe (</w:t>
      </w:r>
      <w:r w:rsidRPr="00761E13">
        <w:rPr>
          <w:rFonts w:ascii="Arial" w:hAnsi="Arial" w:cs="Arial"/>
          <w:sz w:val="24"/>
          <w:szCs w:val="24"/>
          <w:shd w:val="clear" w:color="auto" w:fill="FFFFFF"/>
        </w:rPr>
        <w:t>Šerić, Gil-Saura and Ruiz-Molina, 2014)</w:t>
      </w:r>
      <w:r w:rsidRPr="00761E13">
        <w:rPr>
          <w:rFonts w:ascii="Arial" w:hAnsi="Arial" w:cs="Arial"/>
          <w:sz w:val="24"/>
          <w:szCs w:val="24"/>
        </w:rPr>
        <w:t>. Regardless of the Marriott brand a guest chooses, they can be certain of receiving the same high level of service and quality, which contributes to a streamlined and reliable overall experience. Another example is Airbnb, Airbnb, which is not a conventional hotel chain, has established a powerful brand by placing a heavy emphasis on maintaining a consistent customer experience. The website, app interface, and communication channels of the platform all have branding aspects that are consistent with one another. Airbnb aims to give its guests and hosts with a unified and uncomplicated experience across the whole of the platform, from searching and booking to checking in and checking out.</w:t>
      </w:r>
    </w:p>
    <w:p w14:paraId="0E9B7502" w14:textId="77777777" w:rsidR="00761E13" w:rsidRPr="00761E13" w:rsidRDefault="00761E13" w:rsidP="00761E13">
      <w:pPr>
        <w:spacing w:line="360" w:lineRule="auto"/>
        <w:contextualSpacing/>
        <w:rPr>
          <w:rFonts w:ascii="Arial" w:hAnsi="Arial" w:cs="Arial"/>
          <w:sz w:val="24"/>
          <w:szCs w:val="24"/>
        </w:rPr>
      </w:pPr>
    </w:p>
    <w:p w14:paraId="7CE48CAA" w14:textId="77777777" w:rsidR="00761E13" w:rsidRPr="00761E13" w:rsidRDefault="00761E13" w:rsidP="00761E13">
      <w:pPr>
        <w:pStyle w:val="Heading3"/>
        <w:spacing w:before="0" w:line="360" w:lineRule="auto"/>
        <w:ind w:firstLine="720"/>
        <w:contextualSpacing/>
        <w:rPr>
          <w:rFonts w:cs="Arial"/>
          <w:szCs w:val="24"/>
        </w:rPr>
      </w:pPr>
      <w:bookmarkStart w:id="11" w:name="_Toc135260531"/>
      <w:r w:rsidRPr="00761E13">
        <w:rPr>
          <w:rFonts w:cs="Arial"/>
          <w:szCs w:val="24"/>
        </w:rPr>
        <w:t>Components of Brand Consistency</w:t>
      </w:r>
      <w:bookmarkEnd w:id="11"/>
    </w:p>
    <w:p w14:paraId="66F545C6" w14:textId="77777777" w:rsidR="00761E13" w:rsidRPr="007A53F1" w:rsidRDefault="00761E13" w:rsidP="007A53F1">
      <w:pPr>
        <w:rPr>
          <w:rFonts w:ascii="Arial" w:hAnsi="Arial" w:cs="Arial"/>
          <w:sz w:val="24"/>
          <w:szCs w:val="24"/>
        </w:rPr>
      </w:pPr>
      <w:bookmarkStart w:id="12" w:name="_Toc135260532"/>
      <w:r w:rsidRPr="007A53F1">
        <w:rPr>
          <w:rFonts w:ascii="Arial" w:hAnsi="Arial" w:cs="Arial"/>
          <w:sz w:val="24"/>
          <w:szCs w:val="24"/>
        </w:rPr>
        <w:t>Visual identity</w:t>
      </w:r>
      <w:bookmarkEnd w:id="12"/>
    </w:p>
    <w:p w14:paraId="6A82AC0C"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t>Ensuring that all of the brand's marketing materials and platforms use the same logo, color palette, font, and other general design components across the whole branding experience. For example, the logo for the hotel is a hybrid design that incorporates both intricate text and an instantly identifiable icon. It is possible for it to incorporate components that portray the hotel's unique selling points, such as waves or mountains in the case that the hotel is a mountain or beach resort, respectively (</w:t>
      </w:r>
      <w:r w:rsidRPr="00761E13">
        <w:rPr>
          <w:rFonts w:ascii="Arial" w:hAnsi="Arial" w:cs="Arial"/>
          <w:sz w:val="24"/>
          <w:szCs w:val="24"/>
          <w:shd w:val="clear" w:color="auto" w:fill="FFFFFF"/>
        </w:rPr>
        <w:t>Chung and Byrom, 2021)</w:t>
      </w:r>
      <w:r w:rsidRPr="00761E13">
        <w:rPr>
          <w:rFonts w:ascii="Arial" w:hAnsi="Arial" w:cs="Arial"/>
          <w:sz w:val="24"/>
          <w:szCs w:val="24"/>
        </w:rPr>
        <w:t xml:space="preserve">. The hotel's brand personality is reflected in the colors of its logo, which may include vibrant yellows for a lively ambiance or soothing blues for an environment conducive to relaxation. </w:t>
      </w:r>
    </w:p>
    <w:p w14:paraId="320F3083" w14:textId="77777777" w:rsidR="00761E13" w:rsidRPr="00761E13" w:rsidRDefault="00761E13" w:rsidP="00761E13">
      <w:pPr>
        <w:spacing w:line="360" w:lineRule="auto"/>
        <w:contextualSpacing/>
        <w:rPr>
          <w:rFonts w:ascii="Arial" w:hAnsi="Arial" w:cs="Arial"/>
          <w:sz w:val="24"/>
          <w:szCs w:val="24"/>
        </w:rPr>
      </w:pPr>
    </w:p>
    <w:p w14:paraId="0BC4D780" w14:textId="77777777" w:rsidR="00761E13" w:rsidRPr="007A53F1" w:rsidRDefault="00761E13" w:rsidP="007A53F1">
      <w:pPr>
        <w:rPr>
          <w:rFonts w:ascii="Arial" w:hAnsi="Arial" w:cs="Arial"/>
          <w:sz w:val="24"/>
          <w:szCs w:val="24"/>
        </w:rPr>
      </w:pPr>
      <w:bookmarkStart w:id="13" w:name="_Toc135260533"/>
      <w:r w:rsidRPr="007A53F1">
        <w:rPr>
          <w:rFonts w:ascii="Arial" w:hAnsi="Arial" w:cs="Arial"/>
          <w:sz w:val="24"/>
          <w:szCs w:val="24"/>
        </w:rPr>
        <w:t>Tone of voice</w:t>
      </w:r>
      <w:bookmarkEnd w:id="13"/>
    </w:p>
    <w:p w14:paraId="198C0F09" w14:textId="0B6B96C8" w:rsidR="00D60865" w:rsidRPr="00761E13" w:rsidRDefault="00761E13" w:rsidP="00D60865">
      <w:pPr>
        <w:spacing w:line="360" w:lineRule="auto"/>
        <w:contextualSpacing/>
        <w:rPr>
          <w:rFonts w:ascii="Arial" w:hAnsi="Arial" w:cs="Arial"/>
          <w:sz w:val="24"/>
          <w:szCs w:val="24"/>
        </w:rPr>
      </w:pPr>
      <w:r w:rsidRPr="00761E13">
        <w:rPr>
          <w:rFonts w:ascii="Arial" w:hAnsi="Arial" w:cs="Arial"/>
          <w:sz w:val="24"/>
          <w:szCs w:val="24"/>
        </w:rPr>
        <w:tab/>
      </w:r>
      <w:r w:rsidR="00D60865">
        <w:rPr>
          <w:rFonts w:ascii="Arial" w:hAnsi="Arial" w:cs="Arial"/>
          <w:sz w:val="24"/>
          <w:szCs w:val="24"/>
        </w:rPr>
        <w:t>M</w:t>
      </w:r>
      <w:r w:rsidR="00D60865" w:rsidRPr="00D60865">
        <w:rPr>
          <w:rFonts w:ascii="Arial" w:hAnsi="Arial" w:cs="Arial"/>
          <w:sz w:val="24"/>
          <w:szCs w:val="24"/>
        </w:rPr>
        <w:t>aintaining a brand voice and messaging strategy that is consistent across all communication channels and that represents the company's values and core beliefs (Manhas and Tukamushaba, 2015). When it comes to the hotel and hospitality industry, one of the most crucial elements in establishing a welcoming and pleasant environment for customers is the tone of voice that personnel use. Examples include: "Welcome to our hotel! We are honoured to have you as a visitor and will do everything in our power to make your stay enjoyable. If you have any questions or need help, get in touch with our helpful service team at any time.</w:t>
      </w:r>
    </w:p>
    <w:p w14:paraId="2D299553" w14:textId="134B777D"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lastRenderedPageBreak/>
        <w:t>. Our goal is to make your stay with us as enjoyable as possible, and we want to do it with a positive attitude and eagerness to help. Whether it's giving you tips on what to see and do in the area, helping you get where you need to go, or accommodating any other needs you may have, we aim to go above and beyond. We're thrilled you've chosen our hotel and hope you have a fantastic stay!”</w:t>
      </w:r>
    </w:p>
    <w:p w14:paraId="2F526ED0" w14:textId="77777777" w:rsidR="00761E13" w:rsidRPr="00761E13" w:rsidRDefault="00761E13" w:rsidP="00761E13">
      <w:pPr>
        <w:spacing w:line="360" w:lineRule="auto"/>
        <w:contextualSpacing/>
        <w:rPr>
          <w:rFonts w:ascii="Arial" w:hAnsi="Arial" w:cs="Arial"/>
          <w:sz w:val="24"/>
          <w:szCs w:val="24"/>
        </w:rPr>
      </w:pPr>
    </w:p>
    <w:p w14:paraId="0871FD5A" w14:textId="77777777" w:rsidR="00761E13" w:rsidRPr="00761E13" w:rsidRDefault="00761E13" w:rsidP="00761E13">
      <w:pPr>
        <w:pStyle w:val="Heading1"/>
        <w:spacing w:before="0" w:line="360" w:lineRule="auto"/>
        <w:contextualSpacing/>
        <w:rPr>
          <w:rFonts w:cs="Arial"/>
          <w:szCs w:val="24"/>
        </w:rPr>
      </w:pPr>
      <w:bookmarkStart w:id="14" w:name="_Toc135260534"/>
      <w:r w:rsidRPr="00761E13">
        <w:rPr>
          <w:rFonts w:cs="Arial"/>
          <w:szCs w:val="24"/>
        </w:rPr>
        <w:t>Conclusion</w:t>
      </w:r>
      <w:bookmarkEnd w:id="14"/>
      <w:r w:rsidRPr="00761E13">
        <w:rPr>
          <w:rFonts w:cs="Arial"/>
          <w:szCs w:val="24"/>
        </w:rPr>
        <w:t xml:space="preserve"> </w:t>
      </w:r>
    </w:p>
    <w:p w14:paraId="18112CBB" w14:textId="77777777" w:rsidR="00761E13" w:rsidRPr="00761E13" w:rsidRDefault="00761E13" w:rsidP="00761E13">
      <w:pPr>
        <w:spacing w:line="360" w:lineRule="auto"/>
        <w:ind w:firstLine="720"/>
        <w:contextualSpacing/>
        <w:rPr>
          <w:rFonts w:ascii="Arial" w:hAnsi="Arial" w:cs="Arial"/>
          <w:sz w:val="24"/>
          <w:szCs w:val="24"/>
        </w:rPr>
      </w:pPr>
      <w:r w:rsidRPr="00761E13">
        <w:rPr>
          <w:rFonts w:ascii="Arial" w:hAnsi="Arial" w:cs="Arial"/>
          <w:sz w:val="24"/>
          <w:szCs w:val="24"/>
        </w:rPr>
        <w:t>To foster customer loyalty, build trust, and differentiate themselves in today's highly competitive business market, organizations need to provide a high priority to their service culture, reputation management, and brand consistency. Organizations are able to cultivate innovation if they include these three components into their overall strategy framework.</w:t>
      </w:r>
    </w:p>
    <w:p w14:paraId="65EDBCE6"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br w:type="page"/>
      </w:r>
    </w:p>
    <w:p w14:paraId="6C74C1E2" w14:textId="77777777" w:rsidR="00761E13" w:rsidRPr="00761E13" w:rsidRDefault="00761E13" w:rsidP="00761E13">
      <w:pPr>
        <w:pStyle w:val="Heading1"/>
        <w:spacing w:before="0" w:line="360" w:lineRule="auto"/>
        <w:contextualSpacing/>
        <w:jc w:val="center"/>
        <w:rPr>
          <w:rFonts w:cs="Arial"/>
          <w:i w:val="0"/>
          <w:szCs w:val="24"/>
        </w:rPr>
      </w:pPr>
      <w:bookmarkStart w:id="15" w:name="_Toc135260535"/>
      <w:r w:rsidRPr="00761E13">
        <w:rPr>
          <w:rFonts w:cs="Arial"/>
          <w:i w:val="0"/>
          <w:szCs w:val="24"/>
        </w:rPr>
        <w:lastRenderedPageBreak/>
        <w:t>References</w:t>
      </w:r>
      <w:bookmarkEnd w:id="15"/>
    </w:p>
    <w:p w14:paraId="563EDE6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Alrawadieh, Z., Alrawadieh, Z. and Cetin, G., 2021. Digital transformation and revenue management: Evidence from the hotel industry. </w:t>
      </w:r>
      <w:r w:rsidRPr="00761E13">
        <w:rPr>
          <w:rFonts w:ascii="Arial" w:hAnsi="Arial" w:cs="Arial"/>
          <w:i/>
          <w:iCs/>
          <w:sz w:val="24"/>
          <w:szCs w:val="24"/>
          <w:shd w:val="clear" w:color="auto" w:fill="FFFFFF"/>
        </w:rPr>
        <w:t>Tourism Economics</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27</w:t>
      </w:r>
      <w:r w:rsidRPr="00761E13">
        <w:rPr>
          <w:rFonts w:ascii="Arial" w:hAnsi="Arial" w:cs="Arial"/>
          <w:sz w:val="24"/>
          <w:szCs w:val="24"/>
          <w:shd w:val="clear" w:color="auto" w:fill="FFFFFF"/>
        </w:rPr>
        <w:t>(2), pp.328-345.</w:t>
      </w:r>
    </w:p>
    <w:p w14:paraId="44E6230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Chung, S.Y. and Byrom, J., 2021. Co-creating consistent brand identity with employees in the hotel industry. </w:t>
      </w:r>
      <w:r w:rsidRPr="00761E13">
        <w:rPr>
          <w:rFonts w:ascii="Arial" w:hAnsi="Arial" w:cs="Arial"/>
          <w:i/>
          <w:iCs/>
          <w:sz w:val="24"/>
          <w:szCs w:val="24"/>
          <w:shd w:val="clear" w:color="auto" w:fill="FFFFFF"/>
        </w:rPr>
        <w:t>Journal of Product &amp; Brand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30</w:t>
      </w:r>
      <w:r w:rsidRPr="00761E13">
        <w:rPr>
          <w:rFonts w:ascii="Arial" w:hAnsi="Arial" w:cs="Arial"/>
          <w:sz w:val="24"/>
          <w:szCs w:val="24"/>
          <w:shd w:val="clear" w:color="auto" w:fill="FFFFFF"/>
        </w:rPr>
        <w:t>(1), pp.74-89.</w:t>
      </w:r>
    </w:p>
    <w:p w14:paraId="4BD9A93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Goryushkina, N., Voinova, N., Voronkova, O., Sitnov, A., Shichiyakh, R. and Gordeyeva, O., 2019. Theoretical aspects of entrepreneurial education for hospitality industry. </w:t>
      </w:r>
      <w:r w:rsidRPr="00761E13">
        <w:rPr>
          <w:rFonts w:ascii="Arial" w:hAnsi="Arial" w:cs="Arial"/>
          <w:i/>
          <w:iCs/>
          <w:sz w:val="24"/>
          <w:szCs w:val="24"/>
          <w:shd w:val="clear" w:color="auto" w:fill="FFFFFF"/>
        </w:rPr>
        <w:t>Journal of Environmental Management &amp; Tourism</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10</w:t>
      </w:r>
      <w:r w:rsidRPr="00761E13">
        <w:rPr>
          <w:rFonts w:ascii="Arial" w:hAnsi="Arial" w:cs="Arial"/>
          <w:sz w:val="24"/>
          <w:szCs w:val="24"/>
          <w:shd w:val="clear" w:color="auto" w:fill="FFFFFF"/>
        </w:rPr>
        <w:t>(4 (36)), pp.835-841.</w:t>
      </w:r>
    </w:p>
    <w:p w14:paraId="783C8FBE"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Hossain, M.S., Kannan, S.N. and Raman Nair, S.K.K., 2021. Factors influencing sustainable competitive advantage in the hospitality industry. </w:t>
      </w:r>
      <w:r w:rsidRPr="00761E13">
        <w:rPr>
          <w:rFonts w:ascii="Arial" w:hAnsi="Arial" w:cs="Arial"/>
          <w:i/>
          <w:iCs/>
          <w:sz w:val="24"/>
          <w:szCs w:val="24"/>
          <w:shd w:val="clear" w:color="auto" w:fill="FFFFFF"/>
        </w:rPr>
        <w:t>Journal of Quality Assurance in Hospitality &amp; Tourism</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22</w:t>
      </w:r>
      <w:r w:rsidRPr="00761E13">
        <w:rPr>
          <w:rFonts w:ascii="Arial" w:hAnsi="Arial" w:cs="Arial"/>
          <w:sz w:val="24"/>
          <w:szCs w:val="24"/>
          <w:shd w:val="clear" w:color="auto" w:fill="FFFFFF"/>
        </w:rPr>
        <w:t>(6), pp.679-710.</w:t>
      </w:r>
    </w:p>
    <w:p w14:paraId="46636F26"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Jeong, M., Shin, H.H., Lee, M. and Lee, J., 2022. Assessing brand performance consistency from consumer-generated media: the US hotel industry. </w:t>
      </w:r>
      <w:r w:rsidRPr="00761E13">
        <w:rPr>
          <w:rFonts w:ascii="Arial" w:hAnsi="Arial" w:cs="Arial"/>
          <w:i/>
          <w:iCs/>
          <w:sz w:val="24"/>
          <w:szCs w:val="24"/>
          <w:shd w:val="clear" w:color="auto" w:fill="FFFFFF"/>
        </w:rPr>
        <w:t>International Journal of Contemporary Hospitality Management</w:t>
      </w:r>
      <w:r w:rsidRPr="00761E13">
        <w:rPr>
          <w:rFonts w:ascii="Arial" w:hAnsi="Arial" w:cs="Arial"/>
          <w:sz w:val="24"/>
          <w:szCs w:val="24"/>
          <w:shd w:val="clear" w:color="auto" w:fill="FFFFFF"/>
        </w:rPr>
        <w:t>, (ahead-of-print).</w:t>
      </w:r>
    </w:p>
    <w:p w14:paraId="6FABD9D9"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Lugosi, P., 2019. Deviance, deviant behaviour and hospitality management: Sources, forms and drivers. </w:t>
      </w:r>
      <w:r w:rsidRPr="00761E13">
        <w:rPr>
          <w:rFonts w:ascii="Arial" w:hAnsi="Arial" w:cs="Arial"/>
          <w:i/>
          <w:iCs/>
          <w:sz w:val="24"/>
          <w:szCs w:val="24"/>
          <w:shd w:val="clear" w:color="auto" w:fill="FFFFFF"/>
        </w:rPr>
        <w:t>Tourism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74</w:t>
      </w:r>
      <w:r w:rsidRPr="00761E13">
        <w:rPr>
          <w:rFonts w:ascii="Arial" w:hAnsi="Arial" w:cs="Arial"/>
          <w:sz w:val="24"/>
          <w:szCs w:val="24"/>
          <w:shd w:val="clear" w:color="auto" w:fill="FFFFFF"/>
        </w:rPr>
        <w:t>, pp.81-98.</w:t>
      </w:r>
    </w:p>
    <w:p w14:paraId="2ED139E4" w14:textId="77777777" w:rsidR="00761E13" w:rsidRPr="00761E13" w:rsidRDefault="00761E13" w:rsidP="00761E13">
      <w:pPr>
        <w:spacing w:after="0" w:line="360" w:lineRule="auto"/>
        <w:ind w:left="720" w:hanging="720"/>
        <w:contextualSpacing/>
        <w:rPr>
          <w:rFonts w:ascii="Arial" w:hAnsi="Arial" w:cs="Arial"/>
          <w:b/>
          <w:sz w:val="24"/>
          <w:szCs w:val="24"/>
        </w:rPr>
      </w:pPr>
      <w:r w:rsidRPr="00761E13">
        <w:rPr>
          <w:rFonts w:ascii="Arial" w:hAnsi="Arial" w:cs="Arial"/>
          <w:sz w:val="24"/>
          <w:szCs w:val="24"/>
          <w:shd w:val="clear" w:color="auto" w:fill="FFFFFF"/>
        </w:rPr>
        <w:t>Manhas, P.S. and Tukamushaba, E.K., 2015. Understanding service experience and its impact on brand image in hospitality sector.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45</w:t>
      </w:r>
      <w:r w:rsidRPr="00761E13">
        <w:rPr>
          <w:rFonts w:ascii="Arial" w:hAnsi="Arial" w:cs="Arial"/>
          <w:sz w:val="24"/>
          <w:szCs w:val="24"/>
          <w:shd w:val="clear" w:color="auto" w:fill="FFFFFF"/>
        </w:rPr>
        <w:t>, pp.77-87.</w:t>
      </w:r>
    </w:p>
    <w:p w14:paraId="2BA6B493"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Mariani, M.M., Borghi, M. and Okumus, F., 2020. Unravelling the effects of cultural differences in the online appraisal of hospitality and tourism services.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90</w:t>
      </w:r>
      <w:r w:rsidRPr="00761E13">
        <w:rPr>
          <w:rFonts w:ascii="Arial" w:hAnsi="Arial" w:cs="Arial"/>
          <w:sz w:val="24"/>
          <w:szCs w:val="24"/>
          <w:shd w:val="clear" w:color="auto" w:fill="FFFFFF"/>
        </w:rPr>
        <w:t>, p.102606.</w:t>
      </w:r>
    </w:p>
    <w:p w14:paraId="356A2F97"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Qoura, O. and Khalifa, G.S., 2016. The impact of reputation management on hotel image among internal customers: The Case of Egyptian hotels. </w:t>
      </w:r>
      <w:r w:rsidRPr="00761E13">
        <w:rPr>
          <w:rFonts w:ascii="Arial" w:hAnsi="Arial" w:cs="Arial"/>
          <w:i/>
          <w:iCs/>
          <w:sz w:val="24"/>
          <w:szCs w:val="24"/>
          <w:shd w:val="clear" w:color="auto" w:fill="FFFFFF"/>
        </w:rPr>
        <w:t>International Journal of Heritage, Tourism, and Hospitality</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7</w:t>
      </w:r>
      <w:r w:rsidRPr="00761E13">
        <w:rPr>
          <w:rFonts w:ascii="Arial" w:hAnsi="Arial" w:cs="Arial"/>
          <w:sz w:val="24"/>
          <w:szCs w:val="24"/>
          <w:shd w:val="clear" w:color="auto" w:fill="FFFFFF"/>
        </w:rPr>
        <w:t>(2), pp.261-274.</w:t>
      </w:r>
    </w:p>
    <w:p w14:paraId="45B07292"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Rhou, Y. and Singal, M., 2020. A review of the business case for CSR in the hospitality industry.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84</w:t>
      </w:r>
      <w:r w:rsidRPr="00761E13">
        <w:rPr>
          <w:rFonts w:ascii="Arial" w:hAnsi="Arial" w:cs="Arial"/>
          <w:sz w:val="24"/>
          <w:szCs w:val="24"/>
          <w:shd w:val="clear" w:color="auto" w:fill="FFFFFF"/>
        </w:rPr>
        <w:t>, p.102330.</w:t>
      </w:r>
    </w:p>
    <w:p w14:paraId="1D282628"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Šerić, M., Gil-Saura, I. and Ruiz-Molina, M.E., 2014. How can integrated marketing communications and advanced technology influence the creation of customer-</w:t>
      </w:r>
      <w:r w:rsidRPr="00761E13">
        <w:rPr>
          <w:rFonts w:ascii="Arial" w:hAnsi="Arial" w:cs="Arial"/>
          <w:sz w:val="24"/>
          <w:szCs w:val="24"/>
          <w:shd w:val="clear" w:color="auto" w:fill="FFFFFF"/>
        </w:rPr>
        <w:lastRenderedPageBreak/>
        <w:t>based brand equity? Evidence from the hospitality industry.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39</w:t>
      </w:r>
      <w:r w:rsidRPr="00761E13">
        <w:rPr>
          <w:rFonts w:ascii="Arial" w:hAnsi="Arial" w:cs="Arial"/>
          <w:sz w:val="24"/>
          <w:szCs w:val="24"/>
          <w:shd w:val="clear" w:color="auto" w:fill="FFFFFF"/>
        </w:rPr>
        <w:t>, pp.144-156.</w:t>
      </w:r>
    </w:p>
    <w:p w14:paraId="284C7B37"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Sota, S., Chaudhry, H. and Srivastava, M.K., 2020. Customer relationship management research in hospitality industry: a review and classification. </w:t>
      </w:r>
      <w:r w:rsidRPr="00761E13">
        <w:rPr>
          <w:rFonts w:ascii="Arial" w:hAnsi="Arial" w:cs="Arial"/>
          <w:i/>
          <w:iCs/>
          <w:sz w:val="24"/>
          <w:szCs w:val="24"/>
          <w:shd w:val="clear" w:color="auto" w:fill="FFFFFF"/>
        </w:rPr>
        <w:t>Journal of Hospitality Marketing &amp;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29</w:t>
      </w:r>
      <w:r w:rsidRPr="00761E13">
        <w:rPr>
          <w:rFonts w:ascii="Arial" w:hAnsi="Arial" w:cs="Arial"/>
          <w:sz w:val="24"/>
          <w:szCs w:val="24"/>
          <w:shd w:val="clear" w:color="auto" w:fill="FFFFFF"/>
        </w:rPr>
        <w:t>(1), pp.39-64.</w:t>
      </w:r>
    </w:p>
    <w:p w14:paraId="191FA6AE"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Zhang, Y. and Vásquez, C., 2014. Hotels׳ responses to online reviews: Managing consumer dissatisfaction. </w:t>
      </w:r>
      <w:r w:rsidRPr="00761E13">
        <w:rPr>
          <w:rFonts w:ascii="Arial" w:hAnsi="Arial" w:cs="Arial"/>
          <w:i/>
          <w:iCs/>
          <w:sz w:val="24"/>
          <w:szCs w:val="24"/>
          <w:shd w:val="clear" w:color="auto" w:fill="FFFFFF"/>
        </w:rPr>
        <w:t>Discourse, Context &amp; Media</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6</w:t>
      </w:r>
      <w:r w:rsidRPr="00761E13">
        <w:rPr>
          <w:rFonts w:ascii="Arial" w:hAnsi="Arial" w:cs="Arial"/>
          <w:sz w:val="24"/>
          <w:szCs w:val="24"/>
          <w:shd w:val="clear" w:color="auto" w:fill="FFFFFF"/>
        </w:rPr>
        <w:t>, pp.54-64.</w:t>
      </w:r>
    </w:p>
    <w:p w14:paraId="6E4A0F70" w14:textId="77777777" w:rsidR="00761E13" w:rsidRPr="00761E13" w:rsidRDefault="00761E13" w:rsidP="00761E13">
      <w:pPr>
        <w:spacing w:line="360" w:lineRule="auto"/>
        <w:contextualSpacing/>
        <w:rPr>
          <w:rFonts w:ascii="Arial" w:hAnsi="Arial" w:cs="Arial"/>
          <w:sz w:val="24"/>
          <w:szCs w:val="24"/>
        </w:rPr>
      </w:pPr>
    </w:p>
    <w:p w14:paraId="62DEECF4" w14:textId="77777777" w:rsidR="00CA2077" w:rsidRPr="00761E13" w:rsidRDefault="00CA2077" w:rsidP="009C6076">
      <w:pPr>
        <w:spacing w:line="360" w:lineRule="auto"/>
        <w:contextualSpacing/>
        <w:rPr>
          <w:rFonts w:ascii="Arial" w:hAnsi="Arial" w:cs="Arial"/>
          <w:sz w:val="24"/>
          <w:szCs w:val="24"/>
        </w:rPr>
      </w:pPr>
    </w:p>
    <w:p w14:paraId="287F2E9D" w14:textId="77777777" w:rsidR="00FB398F" w:rsidRPr="00761E13" w:rsidRDefault="00FB398F" w:rsidP="00EC0301">
      <w:pPr>
        <w:spacing w:line="360" w:lineRule="auto"/>
        <w:contextualSpacing/>
        <w:rPr>
          <w:rFonts w:ascii="Arial" w:hAnsi="Arial" w:cs="Arial"/>
          <w:sz w:val="24"/>
          <w:szCs w:val="24"/>
        </w:rPr>
      </w:pPr>
    </w:p>
    <w:p w14:paraId="4023A5AA" w14:textId="77777777" w:rsidR="003C2A50" w:rsidRPr="00761E13" w:rsidRDefault="003C2A50" w:rsidP="002B1929">
      <w:pPr>
        <w:rPr>
          <w:rFonts w:ascii="Arial" w:hAnsi="Arial" w:cs="Arial"/>
          <w:sz w:val="24"/>
          <w:szCs w:val="24"/>
        </w:rPr>
      </w:pPr>
    </w:p>
    <w:sectPr w:rsidR="003C2A50" w:rsidRPr="00761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17EFC"/>
    <w:multiLevelType w:val="hybridMultilevel"/>
    <w:tmpl w:val="ABAA4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4D35C36"/>
    <w:multiLevelType w:val="hybridMultilevel"/>
    <w:tmpl w:val="AA783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6376F31"/>
    <w:multiLevelType w:val="hybridMultilevel"/>
    <w:tmpl w:val="DA0EF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A0203BA"/>
    <w:multiLevelType w:val="hybridMultilevel"/>
    <w:tmpl w:val="59801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89819465">
    <w:abstractNumId w:val="1"/>
  </w:num>
  <w:num w:numId="2" w16cid:durableId="1410031390">
    <w:abstractNumId w:val="2"/>
  </w:num>
  <w:num w:numId="3" w16cid:durableId="260188139">
    <w:abstractNumId w:val="0"/>
  </w:num>
  <w:num w:numId="4" w16cid:durableId="1323853873">
    <w:abstractNumId w:val="3"/>
  </w:num>
  <w:num w:numId="5" w16cid:durableId="865098756">
    <w:abstractNumId w:val="1"/>
  </w:num>
  <w:num w:numId="6" w16cid:durableId="2107192203">
    <w:abstractNumId w:val="2"/>
  </w:num>
  <w:num w:numId="7" w16cid:durableId="1707752591">
    <w:abstractNumId w:val="0"/>
  </w:num>
  <w:num w:numId="8" w16cid:durableId="259029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DC"/>
    <w:rsid w:val="0001124D"/>
    <w:rsid w:val="00153E8F"/>
    <w:rsid w:val="00174414"/>
    <w:rsid w:val="0017665C"/>
    <w:rsid w:val="001919DC"/>
    <w:rsid w:val="002B1929"/>
    <w:rsid w:val="002D0665"/>
    <w:rsid w:val="002D1239"/>
    <w:rsid w:val="003C2A50"/>
    <w:rsid w:val="00405742"/>
    <w:rsid w:val="0045628A"/>
    <w:rsid w:val="00500031"/>
    <w:rsid w:val="005435A5"/>
    <w:rsid w:val="00621222"/>
    <w:rsid w:val="006431FE"/>
    <w:rsid w:val="00761E13"/>
    <w:rsid w:val="007A53F1"/>
    <w:rsid w:val="007F14C5"/>
    <w:rsid w:val="008A73E8"/>
    <w:rsid w:val="008D5C74"/>
    <w:rsid w:val="00900498"/>
    <w:rsid w:val="009C6076"/>
    <w:rsid w:val="009D6A76"/>
    <w:rsid w:val="00A74965"/>
    <w:rsid w:val="00A9158F"/>
    <w:rsid w:val="00AD0B40"/>
    <w:rsid w:val="00B12432"/>
    <w:rsid w:val="00B90E71"/>
    <w:rsid w:val="00BE60B6"/>
    <w:rsid w:val="00C34D79"/>
    <w:rsid w:val="00CA2077"/>
    <w:rsid w:val="00CD435E"/>
    <w:rsid w:val="00D60865"/>
    <w:rsid w:val="00E15519"/>
    <w:rsid w:val="00EC0301"/>
    <w:rsid w:val="00EF3BBB"/>
    <w:rsid w:val="00FB398F"/>
    <w:rsid w:val="00FC3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9A1CA"/>
  <w15:chartTrackingRefBased/>
  <w15:docId w15:val="{88FD2239-FA94-4A7C-875A-253BA90E1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301"/>
    <w:pPr>
      <w:keepNext/>
      <w:keepLines/>
      <w:spacing w:before="240" w:after="0" w:line="256" w:lineRule="auto"/>
      <w:jc w:val="both"/>
      <w:outlineLvl w:val="0"/>
    </w:pPr>
    <w:rPr>
      <w:rFonts w:ascii="Arial" w:eastAsiaTheme="majorEastAsia" w:hAnsi="Arial" w:cstheme="majorBidi"/>
      <w:b/>
      <w:i/>
      <w:kern w:val="0"/>
      <w:sz w:val="24"/>
      <w:szCs w:val="32"/>
      <w:lang w:val="en-US"/>
      <w14:ligatures w14:val="none"/>
    </w:rPr>
  </w:style>
  <w:style w:type="paragraph" w:styleId="Heading2">
    <w:name w:val="heading 2"/>
    <w:basedOn w:val="Normal"/>
    <w:next w:val="Normal"/>
    <w:link w:val="Heading2Char"/>
    <w:uiPriority w:val="9"/>
    <w:semiHidden/>
    <w:unhideWhenUsed/>
    <w:qFormat/>
    <w:rsid w:val="00EC0301"/>
    <w:pPr>
      <w:keepNext/>
      <w:keepLines/>
      <w:spacing w:before="40" w:after="0" w:line="256" w:lineRule="auto"/>
      <w:jc w:val="both"/>
      <w:outlineLvl w:val="1"/>
    </w:pPr>
    <w:rPr>
      <w:rFonts w:ascii="Arial" w:eastAsiaTheme="majorEastAsia" w:hAnsi="Arial" w:cstheme="majorBidi"/>
      <w:i/>
      <w:kern w:val="0"/>
      <w:sz w:val="24"/>
      <w:szCs w:val="26"/>
      <w:lang w:val="en-US"/>
      <w14:ligatures w14:val="none"/>
    </w:rPr>
  </w:style>
  <w:style w:type="paragraph" w:styleId="Heading3">
    <w:name w:val="heading 3"/>
    <w:basedOn w:val="Normal"/>
    <w:next w:val="Normal"/>
    <w:link w:val="Heading3Char"/>
    <w:uiPriority w:val="9"/>
    <w:semiHidden/>
    <w:unhideWhenUsed/>
    <w:qFormat/>
    <w:rsid w:val="00EC0301"/>
    <w:pPr>
      <w:keepNext/>
      <w:keepLines/>
      <w:spacing w:before="200" w:after="0" w:line="256" w:lineRule="auto"/>
      <w:jc w:val="both"/>
      <w:outlineLvl w:val="2"/>
    </w:pPr>
    <w:rPr>
      <w:rFonts w:ascii="Arial" w:eastAsiaTheme="majorEastAsia" w:hAnsi="Arial" w:cstheme="majorBidi"/>
      <w:bCs/>
      <w:kern w:val="0"/>
      <w:sz w:val="24"/>
      <w:lang w:val="en-US"/>
      <w14:ligatures w14:val="none"/>
    </w:rPr>
  </w:style>
  <w:style w:type="paragraph" w:styleId="Heading4">
    <w:name w:val="heading 4"/>
    <w:basedOn w:val="Normal"/>
    <w:next w:val="Normal"/>
    <w:link w:val="Heading4Char"/>
    <w:uiPriority w:val="9"/>
    <w:semiHidden/>
    <w:unhideWhenUsed/>
    <w:qFormat/>
    <w:rsid w:val="009C60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1929"/>
    <w:rPr>
      <w:color w:val="0563C1" w:themeColor="hyperlink"/>
      <w:u w:val="single"/>
    </w:rPr>
  </w:style>
  <w:style w:type="paragraph" w:styleId="TOC1">
    <w:name w:val="toc 1"/>
    <w:basedOn w:val="Normal"/>
    <w:next w:val="Normal"/>
    <w:autoRedefine/>
    <w:uiPriority w:val="39"/>
    <w:semiHidden/>
    <w:unhideWhenUsed/>
    <w:rsid w:val="002B1929"/>
    <w:pPr>
      <w:spacing w:before="120" w:after="0" w:line="256" w:lineRule="auto"/>
    </w:pPr>
    <w:rPr>
      <w:b/>
      <w:bCs/>
      <w:i/>
      <w:iCs/>
      <w:kern w:val="0"/>
      <w:sz w:val="24"/>
      <w:szCs w:val="24"/>
      <w:lang w:val="en-US"/>
      <w14:ligatures w14:val="none"/>
    </w:rPr>
  </w:style>
  <w:style w:type="paragraph" w:styleId="TOC2">
    <w:name w:val="toc 2"/>
    <w:basedOn w:val="Normal"/>
    <w:next w:val="Normal"/>
    <w:autoRedefine/>
    <w:uiPriority w:val="39"/>
    <w:semiHidden/>
    <w:unhideWhenUsed/>
    <w:rsid w:val="002B1929"/>
    <w:pPr>
      <w:spacing w:before="120" w:after="0" w:line="256" w:lineRule="auto"/>
      <w:ind w:left="240"/>
    </w:pPr>
    <w:rPr>
      <w:b/>
      <w:bCs/>
      <w:kern w:val="0"/>
      <w:lang w:val="en-US"/>
      <w14:ligatures w14:val="none"/>
    </w:rPr>
  </w:style>
  <w:style w:type="paragraph" w:styleId="TOC3">
    <w:name w:val="toc 3"/>
    <w:basedOn w:val="Normal"/>
    <w:next w:val="Normal"/>
    <w:autoRedefine/>
    <w:uiPriority w:val="39"/>
    <w:semiHidden/>
    <w:unhideWhenUsed/>
    <w:rsid w:val="002B1929"/>
    <w:pPr>
      <w:spacing w:after="0" w:line="256" w:lineRule="auto"/>
      <w:ind w:left="480"/>
    </w:pPr>
    <w:rPr>
      <w:kern w:val="0"/>
      <w:sz w:val="20"/>
      <w:szCs w:val="20"/>
      <w:lang w:val="en-US"/>
      <w14:ligatures w14:val="none"/>
    </w:rPr>
  </w:style>
  <w:style w:type="paragraph" w:styleId="TOC4">
    <w:name w:val="toc 4"/>
    <w:basedOn w:val="Normal"/>
    <w:next w:val="Normal"/>
    <w:autoRedefine/>
    <w:uiPriority w:val="39"/>
    <w:semiHidden/>
    <w:unhideWhenUsed/>
    <w:rsid w:val="002B1929"/>
    <w:pPr>
      <w:spacing w:after="0" w:line="256" w:lineRule="auto"/>
      <w:ind w:left="720"/>
    </w:pPr>
    <w:rPr>
      <w:kern w:val="0"/>
      <w:sz w:val="20"/>
      <w:szCs w:val="20"/>
      <w:lang w:val="en-US"/>
      <w14:ligatures w14:val="none"/>
    </w:rPr>
  </w:style>
  <w:style w:type="character" w:customStyle="1" w:styleId="Heading1Char">
    <w:name w:val="Heading 1 Char"/>
    <w:basedOn w:val="DefaultParagraphFont"/>
    <w:link w:val="Heading1"/>
    <w:uiPriority w:val="9"/>
    <w:rsid w:val="00EC0301"/>
    <w:rPr>
      <w:rFonts w:ascii="Arial" w:eastAsiaTheme="majorEastAsia" w:hAnsi="Arial" w:cstheme="majorBidi"/>
      <w:b/>
      <w:i/>
      <w:kern w:val="0"/>
      <w:sz w:val="24"/>
      <w:szCs w:val="32"/>
      <w:lang w:val="en-US"/>
      <w14:ligatures w14:val="none"/>
    </w:rPr>
  </w:style>
  <w:style w:type="character" w:customStyle="1" w:styleId="Heading2Char">
    <w:name w:val="Heading 2 Char"/>
    <w:basedOn w:val="DefaultParagraphFont"/>
    <w:link w:val="Heading2"/>
    <w:uiPriority w:val="9"/>
    <w:semiHidden/>
    <w:rsid w:val="00EC0301"/>
    <w:rPr>
      <w:rFonts w:ascii="Arial" w:eastAsiaTheme="majorEastAsia" w:hAnsi="Arial" w:cstheme="majorBidi"/>
      <w:i/>
      <w:kern w:val="0"/>
      <w:sz w:val="24"/>
      <w:szCs w:val="26"/>
      <w:lang w:val="en-US"/>
      <w14:ligatures w14:val="none"/>
    </w:rPr>
  </w:style>
  <w:style w:type="character" w:customStyle="1" w:styleId="Heading3Char">
    <w:name w:val="Heading 3 Char"/>
    <w:basedOn w:val="DefaultParagraphFont"/>
    <w:link w:val="Heading3"/>
    <w:uiPriority w:val="9"/>
    <w:semiHidden/>
    <w:rsid w:val="00EC0301"/>
    <w:rPr>
      <w:rFonts w:ascii="Arial" w:eastAsiaTheme="majorEastAsia" w:hAnsi="Arial" w:cstheme="majorBidi"/>
      <w:bCs/>
      <w:kern w:val="0"/>
      <w:sz w:val="24"/>
      <w:lang w:val="en-US"/>
      <w14:ligatures w14:val="none"/>
    </w:rPr>
  </w:style>
  <w:style w:type="character" w:customStyle="1" w:styleId="Heading4Char">
    <w:name w:val="Heading 4 Char"/>
    <w:basedOn w:val="DefaultParagraphFont"/>
    <w:link w:val="Heading4"/>
    <w:uiPriority w:val="9"/>
    <w:semiHidden/>
    <w:rsid w:val="009C607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61E13"/>
    <w:pPr>
      <w:spacing w:line="256" w:lineRule="auto"/>
      <w:ind w:left="720"/>
      <w:contextualSpacing/>
      <w:jc w:val="both"/>
    </w:pPr>
    <w:rPr>
      <w:rFonts w:ascii="Arial" w:hAnsi="Arial"/>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552914">
      <w:bodyDiv w:val="1"/>
      <w:marLeft w:val="0"/>
      <w:marRight w:val="0"/>
      <w:marTop w:val="0"/>
      <w:marBottom w:val="0"/>
      <w:divBdr>
        <w:top w:val="none" w:sz="0" w:space="0" w:color="auto"/>
        <w:left w:val="none" w:sz="0" w:space="0" w:color="auto"/>
        <w:bottom w:val="none" w:sz="0" w:space="0" w:color="auto"/>
        <w:right w:val="none" w:sz="0" w:space="0" w:color="auto"/>
      </w:divBdr>
    </w:div>
    <w:div w:id="1331904659">
      <w:bodyDiv w:val="1"/>
      <w:marLeft w:val="0"/>
      <w:marRight w:val="0"/>
      <w:marTop w:val="0"/>
      <w:marBottom w:val="0"/>
      <w:divBdr>
        <w:top w:val="none" w:sz="0" w:space="0" w:color="auto"/>
        <w:left w:val="none" w:sz="0" w:space="0" w:color="auto"/>
        <w:bottom w:val="none" w:sz="0" w:space="0" w:color="auto"/>
        <w:right w:val="none" w:sz="0" w:space="0" w:color="auto"/>
      </w:divBdr>
    </w:div>
    <w:div w:id="1654093427">
      <w:bodyDiv w:val="1"/>
      <w:marLeft w:val="0"/>
      <w:marRight w:val="0"/>
      <w:marTop w:val="0"/>
      <w:marBottom w:val="0"/>
      <w:divBdr>
        <w:top w:val="none" w:sz="0" w:space="0" w:color="auto"/>
        <w:left w:val="none" w:sz="0" w:space="0" w:color="auto"/>
        <w:bottom w:val="none" w:sz="0" w:space="0" w:color="auto"/>
        <w:right w:val="none" w:sz="0" w:space="0" w:color="auto"/>
      </w:divBdr>
    </w:div>
    <w:div w:id="1689410268">
      <w:bodyDiv w:val="1"/>
      <w:marLeft w:val="0"/>
      <w:marRight w:val="0"/>
      <w:marTop w:val="0"/>
      <w:marBottom w:val="0"/>
      <w:divBdr>
        <w:top w:val="none" w:sz="0" w:space="0" w:color="auto"/>
        <w:left w:val="none" w:sz="0" w:space="0" w:color="auto"/>
        <w:bottom w:val="none" w:sz="0" w:space="0" w:color="auto"/>
        <w:right w:val="none" w:sz="0" w:space="0" w:color="auto"/>
      </w:divBdr>
    </w:div>
    <w:div w:id="181406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luc\Downloads\OW%20-%20UK%20-%20RLC.docx" TargetMode="External"/><Relationship Id="rId13" Type="http://schemas.openxmlformats.org/officeDocument/2006/relationships/hyperlink" Target="file:///C:\Users\raluc\Downloads\OW%20-%20UK%20-%20RLC.docx" TargetMode="External"/><Relationship Id="rId18" Type="http://schemas.openxmlformats.org/officeDocument/2006/relationships/hyperlink" Target="file:///C:\Users\raluc\Downloads\OW%20-%20UK%20-%20RLC.docx" TargetMode="External"/><Relationship Id="rId3" Type="http://schemas.openxmlformats.org/officeDocument/2006/relationships/settings" Target="settings.xml"/><Relationship Id="rId21" Type="http://schemas.openxmlformats.org/officeDocument/2006/relationships/hyperlink" Target="file:///C:\Users\raluc\Downloads\OW%20-%20UK%20-%20RLC.docx" TargetMode="External"/><Relationship Id="rId7" Type="http://schemas.openxmlformats.org/officeDocument/2006/relationships/hyperlink" Target="file:///C:\Users\raluc\Downloads\OW%20-%20UK%20-%20RLC.docx" TargetMode="External"/><Relationship Id="rId12" Type="http://schemas.openxmlformats.org/officeDocument/2006/relationships/hyperlink" Target="file:///C:\Users\raluc\Downloads\OW%20-%20UK%20-%20RLC.docx" TargetMode="External"/><Relationship Id="rId17" Type="http://schemas.openxmlformats.org/officeDocument/2006/relationships/hyperlink" Target="file:///C:\Users\raluc\Downloads\OW%20-%20UK%20-%20RLC.docx" TargetMode="External"/><Relationship Id="rId2" Type="http://schemas.openxmlformats.org/officeDocument/2006/relationships/styles" Target="styles.xml"/><Relationship Id="rId16" Type="http://schemas.openxmlformats.org/officeDocument/2006/relationships/hyperlink" Target="file:///C:\Users\raluc\Downloads\OW%20-%20UK%20-%20RLC.docx" TargetMode="External"/><Relationship Id="rId20" Type="http://schemas.openxmlformats.org/officeDocument/2006/relationships/hyperlink" Target="file:///C:\Users\raluc\Downloads\OW%20-%20UK%20-%20RLC.docx" TargetMode="External"/><Relationship Id="rId1" Type="http://schemas.openxmlformats.org/officeDocument/2006/relationships/numbering" Target="numbering.xml"/><Relationship Id="rId6" Type="http://schemas.openxmlformats.org/officeDocument/2006/relationships/hyperlink" Target="file:///C:\Users\raluc\Downloads\OW%20-%20UK%20-%20RLC.docx" TargetMode="External"/><Relationship Id="rId11" Type="http://schemas.openxmlformats.org/officeDocument/2006/relationships/hyperlink" Target="file:///C:\Users\raluc\Downloads\OW%20-%20UK%20-%20RLC.docx" TargetMode="External"/><Relationship Id="rId5" Type="http://schemas.openxmlformats.org/officeDocument/2006/relationships/hyperlink" Target="file:///C:\Users\raluc\Downloads\OW%20-%20UK%20-%20RLC.docx" TargetMode="External"/><Relationship Id="rId15" Type="http://schemas.openxmlformats.org/officeDocument/2006/relationships/hyperlink" Target="file:///C:\Users\raluc\Downloads\OW%20-%20UK%20-%20RLC.docx" TargetMode="External"/><Relationship Id="rId23" Type="http://schemas.openxmlformats.org/officeDocument/2006/relationships/theme" Target="theme/theme1.xml"/><Relationship Id="rId10" Type="http://schemas.openxmlformats.org/officeDocument/2006/relationships/hyperlink" Target="file:///C:\Users\raluc\Downloads\OW%20-%20UK%20-%20RLC.docx" TargetMode="External"/><Relationship Id="rId19" Type="http://schemas.openxmlformats.org/officeDocument/2006/relationships/hyperlink" Target="file:///C:\Users\raluc\Downloads\OW%20-%20UK%20-%20RLC.docx" TargetMode="External"/><Relationship Id="rId4" Type="http://schemas.openxmlformats.org/officeDocument/2006/relationships/webSettings" Target="webSettings.xml"/><Relationship Id="rId9" Type="http://schemas.openxmlformats.org/officeDocument/2006/relationships/hyperlink" Target="file:///C:\Users\raluc\Downloads\OW%20-%20UK%20-%20RLC.docx" TargetMode="External"/><Relationship Id="rId14" Type="http://schemas.openxmlformats.org/officeDocument/2006/relationships/hyperlink" Target="file:///C:\Users\raluc\Downloads\OW%20-%20UK%20-%20RLC.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13549</Characters>
  <Application>Microsoft Office Word</Application>
  <DocSecurity>0</DocSecurity>
  <Lines>112</Lines>
  <Paragraphs>31</Paragraphs>
  <ScaleCrop>false</ScaleCrop>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 (2210053)</dc:creator>
  <cp:keywords/>
  <dc:description/>
  <cp:lastModifiedBy>Raluca Simonca (2210053)</cp:lastModifiedBy>
  <cp:revision>37</cp:revision>
  <dcterms:created xsi:type="dcterms:W3CDTF">2023-04-28T13:22:00Z</dcterms:created>
  <dcterms:modified xsi:type="dcterms:W3CDTF">2023-05-25T22:23:00Z</dcterms:modified>
</cp:coreProperties>
</file>