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4602" w:rsidRPr="0092176A" w:rsidRDefault="002E4602" w:rsidP="002E4602">
      <w:pPr>
        <w:pStyle w:val="StandardWeb"/>
        <w:spacing w:before="0" w:beforeAutospacing="0" w:after="0" w:afterAutospacing="0"/>
        <w:ind w:left="-180" w:right="-334"/>
      </w:pPr>
      <w:r w:rsidRPr="0092176A">
        <w:rPr>
          <w:noProof/>
        </w:rPr>
        <w:drawing>
          <wp:inline distT="0" distB="0" distL="0" distR="0" wp14:anchorId="3926D3AE" wp14:editId="21938DAF">
            <wp:extent cx="1906270" cy="631190"/>
            <wp:effectExtent l="25400" t="25400" r="11430" b="1651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1190"/>
                    </a:xfrm>
                    <a:prstGeom prst="rect">
                      <a:avLst/>
                    </a:prstGeom>
                    <a:noFill/>
                    <a:ln w="19050" cmpd="sng">
                      <a:solidFill>
                        <a:srgbClr val="000000"/>
                      </a:solidFill>
                      <a:miter lim="800000"/>
                      <a:headEnd/>
                      <a:tailEnd/>
                    </a:ln>
                    <a:effectLst/>
                  </pic:spPr>
                </pic:pic>
              </a:graphicData>
            </a:graphic>
          </wp:inline>
        </w:drawing>
      </w:r>
    </w:p>
    <w:p w:rsidR="002E4602" w:rsidRPr="0092176A" w:rsidRDefault="002E4602" w:rsidP="002E4602">
      <w:pPr>
        <w:pStyle w:val="StandardWeb"/>
        <w:spacing w:before="0" w:beforeAutospacing="0" w:after="0" w:afterAutospacing="0"/>
        <w:ind w:left="-180" w:right="-334"/>
      </w:pPr>
    </w:p>
    <w:p w:rsidR="002E4602" w:rsidRPr="0092176A" w:rsidRDefault="002E4602" w:rsidP="002E4602">
      <w:pPr>
        <w:pStyle w:val="StandardWeb"/>
        <w:spacing w:before="0" w:beforeAutospacing="0" w:after="0" w:afterAutospacing="0"/>
        <w:ind w:left="-180" w:right="-334"/>
      </w:pPr>
    </w:p>
    <w:p w:rsidR="002E4602" w:rsidRPr="0092176A" w:rsidRDefault="002E4602" w:rsidP="002E4602">
      <w:pPr>
        <w:pStyle w:val="StandardWeb"/>
        <w:spacing w:before="0" w:beforeAutospacing="0" w:after="0" w:afterAutospacing="0"/>
        <w:ind w:left="-180" w:right="-334"/>
        <w:jc w:val="center"/>
        <w:rPr>
          <w:rFonts w:ascii="Arial" w:hAnsi="Arial" w:cs="Arial"/>
          <w:b/>
          <w:sz w:val="28"/>
          <w:szCs w:val="28"/>
        </w:rPr>
      </w:pPr>
      <w:r w:rsidRPr="0092176A">
        <w:rPr>
          <w:rFonts w:ascii="Arial" w:hAnsi="Arial" w:cs="Arial"/>
          <w:b/>
          <w:sz w:val="28"/>
          <w:szCs w:val="28"/>
        </w:rPr>
        <w:t xml:space="preserve">Postgraduate/Distance Learning </w:t>
      </w:r>
    </w:p>
    <w:p w:rsidR="002E4602" w:rsidRPr="0092176A" w:rsidRDefault="002E4602" w:rsidP="002E4602">
      <w:pPr>
        <w:pStyle w:val="StandardWeb"/>
        <w:spacing w:before="0" w:beforeAutospacing="0" w:after="0" w:afterAutospacing="0"/>
        <w:ind w:left="-180" w:right="-334"/>
        <w:jc w:val="center"/>
        <w:rPr>
          <w:rFonts w:ascii="Arial" w:hAnsi="Arial" w:cs="Arial"/>
          <w:b/>
          <w:sz w:val="28"/>
          <w:szCs w:val="28"/>
        </w:rPr>
      </w:pPr>
      <w:r w:rsidRPr="0092176A">
        <w:rPr>
          <w:rFonts w:ascii="Arial" w:hAnsi="Arial" w:cs="Arial"/>
          <w:b/>
          <w:sz w:val="28"/>
          <w:szCs w:val="28"/>
        </w:rPr>
        <w:t>Assignment coversheet &amp; feedback form</w:t>
      </w:r>
    </w:p>
    <w:p w:rsidR="002E4602" w:rsidRPr="0092176A" w:rsidRDefault="002E4602" w:rsidP="002E4602">
      <w:pPr>
        <w:rPr>
          <w:rFonts w:ascii="Arial" w:hAnsi="Arial" w:cs="Arial"/>
          <w:sz w:val="28"/>
          <w:szCs w:val="28"/>
          <w:lang w:val="en-GB"/>
        </w:rPr>
      </w:pPr>
    </w:p>
    <w:p w:rsidR="002E4602" w:rsidRPr="0092176A" w:rsidRDefault="002E4602" w:rsidP="002E4602">
      <w:pPr>
        <w:pStyle w:val="berschrift3"/>
        <w:jc w:val="center"/>
      </w:pPr>
      <w:r w:rsidRPr="0092176A">
        <w:t>THIS SHEET MUST BE THE FIRST PAGE OF THE ASSIGNMENT YOU ARE SUBMITTING  (DO NOT SEND AS A SEPARATE FILE)</w:t>
      </w:r>
    </w:p>
    <w:p w:rsidR="002E4602" w:rsidRPr="0092176A" w:rsidRDefault="002E4602" w:rsidP="002E4602">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E4602" w:rsidRPr="00C36104" w:rsidTr="00323B56">
        <w:trPr>
          <w:trHeight w:val="614"/>
        </w:trPr>
        <w:tc>
          <w:tcPr>
            <w:tcW w:w="8856" w:type="dxa"/>
            <w:gridSpan w:val="5"/>
          </w:tcPr>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Arial" w:hAnsi="Arial" w:cs="Arial"/>
                <w:b/>
                <w:sz w:val="22"/>
                <w:szCs w:val="22"/>
              </w:rPr>
              <w:t>For completion by the student</w:t>
            </w:r>
            <w:r w:rsidRPr="0092176A">
              <w:rPr>
                <w:rFonts w:ascii="Arial" w:hAnsi="Arial" w:cs="Arial"/>
                <w:sz w:val="22"/>
                <w:szCs w:val="22"/>
              </w:rPr>
              <w:t>:</w:t>
            </w:r>
          </w:p>
        </w:tc>
      </w:tr>
      <w:tr w:rsidR="002E4602" w:rsidRPr="00C36104" w:rsidTr="00323B56">
        <w:trPr>
          <w:trHeight w:val="718"/>
        </w:trPr>
        <w:tc>
          <w:tcPr>
            <w:tcW w:w="8856" w:type="dxa"/>
            <w:gridSpan w:val="5"/>
          </w:tcPr>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Student Name: Fabio Nagele</w:t>
            </w:r>
          </w:p>
          <w:p w:rsidR="002E4602" w:rsidRPr="0092176A" w:rsidRDefault="002E4602" w:rsidP="00323B56">
            <w:pPr>
              <w:pStyle w:val="StandardWeb"/>
              <w:spacing w:before="0" w:beforeAutospacing="0" w:after="0" w:afterAutospacing="0"/>
              <w:ind w:right="34"/>
              <w:rPr>
                <w:rFonts w:ascii="Arial" w:hAnsi="Arial" w:cs="Arial"/>
                <w:sz w:val="22"/>
                <w:szCs w:val="22"/>
              </w:rPr>
            </w:pPr>
          </w:p>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 xml:space="preserve">Student </w:t>
            </w:r>
            <w:r w:rsidRPr="0092176A">
              <w:rPr>
                <w:rFonts w:ascii="Arial" w:hAnsi="Arial" w:cs="Arial"/>
                <w:b/>
                <w:bCs/>
                <w:sz w:val="22"/>
                <w:szCs w:val="22"/>
                <w:u w:val="single"/>
              </w:rPr>
              <w:t>University</w:t>
            </w:r>
            <w:r w:rsidRPr="0092176A">
              <w:rPr>
                <w:rFonts w:ascii="Arial" w:hAnsi="Arial" w:cs="Arial"/>
                <w:sz w:val="22"/>
                <w:szCs w:val="22"/>
                <w:u w:val="single"/>
              </w:rPr>
              <w:t xml:space="preserve"> </w:t>
            </w:r>
            <w:r w:rsidRPr="0092176A">
              <w:rPr>
                <w:rFonts w:ascii="Arial" w:hAnsi="Arial" w:cs="Arial"/>
                <w:sz w:val="22"/>
                <w:szCs w:val="22"/>
              </w:rPr>
              <w:t xml:space="preserve">Email: </w:t>
            </w:r>
            <w:r w:rsidR="00A13190" w:rsidRPr="0092176A">
              <w:rPr>
                <w:rFonts w:ascii="Arial" w:hAnsi="Arial" w:cs="Arial"/>
                <w:sz w:val="22"/>
                <w:szCs w:val="22"/>
              </w:rPr>
              <w:t>1806911@student.uwtsd.ac.uk</w:t>
            </w:r>
          </w:p>
        </w:tc>
      </w:tr>
      <w:tr w:rsidR="002E4602" w:rsidRPr="0092176A" w:rsidTr="00323B56">
        <w:trPr>
          <w:trHeight w:val="849"/>
        </w:trPr>
        <w:tc>
          <w:tcPr>
            <w:tcW w:w="4788" w:type="dxa"/>
          </w:tcPr>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Module code:</w:t>
            </w:r>
            <w:r w:rsidR="00A13190" w:rsidRPr="0092176A">
              <w:rPr>
                <w:rFonts w:ascii="Arial" w:hAnsi="Arial" w:cs="Arial"/>
                <w:sz w:val="22"/>
                <w:szCs w:val="22"/>
              </w:rPr>
              <w:t xml:space="preserve"> HPCA700</w:t>
            </w:r>
            <w:r w:rsidR="00F12693">
              <w:rPr>
                <w:rFonts w:ascii="Arial" w:hAnsi="Arial" w:cs="Arial"/>
                <w:sz w:val="22"/>
                <w:szCs w:val="22"/>
              </w:rPr>
              <w:t>6</w:t>
            </w:r>
          </w:p>
          <w:p w:rsidR="002E4602" w:rsidRPr="0092176A" w:rsidRDefault="002E4602" w:rsidP="00323B56">
            <w:pPr>
              <w:pStyle w:val="StandardWeb"/>
              <w:spacing w:before="0" w:beforeAutospacing="0" w:after="0" w:afterAutospacing="0"/>
              <w:ind w:right="34"/>
              <w:rPr>
                <w:rFonts w:ascii="Arial" w:hAnsi="Arial" w:cs="Arial"/>
                <w:sz w:val="22"/>
                <w:szCs w:val="22"/>
              </w:rPr>
            </w:pPr>
          </w:p>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Module title:</w:t>
            </w:r>
            <w:r w:rsidR="00A13190" w:rsidRPr="0092176A">
              <w:rPr>
                <w:rFonts w:ascii="Arial" w:hAnsi="Arial" w:cs="Arial"/>
                <w:sz w:val="22"/>
                <w:szCs w:val="22"/>
              </w:rPr>
              <w:t xml:space="preserve"> </w:t>
            </w:r>
            <w:r w:rsidR="00F12693">
              <w:rPr>
                <w:rFonts w:ascii="Arial" w:hAnsi="Arial" w:cs="Arial"/>
                <w:sz w:val="22"/>
                <w:szCs w:val="22"/>
              </w:rPr>
              <w:t>Sky and Psyche</w:t>
            </w:r>
          </w:p>
          <w:p w:rsidR="002E4602" w:rsidRPr="0092176A" w:rsidRDefault="002E4602" w:rsidP="00323B56">
            <w:pPr>
              <w:pStyle w:val="StandardWeb"/>
              <w:spacing w:before="0" w:beforeAutospacing="0" w:after="0" w:afterAutospacing="0"/>
              <w:ind w:right="34"/>
              <w:rPr>
                <w:rFonts w:ascii="Arial" w:hAnsi="Arial" w:cs="Arial"/>
                <w:sz w:val="22"/>
                <w:szCs w:val="22"/>
              </w:rPr>
            </w:pPr>
          </w:p>
        </w:tc>
        <w:tc>
          <w:tcPr>
            <w:tcW w:w="2266" w:type="dxa"/>
            <w:gridSpan w:val="3"/>
          </w:tcPr>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Student ID number:</w:t>
            </w:r>
          </w:p>
          <w:p w:rsidR="00A13190" w:rsidRPr="0092176A" w:rsidRDefault="00A13190" w:rsidP="00323B56">
            <w:pPr>
              <w:pStyle w:val="StandardWeb"/>
              <w:spacing w:before="0" w:beforeAutospacing="0" w:after="0" w:afterAutospacing="0"/>
              <w:ind w:right="34"/>
              <w:rPr>
                <w:rFonts w:ascii="Arial" w:hAnsi="Arial" w:cs="Arial"/>
                <w:sz w:val="22"/>
                <w:szCs w:val="22"/>
              </w:rPr>
            </w:pPr>
          </w:p>
          <w:p w:rsidR="00A13190" w:rsidRPr="0092176A" w:rsidRDefault="00A13190" w:rsidP="00323B5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1806911</w:t>
            </w:r>
          </w:p>
        </w:tc>
        <w:tc>
          <w:tcPr>
            <w:tcW w:w="1802" w:type="dxa"/>
          </w:tcPr>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Educational support needs:</w:t>
            </w:r>
          </w:p>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No</w:t>
            </w:r>
          </w:p>
        </w:tc>
      </w:tr>
      <w:tr w:rsidR="002E4602" w:rsidRPr="00C36104" w:rsidTr="00323B56">
        <w:trPr>
          <w:trHeight w:val="1139"/>
        </w:trPr>
        <w:tc>
          <w:tcPr>
            <w:tcW w:w="8856" w:type="dxa"/>
            <w:gridSpan w:val="5"/>
          </w:tcPr>
          <w:p w:rsidR="002E4602" w:rsidRPr="00F12693" w:rsidRDefault="002E4602" w:rsidP="00F12693">
            <w:pPr>
              <w:pStyle w:val="StandardWeb"/>
            </w:pPr>
            <w:r w:rsidRPr="0092176A">
              <w:rPr>
                <w:rFonts w:ascii="Arial" w:hAnsi="Arial" w:cs="Arial"/>
                <w:sz w:val="22"/>
                <w:szCs w:val="22"/>
              </w:rPr>
              <w:t>Assignment title:</w:t>
            </w:r>
            <w:r w:rsidR="00A13190" w:rsidRPr="0092176A">
              <w:rPr>
                <w:rFonts w:ascii="Arial" w:hAnsi="Arial" w:cs="Arial"/>
                <w:sz w:val="22"/>
                <w:szCs w:val="22"/>
              </w:rPr>
              <w:t xml:space="preserve"> </w:t>
            </w:r>
            <w:r w:rsidR="00F12693">
              <w:rPr>
                <w:rFonts w:ascii="ArialMT" w:hAnsi="ArialMT"/>
                <w:sz w:val="22"/>
                <w:szCs w:val="22"/>
              </w:rPr>
              <w:t xml:space="preserve">A critical examination of key primary sources. </w:t>
            </w:r>
          </w:p>
          <w:p w:rsidR="002E4602" w:rsidRPr="0092176A" w:rsidRDefault="002E4602" w:rsidP="00323B56">
            <w:pPr>
              <w:pStyle w:val="StandardWeb"/>
              <w:spacing w:before="0" w:beforeAutospacing="0" w:after="0" w:afterAutospacing="0"/>
              <w:ind w:right="34"/>
              <w:rPr>
                <w:rFonts w:ascii="Arial" w:hAnsi="Arial" w:cs="Arial"/>
                <w:sz w:val="22"/>
                <w:szCs w:val="22"/>
              </w:rPr>
            </w:pPr>
          </w:p>
          <w:p w:rsidR="002E4602" w:rsidRPr="0092176A" w:rsidRDefault="002E4602" w:rsidP="00323B56">
            <w:pPr>
              <w:pStyle w:val="StandardWeb"/>
              <w:spacing w:before="0" w:beforeAutospacing="0" w:after="0" w:afterAutospacing="0"/>
              <w:ind w:right="34"/>
              <w:rPr>
                <w:rFonts w:ascii="Arial" w:hAnsi="Arial" w:cs="Arial"/>
                <w:sz w:val="22"/>
                <w:szCs w:val="22"/>
              </w:rPr>
            </w:pPr>
          </w:p>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Assignment due date:</w:t>
            </w:r>
            <w:r w:rsidR="004C38BC" w:rsidRPr="0092176A">
              <w:rPr>
                <w:rFonts w:ascii="Arial" w:hAnsi="Arial" w:cs="Arial"/>
                <w:sz w:val="22"/>
                <w:szCs w:val="22"/>
              </w:rPr>
              <w:t xml:space="preserve"> </w:t>
            </w:r>
            <w:r w:rsidR="00F12693">
              <w:rPr>
                <w:rFonts w:ascii="Arial" w:hAnsi="Arial" w:cs="Arial"/>
                <w:sz w:val="22"/>
                <w:szCs w:val="22"/>
              </w:rPr>
              <w:t>25</w:t>
            </w:r>
            <w:r w:rsidR="004C38BC" w:rsidRPr="0092176A">
              <w:rPr>
                <w:rFonts w:ascii="Arial" w:hAnsi="Arial" w:cs="Arial"/>
                <w:sz w:val="22"/>
                <w:szCs w:val="22"/>
                <w:vertAlign w:val="superscript"/>
              </w:rPr>
              <w:t>th</w:t>
            </w:r>
            <w:r w:rsidR="004C38BC" w:rsidRPr="0092176A">
              <w:rPr>
                <w:rFonts w:ascii="Arial" w:hAnsi="Arial" w:cs="Arial"/>
                <w:sz w:val="22"/>
                <w:szCs w:val="22"/>
              </w:rPr>
              <w:t xml:space="preserve"> of November 201</w:t>
            </w:r>
            <w:r w:rsidR="00840E71">
              <w:rPr>
                <w:rFonts w:ascii="Arial" w:hAnsi="Arial" w:cs="Arial"/>
                <w:sz w:val="22"/>
                <w:szCs w:val="22"/>
              </w:rPr>
              <w:t>9</w:t>
            </w:r>
          </w:p>
        </w:tc>
      </w:tr>
      <w:tr w:rsidR="002E4602" w:rsidRPr="00C36104" w:rsidTr="00323B56">
        <w:trPr>
          <w:trHeight w:val="978"/>
        </w:trPr>
        <w:tc>
          <w:tcPr>
            <w:tcW w:w="8856" w:type="dxa"/>
            <w:gridSpan w:val="5"/>
            <w:tcBorders>
              <w:bottom w:val="single" w:sz="4" w:space="0" w:color="000000"/>
            </w:tcBorders>
          </w:tcPr>
          <w:p w:rsidR="002E4602" w:rsidRPr="0092176A" w:rsidRDefault="002E4602" w:rsidP="00323B56">
            <w:pPr>
              <w:rPr>
                <w:rFonts w:ascii="Arial" w:hAnsi="Arial" w:cs="Arial"/>
                <w:sz w:val="22"/>
                <w:szCs w:val="22"/>
                <w:lang w:val="en-GB"/>
              </w:rPr>
            </w:pPr>
            <w:r w:rsidRPr="0092176A">
              <w:rPr>
                <w:rFonts w:ascii="Arial" w:hAnsi="Arial" w:cs="Arial"/>
                <w:sz w:val="22"/>
                <w:szCs w:val="22"/>
                <w:lang w:val="en-GB"/>
              </w:rPr>
              <w:t>This assignment is for the       1</w:t>
            </w:r>
            <w:r w:rsidRPr="0092176A">
              <w:rPr>
                <w:rFonts w:ascii="Arial" w:hAnsi="Arial" w:cs="Arial"/>
                <w:sz w:val="22"/>
                <w:szCs w:val="22"/>
                <w:vertAlign w:val="superscript"/>
                <w:lang w:val="en-GB"/>
              </w:rPr>
              <w:t xml:space="preserve">st </w:t>
            </w:r>
            <w:r w:rsidR="00F12693">
              <w:rPr>
                <w:rFonts w:ascii="Arial" w:hAnsi="Arial" w:cs="Arial"/>
                <w:sz w:val="22"/>
                <w:szCs w:val="22"/>
                <w:lang w:val="en-GB"/>
              </w:rPr>
              <w:fldChar w:fldCharType="begin">
                <w:ffData>
                  <w:name w:val="Check13"/>
                  <w:enabled/>
                  <w:calcOnExit w:val="0"/>
                  <w:checkBox>
                    <w:sizeAuto/>
                    <w:default w:val="0"/>
                  </w:checkBox>
                </w:ffData>
              </w:fldChar>
            </w:r>
            <w:bookmarkStart w:id="0" w:name="Check13"/>
            <w:r w:rsidR="00F12693">
              <w:rPr>
                <w:rFonts w:ascii="Arial" w:hAnsi="Arial" w:cs="Arial"/>
                <w:sz w:val="22"/>
                <w:szCs w:val="22"/>
                <w:lang w:val="en-GB"/>
              </w:rPr>
              <w:instrText xml:space="preserve"> FORMCHECKBOX </w:instrText>
            </w:r>
            <w:r w:rsidR="00FE374B">
              <w:rPr>
                <w:rFonts w:ascii="Arial" w:hAnsi="Arial" w:cs="Arial"/>
                <w:sz w:val="22"/>
                <w:szCs w:val="22"/>
                <w:lang w:val="en-GB"/>
              </w:rPr>
            </w:r>
            <w:r w:rsidR="00FE374B">
              <w:rPr>
                <w:rFonts w:ascii="Arial" w:hAnsi="Arial" w:cs="Arial"/>
                <w:sz w:val="22"/>
                <w:szCs w:val="22"/>
                <w:lang w:val="en-GB"/>
              </w:rPr>
              <w:fldChar w:fldCharType="separate"/>
            </w:r>
            <w:r w:rsidR="00F12693">
              <w:rPr>
                <w:rFonts w:ascii="Arial" w:hAnsi="Arial" w:cs="Arial"/>
                <w:sz w:val="22"/>
                <w:szCs w:val="22"/>
                <w:lang w:val="en-GB"/>
              </w:rPr>
              <w:fldChar w:fldCharType="end"/>
            </w:r>
            <w:bookmarkEnd w:id="0"/>
            <w:r w:rsidRPr="0092176A">
              <w:rPr>
                <w:rFonts w:ascii="Arial" w:hAnsi="Arial" w:cs="Arial"/>
                <w:sz w:val="22"/>
                <w:szCs w:val="22"/>
                <w:lang w:val="en-GB"/>
              </w:rPr>
              <w:t xml:space="preserve">    2</w:t>
            </w:r>
            <w:r w:rsidRPr="0092176A">
              <w:rPr>
                <w:rFonts w:ascii="Arial" w:hAnsi="Arial" w:cs="Arial"/>
                <w:sz w:val="22"/>
                <w:szCs w:val="22"/>
                <w:vertAlign w:val="superscript"/>
                <w:lang w:val="en-GB"/>
              </w:rPr>
              <w:t>nd</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92176A">
              <w:rPr>
                <w:rFonts w:ascii="Arial" w:hAnsi="Arial" w:cs="Arial"/>
                <w:sz w:val="22"/>
                <w:szCs w:val="22"/>
                <w:lang w:val="en-GB"/>
              </w:rPr>
              <w:instrText xml:space="preserve"> FORMCHECKBOX </w:instrText>
            </w:r>
            <w:r w:rsidR="00FE374B">
              <w:rPr>
                <w:rFonts w:ascii="Arial" w:hAnsi="Arial" w:cs="Arial"/>
                <w:sz w:val="22"/>
                <w:szCs w:val="22"/>
                <w:lang w:val="en-GB"/>
              </w:rPr>
            </w:r>
            <w:r w:rsidR="00FE374B">
              <w:rPr>
                <w:rFonts w:ascii="Arial" w:hAnsi="Arial" w:cs="Arial"/>
                <w:sz w:val="22"/>
                <w:szCs w:val="22"/>
                <w:lang w:val="en-GB"/>
              </w:rPr>
              <w:fldChar w:fldCharType="separate"/>
            </w:r>
            <w:r w:rsidRPr="0092176A">
              <w:rPr>
                <w:rFonts w:ascii="Arial" w:hAnsi="Arial" w:cs="Arial"/>
                <w:sz w:val="22"/>
                <w:szCs w:val="22"/>
                <w:lang w:val="en-GB"/>
              </w:rPr>
              <w:fldChar w:fldCharType="end"/>
            </w:r>
            <w:bookmarkEnd w:id="1"/>
            <w:r w:rsidRPr="0092176A">
              <w:rPr>
                <w:rFonts w:ascii="Arial" w:hAnsi="Arial" w:cs="Arial"/>
                <w:sz w:val="22"/>
                <w:szCs w:val="22"/>
                <w:lang w:val="en-GB"/>
              </w:rPr>
              <w:t xml:space="preserve">     3</w:t>
            </w:r>
            <w:r w:rsidRPr="0092176A">
              <w:rPr>
                <w:rFonts w:ascii="Arial" w:hAnsi="Arial" w:cs="Arial"/>
                <w:sz w:val="22"/>
                <w:szCs w:val="22"/>
                <w:vertAlign w:val="superscript"/>
                <w:lang w:val="en-GB"/>
              </w:rPr>
              <w:t>rd</w:t>
            </w:r>
            <w:r w:rsidRPr="0092176A">
              <w:rPr>
                <w:rFonts w:ascii="Arial" w:hAnsi="Arial" w:cs="Arial"/>
                <w:sz w:val="22"/>
                <w:szCs w:val="22"/>
                <w:lang w:val="en-GB"/>
              </w:rPr>
              <w:t xml:space="preserve">  </w:t>
            </w:r>
            <w:r w:rsidR="00F12693">
              <w:rPr>
                <w:rFonts w:ascii="Arial" w:hAnsi="Arial" w:cs="Arial"/>
                <w:sz w:val="22"/>
                <w:szCs w:val="22"/>
                <w:lang w:val="en-GB"/>
              </w:rPr>
              <w:fldChar w:fldCharType="begin">
                <w:ffData>
                  <w:name w:val="Check15"/>
                  <w:enabled/>
                  <w:calcOnExit w:val="0"/>
                  <w:checkBox>
                    <w:sizeAuto/>
                    <w:default w:val="1"/>
                  </w:checkBox>
                </w:ffData>
              </w:fldChar>
            </w:r>
            <w:bookmarkStart w:id="2" w:name="Check15"/>
            <w:r w:rsidR="00F12693">
              <w:rPr>
                <w:rFonts w:ascii="Arial" w:hAnsi="Arial" w:cs="Arial"/>
                <w:sz w:val="22"/>
                <w:szCs w:val="22"/>
                <w:lang w:val="en-GB"/>
              </w:rPr>
              <w:instrText xml:space="preserve"> FORMCHECKBOX </w:instrText>
            </w:r>
            <w:r w:rsidR="00FE374B">
              <w:rPr>
                <w:rFonts w:ascii="Arial" w:hAnsi="Arial" w:cs="Arial"/>
                <w:sz w:val="22"/>
                <w:szCs w:val="22"/>
                <w:lang w:val="en-GB"/>
              </w:rPr>
            </w:r>
            <w:r w:rsidR="00FE374B">
              <w:rPr>
                <w:rFonts w:ascii="Arial" w:hAnsi="Arial" w:cs="Arial"/>
                <w:sz w:val="22"/>
                <w:szCs w:val="22"/>
                <w:lang w:val="en-GB"/>
              </w:rPr>
              <w:fldChar w:fldCharType="separate"/>
            </w:r>
            <w:r w:rsidR="00F12693">
              <w:rPr>
                <w:rFonts w:ascii="Arial" w:hAnsi="Arial" w:cs="Arial"/>
                <w:sz w:val="22"/>
                <w:szCs w:val="22"/>
                <w:lang w:val="en-GB"/>
              </w:rPr>
              <w:fldChar w:fldCharType="end"/>
            </w:r>
            <w:bookmarkEnd w:id="2"/>
            <w:r w:rsidRPr="0092176A">
              <w:rPr>
                <w:rFonts w:ascii="Arial" w:hAnsi="Arial" w:cs="Arial"/>
                <w:sz w:val="22"/>
                <w:szCs w:val="22"/>
                <w:lang w:val="en-GB"/>
              </w:rPr>
              <w:t xml:space="preserve">      4</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92176A">
              <w:rPr>
                <w:rFonts w:ascii="Arial" w:hAnsi="Arial" w:cs="Arial"/>
                <w:sz w:val="22"/>
                <w:szCs w:val="22"/>
                <w:lang w:val="en-GB"/>
              </w:rPr>
              <w:instrText xml:space="preserve"> FORMCHECKBOX </w:instrText>
            </w:r>
            <w:r w:rsidR="00FE374B">
              <w:rPr>
                <w:rFonts w:ascii="Arial" w:hAnsi="Arial" w:cs="Arial"/>
                <w:sz w:val="22"/>
                <w:szCs w:val="22"/>
                <w:lang w:val="en-GB"/>
              </w:rPr>
            </w:r>
            <w:r w:rsidR="00FE374B">
              <w:rPr>
                <w:rFonts w:ascii="Arial" w:hAnsi="Arial" w:cs="Arial"/>
                <w:sz w:val="22"/>
                <w:szCs w:val="22"/>
                <w:lang w:val="en-GB"/>
              </w:rPr>
              <w:fldChar w:fldCharType="separate"/>
            </w:r>
            <w:r w:rsidRPr="0092176A">
              <w:rPr>
                <w:rFonts w:ascii="Arial" w:hAnsi="Arial" w:cs="Arial"/>
                <w:sz w:val="22"/>
                <w:szCs w:val="22"/>
                <w:lang w:val="en-GB"/>
              </w:rPr>
              <w:fldChar w:fldCharType="end"/>
            </w:r>
            <w:bookmarkEnd w:id="3"/>
            <w:r w:rsidRPr="0092176A">
              <w:rPr>
                <w:rFonts w:ascii="Arial" w:hAnsi="Arial" w:cs="Arial"/>
                <w:sz w:val="22"/>
                <w:szCs w:val="22"/>
                <w:lang w:val="en-GB"/>
              </w:rPr>
              <w:t xml:space="preserve">      5</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92176A">
              <w:rPr>
                <w:rFonts w:ascii="Arial" w:hAnsi="Arial" w:cs="Arial"/>
                <w:sz w:val="22"/>
                <w:szCs w:val="22"/>
                <w:lang w:val="en-GB"/>
              </w:rPr>
              <w:instrText xml:space="preserve"> FORMCHECKBOX </w:instrText>
            </w:r>
            <w:r w:rsidR="00FE374B">
              <w:rPr>
                <w:rFonts w:ascii="Arial" w:hAnsi="Arial" w:cs="Arial"/>
                <w:sz w:val="22"/>
                <w:szCs w:val="22"/>
                <w:lang w:val="en-GB"/>
              </w:rPr>
            </w:r>
            <w:r w:rsidR="00FE374B">
              <w:rPr>
                <w:rFonts w:ascii="Arial" w:hAnsi="Arial" w:cs="Arial"/>
                <w:sz w:val="22"/>
                <w:szCs w:val="22"/>
                <w:lang w:val="en-GB"/>
              </w:rPr>
              <w:fldChar w:fldCharType="separate"/>
            </w:r>
            <w:r w:rsidRPr="0092176A">
              <w:rPr>
                <w:rFonts w:ascii="Arial" w:hAnsi="Arial" w:cs="Arial"/>
                <w:sz w:val="22"/>
                <w:szCs w:val="22"/>
                <w:lang w:val="en-GB"/>
              </w:rPr>
              <w:fldChar w:fldCharType="end"/>
            </w:r>
            <w:bookmarkEnd w:id="4"/>
            <w:r w:rsidRPr="0092176A">
              <w:rPr>
                <w:rFonts w:ascii="Arial" w:hAnsi="Arial" w:cs="Arial"/>
                <w:sz w:val="22"/>
                <w:szCs w:val="22"/>
                <w:lang w:val="en-GB"/>
              </w:rPr>
              <w:t xml:space="preserve">      6</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92176A">
              <w:rPr>
                <w:rFonts w:ascii="Arial" w:hAnsi="Arial" w:cs="Arial"/>
                <w:sz w:val="22"/>
                <w:szCs w:val="22"/>
                <w:lang w:val="en-GB"/>
              </w:rPr>
              <w:instrText xml:space="preserve"> FORMCHECKBOX </w:instrText>
            </w:r>
            <w:r w:rsidR="00FE374B">
              <w:rPr>
                <w:rFonts w:ascii="Arial" w:hAnsi="Arial" w:cs="Arial"/>
                <w:sz w:val="22"/>
                <w:szCs w:val="22"/>
                <w:lang w:val="en-GB"/>
              </w:rPr>
            </w:r>
            <w:r w:rsidR="00FE374B">
              <w:rPr>
                <w:rFonts w:ascii="Arial" w:hAnsi="Arial" w:cs="Arial"/>
                <w:sz w:val="22"/>
                <w:szCs w:val="22"/>
                <w:lang w:val="en-GB"/>
              </w:rPr>
              <w:fldChar w:fldCharType="separate"/>
            </w:r>
            <w:r w:rsidRPr="0092176A">
              <w:rPr>
                <w:rFonts w:ascii="Arial" w:hAnsi="Arial" w:cs="Arial"/>
                <w:sz w:val="22"/>
                <w:szCs w:val="22"/>
                <w:lang w:val="en-GB"/>
              </w:rPr>
              <w:fldChar w:fldCharType="end"/>
            </w:r>
            <w:bookmarkEnd w:id="5"/>
            <w:r w:rsidRPr="0092176A">
              <w:rPr>
                <w:rFonts w:ascii="Arial" w:hAnsi="Arial" w:cs="Arial"/>
                <w:b/>
                <w:sz w:val="22"/>
                <w:szCs w:val="22"/>
                <w:lang w:val="en-GB"/>
              </w:rPr>
              <w:t xml:space="preserve">   </w:t>
            </w:r>
            <w:r w:rsidRPr="0092176A">
              <w:rPr>
                <w:rFonts w:ascii="Arial" w:hAnsi="Arial" w:cs="Arial"/>
                <w:sz w:val="22"/>
                <w:szCs w:val="22"/>
                <w:lang w:val="en-GB"/>
              </w:rPr>
              <w:t>module of the degree</w:t>
            </w:r>
          </w:p>
        </w:tc>
      </w:tr>
      <w:tr w:rsidR="002E4602" w:rsidRPr="00C36104" w:rsidTr="00323B56">
        <w:trPr>
          <w:trHeight w:val="978"/>
        </w:trPr>
        <w:tc>
          <w:tcPr>
            <w:tcW w:w="8856" w:type="dxa"/>
            <w:gridSpan w:val="5"/>
            <w:shd w:val="clear" w:color="auto" w:fill="D9D9D9"/>
          </w:tcPr>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I confirm that this is my original work and that I have adhered to the University policy on plagiarism.</w:t>
            </w:r>
          </w:p>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Signed ……………………………………………………………</w:t>
            </w:r>
          </w:p>
          <w:p w:rsidR="002E4602" w:rsidRPr="0092176A" w:rsidRDefault="002E4602" w:rsidP="00323B56">
            <w:pPr>
              <w:pStyle w:val="StandardWeb"/>
              <w:spacing w:before="0" w:beforeAutospacing="0" w:after="0" w:afterAutospacing="0"/>
              <w:ind w:right="34"/>
              <w:rPr>
                <w:rFonts w:ascii="Calibri" w:hAnsi="Calibri" w:cs="Calibri"/>
                <w:b/>
                <w:sz w:val="44"/>
                <w:szCs w:val="44"/>
              </w:rPr>
            </w:pPr>
            <w:r w:rsidRPr="0092176A">
              <w:rPr>
                <w:rFonts w:ascii="Calibri" w:hAnsi="Calibri" w:cs="Tahoma"/>
                <w:b/>
                <w:sz w:val="24"/>
                <w:szCs w:val="24"/>
              </w:rPr>
              <w:t>Email submission:</w:t>
            </w:r>
            <w:r w:rsidR="00F12693">
              <w:rPr>
                <w:rFonts w:ascii="Calibri" w:hAnsi="Calibri" w:cs="Tahoma"/>
                <w:b/>
                <w:sz w:val="24"/>
                <w:szCs w:val="24"/>
              </w:rPr>
              <w:t xml:space="preserve"> </w:t>
            </w:r>
            <w:r w:rsidRPr="0092176A">
              <w:rPr>
                <w:rFonts w:ascii="Calibri" w:hAnsi="Calibri" w:cs="Tahoma"/>
                <w:b/>
                <w:sz w:val="24"/>
                <w:szCs w:val="24"/>
              </w:rPr>
              <w:t xml:space="preserve">if you are submitting this form via email, please tick this box </w:t>
            </w:r>
            <w:r w:rsidR="004C38BC" w:rsidRPr="0092176A">
              <w:rPr>
                <w:rFonts w:ascii="Arial" w:hAnsi="Arial" w:cs="Arial"/>
                <w:sz w:val="22"/>
                <w:szCs w:val="22"/>
              </w:rPr>
              <w:fldChar w:fldCharType="begin">
                <w:ffData>
                  <w:name w:val="Check13"/>
                  <w:enabled/>
                  <w:calcOnExit w:val="0"/>
                  <w:checkBox>
                    <w:sizeAuto/>
                    <w:default w:val="1"/>
                  </w:checkBox>
                </w:ffData>
              </w:fldChar>
            </w:r>
            <w:r w:rsidR="004C38BC" w:rsidRPr="0092176A">
              <w:rPr>
                <w:rFonts w:ascii="Arial" w:hAnsi="Arial" w:cs="Arial"/>
                <w:sz w:val="22"/>
                <w:szCs w:val="22"/>
              </w:rPr>
              <w:instrText xml:space="preserve"> FORMCHECKBOX </w:instrText>
            </w:r>
            <w:r w:rsidR="00FE374B">
              <w:rPr>
                <w:rFonts w:ascii="Arial" w:hAnsi="Arial" w:cs="Arial"/>
                <w:sz w:val="22"/>
                <w:szCs w:val="22"/>
              </w:rPr>
            </w:r>
            <w:r w:rsidR="00FE374B">
              <w:rPr>
                <w:rFonts w:ascii="Arial" w:hAnsi="Arial" w:cs="Arial"/>
                <w:sz w:val="22"/>
                <w:szCs w:val="22"/>
              </w:rPr>
              <w:fldChar w:fldCharType="separate"/>
            </w:r>
            <w:r w:rsidR="004C38BC" w:rsidRPr="0092176A">
              <w:rPr>
                <w:rFonts w:ascii="Arial" w:hAnsi="Arial" w:cs="Arial"/>
                <w:sz w:val="22"/>
                <w:szCs w:val="22"/>
              </w:rPr>
              <w:fldChar w:fldCharType="end"/>
            </w:r>
          </w:p>
          <w:p w:rsidR="002E4602" w:rsidRPr="0092176A" w:rsidRDefault="002E4602" w:rsidP="00323B56">
            <w:pPr>
              <w:pStyle w:val="StandardWeb"/>
              <w:spacing w:before="0" w:beforeAutospacing="0" w:after="0" w:afterAutospacing="0"/>
              <w:ind w:right="34"/>
              <w:rPr>
                <w:rFonts w:ascii="Arial" w:hAnsi="Arial" w:cs="Arial"/>
                <w:sz w:val="22"/>
                <w:szCs w:val="22"/>
              </w:rPr>
            </w:pPr>
            <w:r w:rsidRPr="0092176A">
              <w:rPr>
                <w:rFonts w:ascii="Calibri" w:hAnsi="Calibri" w:cs="Tahoma"/>
                <w:b/>
                <w:sz w:val="24"/>
                <w:szCs w:val="24"/>
              </w:rPr>
              <w:t>(as a substitute for your signature) to confirm that you agree to the above declaration.</w:t>
            </w:r>
          </w:p>
        </w:tc>
      </w:tr>
      <w:tr w:rsidR="002E4602" w:rsidRPr="00C36104" w:rsidTr="00323B56">
        <w:trPr>
          <w:trHeight w:val="3972"/>
        </w:trPr>
        <w:tc>
          <w:tcPr>
            <w:tcW w:w="8856" w:type="dxa"/>
            <w:gridSpan w:val="5"/>
          </w:tcPr>
          <w:p w:rsidR="002E4602" w:rsidRPr="0092176A" w:rsidRDefault="002E4602" w:rsidP="00323B56">
            <w:pPr>
              <w:rPr>
                <w:rFonts w:ascii="Arial" w:hAnsi="Arial"/>
                <w:b/>
                <w:lang w:val="en-GB"/>
              </w:rPr>
            </w:pPr>
          </w:p>
          <w:p w:rsidR="002E4602" w:rsidRPr="0092176A" w:rsidRDefault="002E4602" w:rsidP="00323B56">
            <w:pPr>
              <w:rPr>
                <w:rFonts w:ascii="Arial" w:hAnsi="Arial"/>
                <w:lang w:val="en-GB"/>
              </w:rPr>
            </w:pPr>
            <w:r w:rsidRPr="0092176A">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E4602" w:rsidRPr="0092176A" w:rsidTr="00323B56">
              <w:tc>
                <w:tcPr>
                  <w:tcW w:w="6970" w:type="dxa"/>
                </w:tcPr>
                <w:p w:rsidR="002E4602" w:rsidRPr="0092176A" w:rsidRDefault="002E4602" w:rsidP="00323B56">
                  <w:pPr>
                    <w:rPr>
                      <w:rFonts w:ascii="Arial" w:hAnsi="Arial"/>
                      <w:sz w:val="20"/>
                      <w:szCs w:val="20"/>
                      <w:lang w:val="en-GB"/>
                    </w:rPr>
                  </w:pPr>
                </w:p>
                <w:p w:rsidR="002E4602" w:rsidRPr="0092176A" w:rsidRDefault="002E4602" w:rsidP="00323B56">
                  <w:pPr>
                    <w:rPr>
                      <w:rFonts w:ascii="Arial" w:hAnsi="Arial"/>
                      <w:sz w:val="20"/>
                      <w:szCs w:val="20"/>
                      <w:lang w:val="en-GB"/>
                    </w:rPr>
                  </w:pPr>
                  <w:r w:rsidRPr="0092176A">
                    <w:rPr>
                      <w:rFonts w:ascii="Arial" w:hAnsi="Arial"/>
                      <w:sz w:val="20"/>
                      <w:szCs w:val="20"/>
                      <w:lang w:val="en-GB"/>
                    </w:rPr>
                    <w:t>1</w:t>
                  </w:r>
                  <w:r w:rsidRPr="0092176A">
                    <w:rPr>
                      <w:rFonts w:ascii="Arial" w:hAnsi="Arial"/>
                      <w:sz w:val="20"/>
                      <w:szCs w:val="20"/>
                      <w:vertAlign w:val="superscript"/>
                      <w:lang w:val="en-GB"/>
                    </w:rPr>
                    <w:t>st</w:t>
                  </w:r>
                  <w:r w:rsidRPr="0092176A">
                    <w:rPr>
                      <w:rFonts w:ascii="Arial" w:hAnsi="Arial"/>
                      <w:sz w:val="20"/>
                      <w:szCs w:val="20"/>
                      <w:lang w:val="en-GB"/>
                    </w:rPr>
                    <w:t xml:space="preserve"> Marker’s Provisional mark</w:t>
                  </w:r>
                </w:p>
              </w:tc>
              <w:tc>
                <w:tcPr>
                  <w:tcW w:w="1660" w:type="dxa"/>
                </w:tcPr>
                <w:p w:rsidR="002E4602" w:rsidRPr="0092176A" w:rsidRDefault="002E4602" w:rsidP="00323B56">
                  <w:pPr>
                    <w:rPr>
                      <w:rFonts w:ascii="Arial" w:hAnsi="Arial"/>
                      <w:sz w:val="20"/>
                      <w:szCs w:val="20"/>
                      <w:lang w:val="en-GB"/>
                    </w:rPr>
                  </w:pPr>
                </w:p>
              </w:tc>
            </w:tr>
            <w:tr w:rsidR="002E4602" w:rsidRPr="0092176A" w:rsidTr="00323B56">
              <w:tc>
                <w:tcPr>
                  <w:tcW w:w="6970" w:type="dxa"/>
                </w:tcPr>
                <w:p w:rsidR="002E4602" w:rsidRPr="0092176A" w:rsidRDefault="002E4602" w:rsidP="00323B56">
                  <w:pPr>
                    <w:rPr>
                      <w:rFonts w:ascii="Arial" w:hAnsi="Arial"/>
                      <w:sz w:val="20"/>
                      <w:szCs w:val="20"/>
                      <w:lang w:val="en-GB"/>
                    </w:rPr>
                  </w:pPr>
                </w:p>
                <w:p w:rsidR="002E4602" w:rsidRPr="0092176A" w:rsidRDefault="002E4602" w:rsidP="00323B56">
                  <w:pPr>
                    <w:rPr>
                      <w:rFonts w:ascii="Arial" w:hAnsi="Arial"/>
                      <w:sz w:val="20"/>
                      <w:szCs w:val="20"/>
                      <w:lang w:val="en-GB"/>
                    </w:rPr>
                  </w:pPr>
                  <w:r w:rsidRPr="0092176A">
                    <w:rPr>
                      <w:rFonts w:ascii="Arial" w:hAnsi="Arial"/>
                      <w:sz w:val="20"/>
                      <w:szCs w:val="20"/>
                      <w:lang w:val="en-GB"/>
                    </w:rPr>
                    <w:t>2</w:t>
                  </w:r>
                  <w:r w:rsidRPr="0092176A">
                    <w:rPr>
                      <w:rFonts w:ascii="Arial" w:hAnsi="Arial"/>
                      <w:sz w:val="20"/>
                      <w:szCs w:val="20"/>
                      <w:vertAlign w:val="superscript"/>
                      <w:lang w:val="en-GB"/>
                    </w:rPr>
                    <w:t>nd</w:t>
                  </w:r>
                  <w:r w:rsidRPr="0092176A">
                    <w:rPr>
                      <w:rFonts w:ascii="Arial" w:hAnsi="Arial"/>
                      <w:sz w:val="20"/>
                      <w:szCs w:val="20"/>
                      <w:lang w:val="en-GB"/>
                    </w:rPr>
                    <w:t xml:space="preserve"> Marker’s/Moderator’s provisional mark</w:t>
                  </w:r>
                </w:p>
              </w:tc>
              <w:tc>
                <w:tcPr>
                  <w:tcW w:w="1660" w:type="dxa"/>
                </w:tcPr>
                <w:p w:rsidR="002E4602" w:rsidRPr="0092176A" w:rsidRDefault="002E4602" w:rsidP="00323B56">
                  <w:pPr>
                    <w:rPr>
                      <w:rFonts w:ascii="Arial" w:hAnsi="Arial"/>
                      <w:sz w:val="20"/>
                      <w:szCs w:val="20"/>
                      <w:lang w:val="en-GB"/>
                    </w:rPr>
                  </w:pPr>
                </w:p>
              </w:tc>
            </w:tr>
            <w:tr w:rsidR="002E4602" w:rsidRPr="00C36104" w:rsidTr="00323B56">
              <w:tc>
                <w:tcPr>
                  <w:tcW w:w="6970" w:type="dxa"/>
                </w:tcPr>
                <w:p w:rsidR="002E4602" w:rsidRPr="0092176A" w:rsidRDefault="002E4602" w:rsidP="00323B56">
                  <w:pPr>
                    <w:rPr>
                      <w:rFonts w:ascii="Arial" w:hAnsi="Arial"/>
                      <w:sz w:val="20"/>
                      <w:szCs w:val="20"/>
                      <w:lang w:val="en-GB"/>
                    </w:rPr>
                  </w:pPr>
                </w:p>
                <w:p w:rsidR="002E4602" w:rsidRPr="0092176A" w:rsidRDefault="002E4602" w:rsidP="00323B56">
                  <w:pPr>
                    <w:rPr>
                      <w:rFonts w:ascii="Arial" w:hAnsi="Arial"/>
                      <w:sz w:val="20"/>
                      <w:szCs w:val="20"/>
                      <w:lang w:val="en-GB"/>
                    </w:rPr>
                  </w:pPr>
                  <w:r w:rsidRPr="0092176A">
                    <w:rPr>
                      <w:rFonts w:ascii="Arial" w:hAnsi="Arial"/>
                      <w:sz w:val="20"/>
                      <w:szCs w:val="20"/>
                      <w:lang w:val="en-GB"/>
                    </w:rPr>
                    <w:t>External Examiner’s mark (if relevant)</w:t>
                  </w:r>
                </w:p>
              </w:tc>
              <w:tc>
                <w:tcPr>
                  <w:tcW w:w="1660" w:type="dxa"/>
                </w:tcPr>
                <w:p w:rsidR="002E4602" w:rsidRPr="0092176A" w:rsidRDefault="002E4602" w:rsidP="00323B56">
                  <w:pPr>
                    <w:rPr>
                      <w:rFonts w:ascii="Arial" w:hAnsi="Arial"/>
                      <w:sz w:val="20"/>
                      <w:szCs w:val="20"/>
                      <w:lang w:val="en-GB"/>
                    </w:rPr>
                  </w:pPr>
                </w:p>
              </w:tc>
            </w:tr>
            <w:tr w:rsidR="002E4602" w:rsidRPr="00C36104" w:rsidTr="00323B56">
              <w:tc>
                <w:tcPr>
                  <w:tcW w:w="6970" w:type="dxa"/>
                </w:tcPr>
                <w:p w:rsidR="002E4602" w:rsidRPr="0092176A" w:rsidRDefault="002E4602" w:rsidP="00323B56">
                  <w:pPr>
                    <w:rPr>
                      <w:rFonts w:ascii="Arial" w:hAnsi="Arial"/>
                      <w:sz w:val="20"/>
                      <w:szCs w:val="20"/>
                      <w:lang w:val="en-GB"/>
                    </w:rPr>
                  </w:pPr>
                </w:p>
                <w:p w:rsidR="002E4602" w:rsidRPr="0092176A" w:rsidRDefault="002E4602" w:rsidP="00323B56">
                  <w:pPr>
                    <w:rPr>
                      <w:rFonts w:ascii="Arial" w:hAnsi="Arial"/>
                      <w:b/>
                      <w:sz w:val="20"/>
                      <w:szCs w:val="20"/>
                      <w:lang w:val="en-GB"/>
                    </w:rPr>
                  </w:pPr>
                  <w:r w:rsidRPr="0092176A">
                    <w:rPr>
                      <w:rFonts w:ascii="Arial" w:hAnsi="Arial"/>
                      <w:b/>
                      <w:sz w:val="20"/>
                      <w:szCs w:val="20"/>
                      <w:lang w:val="en-GB"/>
                    </w:rPr>
                    <w:t>Final Mark</w:t>
                  </w:r>
                </w:p>
                <w:p w:rsidR="002E4602" w:rsidRPr="0092176A" w:rsidRDefault="002E4602" w:rsidP="00323B56">
                  <w:pPr>
                    <w:rPr>
                      <w:rFonts w:ascii="Arial" w:hAnsi="Arial"/>
                      <w:sz w:val="20"/>
                      <w:szCs w:val="20"/>
                      <w:lang w:val="en-GB"/>
                    </w:rPr>
                  </w:pPr>
                </w:p>
              </w:tc>
              <w:tc>
                <w:tcPr>
                  <w:tcW w:w="1660" w:type="dxa"/>
                </w:tcPr>
                <w:p w:rsidR="002E4602" w:rsidRPr="0092176A" w:rsidRDefault="002E4602" w:rsidP="00323B56">
                  <w:pPr>
                    <w:rPr>
                      <w:rFonts w:ascii="Arial" w:hAnsi="Arial"/>
                      <w:sz w:val="20"/>
                      <w:szCs w:val="20"/>
                      <w:lang w:val="en-GB"/>
                    </w:rPr>
                  </w:pPr>
                </w:p>
              </w:tc>
            </w:tr>
          </w:tbl>
          <w:p w:rsidR="002E4602" w:rsidRPr="0092176A" w:rsidRDefault="002E4602" w:rsidP="00323B56">
            <w:pPr>
              <w:pStyle w:val="StandardWeb"/>
              <w:spacing w:before="0" w:beforeAutospacing="0" w:after="0" w:afterAutospacing="0"/>
              <w:ind w:left="142" w:right="34"/>
              <w:rPr>
                <w:rFonts w:ascii="Arial" w:hAnsi="Arial" w:cs="Arial"/>
                <w:b/>
                <w:sz w:val="22"/>
                <w:szCs w:val="22"/>
              </w:rPr>
            </w:pPr>
          </w:p>
          <w:p w:rsidR="002E4602" w:rsidRPr="0092176A" w:rsidRDefault="002E4602" w:rsidP="00323B56">
            <w:pPr>
              <w:pStyle w:val="StandardWeb"/>
              <w:spacing w:before="0" w:beforeAutospacing="0" w:after="0" w:afterAutospacing="0"/>
              <w:ind w:left="142" w:right="34"/>
              <w:rPr>
                <w:rFonts w:ascii="Arial" w:hAnsi="Arial" w:cs="Arial"/>
                <w:sz w:val="22"/>
                <w:szCs w:val="22"/>
              </w:rPr>
            </w:pPr>
            <w:r w:rsidRPr="0092176A">
              <w:rPr>
                <w:rFonts w:ascii="Arial" w:hAnsi="Arial" w:cs="Arial"/>
                <w:b/>
                <w:sz w:val="22"/>
                <w:szCs w:val="22"/>
              </w:rPr>
              <w:t>NB.</w:t>
            </w:r>
            <w:r w:rsidRPr="0092176A">
              <w:rPr>
                <w:rFonts w:ascii="Arial" w:hAnsi="Arial" w:cs="Arial"/>
                <w:sz w:val="22"/>
                <w:szCs w:val="22"/>
              </w:rPr>
              <w:t xml:space="preserve">  All marks are provisional until confirmed by the Final Examination Board.</w:t>
            </w:r>
          </w:p>
          <w:p w:rsidR="002E4602" w:rsidRPr="0092176A" w:rsidRDefault="002E4602" w:rsidP="00323B56">
            <w:pPr>
              <w:pStyle w:val="StandardWeb"/>
              <w:spacing w:before="0" w:beforeAutospacing="0" w:after="0" w:afterAutospacing="0"/>
              <w:rPr>
                <w:rFonts w:ascii="Arial" w:hAnsi="Arial" w:cs="Arial"/>
                <w:b/>
                <w:sz w:val="22"/>
                <w:szCs w:val="22"/>
              </w:rPr>
            </w:pPr>
          </w:p>
          <w:p w:rsidR="002E4602" w:rsidRPr="0092176A" w:rsidRDefault="002E4602" w:rsidP="00323B56">
            <w:pPr>
              <w:pStyle w:val="StandardWeb"/>
              <w:spacing w:before="0" w:beforeAutospacing="0" w:after="0" w:afterAutospacing="0"/>
              <w:rPr>
                <w:rFonts w:ascii="Arial" w:hAnsi="Arial" w:cs="Arial"/>
                <w:b/>
                <w:sz w:val="22"/>
                <w:szCs w:val="22"/>
              </w:rPr>
            </w:pPr>
            <w:r w:rsidRPr="0092176A">
              <w:rPr>
                <w:rFonts w:ascii="Arial" w:hAnsi="Arial" w:cs="Arial"/>
                <w:b/>
                <w:sz w:val="22"/>
                <w:szCs w:val="22"/>
              </w:rPr>
              <w:t>For completion by Marker 1:</w:t>
            </w:r>
          </w:p>
          <w:p w:rsidR="002E4602" w:rsidRPr="0092176A" w:rsidRDefault="002E4602" w:rsidP="00323B56">
            <w:pPr>
              <w:pStyle w:val="StandardWeb"/>
              <w:rPr>
                <w:rFonts w:ascii="Arial" w:hAnsi="Arial" w:cs="Arial"/>
                <w:sz w:val="22"/>
                <w:szCs w:val="22"/>
              </w:rPr>
            </w:pPr>
            <w:r w:rsidRPr="0092176A">
              <w:rPr>
                <w:rFonts w:ascii="Arial" w:hAnsi="Arial" w:cs="Arial"/>
                <w:sz w:val="22"/>
                <w:szCs w:val="22"/>
              </w:rPr>
              <w:t>Comments:</w:t>
            </w:r>
          </w:p>
          <w:p w:rsidR="002E4602" w:rsidRPr="0092176A" w:rsidRDefault="002E4602" w:rsidP="00323B56">
            <w:pPr>
              <w:pStyle w:val="StandardWeb"/>
              <w:rPr>
                <w:rFonts w:ascii="Arial" w:hAnsi="Arial" w:cs="Arial"/>
                <w:sz w:val="22"/>
                <w:szCs w:val="22"/>
              </w:rPr>
            </w:pPr>
          </w:p>
        </w:tc>
      </w:tr>
      <w:tr w:rsidR="002E4602" w:rsidRPr="0092176A" w:rsidTr="00323B56">
        <w:trPr>
          <w:trHeight w:val="492"/>
        </w:trPr>
        <w:tc>
          <w:tcPr>
            <w:tcW w:w="6768" w:type="dxa"/>
            <w:gridSpan w:val="3"/>
          </w:tcPr>
          <w:p w:rsidR="002E4602" w:rsidRPr="0092176A" w:rsidRDefault="002E4602" w:rsidP="00323B56">
            <w:pPr>
              <w:pStyle w:val="StandardWeb"/>
              <w:ind w:left="142" w:right="34"/>
              <w:rPr>
                <w:rFonts w:ascii="Arial" w:hAnsi="Arial" w:cs="Arial"/>
                <w:sz w:val="22"/>
                <w:szCs w:val="22"/>
              </w:rPr>
            </w:pPr>
            <w:r w:rsidRPr="0092176A">
              <w:rPr>
                <w:rFonts w:ascii="Arial" w:hAnsi="Arial" w:cs="Arial"/>
                <w:sz w:val="22"/>
                <w:szCs w:val="22"/>
              </w:rPr>
              <w:lastRenderedPageBreak/>
              <w:t>Marker’s signature:</w:t>
            </w:r>
          </w:p>
        </w:tc>
        <w:tc>
          <w:tcPr>
            <w:tcW w:w="2088" w:type="dxa"/>
            <w:gridSpan w:val="2"/>
          </w:tcPr>
          <w:p w:rsidR="002E4602" w:rsidRPr="0092176A" w:rsidRDefault="002E4602" w:rsidP="00323B56">
            <w:pPr>
              <w:pStyle w:val="StandardWeb"/>
              <w:spacing w:after="0"/>
              <w:ind w:left="142" w:right="34"/>
              <w:rPr>
                <w:rFonts w:ascii="Arial" w:hAnsi="Arial" w:cs="Arial"/>
                <w:sz w:val="22"/>
                <w:szCs w:val="22"/>
              </w:rPr>
            </w:pPr>
            <w:r w:rsidRPr="0092176A">
              <w:rPr>
                <w:rFonts w:ascii="Arial" w:hAnsi="Arial" w:cs="Arial"/>
                <w:sz w:val="22"/>
                <w:szCs w:val="22"/>
              </w:rPr>
              <w:t>Date:</w:t>
            </w:r>
          </w:p>
        </w:tc>
      </w:tr>
      <w:tr w:rsidR="002E4602" w:rsidRPr="0092176A" w:rsidTr="00323B56">
        <w:tc>
          <w:tcPr>
            <w:tcW w:w="8856" w:type="dxa"/>
            <w:gridSpan w:val="5"/>
          </w:tcPr>
          <w:p w:rsidR="002E4602" w:rsidRPr="0092176A" w:rsidRDefault="002E4602" w:rsidP="00323B56">
            <w:pPr>
              <w:pStyle w:val="StandardWeb"/>
              <w:spacing w:before="0" w:beforeAutospacing="0" w:after="0" w:afterAutospacing="0"/>
              <w:ind w:right="-334"/>
              <w:rPr>
                <w:rFonts w:ascii="Arial" w:hAnsi="Arial" w:cs="Arial"/>
                <w:bCs/>
                <w:i/>
                <w:sz w:val="22"/>
                <w:szCs w:val="22"/>
              </w:rPr>
            </w:pPr>
          </w:p>
          <w:p w:rsidR="002E4602" w:rsidRPr="0092176A" w:rsidRDefault="002E4602" w:rsidP="00323B56">
            <w:pPr>
              <w:pStyle w:val="StandardWeb"/>
              <w:spacing w:before="0" w:beforeAutospacing="0" w:after="0" w:afterAutospacing="0"/>
              <w:ind w:right="-334"/>
              <w:rPr>
                <w:rFonts w:ascii="Arial" w:hAnsi="Arial" w:cs="Arial"/>
                <w:b/>
                <w:bCs/>
                <w:sz w:val="22"/>
                <w:szCs w:val="22"/>
              </w:rPr>
            </w:pPr>
            <w:r w:rsidRPr="0092176A">
              <w:rPr>
                <w:rFonts w:ascii="Arial" w:hAnsi="Arial" w:cs="Arial"/>
                <w:b/>
                <w:bCs/>
                <w:sz w:val="22"/>
                <w:szCs w:val="22"/>
              </w:rPr>
              <w:t>For completion by Marker 2/Moderator:</w:t>
            </w:r>
          </w:p>
          <w:p w:rsidR="002E4602" w:rsidRPr="0092176A" w:rsidRDefault="002E4602" w:rsidP="00323B56">
            <w:pPr>
              <w:pStyle w:val="StandardWeb"/>
              <w:spacing w:before="0" w:beforeAutospacing="0" w:after="0" w:afterAutospacing="0"/>
              <w:ind w:right="-334"/>
              <w:rPr>
                <w:rFonts w:ascii="Arial" w:hAnsi="Arial" w:cs="Arial"/>
                <w:b/>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Comments:</w:t>
            </w: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tc>
      </w:tr>
      <w:tr w:rsidR="002E4602" w:rsidRPr="0092176A" w:rsidTr="00323B56">
        <w:trPr>
          <w:trHeight w:val="720"/>
        </w:trPr>
        <w:tc>
          <w:tcPr>
            <w:tcW w:w="5211" w:type="dxa"/>
            <w:gridSpan w:val="2"/>
          </w:tcPr>
          <w:p w:rsidR="002E4602" w:rsidRPr="0092176A" w:rsidRDefault="002E4602" w:rsidP="00323B56">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Marker’s Signature:</w:t>
            </w:r>
          </w:p>
        </w:tc>
        <w:tc>
          <w:tcPr>
            <w:tcW w:w="3645" w:type="dxa"/>
            <w:gridSpan w:val="3"/>
          </w:tcPr>
          <w:p w:rsidR="002E4602" w:rsidRPr="0092176A" w:rsidRDefault="002E4602" w:rsidP="00323B56">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Date:</w:t>
            </w:r>
          </w:p>
        </w:tc>
      </w:tr>
      <w:tr w:rsidR="002E4602" w:rsidRPr="00C36104" w:rsidTr="00323B56">
        <w:trPr>
          <w:trHeight w:val="720"/>
        </w:trPr>
        <w:tc>
          <w:tcPr>
            <w:tcW w:w="8856" w:type="dxa"/>
            <w:gridSpan w:val="5"/>
          </w:tcPr>
          <w:p w:rsidR="002E4602" w:rsidRPr="0092176A" w:rsidRDefault="002E4602" w:rsidP="00323B56">
            <w:pPr>
              <w:rPr>
                <w:rFonts w:ascii="Arial" w:hAnsi="Arial" w:cs="Arial"/>
                <w:b/>
                <w:sz w:val="22"/>
                <w:szCs w:val="22"/>
                <w:lang w:val="en-GB"/>
              </w:rPr>
            </w:pPr>
            <w:r w:rsidRPr="0092176A">
              <w:rPr>
                <w:rFonts w:ascii="Arial" w:hAnsi="Arial" w:cs="Arial"/>
                <w:b/>
                <w:sz w:val="22"/>
                <w:szCs w:val="22"/>
                <w:lang w:val="en-GB"/>
              </w:rPr>
              <w:t>External Examiner’s comments (if relevant)</w:t>
            </w: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p w:rsidR="002E4602" w:rsidRPr="0092176A" w:rsidRDefault="002E4602" w:rsidP="00323B56">
            <w:pPr>
              <w:pStyle w:val="StandardWeb"/>
              <w:spacing w:before="0" w:beforeAutospacing="0" w:after="0" w:afterAutospacing="0"/>
              <w:ind w:right="-334"/>
              <w:rPr>
                <w:rFonts w:ascii="Arial" w:hAnsi="Arial" w:cs="Arial"/>
                <w:bCs/>
                <w:sz w:val="22"/>
                <w:szCs w:val="22"/>
              </w:rPr>
            </w:pPr>
          </w:p>
        </w:tc>
      </w:tr>
      <w:tr w:rsidR="002E4602" w:rsidRPr="0092176A" w:rsidTr="00323B56">
        <w:trPr>
          <w:trHeight w:val="720"/>
        </w:trPr>
        <w:tc>
          <w:tcPr>
            <w:tcW w:w="5211" w:type="dxa"/>
            <w:gridSpan w:val="2"/>
          </w:tcPr>
          <w:p w:rsidR="002E4602" w:rsidRPr="0092176A" w:rsidRDefault="002E4602" w:rsidP="00323B56">
            <w:pPr>
              <w:rPr>
                <w:rFonts w:ascii="Arial" w:hAnsi="Arial" w:cs="Arial"/>
                <w:sz w:val="22"/>
                <w:szCs w:val="22"/>
                <w:lang w:val="en-GB"/>
              </w:rPr>
            </w:pPr>
            <w:r w:rsidRPr="0092176A">
              <w:rPr>
                <w:rFonts w:ascii="Arial" w:hAnsi="Arial" w:cs="Arial"/>
                <w:sz w:val="22"/>
                <w:szCs w:val="22"/>
                <w:lang w:val="en-GB"/>
              </w:rPr>
              <w:t>External Examiner’s Signature:</w:t>
            </w:r>
          </w:p>
        </w:tc>
        <w:tc>
          <w:tcPr>
            <w:tcW w:w="3645" w:type="dxa"/>
            <w:gridSpan w:val="3"/>
          </w:tcPr>
          <w:p w:rsidR="002E4602" w:rsidRPr="0092176A" w:rsidRDefault="002E4602" w:rsidP="00323B56">
            <w:pPr>
              <w:rPr>
                <w:rFonts w:ascii="Arial" w:hAnsi="Arial" w:cs="Arial"/>
                <w:sz w:val="22"/>
                <w:szCs w:val="22"/>
                <w:lang w:val="en-GB"/>
              </w:rPr>
            </w:pPr>
            <w:r w:rsidRPr="0092176A">
              <w:rPr>
                <w:rFonts w:ascii="Arial" w:hAnsi="Arial" w:cs="Arial"/>
                <w:sz w:val="22"/>
                <w:szCs w:val="22"/>
                <w:lang w:val="en-GB"/>
              </w:rPr>
              <w:t>Date:</w:t>
            </w:r>
          </w:p>
        </w:tc>
      </w:tr>
    </w:tbl>
    <w:p w:rsidR="004C38BC" w:rsidRPr="0092176A" w:rsidRDefault="004C38BC" w:rsidP="004C38BC">
      <w:pPr>
        <w:spacing w:line="276" w:lineRule="auto"/>
        <w:rPr>
          <w:b/>
          <w:sz w:val="28"/>
          <w:lang w:val="en-GB"/>
        </w:rPr>
        <w:sectPr w:rsidR="004C38BC" w:rsidRPr="0092176A" w:rsidSect="00FC2AF3">
          <w:headerReference w:type="even" r:id="rId9"/>
          <w:footerReference w:type="even" r:id="rId10"/>
          <w:pgSz w:w="11900" w:h="16840"/>
          <w:pgMar w:top="1417" w:right="1417" w:bottom="1134" w:left="1417" w:header="708" w:footer="708" w:gutter="0"/>
          <w:cols w:space="708"/>
          <w:docGrid w:linePitch="360"/>
        </w:sectPr>
      </w:pPr>
    </w:p>
    <w:p w:rsidR="00F903FB" w:rsidRDefault="00DC3841" w:rsidP="00F903FB">
      <w:pPr>
        <w:spacing w:line="276" w:lineRule="auto"/>
        <w:jc w:val="left"/>
        <w:rPr>
          <w:b/>
          <w:sz w:val="28"/>
          <w:lang w:val="en-GB"/>
        </w:rPr>
      </w:pPr>
      <w:r w:rsidRPr="00DC3841">
        <w:rPr>
          <w:b/>
          <w:sz w:val="28"/>
          <w:lang w:val="en-GB"/>
        </w:rPr>
        <w:lastRenderedPageBreak/>
        <w:t>A Critical Examination of Source Documents concerning Sky and Psyche</w:t>
      </w:r>
    </w:p>
    <w:p w:rsidR="00DC3841" w:rsidRDefault="00DC3841" w:rsidP="00F903FB">
      <w:pPr>
        <w:spacing w:line="276" w:lineRule="auto"/>
        <w:jc w:val="left"/>
        <w:rPr>
          <w:b/>
          <w:lang w:val="en-GB"/>
        </w:rPr>
      </w:pPr>
    </w:p>
    <w:p w:rsidR="00C54992" w:rsidRPr="00F903FB" w:rsidRDefault="00C54992" w:rsidP="00F903FB">
      <w:pPr>
        <w:spacing w:line="276" w:lineRule="auto"/>
        <w:jc w:val="left"/>
        <w:rPr>
          <w:b/>
          <w:lang w:val="en-GB"/>
        </w:rPr>
      </w:pPr>
      <w:r w:rsidRPr="00F903FB">
        <w:rPr>
          <w:b/>
          <w:lang w:val="en-GB"/>
        </w:rPr>
        <w:t xml:space="preserve">Word </w:t>
      </w:r>
      <w:r w:rsidR="00F130E5" w:rsidRPr="00F903FB">
        <w:rPr>
          <w:b/>
          <w:lang w:val="en-GB"/>
        </w:rPr>
        <w:t xml:space="preserve">Count: </w:t>
      </w:r>
      <w:r w:rsidR="00F12693">
        <w:rPr>
          <w:b/>
          <w:lang w:val="en-GB"/>
        </w:rPr>
        <w:t>2</w:t>
      </w:r>
      <w:r w:rsidR="00D14302">
        <w:rPr>
          <w:b/>
          <w:lang w:val="en-GB"/>
        </w:rPr>
        <w:t>059</w:t>
      </w:r>
    </w:p>
    <w:p w:rsidR="00FD4B33" w:rsidRPr="0092176A" w:rsidRDefault="00FD4B33" w:rsidP="00FD4B33">
      <w:pPr>
        <w:spacing w:line="276" w:lineRule="auto"/>
        <w:rPr>
          <w:lang w:val="en-GB"/>
        </w:rPr>
      </w:pPr>
    </w:p>
    <w:p w:rsidR="00DC3841" w:rsidRPr="000723CC" w:rsidRDefault="000723CC" w:rsidP="000723CC">
      <w:pPr>
        <w:spacing w:line="276" w:lineRule="auto"/>
        <w:rPr>
          <w:b/>
          <w:sz w:val="28"/>
          <w:lang w:val="en-GB"/>
        </w:rPr>
      </w:pPr>
      <w:r>
        <w:rPr>
          <w:sz w:val="28"/>
          <w:lang w:val="en-GB"/>
        </w:rPr>
        <w:t xml:space="preserve">1.  </w:t>
      </w:r>
      <w:r w:rsidRPr="000723CC">
        <w:rPr>
          <w:sz w:val="28"/>
          <w:lang w:val="en-GB"/>
        </w:rPr>
        <w:t>Introduction</w:t>
      </w:r>
    </w:p>
    <w:p w:rsidR="00DE1378" w:rsidRDefault="00DE1378" w:rsidP="00DE1378">
      <w:pPr>
        <w:spacing w:line="276" w:lineRule="auto"/>
        <w:rPr>
          <w:lang w:val="en-GB"/>
        </w:rPr>
      </w:pPr>
    </w:p>
    <w:p w:rsidR="00D87AA2" w:rsidRDefault="00C25749" w:rsidP="00DE1378">
      <w:pPr>
        <w:spacing w:line="276" w:lineRule="auto"/>
        <w:rPr>
          <w:lang w:val="en-GB"/>
        </w:rPr>
      </w:pPr>
      <w:r>
        <w:rPr>
          <w:lang w:val="en-GB"/>
        </w:rPr>
        <w:t>Th</w:t>
      </w:r>
      <w:r w:rsidR="00B63F7E">
        <w:rPr>
          <w:lang w:val="en-GB"/>
        </w:rPr>
        <w:t xml:space="preserve">is </w:t>
      </w:r>
      <w:r>
        <w:rPr>
          <w:lang w:val="en-GB"/>
        </w:rPr>
        <w:t xml:space="preserve">essay </w:t>
      </w:r>
      <w:r w:rsidR="00B63F7E">
        <w:rPr>
          <w:lang w:val="en-GB"/>
        </w:rPr>
        <w:t>critically reviews c</w:t>
      </w:r>
      <w:r>
        <w:rPr>
          <w:lang w:val="en-GB"/>
        </w:rPr>
        <w:t xml:space="preserve">hapter 4 of </w:t>
      </w:r>
      <w:r w:rsidR="00B13922">
        <w:rPr>
          <w:lang w:val="en-GB"/>
        </w:rPr>
        <w:t xml:space="preserve">‘Jung on Synchronicity and the Paranormal’, edited by </w:t>
      </w:r>
      <w:r>
        <w:rPr>
          <w:lang w:val="en-GB"/>
        </w:rPr>
        <w:t>Roderick Main</w:t>
      </w:r>
      <w:r w:rsidR="00B13922">
        <w:rPr>
          <w:lang w:val="en-GB"/>
        </w:rPr>
        <w:t xml:space="preserve"> </w:t>
      </w:r>
      <w:r w:rsidR="009F36E2">
        <w:rPr>
          <w:lang w:val="en-GB"/>
        </w:rPr>
        <w:t>who himself works within the field of psychoanalyses as a Professor at the University of Essex</w:t>
      </w:r>
      <w:r>
        <w:rPr>
          <w:lang w:val="en-GB"/>
        </w:rPr>
        <w:t>.</w:t>
      </w:r>
      <w:r w:rsidR="00B63F7E">
        <w:rPr>
          <w:rStyle w:val="Funotenzeichen"/>
          <w:lang w:val="en-GB"/>
        </w:rPr>
        <w:footnoteReference w:id="1"/>
      </w:r>
      <w:r w:rsidR="00F41B98">
        <w:rPr>
          <w:lang w:val="en-GB"/>
        </w:rPr>
        <w:t xml:space="preserve"> </w:t>
      </w:r>
      <w:r w:rsidR="00E01368">
        <w:rPr>
          <w:lang w:val="en-GB"/>
        </w:rPr>
        <w:t>The</w:t>
      </w:r>
      <w:r w:rsidR="00F729F5">
        <w:rPr>
          <w:lang w:val="en-GB"/>
        </w:rPr>
        <w:t xml:space="preserve"> chapter contains extracts of Jung’s diverse letters and</w:t>
      </w:r>
      <w:r w:rsidR="0065226C">
        <w:rPr>
          <w:lang w:val="en-GB"/>
        </w:rPr>
        <w:t xml:space="preserve"> (</w:t>
      </w:r>
      <w:r w:rsidR="009F36E2">
        <w:rPr>
          <w:lang w:val="en-GB"/>
        </w:rPr>
        <w:t xml:space="preserve">partly </w:t>
      </w:r>
      <w:r w:rsidR="0065226C">
        <w:rPr>
          <w:lang w:val="en-GB"/>
        </w:rPr>
        <w:t>autobiographical)</w:t>
      </w:r>
      <w:r w:rsidR="00F729F5">
        <w:rPr>
          <w:lang w:val="en-GB"/>
        </w:rPr>
        <w:t xml:space="preserve"> writings in which he provides insights into his theories on synchronicity, astrology and the I </w:t>
      </w:r>
      <w:bookmarkStart w:id="6" w:name="_GoBack"/>
      <w:bookmarkEnd w:id="6"/>
      <w:r w:rsidR="00F729F5">
        <w:rPr>
          <w:lang w:val="en-GB"/>
        </w:rPr>
        <w:t xml:space="preserve">Ching. </w:t>
      </w:r>
      <w:r w:rsidR="00A239CA">
        <w:rPr>
          <w:lang w:val="en-GB"/>
        </w:rPr>
        <w:t>However, the material</w:t>
      </w:r>
      <w:r w:rsidR="006D3627">
        <w:rPr>
          <w:lang w:val="en-GB"/>
        </w:rPr>
        <w:t xml:space="preserve"> in this chapter</w:t>
      </w:r>
      <w:r w:rsidR="00A239CA">
        <w:rPr>
          <w:lang w:val="en-GB"/>
        </w:rPr>
        <w:t xml:space="preserve"> </w:t>
      </w:r>
      <w:r w:rsidR="006D3627">
        <w:rPr>
          <w:lang w:val="en-GB"/>
        </w:rPr>
        <w:t xml:space="preserve">(as in the whole book) </w:t>
      </w:r>
      <w:r w:rsidR="00A239CA">
        <w:rPr>
          <w:lang w:val="en-GB"/>
        </w:rPr>
        <w:t xml:space="preserve">is not chronologically ordered nor does it </w:t>
      </w:r>
      <w:r w:rsidR="00DC453A">
        <w:rPr>
          <w:lang w:val="en-GB"/>
        </w:rPr>
        <w:t>end up with a coherent theory on synchronicity as the following analysis will show.</w:t>
      </w:r>
      <w:r w:rsidR="00DF3EA0">
        <w:rPr>
          <w:lang w:val="en-GB"/>
        </w:rPr>
        <w:t xml:space="preserve"> Therefore, the content may not</w:t>
      </w:r>
      <w:r w:rsidR="006D3627">
        <w:rPr>
          <w:lang w:val="en-GB"/>
        </w:rPr>
        <w:t xml:space="preserve"> be</w:t>
      </w:r>
      <w:r w:rsidR="00DF3EA0">
        <w:rPr>
          <w:lang w:val="en-GB"/>
        </w:rPr>
        <w:t xml:space="preserve"> primarily addressed to </w:t>
      </w:r>
      <w:r w:rsidR="009D5DA7">
        <w:rPr>
          <w:lang w:val="en-GB"/>
        </w:rPr>
        <w:t>a</w:t>
      </w:r>
      <w:r w:rsidR="0061294D">
        <w:rPr>
          <w:lang w:val="en-GB"/>
        </w:rPr>
        <w:t xml:space="preserve"> </w:t>
      </w:r>
      <w:r w:rsidR="006D3627">
        <w:rPr>
          <w:lang w:val="en-GB"/>
        </w:rPr>
        <w:t xml:space="preserve">rigorous </w:t>
      </w:r>
      <w:r w:rsidR="009D5DA7">
        <w:rPr>
          <w:lang w:val="en-GB"/>
        </w:rPr>
        <w:t>scientific audience</w:t>
      </w:r>
      <w:r w:rsidR="0061294D">
        <w:rPr>
          <w:lang w:val="en-GB"/>
        </w:rPr>
        <w:t xml:space="preserve"> in its narrow sense</w:t>
      </w:r>
      <w:r w:rsidR="009D5DA7">
        <w:rPr>
          <w:lang w:val="en-GB"/>
        </w:rPr>
        <w:t xml:space="preserve"> but rather to</w:t>
      </w:r>
      <w:r w:rsidR="0061294D">
        <w:rPr>
          <w:lang w:val="en-GB"/>
        </w:rPr>
        <w:t xml:space="preserve"> academic</w:t>
      </w:r>
      <w:r w:rsidR="009D5DA7">
        <w:rPr>
          <w:lang w:val="en-GB"/>
        </w:rPr>
        <w:t xml:space="preserve"> </w:t>
      </w:r>
      <w:r w:rsidR="009F36E2">
        <w:rPr>
          <w:lang w:val="en-GB"/>
        </w:rPr>
        <w:t xml:space="preserve">interested </w:t>
      </w:r>
      <w:r w:rsidR="006D3627">
        <w:rPr>
          <w:lang w:val="en-GB"/>
        </w:rPr>
        <w:t>readers</w:t>
      </w:r>
      <w:r w:rsidR="009D5DA7">
        <w:rPr>
          <w:lang w:val="en-GB"/>
        </w:rPr>
        <w:t xml:space="preserve"> who try to get an idea </w:t>
      </w:r>
      <w:r w:rsidR="000964B4">
        <w:rPr>
          <w:lang w:val="en-GB"/>
        </w:rPr>
        <w:t>of</w:t>
      </w:r>
      <w:r w:rsidR="009D5DA7">
        <w:rPr>
          <w:lang w:val="en-GB"/>
        </w:rPr>
        <w:t xml:space="preserve"> Jung’s </w:t>
      </w:r>
      <w:r w:rsidR="006D3627">
        <w:rPr>
          <w:lang w:val="en-GB"/>
        </w:rPr>
        <w:t>theories</w:t>
      </w:r>
      <w:r w:rsidR="009D5DA7">
        <w:rPr>
          <w:lang w:val="en-GB"/>
        </w:rPr>
        <w:t xml:space="preserve"> on </w:t>
      </w:r>
      <w:r w:rsidR="0065226C">
        <w:rPr>
          <w:lang w:val="en-GB"/>
        </w:rPr>
        <w:t>astrology and synchronicity</w:t>
      </w:r>
      <w:r w:rsidR="009F36E2">
        <w:rPr>
          <w:lang w:val="en-GB"/>
        </w:rPr>
        <w:t xml:space="preserve"> from a psychoanalytical point of view</w:t>
      </w:r>
      <w:r w:rsidR="009D5DA7">
        <w:rPr>
          <w:lang w:val="en-GB"/>
        </w:rPr>
        <w:t>.</w:t>
      </w:r>
      <w:r w:rsidR="00563659">
        <w:rPr>
          <w:lang w:val="en-GB"/>
        </w:rPr>
        <w:t xml:space="preserve"> </w:t>
      </w:r>
      <w:r w:rsidR="009F36E2">
        <w:rPr>
          <w:lang w:val="en-GB"/>
        </w:rPr>
        <w:t>T</w:t>
      </w:r>
      <w:r w:rsidR="00C35746">
        <w:rPr>
          <w:lang w:val="en-GB"/>
        </w:rPr>
        <w:t>he chapter</w:t>
      </w:r>
      <w:r w:rsidR="00D87AA2">
        <w:rPr>
          <w:lang w:val="en-GB"/>
        </w:rPr>
        <w:t xml:space="preserve">, therefore, </w:t>
      </w:r>
      <w:r w:rsidR="009F36E2">
        <w:rPr>
          <w:lang w:val="en-GB"/>
        </w:rPr>
        <w:t>is revealing</w:t>
      </w:r>
      <w:r w:rsidR="00C35746">
        <w:rPr>
          <w:lang w:val="en-GB"/>
        </w:rPr>
        <w:t xml:space="preserve"> the development and ambiguities of Jung’s personal views on astrology and synchronicity</w:t>
      </w:r>
      <w:r w:rsidR="009F36E2">
        <w:rPr>
          <w:lang w:val="en-GB"/>
        </w:rPr>
        <w:t xml:space="preserve"> and </w:t>
      </w:r>
      <w:r w:rsidR="00C35746">
        <w:rPr>
          <w:lang w:val="en-GB"/>
        </w:rPr>
        <w:t>not discussing</w:t>
      </w:r>
      <w:r w:rsidR="009F36E2">
        <w:rPr>
          <w:lang w:val="en-GB"/>
        </w:rPr>
        <w:t xml:space="preserve"> or contrasting</w:t>
      </w:r>
      <w:r w:rsidR="00C526BF">
        <w:rPr>
          <w:lang w:val="en-GB"/>
        </w:rPr>
        <w:t xml:space="preserve"> evidence-based</w:t>
      </w:r>
      <w:r w:rsidR="00C35746">
        <w:rPr>
          <w:lang w:val="en-GB"/>
        </w:rPr>
        <w:t xml:space="preserve"> scientific </w:t>
      </w:r>
      <w:r w:rsidR="00C526BF">
        <w:rPr>
          <w:lang w:val="en-GB"/>
        </w:rPr>
        <w:t>theories</w:t>
      </w:r>
      <w:r w:rsidR="009F36E2">
        <w:rPr>
          <w:lang w:val="en-GB"/>
        </w:rPr>
        <w:t xml:space="preserve">. </w:t>
      </w:r>
      <w:r w:rsidR="00BA1A20">
        <w:rPr>
          <w:lang w:val="en-GB"/>
        </w:rPr>
        <w:t>However, Jung’s writing</w:t>
      </w:r>
      <w:r w:rsidR="008C6BE3">
        <w:rPr>
          <w:lang w:val="en-GB"/>
        </w:rPr>
        <w:t xml:space="preserve">s seem to be </w:t>
      </w:r>
      <w:r w:rsidR="00317CDA">
        <w:rPr>
          <w:lang w:val="en-GB"/>
        </w:rPr>
        <w:t xml:space="preserve">partly </w:t>
      </w:r>
      <w:r w:rsidR="008C6BE3">
        <w:rPr>
          <w:lang w:val="en-GB"/>
        </w:rPr>
        <w:t xml:space="preserve">informed by </w:t>
      </w:r>
      <w:r w:rsidR="00216715">
        <w:rPr>
          <w:lang w:val="en-GB"/>
        </w:rPr>
        <w:t xml:space="preserve">the </w:t>
      </w:r>
      <w:r w:rsidR="008C6BE3">
        <w:rPr>
          <w:lang w:val="en-GB"/>
        </w:rPr>
        <w:t>academic discourses</w:t>
      </w:r>
      <w:r w:rsidR="00216715">
        <w:rPr>
          <w:lang w:val="en-GB"/>
        </w:rPr>
        <w:t xml:space="preserve"> of his time</w:t>
      </w:r>
      <w:r w:rsidR="008C6BE3">
        <w:rPr>
          <w:lang w:val="en-GB"/>
        </w:rPr>
        <w:t xml:space="preserve">, however, he scarcely mentions explicitly his sources in </w:t>
      </w:r>
      <w:r w:rsidR="00FB262A">
        <w:rPr>
          <w:lang w:val="en-GB"/>
        </w:rPr>
        <w:t>his</w:t>
      </w:r>
      <w:r w:rsidR="008C6BE3">
        <w:rPr>
          <w:lang w:val="en-GB"/>
        </w:rPr>
        <w:t xml:space="preserve"> </w:t>
      </w:r>
      <w:r w:rsidR="00FB262A">
        <w:rPr>
          <w:lang w:val="en-GB"/>
        </w:rPr>
        <w:t>writings</w:t>
      </w:r>
      <w:r w:rsidR="008C6BE3">
        <w:rPr>
          <w:lang w:val="en-GB"/>
        </w:rPr>
        <w:t xml:space="preserve">. </w:t>
      </w:r>
    </w:p>
    <w:p w:rsidR="0061294D" w:rsidRDefault="00D87AA2" w:rsidP="00D87AA2">
      <w:pPr>
        <w:spacing w:line="276" w:lineRule="auto"/>
        <w:ind w:firstLine="284"/>
        <w:rPr>
          <w:lang w:val="en-GB"/>
        </w:rPr>
      </w:pPr>
      <w:r>
        <w:rPr>
          <w:lang w:val="en-GB"/>
        </w:rPr>
        <w:t xml:space="preserve">The following analyses will first draw up Jung’s </w:t>
      </w:r>
      <w:r w:rsidR="0037061F">
        <w:rPr>
          <w:lang w:val="en-GB"/>
        </w:rPr>
        <w:t>theories</w:t>
      </w:r>
      <w:r>
        <w:rPr>
          <w:lang w:val="en-GB"/>
        </w:rPr>
        <w:t xml:space="preserve"> concerning synchronicity and astrology within </w:t>
      </w:r>
      <w:r w:rsidR="00717107">
        <w:rPr>
          <w:lang w:val="en-GB"/>
        </w:rPr>
        <w:t>th</w:t>
      </w:r>
      <w:r w:rsidR="00CE5D87">
        <w:rPr>
          <w:lang w:val="en-GB"/>
        </w:rPr>
        <w:t xml:space="preserve">e </w:t>
      </w:r>
      <w:r>
        <w:rPr>
          <w:lang w:val="en-GB"/>
        </w:rPr>
        <w:t xml:space="preserve">chapter by critically examining the ambiguities within the provided material. In a second step, </w:t>
      </w:r>
      <w:r w:rsidR="0037061F">
        <w:rPr>
          <w:lang w:val="en-GB"/>
        </w:rPr>
        <w:t xml:space="preserve">his theories will be examined through Stoic and Platonic philosophy in order </w:t>
      </w:r>
      <w:r w:rsidR="00996921">
        <w:rPr>
          <w:lang w:val="en-GB"/>
        </w:rPr>
        <w:t xml:space="preserve">to reflect more deeply his </w:t>
      </w:r>
      <w:r w:rsidR="00924ACE">
        <w:rPr>
          <w:lang w:val="en-GB"/>
        </w:rPr>
        <w:t xml:space="preserve">underlying </w:t>
      </w:r>
      <w:r w:rsidR="00996921">
        <w:rPr>
          <w:lang w:val="en-GB"/>
        </w:rPr>
        <w:t xml:space="preserve">cosmology.  </w:t>
      </w:r>
    </w:p>
    <w:p w:rsidR="000723CC" w:rsidRDefault="000723CC" w:rsidP="000723CC">
      <w:pPr>
        <w:spacing w:line="276" w:lineRule="auto"/>
        <w:rPr>
          <w:lang w:val="en-GB"/>
        </w:rPr>
      </w:pPr>
    </w:p>
    <w:p w:rsidR="00DC3841" w:rsidRPr="000723CC" w:rsidRDefault="000723CC" w:rsidP="000723CC">
      <w:pPr>
        <w:spacing w:line="276" w:lineRule="auto"/>
        <w:rPr>
          <w:sz w:val="28"/>
          <w:lang w:val="en-GB"/>
        </w:rPr>
      </w:pPr>
      <w:r w:rsidRPr="000723CC">
        <w:rPr>
          <w:sz w:val="28"/>
          <w:lang w:val="en-GB"/>
        </w:rPr>
        <w:t>2</w:t>
      </w:r>
      <w:r>
        <w:rPr>
          <w:sz w:val="28"/>
          <w:lang w:val="en-GB"/>
        </w:rPr>
        <w:t>.</w:t>
      </w:r>
      <w:r w:rsidRPr="000723CC">
        <w:rPr>
          <w:sz w:val="28"/>
          <w:lang w:val="en-GB"/>
        </w:rPr>
        <w:t xml:space="preserve">  </w:t>
      </w:r>
      <w:r w:rsidR="009002BC" w:rsidRPr="000723CC">
        <w:rPr>
          <w:sz w:val="28"/>
          <w:lang w:val="en-GB"/>
        </w:rPr>
        <w:t>Astrology as</w:t>
      </w:r>
      <w:r w:rsidR="005060A4" w:rsidRPr="000723CC">
        <w:rPr>
          <w:sz w:val="28"/>
          <w:lang w:val="en-GB"/>
        </w:rPr>
        <w:t xml:space="preserve"> </w:t>
      </w:r>
      <w:r w:rsidR="00CA0604" w:rsidRPr="000723CC">
        <w:rPr>
          <w:sz w:val="28"/>
          <w:lang w:val="en-GB"/>
        </w:rPr>
        <w:t>P</w:t>
      </w:r>
      <w:r w:rsidR="005060A4" w:rsidRPr="000723CC">
        <w:rPr>
          <w:sz w:val="28"/>
          <w:lang w:val="en-GB"/>
        </w:rPr>
        <w:t>sychological</w:t>
      </w:r>
      <w:r w:rsidR="009002BC" w:rsidRPr="000723CC">
        <w:rPr>
          <w:sz w:val="28"/>
          <w:lang w:val="en-GB"/>
        </w:rPr>
        <w:t xml:space="preserve"> </w:t>
      </w:r>
      <w:r w:rsidR="00CA0604" w:rsidRPr="000723CC">
        <w:rPr>
          <w:sz w:val="28"/>
          <w:lang w:val="en-GB"/>
        </w:rPr>
        <w:t>P</w:t>
      </w:r>
      <w:r w:rsidR="009002BC" w:rsidRPr="000723CC">
        <w:rPr>
          <w:sz w:val="28"/>
          <w:lang w:val="en-GB"/>
        </w:rPr>
        <w:t>rojection</w:t>
      </w:r>
    </w:p>
    <w:p w:rsidR="00667075" w:rsidRDefault="00667075" w:rsidP="00DE1378">
      <w:pPr>
        <w:spacing w:line="276" w:lineRule="auto"/>
        <w:rPr>
          <w:lang w:val="en-GB"/>
        </w:rPr>
      </w:pPr>
    </w:p>
    <w:p w:rsidR="00F70FFF" w:rsidRDefault="00F70FFF" w:rsidP="00DE1378">
      <w:pPr>
        <w:spacing w:line="276" w:lineRule="auto"/>
        <w:rPr>
          <w:lang w:val="en-GB"/>
        </w:rPr>
      </w:pPr>
      <w:r>
        <w:rPr>
          <w:lang w:val="en-GB"/>
        </w:rPr>
        <w:t>Concerning the relationship between psyche and astrological phenomena, Jung addressed this issue in one of his letters to Freud in the year 1911.</w:t>
      </w:r>
      <w:r>
        <w:rPr>
          <w:rStyle w:val="Funotenzeichen"/>
          <w:lang w:val="en-GB"/>
        </w:rPr>
        <w:footnoteReference w:id="2"/>
      </w:r>
      <w:r w:rsidR="00A65982">
        <w:rPr>
          <w:lang w:val="en-GB"/>
        </w:rPr>
        <w:t xml:space="preserve"> In this letter, he explains to Freud that he is trying to find the psychological truth that underlies horoscopic calculations. </w:t>
      </w:r>
      <w:r w:rsidR="00292E9B">
        <w:rPr>
          <w:lang w:val="en-GB"/>
        </w:rPr>
        <w:t>By relating to one of his clients, w</w:t>
      </w:r>
      <w:r w:rsidR="00D33182">
        <w:rPr>
          <w:lang w:val="en-GB"/>
        </w:rPr>
        <w:t>ho</w:t>
      </w:r>
      <w:r w:rsidR="00292E9B">
        <w:rPr>
          <w:lang w:val="en-GB"/>
        </w:rPr>
        <w:t xml:space="preserve"> was suffering from a mother complex, he </w:t>
      </w:r>
      <w:r w:rsidR="00172C4D">
        <w:rPr>
          <w:lang w:val="en-GB"/>
        </w:rPr>
        <w:t>concludes</w:t>
      </w:r>
      <w:r w:rsidR="00292E9B">
        <w:rPr>
          <w:lang w:val="en-GB"/>
        </w:rPr>
        <w:t xml:space="preserve">, that astrology contains knowledge about the psyche which was intuitively projected into the heavens. </w:t>
      </w:r>
      <w:r w:rsidR="00172C4D">
        <w:rPr>
          <w:lang w:val="en-GB"/>
        </w:rPr>
        <w:t xml:space="preserve">He further compares the zodiac signs to character pictures, which illustrate the quality of time at a given moment. </w:t>
      </w:r>
      <w:r w:rsidR="00B65162">
        <w:rPr>
          <w:lang w:val="en-GB"/>
        </w:rPr>
        <w:t xml:space="preserve">In </w:t>
      </w:r>
      <w:r w:rsidR="00703768">
        <w:rPr>
          <w:lang w:val="en-GB"/>
        </w:rPr>
        <w:t xml:space="preserve">a letter to B. V. Raman, an Indian Astrologer, Jung wrote in 1947 that he </w:t>
      </w:r>
      <w:r w:rsidR="002B7301">
        <w:rPr>
          <w:lang w:val="en-GB"/>
        </w:rPr>
        <w:t>considers</w:t>
      </w:r>
      <w:r w:rsidR="00CC1E2F">
        <w:rPr>
          <w:lang w:val="en-GB"/>
        </w:rPr>
        <w:t xml:space="preserve"> </w:t>
      </w:r>
      <w:r w:rsidR="00703768">
        <w:rPr>
          <w:lang w:val="en-GB"/>
        </w:rPr>
        <w:t xml:space="preserve">astrology as a kind of projected knowledge, finding </w:t>
      </w:r>
      <w:r w:rsidR="00EB6785">
        <w:rPr>
          <w:lang w:val="en-GB"/>
        </w:rPr>
        <w:t xml:space="preserve">therefore </w:t>
      </w:r>
      <w:r w:rsidR="00703768">
        <w:rPr>
          <w:lang w:val="en-GB"/>
        </w:rPr>
        <w:t>psychological facts in the heavenly constellations</w:t>
      </w:r>
      <w:r w:rsidR="00EB6785">
        <w:rPr>
          <w:lang w:val="en-GB"/>
        </w:rPr>
        <w:t xml:space="preserve"> </w:t>
      </w:r>
      <w:r w:rsidR="00FF7E16">
        <w:rPr>
          <w:lang w:val="en-GB"/>
        </w:rPr>
        <w:t>resulting</w:t>
      </w:r>
      <w:r w:rsidR="00EB6785">
        <w:rPr>
          <w:lang w:val="en-GB"/>
        </w:rPr>
        <w:t xml:space="preserve"> </w:t>
      </w:r>
      <w:r w:rsidR="002D08FD">
        <w:rPr>
          <w:lang w:val="en-GB"/>
        </w:rPr>
        <w:t xml:space="preserve">in a </w:t>
      </w:r>
      <w:r w:rsidR="00EB6785">
        <w:rPr>
          <w:lang w:val="en-GB"/>
        </w:rPr>
        <w:t>synchronistic effect</w:t>
      </w:r>
      <w:r w:rsidR="00703768">
        <w:rPr>
          <w:lang w:val="en-GB"/>
        </w:rPr>
        <w:t>.</w:t>
      </w:r>
      <w:r w:rsidR="00EB6785">
        <w:rPr>
          <w:rStyle w:val="Funotenzeichen"/>
          <w:lang w:val="en-GB"/>
        </w:rPr>
        <w:footnoteReference w:id="3"/>
      </w:r>
      <w:r w:rsidR="00703768">
        <w:rPr>
          <w:lang w:val="en-GB"/>
        </w:rPr>
        <w:t xml:space="preserve"> </w:t>
      </w:r>
      <w:r w:rsidR="00EB6785">
        <w:rPr>
          <w:lang w:val="en-GB"/>
        </w:rPr>
        <w:t xml:space="preserve">In both letters Jung stresses the projection of psychic </w:t>
      </w:r>
      <w:r w:rsidR="00721113">
        <w:rPr>
          <w:lang w:val="en-GB"/>
        </w:rPr>
        <w:t xml:space="preserve">contents into the heavens, </w:t>
      </w:r>
      <w:r w:rsidR="00394EDF">
        <w:rPr>
          <w:lang w:val="en-GB"/>
        </w:rPr>
        <w:t>framed by</w:t>
      </w:r>
      <w:r w:rsidR="00721113">
        <w:rPr>
          <w:lang w:val="en-GB"/>
        </w:rPr>
        <w:t xml:space="preserve"> the effect of synchronicity. However, comparing both letters </w:t>
      </w:r>
      <w:r w:rsidR="00721113">
        <w:rPr>
          <w:lang w:val="en-GB"/>
        </w:rPr>
        <w:softHyphen/>
      </w:r>
      <w:r w:rsidR="00721113">
        <w:rPr>
          <w:lang w:val="en-GB"/>
        </w:rPr>
        <w:softHyphen/>
        <w:t xml:space="preserve">– which cover a period over thirty years – in more detail, they reveal a major difference: while in the letter to Freud in 1911 Jung sees astrology as the result of the intuitive projection of psychic contents into the heavens, in 1947 he </w:t>
      </w:r>
      <w:r w:rsidR="00FF7E16">
        <w:rPr>
          <w:lang w:val="en-GB"/>
        </w:rPr>
        <w:t xml:space="preserve">already explains this phenomenon </w:t>
      </w:r>
      <w:r w:rsidR="00213D81">
        <w:rPr>
          <w:lang w:val="en-GB"/>
        </w:rPr>
        <w:t>by</w:t>
      </w:r>
      <w:r w:rsidR="00FF7E16">
        <w:rPr>
          <w:lang w:val="en-GB"/>
        </w:rPr>
        <w:t xml:space="preserve"> the term ‘synchronicity’. </w:t>
      </w:r>
      <w:r w:rsidR="0009309F">
        <w:rPr>
          <w:lang w:val="en-GB"/>
        </w:rPr>
        <w:t xml:space="preserve">Although Jung seems to have found a theoretical framework for </w:t>
      </w:r>
      <w:r w:rsidR="0009309F">
        <w:rPr>
          <w:lang w:val="en-GB"/>
        </w:rPr>
        <w:lastRenderedPageBreak/>
        <w:t>the astrological phenomenon by the term ‘synchronicity’, th</w:t>
      </w:r>
      <w:r w:rsidR="00211EC9">
        <w:rPr>
          <w:lang w:val="en-GB"/>
        </w:rPr>
        <w:t xml:space="preserve">e foundations of this </w:t>
      </w:r>
      <w:r w:rsidR="0009309F">
        <w:rPr>
          <w:lang w:val="en-GB"/>
        </w:rPr>
        <w:t xml:space="preserve">term </w:t>
      </w:r>
      <w:r w:rsidR="00394EDF">
        <w:rPr>
          <w:lang w:val="en-GB"/>
        </w:rPr>
        <w:t>are ambiguous</w:t>
      </w:r>
      <w:r w:rsidR="00611E4C">
        <w:rPr>
          <w:lang w:val="en-GB"/>
        </w:rPr>
        <w:t xml:space="preserve">, caught up between </w:t>
      </w:r>
      <w:r w:rsidR="001141F0">
        <w:rPr>
          <w:lang w:val="en-GB"/>
        </w:rPr>
        <w:t xml:space="preserve">the tensions of </w:t>
      </w:r>
      <w:r w:rsidR="00394EDF">
        <w:rPr>
          <w:lang w:val="en-GB"/>
        </w:rPr>
        <w:t xml:space="preserve">psyche </w:t>
      </w:r>
      <w:r w:rsidR="00611E4C">
        <w:rPr>
          <w:lang w:val="en-GB"/>
        </w:rPr>
        <w:t xml:space="preserve">and </w:t>
      </w:r>
      <w:r w:rsidR="00394EDF">
        <w:rPr>
          <w:lang w:val="en-GB"/>
        </w:rPr>
        <w:t>physis</w:t>
      </w:r>
      <w:r w:rsidR="001412A1">
        <w:rPr>
          <w:lang w:val="en-GB"/>
        </w:rPr>
        <w:t xml:space="preserve">. </w:t>
      </w:r>
      <w:r w:rsidR="006E7C66">
        <w:rPr>
          <w:lang w:val="en-GB"/>
        </w:rPr>
        <w:t>This contradiction becomes obvious when Jung’s arguments about the precession of the equinoxes</w:t>
      </w:r>
      <w:r w:rsidR="001141F0">
        <w:rPr>
          <w:lang w:val="en-GB"/>
        </w:rPr>
        <w:t xml:space="preserve"> in astrology</w:t>
      </w:r>
      <w:r w:rsidR="006E7C66">
        <w:rPr>
          <w:lang w:val="en-GB"/>
        </w:rPr>
        <w:t xml:space="preserve"> and his </w:t>
      </w:r>
      <w:r w:rsidR="001141F0">
        <w:rPr>
          <w:lang w:val="en-GB"/>
        </w:rPr>
        <w:t xml:space="preserve">generic </w:t>
      </w:r>
      <w:r w:rsidR="006E7C66">
        <w:rPr>
          <w:lang w:val="en-GB"/>
        </w:rPr>
        <w:t>conceptions of time’s nature are analysed in more detail</w:t>
      </w:r>
      <w:r w:rsidR="001141F0">
        <w:rPr>
          <w:lang w:val="en-GB"/>
        </w:rPr>
        <w:t>, what will be done in the following.</w:t>
      </w:r>
    </w:p>
    <w:p w:rsidR="006D522F" w:rsidRDefault="006D522F" w:rsidP="00DE1378">
      <w:pPr>
        <w:spacing w:line="276" w:lineRule="auto"/>
        <w:rPr>
          <w:lang w:val="en-GB"/>
        </w:rPr>
      </w:pPr>
    </w:p>
    <w:p w:rsidR="006D522F" w:rsidRPr="000723CC" w:rsidRDefault="000723CC" w:rsidP="000723CC">
      <w:pPr>
        <w:spacing w:line="276" w:lineRule="auto"/>
        <w:rPr>
          <w:sz w:val="28"/>
          <w:lang w:val="en-GB"/>
        </w:rPr>
      </w:pPr>
      <w:r w:rsidRPr="000723CC">
        <w:rPr>
          <w:sz w:val="28"/>
          <w:lang w:val="en-GB"/>
        </w:rPr>
        <w:t xml:space="preserve">3. </w:t>
      </w:r>
      <w:r w:rsidR="00BD6325">
        <w:rPr>
          <w:sz w:val="28"/>
          <w:lang w:val="en-GB"/>
        </w:rPr>
        <w:t>Astrology and Synchronicity</w:t>
      </w:r>
    </w:p>
    <w:p w:rsidR="008A125A" w:rsidRDefault="008A125A" w:rsidP="00DE1378">
      <w:pPr>
        <w:spacing w:line="276" w:lineRule="auto"/>
        <w:rPr>
          <w:lang w:val="en-GB"/>
        </w:rPr>
      </w:pPr>
    </w:p>
    <w:p w:rsidR="00E85F2B" w:rsidRDefault="008C58B3" w:rsidP="00DE1378">
      <w:pPr>
        <w:spacing w:line="276" w:lineRule="auto"/>
        <w:rPr>
          <w:lang w:val="en-GB"/>
        </w:rPr>
      </w:pPr>
      <w:r>
        <w:rPr>
          <w:lang w:val="en-GB"/>
        </w:rPr>
        <w:t xml:space="preserve">When Jung used the term synchronicity in the context of astrology, he did that also in order to explain the irrelevance of the fact, that the equinoxes are wandering through the sidereal zodiac. In one of his letters to B. Baur in 1934 he explains, that </w:t>
      </w:r>
      <w:r w:rsidR="00C817D9">
        <w:rPr>
          <w:lang w:val="en-GB"/>
        </w:rPr>
        <w:t>the fact of precession would affect the validity of astrology only if one would expect the stars to be the cause of certain effects.</w:t>
      </w:r>
      <w:r w:rsidR="00C817D9">
        <w:rPr>
          <w:rStyle w:val="Funotenzeichen"/>
          <w:lang w:val="en-GB"/>
        </w:rPr>
        <w:footnoteReference w:id="4"/>
      </w:r>
      <w:r w:rsidR="00C817D9">
        <w:rPr>
          <w:lang w:val="en-GB"/>
        </w:rPr>
        <w:t xml:space="preserve"> He further tries to underline this thought by referring to the fact that when the sun is moving into Aries an indication for ‘springtime’ is given, regardless of the sun’s astronomical position within the sidereal zodiac.</w:t>
      </w:r>
      <w:r w:rsidR="00B22F07">
        <w:rPr>
          <w:lang w:val="en-GB"/>
        </w:rPr>
        <w:t xml:space="preserve"> </w:t>
      </w:r>
      <w:r w:rsidR="00E2313C">
        <w:rPr>
          <w:lang w:val="en-GB"/>
        </w:rPr>
        <w:t>Consequently, in Jung’s perception the fact of the sun moving into Capricorn in a few thousand years also would not affect the fact that at the 21</w:t>
      </w:r>
      <w:r w:rsidR="00E2313C" w:rsidRPr="00E2313C">
        <w:rPr>
          <w:vertAlign w:val="superscript"/>
          <w:lang w:val="en-GB"/>
        </w:rPr>
        <w:t>st</w:t>
      </w:r>
      <w:r w:rsidR="00E2313C">
        <w:rPr>
          <w:lang w:val="en-GB"/>
        </w:rPr>
        <w:t xml:space="preserve"> of March </w:t>
      </w:r>
      <w:r w:rsidR="00350D45">
        <w:rPr>
          <w:lang w:val="en-GB"/>
        </w:rPr>
        <w:t xml:space="preserve">again </w:t>
      </w:r>
      <w:r w:rsidR="00E2313C">
        <w:rPr>
          <w:lang w:val="en-GB"/>
        </w:rPr>
        <w:t xml:space="preserve">there is springtime. </w:t>
      </w:r>
      <w:r w:rsidR="00427C77">
        <w:rPr>
          <w:lang w:val="en-GB"/>
        </w:rPr>
        <w:t xml:space="preserve">In contrast to his letter to Freud in 1911, in which Jung thought about psychic contents that are projected into the skies, in his letter to Baur he </w:t>
      </w:r>
      <w:r w:rsidR="00C90B95">
        <w:rPr>
          <w:lang w:val="en-GB"/>
        </w:rPr>
        <w:t>relies</w:t>
      </w:r>
      <w:r w:rsidR="00427C77">
        <w:rPr>
          <w:lang w:val="en-GB"/>
        </w:rPr>
        <w:t xml:space="preserve"> much more on an objective quality of time, </w:t>
      </w:r>
      <w:r w:rsidR="00C90B95">
        <w:rPr>
          <w:lang w:val="en-GB"/>
        </w:rPr>
        <w:t xml:space="preserve">e.g. by </w:t>
      </w:r>
      <w:r w:rsidR="00427C77">
        <w:rPr>
          <w:lang w:val="en-GB"/>
        </w:rPr>
        <w:t xml:space="preserve">referring to the phenomenon of springtime. </w:t>
      </w:r>
      <w:r w:rsidR="00C90B95">
        <w:rPr>
          <w:lang w:val="en-GB"/>
        </w:rPr>
        <w:t xml:space="preserve">This approach </w:t>
      </w:r>
      <w:r w:rsidR="003618A2">
        <w:rPr>
          <w:lang w:val="en-GB"/>
        </w:rPr>
        <w:t>seems to have parallels to Ptolemy’s approach to explain astrology by natural phenomena</w:t>
      </w:r>
      <w:r w:rsidR="007A4993">
        <w:rPr>
          <w:lang w:val="en-GB"/>
        </w:rPr>
        <w:t xml:space="preserve"> like the environmental changes throughout the seasons or the varying power of the sun in the signs of the tropical zodiac</w:t>
      </w:r>
      <w:r w:rsidR="003618A2">
        <w:rPr>
          <w:lang w:val="en-GB"/>
        </w:rPr>
        <w:t>.</w:t>
      </w:r>
      <w:r w:rsidR="003618A2">
        <w:rPr>
          <w:rStyle w:val="Funotenzeichen"/>
          <w:lang w:val="en-GB"/>
        </w:rPr>
        <w:footnoteReference w:id="5"/>
      </w:r>
      <w:r w:rsidR="00B96FF6">
        <w:rPr>
          <w:lang w:val="en-GB"/>
        </w:rPr>
        <w:t xml:space="preserve"> However, while Ptolemy conceptualised the planets, signs and stars as natural ‘causes’ for the changes on earth, Jung </w:t>
      </w:r>
      <w:r w:rsidR="00B84013">
        <w:rPr>
          <w:lang w:val="en-GB"/>
        </w:rPr>
        <w:t xml:space="preserve">explicitly denies this possibility that the heavens affect earthly events. </w:t>
      </w:r>
      <w:r w:rsidR="008C70A7">
        <w:rPr>
          <w:lang w:val="en-GB"/>
        </w:rPr>
        <w:t xml:space="preserve">Rather, in his letter to Baur Jung </w:t>
      </w:r>
      <w:r w:rsidR="005B700F">
        <w:rPr>
          <w:lang w:val="en-GB"/>
        </w:rPr>
        <w:t>thinks about</w:t>
      </w:r>
      <w:r w:rsidR="008C70A7">
        <w:rPr>
          <w:lang w:val="en-GB"/>
        </w:rPr>
        <w:t xml:space="preserve"> time </w:t>
      </w:r>
      <w:r w:rsidR="005B700F">
        <w:rPr>
          <w:lang w:val="en-GB"/>
        </w:rPr>
        <w:t xml:space="preserve">of having </w:t>
      </w:r>
      <w:r w:rsidR="008C70A7">
        <w:rPr>
          <w:lang w:val="en-GB"/>
        </w:rPr>
        <w:t xml:space="preserve">a quality on its own that is only measured by </w:t>
      </w:r>
      <w:r w:rsidR="005B700F">
        <w:rPr>
          <w:lang w:val="en-GB"/>
        </w:rPr>
        <w:t>the arbitrarily named astrological factors.</w:t>
      </w:r>
      <w:r w:rsidR="00933B77">
        <w:rPr>
          <w:rStyle w:val="Funotenzeichen"/>
          <w:lang w:val="en-GB"/>
        </w:rPr>
        <w:footnoteReference w:id="6"/>
      </w:r>
      <w:r w:rsidR="00EA4241">
        <w:rPr>
          <w:lang w:val="en-GB"/>
        </w:rPr>
        <w:t xml:space="preserve"> He underlines his thought by claiming</w:t>
      </w:r>
      <w:r w:rsidR="00783D15">
        <w:rPr>
          <w:lang w:val="en-GB"/>
        </w:rPr>
        <w:t xml:space="preserve"> </w:t>
      </w:r>
      <w:r w:rsidR="00EA4241">
        <w:rPr>
          <w:lang w:val="en-GB"/>
        </w:rPr>
        <w:t>that the ancient people were able to project their (unconscious) psychic contents into the heavens because of th</w:t>
      </w:r>
      <w:r w:rsidR="00E34D8F">
        <w:rPr>
          <w:lang w:val="en-GB"/>
        </w:rPr>
        <w:t>is</w:t>
      </w:r>
      <w:r w:rsidR="00EA4241">
        <w:rPr>
          <w:lang w:val="en-GB"/>
        </w:rPr>
        <w:t xml:space="preserve"> coincidence with time.</w:t>
      </w:r>
      <w:r w:rsidR="00EA4241">
        <w:rPr>
          <w:rStyle w:val="Funotenzeichen"/>
          <w:lang w:val="en-GB"/>
        </w:rPr>
        <w:footnoteReference w:id="7"/>
      </w:r>
      <w:r w:rsidR="00C762EA">
        <w:rPr>
          <w:lang w:val="en-GB"/>
        </w:rPr>
        <w:t xml:space="preserve"> However, Jung’s argument shows to be contradictory at this point</w:t>
      </w:r>
      <w:r w:rsidR="0055525A">
        <w:rPr>
          <w:lang w:val="en-GB"/>
        </w:rPr>
        <w:t>. On</w:t>
      </w:r>
      <w:r w:rsidR="008D2D29">
        <w:rPr>
          <w:lang w:val="en-GB"/>
        </w:rPr>
        <w:t xml:space="preserve"> the one hand Jung refers to</w:t>
      </w:r>
      <w:r w:rsidR="0055525A">
        <w:rPr>
          <w:lang w:val="en-GB"/>
        </w:rPr>
        <w:t xml:space="preserve"> the fact of an objective quality of time, </w:t>
      </w:r>
      <w:r w:rsidR="0098223C">
        <w:rPr>
          <w:lang w:val="en-GB"/>
        </w:rPr>
        <w:t>of which essential characteristics are</w:t>
      </w:r>
      <w:r w:rsidR="0055525A">
        <w:rPr>
          <w:lang w:val="en-GB"/>
        </w:rPr>
        <w:t xml:space="preserve"> not affected by the star’s arbitrarily assigned names. On the other hand,</w:t>
      </w:r>
      <w:r w:rsidR="0098223C">
        <w:rPr>
          <w:lang w:val="en-GB"/>
        </w:rPr>
        <w:t xml:space="preserve"> if </w:t>
      </w:r>
      <w:r w:rsidR="0098223C" w:rsidRPr="00403B65">
        <w:rPr>
          <w:i/>
          <w:lang w:val="en-GB"/>
        </w:rPr>
        <w:t>everything</w:t>
      </w:r>
      <w:r w:rsidR="0098223C">
        <w:rPr>
          <w:lang w:val="en-GB"/>
        </w:rPr>
        <w:t xml:space="preserve"> happen</w:t>
      </w:r>
      <w:r w:rsidR="00912AFB">
        <w:rPr>
          <w:lang w:val="en-GB"/>
        </w:rPr>
        <w:t>ed</w:t>
      </w:r>
      <w:r w:rsidR="0098223C">
        <w:rPr>
          <w:lang w:val="en-GB"/>
        </w:rPr>
        <w:t xml:space="preserve"> to be influenced by the </w:t>
      </w:r>
      <w:r w:rsidR="0098223C" w:rsidRPr="00403B65">
        <w:rPr>
          <w:i/>
          <w:lang w:val="en-GB"/>
        </w:rPr>
        <w:t>same</w:t>
      </w:r>
      <w:r w:rsidR="0098223C">
        <w:rPr>
          <w:lang w:val="en-GB"/>
        </w:rPr>
        <w:t xml:space="preserve"> underlying quality of time, the</w:t>
      </w:r>
      <w:r w:rsidR="0055525A">
        <w:rPr>
          <w:lang w:val="en-GB"/>
        </w:rPr>
        <w:t xml:space="preserve"> astrolog</w:t>
      </w:r>
      <w:r w:rsidR="0098223C">
        <w:rPr>
          <w:lang w:val="en-GB"/>
        </w:rPr>
        <w:t xml:space="preserve">ical symbolism as such </w:t>
      </w:r>
      <w:r w:rsidR="00912AFB">
        <w:rPr>
          <w:lang w:val="en-GB"/>
        </w:rPr>
        <w:t>could not</w:t>
      </w:r>
      <w:r w:rsidR="0098223C">
        <w:rPr>
          <w:lang w:val="en-GB"/>
        </w:rPr>
        <w:t xml:space="preserve"> be called ‘arbitrarily’</w:t>
      </w:r>
      <w:r w:rsidR="00D822C7">
        <w:rPr>
          <w:lang w:val="en-GB"/>
        </w:rPr>
        <w:t xml:space="preserve"> and </w:t>
      </w:r>
      <w:r w:rsidR="00D822C7" w:rsidRPr="00D822C7">
        <w:rPr>
          <w:lang w:val="en-GB"/>
        </w:rPr>
        <w:t>erroneously</w:t>
      </w:r>
      <w:r w:rsidR="00D822C7">
        <w:rPr>
          <w:lang w:val="en-GB"/>
        </w:rPr>
        <w:t xml:space="preserve"> linked to the false phenomena</w:t>
      </w:r>
      <w:r w:rsidR="0098223C">
        <w:rPr>
          <w:lang w:val="en-GB"/>
        </w:rPr>
        <w:t xml:space="preserve">, </w:t>
      </w:r>
      <w:r w:rsidR="00AF14CC">
        <w:rPr>
          <w:lang w:val="en-GB"/>
        </w:rPr>
        <w:t xml:space="preserve">otherwise the astrological symbolism would </w:t>
      </w:r>
      <w:r w:rsidR="00B64818">
        <w:rPr>
          <w:lang w:val="en-GB"/>
        </w:rPr>
        <w:t>turn out to be outside the laws of strict synchronicity</w:t>
      </w:r>
      <w:r w:rsidR="0055525A">
        <w:rPr>
          <w:lang w:val="en-GB"/>
        </w:rPr>
        <w:t xml:space="preserve">. </w:t>
      </w:r>
    </w:p>
    <w:p w:rsidR="009B5CE4" w:rsidRPr="00DE3578" w:rsidRDefault="009B5CE4" w:rsidP="00304800">
      <w:pPr>
        <w:spacing w:line="276" w:lineRule="auto"/>
        <w:ind w:firstLine="284"/>
        <w:rPr>
          <w:lang w:val="en-GB"/>
        </w:rPr>
      </w:pPr>
      <w:r>
        <w:rPr>
          <w:lang w:val="en-GB"/>
        </w:rPr>
        <w:t>Jung’s conceptualisation of time as a stream of energy did already occur in</w:t>
      </w:r>
      <w:r w:rsidR="001E3ED7">
        <w:rPr>
          <w:lang w:val="en-GB"/>
        </w:rPr>
        <w:t xml:space="preserve"> a similar way in</w:t>
      </w:r>
      <w:r>
        <w:rPr>
          <w:lang w:val="en-GB"/>
        </w:rPr>
        <w:t xml:space="preserve"> </w:t>
      </w:r>
      <w:r w:rsidR="00347A89">
        <w:rPr>
          <w:lang w:val="en-GB"/>
        </w:rPr>
        <w:t xml:space="preserve">some of </w:t>
      </w:r>
      <w:r>
        <w:rPr>
          <w:lang w:val="en-GB"/>
        </w:rPr>
        <w:t>his seminar notes between 1928 and 1930.</w:t>
      </w:r>
      <w:r>
        <w:rPr>
          <w:rStyle w:val="Funotenzeichen"/>
          <w:lang w:val="en-GB"/>
        </w:rPr>
        <w:footnoteReference w:id="8"/>
      </w:r>
      <w:r>
        <w:rPr>
          <w:lang w:val="en-GB"/>
        </w:rPr>
        <w:t xml:space="preserve"> </w:t>
      </w:r>
      <w:r w:rsidR="00347A89">
        <w:rPr>
          <w:lang w:val="en-GB"/>
        </w:rPr>
        <w:t xml:space="preserve">In </w:t>
      </w:r>
      <w:r>
        <w:rPr>
          <w:lang w:val="en-GB"/>
        </w:rPr>
        <w:t>his notes</w:t>
      </w:r>
      <w:r w:rsidR="00347A89">
        <w:rPr>
          <w:lang w:val="en-GB"/>
        </w:rPr>
        <w:t xml:space="preserve"> </w:t>
      </w:r>
      <w:r>
        <w:rPr>
          <w:lang w:val="en-GB"/>
        </w:rPr>
        <w:t xml:space="preserve">he </w:t>
      </w:r>
      <w:r w:rsidR="001E3ED7">
        <w:rPr>
          <w:lang w:val="en-GB"/>
        </w:rPr>
        <w:t xml:space="preserve">is writing about an universal energy of which condition can only by designated by the concept of time. According to Jung, </w:t>
      </w:r>
      <w:r w:rsidR="006C6B71">
        <w:rPr>
          <w:lang w:val="en-GB"/>
        </w:rPr>
        <w:t xml:space="preserve">the condition of </w:t>
      </w:r>
      <w:r w:rsidR="001E3ED7">
        <w:rPr>
          <w:lang w:val="en-GB"/>
        </w:rPr>
        <w:t>time itself is indicated by numbers (or, in the astrological case, by symbols and the names of the constellations)</w:t>
      </w:r>
      <w:r w:rsidR="006C6B71">
        <w:rPr>
          <w:lang w:val="en-GB"/>
        </w:rPr>
        <w:t>.</w:t>
      </w:r>
      <w:r w:rsidR="006C6B71">
        <w:rPr>
          <w:rStyle w:val="Funotenzeichen"/>
          <w:lang w:val="en-GB"/>
        </w:rPr>
        <w:footnoteReference w:id="9"/>
      </w:r>
      <w:r w:rsidR="00323B56">
        <w:rPr>
          <w:lang w:val="en-GB"/>
        </w:rPr>
        <w:t xml:space="preserve"> </w:t>
      </w:r>
      <w:r w:rsidR="006C6B71">
        <w:rPr>
          <w:lang w:val="en-GB"/>
        </w:rPr>
        <w:t>From this follows, that</w:t>
      </w:r>
      <w:r w:rsidR="00323B56">
        <w:rPr>
          <w:lang w:val="en-GB"/>
        </w:rPr>
        <w:t xml:space="preserve"> </w:t>
      </w:r>
      <w:r w:rsidR="006C6B71">
        <w:rPr>
          <w:lang w:val="en-GB"/>
        </w:rPr>
        <w:t>time and its indication by numbers are both a result of the try to describe the quality of the universal energy</w:t>
      </w:r>
      <w:r w:rsidR="001E3ED7">
        <w:rPr>
          <w:lang w:val="en-GB"/>
        </w:rPr>
        <w:t>.</w:t>
      </w:r>
      <w:r w:rsidR="00506E37">
        <w:rPr>
          <w:lang w:val="en-GB"/>
        </w:rPr>
        <w:t xml:space="preserve"> However, in his obituary </w:t>
      </w:r>
      <w:r w:rsidR="00506E37">
        <w:rPr>
          <w:lang w:val="en-GB"/>
        </w:rPr>
        <w:lastRenderedPageBreak/>
        <w:t xml:space="preserve">on Richard William in 1930 Jung already defines </w:t>
      </w:r>
      <w:r w:rsidR="00506E37" w:rsidRPr="00C80D5C">
        <w:rPr>
          <w:i/>
          <w:lang w:val="en-GB"/>
        </w:rPr>
        <w:t>time itself</w:t>
      </w:r>
      <w:r w:rsidR="00506E37">
        <w:rPr>
          <w:lang w:val="en-GB"/>
        </w:rPr>
        <w:t xml:space="preserve"> </w:t>
      </w:r>
      <w:r w:rsidR="00506E37" w:rsidRPr="00C80D5C">
        <w:rPr>
          <w:lang w:val="en-GB"/>
        </w:rPr>
        <w:t xml:space="preserve">as </w:t>
      </w:r>
      <w:r w:rsidR="00506E37">
        <w:rPr>
          <w:lang w:val="en-GB"/>
        </w:rPr>
        <w:t xml:space="preserve">a continuum which </w:t>
      </w:r>
      <w:r w:rsidR="00506E37" w:rsidRPr="00347A89">
        <w:rPr>
          <w:i/>
          <w:lang w:val="en-GB"/>
        </w:rPr>
        <w:t>possess qualities</w:t>
      </w:r>
      <w:r w:rsidR="00506E37">
        <w:rPr>
          <w:lang w:val="en-GB"/>
        </w:rPr>
        <w:t xml:space="preserve"> or basic conditions.</w:t>
      </w:r>
      <w:r w:rsidR="00506E37">
        <w:rPr>
          <w:rStyle w:val="Funotenzeichen"/>
          <w:lang w:val="en-GB"/>
        </w:rPr>
        <w:footnoteReference w:id="10"/>
      </w:r>
      <w:r w:rsidR="006D698A">
        <w:rPr>
          <w:lang w:val="en-GB"/>
        </w:rPr>
        <w:t xml:space="preserve"> </w:t>
      </w:r>
      <w:r w:rsidR="0037744E">
        <w:rPr>
          <w:lang w:val="en-GB"/>
        </w:rPr>
        <w:t xml:space="preserve">Beside this </w:t>
      </w:r>
      <w:r w:rsidR="00F57091">
        <w:rPr>
          <w:lang w:val="en-GB"/>
        </w:rPr>
        <w:t>contradiction</w:t>
      </w:r>
      <w:r w:rsidR="0037744E">
        <w:rPr>
          <w:lang w:val="en-GB"/>
        </w:rPr>
        <w:t xml:space="preserve"> with his earlier seminar notes, he</w:t>
      </w:r>
      <w:r w:rsidR="009A5E6C">
        <w:rPr>
          <w:lang w:val="en-GB"/>
        </w:rPr>
        <w:t xml:space="preserve"> continues to explain correct astrological interpretations by refusing causal influences of the stars or the meaning of the rather arbitrary names of constellations (e.g. ‘Pisces’) and by </w:t>
      </w:r>
      <w:r w:rsidR="00304800">
        <w:rPr>
          <w:lang w:val="en-GB"/>
        </w:rPr>
        <w:t>referring rather to the quality of time itself.</w:t>
      </w:r>
      <w:r w:rsidR="00304800">
        <w:rPr>
          <w:rStyle w:val="Funotenzeichen"/>
          <w:lang w:val="en-GB"/>
        </w:rPr>
        <w:footnoteReference w:id="11"/>
      </w:r>
      <w:r w:rsidR="00304800">
        <w:rPr>
          <w:lang w:val="en-GB"/>
        </w:rPr>
        <w:t xml:space="preserve"> Later on, in</w:t>
      </w:r>
      <w:r w:rsidR="006C6B71">
        <w:rPr>
          <w:lang w:val="en-GB"/>
        </w:rPr>
        <w:t xml:space="preserve"> h</w:t>
      </w:r>
      <w:r w:rsidR="00DD0A5D">
        <w:rPr>
          <w:lang w:val="en-GB"/>
        </w:rPr>
        <w:t>is letter to Baur in 1934</w:t>
      </w:r>
      <w:r w:rsidR="00304800">
        <w:rPr>
          <w:lang w:val="en-GB"/>
        </w:rPr>
        <w:t>,</w:t>
      </w:r>
      <w:r w:rsidR="00DD0A5D">
        <w:rPr>
          <w:lang w:val="en-GB"/>
        </w:rPr>
        <w:t xml:space="preserve"> he</w:t>
      </w:r>
      <w:r w:rsidR="006C6B71">
        <w:rPr>
          <w:lang w:val="en-GB"/>
        </w:rPr>
        <w:t xml:space="preserve"> </w:t>
      </w:r>
      <w:r w:rsidR="00DD0A5D">
        <w:rPr>
          <w:lang w:val="en-GB"/>
        </w:rPr>
        <w:t>clearly says</w:t>
      </w:r>
      <w:r w:rsidR="00304800">
        <w:rPr>
          <w:lang w:val="en-GB"/>
        </w:rPr>
        <w:t xml:space="preserve"> </w:t>
      </w:r>
      <w:r w:rsidR="00DD0A5D">
        <w:rPr>
          <w:lang w:val="en-GB"/>
        </w:rPr>
        <w:t>that time itself proves to be a stream of energy and not an abstract concept or precondition of knowledge.</w:t>
      </w:r>
      <w:r w:rsidR="00DD0A5D">
        <w:rPr>
          <w:rStyle w:val="Funotenzeichen"/>
          <w:lang w:val="en-GB"/>
        </w:rPr>
        <w:footnoteReference w:id="12"/>
      </w:r>
      <w:r w:rsidR="00323B56">
        <w:rPr>
          <w:lang w:val="en-GB"/>
        </w:rPr>
        <w:t xml:space="preserve"> </w:t>
      </w:r>
      <w:r w:rsidR="006C6B71">
        <w:rPr>
          <w:lang w:val="en-GB"/>
        </w:rPr>
        <w:t>So, while Jung in his seminar notes</w:t>
      </w:r>
      <w:r w:rsidR="00304800">
        <w:rPr>
          <w:lang w:val="en-GB"/>
        </w:rPr>
        <w:t xml:space="preserve"> </w:t>
      </w:r>
      <w:r w:rsidR="006C6B71">
        <w:rPr>
          <w:lang w:val="en-GB"/>
        </w:rPr>
        <w:t>seems to distinguish between an universal energy</w:t>
      </w:r>
      <w:r w:rsidR="00DE3578">
        <w:rPr>
          <w:lang w:val="en-GB"/>
        </w:rPr>
        <w:t xml:space="preserve"> and time of which qualities are indicated by numbers (or symbols), in his </w:t>
      </w:r>
      <w:r w:rsidR="00304800">
        <w:rPr>
          <w:lang w:val="en-GB"/>
        </w:rPr>
        <w:t xml:space="preserve">obituary and his </w:t>
      </w:r>
      <w:r w:rsidR="00DE3578">
        <w:rPr>
          <w:lang w:val="en-GB"/>
        </w:rPr>
        <w:t xml:space="preserve">letter to Bauer he sees time </w:t>
      </w:r>
      <w:r w:rsidR="00DE3578">
        <w:rPr>
          <w:i/>
          <w:lang w:val="en-GB"/>
        </w:rPr>
        <w:t>as</w:t>
      </w:r>
      <w:r w:rsidR="00DE3578">
        <w:rPr>
          <w:lang w:val="en-GB"/>
        </w:rPr>
        <w:t xml:space="preserve"> a stream of energy. </w:t>
      </w:r>
      <w:r w:rsidR="00F67E07">
        <w:rPr>
          <w:lang w:val="en-GB"/>
        </w:rPr>
        <w:t>By his</w:t>
      </w:r>
      <w:r w:rsidR="00304800">
        <w:rPr>
          <w:lang w:val="en-GB"/>
        </w:rPr>
        <w:t xml:space="preserve"> explicit</w:t>
      </w:r>
      <w:r w:rsidR="00F67E07">
        <w:rPr>
          <w:lang w:val="en-GB"/>
        </w:rPr>
        <w:t xml:space="preserve"> rejection of time as a precondition of knowledge he might have referred indirectly to th</w:t>
      </w:r>
      <w:r w:rsidR="00C76A92">
        <w:rPr>
          <w:lang w:val="en-GB"/>
        </w:rPr>
        <w:t>e</w:t>
      </w:r>
      <w:r w:rsidR="00F67E07">
        <w:rPr>
          <w:lang w:val="en-GB"/>
        </w:rPr>
        <w:t xml:space="preserve"> </w:t>
      </w:r>
      <w:r w:rsidR="00C76A92">
        <w:rPr>
          <w:lang w:val="en-GB"/>
        </w:rPr>
        <w:t>German Enlightenment’s philosopher I</w:t>
      </w:r>
      <w:r w:rsidR="008F61D9">
        <w:rPr>
          <w:lang w:val="en-GB"/>
        </w:rPr>
        <w:t>.</w:t>
      </w:r>
      <w:r w:rsidR="00C76A92">
        <w:rPr>
          <w:lang w:val="en-GB"/>
        </w:rPr>
        <w:t xml:space="preserve"> Kant, who defined time and space as a priori concepts of perception.</w:t>
      </w:r>
      <w:r w:rsidR="00C76A92">
        <w:rPr>
          <w:rStyle w:val="Funotenzeichen"/>
          <w:lang w:val="en-GB"/>
        </w:rPr>
        <w:footnoteReference w:id="13"/>
      </w:r>
      <w:r w:rsidR="0077005A">
        <w:rPr>
          <w:lang w:val="en-GB"/>
        </w:rPr>
        <w:t xml:space="preserve"> Nonetheless, th</w:t>
      </w:r>
      <w:r w:rsidR="008F61D9">
        <w:rPr>
          <w:lang w:val="en-GB"/>
        </w:rPr>
        <w:t>e reference to Kant</w:t>
      </w:r>
      <w:r w:rsidR="0077005A">
        <w:rPr>
          <w:lang w:val="en-GB"/>
        </w:rPr>
        <w:t xml:space="preserve"> must remain speculati</w:t>
      </w:r>
      <w:r w:rsidR="008F61D9">
        <w:rPr>
          <w:lang w:val="en-GB"/>
        </w:rPr>
        <w:t>ve</w:t>
      </w:r>
      <w:r w:rsidR="0077005A">
        <w:rPr>
          <w:lang w:val="en-GB"/>
        </w:rPr>
        <w:t xml:space="preserve">, as Jung did not provide </w:t>
      </w:r>
      <w:r w:rsidR="00C80D5C">
        <w:rPr>
          <w:lang w:val="en-GB"/>
        </w:rPr>
        <w:t xml:space="preserve">explicit </w:t>
      </w:r>
      <w:r w:rsidR="0077005A">
        <w:rPr>
          <w:lang w:val="en-GB"/>
        </w:rPr>
        <w:t>quotes of his sources in his personal letters.</w:t>
      </w:r>
      <w:r w:rsidR="00CB4C85">
        <w:rPr>
          <w:lang w:val="en-GB"/>
        </w:rPr>
        <w:t xml:space="preserve"> Overall, Jung’s conception of time seems to be inconsistent and its change</w:t>
      </w:r>
      <w:r w:rsidR="00133F8A">
        <w:rPr>
          <w:lang w:val="en-GB"/>
        </w:rPr>
        <w:t>s</w:t>
      </w:r>
      <w:r w:rsidR="00CB4C85">
        <w:rPr>
          <w:lang w:val="en-GB"/>
        </w:rPr>
        <w:t xml:space="preserve"> can be</w:t>
      </w:r>
      <w:r w:rsidR="00133F8A">
        <w:rPr>
          <w:lang w:val="en-GB"/>
        </w:rPr>
        <w:t xml:space="preserve"> traced within</w:t>
      </w:r>
      <w:r w:rsidR="00CB4C85">
        <w:rPr>
          <w:lang w:val="en-GB"/>
        </w:rPr>
        <w:t xml:space="preserve"> </w:t>
      </w:r>
      <w:r w:rsidR="00133F8A">
        <w:rPr>
          <w:lang w:val="en-GB"/>
        </w:rPr>
        <w:t>a period of years within his writing</w:t>
      </w:r>
      <w:r w:rsidR="009B0A7E">
        <w:rPr>
          <w:lang w:val="en-GB"/>
        </w:rPr>
        <w:t xml:space="preserve">s. </w:t>
      </w:r>
    </w:p>
    <w:p w:rsidR="00E73CCB" w:rsidRDefault="001F409C" w:rsidP="00E73CCB">
      <w:pPr>
        <w:spacing w:line="276" w:lineRule="auto"/>
        <w:ind w:firstLine="284"/>
        <w:rPr>
          <w:lang w:val="en-GB"/>
        </w:rPr>
      </w:pPr>
      <w:r>
        <w:rPr>
          <w:lang w:val="en-GB"/>
        </w:rPr>
        <w:t xml:space="preserve">Finally, in the last fourteen years of his life, his perspectives on synchronicity </w:t>
      </w:r>
      <w:r w:rsidR="007F2528">
        <w:rPr>
          <w:lang w:val="en-GB"/>
        </w:rPr>
        <w:t xml:space="preserve">and astrology </w:t>
      </w:r>
      <w:r>
        <w:rPr>
          <w:lang w:val="en-GB"/>
        </w:rPr>
        <w:t xml:space="preserve">seem to change again in </w:t>
      </w:r>
      <w:r w:rsidR="0096112E">
        <w:rPr>
          <w:lang w:val="en-GB"/>
        </w:rPr>
        <w:t>favour of psyche</w:t>
      </w:r>
      <w:r>
        <w:rPr>
          <w:lang w:val="en-GB"/>
        </w:rPr>
        <w:t>. A first indication c</w:t>
      </w:r>
      <w:r w:rsidR="000F7028">
        <w:rPr>
          <w:lang w:val="en-GB"/>
        </w:rPr>
        <w:t xml:space="preserve">an </w:t>
      </w:r>
      <w:r>
        <w:rPr>
          <w:lang w:val="en-GB"/>
        </w:rPr>
        <w:t>be found in his letter to B.V. Raman in 1947 in which he writes about ‘psychological facts’</w:t>
      </w:r>
      <w:r w:rsidR="007F2528">
        <w:rPr>
          <w:lang w:val="en-GB"/>
        </w:rPr>
        <w:t xml:space="preserve"> and a ‘psychological experience’</w:t>
      </w:r>
      <w:r w:rsidR="00A77605">
        <w:rPr>
          <w:lang w:val="en-GB"/>
        </w:rPr>
        <w:t xml:space="preserve"> in order to explain astrological phenomena</w:t>
      </w:r>
      <w:r w:rsidR="007F2528">
        <w:rPr>
          <w:lang w:val="en-GB"/>
        </w:rPr>
        <w:t>.</w:t>
      </w:r>
      <w:r w:rsidR="007F2528">
        <w:rPr>
          <w:rStyle w:val="Funotenzeichen"/>
          <w:lang w:val="en-GB"/>
        </w:rPr>
        <w:footnoteReference w:id="14"/>
      </w:r>
      <w:r w:rsidR="003746AC">
        <w:rPr>
          <w:lang w:val="en-GB"/>
        </w:rPr>
        <w:t xml:space="preserve"> </w:t>
      </w:r>
      <w:r w:rsidR="00192ECC">
        <w:rPr>
          <w:lang w:val="en-GB"/>
        </w:rPr>
        <w:t xml:space="preserve">In his ‘Foreword to the “I Ching”’ from 1950, </w:t>
      </w:r>
      <w:r w:rsidR="00E63C7B">
        <w:rPr>
          <w:lang w:val="en-GB"/>
        </w:rPr>
        <w:t>however, Jung defines synchronicity as ‘a peculiar interdependence of objective events among themselves as well as with the subjective (psychic) states of the observer or observers’.</w:t>
      </w:r>
      <w:r w:rsidR="00E63C7B">
        <w:rPr>
          <w:rStyle w:val="Funotenzeichen"/>
          <w:lang w:val="en-GB"/>
        </w:rPr>
        <w:footnoteReference w:id="15"/>
      </w:r>
      <w:r w:rsidR="000F7028">
        <w:rPr>
          <w:lang w:val="en-GB"/>
        </w:rPr>
        <w:t xml:space="preserve"> By this statement, he </w:t>
      </w:r>
      <w:r w:rsidR="00A24F77">
        <w:rPr>
          <w:lang w:val="en-GB"/>
        </w:rPr>
        <w:t xml:space="preserve">again </w:t>
      </w:r>
      <w:r w:rsidR="000F7028">
        <w:rPr>
          <w:lang w:val="en-GB"/>
        </w:rPr>
        <w:t>stresses the</w:t>
      </w:r>
      <w:r w:rsidR="00404944">
        <w:rPr>
          <w:lang w:val="en-GB"/>
        </w:rPr>
        <w:t xml:space="preserve"> subject-independent</w:t>
      </w:r>
      <w:r w:rsidR="000F7028">
        <w:rPr>
          <w:lang w:val="en-GB"/>
        </w:rPr>
        <w:t xml:space="preserve"> significance of the</w:t>
      </w:r>
      <w:r w:rsidR="00404944">
        <w:rPr>
          <w:lang w:val="en-GB"/>
        </w:rPr>
        <w:t xml:space="preserve"> observed</w:t>
      </w:r>
      <w:r w:rsidR="000F7028">
        <w:rPr>
          <w:lang w:val="en-GB"/>
        </w:rPr>
        <w:t xml:space="preserve"> event as an objective fact. </w:t>
      </w:r>
      <w:r w:rsidR="00BE188D">
        <w:rPr>
          <w:lang w:val="en-GB"/>
        </w:rPr>
        <w:t>One year later, in 1951, Jung’s writings show first tendencies to conceptualise synchronistic phenomena as independent from space and time, because psyche seems to transcend both categories.</w:t>
      </w:r>
      <w:r w:rsidR="008D50C7">
        <w:rPr>
          <w:rStyle w:val="Funotenzeichen"/>
          <w:lang w:val="en-GB"/>
        </w:rPr>
        <w:footnoteReference w:id="16"/>
      </w:r>
      <w:r w:rsidR="008D50C7">
        <w:rPr>
          <w:lang w:val="en-GB"/>
        </w:rPr>
        <w:t xml:space="preserve"> Consequently, psyche appears to be the prior ‘cause’ of synchronistic phenomena, like it </w:t>
      </w:r>
      <w:r w:rsidR="00A24F77">
        <w:rPr>
          <w:lang w:val="en-GB"/>
        </w:rPr>
        <w:t xml:space="preserve">already </w:t>
      </w:r>
      <w:r w:rsidR="008D50C7">
        <w:rPr>
          <w:lang w:val="en-GB"/>
        </w:rPr>
        <w:t xml:space="preserve">did in his letter to Freud in 1911 when </w:t>
      </w:r>
      <w:r w:rsidR="00A24F77">
        <w:rPr>
          <w:lang w:val="en-GB"/>
        </w:rPr>
        <w:t>he</w:t>
      </w:r>
      <w:r w:rsidR="008D50C7">
        <w:rPr>
          <w:lang w:val="en-GB"/>
        </w:rPr>
        <w:t xml:space="preserve"> reflects on astrology.</w:t>
      </w:r>
      <w:r w:rsidR="008D50C7">
        <w:rPr>
          <w:rStyle w:val="Funotenzeichen"/>
          <w:lang w:val="en-GB"/>
        </w:rPr>
        <w:footnoteReference w:id="17"/>
      </w:r>
      <w:r w:rsidR="008D50C7">
        <w:rPr>
          <w:lang w:val="en-GB"/>
        </w:rPr>
        <w:t xml:space="preserve"> </w:t>
      </w:r>
      <w:r w:rsidR="00B31490">
        <w:rPr>
          <w:lang w:val="en-GB"/>
        </w:rPr>
        <w:t xml:space="preserve">In 1954, Jung </w:t>
      </w:r>
      <w:r w:rsidR="00510EE1">
        <w:rPr>
          <w:lang w:val="en-GB"/>
        </w:rPr>
        <w:t xml:space="preserve">fosters his revised view on synchronicity </w:t>
      </w:r>
      <w:r w:rsidR="00B158FA">
        <w:rPr>
          <w:lang w:val="en-GB"/>
        </w:rPr>
        <w:t xml:space="preserve">in a letter to André Barbault, a French astrologer. </w:t>
      </w:r>
      <w:r w:rsidR="00342E03">
        <w:rPr>
          <w:lang w:val="en-GB"/>
        </w:rPr>
        <w:t>Within this letter</w:t>
      </w:r>
      <w:r w:rsidR="0031704B">
        <w:rPr>
          <w:lang w:val="en-GB"/>
        </w:rPr>
        <w:t>, he denies his earlier theories of time having a quality on its own.</w:t>
      </w:r>
      <w:r w:rsidR="0031704B">
        <w:rPr>
          <w:rStyle w:val="Funotenzeichen"/>
          <w:lang w:val="en-GB"/>
        </w:rPr>
        <w:footnoteReference w:id="18"/>
      </w:r>
      <w:r w:rsidR="000D4255">
        <w:rPr>
          <w:lang w:val="en-GB"/>
        </w:rPr>
        <w:t xml:space="preserve"> He further argues that time and space are mere constructs which function a</w:t>
      </w:r>
      <w:r w:rsidR="0096112E">
        <w:rPr>
          <w:lang w:val="en-GB"/>
        </w:rPr>
        <w:t>s</w:t>
      </w:r>
      <w:r w:rsidR="000D4255">
        <w:rPr>
          <w:lang w:val="en-GB"/>
        </w:rPr>
        <w:t xml:space="preserve"> ‘</w:t>
      </w:r>
      <w:r w:rsidR="000D4255">
        <w:rPr>
          <w:i/>
          <w:lang w:val="en-GB"/>
        </w:rPr>
        <w:t>modus cogitandi</w:t>
      </w:r>
      <w:r w:rsidR="000D4255">
        <w:rPr>
          <w:lang w:val="en-GB"/>
        </w:rPr>
        <w:t xml:space="preserve">’, a notion, which </w:t>
      </w:r>
      <w:r w:rsidR="008A5781">
        <w:rPr>
          <w:lang w:val="en-GB"/>
        </w:rPr>
        <w:t>shows again noticeable parallels</w:t>
      </w:r>
      <w:r w:rsidR="000D4255">
        <w:rPr>
          <w:lang w:val="en-GB"/>
        </w:rPr>
        <w:t xml:space="preserve"> to Kant’s transcendental aesthetics.</w:t>
      </w:r>
      <w:r w:rsidR="000D4255">
        <w:rPr>
          <w:rStyle w:val="Funotenzeichen"/>
          <w:lang w:val="en-GB"/>
        </w:rPr>
        <w:footnoteReference w:id="19"/>
      </w:r>
      <w:r w:rsidR="006D38CB">
        <w:rPr>
          <w:lang w:val="en-GB"/>
        </w:rPr>
        <w:t xml:space="preserve"> </w:t>
      </w:r>
      <w:r w:rsidR="00722AE1">
        <w:rPr>
          <w:lang w:val="en-GB"/>
        </w:rPr>
        <w:t xml:space="preserve">In conclusion, Jung’s ambiguous views on synchronicity seem to be rooted in a struggle to either give the </w:t>
      </w:r>
      <w:r w:rsidR="005A141A">
        <w:rPr>
          <w:lang w:val="en-GB"/>
        </w:rPr>
        <w:t>external/</w:t>
      </w:r>
      <w:r w:rsidR="00722AE1">
        <w:rPr>
          <w:lang w:val="en-GB"/>
        </w:rPr>
        <w:t xml:space="preserve">physical or the </w:t>
      </w:r>
      <w:r w:rsidR="005A141A">
        <w:rPr>
          <w:lang w:val="en-GB"/>
        </w:rPr>
        <w:t>internal/</w:t>
      </w:r>
      <w:r w:rsidR="00722AE1">
        <w:rPr>
          <w:lang w:val="en-GB"/>
        </w:rPr>
        <w:t xml:space="preserve">psychic components more priority in explaining the phenomenon. </w:t>
      </w:r>
      <w:r w:rsidR="005A141A">
        <w:rPr>
          <w:lang w:val="en-GB"/>
        </w:rPr>
        <w:t xml:space="preserve">This tension, however, can be </w:t>
      </w:r>
      <w:r w:rsidR="00A24F77">
        <w:rPr>
          <w:lang w:val="en-GB"/>
        </w:rPr>
        <w:t xml:space="preserve">partly </w:t>
      </w:r>
      <w:r w:rsidR="005A141A">
        <w:rPr>
          <w:lang w:val="en-GB"/>
        </w:rPr>
        <w:t>understood in terms of the ancient Greek philosophy of the Stoics</w:t>
      </w:r>
      <w:r w:rsidR="0096112E">
        <w:rPr>
          <w:lang w:val="en-GB"/>
        </w:rPr>
        <w:t xml:space="preserve"> and Plato</w:t>
      </w:r>
      <w:r w:rsidR="005A141A">
        <w:rPr>
          <w:lang w:val="en-GB"/>
        </w:rPr>
        <w:t>.</w:t>
      </w:r>
    </w:p>
    <w:p w:rsidR="00B05970" w:rsidRDefault="00B05970" w:rsidP="00E73CCB">
      <w:pPr>
        <w:spacing w:line="276" w:lineRule="auto"/>
        <w:ind w:firstLine="284"/>
        <w:rPr>
          <w:lang w:val="en-GB"/>
        </w:rPr>
      </w:pPr>
    </w:p>
    <w:p w:rsidR="00875DC4" w:rsidRDefault="00875DC4" w:rsidP="00E73CCB">
      <w:pPr>
        <w:spacing w:line="276" w:lineRule="auto"/>
        <w:ind w:firstLine="284"/>
        <w:rPr>
          <w:lang w:val="en-GB"/>
        </w:rPr>
      </w:pPr>
    </w:p>
    <w:p w:rsidR="00AB1BCE" w:rsidRPr="000723CC" w:rsidRDefault="000723CC" w:rsidP="000723CC">
      <w:pPr>
        <w:spacing w:line="276" w:lineRule="auto"/>
        <w:rPr>
          <w:sz w:val="28"/>
          <w:lang w:val="en-GB"/>
        </w:rPr>
      </w:pPr>
      <w:r>
        <w:rPr>
          <w:sz w:val="28"/>
          <w:lang w:val="en-GB"/>
        </w:rPr>
        <w:lastRenderedPageBreak/>
        <w:t xml:space="preserve">4.  </w:t>
      </w:r>
      <w:r w:rsidRPr="000723CC">
        <w:rPr>
          <w:sz w:val="28"/>
          <w:lang w:val="en-GB"/>
        </w:rPr>
        <w:t xml:space="preserve">Synchronicity between </w:t>
      </w:r>
      <w:r w:rsidR="0030198E">
        <w:rPr>
          <w:sz w:val="28"/>
          <w:lang w:val="en-GB"/>
        </w:rPr>
        <w:t>Stoic</w:t>
      </w:r>
      <w:r w:rsidR="007B3A08">
        <w:rPr>
          <w:sz w:val="28"/>
          <w:lang w:val="en-GB"/>
        </w:rPr>
        <w:t xml:space="preserve"> and</w:t>
      </w:r>
      <w:r w:rsidR="0030198E">
        <w:rPr>
          <w:sz w:val="28"/>
          <w:lang w:val="en-GB"/>
        </w:rPr>
        <w:t xml:space="preserve"> </w:t>
      </w:r>
      <w:r w:rsidR="007B3A08">
        <w:rPr>
          <w:sz w:val="28"/>
          <w:lang w:val="en-GB"/>
        </w:rPr>
        <w:t>P</w:t>
      </w:r>
      <w:r w:rsidR="007B3A08" w:rsidRPr="000723CC">
        <w:rPr>
          <w:sz w:val="28"/>
          <w:lang w:val="en-GB"/>
        </w:rPr>
        <w:t>latoni</w:t>
      </w:r>
      <w:r w:rsidR="007B3A08">
        <w:rPr>
          <w:sz w:val="28"/>
          <w:lang w:val="en-GB"/>
        </w:rPr>
        <w:t>c</w:t>
      </w:r>
      <w:r w:rsidR="007B3A08" w:rsidRPr="000723CC">
        <w:rPr>
          <w:sz w:val="28"/>
          <w:lang w:val="en-GB"/>
        </w:rPr>
        <w:t xml:space="preserve"> </w:t>
      </w:r>
      <w:r w:rsidR="0030198E">
        <w:rPr>
          <w:sz w:val="28"/>
          <w:lang w:val="en-GB"/>
        </w:rPr>
        <w:t>Cosmolog</w:t>
      </w:r>
      <w:r w:rsidR="00C9005B">
        <w:rPr>
          <w:sz w:val="28"/>
          <w:lang w:val="en-GB"/>
        </w:rPr>
        <w:t>y</w:t>
      </w:r>
    </w:p>
    <w:p w:rsidR="00AB1BCE" w:rsidRDefault="00AB1BCE" w:rsidP="00DE1378">
      <w:pPr>
        <w:spacing w:line="276" w:lineRule="auto"/>
        <w:rPr>
          <w:lang w:val="en-GB"/>
        </w:rPr>
      </w:pPr>
    </w:p>
    <w:p w:rsidR="00BD15B4" w:rsidRDefault="005169DF" w:rsidP="00DE1378">
      <w:pPr>
        <w:spacing w:line="276" w:lineRule="auto"/>
        <w:rPr>
          <w:lang w:val="en-GB"/>
        </w:rPr>
      </w:pPr>
      <w:r>
        <w:rPr>
          <w:lang w:val="en-GB"/>
        </w:rPr>
        <w:t>Based on the analyses above, two main ideas within Jung’s</w:t>
      </w:r>
      <w:r w:rsidR="00425183">
        <w:rPr>
          <w:lang w:val="en-GB"/>
        </w:rPr>
        <w:t xml:space="preserve"> theory on </w:t>
      </w:r>
      <w:r>
        <w:rPr>
          <w:lang w:val="en-GB"/>
        </w:rPr>
        <w:t>synchronicity can be outlined: (1) Synchronicity is based on an universal energy and (2) Psyche makes synchronisti</w:t>
      </w:r>
      <w:r w:rsidR="0017576F">
        <w:rPr>
          <w:lang w:val="en-GB"/>
        </w:rPr>
        <w:t xml:space="preserve">c phenomena happening, transcending space and time. </w:t>
      </w:r>
      <w:r w:rsidR="00EC7C03">
        <w:rPr>
          <w:lang w:val="en-GB"/>
        </w:rPr>
        <w:t xml:space="preserve">While the first idea can be linked to </w:t>
      </w:r>
      <w:r w:rsidR="00513DB7">
        <w:rPr>
          <w:lang w:val="en-GB"/>
        </w:rPr>
        <w:t>S</w:t>
      </w:r>
      <w:r w:rsidR="00EC7C03">
        <w:rPr>
          <w:lang w:val="en-GB"/>
        </w:rPr>
        <w:t>toic ideas of the cosmos, the second one can be related to</w:t>
      </w:r>
      <w:r w:rsidR="004E283C">
        <w:rPr>
          <w:lang w:val="en-GB"/>
        </w:rPr>
        <w:t xml:space="preserve"> a</w:t>
      </w:r>
      <w:r w:rsidR="00EC7C03">
        <w:rPr>
          <w:lang w:val="en-GB"/>
        </w:rPr>
        <w:t xml:space="preserve"> </w:t>
      </w:r>
      <w:r w:rsidR="00D27E77">
        <w:rPr>
          <w:lang w:val="en-GB"/>
        </w:rPr>
        <w:t>P</w:t>
      </w:r>
      <w:r w:rsidR="00EC7C03">
        <w:rPr>
          <w:lang w:val="en-GB"/>
        </w:rPr>
        <w:t xml:space="preserve">latonic </w:t>
      </w:r>
      <w:r w:rsidR="004E283C">
        <w:rPr>
          <w:lang w:val="en-GB"/>
        </w:rPr>
        <w:t xml:space="preserve">cosmology. </w:t>
      </w:r>
      <w:r w:rsidR="00D00F34">
        <w:rPr>
          <w:lang w:val="en-GB"/>
        </w:rPr>
        <w:t xml:space="preserve">Parallels to </w:t>
      </w:r>
      <w:r w:rsidR="00513DB7">
        <w:rPr>
          <w:lang w:val="en-GB"/>
        </w:rPr>
        <w:t>S</w:t>
      </w:r>
      <w:r w:rsidR="00D00F34">
        <w:rPr>
          <w:lang w:val="en-GB"/>
        </w:rPr>
        <w:t xml:space="preserve">toic concepts can be found in Diogenes’ work on Zenon where </w:t>
      </w:r>
      <w:r w:rsidR="006E095C">
        <w:rPr>
          <w:lang w:val="en-GB"/>
        </w:rPr>
        <w:t>it is said that</w:t>
      </w:r>
      <w:r w:rsidR="00D00F34">
        <w:rPr>
          <w:lang w:val="en-GB"/>
        </w:rPr>
        <w:t xml:space="preserve"> ‘</w:t>
      </w:r>
      <w:r w:rsidR="00D00F34" w:rsidRPr="00D00F34">
        <w:rPr>
          <w:lang w:val="en-GB"/>
        </w:rPr>
        <w:t>The world has no empty space within it, but forms one united whole. This is a necessary result of the sympathy and tension which binds together things in heaven and earth.</w:t>
      </w:r>
      <w:r w:rsidR="00D00F34">
        <w:rPr>
          <w:lang w:val="en-GB"/>
        </w:rPr>
        <w:t>’</w:t>
      </w:r>
      <w:r w:rsidR="008A25DB">
        <w:rPr>
          <w:rStyle w:val="Funotenzeichen"/>
          <w:lang w:val="en-GB"/>
        </w:rPr>
        <w:footnoteReference w:id="20"/>
      </w:r>
      <w:r w:rsidR="006E095C">
        <w:rPr>
          <w:lang w:val="en-GB"/>
        </w:rPr>
        <w:t xml:space="preserve"> </w:t>
      </w:r>
      <w:r w:rsidR="0092528D">
        <w:rPr>
          <w:lang w:val="en-GB"/>
        </w:rPr>
        <w:t>In addition</w:t>
      </w:r>
      <w:r w:rsidR="006E095C">
        <w:rPr>
          <w:lang w:val="en-GB"/>
        </w:rPr>
        <w:t>, the Stoics employed a unifying principle called ‘pneuma’ which was seen as the substance for everything on earth, animate and inanimate.</w:t>
      </w:r>
      <w:r w:rsidR="00F8161D">
        <w:rPr>
          <w:rStyle w:val="Funotenzeichen"/>
          <w:lang w:val="en-GB"/>
        </w:rPr>
        <w:footnoteReference w:id="21"/>
      </w:r>
      <w:r w:rsidR="00BD15B4">
        <w:rPr>
          <w:lang w:val="en-GB"/>
        </w:rPr>
        <w:t xml:space="preserve"> Thus, the Stoic cosmology provides a theoretical framework for Jung’s </w:t>
      </w:r>
      <w:r w:rsidR="00E54C8F">
        <w:rPr>
          <w:lang w:val="en-GB"/>
        </w:rPr>
        <w:t>interpretation of</w:t>
      </w:r>
      <w:r w:rsidR="00BD15B4">
        <w:rPr>
          <w:lang w:val="en-GB"/>
        </w:rPr>
        <w:t xml:space="preserve"> synchronicity and astrology </w:t>
      </w:r>
      <w:r w:rsidR="00E54C8F">
        <w:rPr>
          <w:lang w:val="en-GB"/>
        </w:rPr>
        <w:t>explainable by</w:t>
      </w:r>
      <w:r w:rsidR="00BD15B4">
        <w:rPr>
          <w:lang w:val="en-GB"/>
        </w:rPr>
        <w:t xml:space="preserve"> the </w:t>
      </w:r>
      <w:r w:rsidR="00E54C8F">
        <w:rPr>
          <w:lang w:val="en-GB"/>
        </w:rPr>
        <w:t>existence</w:t>
      </w:r>
      <w:r w:rsidR="00BD15B4">
        <w:rPr>
          <w:lang w:val="en-GB"/>
        </w:rPr>
        <w:t xml:space="preserve"> of an universal energy. </w:t>
      </w:r>
      <w:r w:rsidR="00F8161D">
        <w:rPr>
          <w:lang w:val="en-GB"/>
        </w:rPr>
        <w:t xml:space="preserve">However, </w:t>
      </w:r>
      <w:r w:rsidR="0092528D">
        <w:rPr>
          <w:lang w:val="en-GB"/>
        </w:rPr>
        <w:t>Diogenes also point out that the Stoics believed in the principle of causality</w:t>
      </w:r>
      <w:r w:rsidR="00196FA1">
        <w:rPr>
          <w:lang w:val="en-GB"/>
        </w:rPr>
        <w:t>, resulting in an endless chain of interconnected events.</w:t>
      </w:r>
      <w:r w:rsidR="00196FA1">
        <w:rPr>
          <w:rStyle w:val="Funotenzeichen"/>
          <w:lang w:val="en-GB"/>
        </w:rPr>
        <w:footnoteReference w:id="22"/>
      </w:r>
      <w:r w:rsidR="00BD15B4">
        <w:rPr>
          <w:lang w:val="en-GB"/>
        </w:rPr>
        <w:t xml:space="preserve"> </w:t>
      </w:r>
      <w:r w:rsidR="00F546F5">
        <w:rPr>
          <w:lang w:val="en-GB"/>
        </w:rPr>
        <w:t xml:space="preserve">Causality, on the other hand, works quite the opposite way than pure chance, which according to Karcher is the key element of Jung’s </w:t>
      </w:r>
      <w:r w:rsidR="00801220">
        <w:rPr>
          <w:lang w:val="en-GB"/>
        </w:rPr>
        <w:t>theor</w:t>
      </w:r>
      <w:r w:rsidR="00C94FEF">
        <w:rPr>
          <w:lang w:val="en-GB"/>
        </w:rPr>
        <w:t>y</w:t>
      </w:r>
      <w:r w:rsidR="00F546F5">
        <w:rPr>
          <w:lang w:val="en-GB"/>
        </w:rPr>
        <w:t>.</w:t>
      </w:r>
      <w:r w:rsidR="00F546F5">
        <w:rPr>
          <w:rStyle w:val="Funotenzeichen"/>
          <w:lang w:val="en-GB"/>
        </w:rPr>
        <w:footnoteReference w:id="23"/>
      </w:r>
      <w:r w:rsidR="00C6080A">
        <w:rPr>
          <w:lang w:val="en-GB"/>
        </w:rPr>
        <w:t xml:space="preserve"> </w:t>
      </w:r>
      <w:r w:rsidR="00513DB7">
        <w:rPr>
          <w:lang w:val="en-GB"/>
        </w:rPr>
        <w:t>Karcher</w:t>
      </w:r>
      <w:r w:rsidR="00C6080A">
        <w:rPr>
          <w:lang w:val="en-GB"/>
        </w:rPr>
        <w:t xml:space="preserve"> further points out, that Synchronicity relies on meaningful coincidences that contain individual meaning.</w:t>
      </w:r>
      <w:r w:rsidR="00C6080A">
        <w:rPr>
          <w:rStyle w:val="Funotenzeichen"/>
          <w:lang w:val="en-GB"/>
        </w:rPr>
        <w:footnoteReference w:id="24"/>
      </w:r>
    </w:p>
    <w:p w:rsidR="009D3399" w:rsidRDefault="00EB462D" w:rsidP="00C6080A">
      <w:pPr>
        <w:spacing w:line="276" w:lineRule="auto"/>
        <w:ind w:firstLine="284"/>
        <w:rPr>
          <w:lang w:val="en-GB"/>
        </w:rPr>
      </w:pPr>
      <w:r>
        <w:rPr>
          <w:lang w:val="en-GB"/>
        </w:rPr>
        <w:t xml:space="preserve">Seen from </w:t>
      </w:r>
      <w:r w:rsidR="00A27414">
        <w:rPr>
          <w:lang w:val="en-GB"/>
        </w:rPr>
        <w:t>a</w:t>
      </w:r>
      <w:r>
        <w:rPr>
          <w:lang w:val="en-GB"/>
        </w:rPr>
        <w:t xml:space="preserve"> </w:t>
      </w:r>
      <w:r w:rsidR="00A27414">
        <w:rPr>
          <w:lang w:val="en-GB"/>
        </w:rPr>
        <w:t>P</w:t>
      </w:r>
      <w:r>
        <w:rPr>
          <w:lang w:val="en-GB"/>
        </w:rPr>
        <w:t>latonic point of view, the cause of everything is rather soul</w:t>
      </w:r>
      <w:r w:rsidR="004C3984">
        <w:rPr>
          <w:lang w:val="en-GB"/>
        </w:rPr>
        <w:t xml:space="preserve">, </w:t>
      </w:r>
      <w:r w:rsidR="00B63705">
        <w:rPr>
          <w:lang w:val="en-GB"/>
        </w:rPr>
        <w:t xml:space="preserve">as it is noted by Plato in </w:t>
      </w:r>
      <w:r w:rsidR="00B63705">
        <w:rPr>
          <w:i/>
          <w:lang w:val="en-GB"/>
        </w:rPr>
        <w:t>Phaedrus</w:t>
      </w:r>
      <w:r w:rsidR="00B63705">
        <w:rPr>
          <w:lang w:val="en-GB"/>
        </w:rPr>
        <w:t>: ‘</w:t>
      </w:r>
      <w:r w:rsidR="00B63705" w:rsidRPr="00B63705">
        <w:rPr>
          <w:lang w:val="en-GB"/>
        </w:rPr>
        <w:t>Thus that which moves itself must be the beginning of motion. And this can be neither destroyed nor generated</w:t>
      </w:r>
      <w:r w:rsidR="00B63705">
        <w:rPr>
          <w:lang w:val="en-GB"/>
        </w:rPr>
        <w:t xml:space="preserve"> […], </w:t>
      </w:r>
      <w:r w:rsidR="00B63705" w:rsidRPr="00B63705">
        <w:rPr>
          <w:lang w:val="en-GB"/>
        </w:rPr>
        <w:t>one who says that this self-motion is the essence and the very idea of the soul, will not be disgraced.</w:t>
      </w:r>
      <w:r w:rsidR="00B63705">
        <w:rPr>
          <w:lang w:val="en-GB"/>
        </w:rPr>
        <w:t>’</w:t>
      </w:r>
      <w:r w:rsidR="00B63705">
        <w:rPr>
          <w:rStyle w:val="Funotenzeichen"/>
          <w:lang w:val="en-GB"/>
        </w:rPr>
        <w:footnoteReference w:id="25"/>
      </w:r>
      <w:r w:rsidR="00867795">
        <w:rPr>
          <w:lang w:val="en-GB"/>
        </w:rPr>
        <w:t xml:space="preserve"> </w:t>
      </w:r>
      <w:r w:rsidR="00A02DB8">
        <w:rPr>
          <w:lang w:val="en-GB"/>
        </w:rPr>
        <w:t xml:space="preserve">Considering this quote, </w:t>
      </w:r>
      <w:r w:rsidR="00867795">
        <w:rPr>
          <w:lang w:val="en-GB"/>
        </w:rPr>
        <w:t xml:space="preserve">Jung’s idea of synchronicity based on the psyche’s power to connect events beyond the boundaries of space and time </w:t>
      </w:r>
      <w:r w:rsidR="00A02DB8">
        <w:rPr>
          <w:lang w:val="en-GB"/>
        </w:rPr>
        <w:t>to a meaningful whole c</w:t>
      </w:r>
      <w:r w:rsidR="002C1174">
        <w:rPr>
          <w:lang w:val="en-GB"/>
        </w:rPr>
        <w:t xml:space="preserve">an </w:t>
      </w:r>
      <w:r w:rsidR="00A02DB8">
        <w:rPr>
          <w:lang w:val="en-GB"/>
        </w:rPr>
        <w:t xml:space="preserve">be </w:t>
      </w:r>
      <w:r w:rsidR="002C1174">
        <w:rPr>
          <w:lang w:val="en-GB"/>
        </w:rPr>
        <w:t>conceptualised</w:t>
      </w:r>
      <w:r w:rsidR="00A02DB8">
        <w:rPr>
          <w:lang w:val="en-GB"/>
        </w:rPr>
        <w:t xml:space="preserve"> within a </w:t>
      </w:r>
      <w:r w:rsidR="00A27414">
        <w:rPr>
          <w:lang w:val="en-GB"/>
        </w:rPr>
        <w:t>P</w:t>
      </w:r>
      <w:r w:rsidR="00A02DB8">
        <w:rPr>
          <w:lang w:val="en-GB"/>
        </w:rPr>
        <w:t xml:space="preserve">latonic cosmology. </w:t>
      </w:r>
      <w:r w:rsidR="002C1174">
        <w:rPr>
          <w:lang w:val="en-GB"/>
        </w:rPr>
        <w:t>Also</w:t>
      </w:r>
      <w:r w:rsidR="00872E26">
        <w:rPr>
          <w:lang w:val="en-GB"/>
        </w:rPr>
        <w:t xml:space="preserve"> McEvilly</w:t>
      </w:r>
      <w:r w:rsidR="002C1174">
        <w:rPr>
          <w:lang w:val="en-GB"/>
        </w:rPr>
        <w:t xml:space="preserve"> points out</w:t>
      </w:r>
      <w:r w:rsidR="00A53931">
        <w:rPr>
          <w:lang w:val="en-GB"/>
        </w:rPr>
        <w:t>,</w:t>
      </w:r>
      <w:r w:rsidR="002C1174">
        <w:rPr>
          <w:lang w:val="en-GB"/>
        </w:rPr>
        <w:t xml:space="preserve"> that</w:t>
      </w:r>
      <w:r w:rsidR="00872E26">
        <w:rPr>
          <w:lang w:val="en-GB"/>
        </w:rPr>
        <w:t xml:space="preserve"> Jung places the source of the ontological (or the Platonic idea) into the psyche.</w:t>
      </w:r>
      <w:r w:rsidR="00872E26">
        <w:rPr>
          <w:rStyle w:val="Funotenzeichen"/>
          <w:lang w:val="en-GB"/>
        </w:rPr>
        <w:footnoteReference w:id="26"/>
      </w:r>
      <w:r w:rsidR="00872E26">
        <w:rPr>
          <w:lang w:val="en-GB"/>
        </w:rPr>
        <w:t xml:space="preserve"> </w:t>
      </w:r>
      <w:r w:rsidR="00A53931">
        <w:rPr>
          <w:lang w:val="en-GB"/>
        </w:rPr>
        <w:t xml:space="preserve">Jung’s idea of the </w:t>
      </w:r>
      <w:r w:rsidR="00872E26">
        <w:rPr>
          <w:lang w:val="en-GB"/>
        </w:rPr>
        <w:t>transcendence of time and space</w:t>
      </w:r>
      <w:r w:rsidR="00A53931">
        <w:rPr>
          <w:lang w:val="en-GB"/>
        </w:rPr>
        <w:t>, however, can be traced back</w:t>
      </w:r>
      <w:r w:rsidR="00872E26">
        <w:rPr>
          <w:lang w:val="en-GB"/>
        </w:rPr>
        <w:t xml:space="preserve"> t</w:t>
      </w:r>
      <w:r w:rsidR="00A53931">
        <w:rPr>
          <w:lang w:val="en-GB"/>
        </w:rPr>
        <w:t>o his</w:t>
      </w:r>
      <w:r w:rsidR="00872E26">
        <w:rPr>
          <w:lang w:val="en-GB"/>
        </w:rPr>
        <w:t xml:space="preserve"> early contact with Albert Einstein</w:t>
      </w:r>
      <w:r w:rsidR="00A53931">
        <w:rPr>
          <w:lang w:val="en-GB"/>
        </w:rPr>
        <w:t xml:space="preserve">, according to Coward </w:t>
      </w:r>
      <w:r w:rsidR="00872E26">
        <w:rPr>
          <w:lang w:val="en-GB"/>
        </w:rPr>
        <w:t>.</w:t>
      </w:r>
      <w:r w:rsidR="00872E26">
        <w:rPr>
          <w:rStyle w:val="Funotenzeichen"/>
          <w:lang w:val="en-GB"/>
        </w:rPr>
        <w:footnoteReference w:id="27"/>
      </w:r>
    </w:p>
    <w:p w:rsidR="00667075" w:rsidRDefault="00667075" w:rsidP="00DE1378">
      <w:pPr>
        <w:spacing w:line="276" w:lineRule="auto"/>
        <w:rPr>
          <w:lang w:val="en-GB"/>
        </w:rPr>
      </w:pPr>
    </w:p>
    <w:p w:rsidR="00DC3841" w:rsidRPr="005079FC" w:rsidRDefault="005079FC" w:rsidP="005079FC">
      <w:pPr>
        <w:spacing w:line="276" w:lineRule="auto"/>
        <w:rPr>
          <w:b/>
          <w:sz w:val="28"/>
          <w:lang w:val="en-GB"/>
        </w:rPr>
      </w:pPr>
      <w:r w:rsidRPr="005079FC">
        <w:rPr>
          <w:sz w:val="28"/>
          <w:lang w:val="en-GB"/>
        </w:rPr>
        <w:t>5.</w:t>
      </w:r>
      <w:r>
        <w:rPr>
          <w:sz w:val="28"/>
          <w:lang w:val="en-GB"/>
        </w:rPr>
        <w:t xml:space="preserve">  </w:t>
      </w:r>
      <w:r w:rsidRPr="005079FC">
        <w:rPr>
          <w:sz w:val="28"/>
          <w:lang w:val="en-GB"/>
        </w:rPr>
        <w:t>Conclusion</w:t>
      </w:r>
    </w:p>
    <w:p w:rsidR="00DC3841" w:rsidRDefault="00DC3841" w:rsidP="00DE1378">
      <w:pPr>
        <w:spacing w:line="276" w:lineRule="auto"/>
        <w:rPr>
          <w:lang w:val="en-GB"/>
        </w:rPr>
      </w:pPr>
    </w:p>
    <w:p w:rsidR="00E73CCB" w:rsidRDefault="00254185" w:rsidP="00FD4B33">
      <w:pPr>
        <w:spacing w:line="276" w:lineRule="auto"/>
        <w:rPr>
          <w:lang w:val="en-GB"/>
        </w:rPr>
      </w:pPr>
      <w:r>
        <w:rPr>
          <w:lang w:val="en-GB"/>
        </w:rPr>
        <w:t>Taking everything into account</w:t>
      </w:r>
      <w:r w:rsidR="006636C4">
        <w:rPr>
          <w:lang w:val="en-GB"/>
        </w:rPr>
        <w:t xml:space="preserve">, Jung’s theories on synchronicity and astrology appear to be contradictory throughout the provided material of the reviewed chapter. The material covers his personal ideas on </w:t>
      </w:r>
      <w:r w:rsidR="00DB7F9F">
        <w:rPr>
          <w:lang w:val="en-GB"/>
        </w:rPr>
        <w:t>these topics</w:t>
      </w:r>
      <w:r w:rsidR="006636C4">
        <w:rPr>
          <w:lang w:val="en-GB"/>
        </w:rPr>
        <w:t xml:space="preserve"> between 1911 and 1954, thus a chronological development of his personal views could be outlined</w:t>
      </w:r>
      <w:r w:rsidR="009469C0">
        <w:rPr>
          <w:lang w:val="en-GB"/>
        </w:rPr>
        <w:t>:</w:t>
      </w:r>
      <w:r w:rsidR="0002762B">
        <w:rPr>
          <w:lang w:val="en-GB"/>
        </w:rPr>
        <w:t xml:space="preserve"> First, Jung </w:t>
      </w:r>
      <w:r w:rsidR="009469C0">
        <w:rPr>
          <w:lang w:val="en-GB"/>
        </w:rPr>
        <w:t xml:space="preserve">tried to explain astrological phenomena by the act of psychological projections of unconscious contents into the heavens. Later, he altered this assumption by the notion of the term ‘synchronicity’ which explained astrological phenomena by the presence of an universal energy that is only </w:t>
      </w:r>
      <w:r w:rsidR="0032398F">
        <w:rPr>
          <w:lang w:val="en-GB"/>
        </w:rPr>
        <w:t>labelled</w:t>
      </w:r>
      <w:r w:rsidR="009469C0">
        <w:rPr>
          <w:lang w:val="en-GB"/>
        </w:rPr>
        <w:t xml:space="preserve"> by the arbitrarily constructed astrological symbols. </w:t>
      </w:r>
      <w:r w:rsidR="003D0EC4">
        <w:rPr>
          <w:lang w:val="en-GB"/>
        </w:rPr>
        <w:t xml:space="preserve">Finally, Jung refused the idea of an objective quality of time </w:t>
      </w:r>
      <w:r w:rsidR="00661926">
        <w:rPr>
          <w:lang w:val="en-GB"/>
        </w:rPr>
        <w:t xml:space="preserve">in favour of </w:t>
      </w:r>
      <w:r w:rsidR="00661926">
        <w:rPr>
          <w:lang w:val="en-GB"/>
        </w:rPr>
        <w:lastRenderedPageBreak/>
        <w:t>the psyche’s power to connect independent</w:t>
      </w:r>
      <w:r>
        <w:rPr>
          <w:lang w:val="en-GB"/>
        </w:rPr>
        <w:t xml:space="preserve"> </w:t>
      </w:r>
      <w:r w:rsidR="00661926">
        <w:rPr>
          <w:lang w:val="en-GB"/>
        </w:rPr>
        <w:t xml:space="preserve">events </w:t>
      </w:r>
      <w:r w:rsidR="00BA387D">
        <w:rPr>
          <w:lang w:val="en-GB"/>
        </w:rPr>
        <w:t xml:space="preserve">of the inner and the outer world </w:t>
      </w:r>
      <w:r>
        <w:rPr>
          <w:lang w:val="en-GB"/>
        </w:rPr>
        <w:t>in a meaningful way</w:t>
      </w:r>
      <w:r w:rsidR="00661926">
        <w:rPr>
          <w:lang w:val="en-GB"/>
        </w:rPr>
        <w:t xml:space="preserve"> by transcending time and space. </w:t>
      </w:r>
      <w:r w:rsidR="00AA0D46">
        <w:rPr>
          <w:lang w:val="en-GB"/>
        </w:rPr>
        <w:t>With this in mind</w:t>
      </w:r>
      <w:r w:rsidR="001A2347">
        <w:rPr>
          <w:lang w:val="en-GB"/>
        </w:rPr>
        <w:t xml:space="preserve">, Jung’s concept of synchronicity shows to be </w:t>
      </w:r>
      <w:r w:rsidR="00835A44">
        <w:rPr>
          <w:lang w:val="en-GB"/>
        </w:rPr>
        <w:t>alternating</w:t>
      </w:r>
      <w:r w:rsidR="001A2347">
        <w:rPr>
          <w:lang w:val="en-GB"/>
        </w:rPr>
        <w:t xml:space="preserve"> between a naturalistic and a psychic </w:t>
      </w:r>
      <w:r w:rsidR="00835A44">
        <w:rPr>
          <w:lang w:val="en-GB"/>
        </w:rPr>
        <w:t>approach</w:t>
      </w:r>
      <w:r w:rsidR="00C1282D">
        <w:rPr>
          <w:lang w:val="en-GB"/>
        </w:rPr>
        <w:t xml:space="preserve">. </w:t>
      </w:r>
      <w:r w:rsidR="00AA0D46">
        <w:rPr>
          <w:lang w:val="en-GB"/>
        </w:rPr>
        <w:t>Therefore</w:t>
      </w:r>
      <w:r w:rsidR="0032398F">
        <w:rPr>
          <w:lang w:val="en-GB"/>
        </w:rPr>
        <w:t>, h</w:t>
      </w:r>
      <w:r w:rsidR="00DF6FC9">
        <w:rPr>
          <w:lang w:val="en-GB"/>
        </w:rPr>
        <w:t>is personal cosmology</w:t>
      </w:r>
      <w:r w:rsidR="0032398F">
        <w:rPr>
          <w:lang w:val="en-GB"/>
        </w:rPr>
        <w:t xml:space="preserve"> </w:t>
      </w:r>
      <w:r w:rsidR="002243C1">
        <w:rPr>
          <w:lang w:val="en-GB"/>
        </w:rPr>
        <w:t>c</w:t>
      </w:r>
      <w:r w:rsidR="00835A44">
        <w:rPr>
          <w:lang w:val="en-GB"/>
        </w:rPr>
        <w:t>ould</w:t>
      </w:r>
      <w:r w:rsidR="002243C1">
        <w:rPr>
          <w:lang w:val="en-GB"/>
        </w:rPr>
        <w:t xml:space="preserve"> be linked to Stoic and Platonic elements which </w:t>
      </w:r>
      <w:r w:rsidR="00835A44">
        <w:rPr>
          <w:lang w:val="en-GB"/>
        </w:rPr>
        <w:t>both</w:t>
      </w:r>
      <w:r w:rsidR="002243C1">
        <w:rPr>
          <w:lang w:val="en-GB"/>
        </w:rPr>
        <w:t xml:space="preserve"> </w:t>
      </w:r>
      <w:r w:rsidR="00887348">
        <w:rPr>
          <w:lang w:val="en-GB"/>
        </w:rPr>
        <w:t>can be traced</w:t>
      </w:r>
      <w:r w:rsidR="002243C1">
        <w:rPr>
          <w:lang w:val="en-GB"/>
        </w:rPr>
        <w:t xml:space="preserve"> </w:t>
      </w:r>
      <w:r w:rsidR="00887348">
        <w:rPr>
          <w:lang w:val="en-GB"/>
        </w:rPr>
        <w:t xml:space="preserve">within his </w:t>
      </w:r>
      <w:r w:rsidR="009D78A2">
        <w:rPr>
          <w:lang w:val="en-GB"/>
        </w:rPr>
        <w:t xml:space="preserve">varying </w:t>
      </w:r>
      <w:r w:rsidR="002243C1">
        <w:rPr>
          <w:lang w:val="en-GB"/>
        </w:rPr>
        <w:t>views on</w:t>
      </w:r>
      <w:r w:rsidR="009D78A2">
        <w:rPr>
          <w:lang w:val="en-GB"/>
        </w:rPr>
        <w:t xml:space="preserve"> synchronicity and</w:t>
      </w:r>
      <w:r w:rsidR="002243C1">
        <w:rPr>
          <w:lang w:val="en-GB"/>
        </w:rPr>
        <w:t xml:space="preserve"> astrology. </w:t>
      </w:r>
      <w:r w:rsidR="009D78A2">
        <w:rPr>
          <w:lang w:val="en-GB"/>
        </w:rPr>
        <w:t>Hence, the</w:t>
      </w:r>
      <w:r w:rsidR="00583670">
        <w:rPr>
          <w:lang w:val="en-GB"/>
        </w:rPr>
        <w:t xml:space="preserve"> underlying</w:t>
      </w:r>
      <w:r w:rsidR="00835A44">
        <w:rPr>
          <w:lang w:val="en-GB"/>
        </w:rPr>
        <w:t xml:space="preserve"> tensions </w:t>
      </w:r>
      <w:r w:rsidR="00583670">
        <w:rPr>
          <w:lang w:val="en-GB"/>
        </w:rPr>
        <w:t xml:space="preserve">between </w:t>
      </w:r>
      <w:r w:rsidR="009D78A2">
        <w:rPr>
          <w:lang w:val="en-GB"/>
        </w:rPr>
        <w:t>Stoicism and Platonism</w:t>
      </w:r>
      <w:r w:rsidR="00835A44">
        <w:rPr>
          <w:lang w:val="en-GB"/>
        </w:rPr>
        <w:t xml:space="preserve"> </w:t>
      </w:r>
      <w:r w:rsidR="00583670">
        <w:rPr>
          <w:lang w:val="en-GB"/>
        </w:rPr>
        <w:t xml:space="preserve">can be used as framework to </w:t>
      </w:r>
      <w:r w:rsidR="009D78A2">
        <w:rPr>
          <w:lang w:val="en-GB"/>
        </w:rPr>
        <w:t>reflect on</w:t>
      </w:r>
      <w:r w:rsidR="00583670">
        <w:rPr>
          <w:lang w:val="en-GB"/>
        </w:rPr>
        <w:t xml:space="preserve"> the ambiguities of </w:t>
      </w:r>
      <w:r w:rsidR="00870261">
        <w:rPr>
          <w:lang w:val="en-GB"/>
        </w:rPr>
        <w:t>J</w:t>
      </w:r>
      <w:r w:rsidR="00583670">
        <w:rPr>
          <w:lang w:val="en-GB"/>
        </w:rPr>
        <w:t xml:space="preserve">ung’s theories in a broader way. </w:t>
      </w:r>
    </w:p>
    <w:p w:rsidR="00B05970" w:rsidRDefault="00B05970">
      <w:pPr>
        <w:spacing w:line="240" w:lineRule="auto"/>
        <w:contextualSpacing w:val="0"/>
        <w:jc w:val="left"/>
        <w:rPr>
          <w:b/>
          <w:sz w:val="28"/>
          <w:lang w:val="en-GB"/>
        </w:rPr>
      </w:pPr>
      <w:r>
        <w:rPr>
          <w:b/>
          <w:sz w:val="28"/>
          <w:lang w:val="en-GB"/>
        </w:rPr>
        <w:br w:type="page"/>
      </w:r>
    </w:p>
    <w:p w:rsidR="00DC73CF" w:rsidRDefault="00DC73CF" w:rsidP="00DC73CF">
      <w:pPr>
        <w:spacing w:line="276" w:lineRule="auto"/>
        <w:rPr>
          <w:b/>
          <w:sz w:val="28"/>
          <w:lang w:val="en-GB"/>
        </w:rPr>
      </w:pPr>
      <w:r w:rsidRPr="00DC73CF">
        <w:rPr>
          <w:b/>
          <w:sz w:val="28"/>
          <w:lang w:val="en-GB"/>
        </w:rPr>
        <w:lastRenderedPageBreak/>
        <w:t>Bibliography</w:t>
      </w:r>
    </w:p>
    <w:p w:rsidR="00DC73CF" w:rsidRDefault="00DC73CF" w:rsidP="00DC73CF">
      <w:pPr>
        <w:spacing w:line="276" w:lineRule="auto"/>
        <w:rPr>
          <w:lang w:val="en-GB"/>
        </w:rPr>
      </w:pPr>
    </w:p>
    <w:p w:rsidR="006C0C6D" w:rsidRPr="006C0C6D" w:rsidRDefault="006C0C6D" w:rsidP="00A6538C">
      <w:pPr>
        <w:spacing w:line="276" w:lineRule="auto"/>
        <w:ind w:left="284" w:hanging="284"/>
        <w:rPr>
          <w:b/>
          <w:lang w:val="en-GB"/>
        </w:rPr>
      </w:pPr>
      <w:r w:rsidRPr="006C0C6D">
        <w:rPr>
          <w:b/>
          <w:lang w:val="en-GB"/>
        </w:rPr>
        <w:t>Primary Sources:</w:t>
      </w:r>
    </w:p>
    <w:p w:rsidR="006C0C6D" w:rsidRDefault="006C0C6D" w:rsidP="00A6538C">
      <w:pPr>
        <w:spacing w:line="276" w:lineRule="auto"/>
        <w:ind w:left="284" w:hanging="284"/>
        <w:rPr>
          <w:lang w:val="en-GB"/>
        </w:rPr>
      </w:pPr>
    </w:p>
    <w:p w:rsidR="00867B23" w:rsidRPr="00867B23" w:rsidRDefault="00867B23" w:rsidP="00867B23">
      <w:pPr>
        <w:spacing w:line="276" w:lineRule="auto"/>
        <w:ind w:left="284" w:hanging="284"/>
        <w:rPr>
          <w:lang w:val="en-US"/>
        </w:rPr>
      </w:pPr>
      <w:r w:rsidRPr="002F4FFE">
        <w:rPr>
          <w:lang w:val="en-US"/>
        </w:rPr>
        <w:t>Main, Roderick</w:t>
      </w:r>
      <w:r>
        <w:rPr>
          <w:lang w:val="en-US"/>
        </w:rPr>
        <w:t xml:space="preserve"> (ed)</w:t>
      </w:r>
      <w:r w:rsidRPr="002F4FFE">
        <w:rPr>
          <w:lang w:val="en-US"/>
        </w:rPr>
        <w:t xml:space="preserve">, </w:t>
      </w:r>
      <w:r w:rsidRPr="002F4FFE">
        <w:rPr>
          <w:i/>
          <w:iCs/>
          <w:lang w:val="en-US"/>
        </w:rPr>
        <w:t>Jung on Synchronicity and the Paranormal</w:t>
      </w:r>
      <w:r w:rsidRPr="002F4FFE">
        <w:rPr>
          <w:lang w:val="en-US"/>
        </w:rPr>
        <w:t xml:space="preserve"> (London: Routledge, 1997).</w:t>
      </w:r>
    </w:p>
    <w:p w:rsidR="00204367" w:rsidRDefault="00204367" w:rsidP="00605208">
      <w:pPr>
        <w:spacing w:line="276" w:lineRule="auto"/>
        <w:ind w:left="284" w:hanging="284"/>
        <w:rPr>
          <w:lang w:val="en-US"/>
        </w:rPr>
      </w:pPr>
      <w:r>
        <w:rPr>
          <w:lang w:val="en-US"/>
        </w:rPr>
        <w:t xml:space="preserve">Plato, </w:t>
      </w:r>
      <w:r>
        <w:rPr>
          <w:i/>
          <w:lang w:val="en-US"/>
        </w:rPr>
        <w:t xml:space="preserve">Euthyphro. Apology. Crito. Phaedo. Phaedrus, </w:t>
      </w:r>
      <w:r>
        <w:rPr>
          <w:lang w:val="en-US"/>
        </w:rPr>
        <w:t xml:space="preserve">trans. by Harold North Fowler (Cambridge: Harvard University Press, 1914), Phaedrus, 245E. </w:t>
      </w:r>
    </w:p>
    <w:p w:rsidR="00885685" w:rsidRDefault="00885685" w:rsidP="00605208">
      <w:pPr>
        <w:spacing w:line="276" w:lineRule="auto"/>
        <w:ind w:left="284" w:hanging="284"/>
        <w:rPr>
          <w:lang w:val="en-US"/>
        </w:rPr>
      </w:pPr>
      <w:r w:rsidRPr="001E3B26">
        <w:rPr>
          <w:lang w:val="en-US"/>
        </w:rPr>
        <w:t xml:space="preserve">Ptolemaeus, Claudius, </w:t>
      </w:r>
      <w:r w:rsidRPr="001E3B26">
        <w:rPr>
          <w:i/>
          <w:lang w:val="en-US"/>
        </w:rPr>
        <w:t>Tetrabiblos</w:t>
      </w:r>
      <w:r w:rsidRPr="001E3B26">
        <w:rPr>
          <w:lang w:val="en-US"/>
        </w:rPr>
        <w:t>, ed. by Reinhardt Stiehle (Tübingen: Chiron Verlag, 2012).</w:t>
      </w:r>
    </w:p>
    <w:p w:rsidR="00986ABE" w:rsidRDefault="00986ABE" w:rsidP="00605208">
      <w:pPr>
        <w:spacing w:line="276" w:lineRule="auto"/>
        <w:rPr>
          <w:b/>
          <w:lang w:val="en-GB"/>
        </w:rPr>
      </w:pPr>
    </w:p>
    <w:p w:rsidR="006C0C6D" w:rsidRPr="006C0C6D" w:rsidRDefault="006C0C6D" w:rsidP="00605208">
      <w:pPr>
        <w:spacing w:line="276" w:lineRule="auto"/>
        <w:ind w:left="284" w:hanging="284"/>
        <w:rPr>
          <w:b/>
          <w:lang w:val="en-GB"/>
        </w:rPr>
      </w:pPr>
      <w:r w:rsidRPr="006C0C6D">
        <w:rPr>
          <w:b/>
          <w:lang w:val="en-GB"/>
        </w:rPr>
        <w:t>Secondary Sources:</w:t>
      </w:r>
    </w:p>
    <w:p w:rsidR="002F4FFE" w:rsidRDefault="002F4FFE" w:rsidP="00605208">
      <w:pPr>
        <w:spacing w:line="276" w:lineRule="auto"/>
        <w:ind w:left="284" w:hanging="284"/>
        <w:rPr>
          <w:lang w:val="en-GB"/>
        </w:rPr>
      </w:pPr>
    </w:p>
    <w:p w:rsidR="009C782C" w:rsidRDefault="009C782C" w:rsidP="00605208">
      <w:pPr>
        <w:spacing w:line="276" w:lineRule="auto"/>
        <w:ind w:left="284" w:hanging="284"/>
        <w:rPr>
          <w:lang w:val="en-GB"/>
        </w:rPr>
      </w:pPr>
      <w:r>
        <w:rPr>
          <w:lang w:val="en-GB"/>
        </w:rPr>
        <w:t>Coward, Harold, ‘</w:t>
      </w:r>
      <w:r w:rsidRPr="009C782C">
        <w:rPr>
          <w:lang w:val="en-GB"/>
        </w:rPr>
        <w:t>Taoism and Jung: Synchronicity and the Self</w:t>
      </w:r>
      <w:r>
        <w:rPr>
          <w:lang w:val="en-GB"/>
        </w:rPr>
        <w:t xml:space="preserve">’, </w:t>
      </w:r>
      <w:r w:rsidRPr="009C782C">
        <w:rPr>
          <w:i/>
          <w:lang w:val="en-GB"/>
        </w:rPr>
        <w:t>Philosophy East and West</w:t>
      </w:r>
      <w:r>
        <w:rPr>
          <w:lang w:val="en-GB"/>
        </w:rPr>
        <w:t xml:space="preserve">, 46 (1996), 477-495. </w:t>
      </w:r>
    </w:p>
    <w:p w:rsidR="00867B23" w:rsidRPr="00867B23" w:rsidRDefault="00867B23" w:rsidP="00867B23">
      <w:pPr>
        <w:spacing w:line="276" w:lineRule="auto"/>
        <w:ind w:left="284" w:hanging="284"/>
        <w:rPr>
          <w:lang w:val="en-US"/>
        </w:rPr>
      </w:pPr>
      <w:r>
        <w:rPr>
          <w:lang w:val="en-US"/>
        </w:rPr>
        <w:t xml:space="preserve">Diogenes Laertius, </w:t>
      </w:r>
      <w:r>
        <w:rPr>
          <w:i/>
          <w:lang w:val="en-US"/>
        </w:rPr>
        <w:t>Lives of Eminent Philosophers. Volume II: Books 6-10</w:t>
      </w:r>
      <w:r>
        <w:rPr>
          <w:lang w:val="en-US"/>
        </w:rPr>
        <w:t xml:space="preserve">, trans. by R. D. Hicks (Cambridge: Harvard University Press, 1931), Book VII, 140-149. </w:t>
      </w:r>
    </w:p>
    <w:p w:rsidR="00F8408C" w:rsidRDefault="007F566D" w:rsidP="00605208">
      <w:pPr>
        <w:spacing w:line="276" w:lineRule="auto"/>
        <w:ind w:left="284" w:hanging="284"/>
        <w:rPr>
          <w:lang w:val="en-GB"/>
        </w:rPr>
      </w:pPr>
      <w:r>
        <w:rPr>
          <w:lang w:val="en-GB"/>
        </w:rPr>
        <w:t xml:space="preserve">Karcher, Stephen, ‘Divination, Synchronicity, and Fate’, </w:t>
      </w:r>
      <w:r w:rsidRPr="007F566D">
        <w:rPr>
          <w:i/>
          <w:lang w:val="en-GB"/>
        </w:rPr>
        <w:t>Journal of Religion and Health</w:t>
      </w:r>
      <w:r>
        <w:rPr>
          <w:lang w:val="en-GB"/>
        </w:rPr>
        <w:t>, 37 (1998), 2</w:t>
      </w:r>
      <w:r w:rsidR="0003285B">
        <w:rPr>
          <w:lang w:val="en-GB"/>
        </w:rPr>
        <w:t>15</w:t>
      </w:r>
      <w:r>
        <w:rPr>
          <w:lang w:val="en-GB"/>
        </w:rPr>
        <w:t>-</w:t>
      </w:r>
      <w:r w:rsidR="0003285B">
        <w:rPr>
          <w:lang w:val="en-GB"/>
        </w:rPr>
        <w:t>227</w:t>
      </w:r>
      <w:r>
        <w:rPr>
          <w:lang w:val="en-GB"/>
        </w:rPr>
        <w:t xml:space="preserve">. </w:t>
      </w:r>
    </w:p>
    <w:p w:rsidR="007F566D" w:rsidRDefault="00F8408C" w:rsidP="00605208">
      <w:pPr>
        <w:spacing w:line="276" w:lineRule="auto"/>
        <w:ind w:left="284" w:hanging="284"/>
        <w:rPr>
          <w:lang w:val="en-GB"/>
        </w:rPr>
      </w:pPr>
      <w:r>
        <w:rPr>
          <w:lang w:val="en-GB"/>
        </w:rPr>
        <w:t xml:space="preserve">Karcher, Stephen, ‘Jung, the Tao, and the Classic of Change’, </w:t>
      </w:r>
      <w:r w:rsidRPr="007F566D">
        <w:rPr>
          <w:i/>
          <w:lang w:val="en-GB"/>
        </w:rPr>
        <w:t>Journal of Religion and Health</w:t>
      </w:r>
      <w:r>
        <w:rPr>
          <w:lang w:val="en-GB"/>
        </w:rPr>
        <w:t xml:space="preserve">, 38 (1999), </w:t>
      </w:r>
      <w:r w:rsidR="0003285B">
        <w:rPr>
          <w:lang w:val="en-GB"/>
        </w:rPr>
        <w:t>287-304</w:t>
      </w:r>
      <w:r>
        <w:rPr>
          <w:lang w:val="en-GB"/>
        </w:rPr>
        <w:t xml:space="preserve">. </w:t>
      </w:r>
    </w:p>
    <w:p w:rsidR="009161E4" w:rsidRDefault="002F4FFE" w:rsidP="00605208">
      <w:pPr>
        <w:spacing w:line="276" w:lineRule="auto"/>
        <w:ind w:left="284" w:hanging="284"/>
        <w:rPr>
          <w:lang w:val="en-GB"/>
        </w:rPr>
      </w:pPr>
      <w:r>
        <w:rPr>
          <w:lang w:val="en-GB"/>
        </w:rPr>
        <w:t xml:space="preserve">Lloyd, Geoffrey, ‘Pneuma between Body and Soul’, </w:t>
      </w:r>
      <w:r w:rsidRPr="002F4FFE">
        <w:rPr>
          <w:i/>
          <w:lang w:val="en-GB"/>
        </w:rPr>
        <w:t>The Journal of the Royal Anthropological Institute</w:t>
      </w:r>
      <w:r>
        <w:rPr>
          <w:lang w:val="en-GB"/>
        </w:rPr>
        <w:t xml:space="preserve">, 13 (2007), 135-146. </w:t>
      </w:r>
    </w:p>
    <w:p w:rsidR="002F4FFE" w:rsidRDefault="00C37D70" w:rsidP="00605208">
      <w:pPr>
        <w:spacing w:line="276" w:lineRule="auto"/>
        <w:ind w:left="284" w:hanging="284"/>
        <w:rPr>
          <w:lang w:val="en-GB"/>
        </w:rPr>
      </w:pPr>
      <w:r>
        <w:rPr>
          <w:lang w:val="en-GB"/>
        </w:rPr>
        <w:t>McEvilly, Wayne, ‘</w:t>
      </w:r>
      <w:r w:rsidRPr="00C37D70">
        <w:rPr>
          <w:lang w:val="en-GB"/>
        </w:rPr>
        <w:t>Synchronicity and the I Ching</w:t>
      </w:r>
      <w:r>
        <w:rPr>
          <w:lang w:val="en-GB"/>
        </w:rPr>
        <w:t xml:space="preserve">’, </w:t>
      </w:r>
      <w:r w:rsidRPr="00C37D70">
        <w:rPr>
          <w:i/>
          <w:lang w:val="en-GB"/>
        </w:rPr>
        <w:t>Philosophy East and West</w:t>
      </w:r>
      <w:r>
        <w:rPr>
          <w:lang w:val="en-GB"/>
        </w:rPr>
        <w:t>, 18 (1968), 137-149.</w:t>
      </w:r>
    </w:p>
    <w:p w:rsidR="00A56542" w:rsidRPr="00A56542" w:rsidRDefault="00A56542" w:rsidP="00605208">
      <w:pPr>
        <w:spacing w:line="276" w:lineRule="auto"/>
        <w:ind w:left="284" w:hanging="284"/>
        <w:rPr>
          <w:lang w:val="de-AT"/>
        </w:rPr>
      </w:pPr>
      <w:r w:rsidRPr="00A56542">
        <w:rPr>
          <w:lang w:val="de-AT"/>
        </w:rPr>
        <w:t xml:space="preserve">Streubel, Thorsten, </w:t>
      </w:r>
      <w:r w:rsidRPr="00A56542">
        <w:rPr>
          <w:i/>
          <w:lang w:val="de-AT"/>
        </w:rPr>
        <w:t>Das Wesen der Zeit.</w:t>
      </w:r>
      <w:r>
        <w:rPr>
          <w:i/>
          <w:lang w:val="de-AT"/>
        </w:rPr>
        <w:t xml:space="preserve"> Zeit und Bewusstsein bei Augustinus, Kant und Husserl</w:t>
      </w:r>
      <w:r>
        <w:rPr>
          <w:lang w:val="de-AT"/>
        </w:rPr>
        <w:t xml:space="preserve"> (Würzburg: Königshausen &amp; Neumann, 2006). </w:t>
      </w:r>
    </w:p>
    <w:p w:rsidR="00A56542" w:rsidRPr="00A56542" w:rsidRDefault="00A56542" w:rsidP="00A6538C">
      <w:pPr>
        <w:spacing w:line="276" w:lineRule="auto"/>
        <w:ind w:left="284" w:hanging="284"/>
        <w:rPr>
          <w:lang w:val="de-AT"/>
        </w:rPr>
      </w:pPr>
    </w:p>
    <w:p w:rsidR="00DC73CF" w:rsidRPr="00000656" w:rsidRDefault="00DC73CF" w:rsidP="00DC73CF">
      <w:pPr>
        <w:spacing w:line="276" w:lineRule="auto"/>
        <w:rPr>
          <w:lang w:val="de-AT"/>
        </w:rPr>
      </w:pPr>
    </w:p>
    <w:sectPr w:rsidR="00DC73CF" w:rsidRPr="00000656" w:rsidSect="00C54992">
      <w:headerReference w:type="default" r:id="rId11"/>
      <w:footerReference w:type="default" r:id="rId12"/>
      <w:pgSz w:w="11900" w:h="16840"/>
      <w:pgMar w:top="1417" w:right="1417" w:bottom="1134" w:left="1417"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374B" w:rsidRDefault="00FE374B" w:rsidP="00BA6692">
      <w:pPr>
        <w:spacing w:line="240" w:lineRule="auto"/>
      </w:pPr>
      <w:r>
        <w:separator/>
      </w:r>
    </w:p>
  </w:endnote>
  <w:endnote w:type="continuationSeparator" w:id="0">
    <w:p w:rsidR="00FE374B" w:rsidRDefault="00FE374B" w:rsidP="00BA66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008563717"/>
      <w:docPartObj>
        <w:docPartGallery w:val="Page Numbers (Bottom of Page)"/>
        <w:docPartUnique/>
      </w:docPartObj>
    </w:sdtPr>
    <w:sdtEndPr>
      <w:rPr>
        <w:rStyle w:val="Seitenzahl"/>
      </w:rPr>
    </w:sdtEndPr>
    <w:sdtContent>
      <w:p w:rsidR="0037061F" w:rsidRDefault="0037061F" w:rsidP="00323B56">
        <w:pPr>
          <w:pStyle w:val="Fuzeile"/>
          <w:framePr w:wrap="none" w:vAnchor="text" w:hAnchor="margin" w:xAlign="center"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37061F" w:rsidRDefault="0037061F">
    <w:pPr>
      <w:pStyle w:val="Fuzeil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7061F" w:rsidRDefault="0037061F">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374B" w:rsidRDefault="00FE374B" w:rsidP="00BA6692">
      <w:pPr>
        <w:spacing w:line="240" w:lineRule="auto"/>
      </w:pPr>
      <w:r>
        <w:separator/>
      </w:r>
    </w:p>
  </w:footnote>
  <w:footnote w:type="continuationSeparator" w:id="0">
    <w:p w:rsidR="00FE374B" w:rsidRDefault="00FE374B" w:rsidP="00BA6692">
      <w:pPr>
        <w:spacing w:line="240" w:lineRule="auto"/>
      </w:pPr>
      <w:r>
        <w:continuationSeparator/>
      </w:r>
    </w:p>
  </w:footnote>
  <w:footnote w:id="1">
    <w:p w:rsidR="0037061F" w:rsidRPr="00B63F7E" w:rsidRDefault="0037061F">
      <w:pPr>
        <w:pStyle w:val="Funotentext"/>
        <w:rPr>
          <w:lang w:val="en-US"/>
        </w:rPr>
      </w:pPr>
      <w:r>
        <w:rPr>
          <w:rStyle w:val="Funotenzeichen"/>
        </w:rPr>
        <w:footnoteRef/>
      </w:r>
      <w:r w:rsidRPr="00B63F7E">
        <w:rPr>
          <w:lang w:val="en-US"/>
        </w:rPr>
        <w:t xml:space="preserve"> </w:t>
      </w:r>
      <w:r>
        <w:rPr>
          <w:lang w:val="en-US"/>
        </w:rPr>
        <w:t>Roderick Main</w:t>
      </w:r>
      <w:r w:rsidR="00BE58CD">
        <w:rPr>
          <w:lang w:val="en-US"/>
        </w:rPr>
        <w:t xml:space="preserve"> (ed)</w:t>
      </w:r>
      <w:r>
        <w:rPr>
          <w:lang w:val="en-US"/>
        </w:rPr>
        <w:t xml:space="preserve">, </w:t>
      </w:r>
      <w:r w:rsidRPr="00F70FFF">
        <w:rPr>
          <w:i/>
          <w:lang w:val="en-US"/>
        </w:rPr>
        <w:t>Jung on Synchronicity and the Paranormal</w:t>
      </w:r>
      <w:r>
        <w:rPr>
          <w:lang w:val="en-US"/>
        </w:rPr>
        <w:t xml:space="preserve"> (Princeton: Princeton University Press</w:t>
      </w:r>
      <w:r w:rsidR="000F6154">
        <w:rPr>
          <w:lang w:val="en-US"/>
        </w:rPr>
        <w:t>, 1997</w:t>
      </w:r>
      <w:r>
        <w:rPr>
          <w:lang w:val="en-US"/>
        </w:rPr>
        <w:t>).</w:t>
      </w:r>
    </w:p>
  </w:footnote>
  <w:footnote w:id="2">
    <w:p w:rsidR="0037061F" w:rsidRPr="00F70FFF" w:rsidRDefault="0037061F" w:rsidP="00A64F77">
      <w:pPr>
        <w:pStyle w:val="Funotentext"/>
        <w:ind w:left="113" w:hanging="113"/>
        <w:rPr>
          <w:lang w:val="en-US"/>
        </w:rPr>
      </w:pPr>
      <w:r>
        <w:rPr>
          <w:rStyle w:val="Funotenzeichen"/>
        </w:rPr>
        <w:footnoteRef/>
      </w:r>
      <w:r w:rsidRPr="00F70FFF">
        <w:rPr>
          <w:lang w:val="en-US"/>
        </w:rPr>
        <w:t xml:space="preserve"> </w:t>
      </w:r>
      <w:r w:rsidR="00CA4933">
        <w:rPr>
          <w:lang w:val="en-US"/>
        </w:rPr>
        <w:t>C.G. Jung</w:t>
      </w:r>
      <w:r w:rsidR="00A64F77">
        <w:rPr>
          <w:lang w:val="en-US"/>
        </w:rPr>
        <w:t xml:space="preserve">, ‘Letter to Sigmund Freud (12 June 1911)’, in </w:t>
      </w:r>
      <w:r w:rsidR="00A64F77">
        <w:rPr>
          <w:i/>
          <w:lang w:val="en-US"/>
        </w:rPr>
        <w:t>Jung on Synchronicity</w:t>
      </w:r>
      <w:r w:rsidR="00760AFE">
        <w:rPr>
          <w:i/>
          <w:lang w:val="en-US"/>
        </w:rPr>
        <w:t xml:space="preserve"> and the Paranormal</w:t>
      </w:r>
      <w:r w:rsidR="00A64F77">
        <w:rPr>
          <w:lang w:val="en-US"/>
        </w:rPr>
        <w:t xml:space="preserve">, ed. by Roderick </w:t>
      </w:r>
      <w:r>
        <w:rPr>
          <w:lang w:val="en-US"/>
        </w:rPr>
        <w:t>Main</w:t>
      </w:r>
      <w:r w:rsidR="00A64F77">
        <w:rPr>
          <w:lang w:val="en-US"/>
        </w:rPr>
        <w:t xml:space="preserve"> (Princeton: Princeton University Press, 1997)</w:t>
      </w:r>
      <w:r w:rsidR="00BD4240">
        <w:rPr>
          <w:lang w:val="en-US"/>
        </w:rPr>
        <w:t>, p.</w:t>
      </w:r>
      <w:r w:rsidR="00BE58CD">
        <w:rPr>
          <w:lang w:val="en-US"/>
        </w:rPr>
        <w:t xml:space="preserve"> </w:t>
      </w:r>
      <w:r w:rsidR="00BD4240">
        <w:rPr>
          <w:lang w:val="en-US"/>
        </w:rPr>
        <w:t>79</w:t>
      </w:r>
      <w:r>
        <w:rPr>
          <w:lang w:val="en-US"/>
        </w:rPr>
        <w:t xml:space="preserve">. </w:t>
      </w:r>
    </w:p>
  </w:footnote>
  <w:footnote w:id="3">
    <w:p w:rsidR="0037061F" w:rsidRPr="00EB6785" w:rsidRDefault="0037061F">
      <w:pPr>
        <w:pStyle w:val="Funotentext"/>
        <w:rPr>
          <w:lang w:val="en-US"/>
        </w:rPr>
      </w:pPr>
      <w:r>
        <w:rPr>
          <w:rStyle w:val="Funotenzeichen"/>
        </w:rPr>
        <w:footnoteRef/>
      </w:r>
      <w:r w:rsidRPr="00EB6785">
        <w:rPr>
          <w:lang w:val="en-US"/>
        </w:rPr>
        <w:t xml:space="preserve"> </w:t>
      </w:r>
      <w:r w:rsidR="00831569">
        <w:rPr>
          <w:lang w:val="en-US"/>
        </w:rPr>
        <w:t xml:space="preserve">C.G. Jung, ‘Letter to B.V. Raman (6 September 1947), in </w:t>
      </w:r>
      <w:r>
        <w:rPr>
          <w:i/>
          <w:lang w:val="en-US"/>
        </w:rPr>
        <w:t>Jung on Synchronicity</w:t>
      </w:r>
      <w:r>
        <w:rPr>
          <w:lang w:val="en-US"/>
        </w:rPr>
        <w:t xml:space="preserve">, p. 81. </w:t>
      </w:r>
    </w:p>
  </w:footnote>
  <w:footnote w:id="4">
    <w:p w:rsidR="0037061F" w:rsidRPr="00C817D9" w:rsidRDefault="0037061F">
      <w:pPr>
        <w:pStyle w:val="Funotentext"/>
        <w:rPr>
          <w:lang w:val="en-US"/>
        </w:rPr>
      </w:pPr>
      <w:r>
        <w:rPr>
          <w:rStyle w:val="Funotenzeichen"/>
        </w:rPr>
        <w:footnoteRef/>
      </w:r>
      <w:r w:rsidRPr="00C817D9">
        <w:rPr>
          <w:lang w:val="en-US"/>
        </w:rPr>
        <w:t xml:space="preserve"> </w:t>
      </w:r>
      <w:r w:rsidR="006E1A20">
        <w:rPr>
          <w:lang w:val="en-US"/>
        </w:rPr>
        <w:t xml:space="preserve">C.G. Jung, ‘Letter to B. Bauer (29 January 1934), in </w:t>
      </w:r>
      <w:r w:rsidR="006E1A20">
        <w:rPr>
          <w:i/>
          <w:lang w:val="en-US"/>
        </w:rPr>
        <w:t>Jung on Synchronicity</w:t>
      </w:r>
      <w:r w:rsidR="006E1A20">
        <w:rPr>
          <w:lang w:val="en-US"/>
        </w:rPr>
        <w:t xml:space="preserve">, p. 80. </w:t>
      </w:r>
      <w:r>
        <w:rPr>
          <w:lang w:val="en-US"/>
        </w:rPr>
        <w:t xml:space="preserve">  </w:t>
      </w:r>
    </w:p>
  </w:footnote>
  <w:footnote w:id="5">
    <w:p w:rsidR="0037061F" w:rsidRPr="003618A2" w:rsidRDefault="0037061F">
      <w:pPr>
        <w:pStyle w:val="Funotentext"/>
        <w:rPr>
          <w:lang w:val="en-US"/>
        </w:rPr>
      </w:pPr>
      <w:r>
        <w:rPr>
          <w:rStyle w:val="Funotenzeichen"/>
        </w:rPr>
        <w:footnoteRef/>
      </w:r>
      <w:r w:rsidRPr="003618A2">
        <w:rPr>
          <w:lang w:val="en-US"/>
        </w:rPr>
        <w:t xml:space="preserve"> </w:t>
      </w:r>
      <w:r w:rsidR="000F6154">
        <w:rPr>
          <w:lang w:val="en-US"/>
        </w:rPr>
        <w:t xml:space="preserve">Claudius </w:t>
      </w:r>
      <w:r w:rsidR="000F6154" w:rsidRPr="00D30AC1">
        <w:rPr>
          <w:lang w:val="en-US"/>
        </w:rPr>
        <w:t xml:space="preserve">Ptolemaeus, </w:t>
      </w:r>
      <w:r w:rsidR="000F6154" w:rsidRPr="00EA7DA2">
        <w:rPr>
          <w:i/>
          <w:lang w:val="en-US"/>
        </w:rPr>
        <w:t>Tetrabiblos</w:t>
      </w:r>
      <w:r w:rsidR="000F6154">
        <w:rPr>
          <w:lang w:val="en-US"/>
        </w:rPr>
        <w:t xml:space="preserve">, ed. by Reinhardt Stiehle (Tübingen: Chiron Verlag, 2012), </w:t>
      </w:r>
      <w:r w:rsidR="000F6154" w:rsidRPr="00EA7DA2">
        <w:rPr>
          <w:lang w:val="en-US"/>
        </w:rPr>
        <w:t>p</w:t>
      </w:r>
      <w:r w:rsidR="000F6154">
        <w:rPr>
          <w:lang w:val="en-US"/>
        </w:rPr>
        <w:t>p</w:t>
      </w:r>
      <w:r w:rsidR="000F6154" w:rsidRPr="00D30AC1">
        <w:rPr>
          <w:lang w:val="en-US"/>
        </w:rPr>
        <w:t>. 14</w:t>
      </w:r>
      <w:r w:rsidR="000F6154">
        <w:rPr>
          <w:lang w:val="en-US"/>
        </w:rPr>
        <w:t xml:space="preserve">-16. </w:t>
      </w:r>
    </w:p>
  </w:footnote>
  <w:footnote w:id="6">
    <w:p w:rsidR="0037061F" w:rsidRPr="00933B77" w:rsidRDefault="0037061F">
      <w:pPr>
        <w:pStyle w:val="Funotentext"/>
        <w:rPr>
          <w:lang w:val="en-US"/>
        </w:rPr>
      </w:pPr>
      <w:r>
        <w:rPr>
          <w:rStyle w:val="Funotenzeichen"/>
        </w:rPr>
        <w:footnoteRef/>
      </w:r>
      <w:r w:rsidRPr="00933B77">
        <w:rPr>
          <w:lang w:val="en-US"/>
        </w:rPr>
        <w:t xml:space="preserve"> </w:t>
      </w:r>
      <w:r w:rsidR="00EF76F9">
        <w:rPr>
          <w:lang w:val="en-US"/>
        </w:rPr>
        <w:t xml:space="preserve">C.G. Jung, ‘Letter to B. Bauer (29 January 1934), in </w:t>
      </w:r>
      <w:r w:rsidR="00EF76F9">
        <w:rPr>
          <w:i/>
          <w:lang w:val="en-US"/>
        </w:rPr>
        <w:t>Jung on Synchronicity</w:t>
      </w:r>
      <w:r w:rsidR="00EF76F9">
        <w:rPr>
          <w:lang w:val="en-US"/>
        </w:rPr>
        <w:t xml:space="preserve">, p. 80.   </w:t>
      </w:r>
    </w:p>
  </w:footnote>
  <w:footnote w:id="7">
    <w:p w:rsidR="0037061F" w:rsidRPr="00EA4241" w:rsidRDefault="0037061F">
      <w:pPr>
        <w:pStyle w:val="Funotentext"/>
        <w:rPr>
          <w:lang w:val="en-US"/>
        </w:rPr>
      </w:pPr>
      <w:r>
        <w:rPr>
          <w:rStyle w:val="Funotenzeichen"/>
        </w:rPr>
        <w:footnoteRef/>
      </w:r>
      <w:r w:rsidRPr="00EA4241">
        <w:rPr>
          <w:lang w:val="en-US"/>
        </w:rPr>
        <w:t xml:space="preserve"> </w:t>
      </w:r>
      <w:r w:rsidR="00EF76F9">
        <w:rPr>
          <w:lang w:val="en-US"/>
        </w:rPr>
        <w:t xml:space="preserve">C.G. Jung, ‘Letter to B. Bauer (29 January 1934), in </w:t>
      </w:r>
      <w:r w:rsidR="00EF76F9">
        <w:rPr>
          <w:i/>
          <w:lang w:val="en-US"/>
        </w:rPr>
        <w:t>Jung on Synchronicity</w:t>
      </w:r>
      <w:r w:rsidR="00EF76F9">
        <w:rPr>
          <w:lang w:val="en-US"/>
        </w:rPr>
        <w:t xml:space="preserve">, p. 80.   </w:t>
      </w:r>
    </w:p>
  </w:footnote>
  <w:footnote w:id="8">
    <w:p w:rsidR="0037061F" w:rsidRPr="009B5CE4" w:rsidRDefault="0037061F">
      <w:pPr>
        <w:pStyle w:val="Funotentext"/>
        <w:rPr>
          <w:lang w:val="en-US"/>
        </w:rPr>
      </w:pPr>
      <w:r>
        <w:rPr>
          <w:rStyle w:val="Funotenzeichen"/>
        </w:rPr>
        <w:footnoteRef/>
      </w:r>
      <w:r w:rsidRPr="009B5CE4">
        <w:rPr>
          <w:lang w:val="en-US"/>
        </w:rPr>
        <w:t xml:space="preserve"> </w:t>
      </w:r>
      <w:r w:rsidR="00EF76F9">
        <w:rPr>
          <w:lang w:val="en-US"/>
        </w:rPr>
        <w:t xml:space="preserve">C.G. Jung, ‘Dream Analysis: Notes of the Seminar Given in 1928-1930’, in </w:t>
      </w:r>
      <w:r w:rsidR="00EF76F9">
        <w:rPr>
          <w:i/>
          <w:lang w:val="en-US"/>
        </w:rPr>
        <w:t>Jung on Synchronicity</w:t>
      </w:r>
      <w:r w:rsidR="00EF76F9">
        <w:rPr>
          <w:lang w:val="en-US"/>
        </w:rPr>
        <w:t>, p. 79-</w:t>
      </w:r>
      <w:r w:rsidR="007B62B8">
        <w:rPr>
          <w:lang w:val="en-US"/>
        </w:rPr>
        <w:t>8</w:t>
      </w:r>
      <w:r w:rsidR="00EF76F9">
        <w:rPr>
          <w:lang w:val="en-US"/>
        </w:rPr>
        <w:t>0.</w:t>
      </w:r>
      <w:r>
        <w:rPr>
          <w:lang w:val="en-US"/>
        </w:rPr>
        <w:t xml:space="preserve">  </w:t>
      </w:r>
    </w:p>
  </w:footnote>
  <w:footnote w:id="9">
    <w:p w:rsidR="0037061F" w:rsidRPr="00BC5A4E" w:rsidRDefault="0037061F" w:rsidP="006C6B71">
      <w:pPr>
        <w:pStyle w:val="Funotentext"/>
        <w:rPr>
          <w:lang w:val="en-US"/>
        </w:rPr>
      </w:pPr>
      <w:r>
        <w:rPr>
          <w:rStyle w:val="Funotenzeichen"/>
        </w:rPr>
        <w:footnoteRef/>
      </w:r>
      <w:r w:rsidRPr="00BC5A4E">
        <w:rPr>
          <w:lang w:val="en-US"/>
        </w:rPr>
        <w:t xml:space="preserve"> </w:t>
      </w:r>
      <w:r w:rsidR="0065571E">
        <w:rPr>
          <w:lang w:val="en-US"/>
        </w:rPr>
        <w:t xml:space="preserve">C.G. Jung, ‘Dream Analysis: Notes of the Seminar Given in 1928-1930’, in </w:t>
      </w:r>
      <w:r w:rsidR="0065571E">
        <w:rPr>
          <w:i/>
          <w:lang w:val="en-US"/>
        </w:rPr>
        <w:t>Jung on Synchronicity</w:t>
      </w:r>
      <w:r w:rsidR="0065571E">
        <w:rPr>
          <w:lang w:val="en-US"/>
        </w:rPr>
        <w:t>, p. 79.</w:t>
      </w:r>
    </w:p>
  </w:footnote>
  <w:footnote w:id="10">
    <w:p w:rsidR="0037061F" w:rsidRPr="00506E37" w:rsidRDefault="0037061F">
      <w:pPr>
        <w:pStyle w:val="Funotentext"/>
        <w:rPr>
          <w:lang w:val="en-US"/>
        </w:rPr>
      </w:pPr>
      <w:r>
        <w:rPr>
          <w:rStyle w:val="Funotenzeichen"/>
        </w:rPr>
        <w:footnoteRef/>
      </w:r>
      <w:r w:rsidRPr="00506E37">
        <w:rPr>
          <w:lang w:val="en-US"/>
        </w:rPr>
        <w:t xml:space="preserve"> </w:t>
      </w:r>
      <w:r w:rsidR="0007299A">
        <w:rPr>
          <w:lang w:val="en-US"/>
        </w:rPr>
        <w:t xml:space="preserve">C.G. Jung, ‘Richard William: In Memoriam’, in </w:t>
      </w:r>
      <w:r w:rsidR="0007299A">
        <w:rPr>
          <w:i/>
          <w:lang w:val="en-US"/>
        </w:rPr>
        <w:t>Jung on Synchronicity</w:t>
      </w:r>
      <w:r w:rsidR="0007299A">
        <w:rPr>
          <w:lang w:val="en-US"/>
        </w:rPr>
        <w:t>, p. 84.</w:t>
      </w:r>
    </w:p>
  </w:footnote>
  <w:footnote w:id="11">
    <w:p w:rsidR="0037061F" w:rsidRPr="00304800" w:rsidRDefault="0037061F">
      <w:pPr>
        <w:pStyle w:val="Funotentext"/>
        <w:rPr>
          <w:lang w:val="en-US"/>
        </w:rPr>
      </w:pPr>
      <w:r>
        <w:rPr>
          <w:rStyle w:val="Funotenzeichen"/>
        </w:rPr>
        <w:footnoteRef/>
      </w:r>
      <w:r w:rsidRPr="00304800">
        <w:rPr>
          <w:lang w:val="en-US"/>
        </w:rPr>
        <w:t xml:space="preserve"> </w:t>
      </w:r>
      <w:r w:rsidR="0007299A">
        <w:rPr>
          <w:lang w:val="en-US"/>
        </w:rPr>
        <w:t xml:space="preserve">C.G. Jung, ‘Richard William: In Memoriam’, in </w:t>
      </w:r>
      <w:r w:rsidR="0007299A">
        <w:rPr>
          <w:i/>
          <w:lang w:val="en-US"/>
        </w:rPr>
        <w:t>Jung on Synchronicity</w:t>
      </w:r>
      <w:r w:rsidR="0007299A">
        <w:rPr>
          <w:lang w:val="en-US"/>
        </w:rPr>
        <w:t>, p. 84.</w:t>
      </w:r>
    </w:p>
  </w:footnote>
  <w:footnote w:id="12">
    <w:p w:rsidR="0037061F" w:rsidRPr="00DD0A5D" w:rsidRDefault="0037061F">
      <w:pPr>
        <w:pStyle w:val="Funotentext"/>
        <w:rPr>
          <w:lang w:val="en-US"/>
        </w:rPr>
      </w:pPr>
      <w:r>
        <w:rPr>
          <w:rStyle w:val="Funotenzeichen"/>
        </w:rPr>
        <w:footnoteRef/>
      </w:r>
      <w:r w:rsidRPr="00DD0A5D">
        <w:rPr>
          <w:lang w:val="en-US"/>
        </w:rPr>
        <w:t xml:space="preserve"> </w:t>
      </w:r>
      <w:r w:rsidR="0007299A">
        <w:rPr>
          <w:lang w:val="en-US"/>
        </w:rPr>
        <w:t xml:space="preserve">C.G. Jung, ‘Letter to B. Bauer (29 January 1934), in </w:t>
      </w:r>
      <w:r w:rsidR="0007299A">
        <w:rPr>
          <w:i/>
          <w:lang w:val="en-US"/>
        </w:rPr>
        <w:t>Jung on Synchronicity</w:t>
      </w:r>
      <w:r w:rsidR="0007299A">
        <w:rPr>
          <w:lang w:val="en-US"/>
        </w:rPr>
        <w:t>, p. 80</w:t>
      </w:r>
    </w:p>
  </w:footnote>
  <w:footnote w:id="13">
    <w:p w:rsidR="0037061F" w:rsidRPr="00B10E1E" w:rsidRDefault="0037061F" w:rsidP="00124499">
      <w:pPr>
        <w:pStyle w:val="Funotentext"/>
        <w:ind w:left="227" w:hanging="227"/>
        <w:rPr>
          <w:lang w:val="de-AT"/>
        </w:rPr>
      </w:pPr>
      <w:r>
        <w:rPr>
          <w:rStyle w:val="Funotenzeichen"/>
        </w:rPr>
        <w:footnoteRef/>
      </w:r>
      <w:r w:rsidRPr="00B10E1E">
        <w:rPr>
          <w:lang w:val="de-AT"/>
        </w:rPr>
        <w:t xml:space="preserve"> </w:t>
      </w:r>
      <w:r w:rsidR="00B10E1E" w:rsidRPr="00B10E1E">
        <w:rPr>
          <w:lang w:val="de-AT"/>
        </w:rPr>
        <w:t xml:space="preserve">Thorsten Streubel, </w:t>
      </w:r>
      <w:r w:rsidR="00B10E1E" w:rsidRPr="00B10E1E">
        <w:rPr>
          <w:i/>
          <w:lang w:val="de-AT"/>
        </w:rPr>
        <w:t>Das Wesen der Zeit.</w:t>
      </w:r>
      <w:r w:rsidR="00B10E1E">
        <w:rPr>
          <w:i/>
          <w:lang w:val="de-AT"/>
        </w:rPr>
        <w:t xml:space="preserve"> Zeit und Bewusstsein bei Augustinus, Kant und Husserl</w:t>
      </w:r>
      <w:r w:rsidR="00B10E1E">
        <w:rPr>
          <w:lang w:val="de-AT"/>
        </w:rPr>
        <w:t xml:space="preserve"> (Würzburg:</w:t>
      </w:r>
      <w:r w:rsidR="00594F84">
        <w:rPr>
          <w:lang w:val="de-AT"/>
        </w:rPr>
        <w:t xml:space="preserve"> </w:t>
      </w:r>
      <w:r w:rsidR="00B10E1E">
        <w:rPr>
          <w:lang w:val="de-AT"/>
        </w:rPr>
        <w:t xml:space="preserve">Königshausen &amp; Neumann, 2006), pp. 60-62. </w:t>
      </w:r>
      <w:r w:rsidRPr="00B10E1E">
        <w:rPr>
          <w:lang w:val="de-AT"/>
        </w:rPr>
        <w:t xml:space="preserve"> </w:t>
      </w:r>
    </w:p>
  </w:footnote>
  <w:footnote w:id="14">
    <w:p w:rsidR="0037061F" w:rsidRPr="007F2528" w:rsidRDefault="0037061F">
      <w:pPr>
        <w:pStyle w:val="Funotentext"/>
        <w:rPr>
          <w:lang w:val="en-US"/>
        </w:rPr>
      </w:pPr>
      <w:r>
        <w:rPr>
          <w:rStyle w:val="Funotenzeichen"/>
        </w:rPr>
        <w:footnoteRef/>
      </w:r>
      <w:r w:rsidRPr="007F2528">
        <w:rPr>
          <w:lang w:val="en-US"/>
        </w:rPr>
        <w:t xml:space="preserve"> </w:t>
      </w:r>
      <w:r w:rsidR="0007299A">
        <w:rPr>
          <w:lang w:val="en-US"/>
        </w:rPr>
        <w:t xml:space="preserve">C.G. Jung, ‘Letter to B.V. Raman (6 September 1947), in </w:t>
      </w:r>
      <w:r w:rsidR="0007299A">
        <w:rPr>
          <w:i/>
          <w:lang w:val="en-US"/>
        </w:rPr>
        <w:t>Jung on Synchronicity</w:t>
      </w:r>
      <w:r w:rsidR="0007299A">
        <w:rPr>
          <w:lang w:val="en-US"/>
        </w:rPr>
        <w:t>, p. 81.</w:t>
      </w:r>
    </w:p>
  </w:footnote>
  <w:footnote w:id="15">
    <w:p w:rsidR="0037061F" w:rsidRPr="00E63C7B" w:rsidRDefault="0037061F">
      <w:pPr>
        <w:pStyle w:val="Funotentext"/>
        <w:rPr>
          <w:lang w:val="en-US"/>
        </w:rPr>
      </w:pPr>
      <w:r>
        <w:rPr>
          <w:rStyle w:val="Funotenzeichen"/>
        </w:rPr>
        <w:footnoteRef/>
      </w:r>
      <w:r w:rsidRPr="00E63C7B">
        <w:rPr>
          <w:lang w:val="en-US"/>
        </w:rPr>
        <w:t xml:space="preserve"> </w:t>
      </w:r>
      <w:r w:rsidR="007D1E5E">
        <w:rPr>
          <w:lang w:val="en-US"/>
        </w:rPr>
        <w:t xml:space="preserve">C.G. Jung, ‘Foreword to the “I Ching”’, in </w:t>
      </w:r>
      <w:r>
        <w:rPr>
          <w:i/>
          <w:lang w:val="en-US"/>
        </w:rPr>
        <w:t>Jung on Synchronicity</w:t>
      </w:r>
      <w:r>
        <w:rPr>
          <w:lang w:val="en-US"/>
        </w:rPr>
        <w:t>, p. 87.</w:t>
      </w:r>
    </w:p>
  </w:footnote>
  <w:footnote w:id="16">
    <w:p w:rsidR="0037061F" w:rsidRPr="008D50C7" w:rsidRDefault="0037061F">
      <w:pPr>
        <w:pStyle w:val="Funotentext"/>
        <w:rPr>
          <w:lang w:val="en-US"/>
        </w:rPr>
      </w:pPr>
      <w:r>
        <w:rPr>
          <w:rStyle w:val="Funotenzeichen"/>
        </w:rPr>
        <w:footnoteRef/>
      </w:r>
      <w:r w:rsidRPr="008D50C7">
        <w:rPr>
          <w:lang w:val="en-US"/>
        </w:rPr>
        <w:t xml:space="preserve"> </w:t>
      </w:r>
      <w:r w:rsidR="00FA54CF">
        <w:rPr>
          <w:lang w:val="en-US"/>
        </w:rPr>
        <w:t xml:space="preserve">C.G. Jung, ‘On Synchronicity’, in </w:t>
      </w:r>
      <w:r>
        <w:rPr>
          <w:i/>
          <w:lang w:val="en-US"/>
        </w:rPr>
        <w:t>Jung on Synchronicity</w:t>
      </w:r>
      <w:r>
        <w:rPr>
          <w:lang w:val="en-US"/>
        </w:rPr>
        <w:t xml:space="preserve">, p. 101. </w:t>
      </w:r>
    </w:p>
  </w:footnote>
  <w:footnote w:id="17">
    <w:p w:rsidR="0037061F" w:rsidRPr="00FA54CF" w:rsidRDefault="0037061F">
      <w:pPr>
        <w:pStyle w:val="Funotentext"/>
        <w:rPr>
          <w:lang w:val="en-US"/>
        </w:rPr>
      </w:pPr>
      <w:r>
        <w:rPr>
          <w:rStyle w:val="Funotenzeichen"/>
        </w:rPr>
        <w:footnoteRef/>
      </w:r>
      <w:r w:rsidRPr="008D50C7">
        <w:rPr>
          <w:lang w:val="en-US"/>
        </w:rPr>
        <w:t xml:space="preserve"> </w:t>
      </w:r>
      <w:r w:rsidR="00FA54CF">
        <w:rPr>
          <w:lang w:val="en-US"/>
        </w:rPr>
        <w:t xml:space="preserve">C.G. Jung, ‘Letter to Sigmund Freud (12 June 1911)’, in </w:t>
      </w:r>
      <w:r w:rsidR="00FA54CF">
        <w:rPr>
          <w:i/>
          <w:lang w:val="en-US"/>
        </w:rPr>
        <w:t>Jung on Synchronicity</w:t>
      </w:r>
      <w:r w:rsidR="00FA54CF">
        <w:rPr>
          <w:lang w:val="en-US"/>
        </w:rPr>
        <w:t xml:space="preserve">, p. 79. </w:t>
      </w:r>
    </w:p>
  </w:footnote>
  <w:footnote w:id="18">
    <w:p w:rsidR="0037061F" w:rsidRPr="0031704B" w:rsidRDefault="0037061F">
      <w:pPr>
        <w:pStyle w:val="Funotentext"/>
        <w:rPr>
          <w:lang w:val="en-US"/>
        </w:rPr>
      </w:pPr>
      <w:r>
        <w:rPr>
          <w:rStyle w:val="Funotenzeichen"/>
        </w:rPr>
        <w:footnoteRef/>
      </w:r>
      <w:r w:rsidRPr="0031704B">
        <w:rPr>
          <w:lang w:val="en-US"/>
        </w:rPr>
        <w:t xml:space="preserve"> </w:t>
      </w:r>
      <w:r w:rsidR="00AB52FE">
        <w:rPr>
          <w:lang w:val="en-US"/>
        </w:rPr>
        <w:t>C.G. Jung, ‘</w:t>
      </w:r>
      <w:r w:rsidR="00DA5B44">
        <w:rPr>
          <w:lang w:val="en-US"/>
        </w:rPr>
        <w:t>Letter to André Barbault (26 May 1954)’, in</w:t>
      </w:r>
      <w:r>
        <w:rPr>
          <w:lang w:val="en-US"/>
        </w:rPr>
        <w:t xml:space="preserve"> </w:t>
      </w:r>
      <w:r>
        <w:rPr>
          <w:i/>
          <w:lang w:val="en-US"/>
        </w:rPr>
        <w:t>Jung on Synchronicity</w:t>
      </w:r>
      <w:r>
        <w:rPr>
          <w:lang w:val="en-US"/>
        </w:rPr>
        <w:t xml:space="preserve">, p. 88-89. </w:t>
      </w:r>
    </w:p>
  </w:footnote>
  <w:footnote w:id="19">
    <w:p w:rsidR="0037061F" w:rsidRPr="006A2321" w:rsidRDefault="0037061F" w:rsidP="00124499">
      <w:pPr>
        <w:pStyle w:val="Funotentext"/>
        <w:ind w:left="227" w:hanging="227"/>
        <w:rPr>
          <w:lang w:val="de-AT"/>
        </w:rPr>
      </w:pPr>
      <w:r>
        <w:rPr>
          <w:rStyle w:val="Funotenzeichen"/>
        </w:rPr>
        <w:footnoteRef/>
      </w:r>
      <w:r w:rsidRPr="000D4255">
        <w:rPr>
          <w:lang w:val="en-US"/>
        </w:rPr>
        <w:t xml:space="preserve"> </w:t>
      </w:r>
      <w:r w:rsidR="00DA5B44">
        <w:rPr>
          <w:lang w:val="en-US"/>
        </w:rPr>
        <w:t xml:space="preserve">C.G. Jung, ‘Letter to André Barbault (26 May 1954)’, in </w:t>
      </w:r>
      <w:r w:rsidR="00DA5B44">
        <w:rPr>
          <w:i/>
          <w:lang w:val="en-US"/>
        </w:rPr>
        <w:t>Jung on Synchronicity</w:t>
      </w:r>
      <w:r w:rsidR="00DA5B44">
        <w:rPr>
          <w:lang w:val="en-US"/>
        </w:rPr>
        <w:t>, p. 88-89</w:t>
      </w:r>
      <w:r>
        <w:rPr>
          <w:lang w:val="en-US"/>
        </w:rPr>
        <w:t xml:space="preserve">. </w:t>
      </w:r>
      <w:r w:rsidR="006A2321">
        <w:rPr>
          <w:lang w:val="de-AT"/>
        </w:rPr>
        <w:t xml:space="preserve">Streubel, </w:t>
      </w:r>
      <w:r w:rsidR="00594F84" w:rsidRPr="00B10E1E">
        <w:rPr>
          <w:i/>
          <w:lang w:val="de-AT"/>
        </w:rPr>
        <w:t>Das Wesen der Zeit.</w:t>
      </w:r>
      <w:r w:rsidR="00594F84">
        <w:rPr>
          <w:i/>
          <w:lang w:val="de-AT"/>
        </w:rPr>
        <w:t xml:space="preserve"> Zeit und Bewusstsein bei Augustinus, Kant und Husserl</w:t>
      </w:r>
      <w:r w:rsidR="006A2321">
        <w:rPr>
          <w:lang w:val="de-AT"/>
        </w:rPr>
        <w:t xml:space="preserve">, pp. 60-62. </w:t>
      </w:r>
    </w:p>
  </w:footnote>
  <w:footnote w:id="20">
    <w:p w:rsidR="0037061F" w:rsidRPr="00867B23" w:rsidRDefault="0037061F">
      <w:pPr>
        <w:pStyle w:val="Funotentext"/>
        <w:rPr>
          <w:lang w:val="en-US"/>
        </w:rPr>
      </w:pPr>
      <w:r>
        <w:rPr>
          <w:rStyle w:val="Funotenzeichen"/>
        </w:rPr>
        <w:footnoteRef/>
      </w:r>
      <w:r w:rsidRPr="00867B23">
        <w:rPr>
          <w:lang w:val="en-US"/>
        </w:rPr>
        <w:t xml:space="preserve"> Diogenes</w:t>
      </w:r>
      <w:r w:rsidR="00A17839" w:rsidRPr="00867B23">
        <w:rPr>
          <w:lang w:val="en-US"/>
        </w:rPr>
        <w:t xml:space="preserve"> Laertius</w:t>
      </w:r>
      <w:r w:rsidRPr="00867B23">
        <w:rPr>
          <w:lang w:val="en-US"/>
        </w:rPr>
        <w:t>,</w:t>
      </w:r>
      <w:r w:rsidR="00A17839" w:rsidRPr="00867B23">
        <w:rPr>
          <w:lang w:val="en-US"/>
        </w:rPr>
        <w:t xml:space="preserve"> </w:t>
      </w:r>
      <w:r w:rsidR="00A17839" w:rsidRPr="00867B23">
        <w:rPr>
          <w:i/>
          <w:lang w:val="en-US"/>
        </w:rPr>
        <w:t>Book</w:t>
      </w:r>
      <w:r w:rsidR="00C41759" w:rsidRPr="00867B23">
        <w:rPr>
          <w:i/>
          <w:lang w:val="en-US"/>
        </w:rPr>
        <w:t xml:space="preserve"> VII</w:t>
      </w:r>
      <w:r w:rsidR="00C41759" w:rsidRPr="00867B23">
        <w:rPr>
          <w:lang w:val="en-US"/>
        </w:rPr>
        <w:t>, 140-141</w:t>
      </w:r>
      <w:r w:rsidRPr="00867B23">
        <w:rPr>
          <w:lang w:val="en-US"/>
        </w:rPr>
        <w:t xml:space="preserve">. </w:t>
      </w:r>
    </w:p>
  </w:footnote>
  <w:footnote w:id="21">
    <w:p w:rsidR="0037061F" w:rsidRPr="00C57221" w:rsidRDefault="0037061F" w:rsidP="002042E1">
      <w:pPr>
        <w:pStyle w:val="Funotentext"/>
        <w:ind w:left="227" w:hanging="227"/>
        <w:rPr>
          <w:lang w:val="en-US"/>
        </w:rPr>
      </w:pPr>
      <w:r>
        <w:rPr>
          <w:rStyle w:val="Funotenzeichen"/>
        </w:rPr>
        <w:footnoteRef/>
      </w:r>
      <w:r w:rsidRPr="00C57221">
        <w:rPr>
          <w:lang w:val="en-US"/>
        </w:rPr>
        <w:t xml:space="preserve"> </w:t>
      </w:r>
      <w:r w:rsidR="00082D64" w:rsidRPr="00C57221">
        <w:rPr>
          <w:lang w:val="en-US"/>
        </w:rPr>
        <w:t xml:space="preserve">Geoffrey </w:t>
      </w:r>
      <w:r w:rsidRPr="00C57221">
        <w:rPr>
          <w:lang w:val="en-US"/>
        </w:rPr>
        <w:t>Lloyd,</w:t>
      </w:r>
      <w:r w:rsidR="00C57221">
        <w:rPr>
          <w:lang w:val="en-US"/>
        </w:rPr>
        <w:t xml:space="preserve"> </w:t>
      </w:r>
      <w:r w:rsidR="00C57221" w:rsidRPr="00C57221">
        <w:rPr>
          <w:lang w:val="en-US"/>
        </w:rPr>
        <w:t>‘Pneuma between Body and Soul’</w:t>
      </w:r>
      <w:r w:rsidR="00C57221">
        <w:rPr>
          <w:lang w:val="en-US"/>
        </w:rPr>
        <w:t xml:space="preserve">, </w:t>
      </w:r>
      <w:r w:rsidR="00C57221" w:rsidRPr="00C57221">
        <w:rPr>
          <w:lang w:val="en-US"/>
        </w:rPr>
        <w:t>The Journal of the Royal Anthropological Institute, 13 (2007</w:t>
      </w:r>
      <w:r w:rsidR="00C57221">
        <w:rPr>
          <w:lang w:val="en-US"/>
        </w:rPr>
        <w:t>),</w:t>
      </w:r>
      <w:r w:rsidRPr="00C57221">
        <w:rPr>
          <w:lang w:val="en-US"/>
        </w:rPr>
        <w:t xml:space="preserve"> p. 142</w:t>
      </w:r>
      <w:r w:rsidR="00C57221" w:rsidRPr="00C57221">
        <w:rPr>
          <w:lang w:val="en-US"/>
        </w:rPr>
        <w:t>.</w:t>
      </w:r>
    </w:p>
  </w:footnote>
  <w:footnote w:id="22">
    <w:p w:rsidR="0037061F" w:rsidRPr="00196FA1" w:rsidRDefault="0037061F">
      <w:pPr>
        <w:pStyle w:val="Funotentext"/>
        <w:rPr>
          <w:lang w:val="en-US"/>
        </w:rPr>
      </w:pPr>
      <w:r>
        <w:rPr>
          <w:rStyle w:val="Funotenzeichen"/>
        </w:rPr>
        <w:footnoteRef/>
      </w:r>
      <w:r w:rsidRPr="00196FA1">
        <w:rPr>
          <w:lang w:val="en-US"/>
        </w:rPr>
        <w:t xml:space="preserve"> </w:t>
      </w:r>
      <w:r>
        <w:rPr>
          <w:lang w:val="en-US"/>
        </w:rPr>
        <w:t>Diogenes</w:t>
      </w:r>
      <w:r w:rsidR="00C41759">
        <w:rPr>
          <w:lang w:val="en-US"/>
        </w:rPr>
        <w:t xml:space="preserve"> Laertius, </w:t>
      </w:r>
      <w:r w:rsidR="00C41759" w:rsidRPr="00EC77BC">
        <w:rPr>
          <w:i/>
          <w:lang w:val="en-US"/>
        </w:rPr>
        <w:t>Book VII</w:t>
      </w:r>
      <w:r>
        <w:rPr>
          <w:lang w:val="en-US"/>
        </w:rPr>
        <w:t xml:space="preserve">, </w:t>
      </w:r>
      <w:r w:rsidR="00C41759">
        <w:rPr>
          <w:lang w:val="en-US"/>
        </w:rPr>
        <w:t>148-149</w:t>
      </w:r>
      <w:r>
        <w:rPr>
          <w:lang w:val="en-US"/>
        </w:rPr>
        <w:t xml:space="preserve">. </w:t>
      </w:r>
    </w:p>
  </w:footnote>
  <w:footnote w:id="23">
    <w:p w:rsidR="00F546F5" w:rsidRPr="00C405AC" w:rsidRDefault="00F546F5">
      <w:pPr>
        <w:pStyle w:val="Funotentext"/>
        <w:rPr>
          <w:lang w:val="en-US"/>
        </w:rPr>
      </w:pPr>
      <w:r>
        <w:rPr>
          <w:rStyle w:val="Funotenzeichen"/>
        </w:rPr>
        <w:footnoteRef/>
      </w:r>
      <w:r w:rsidRPr="00C405AC">
        <w:rPr>
          <w:lang w:val="en-US"/>
        </w:rPr>
        <w:t xml:space="preserve"> </w:t>
      </w:r>
      <w:r w:rsidR="00C405AC" w:rsidRPr="00C405AC">
        <w:rPr>
          <w:lang w:val="en-US"/>
        </w:rPr>
        <w:t xml:space="preserve">Stephen </w:t>
      </w:r>
      <w:r w:rsidRPr="00C405AC">
        <w:rPr>
          <w:lang w:val="en-US"/>
        </w:rPr>
        <w:t>Karcher</w:t>
      </w:r>
      <w:r w:rsidR="00C405AC" w:rsidRPr="00C405AC">
        <w:rPr>
          <w:lang w:val="en-US"/>
        </w:rPr>
        <w:t xml:space="preserve">, ‘Divination, Synchronicity, and Fate’, Journal of Religion and Health, 37 (1998), </w:t>
      </w:r>
      <w:r w:rsidR="00C405AC">
        <w:rPr>
          <w:lang w:val="en-US"/>
        </w:rPr>
        <w:t>p. 221</w:t>
      </w:r>
      <w:r w:rsidR="00C405AC" w:rsidRPr="00C405AC">
        <w:rPr>
          <w:lang w:val="en-US"/>
        </w:rPr>
        <w:t>.</w:t>
      </w:r>
    </w:p>
  </w:footnote>
  <w:footnote w:id="24">
    <w:p w:rsidR="00C6080A" w:rsidRPr="00BE45C6" w:rsidRDefault="00C6080A">
      <w:pPr>
        <w:pStyle w:val="Funotentext"/>
        <w:rPr>
          <w:lang w:val="en-US"/>
        </w:rPr>
      </w:pPr>
      <w:r>
        <w:rPr>
          <w:rStyle w:val="Funotenzeichen"/>
        </w:rPr>
        <w:footnoteRef/>
      </w:r>
      <w:r w:rsidRPr="00BE45C6">
        <w:rPr>
          <w:lang w:val="en-US"/>
        </w:rPr>
        <w:t xml:space="preserve"> </w:t>
      </w:r>
      <w:r w:rsidR="00BE45C6" w:rsidRPr="00BE45C6">
        <w:rPr>
          <w:lang w:val="en-US"/>
        </w:rPr>
        <w:t xml:space="preserve">Stephen </w:t>
      </w:r>
      <w:r w:rsidRPr="00BE45C6">
        <w:rPr>
          <w:lang w:val="en-US"/>
        </w:rPr>
        <w:t>Karcher,</w:t>
      </w:r>
      <w:r w:rsidR="00BE45C6">
        <w:rPr>
          <w:lang w:val="en-US"/>
        </w:rPr>
        <w:t xml:space="preserve"> </w:t>
      </w:r>
      <w:r w:rsidR="00BE45C6" w:rsidRPr="00BE45C6">
        <w:rPr>
          <w:lang w:val="en-US"/>
        </w:rPr>
        <w:t>‘Jung, the Tao, and the Classic of Change’, Journal of Religion and Health, 38 (1999),</w:t>
      </w:r>
      <w:r w:rsidR="00BE45C6">
        <w:rPr>
          <w:lang w:val="en-US"/>
        </w:rPr>
        <w:t xml:space="preserve"> p. 289</w:t>
      </w:r>
      <w:r w:rsidR="00BE45C6" w:rsidRPr="00BE45C6">
        <w:rPr>
          <w:lang w:val="en-US"/>
        </w:rPr>
        <w:t>.</w:t>
      </w:r>
    </w:p>
  </w:footnote>
  <w:footnote w:id="25">
    <w:p w:rsidR="0037061F" w:rsidRPr="00CA4933" w:rsidRDefault="0037061F">
      <w:pPr>
        <w:pStyle w:val="Funotentext"/>
        <w:rPr>
          <w:lang w:val="en-US"/>
        </w:rPr>
      </w:pPr>
      <w:r>
        <w:rPr>
          <w:rStyle w:val="Funotenzeichen"/>
        </w:rPr>
        <w:footnoteRef/>
      </w:r>
      <w:r w:rsidRPr="00CA4933">
        <w:rPr>
          <w:lang w:val="en-US"/>
        </w:rPr>
        <w:t xml:space="preserve"> Plato,</w:t>
      </w:r>
      <w:r w:rsidR="00C41759" w:rsidRPr="00CA4933">
        <w:rPr>
          <w:lang w:val="en-US"/>
        </w:rPr>
        <w:t xml:space="preserve"> </w:t>
      </w:r>
      <w:r w:rsidR="00C41759" w:rsidRPr="00CA4933">
        <w:rPr>
          <w:i/>
          <w:lang w:val="en-US"/>
        </w:rPr>
        <w:t>Phaedrus</w:t>
      </w:r>
      <w:r w:rsidR="00C41759" w:rsidRPr="00CA4933">
        <w:rPr>
          <w:lang w:val="en-US"/>
        </w:rPr>
        <w:t>,</w:t>
      </w:r>
      <w:r w:rsidRPr="00CA4933">
        <w:rPr>
          <w:lang w:val="en-US"/>
        </w:rPr>
        <w:t xml:space="preserve"> </w:t>
      </w:r>
      <w:r w:rsidR="00C41759" w:rsidRPr="00CA4933">
        <w:rPr>
          <w:lang w:val="en-US"/>
        </w:rPr>
        <w:t>245E</w:t>
      </w:r>
      <w:r w:rsidRPr="00CA4933">
        <w:rPr>
          <w:lang w:val="en-US"/>
        </w:rPr>
        <w:t xml:space="preserve">. </w:t>
      </w:r>
    </w:p>
  </w:footnote>
  <w:footnote w:id="26">
    <w:p w:rsidR="00872E26" w:rsidRPr="00E8265D" w:rsidRDefault="00872E26">
      <w:pPr>
        <w:pStyle w:val="Funotentext"/>
        <w:rPr>
          <w:lang w:val="en-GB"/>
        </w:rPr>
      </w:pPr>
      <w:r>
        <w:rPr>
          <w:rStyle w:val="Funotenzeichen"/>
        </w:rPr>
        <w:footnoteRef/>
      </w:r>
      <w:r w:rsidRPr="00F546F5">
        <w:rPr>
          <w:lang w:val="en-US"/>
        </w:rPr>
        <w:t xml:space="preserve"> </w:t>
      </w:r>
      <w:r w:rsidR="00E8265D">
        <w:rPr>
          <w:lang w:val="en-US"/>
        </w:rPr>
        <w:t xml:space="preserve">Wayne </w:t>
      </w:r>
      <w:r w:rsidRPr="00F546F5">
        <w:rPr>
          <w:lang w:val="en-US"/>
        </w:rPr>
        <w:t>M</w:t>
      </w:r>
      <w:r w:rsidR="00C15C82" w:rsidRPr="00F546F5">
        <w:rPr>
          <w:lang w:val="en-US"/>
        </w:rPr>
        <w:t>c</w:t>
      </w:r>
      <w:r w:rsidRPr="00F546F5">
        <w:rPr>
          <w:lang w:val="en-US"/>
        </w:rPr>
        <w:t>Evilly</w:t>
      </w:r>
      <w:r w:rsidR="00E8265D" w:rsidRPr="00E8265D">
        <w:rPr>
          <w:lang w:val="en-US"/>
        </w:rPr>
        <w:t xml:space="preserve">, ‘Synchronicity and the I Ching’, Philosophy East and West, 18 (1968), </w:t>
      </w:r>
      <w:r w:rsidR="00E8265D">
        <w:rPr>
          <w:lang w:val="en-US"/>
        </w:rPr>
        <w:t>p. 140</w:t>
      </w:r>
      <w:r w:rsidR="00E8265D" w:rsidRPr="00E8265D">
        <w:rPr>
          <w:lang w:val="en-US"/>
        </w:rPr>
        <w:t>.</w:t>
      </w:r>
    </w:p>
  </w:footnote>
  <w:footnote w:id="27">
    <w:p w:rsidR="00872E26" w:rsidRPr="00777F10" w:rsidRDefault="00872E26">
      <w:pPr>
        <w:pStyle w:val="Funotentext"/>
        <w:rPr>
          <w:lang w:val="en-GB"/>
        </w:rPr>
      </w:pPr>
      <w:r>
        <w:rPr>
          <w:rStyle w:val="Funotenzeichen"/>
        </w:rPr>
        <w:footnoteRef/>
      </w:r>
      <w:r w:rsidRPr="00F546F5">
        <w:rPr>
          <w:lang w:val="en-US"/>
        </w:rPr>
        <w:t xml:space="preserve"> </w:t>
      </w:r>
      <w:r w:rsidR="00777F10">
        <w:rPr>
          <w:lang w:val="en-US"/>
        </w:rPr>
        <w:t xml:space="preserve">Harold </w:t>
      </w:r>
      <w:r w:rsidRPr="00F546F5">
        <w:rPr>
          <w:lang w:val="en-US"/>
        </w:rPr>
        <w:t>Coward</w:t>
      </w:r>
      <w:r w:rsidR="00777F10" w:rsidRPr="00777F10">
        <w:rPr>
          <w:lang w:val="en-US"/>
        </w:rPr>
        <w:t xml:space="preserve">, ‘Taoism and Jung: Synchronicity and the Self’, Philosophy East and West, 46 (1996), </w:t>
      </w:r>
      <w:r w:rsidR="00777F10">
        <w:rPr>
          <w:lang w:val="en-US"/>
        </w:rPr>
        <w:t>p. 480</w:t>
      </w:r>
      <w:r w:rsidR="00777F10" w:rsidRPr="00777F10">
        <w:rPr>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714548940"/>
      <w:docPartObj>
        <w:docPartGallery w:val="Page Numbers (Top of Page)"/>
        <w:docPartUnique/>
      </w:docPartObj>
    </w:sdtPr>
    <w:sdtEndPr>
      <w:rPr>
        <w:rStyle w:val="Seitenzahl"/>
      </w:rPr>
    </w:sdtEndPr>
    <w:sdtContent>
      <w:p w:rsidR="0037061F" w:rsidRDefault="0037061F" w:rsidP="00323B5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37061F" w:rsidRDefault="0037061F" w:rsidP="00C54992">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520537411"/>
      <w:docPartObj>
        <w:docPartGallery w:val="Page Numbers (Top of Page)"/>
        <w:docPartUnique/>
      </w:docPartObj>
    </w:sdtPr>
    <w:sdtEndPr>
      <w:rPr>
        <w:rStyle w:val="Seitenzahl"/>
      </w:rPr>
    </w:sdtEndPr>
    <w:sdtContent>
      <w:p w:rsidR="0037061F" w:rsidRDefault="0037061F" w:rsidP="00323B5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sdtContent>
  </w:sdt>
  <w:p w:rsidR="0037061F" w:rsidRPr="00C54992" w:rsidRDefault="0037061F" w:rsidP="00C54992">
    <w:pPr>
      <w:pStyle w:val="Kopfzeile"/>
      <w:ind w:right="360"/>
      <w:rPr>
        <w:rFonts w:cs="Times New Roman"/>
        <w:lang w:val="de-AT"/>
      </w:rPr>
    </w:pPr>
    <w:r w:rsidRPr="00C54992">
      <w:rPr>
        <w:rFonts w:cs="Times New Roman"/>
        <w:lang w:val="de-AT"/>
      </w:rPr>
      <w:t xml:space="preserve">Fabio Nagele </w:t>
    </w:r>
    <w:r w:rsidRPr="00C54992">
      <w:rPr>
        <w:rFonts w:cs="Times New Roman"/>
      </w:rPr>
      <w:t>1806911</w:t>
    </w:r>
    <w:r>
      <w:rPr>
        <w:rFonts w:cs="Times New Roman"/>
      </w:rPr>
      <w:t xml:space="preserve"> </w:t>
    </w:r>
    <w:r w:rsidRPr="00C54992">
      <w:rPr>
        <w:rFonts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B789E"/>
    <w:multiLevelType w:val="multilevel"/>
    <w:tmpl w:val="3CCE27DE"/>
    <w:lvl w:ilvl="0">
      <w:start w:val="1"/>
      <w:numFmt w:val="decimal"/>
      <w:lvlText w:val="%1"/>
      <w:lvlJc w:val="left"/>
      <w:pPr>
        <w:ind w:left="567" w:hanging="567"/>
      </w:pPr>
      <w:rPr>
        <w:rFonts w:hint="default"/>
      </w:rPr>
    </w:lvl>
    <w:lvl w:ilvl="1">
      <w:start w:val="1"/>
      <w:numFmt w:val="decimal"/>
      <w:lvlText w:val="%1.%2"/>
      <w:lvlJc w:val="left"/>
      <w:pPr>
        <w:ind w:left="737" w:hanging="737"/>
      </w:pPr>
      <w:rPr>
        <w:rFonts w:hint="default"/>
      </w:rPr>
    </w:lvl>
    <w:lvl w:ilvl="2">
      <w:start w:val="1"/>
      <w:numFmt w:val="decimal"/>
      <w:lvlText w:val="%1.%2.%3"/>
      <w:lvlJc w:val="left"/>
      <w:pPr>
        <w:ind w:left="907" w:hanging="907"/>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14C926AF"/>
    <w:multiLevelType w:val="multilevel"/>
    <w:tmpl w:val="530C60B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737"/>
        </w:tabs>
        <w:ind w:left="737" w:hanging="73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5050790"/>
    <w:multiLevelType w:val="multilevel"/>
    <w:tmpl w:val="E4DAFDC6"/>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680"/>
        </w:tabs>
        <w:ind w:left="680" w:hanging="680"/>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3" w15:restartNumberingAfterBreak="0">
    <w:nsid w:val="1A2660AD"/>
    <w:multiLevelType w:val="multilevel"/>
    <w:tmpl w:val="39A03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342609"/>
    <w:multiLevelType w:val="multilevel"/>
    <w:tmpl w:val="B756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361338"/>
    <w:multiLevelType w:val="hybridMultilevel"/>
    <w:tmpl w:val="DCE25B26"/>
    <w:lvl w:ilvl="0" w:tplc="91DAFCCC">
      <w:numFmt w:val="bullet"/>
      <w:lvlText w:val=""/>
      <w:lvlJc w:val="left"/>
      <w:pPr>
        <w:ind w:left="720" w:hanging="360"/>
      </w:pPr>
      <w:rPr>
        <w:rFonts w:ascii="Wingdings" w:eastAsiaTheme="minorHAnsi" w:hAnsi="Wingdings" w:cstheme="minorBid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6" w15:restartNumberingAfterBreak="0">
    <w:nsid w:val="31107634"/>
    <w:multiLevelType w:val="multilevel"/>
    <w:tmpl w:val="E00CC91C"/>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680"/>
        </w:tabs>
        <w:ind w:left="680" w:hanging="680"/>
      </w:pPr>
      <w:rPr>
        <w:rFonts w:hint="default"/>
      </w:rPr>
    </w:lvl>
    <w:lvl w:ilvl="3">
      <w:start w:val="1"/>
      <w:numFmt w:val="decimal"/>
      <w:lvlText w:val="%1.%2.%3.%4."/>
      <w:lvlJc w:val="left"/>
      <w:pPr>
        <w:tabs>
          <w:tab w:val="num" w:pos="794"/>
        </w:tabs>
        <w:ind w:left="794" w:hanging="794"/>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3343511D"/>
    <w:multiLevelType w:val="multilevel"/>
    <w:tmpl w:val="20E45690"/>
    <w:lvl w:ilvl="0">
      <w:start w:val="1"/>
      <w:numFmt w:val="decimal"/>
      <w:pStyle w:val="Ebene1Uni"/>
      <w:lvlText w:val="%1"/>
      <w:lvlJc w:val="left"/>
      <w:pPr>
        <w:ind w:left="567" w:hanging="567"/>
      </w:pPr>
      <w:rPr>
        <w:rFonts w:hint="default"/>
      </w:rPr>
    </w:lvl>
    <w:lvl w:ilvl="1">
      <w:start w:val="1"/>
      <w:numFmt w:val="decimal"/>
      <w:pStyle w:val="Ebene2Uni"/>
      <w:lvlText w:val="%1.%2"/>
      <w:lvlJc w:val="left"/>
      <w:pPr>
        <w:ind w:left="737" w:hanging="737"/>
      </w:pPr>
      <w:rPr>
        <w:rFonts w:hint="default"/>
      </w:rPr>
    </w:lvl>
    <w:lvl w:ilvl="2">
      <w:start w:val="1"/>
      <w:numFmt w:val="decimal"/>
      <w:pStyle w:val="Ebene3Uni"/>
      <w:lvlText w:val="%1.%2.%3"/>
      <w:lvlJc w:val="left"/>
      <w:pPr>
        <w:ind w:left="907" w:hanging="907"/>
      </w:pPr>
      <w:rPr>
        <w:rFonts w:hint="default"/>
      </w:rPr>
    </w:lvl>
    <w:lvl w:ilvl="3">
      <w:start w:val="1"/>
      <w:numFmt w:val="decimal"/>
      <w:pStyle w:val="Ebene4Uni"/>
      <w:lvlText w:val="%1.%2.%3.%4"/>
      <w:lvlJc w:val="left"/>
      <w:pPr>
        <w:ind w:left="1077" w:hanging="1077"/>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369647BD"/>
    <w:multiLevelType w:val="hybridMultilevel"/>
    <w:tmpl w:val="A2308DDE"/>
    <w:lvl w:ilvl="0" w:tplc="04070001">
      <w:start w:val="1"/>
      <w:numFmt w:val="bullet"/>
      <w:lvlText w:val=""/>
      <w:lvlJc w:val="left"/>
      <w:pPr>
        <w:ind w:left="720" w:hanging="360"/>
      </w:pPr>
      <w:rPr>
        <w:rFonts w:ascii="Symbol" w:hAnsi="Symbol"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9" w15:restartNumberingAfterBreak="0">
    <w:nsid w:val="469D2768"/>
    <w:multiLevelType w:val="multilevel"/>
    <w:tmpl w:val="F1169A78"/>
    <w:lvl w:ilvl="0">
      <w:start w:val="1"/>
      <w:numFmt w:val="decimal"/>
      <w:lvlText w:val="%1."/>
      <w:lvlJc w:val="left"/>
      <w:pPr>
        <w:tabs>
          <w:tab w:val="num" w:pos="567"/>
        </w:tabs>
        <w:ind w:left="567" w:hanging="567"/>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4B2F0AD3"/>
    <w:multiLevelType w:val="multilevel"/>
    <w:tmpl w:val="524459B0"/>
    <w:lvl w:ilvl="0">
      <w:start w:val="1"/>
      <w:numFmt w:val="none"/>
      <w:suff w:val="nothing"/>
      <w:lvlText w:val=""/>
      <w:lvlJc w:val="left"/>
      <w:pPr>
        <w:ind w:left="0" w:firstLine="0"/>
      </w:pPr>
      <w:rPr>
        <w:rFonts w:hint="default"/>
      </w:rPr>
    </w:lvl>
    <w:lvl w:ilvl="1">
      <w:start w:val="1"/>
      <w:numFmt w:val="upperLetter"/>
      <w:lvlText w:val="%2."/>
      <w:lvlJc w:val="left"/>
      <w:pPr>
        <w:ind w:left="720" w:firstLine="0"/>
      </w:pPr>
      <w:rPr>
        <w:rFonts w:hint="default"/>
      </w:rPr>
    </w:lvl>
    <w:lvl w:ilvl="2">
      <w:start w:val="1"/>
      <w:numFmt w:val="decimal"/>
      <w:lvlText w:val="%3."/>
      <w:lvlJc w:val="left"/>
      <w:pPr>
        <w:ind w:left="1440" w:firstLine="0"/>
      </w:pPr>
      <w:rPr>
        <w:rFonts w:hint="default"/>
      </w:rPr>
    </w:lvl>
    <w:lvl w:ilvl="3">
      <w:start w:val="1"/>
      <w:numFmt w:val="lowerLetter"/>
      <w:lvlText w:val="%4)"/>
      <w:lvlJc w:val="left"/>
      <w:pPr>
        <w:ind w:left="2160" w:firstLine="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11" w15:restartNumberingAfterBreak="0">
    <w:nsid w:val="59D4565D"/>
    <w:multiLevelType w:val="multilevel"/>
    <w:tmpl w:val="FEC43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B662169"/>
    <w:multiLevelType w:val="multilevel"/>
    <w:tmpl w:val="00AC199E"/>
    <w:lvl w:ilvl="0">
      <w:start w:val="1"/>
      <w:numFmt w:val="decimal"/>
      <w:lvlText w:val="%1"/>
      <w:lvlJc w:val="left"/>
      <w:pPr>
        <w:tabs>
          <w:tab w:val="num" w:pos="454"/>
        </w:tabs>
        <w:ind w:left="454" w:hanging="454"/>
      </w:pPr>
      <w:rPr>
        <w:rFonts w:hint="default"/>
      </w:rPr>
    </w:lvl>
    <w:lvl w:ilvl="1">
      <w:start w:val="1"/>
      <w:numFmt w:val="decimal"/>
      <w:lvlText w:val="%1.%2"/>
      <w:lvlJc w:val="left"/>
      <w:pPr>
        <w:ind w:left="680" w:hanging="680"/>
      </w:pPr>
      <w:rPr>
        <w:rFonts w:hint="default"/>
      </w:rPr>
    </w:lvl>
    <w:lvl w:ilvl="2">
      <w:start w:val="1"/>
      <w:numFmt w:val="none"/>
      <w:lvlText w:val="1.1.1"/>
      <w:lvlJc w:val="left"/>
      <w:pPr>
        <w:tabs>
          <w:tab w:val="num" w:pos="907"/>
        </w:tabs>
        <w:ind w:left="907" w:hanging="907"/>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3" w15:restartNumberingAfterBreak="0">
    <w:nsid w:val="61C21BE8"/>
    <w:multiLevelType w:val="hybridMultilevel"/>
    <w:tmpl w:val="8CB0A01E"/>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abstractNum w:abstractNumId="14" w15:restartNumberingAfterBreak="0">
    <w:nsid w:val="6DDC699C"/>
    <w:multiLevelType w:val="multilevel"/>
    <w:tmpl w:val="9884A900"/>
    <w:lvl w:ilvl="0">
      <w:start w:val="1"/>
      <w:numFmt w:val="none"/>
      <w:pStyle w:val="EbeneleerUni"/>
      <w:lvlText w:val=""/>
      <w:lvlJc w:val="left"/>
      <w:pPr>
        <w:ind w:left="0" w:firstLine="0"/>
      </w:pPr>
      <w:rPr>
        <w:rFonts w:hint="default"/>
      </w:rPr>
    </w:lvl>
    <w:lvl w:ilvl="1">
      <w:start w:val="1"/>
      <w:numFmt w:val="decimal"/>
      <w:lvlText w:val="%1.%2."/>
      <w:lvlJc w:val="left"/>
      <w:pPr>
        <w:ind w:left="1359" w:hanging="432"/>
      </w:pPr>
      <w:rPr>
        <w:rFonts w:hint="default"/>
      </w:rPr>
    </w:lvl>
    <w:lvl w:ilvl="2">
      <w:start w:val="1"/>
      <w:numFmt w:val="decimal"/>
      <w:lvlText w:val="%1.%2.%3."/>
      <w:lvlJc w:val="left"/>
      <w:pPr>
        <w:ind w:left="1791" w:hanging="504"/>
      </w:pPr>
      <w:rPr>
        <w:rFonts w:hint="default"/>
      </w:rPr>
    </w:lvl>
    <w:lvl w:ilvl="3">
      <w:start w:val="1"/>
      <w:numFmt w:val="decimal"/>
      <w:lvlText w:val="%1.%2.%3.%4."/>
      <w:lvlJc w:val="left"/>
      <w:pPr>
        <w:ind w:left="2295" w:hanging="648"/>
      </w:pPr>
      <w:rPr>
        <w:rFonts w:hint="default"/>
      </w:rPr>
    </w:lvl>
    <w:lvl w:ilvl="4">
      <w:start w:val="1"/>
      <w:numFmt w:val="decimal"/>
      <w:lvlText w:val="%1.%2.%3.%4.%5."/>
      <w:lvlJc w:val="left"/>
      <w:pPr>
        <w:ind w:left="2799" w:hanging="792"/>
      </w:pPr>
      <w:rPr>
        <w:rFonts w:hint="default"/>
      </w:rPr>
    </w:lvl>
    <w:lvl w:ilvl="5">
      <w:start w:val="1"/>
      <w:numFmt w:val="decimal"/>
      <w:lvlText w:val="%1.%2.%3.%4.%5.%6."/>
      <w:lvlJc w:val="left"/>
      <w:pPr>
        <w:ind w:left="3303" w:hanging="936"/>
      </w:pPr>
      <w:rPr>
        <w:rFonts w:hint="default"/>
      </w:rPr>
    </w:lvl>
    <w:lvl w:ilvl="6">
      <w:start w:val="1"/>
      <w:numFmt w:val="decimal"/>
      <w:lvlText w:val="%1.%2.%3.%4.%5.%6.%7."/>
      <w:lvlJc w:val="left"/>
      <w:pPr>
        <w:ind w:left="3807" w:hanging="1080"/>
      </w:pPr>
      <w:rPr>
        <w:rFonts w:hint="default"/>
      </w:rPr>
    </w:lvl>
    <w:lvl w:ilvl="7">
      <w:start w:val="1"/>
      <w:numFmt w:val="decimal"/>
      <w:lvlText w:val="%1.%2.%3.%4.%5.%6.%7.%8."/>
      <w:lvlJc w:val="left"/>
      <w:pPr>
        <w:ind w:left="4311" w:hanging="1224"/>
      </w:pPr>
      <w:rPr>
        <w:rFonts w:hint="default"/>
      </w:rPr>
    </w:lvl>
    <w:lvl w:ilvl="8">
      <w:start w:val="1"/>
      <w:numFmt w:val="decimal"/>
      <w:lvlText w:val="%1.%2.%3.%4.%5.%6.%7.%8.%9."/>
      <w:lvlJc w:val="left"/>
      <w:pPr>
        <w:ind w:left="4887" w:hanging="1440"/>
      </w:pPr>
      <w:rPr>
        <w:rFonts w:hint="default"/>
      </w:rPr>
    </w:lvl>
  </w:abstractNum>
  <w:abstractNum w:abstractNumId="15" w15:restartNumberingAfterBreak="0">
    <w:nsid w:val="6F670731"/>
    <w:multiLevelType w:val="multilevel"/>
    <w:tmpl w:val="EA30CD78"/>
    <w:lvl w:ilvl="0">
      <w:start w:val="1"/>
      <w:numFmt w:val="decimal"/>
      <w:lvlText w:val="%1"/>
      <w:lvlJc w:val="left"/>
      <w:pPr>
        <w:tabs>
          <w:tab w:val="num" w:pos="567"/>
        </w:tabs>
        <w:ind w:left="567" w:hanging="567"/>
      </w:pPr>
      <w:rPr>
        <w:rFonts w:hint="default"/>
      </w:rPr>
    </w:lvl>
    <w:lvl w:ilvl="1">
      <w:start w:val="1"/>
      <w:numFmt w:val="decimal"/>
      <w:lvlText w:val="%1.%2."/>
      <w:lvlJc w:val="left"/>
      <w:pPr>
        <w:ind w:left="1246" w:hanging="432"/>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6" w15:restartNumberingAfterBreak="0">
    <w:nsid w:val="6FCA61AD"/>
    <w:multiLevelType w:val="multilevel"/>
    <w:tmpl w:val="E062BE6A"/>
    <w:lvl w:ilvl="0">
      <w:start w:val="1"/>
      <w:numFmt w:val="decimal"/>
      <w:lvlText w:val="%1"/>
      <w:lvlJc w:val="left"/>
      <w:pPr>
        <w:ind w:left="454" w:hanging="454"/>
      </w:pPr>
      <w:rPr>
        <w:rFonts w:hint="default"/>
      </w:rPr>
    </w:lvl>
    <w:lvl w:ilvl="1">
      <w:start w:val="1"/>
      <w:numFmt w:val="decimal"/>
      <w:lvlRestart w:val="0"/>
      <w:lvlText w:val="%1.%2"/>
      <w:lvlJc w:val="left"/>
      <w:pPr>
        <w:ind w:left="680" w:hanging="680"/>
      </w:pPr>
      <w:rPr>
        <w:rFonts w:hint="default"/>
      </w:rPr>
    </w:lvl>
    <w:lvl w:ilvl="2">
      <w:start w:val="1"/>
      <w:numFmt w:val="none"/>
      <w:lvlRestart w:val="0"/>
      <w:lvlText w:val="1.1.1"/>
      <w:lvlJc w:val="left"/>
      <w:pPr>
        <w:tabs>
          <w:tab w:val="num" w:pos="907"/>
        </w:tabs>
        <w:ind w:left="907" w:hanging="907"/>
      </w:pPr>
      <w:rPr>
        <w:rFonts w:hint="default"/>
      </w:rPr>
    </w:lvl>
    <w:lvl w:ilvl="3">
      <w:start w:val="1"/>
      <w:numFmt w:val="decimal"/>
      <w:lvlRestart w:val="0"/>
      <w:lvlText w:val="%4.1.1.1"/>
      <w:lvlJc w:val="left"/>
      <w:pPr>
        <w:ind w:left="1134" w:hanging="1134"/>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7" w15:restartNumberingAfterBreak="0">
    <w:nsid w:val="7A9D3D78"/>
    <w:multiLevelType w:val="hybridMultilevel"/>
    <w:tmpl w:val="DBAC04BA"/>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num w:numId="1">
    <w:abstractNumId w:val="6"/>
  </w:num>
  <w:num w:numId="2">
    <w:abstractNumId w:val="6"/>
  </w:num>
  <w:num w:numId="3">
    <w:abstractNumId w:val="6"/>
  </w:num>
  <w:num w:numId="4">
    <w:abstractNumId w:val="6"/>
  </w:num>
  <w:num w:numId="5">
    <w:abstractNumId w:val="10"/>
  </w:num>
  <w:num w:numId="6">
    <w:abstractNumId w:val="6"/>
  </w:num>
  <w:num w:numId="7">
    <w:abstractNumId w:val="6"/>
  </w:num>
  <w:num w:numId="8">
    <w:abstractNumId w:val="6"/>
  </w:num>
  <w:num w:numId="9">
    <w:abstractNumId w:val="6"/>
  </w:num>
  <w:num w:numId="10">
    <w:abstractNumId w:val="15"/>
  </w:num>
  <w:num w:numId="11">
    <w:abstractNumId w:val="2"/>
  </w:num>
  <w:num w:numId="12">
    <w:abstractNumId w:val="15"/>
  </w:num>
  <w:num w:numId="13">
    <w:abstractNumId w:val="12"/>
  </w:num>
  <w:num w:numId="14">
    <w:abstractNumId w:val="15"/>
  </w:num>
  <w:num w:numId="15">
    <w:abstractNumId w:val="12"/>
  </w:num>
  <w:num w:numId="16">
    <w:abstractNumId w:val="12"/>
  </w:num>
  <w:num w:numId="17">
    <w:abstractNumId w:val="16"/>
  </w:num>
  <w:num w:numId="18">
    <w:abstractNumId w:val="16"/>
  </w:num>
  <w:num w:numId="19">
    <w:abstractNumId w:val="16"/>
  </w:num>
  <w:num w:numId="20">
    <w:abstractNumId w:val="9"/>
  </w:num>
  <w:num w:numId="21">
    <w:abstractNumId w:val="1"/>
  </w:num>
  <w:num w:numId="22">
    <w:abstractNumId w:val="0"/>
  </w:num>
  <w:num w:numId="23">
    <w:abstractNumId w:val="0"/>
  </w:num>
  <w:num w:numId="24">
    <w:abstractNumId w:val="0"/>
  </w:num>
  <w:num w:numId="25">
    <w:abstractNumId w:val="7"/>
  </w:num>
  <w:num w:numId="26">
    <w:abstractNumId w:val="7"/>
  </w:num>
  <w:num w:numId="27">
    <w:abstractNumId w:val="14"/>
  </w:num>
  <w:num w:numId="28">
    <w:abstractNumId w:val="17"/>
  </w:num>
  <w:num w:numId="29">
    <w:abstractNumId w:val="13"/>
  </w:num>
  <w:num w:numId="30">
    <w:abstractNumId w:val="8"/>
  </w:num>
  <w:num w:numId="31">
    <w:abstractNumId w:val="4"/>
  </w:num>
  <w:num w:numId="32">
    <w:abstractNumId w:val="11"/>
  </w:num>
  <w:num w:numId="33">
    <w:abstractNumId w:val="3"/>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defaultTabStop w:val="708"/>
  <w:autoHyphenation/>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F6A"/>
    <w:rsid w:val="00000656"/>
    <w:rsid w:val="00000ABF"/>
    <w:rsid w:val="000019C8"/>
    <w:rsid w:val="000222E0"/>
    <w:rsid w:val="00024219"/>
    <w:rsid w:val="0002762B"/>
    <w:rsid w:val="0003285B"/>
    <w:rsid w:val="000330CE"/>
    <w:rsid w:val="0004088C"/>
    <w:rsid w:val="00041C5E"/>
    <w:rsid w:val="000452CC"/>
    <w:rsid w:val="00045FA9"/>
    <w:rsid w:val="0004753D"/>
    <w:rsid w:val="000546B9"/>
    <w:rsid w:val="00057B34"/>
    <w:rsid w:val="00070408"/>
    <w:rsid w:val="000723CC"/>
    <w:rsid w:val="0007299A"/>
    <w:rsid w:val="00082D64"/>
    <w:rsid w:val="0008467C"/>
    <w:rsid w:val="0009309F"/>
    <w:rsid w:val="000964B4"/>
    <w:rsid w:val="000A0C65"/>
    <w:rsid w:val="000A5438"/>
    <w:rsid w:val="000A7C59"/>
    <w:rsid w:val="000B0A7C"/>
    <w:rsid w:val="000B1AAA"/>
    <w:rsid w:val="000B4CDC"/>
    <w:rsid w:val="000C272A"/>
    <w:rsid w:val="000C6E0B"/>
    <w:rsid w:val="000D4255"/>
    <w:rsid w:val="000D7C37"/>
    <w:rsid w:val="000E228D"/>
    <w:rsid w:val="000E28C5"/>
    <w:rsid w:val="000E797A"/>
    <w:rsid w:val="000E7C46"/>
    <w:rsid w:val="000F1E8D"/>
    <w:rsid w:val="000F6154"/>
    <w:rsid w:val="000F7028"/>
    <w:rsid w:val="00103E9F"/>
    <w:rsid w:val="001117E2"/>
    <w:rsid w:val="0011196C"/>
    <w:rsid w:val="001141F0"/>
    <w:rsid w:val="001161CE"/>
    <w:rsid w:val="00121C5E"/>
    <w:rsid w:val="00124499"/>
    <w:rsid w:val="00133F8A"/>
    <w:rsid w:val="00136792"/>
    <w:rsid w:val="00136D2D"/>
    <w:rsid w:val="001412A1"/>
    <w:rsid w:val="0015442E"/>
    <w:rsid w:val="0016280E"/>
    <w:rsid w:val="00172C4D"/>
    <w:rsid w:val="001741BF"/>
    <w:rsid w:val="0017576F"/>
    <w:rsid w:val="00181BE5"/>
    <w:rsid w:val="0018295E"/>
    <w:rsid w:val="001871ED"/>
    <w:rsid w:val="00192ECC"/>
    <w:rsid w:val="00196FA1"/>
    <w:rsid w:val="001A2347"/>
    <w:rsid w:val="001A704B"/>
    <w:rsid w:val="001B291D"/>
    <w:rsid w:val="001B5A59"/>
    <w:rsid w:val="001C461A"/>
    <w:rsid w:val="001D1688"/>
    <w:rsid w:val="001D5003"/>
    <w:rsid w:val="001E3ED7"/>
    <w:rsid w:val="001E6C0D"/>
    <w:rsid w:val="001F409C"/>
    <w:rsid w:val="001F72C6"/>
    <w:rsid w:val="001F7A40"/>
    <w:rsid w:val="002042E1"/>
    <w:rsid w:val="00204367"/>
    <w:rsid w:val="00205D49"/>
    <w:rsid w:val="00211144"/>
    <w:rsid w:val="00211853"/>
    <w:rsid w:val="00211EC9"/>
    <w:rsid w:val="00213D81"/>
    <w:rsid w:val="00214DFB"/>
    <w:rsid w:val="00216715"/>
    <w:rsid w:val="002243C1"/>
    <w:rsid w:val="00233E7E"/>
    <w:rsid w:val="00234B3C"/>
    <w:rsid w:val="00240656"/>
    <w:rsid w:val="0025367B"/>
    <w:rsid w:val="00254185"/>
    <w:rsid w:val="0026489E"/>
    <w:rsid w:val="002657CF"/>
    <w:rsid w:val="0026766D"/>
    <w:rsid w:val="00272873"/>
    <w:rsid w:val="002770E0"/>
    <w:rsid w:val="002847A4"/>
    <w:rsid w:val="002921A1"/>
    <w:rsid w:val="00292E9B"/>
    <w:rsid w:val="002931F8"/>
    <w:rsid w:val="00293447"/>
    <w:rsid w:val="002954D3"/>
    <w:rsid w:val="002B39E6"/>
    <w:rsid w:val="002B7301"/>
    <w:rsid w:val="002B7F3A"/>
    <w:rsid w:val="002C1174"/>
    <w:rsid w:val="002D08FD"/>
    <w:rsid w:val="002D69B8"/>
    <w:rsid w:val="002E4602"/>
    <w:rsid w:val="002E6820"/>
    <w:rsid w:val="002F4FFE"/>
    <w:rsid w:val="00300735"/>
    <w:rsid w:val="0030198E"/>
    <w:rsid w:val="00304800"/>
    <w:rsid w:val="00312E05"/>
    <w:rsid w:val="0031704B"/>
    <w:rsid w:val="00317CDA"/>
    <w:rsid w:val="0032398F"/>
    <w:rsid w:val="00323B56"/>
    <w:rsid w:val="003241A7"/>
    <w:rsid w:val="003377DF"/>
    <w:rsid w:val="00340AE9"/>
    <w:rsid w:val="00342E03"/>
    <w:rsid w:val="00347A89"/>
    <w:rsid w:val="00350D45"/>
    <w:rsid w:val="00352C09"/>
    <w:rsid w:val="00355098"/>
    <w:rsid w:val="003618A2"/>
    <w:rsid w:val="0037061F"/>
    <w:rsid w:val="003746AC"/>
    <w:rsid w:val="0037744E"/>
    <w:rsid w:val="0038021C"/>
    <w:rsid w:val="003804B1"/>
    <w:rsid w:val="003849C9"/>
    <w:rsid w:val="003879BC"/>
    <w:rsid w:val="003879E4"/>
    <w:rsid w:val="00393DDF"/>
    <w:rsid w:val="00394EDF"/>
    <w:rsid w:val="003B2252"/>
    <w:rsid w:val="003C04D1"/>
    <w:rsid w:val="003C3BFA"/>
    <w:rsid w:val="003D0E6C"/>
    <w:rsid w:val="003D0EC4"/>
    <w:rsid w:val="003D16E3"/>
    <w:rsid w:val="003D2CD7"/>
    <w:rsid w:val="003E2F14"/>
    <w:rsid w:val="003E3B62"/>
    <w:rsid w:val="003E7AC9"/>
    <w:rsid w:val="003F48AC"/>
    <w:rsid w:val="003F5C6C"/>
    <w:rsid w:val="003F62BE"/>
    <w:rsid w:val="00402077"/>
    <w:rsid w:val="00403B65"/>
    <w:rsid w:val="00404944"/>
    <w:rsid w:val="00412C24"/>
    <w:rsid w:val="00425183"/>
    <w:rsid w:val="00425544"/>
    <w:rsid w:val="00427C77"/>
    <w:rsid w:val="00440C0C"/>
    <w:rsid w:val="004536AC"/>
    <w:rsid w:val="00466F1F"/>
    <w:rsid w:val="004672B9"/>
    <w:rsid w:val="00472B4B"/>
    <w:rsid w:val="00475834"/>
    <w:rsid w:val="00482F86"/>
    <w:rsid w:val="00486C9B"/>
    <w:rsid w:val="00491184"/>
    <w:rsid w:val="00492B8B"/>
    <w:rsid w:val="00494352"/>
    <w:rsid w:val="00497597"/>
    <w:rsid w:val="004B17AB"/>
    <w:rsid w:val="004B25DB"/>
    <w:rsid w:val="004B366C"/>
    <w:rsid w:val="004C38BC"/>
    <w:rsid w:val="004C3984"/>
    <w:rsid w:val="004C589F"/>
    <w:rsid w:val="004D12FF"/>
    <w:rsid w:val="004D2913"/>
    <w:rsid w:val="004D527A"/>
    <w:rsid w:val="004E283C"/>
    <w:rsid w:val="004E5A53"/>
    <w:rsid w:val="004F2A72"/>
    <w:rsid w:val="004F41B1"/>
    <w:rsid w:val="004F4303"/>
    <w:rsid w:val="004F4BCB"/>
    <w:rsid w:val="0050296E"/>
    <w:rsid w:val="005060A4"/>
    <w:rsid w:val="00506E37"/>
    <w:rsid w:val="005079FC"/>
    <w:rsid w:val="005107E6"/>
    <w:rsid w:val="00510EE1"/>
    <w:rsid w:val="005132DD"/>
    <w:rsid w:val="00513DB7"/>
    <w:rsid w:val="005169DF"/>
    <w:rsid w:val="00521491"/>
    <w:rsid w:val="005321D6"/>
    <w:rsid w:val="00532203"/>
    <w:rsid w:val="00533DFD"/>
    <w:rsid w:val="005416A4"/>
    <w:rsid w:val="005460E0"/>
    <w:rsid w:val="00550131"/>
    <w:rsid w:val="00550EDE"/>
    <w:rsid w:val="00551F14"/>
    <w:rsid w:val="0055525A"/>
    <w:rsid w:val="00556012"/>
    <w:rsid w:val="00563659"/>
    <w:rsid w:val="005652E9"/>
    <w:rsid w:val="00572D68"/>
    <w:rsid w:val="00580F52"/>
    <w:rsid w:val="005810C3"/>
    <w:rsid w:val="005819C7"/>
    <w:rsid w:val="0058229B"/>
    <w:rsid w:val="00582CDC"/>
    <w:rsid w:val="00583670"/>
    <w:rsid w:val="00594F84"/>
    <w:rsid w:val="005A0164"/>
    <w:rsid w:val="005A141A"/>
    <w:rsid w:val="005A3825"/>
    <w:rsid w:val="005B1B7A"/>
    <w:rsid w:val="005B700F"/>
    <w:rsid w:val="005D1352"/>
    <w:rsid w:val="005D3F7F"/>
    <w:rsid w:val="005D52DE"/>
    <w:rsid w:val="005E3DC6"/>
    <w:rsid w:val="005E4929"/>
    <w:rsid w:val="005E582F"/>
    <w:rsid w:val="005E6043"/>
    <w:rsid w:val="005F1505"/>
    <w:rsid w:val="00602AFB"/>
    <w:rsid w:val="00602CDE"/>
    <w:rsid w:val="00605208"/>
    <w:rsid w:val="00610530"/>
    <w:rsid w:val="00611E4C"/>
    <w:rsid w:val="0061228B"/>
    <w:rsid w:val="0061294D"/>
    <w:rsid w:val="00617E7E"/>
    <w:rsid w:val="0062084E"/>
    <w:rsid w:val="006263B1"/>
    <w:rsid w:val="006357B7"/>
    <w:rsid w:val="00636E1A"/>
    <w:rsid w:val="006406CA"/>
    <w:rsid w:val="0064093B"/>
    <w:rsid w:val="006436C3"/>
    <w:rsid w:val="006460E4"/>
    <w:rsid w:val="0065226C"/>
    <w:rsid w:val="0065571E"/>
    <w:rsid w:val="00661926"/>
    <w:rsid w:val="006636C4"/>
    <w:rsid w:val="00667075"/>
    <w:rsid w:val="00673F9D"/>
    <w:rsid w:val="00694535"/>
    <w:rsid w:val="00695F27"/>
    <w:rsid w:val="006A06A9"/>
    <w:rsid w:val="006A2321"/>
    <w:rsid w:val="006B1A84"/>
    <w:rsid w:val="006B2690"/>
    <w:rsid w:val="006C0C6D"/>
    <w:rsid w:val="006C6B71"/>
    <w:rsid w:val="006D3627"/>
    <w:rsid w:val="006D38CB"/>
    <w:rsid w:val="006D522F"/>
    <w:rsid w:val="006D698A"/>
    <w:rsid w:val="006E095C"/>
    <w:rsid w:val="006E1A20"/>
    <w:rsid w:val="006E7C66"/>
    <w:rsid w:val="006F0618"/>
    <w:rsid w:val="006F3F8F"/>
    <w:rsid w:val="006F7BB3"/>
    <w:rsid w:val="00703768"/>
    <w:rsid w:val="007038D6"/>
    <w:rsid w:val="00716C6D"/>
    <w:rsid w:val="00717107"/>
    <w:rsid w:val="007203F6"/>
    <w:rsid w:val="00721113"/>
    <w:rsid w:val="00722AE1"/>
    <w:rsid w:val="00723491"/>
    <w:rsid w:val="00724424"/>
    <w:rsid w:val="00732199"/>
    <w:rsid w:val="00742CD4"/>
    <w:rsid w:val="00745951"/>
    <w:rsid w:val="00755D50"/>
    <w:rsid w:val="007569EB"/>
    <w:rsid w:val="007606D7"/>
    <w:rsid w:val="00760AFD"/>
    <w:rsid w:val="00760AFE"/>
    <w:rsid w:val="00761C4C"/>
    <w:rsid w:val="00764E09"/>
    <w:rsid w:val="0077005A"/>
    <w:rsid w:val="00777F10"/>
    <w:rsid w:val="00781FF0"/>
    <w:rsid w:val="00783D15"/>
    <w:rsid w:val="0078653C"/>
    <w:rsid w:val="007A4993"/>
    <w:rsid w:val="007A78BD"/>
    <w:rsid w:val="007B384A"/>
    <w:rsid w:val="007B3A08"/>
    <w:rsid w:val="007B43DB"/>
    <w:rsid w:val="007B62B8"/>
    <w:rsid w:val="007C40CC"/>
    <w:rsid w:val="007C680B"/>
    <w:rsid w:val="007D1702"/>
    <w:rsid w:val="007D1E5E"/>
    <w:rsid w:val="007D554B"/>
    <w:rsid w:val="007D623E"/>
    <w:rsid w:val="007E6AD1"/>
    <w:rsid w:val="007F10E4"/>
    <w:rsid w:val="007F169B"/>
    <w:rsid w:val="007F2528"/>
    <w:rsid w:val="007F566D"/>
    <w:rsid w:val="00801220"/>
    <w:rsid w:val="008034BD"/>
    <w:rsid w:val="00811602"/>
    <w:rsid w:val="0081219D"/>
    <w:rsid w:val="008221ED"/>
    <w:rsid w:val="00825A8B"/>
    <w:rsid w:val="00831569"/>
    <w:rsid w:val="00835A44"/>
    <w:rsid w:val="00840E71"/>
    <w:rsid w:val="0085268B"/>
    <w:rsid w:val="00867795"/>
    <w:rsid w:val="00867B23"/>
    <w:rsid w:val="0087022F"/>
    <w:rsid w:val="00870261"/>
    <w:rsid w:val="00872E26"/>
    <w:rsid w:val="0087331F"/>
    <w:rsid w:val="00875DC4"/>
    <w:rsid w:val="00881A9C"/>
    <w:rsid w:val="00884A5C"/>
    <w:rsid w:val="00885685"/>
    <w:rsid w:val="00887348"/>
    <w:rsid w:val="008902C0"/>
    <w:rsid w:val="0089187B"/>
    <w:rsid w:val="008A125A"/>
    <w:rsid w:val="008A25DB"/>
    <w:rsid w:val="008A369D"/>
    <w:rsid w:val="008A5781"/>
    <w:rsid w:val="008C1EB1"/>
    <w:rsid w:val="008C58B3"/>
    <w:rsid w:val="008C6BE3"/>
    <w:rsid w:val="008C70A7"/>
    <w:rsid w:val="008D2D29"/>
    <w:rsid w:val="008D4458"/>
    <w:rsid w:val="008D50C7"/>
    <w:rsid w:val="008E1D1A"/>
    <w:rsid w:val="008E563C"/>
    <w:rsid w:val="008E5BD4"/>
    <w:rsid w:val="008E5CE7"/>
    <w:rsid w:val="008F59E9"/>
    <w:rsid w:val="008F61D9"/>
    <w:rsid w:val="008F7296"/>
    <w:rsid w:val="009002BC"/>
    <w:rsid w:val="00905359"/>
    <w:rsid w:val="009127A5"/>
    <w:rsid w:val="00912AFB"/>
    <w:rsid w:val="00913D24"/>
    <w:rsid w:val="009161E4"/>
    <w:rsid w:val="0092176A"/>
    <w:rsid w:val="00921DFD"/>
    <w:rsid w:val="00924ACE"/>
    <w:rsid w:val="00925085"/>
    <w:rsid w:val="0092528D"/>
    <w:rsid w:val="00932EB1"/>
    <w:rsid w:val="00933644"/>
    <w:rsid w:val="00933B77"/>
    <w:rsid w:val="00934D05"/>
    <w:rsid w:val="0093585B"/>
    <w:rsid w:val="00942A40"/>
    <w:rsid w:val="009469C0"/>
    <w:rsid w:val="00952788"/>
    <w:rsid w:val="00954888"/>
    <w:rsid w:val="0096112E"/>
    <w:rsid w:val="00971E93"/>
    <w:rsid w:val="009725D2"/>
    <w:rsid w:val="00974BA2"/>
    <w:rsid w:val="009768C1"/>
    <w:rsid w:val="0098223C"/>
    <w:rsid w:val="00986ABE"/>
    <w:rsid w:val="00995CEB"/>
    <w:rsid w:val="00996921"/>
    <w:rsid w:val="00996F16"/>
    <w:rsid w:val="009A3B3C"/>
    <w:rsid w:val="009A5E6C"/>
    <w:rsid w:val="009B0A7E"/>
    <w:rsid w:val="009B341F"/>
    <w:rsid w:val="009B5CE4"/>
    <w:rsid w:val="009C2C71"/>
    <w:rsid w:val="009C782C"/>
    <w:rsid w:val="009D3399"/>
    <w:rsid w:val="009D5DA7"/>
    <w:rsid w:val="009D682A"/>
    <w:rsid w:val="009D78A2"/>
    <w:rsid w:val="009E734B"/>
    <w:rsid w:val="009F22A9"/>
    <w:rsid w:val="009F36E2"/>
    <w:rsid w:val="009F4A04"/>
    <w:rsid w:val="00A02892"/>
    <w:rsid w:val="00A02DB8"/>
    <w:rsid w:val="00A13190"/>
    <w:rsid w:val="00A17839"/>
    <w:rsid w:val="00A239CA"/>
    <w:rsid w:val="00A24F77"/>
    <w:rsid w:val="00A2612C"/>
    <w:rsid w:val="00A2612F"/>
    <w:rsid w:val="00A27414"/>
    <w:rsid w:val="00A30FF2"/>
    <w:rsid w:val="00A40D16"/>
    <w:rsid w:val="00A42D9E"/>
    <w:rsid w:val="00A471BA"/>
    <w:rsid w:val="00A515B5"/>
    <w:rsid w:val="00A53853"/>
    <w:rsid w:val="00A53931"/>
    <w:rsid w:val="00A56542"/>
    <w:rsid w:val="00A64F77"/>
    <w:rsid w:val="00A6538C"/>
    <w:rsid w:val="00A65982"/>
    <w:rsid w:val="00A71C76"/>
    <w:rsid w:val="00A734DB"/>
    <w:rsid w:val="00A73E6F"/>
    <w:rsid w:val="00A77605"/>
    <w:rsid w:val="00A82A7B"/>
    <w:rsid w:val="00A84156"/>
    <w:rsid w:val="00AA038C"/>
    <w:rsid w:val="00AA0D46"/>
    <w:rsid w:val="00AA5BBF"/>
    <w:rsid w:val="00AB0CAF"/>
    <w:rsid w:val="00AB1BCE"/>
    <w:rsid w:val="00AB4ADD"/>
    <w:rsid w:val="00AB52FE"/>
    <w:rsid w:val="00AC7BD1"/>
    <w:rsid w:val="00AE5AE4"/>
    <w:rsid w:val="00AF14CC"/>
    <w:rsid w:val="00AF2D32"/>
    <w:rsid w:val="00B02387"/>
    <w:rsid w:val="00B05970"/>
    <w:rsid w:val="00B10E1E"/>
    <w:rsid w:val="00B13922"/>
    <w:rsid w:val="00B158FA"/>
    <w:rsid w:val="00B22F07"/>
    <w:rsid w:val="00B24317"/>
    <w:rsid w:val="00B253E6"/>
    <w:rsid w:val="00B27E0A"/>
    <w:rsid w:val="00B31490"/>
    <w:rsid w:val="00B37E85"/>
    <w:rsid w:val="00B43176"/>
    <w:rsid w:val="00B4367D"/>
    <w:rsid w:val="00B5218C"/>
    <w:rsid w:val="00B5482D"/>
    <w:rsid w:val="00B56D9B"/>
    <w:rsid w:val="00B63705"/>
    <w:rsid w:val="00B63F7E"/>
    <w:rsid w:val="00B64818"/>
    <w:rsid w:val="00B65162"/>
    <w:rsid w:val="00B72CA9"/>
    <w:rsid w:val="00B74267"/>
    <w:rsid w:val="00B81CE1"/>
    <w:rsid w:val="00B81DDC"/>
    <w:rsid w:val="00B84013"/>
    <w:rsid w:val="00B84267"/>
    <w:rsid w:val="00B85CFD"/>
    <w:rsid w:val="00B8644A"/>
    <w:rsid w:val="00B9308B"/>
    <w:rsid w:val="00B96FF6"/>
    <w:rsid w:val="00BA1A20"/>
    <w:rsid w:val="00BA2425"/>
    <w:rsid w:val="00BA387D"/>
    <w:rsid w:val="00BA6692"/>
    <w:rsid w:val="00BB3887"/>
    <w:rsid w:val="00BC3A41"/>
    <w:rsid w:val="00BC5A4E"/>
    <w:rsid w:val="00BC63B4"/>
    <w:rsid w:val="00BD15B4"/>
    <w:rsid w:val="00BD4240"/>
    <w:rsid w:val="00BD6325"/>
    <w:rsid w:val="00BE188D"/>
    <w:rsid w:val="00BE310D"/>
    <w:rsid w:val="00BE3FDB"/>
    <w:rsid w:val="00BE45C6"/>
    <w:rsid w:val="00BE58CD"/>
    <w:rsid w:val="00BE73AE"/>
    <w:rsid w:val="00C045BF"/>
    <w:rsid w:val="00C0505A"/>
    <w:rsid w:val="00C1033F"/>
    <w:rsid w:val="00C1282D"/>
    <w:rsid w:val="00C15C82"/>
    <w:rsid w:val="00C176CC"/>
    <w:rsid w:val="00C21781"/>
    <w:rsid w:val="00C252BE"/>
    <w:rsid w:val="00C25564"/>
    <w:rsid w:val="00C25749"/>
    <w:rsid w:val="00C35746"/>
    <w:rsid w:val="00C36104"/>
    <w:rsid w:val="00C37D70"/>
    <w:rsid w:val="00C405AC"/>
    <w:rsid w:val="00C41759"/>
    <w:rsid w:val="00C44110"/>
    <w:rsid w:val="00C526BF"/>
    <w:rsid w:val="00C54992"/>
    <w:rsid w:val="00C57221"/>
    <w:rsid w:val="00C6080A"/>
    <w:rsid w:val="00C62B8B"/>
    <w:rsid w:val="00C7579E"/>
    <w:rsid w:val="00C762EA"/>
    <w:rsid w:val="00C76A92"/>
    <w:rsid w:val="00C80D5C"/>
    <w:rsid w:val="00C817D9"/>
    <w:rsid w:val="00C82D05"/>
    <w:rsid w:val="00C8454C"/>
    <w:rsid w:val="00C8740E"/>
    <w:rsid w:val="00C9005B"/>
    <w:rsid w:val="00C90A9E"/>
    <w:rsid w:val="00C90B95"/>
    <w:rsid w:val="00C94FEF"/>
    <w:rsid w:val="00C974CB"/>
    <w:rsid w:val="00C97794"/>
    <w:rsid w:val="00CA0604"/>
    <w:rsid w:val="00CA4933"/>
    <w:rsid w:val="00CA4B9B"/>
    <w:rsid w:val="00CA6965"/>
    <w:rsid w:val="00CB2001"/>
    <w:rsid w:val="00CB4C85"/>
    <w:rsid w:val="00CC1E2F"/>
    <w:rsid w:val="00CE5D87"/>
    <w:rsid w:val="00CE6A9C"/>
    <w:rsid w:val="00CF5CA3"/>
    <w:rsid w:val="00CF7D57"/>
    <w:rsid w:val="00D00B40"/>
    <w:rsid w:val="00D00F34"/>
    <w:rsid w:val="00D14302"/>
    <w:rsid w:val="00D1646E"/>
    <w:rsid w:val="00D26DC3"/>
    <w:rsid w:val="00D26F06"/>
    <w:rsid w:val="00D274BD"/>
    <w:rsid w:val="00D27E77"/>
    <w:rsid w:val="00D33182"/>
    <w:rsid w:val="00D4309B"/>
    <w:rsid w:val="00D61AC2"/>
    <w:rsid w:val="00D64F17"/>
    <w:rsid w:val="00D6600E"/>
    <w:rsid w:val="00D766E6"/>
    <w:rsid w:val="00D822C7"/>
    <w:rsid w:val="00D87AA2"/>
    <w:rsid w:val="00DA5B44"/>
    <w:rsid w:val="00DB05AC"/>
    <w:rsid w:val="00DB6A7F"/>
    <w:rsid w:val="00DB7F9F"/>
    <w:rsid w:val="00DC342A"/>
    <w:rsid w:val="00DC3841"/>
    <w:rsid w:val="00DC453A"/>
    <w:rsid w:val="00DC73CF"/>
    <w:rsid w:val="00DD03CD"/>
    <w:rsid w:val="00DD0A5D"/>
    <w:rsid w:val="00DD1681"/>
    <w:rsid w:val="00DD52AF"/>
    <w:rsid w:val="00DD5814"/>
    <w:rsid w:val="00DE1378"/>
    <w:rsid w:val="00DE3578"/>
    <w:rsid w:val="00DE79CD"/>
    <w:rsid w:val="00DF041E"/>
    <w:rsid w:val="00DF0720"/>
    <w:rsid w:val="00DF3EA0"/>
    <w:rsid w:val="00DF6FC9"/>
    <w:rsid w:val="00E01368"/>
    <w:rsid w:val="00E07EB9"/>
    <w:rsid w:val="00E10423"/>
    <w:rsid w:val="00E11F90"/>
    <w:rsid w:val="00E122E0"/>
    <w:rsid w:val="00E1672D"/>
    <w:rsid w:val="00E16954"/>
    <w:rsid w:val="00E2209D"/>
    <w:rsid w:val="00E2313C"/>
    <w:rsid w:val="00E23723"/>
    <w:rsid w:val="00E272BA"/>
    <w:rsid w:val="00E34D8F"/>
    <w:rsid w:val="00E40546"/>
    <w:rsid w:val="00E429F5"/>
    <w:rsid w:val="00E43AB2"/>
    <w:rsid w:val="00E526B7"/>
    <w:rsid w:val="00E547B7"/>
    <w:rsid w:val="00E54C8F"/>
    <w:rsid w:val="00E60A9E"/>
    <w:rsid w:val="00E63C7B"/>
    <w:rsid w:val="00E65142"/>
    <w:rsid w:val="00E73CCB"/>
    <w:rsid w:val="00E8265D"/>
    <w:rsid w:val="00E83436"/>
    <w:rsid w:val="00E85F2B"/>
    <w:rsid w:val="00E92C3E"/>
    <w:rsid w:val="00E94D08"/>
    <w:rsid w:val="00EA0F6A"/>
    <w:rsid w:val="00EA4241"/>
    <w:rsid w:val="00EB45F0"/>
    <w:rsid w:val="00EB462D"/>
    <w:rsid w:val="00EB6785"/>
    <w:rsid w:val="00EC0A60"/>
    <w:rsid w:val="00EC103B"/>
    <w:rsid w:val="00EC77BC"/>
    <w:rsid w:val="00EC7C03"/>
    <w:rsid w:val="00ED0D40"/>
    <w:rsid w:val="00ED131B"/>
    <w:rsid w:val="00ED4FA9"/>
    <w:rsid w:val="00ED7155"/>
    <w:rsid w:val="00EE5BA5"/>
    <w:rsid w:val="00EF76F9"/>
    <w:rsid w:val="00F12693"/>
    <w:rsid w:val="00F130E5"/>
    <w:rsid w:val="00F249F4"/>
    <w:rsid w:val="00F41B98"/>
    <w:rsid w:val="00F421D0"/>
    <w:rsid w:val="00F546F5"/>
    <w:rsid w:val="00F552AB"/>
    <w:rsid w:val="00F57091"/>
    <w:rsid w:val="00F63C2B"/>
    <w:rsid w:val="00F6523F"/>
    <w:rsid w:val="00F6768F"/>
    <w:rsid w:val="00F67E07"/>
    <w:rsid w:val="00F7059A"/>
    <w:rsid w:val="00F70FFF"/>
    <w:rsid w:val="00F729F5"/>
    <w:rsid w:val="00F8161D"/>
    <w:rsid w:val="00F8356B"/>
    <w:rsid w:val="00F8408C"/>
    <w:rsid w:val="00F871E9"/>
    <w:rsid w:val="00F903FB"/>
    <w:rsid w:val="00FA1EDB"/>
    <w:rsid w:val="00FA54CF"/>
    <w:rsid w:val="00FB262A"/>
    <w:rsid w:val="00FC02AE"/>
    <w:rsid w:val="00FC08D2"/>
    <w:rsid w:val="00FC2AF3"/>
    <w:rsid w:val="00FC349A"/>
    <w:rsid w:val="00FC5428"/>
    <w:rsid w:val="00FC5523"/>
    <w:rsid w:val="00FC730C"/>
    <w:rsid w:val="00FD22F6"/>
    <w:rsid w:val="00FD4B33"/>
    <w:rsid w:val="00FD6E7A"/>
    <w:rsid w:val="00FE1D0A"/>
    <w:rsid w:val="00FE374B"/>
    <w:rsid w:val="00FE4266"/>
    <w:rsid w:val="00FF6CA5"/>
    <w:rsid w:val="00FF73D1"/>
    <w:rsid w:val="00FF7E16"/>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1180DE5"/>
  <w15:chartTrackingRefBased/>
  <w15:docId w15:val="{A62E504D-A577-7C49-A538-5B0A5C80D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de-DE"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Standard">
    <w:name w:val="Normal"/>
    <w:qFormat/>
    <w:rsid w:val="00695F27"/>
    <w:pPr>
      <w:spacing w:line="360" w:lineRule="auto"/>
      <w:contextualSpacing/>
      <w:jc w:val="both"/>
    </w:pPr>
  </w:style>
  <w:style w:type="paragraph" w:styleId="berschrift3">
    <w:name w:val="heading 3"/>
    <w:basedOn w:val="Standard"/>
    <w:link w:val="berschrift3Zchn"/>
    <w:qFormat/>
    <w:rsid w:val="002E4602"/>
    <w:pPr>
      <w:keepNext/>
      <w:spacing w:line="240" w:lineRule="auto"/>
      <w:ind w:left="720"/>
      <w:contextualSpacing w:val="0"/>
      <w:outlineLvl w:val="2"/>
    </w:pPr>
    <w:rPr>
      <w:rFonts w:ascii="Tahoma" w:eastAsia="SimSun" w:hAnsi="Tahoma" w:cs="Tahoma"/>
      <w:b/>
      <w:bCs/>
      <w:sz w:val="20"/>
      <w:szCs w:val="20"/>
      <w:lang w:val="en-GB" w:eastAsia="zh-CN"/>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AbbildungUni">
    <w:name w:val="Abbildung Uni"/>
    <w:next w:val="Standard"/>
    <w:qFormat/>
    <w:rsid w:val="003D2CD7"/>
    <w:rPr>
      <w:bCs/>
      <w:color w:val="000000" w:themeColor="text1"/>
      <w:sz w:val="20"/>
      <w:szCs w:val="18"/>
    </w:rPr>
  </w:style>
  <w:style w:type="paragraph" w:styleId="Beschriftung">
    <w:name w:val="caption"/>
    <w:basedOn w:val="Standard"/>
    <w:next w:val="Standard"/>
    <w:uiPriority w:val="35"/>
    <w:semiHidden/>
    <w:unhideWhenUsed/>
    <w:qFormat/>
    <w:rsid w:val="006436C3"/>
    <w:pPr>
      <w:spacing w:after="200"/>
    </w:pPr>
    <w:rPr>
      <w:i/>
      <w:iCs/>
      <w:color w:val="44546A" w:themeColor="text2"/>
      <w:sz w:val="18"/>
      <w:szCs w:val="18"/>
    </w:rPr>
  </w:style>
  <w:style w:type="paragraph" w:customStyle="1" w:styleId="TabelleUni">
    <w:name w:val="Tabelle Uni"/>
    <w:basedOn w:val="Standard"/>
    <w:next w:val="Standard"/>
    <w:qFormat/>
    <w:rsid w:val="003D2CD7"/>
    <w:pPr>
      <w:spacing w:after="200" w:line="240" w:lineRule="auto"/>
      <w:jc w:val="left"/>
    </w:pPr>
    <w:rPr>
      <w:bCs/>
      <w:color w:val="000000" w:themeColor="text1"/>
      <w:sz w:val="20"/>
      <w:szCs w:val="18"/>
    </w:rPr>
  </w:style>
  <w:style w:type="paragraph" w:styleId="Verzeichnis1">
    <w:name w:val="toc 1"/>
    <w:basedOn w:val="Standard"/>
    <w:next w:val="Standard"/>
    <w:uiPriority w:val="39"/>
    <w:unhideWhenUsed/>
    <w:qFormat/>
    <w:rsid w:val="00636E1A"/>
    <w:pPr>
      <w:spacing w:after="100"/>
    </w:pPr>
    <w:rPr>
      <w:color w:val="000000" w:themeColor="text1"/>
      <w:sz w:val="28"/>
      <w:szCs w:val="22"/>
    </w:rPr>
  </w:style>
  <w:style w:type="paragraph" w:customStyle="1" w:styleId="Ebene1Uni">
    <w:name w:val="Ebene 1_Uni"/>
    <w:basedOn w:val="Standard"/>
    <w:next w:val="Standard"/>
    <w:qFormat/>
    <w:rsid w:val="003D2CD7"/>
    <w:pPr>
      <w:numPr>
        <w:numId w:val="26"/>
      </w:numPr>
      <w:outlineLvl w:val="0"/>
    </w:pPr>
    <w:rPr>
      <w:b/>
      <w:sz w:val="28"/>
      <w:lang w:val="de-AT"/>
    </w:rPr>
  </w:style>
  <w:style w:type="paragraph" w:customStyle="1" w:styleId="Ebene2Uni">
    <w:name w:val="Ebene 2_Uni"/>
    <w:basedOn w:val="Standard"/>
    <w:next w:val="Standard"/>
    <w:qFormat/>
    <w:rsid w:val="003D2CD7"/>
    <w:pPr>
      <w:numPr>
        <w:ilvl w:val="1"/>
        <w:numId w:val="26"/>
      </w:numPr>
      <w:tabs>
        <w:tab w:val="left" w:pos="737"/>
      </w:tabs>
      <w:outlineLvl w:val="1"/>
    </w:pPr>
    <w:rPr>
      <w:b/>
      <w:lang w:val="de-AT"/>
    </w:rPr>
  </w:style>
  <w:style w:type="paragraph" w:customStyle="1" w:styleId="Ebene3Uni">
    <w:name w:val="Ebene 3_Uni"/>
    <w:basedOn w:val="Standard"/>
    <w:next w:val="Standard"/>
    <w:qFormat/>
    <w:rsid w:val="003D2CD7"/>
    <w:pPr>
      <w:numPr>
        <w:ilvl w:val="2"/>
        <w:numId w:val="26"/>
      </w:numPr>
      <w:tabs>
        <w:tab w:val="left" w:pos="907"/>
      </w:tabs>
      <w:outlineLvl w:val="2"/>
    </w:pPr>
    <w:rPr>
      <w:b/>
      <w:lang w:val="de-AT"/>
    </w:rPr>
  </w:style>
  <w:style w:type="paragraph" w:customStyle="1" w:styleId="Ebene4Uni">
    <w:name w:val="Ebene 4_Uni"/>
    <w:basedOn w:val="Standard"/>
    <w:next w:val="Standard"/>
    <w:qFormat/>
    <w:rsid w:val="003D2CD7"/>
    <w:pPr>
      <w:numPr>
        <w:ilvl w:val="3"/>
        <w:numId w:val="26"/>
      </w:numPr>
      <w:tabs>
        <w:tab w:val="left" w:pos="1077"/>
      </w:tabs>
      <w:outlineLvl w:val="3"/>
    </w:pPr>
    <w:rPr>
      <w:b/>
      <w:lang w:val="de-AT"/>
    </w:rPr>
  </w:style>
  <w:style w:type="paragraph" w:customStyle="1" w:styleId="EbeneleerUni">
    <w:name w:val="Ebene leer_Uni"/>
    <w:basedOn w:val="Standard"/>
    <w:next w:val="Standard"/>
    <w:qFormat/>
    <w:rsid w:val="00636E1A"/>
    <w:pPr>
      <w:numPr>
        <w:numId w:val="27"/>
      </w:numPr>
      <w:tabs>
        <w:tab w:val="left" w:pos="567"/>
      </w:tabs>
      <w:jc w:val="left"/>
      <w:outlineLvl w:val="0"/>
    </w:pPr>
    <w:rPr>
      <w:b/>
      <w:sz w:val="28"/>
      <w:lang w:val="de-AT"/>
    </w:rPr>
  </w:style>
  <w:style w:type="paragraph" w:styleId="Listenabsatz">
    <w:name w:val="List Paragraph"/>
    <w:basedOn w:val="Standard"/>
    <w:uiPriority w:val="34"/>
    <w:qFormat/>
    <w:rsid w:val="00995CEB"/>
    <w:pPr>
      <w:ind w:left="720"/>
    </w:pPr>
  </w:style>
  <w:style w:type="paragraph" w:styleId="Funotentext">
    <w:name w:val="footnote text"/>
    <w:basedOn w:val="Standard"/>
    <w:link w:val="FunotentextZchn"/>
    <w:uiPriority w:val="99"/>
    <w:semiHidden/>
    <w:unhideWhenUsed/>
    <w:rsid w:val="00BA6692"/>
    <w:pPr>
      <w:spacing w:line="240" w:lineRule="auto"/>
    </w:pPr>
    <w:rPr>
      <w:sz w:val="20"/>
      <w:szCs w:val="20"/>
    </w:rPr>
  </w:style>
  <w:style w:type="character" w:customStyle="1" w:styleId="FunotentextZchn">
    <w:name w:val="Fußnotentext Zchn"/>
    <w:basedOn w:val="Absatz-Standardschriftart"/>
    <w:link w:val="Funotentext"/>
    <w:uiPriority w:val="99"/>
    <w:semiHidden/>
    <w:rsid w:val="00BA6692"/>
    <w:rPr>
      <w:sz w:val="20"/>
      <w:szCs w:val="20"/>
    </w:rPr>
  </w:style>
  <w:style w:type="character" w:styleId="Funotenzeichen">
    <w:name w:val="footnote reference"/>
    <w:basedOn w:val="Absatz-Standardschriftart"/>
    <w:uiPriority w:val="99"/>
    <w:semiHidden/>
    <w:unhideWhenUsed/>
    <w:rsid w:val="00BA6692"/>
    <w:rPr>
      <w:vertAlign w:val="superscript"/>
    </w:rPr>
  </w:style>
  <w:style w:type="paragraph" w:styleId="Fuzeile">
    <w:name w:val="footer"/>
    <w:basedOn w:val="Standard"/>
    <w:link w:val="FuzeileZchn"/>
    <w:uiPriority w:val="99"/>
    <w:unhideWhenUsed/>
    <w:rsid w:val="00EE5BA5"/>
    <w:pPr>
      <w:tabs>
        <w:tab w:val="center" w:pos="4536"/>
        <w:tab w:val="right" w:pos="9072"/>
      </w:tabs>
      <w:spacing w:line="240" w:lineRule="auto"/>
    </w:pPr>
  </w:style>
  <w:style w:type="character" w:customStyle="1" w:styleId="FuzeileZchn">
    <w:name w:val="Fußzeile Zchn"/>
    <w:basedOn w:val="Absatz-Standardschriftart"/>
    <w:link w:val="Fuzeile"/>
    <w:uiPriority w:val="99"/>
    <w:rsid w:val="00EE5BA5"/>
  </w:style>
  <w:style w:type="character" w:styleId="Seitenzahl">
    <w:name w:val="page number"/>
    <w:basedOn w:val="Absatz-Standardschriftart"/>
    <w:uiPriority w:val="99"/>
    <w:semiHidden/>
    <w:unhideWhenUsed/>
    <w:rsid w:val="00EE5BA5"/>
  </w:style>
  <w:style w:type="paragraph" w:styleId="Kopfzeile">
    <w:name w:val="header"/>
    <w:basedOn w:val="Standard"/>
    <w:link w:val="KopfzeileZchn"/>
    <w:uiPriority w:val="99"/>
    <w:unhideWhenUsed/>
    <w:rsid w:val="00EE5BA5"/>
    <w:pPr>
      <w:tabs>
        <w:tab w:val="center" w:pos="4536"/>
        <w:tab w:val="right" w:pos="9072"/>
      </w:tabs>
      <w:spacing w:line="240" w:lineRule="auto"/>
    </w:pPr>
  </w:style>
  <w:style w:type="character" w:customStyle="1" w:styleId="KopfzeileZchn">
    <w:name w:val="Kopfzeile Zchn"/>
    <w:basedOn w:val="Absatz-Standardschriftart"/>
    <w:link w:val="Kopfzeile"/>
    <w:uiPriority w:val="99"/>
    <w:rsid w:val="00EE5BA5"/>
  </w:style>
  <w:style w:type="character" w:customStyle="1" w:styleId="berschrift3Zchn">
    <w:name w:val="Überschrift 3 Zchn"/>
    <w:basedOn w:val="Absatz-Standardschriftart"/>
    <w:link w:val="berschrift3"/>
    <w:rsid w:val="002E4602"/>
    <w:rPr>
      <w:rFonts w:ascii="Tahoma" w:eastAsia="SimSun" w:hAnsi="Tahoma" w:cs="Tahoma"/>
      <w:b/>
      <w:bCs/>
      <w:sz w:val="20"/>
      <w:szCs w:val="20"/>
      <w:lang w:val="en-GB" w:eastAsia="zh-CN"/>
    </w:rPr>
  </w:style>
  <w:style w:type="paragraph" w:styleId="StandardWeb">
    <w:name w:val="Normal (Web)"/>
    <w:basedOn w:val="Standard"/>
    <w:uiPriority w:val="99"/>
    <w:rsid w:val="002E4602"/>
    <w:pPr>
      <w:spacing w:before="100" w:beforeAutospacing="1" w:after="100" w:afterAutospacing="1" w:line="240" w:lineRule="auto"/>
      <w:contextualSpacing w:val="0"/>
      <w:jc w:val="left"/>
    </w:pPr>
    <w:rPr>
      <w:rFonts w:ascii="Georgia" w:eastAsia="SimSun" w:hAnsi="Georgia" w:cs="Times New Roman"/>
      <w:color w:val="000000"/>
      <w:sz w:val="21"/>
      <w:szCs w:val="21"/>
      <w:lang w:val="en-GB" w:eastAsia="zh-CN"/>
    </w:rPr>
  </w:style>
  <w:style w:type="character" w:styleId="Platzhaltertext">
    <w:name w:val="Placeholder Text"/>
    <w:basedOn w:val="Absatz-Standardschriftart"/>
    <w:uiPriority w:val="99"/>
    <w:semiHidden/>
    <w:rsid w:val="00A40D16"/>
    <w:rPr>
      <w:color w:val="808080"/>
    </w:rPr>
  </w:style>
  <w:style w:type="character" w:styleId="Hyperlink">
    <w:name w:val="Hyperlink"/>
    <w:basedOn w:val="Absatz-Standardschriftart"/>
    <w:uiPriority w:val="99"/>
    <w:unhideWhenUsed/>
    <w:rsid w:val="00A40D16"/>
    <w:rPr>
      <w:color w:val="0000FF"/>
      <w:u w:val="single"/>
    </w:rPr>
  </w:style>
  <w:style w:type="character" w:styleId="NichtaufgelsteErwhnung">
    <w:name w:val="Unresolved Mention"/>
    <w:basedOn w:val="Absatz-Standardschriftart"/>
    <w:uiPriority w:val="99"/>
    <w:rsid w:val="00E65142"/>
    <w:rPr>
      <w:color w:val="605E5C"/>
      <w:shd w:val="clear" w:color="auto" w:fill="E1DFDD"/>
    </w:rPr>
  </w:style>
  <w:style w:type="paragraph" w:styleId="Endnotentext">
    <w:name w:val="endnote text"/>
    <w:basedOn w:val="Standard"/>
    <w:link w:val="EndnotentextZchn"/>
    <w:uiPriority w:val="99"/>
    <w:semiHidden/>
    <w:unhideWhenUsed/>
    <w:rsid w:val="00EB6785"/>
    <w:pPr>
      <w:spacing w:line="240" w:lineRule="auto"/>
    </w:pPr>
    <w:rPr>
      <w:sz w:val="20"/>
      <w:szCs w:val="20"/>
    </w:rPr>
  </w:style>
  <w:style w:type="character" w:customStyle="1" w:styleId="EndnotentextZchn">
    <w:name w:val="Endnotentext Zchn"/>
    <w:basedOn w:val="Absatz-Standardschriftart"/>
    <w:link w:val="Endnotentext"/>
    <w:uiPriority w:val="99"/>
    <w:semiHidden/>
    <w:rsid w:val="00EB6785"/>
    <w:rPr>
      <w:sz w:val="20"/>
      <w:szCs w:val="20"/>
    </w:rPr>
  </w:style>
  <w:style w:type="character" w:styleId="Endnotenzeichen">
    <w:name w:val="endnote reference"/>
    <w:basedOn w:val="Absatz-Standardschriftart"/>
    <w:uiPriority w:val="99"/>
    <w:semiHidden/>
    <w:unhideWhenUsed/>
    <w:rsid w:val="00EB678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862221">
      <w:bodyDiv w:val="1"/>
      <w:marLeft w:val="0"/>
      <w:marRight w:val="0"/>
      <w:marTop w:val="0"/>
      <w:marBottom w:val="0"/>
      <w:divBdr>
        <w:top w:val="none" w:sz="0" w:space="0" w:color="auto"/>
        <w:left w:val="none" w:sz="0" w:space="0" w:color="auto"/>
        <w:bottom w:val="none" w:sz="0" w:space="0" w:color="auto"/>
        <w:right w:val="none" w:sz="0" w:space="0" w:color="auto"/>
      </w:divBdr>
      <w:divsChild>
        <w:div w:id="469519012">
          <w:marLeft w:val="0"/>
          <w:marRight w:val="0"/>
          <w:marTop w:val="0"/>
          <w:marBottom w:val="0"/>
          <w:divBdr>
            <w:top w:val="none" w:sz="0" w:space="0" w:color="auto"/>
            <w:left w:val="none" w:sz="0" w:space="0" w:color="auto"/>
            <w:bottom w:val="none" w:sz="0" w:space="0" w:color="auto"/>
            <w:right w:val="none" w:sz="0" w:space="0" w:color="auto"/>
          </w:divBdr>
          <w:divsChild>
            <w:div w:id="751632748">
              <w:marLeft w:val="0"/>
              <w:marRight w:val="0"/>
              <w:marTop w:val="0"/>
              <w:marBottom w:val="0"/>
              <w:divBdr>
                <w:top w:val="none" w:sz="0" w:space="0" w:color="auto"/>
                <w:left w:val="none" w:sz="0" w:space="0" w:color="auto"/>
                <w:bottom w:val="none" w:sz="0" w:space="0" w:color="auto"/>
                <w:right w:val="none" w:sz="0" w:space="0" w:color="auto"/>
              </w:divBdr>
              <w:divsChild>
                <w:div w:id="32166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98659">
      <w:bodyDiv w:val="1"/>
      <w:marLeft w:val="0"/>
      <w:marRight w:val="0"/>
      <w:marTop w:val="0"/>
      <w:marBottom w:val="0"/>
      <w:divBdr>
        <w:top w:val="none" w:sz="0" w:space="0" w:color="auto"/>
        <w:left w:val="none" w:sz="0" w:space="0" w:color="auto"/>
        <w:bottom w:val="none" w:sz="0" w:space="0" w:color="auto"/>
        <w:right w:val="none" w:sz="0" w:space="0" w:color="auto"/>
      </w:divBdr>
      <w:divsChild>
        <w:div w:id="1740245470">
          <w:marLeft w:val="0"/>
          <w:marRight w:val="0"/>
          <w:marTop w:val="0"/>
          <w:marBottom w:val="0"/>
          <w:divBdr>
            <w:top w:val="none" w:sz="0" w:space="0" w:color="auto"/>
            <w:left w:val="none" w:sz="0" w:space="0" w:color="auto"/>
            <w:bottom w:val="none" w:sz="0" w:space="0" w:color="auto"/>
            <w:right w:val="none" w:sz="0" w:space="0" w:color="auto"/>
          </w:divBdr>
          <w:divsChild>
            <w:div w:id="1354695322">
              <w:marLeft w:val="0"/>
              <w:marRight w:val="0"/>
              <w:marTop w:val="0"/>
              <w:marBottom w:val="0"/>
              <w:divBdr>
                <w:top w:val="none" w:sz="0" w:space="0" w:color="auto"/>
                <w:left w:val="none" w:sz="0" w:space="0" w:color="auto"/>
                <w:bottom w:val="none" w:sz="0" w:space="0" w:color="auto"/>
                <w:right w:val="none" w:sz="0" w:space="0" w:color="auto"/>
              </w:divBdr>
              <w:divsChild>
                <w:div w:id="1643659160">
                  <w:marLeft w:val="0"/>
                  <w:marRight w:val="0"/>
                  <w:marTop w:val="0"/>
                  <w:marBottom w:val="0"/>
                  <w:divBdr>
                    <w:top w:val="none" w:sz="0" w:space="0" w:color="auto"/>
                    <w:left w:val="none" w:sz="0" w:space="0" w:color="auto"/>
                    <w:bottom w:val="none" w:sz="0" w:space="0" w:color="auto"/>
                    <w:right w:val="none" w:sz="0" w:space="0" w:color="auto"/>
                  </w:divBdr>
                </w:div>
              </w:divsChild>
            </w:div>
            <w:div w:id="2013725292">
              <w:marLeft w:val="0"/>
              <w:marRight w:val="0"/>
              <w:marTop w:val="0"/>
              <w:marBottom w:val="0"/>
              <w:divBdr>
                <w:top w:val="none" w:sz="0" w:space="0" w:color="auto"/>
                <w:left w:val="none" w:sz="0" w:space="0" w:color="auto"/>
                <w:bottom w:val="none" w:sz="0" w:space="0" w:color="auto"/>
                <w:right w:val="none" w:sz="0" w:space="0" w:color="auto"/>
              </w:divBdr>
              <w:divsChild>
                <w:div w:id="159208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863449">
      <w:bodyDiv w:val="1"/>
      <w:marLeft w:val="0"/>
      <w:marRight w:val="0"/>
      <w:marTop w:val="0"/>
      <w:marBottom w:val="0"/>
      <w:divBdr>
        <w:top w:val="none" w:sz="0" w:space="0" w:color="auto"/>
        <w:left w:val="none" w:sz="0" w:space="0" w:color="auto"/>
        <w:bottom w:val="none" w:sz="0" w:space="0" w:color="auto"/>
        <w:right w:val="none" w:sz="0" w:space="0" w:color="auto"/>
      </w:divBdr>
    </w:div>
    <w:div w:id="321278115">
      <w:bodyDiv w:val="1"/>
      <w:marLeft w:val="0"/>
      <w:marRight w:val="0"/>
      <w:marTop w:val="0"/>
      <w:marBottom w:val="0"/>
      <w:divBdr>
        <w:top w:val="none" w:sz="0" w:space="0" w:color="auto"/>
        <w:left w:val="none" w:sz="0" w:space="0" w:color="auto"/>
        <w:bottom w:val="none" w:sz="0" w:space="0" w:color="auto"/>
        <w:right w:val="none" w:sz="0" w:space="0" w:color="auto"/>
      </w:divBdr>
    </w:div>
    <w:div w:id="325783985">
      <w:bodyDiv w:val="1"/>
      <w:marLeft w:val="0"/>
      <w:marRight w:val="0"/>
      <w:marTop w:val="0"/>
      <w:marBottom w:val="0"/>
      <w:divBdr>
        <w:top w:val="none" w:sz="0" w:space="0" w:color="auto"/>
        <w:left w:val="none" w:sz="0" w:space="0" w:color="auto"/>
        <w:bottom w:val="none" w:sz="0" w:space="0" w:color="auto"/>
        <w:right w:val="none" w:sz="0" w:space="0" w:color="auto"/>
      </w:divBdr>
    </w:div>
    <w:div w:id="416246170">
      <w:bodyDiv w:val="1"/>
      <w:marLeft w:val="0"/>
      <w:marRight w:val="0"/>
      <w:marTop w:val="0"/>
      <w:marBottom w:val="0"/>
      <w:divBdr>
        <w:top w:val="none" w:sz="0" w:space="0" w:color="auto"/>
        <w:left w:val="none" w:sz="0" w:space="0" w:color="auto"/>
        <w:bottom w:val="none" w:sz="0" w:space="0" w:color="auto"/>
        <w:right w:val="none" w:sz="0" w:space="0" w:color="auto"/>
      </w:divBdr>
    </w:div>
    <w:div w:id="537594703">
      <w:bodyDiv w:val="1"/>
      <w:marLeft w:val="0"/>
      <w:marRight w:val="0"/>
      <w:marTop w:val="0"/>
      <w:marBottom w:val="0"/>
      <w:divBdr>
        <w:top w:val="none" w:sz="0" w:space="0" w:color="auto"/>
        <w:left w:val="none" w:sz="0" w:space="0" w:color="auto"/>
        <w:bottom w:val="none" w:sz="0" w:space="0" w:color="auto"/>
        <w:right w:val="none" w:sz="0" w:space="0" w:color="auto"/>
      </w:divBdr>
      <w:divsChild>
        <w:div w:id="449981651">
          <w:marLeft w:val="0"/>
          <w:marRight w:val="0"/>
          <w:marTop w:val="0"/>
          <w:marBottom w:val="0"/>
          <w:divBdr>
            <w:top w:val="none" w:sz="0" w:space="0" w:color="auto"/>
            <w:left w:val="none" w:sz="0" w:space="0" w:color="auto"/>
            <w:bottom w:val="none" w:sz="0" w:space="0" w:color="auto"/>
            <w:right w:val="none" w:sz="0" w:space="0" w:color="auto"/>
          </w:divBdr>
          <w:divsChild>
            <w:div w:id="992755800">
              <w:marLeft w:val="0"/>
              <w:marRight w:val="0"/>
              <w:marTop w:val="0"/>
              <w:marBottom w:val="0"/>
              <w:divBdr>
                <w:top w:val="none" w:sz="0" w:space="0" w:color="auto"/>
                <w:left w:val="none" w:sz="0" w:space="0" w:color="auto"/>
                <w:bottom w:val="none" w:sz="0" w:space="0" w:color="auto"/>
                <w:right w:val="none" w:sz="0" w:space="0" w:color="auto"/>
              </w:divBdr>
              <w:divsChild>
                <w:div w:id="188948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395558">
      <w:bodyDiv w:val="1"/>
      <w:marLeft w:val="0"/>
      <w:marRight w:val="0"/>
      <w:marTop w:val="0"/>
      <w:marBottom w:val="0"/>
      <w:divBdr>
        <w:top w:val="none" w:sz="0" w:space="0" w:color="auto"/>
        <w:left w:val="none" w:sz="0" w:space="0" w:color="auto"/>
        <w:bottom w:val="none" w:sz="0" w:space="0" w:color="auto"/>
        <w:right w:val="none" w:sz="0" w:space="0" w:color="auto"/>
      </w:divBdr>
    </w:div>
    <w:div w:id="682367341">
      <w:bodyDiv w:val="1"/>
      <w:marLeft w:val="0"/>
      <w:marRight w:val="0"/>
      <w:marTop w:val="0"/>
      <w:marBottom w:val="0"/>
      <w:divBdr>
        <w:top w:val="none" w:sz="0" w:space="0" w:color="auto"/>
        <w:left w:val="none" w:sz="0" w:space="0" w:color="auto"/>
        <w:bottom w:val="none" w:sz="0" w:space="0" w:color="auto"/>
        <w:right w:val="none" w:sz="0" w:space="0" w:color="auto"/>
      </w:divBdr>
      <w:divsChild>
        <w:div w:id="1717777916">
          <w:marLeft w:val="0"/>
          <w:marRight w:val="0"/>
          <w:marTop w:val="0"/>
          <w:marBottom w:val="0"/>
          <w:divBdr>
            <w:top w:val="none" w:sz="0" w:space="0" w:color="auto"/>
            <w:left w:val="none" w:sz="0" w:space="0" w:color="auto"/>
            <w:bottom w:val="none" w:sz="0" w:space="0" w:color="auto"/>
            <w:right w:val="none" w:sz="0" w:space="0" w:color="auto"/>
          </w:divBdr>
          <w:divsChild>
            <w:div w:id="558127530">
              <w:marLeft w:val="0"/>
              <w:marRight w:val="0"/>
              <w:marTop w:val="0"/>
              <w:marBottom w:val="0"/>
              <w:divBdr>
                <w:top w:val="none" w:sz="0" w:space="0" w:color="auto"/>
                <w:left w:val="none" w:sz="0" w:space="0" w:color="auto"/>
                <w:bottom w:val="none" w:sz="0" w:space="0" w:color="auto"/>
                <w:right w:val="none" w:sz="0" w:space="0" w:color="auto"/>
              </w:divBdr>
              <w:divsChild>
                <w:div w:id="231241497">
                  <w:marLeft w:val="0"/>
                  <w:marRight w:val="0"/>
                  <w:marTop w:val="0"/>
                  <w:marBottom w:val="0"/>
                  <w:divBdr>
                    <w:top w:val="none" w:sz="0" w:space="0" w:color="auto"/>
                    <w:left w:val="none" w:sz="0" w:space="0" w:color="auto"/>
                    <w:bottom w:val="none" w:sz="0" w:space="0" w:color="auto"/>
                    <w:right w:val="none" w:sz="0" w:space="0" w:color="auto"/>
                  </w:divBdr>
                  <w:divsChild>
                    <w:div w:id="118417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159286">
      <w:bodyDiv w:val="1"/>
      <w:marLeft w:val="0"/>
      <w:marRight w:val="0"/>
      <w:marTop w:val="0"/>
      <w:marBottom w:val="0"/>
      <w:divBdr>
        <w:top w:val="none" w:sz="0" w:space="0" w:color="auto"/>
        <w:left w:val="none" w:sz="0" w:space="0" w:color="auto"/>
        <w:bottom w:val="none" w:sz="0" w:space="0" w:color="auto"/>
        <w:right w:val="none" w:sz="0" w:space="0" w:color="auto"/>
      </w:divBdr>
      <w:divsChild>
        <w:div w:id="824320277">
          <w:marLeft w:val="0"/>
          <w:marRight w:val="0"/>
          <w:marTop w:val="0"/>
          <w:marBottom w:val="0"/>
          <w:divBdr>
            <w:top w:val="none" w:sz="0" w:space="0" w:color="auto"/>
            <w:left w:val="none" w:sz="0" w:space="0" w:color="auto"/>
            <w:bottom w:val="none" w:sz="0" w:space="0" w:color="auto"/>
            <w:right w:val="none" w:sz="0" w:space="0" w:color="auto"/>
          </w:divBdr>
          <w:divsChild>
            <w:div w:id="1430203296">
              <w:marLeft w:val="0"/>
              <w:marRight w:val="0"/>
              <w:marTop w:val="0"/>
              <w:marBottom w:val="0"/>
              <w:divBdr>
                <w:top w:val="none" w:sz="0" w:space="0" w:color="auto"/>
                <w:left w:val="none" w:sz="0" w:space="0" w:color="auto"/>
                <w:bottom w:val="none" w:sz="0" w:space="0" w:color="auto"/>
                <w:right w:val="none" w:sz="0" w:space="0" w:color="auto"/>
              </w:divBdr>
              <w:divsChild>
                <w:div w:id="68394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10246">
      <w:bodyDiv w:val="1"/>
      <w:marLeft w:val="0"/>
      <w:marRight w:val="0"/>
      <w:marTop w:val="0"/>
      <w:marBottom w:val="0"/>
      <w:divBdr>
        <w:top w:val="none" w:sz="0" w:space="0" w:color="auto"/>
        <w:left w:val="none" w:sz="0" w:space="0" w:color="auto"/>
        <w:bottom w:val="none" w:sz="0" w:space="0" w:color="auto"/>
        <w:right w:val="none" w:sz="0" w:space="0" w:color="auto"/>
      </w:divBdr>
    </w:div>
    <w:div w:id="936526316">
      <w:bodyDiv w:val="1"/>
      <w:marLeft w:val="0"/>
      <w:marRight w:val="0"/>
      <w:marTop w:val="0"/>
      <w:marBottom w:val="0"/>
      <w:divBdr>
        <w:top w:val="none" w:sz="0" w:space="0" w:color="auto"/>
        <w:left w:val="none" w:sz="0" w:space="0" w:color="auto"/>
        <w:bottom w:val="none" w:sz="0" w:space="0" w:color="auto"/>
        <w:right w:val="none" w:sz="0" w:space="0" w:color="auto"/>
      </w:divBdr>
      <w:divsChild>
        <w:div w:id="1487747047">
          <w:marLeft w:val="0"/>
          <w:marRight w:val="0"/>
          <w:marTop w:val="0"/>
          <w:marBottom w:val="0"/>
          <w:divBdr>
            <w:top w:val="none" w:sz="0" w:space="0" w:color="auto"/>
            <w:left w:val="none" w:sz="0" w:space="0" w:color="auto"/>
            <w:bottom w:val="none" w:sz="0" w:space="0" w:color="auto"/>
            <w:right w:val="none" w:sz="0" w:space="0" w:color="auto"/>
          </w:divBdr>
          <w:divsChild>
            <w:div w:id="310718510">
              <w:marLeft w:val="0"/>
              <w:marRight w:val="0"/>
              <w:marTop w:val="0"/>
              <w:marBottom w:val="0"/>
              <w:divBdr>
                <w:top w:val="none" w:sz="0" w:space="0" w:color="auto"/>
                <w:left w:val="none" w:sz="0" w:space="0" w:color="auto"/>
                <w:bottom w:val="none" w:sz="0" w:space="0" w:color="auto"/>
                <w:right w:val="none" w:sz="0" w:space="0" w:color="auto"/>
              </w:divBdr>
              <w:divsChild>
                <w:div w:id="177309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576877">
      <w:bodyDiv w:val="1"/>
      <w:marLeft w:val="0"/>
      <w:marRight w:val="0"/>
      <w:marTop w:val="0"/>
      <w:marBottom w:val="0"/>
      <w:divBdr>
        <w:top w:val="none" w:sz="0" w:space="0" w:color="auto"/>
        <w:left w:val="none" w:sz="0" w:space="0" w:color="auto"/>
        <w:bottom w:val="none" w:sz="0" w:space="0" w:color="auto"/>
        <w:right w:val="none" w:sz="0" w:space="0" w:color="auto"/>
      </w:divBdr>
    </w:div>
    <w:div w:id="1026753792">
      <w:bodyDiv w:val="1"/>
      <w:marLeft w:val="0"/>
      <w:marRight w:val="0"/>
      <w:marTop w:val="0"/>
      <w:marBottom w:val="0"/>
      <w:divBdr>
        <w:top w:val="none" w:sz="0" w:space="0" w:color="auto"/>
        <w:left w:val="none" w:sz="0" w:space="0" w:color="auto"/>
        <w:bottom w:val="none" w:sz="0" w:space="0" w:color="auto"/>
        <w:right w:val="none" w:sz="0" w:space="0" w:color="auto"/>
      </w:divBdr>
    </w:div>
    <w:div w:id="1100375760">
      <w:bodyDiv w:val="1"/>
      <w:marLeft w:val="0"/>
      <w:marRight w:val="0"/>
      <w:marTop w:val="0"/>
      <w:marBottom w:val="0"/>
      <w:divBdr>
        <w:top w:val="none" w:sz="0" w:space="0" w:color="auto"/>
        <w:left w:val="none" w:sz="0" w:space="0" w:color="auto"/>
        <w:bottom w:val="none" w:sz="0" w:space="0" w:color="auto"/>
        <w:right w:val="none" w:sz="0" w:space="0" w:color="auto"/>
      </w:divBdr>
    </w:div>
    <w:div w:id="1163281838">
      <w:bodyDiv w:val="1"/>
      <w:marLeft w:val="0"/>
      <w:marRight w:val="0"/>
      <w:marTop w:val="0"/>
      <w:marBottom w:val="0"/>
      <w:divBdr>
        <w:top w:val="none" w:sz="0" w:space="0" w:color="auto"/>
        <w:left w:val="none" w:sz="0" w:space="0" w:color="auto"/>
        <w:bottom w:val="none" w:sz="0" w:space="0" w:color="auto"/>
        <w:right w:val="none" w:sz="0" w:space="0" w:color="auto"/>
      </w:divBdr>
    </w:div>
    <w:div w:id="1220441432">
      <w:bodyDiv w:val="1"/>
      <w:marLeft w:val="0"/>
      <w:marRight w:val="0"/>
      <w:marTop w:val="0"/>
      <w:marBottom w:val="0"/>
      <w:divBdr>
        <w:top w:val="none" w:sz="0" w:space="0" w:color="auto"/>
        <w:left w:val="none" w:sz="0" w:space="0" w:color="auto"/>
        <w:bottom w:val="none" w:sz="0" w:space="0" w:color="auto"/>
        <w:right w:val="none" w:sz="0" w:space="0" w:color="auto"/>
      </w:divBdr>
    </w:div>
    <w:div w:id="1250845948">
      <w:bodyDiv w:val="1"/>
      <w:marLeft w:val="0"/>
      <w:marRight w:val="0"/>
      <w:marTop w:val="0"/>
      <w:marBottom w:val="0"/>
      <w:divBdr>
        <w:top w:val="none" w:sz="0" w:space="0" w:color="auto"/>
        <w:left w:val="none" w:sz="0" w:space="0" w:color="auto"/>
        <w:bottom w:val="none" w:sz="0" w:space="0" w:color="auto"/>
        <w:right w:val="none" w:sz="0" w:space="0" w:color="auto"/>
      </w:divBdr>
      <w:divsChild>
        <w:div w:id="1297878182">
          <w:marLeft w:val="0"/>
          <w:marRight w:val="0"/>
          <w:marTop w:val="0"/>
          <w:marBottom w:val="0"/>
          <w:divBdr>
            <w:top w:val="none" w:sz="0" w:space="0" w:color="auto"/>
            <w:left w:val="none" w:sz="0" w:space="0" w:color="auto"/>
            <w:bottom w:val="none" w:sz="0" w:space="0" w:color="auto"/>
            <w:right w:val="none" w:sz="0" w:space="0" w:color="auto"/>
          </w:divBdr>
          <w:divsChild>
            <w:div w:id="1080055930">
              <w:marLeft w:val="0"/>
              <w:marRight w:val="0"/>
              <w:marTop w:val="0"/>
              <w:marBottom w:val="0"/>
              <w:divBdr>
                <w:top w:val="none" w:sz="0" w:space="0" w:color="auto"/>
                <w:left w:val="none" w:sz="0" w:space="0" w:color="auto"/>
                <w:bottom w:val="none" w:sz="0" w:space="0" w:color="auto"/>
                <w:right w:val="none" w:sz="0" w:space="0" w:color="auto"/>
              </w:divBdr>
              <w:divsChild>
                <w:div w:id="1297835624">
                  <w:marLeft w:val="0"/>
                  <w:marRight w:val="0"/>
                  <w:marTop w:val="0"/>
                  <w:marBottom w:val="0"/>
                  <w:divBdr>
                    <w:top w:val="none" w:sz="0" w:space="0" w:color="auto"/>
                    <w:left w:val="none" w:sz="0" w:space="0" w:color="auto"/>
                    <w:bottom w:val="none" w:sz="0" w:space="0" w:color="auto"/>
                    <w:right w:val="none" w:sz="0" w:space="0" w:color="auto"/>
                  </w:divBdr>
                </w:div>
              </w:divsChild>
            </w:div>
            <w:div w:id="703793014">
              <w:marLeft w:val="0"/>
              <w:marRight w:val="0"/>
              <w:marTop w:val="0"/>
              <w:marBottom w:val="0"/>
              <w:divBdr>
                <w:top w:val="none" w:sz="0" w:space="0" w:color="auto"/>
                <w:left w:val="none" w:sz="0" w:space="0" w:color="auto"/>
                <w:bottom w:val="none" w:sz="0" w:space="0" w:color="auto"/>
                <w:right w:val="none" w:sz="0" w:space="0" w:color="auto"/>
              </w:divBdr>
              <w:divsChild>
                <w:div w:id="138825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669986">
      <w:bodyDiv w:val="1"/>
      <w:marLeft w:val="0"/>
      <w:marRight w:val="0"/>
      <w:marTop w:val="0"/>
      <w:marBottom w:val="0"/>
      <w:divBdr>
        <w:top w:val="none" w:sz="0" w:space="0" w:color="auto"/>
        <w:left w:val="none" w:sz="0" w:space="0" w:color="auto"/>
        <w:bottom w:val="none" w:sz="0" w:space="0" w:color="auto"/>
        <w:right w:val="none" w:sz="0" w:space="0" w:color="auto"/>
      </w:divBdr>
      <w:divsChild>
        <w:div w:id="112677939">
          <w:marLeft w:val="0"/>
          <w:marRight w:val="0"/>
          <w:marTop w:val="0"/>
          <w:marBottom w:val="0"/>
          <w:divBdr>
            <w:top w:val="none" w:sz="0" w:space="0" w:color="auto"/>
            <w:left w:val="none" w:sz="0" w:space="0" w:color="auto"/>
            <w:bottom w:val="none" w:sz="0" w:space="0" w:color="auto"/>
            <w:right w:val="none" w:sz="0" w:space="0" w:color="auto"/>
          </w:divBdr>
          <w:divsChild>
            <w:div w:id="307785419">
              <w:marLeft w:val="0"/>
              <w:marRight w:val="0"/>
              <w:marTop w:val="0"/>
              <w:marBottom w:val="0"/>
              <w:divBdr>
                <w:top w:val="none" w:sz="0" w:space="0" w:color="auto"/>
                <w:left w:val="none" w:sz="0" w:space="0" w:color="auto"/>
                <w:bottom w:val="none" w:sz="0" w:space="0" w:color="auto"/>
                <w:right w:val="none" w:sz="0" w:space="0" w:color="auto"/>
              </w:divBdr>
              <w:divsChild>
                <w:div w:id="64411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226720">
      <w:bodyDiv w:val="1"/>
      <w:marLeft w:val="0"/>
      <w:marRight w:val="0"/>
      <w:marTop w:val="0"/>
      <w:marBottom w:val="0"/>
      <w:divBdr>
        <w:top w:val="none" w:sz="0" w:space="0" w:color="auto"/>
        <w:left w:val="none" w:sz="0" w:space="0" w:color="auto"/>
        <w:bottom w:val="none" w:sz="0" w:space="0" w:color="auto"/>
        <w:right w:val="none" w:sz="0" w:space="0" w:color="auto"/>
      </w:divBdr>
      <w:divsChild>
        <w:div w:id="1397512043">
          <w:marLeft w:val="0"/>
          <w:marRight w:val="0"/>
          <w:marTop w:val="0"/>
          <w:marBottom w:val="0"/>
          <w:divBdr>
            <w:top w:val="none" w:sz="0" w:space="0" w:color="auto"/>
            <w:left w:val="none" w:sz="0" w:space="0" w:color="auto"/>
            <w:bottom w:val="none" w:sz="0" w:space="0" w:color="auto"/>
            <w:right w:val="none" w:sz="0" w:space="0" w:color="auto"/>
          </w:divBdr>
          <w:divsChild>
            <w:div w:id="1184392782">
              <w:marLeft w:val="0"/>
              <w:marRight w:val="0"/>
              <w:marTop w:val="0"/>
              <w:marBottom w:val="0"/>
              <w:divBdr>
                <w:top w:val="none" w:sz="0" w:space="0" w:color="auto"/>
                <w:left w:val="none" w:sz="0" w:space="0" w:color="auto"/>
                <w:bottom w:val="none" w:sz="0" w:space="0" w:color="auto"/>
                <w:right w:val="none" w:sz="0" w:space="0" w:color="auto"/>
              </w:divBdr>
              <w:divsChild>
                <w:div w:id="870194026">
                  <w:marLeft w:val="0"/>
                  <w:marRight w:val="0"/>
                  <w:marTop w:val="0"/>
                  <w:marBottom w:val="0"/>
                  <w:divBdr>
                    <w:top w:val="none" w:sz="0" w:space="0" w:color="auto"/>
                    <w:left w:val="none" w:sz="0" w:space="0" w:color="auto"/>
                    <w:bottom w:val="none" w:sz="0" w:space="0" w:color="auto"/>
                    <w:right w:val="none" w:sz="0" w:space="0" w:color="auto"/>
                  </w:divBdr>
                  <w:divsChild>
                    <w:div w:id="72438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492536">
      <w:bodyDiv w:val="1"/>
      <w:marLeft w:val="0"/>
      <w:marRight w:val="0"/>
      <w:marTop w:val="0"/>
      <w:marBottom w:val="0"/>
      <w:divBdr>
        <w:top w:val="none" w:sz="0" w:space="0" w:color="auto"/>
        <w:left w:val="none" w:sz="0" w:space="0" w:color="auto"/>
        <w:bottom w:val="none" w:sz="0" w:space="0" w:color="auto"/>
        <w:right w:val="none" w:sz="0" w:space="0" w:color="auto"/>
      </w:divBdr>
      <w:divsChild>
        <w:div w:id="1675301895">
          <w:marLeft w:val="0"/>
          <w:marRight w:val="0"/>
          <w:marTop w:val="0"/>
          <w:marBottom w:val="0"/>
          <w:divBdr>
            <w:top w:val="none" w:sz="0" w:space="0" w:color="auto"/>
            <w:left w:val="none" w:sz="0" w:space="0" w:color="auto"/>
            <w:bottom w:val="none" w:sz="0" w:space="0" w:color="auto"/>
            <w:right w:val="none" w:sz="0" w:space="0" w:color="auto"/>
          </w:divBdr>
          <w:divsChild>
            <w:div w:id="1766732229">
              <w:marLeft w:val="0"/>
              <w:marRight w:val="0"/>
              <w:marTop w:val="0"/>
              <w:marBottom w:val="0"/>
              <w:divBdr>
                <w:top w:val="none" w:sz="0" w:space="0" w:color="auto"/>
                <w:left w:val="none" w:sz="0" w:space="0" w:color="auto"/>
                <w:bottom w:val="none" w:sz="0" w:space="0" w:color="auto"/>
                <w:right w:val="none" w:sz="0" w:space="0" w:color="auto"/>
              </w:divBdr>
              <w:divsChild>
                <w:div w:id="1738473638">
                  <w:marLeft w:val="0"/>
                  <w:marRight w:val="0"/>
                  <w:marTop w:val="0"/>
                  <w:marBottom w:val="0"/>
                  <w:divBdr>
                    <w:top w:val="none" w:sz="0" w:space="0" w:color="auto"/>
                    <w:left w:val="none" w:sz="0" w:space="0" w:color="auto"/>
                    <w:bottom w:val="none" w:sz="0" w:space="0" w:color="auto"/>
                    <w:right w:val="none" w:sz="0" w:space="0" w:color="auto"/>
                  </w:divBdr>
                  <w:divsChild>
                    <w:div w:id="119453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973658">
      <w:bodyDiv w:val="1"/>
      <w:marLeft w:val="0"/>
      <w:marRight w:val="0"/>
      <w:marTop w:val="0"/>
      <w:marBottom w:val="0"/>
      <w:divBdr>
        <w:top w:val="none" w:sz="0" w:space="0" w:color="auto"/>
        <w:left w:val="none" w:sz="0" w:space="0" w:color="auto"/>
        <w:bottom w:val="none" w:sz="0" w:space="0" w:color="auto"/>
        <w:right w:val="none" w:sz="0" w:space="0" w:color="auto"/>
      </w:divBdr>
      <w:divsChild>
        <w:div w:id="748773238">
          <w:marLeft w:val="0"/>
          <w:marRight w:val="0"/>
          <w:marTop w:val="0"/>
          <w:marBottom w:val="0"/>
          <w:divBdr>
            <w:top w:val="none" w:sz="0" w:space="0" w:color="auto"/>
            <w:left w:val="none" w:sz="0" w:space="0" w:color="auto"/>
            <w:bottom w:val="none" w:sz="0" w:space="0" w:color="auto"/>
            <w:right w:val="none" w:sz="0" w:space="0" w:color="auto"/>
          </w:divBdr>
          <w:divsChild>
            <w:div w:id="79835751">
              <w:marLeft w:val="0"/>
              <w:marRight w:val="0"/>
              <w:marTop w:val="0"/>
              <w:marBottom w:val="0"/>
              <w:divBdr>
                <w:top w:val="none" w:sz="0" w:space="0" w:color="auto"/>
                <w:left w:val="none" w:sz="0" w:space="0" w:color="auto"/>
                <w:bottom w:val="none" w:sz="0" w:space="0" w:color="auto"/>
                <w:right w:val="none" w:sz="0" w:space="0" w:color="auto"/>
              </w:divBdr>
              <w:divsChild>
                <w:div w:id="157570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690558">
      <w:bodyDiv w:val="1"/>
      <w:marLeft w:val="0"/>
      <w:marRight w:val="0"/>
      <w:marTop w:val="0"/>
      <w:marBottom w:val="0"/>
      <w:divBdr>
        <w:top w:val="none" w:sz="0" w:space="0" w:color="auto"/>
        <w:left w:val="none" w:sz="0" w:space="0" w:color="auto"/>
        <w:bottom w:val="none" w:sz="0" w:space="0" w:color="auto"/>
        <w:right w:val="none" w:sz="0" w:space="0" w:color="auto"/>
      </w:divBdr>
      <w:divsChild>
        <w:div w:id="2119907711">
          <w:marLeft w:val="0"/>
          <w:marRight w:val="0"/>
          <w:marTop w:val="0"/>
          <w:marBottom w:val="0"/>
          <w:divBdr>
            <w:top w:val="none" w:sz="0" w:space="0" w:color="auto"/>
            <w:left w:val="none" w:sz="0" w:space="0" w:color="auto"/>
            <w:bottom w:val="none" w:sz="0" w:space="0" w:color="auto"/>
            <w:right w:val="none" w:sz="0" w:space="0" w:color="auto"/>
          </w:divBdr>
          <w:divsChild>
            <w:div w:id="1241252237">
              <w:marLeft w:val="0"/>
              <w:marRight w:val="0"/>
              <w:marTop w:val="0"/>
              <w:marBottom w:val="0"/>
              <w:divBdr>
                <w:top w:val="none" w:sz="0" w:space="0" w:color="auto"/>
                <w:left w:val="none" w:sz="0" w:space="0" w:color="auto"/>
                <w:bottom w:val="none" w:sz="0" w:space="0" w:color="auto"/>
                <w:right w:val="none" w:sz="0" w:space="0" w:color="auto"/>
              </w:divBdr>
              <w:divsChild>
                <w:div w:id="98285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818894">
      <w:bodyDiv w:val="1"/>
      <w:marLeft w:val="0"/>
      <w:marRight w:val="0"/>
      <w:marTop w:val="0"/>
      <w:marBottom w:val="0"/>
      <w:divBdr>
        <w:top w:val="none" w:sz="0" w:space="0" w:color="auto"/>
        <w:left w:val="none" w:sz="0" w:space="0" w:color="auto"/>
        <w:bottom w:val="none" w:sz="0" w:space="0" w:color="auto"/>
        <w:right w:val="none" w:sz="0" w:space="0" w:color="auto"/>
      </w:divBdr>
      <w:divsChild>
        <w:div w:id="1466043992">
          <w:marLeft w:val="0"/>
          <w:marRight w:val="0"/>
          <w:marTop w:val="0"/>
          <w:marBottom w:val="0"/>
          <w:divBdr>
            <w:top w:val="none" w:sz="0" w:space="0" w:color="auto"/>
            <w:left w:val="none" w:sz="0" w:space="0" w:color="auto"/>
            <w:bottom w:val="none" w:sz="0" w:space="0" w:color="auto"/>
            <w:right w:val="none" w:sz="0" w:space="0" w:color="auto"/>
          </w:divBdr>
          <w:divsChild>
            <w:div w:id="209997168">
              <w:marLeft w:val="0"/>
              <w:marRight w:val="0"/>
              <w:marTop w:val="0"/>
              <w:marBottom w:val="0"/>
              <w:divBdr>
                <w:top w:val="none" w:sz="0" w:space="0" w:color="auto"/>
                <w:left w:val="none" w:sz="0" w:space="0" w:color="auto"/>
                <w:bottom w:val="none" w:sz="0" w:space="0" w:color="auto"/>
                <w:right w:val="none" w:sz="0" w:space="0" w:color="auto"/>
              </w:divBdr>
              <w:divsChild>
                <w:div w:id="531965515">
                  <w:marLeft w:val="0"/>
                  <w:marRight w:val="0"/>
                  <w:marTop w:val="0"/>
                  <w:marBottom w:val="0"/>
                  <w:divBdr>
                    <w:top w:val="none" w:sz="0" w:space="0" w:color="auto"/>
                    <w:left w:val="none" w:sz="0" w:space="0" w:color="auto"/>
                    <w:bottom w:val="none" w:sz="0" w:space="0" w:color="auto"/>
                    <w:right w:val="none" w:sz="0" w:space="0" w:color="auto"/>
                  </w:divBdr>
                </w:div>
              </w:divsChild>
            </w:div>
            <w:div w:id="898050603">
              <w:marLeft w:val="0"/>
              <w:marRight w:val="0"/>
              <w:marTop w:val="0"/>
              <w:marBottom w:val="0"/>
              <w:divBdr>
                <w:top w:val="none" w:sz="0" w:space="0" w:color="auto"/>
                <w:left w:val="none" w:sz="0" w:space="0" w:color="auto"/>
                <w:bottom w:val="none" w:sz="0" w:space="0" w:color="auto"/>
                <w:right w:val="none" w:sz="0" w:space="0" w:color="auto"/>
              </w:divBdr>
              <w:divsChild>
                <w:div w:id="153658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95963">
          <w:marLeft w:val="0"/>
          <w:marRight w:val="0"/>
          <w:marTop w:val="0"/>
          <w:marBottom w:val="0"/>
          <w:divBdr>
            <w:top w:val="none" w:sz="0" w:space="0" w:color="auto"/>
            <w:left w:val="none" w:sz="0" w:space="0" w:color="auto"/>
            <w:bottom w:val="none" w:sz="0" w:space="0" w:color="auto"/>
            <w:right w:val="none" w:sz="0" w:space="0" w:color="auto"/>
          </w:divBdr>
          <w:divsChild>
            <w:div w:id="1703941469">
              <w:marLeft w:val="0"/>
              <w:marRight w:val="0"/>
              <w:marTop w:val="0"/>
              <w:marBottom w:val="0"/>
              <w:divBdr>
                <w:top w:val="none" w:sz="0" w:space="0" w:color="auto"/>
                <w:left w:val="none" w:sz="0" w:space="0" w:color="auto"/>
                <w:bottom w:val="none" w:sz="0" w:space="0" w:color="auto"/>
                <w:right w:val="none" w:sz="0" w:space="0" w:color="auto"/>
              </w:divBdr>
              <w:divsChild>
                <w:div w:id="4144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900277">
      <w:bodyDiv w:val="1"/>
      <w:marLeft w:val="0"/>
      <w:marRight w:val="0"/>
      <w:marTop w:val="0"/>
      <w:marBottom w:val="0"/>
      <w:divBdr>
        <w:top w:val="none" w:sz="0" w:space="0" w:color="auto"/>
        <w:left w:val="none" w:sz="0" w:space="0" w:color="auto"/>
        <w:bottom w:val="none" w:sz="0" w:space="0" w:color="auto"/>
        <w:right w:val="none" w:sz="0" w:space="0" w:color="auto"/>
      </w:divBdr>
      <w:divsChild>
        <w:div w:id="1797747466">
          <w:marLeft w:val="0"/>
          <w:marRight w:val="0"/>
          <w:marTop w:val="0"/>
          <w:marBottom w:val="0"/>
          <w:divBdr>
            <w:top w:val="none" w:sz="0" w:space="0" w:color="auto"/>
            <w:left w:val="none" w:sz="0" w:space="0" w:color="auto"/>
            <w:bottom w:val="none" w:sz="0" w:space="0" w:color="auto"/>
            <w:right w:val="none" w:sz="0" w:space="0" w:color="auto"/>
          </w:divBdr>
          <w:divsChild>
            <w:div w:id="1210873707">
              <w:marLeft w:val="0"/>
              <w:marRight w:val="0"/>
              <w:marTop w:val="0"/>
              <w:marBottom w:val="0"/>
              <w:divBdr>
                <w:top w:val="none" w:sz="0" w:space="0" w:color="auto"/>
                <w:left w:val="none" w:sz="0" w:space="0" w:color="auto"/>
                <w:bottom w:val="none" w:sz="0" w:space="0" w:color="auto"/>
                <w:right w:val="none" w:sz="0" w:space="0" w:color="auto"/>
              </w:divBdr>
              <w:divsChild>
                <w:div w:id="1114717427">
                  <w:marLeft w:val="0"/>
                  <w:marRight w:val="0"/>
                  <w:marTop w:val="0"/>
                  <w:marBottom w:val="0"/>
                  <w:divBdr>
                    <w:top w:val="none" w:sz="0" w:space="0" w:color="auto"/>
                    <w:left w:val="none" w:sz="0" w:space="0" w:color="auto"/>
                    <w:bottom w:val="none" w:sz="0" w:space="0" w:color="auto"/>
                    <w:right w:val="none" w:sz="0" w:space="0" w:color="auto"/>
                  </w:divBdr>
                  <w:divsChild>
                    <w:div w:id="25914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150303">
      <w:bodyDiv w:val="1"/>
      <w:marLeft w:val="0"/>
      <w:marRight w:val="0"/>
      <w:marTop w:val="0"/>
      <w:marBottom w:val="0"/>
      <w:divBdr>
        <w:top w:val="none" w:sz="0" w:space="0" w:color="auto"/>
        <w:left w:val="none" w:sz="0" w:space="0" w:color="auto"/>
        <w:bottom w:val="none" w:sz="0" w:space="0" w:color="auto"/>
        <w:right w:val="none" w:sz="0" w:space="0" w:color="auto"/>
      </w:divBdr>
      <w:divsChild>
        <w:div w:id="60715392">
          <w:marLeft w:val="0"/>
          <w:marRight w:val="0"/>
          <w:marTop w:val="0"/>
          <w:marBottom w:val="0"/>
          <w:divBdr>
            <w:top w:val="none" w:sz="0" w:space="0" w:color="auto"/>
            <w:left w:val="none" w:sz="0" w:space="0" w:color="auto"/>
            <w:bottom w:val="none" w:sz="0" w:space="0" w:color="auto"/>
            <w:right w:val="none" w:sz="0" w:space="0" w:color="auto"/>
          </w:divBdr>
          <w:divsChild>
            <w:div w:id="338385933">
              <w:marLeft w:val="0"/>
              <w:marRight w:val="0"/>
              <w:marTop w:val="0"/>
              <w:marBottom w:val="0"/>
              <w:divBdr>
                <w:top w:val="none" w:sz="0" w:space="0" w:color="auto"/>
                <w:left w:val="none" w:sz="0" w:space="0" w:color="auto"/>
                <w:bottom w:val="none" w:sz="0" w:space="0" w:color="auto"/>
                <w:right w:val="none" w:sz="0" w:space="0" w:color="auto"/>
              </w:divBdr>
              <w:divsChild>
                <w:div w:id="8868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544082">
      <w:bodyDiv w:val="1"/>
      <w:marLeft w:val="0"/>
      <w:marRight w:val="0"/>
      <w:marTop w:val="0"/>
      <w:marBottom w:val="0"/>
      <w:divBdr>
        <w:top w:val="none" w:sz="0" w:space="0" w:color="auto"/>
        <w:left w:val="none" w:sz="0" w:space="0" w:color="auto"/>
        <w:bottom w:val="none" w:sz="0" w:space="0" w:color="auto"/>
        <w:right w:val="none" w:sz="0" w:space="0" w:color="auto"/>
      </w:divBdr>
      <w:divsChild>
        <w:div w:id="1915508258">
          <w:marLeft w:val="0"/>
          <w:marRight w:val="0"/>
          <w:marTop w:val="0"/>
          <w:marBottom w:val="0"/>
          <w:divBdr>
            <w:top w:val="none" w:sz="0" w:space="0" w:color="auto"/>
            <w:left w:val="none" w:sz="0" w:space="0" w:color="auto"/>
            <w:bottom w:val="none" w:sz="0" w:space="0" w:color="auto"/>
            <w:right w:val="none" w:sz="0" w:space="0" w:color="auto"/>
          </w:divBdr>
          <w:divsChild>
            <w:div w:id="1754353993">
              <w:marLeft w:val="0"/>
              <w:marRight w:val="0"/>
              <w:marTop w:val="0"/>
              <w:marBottom w:val="0"/>
              <w:divBdr>
                <w:top w:val="none" w:sz="0" w:space="0" w:color="auto"/>
                <w:left w:val="none" w:sz="0" w:space="0" w:color="auto"/>
                <w:bottom w:val="none" w:sz="0" w:space="0" w:color="auto"/>
                <w:right w:val="none" w:sz="0" w:space="0" w:color="auto"/>
              </w:divBdr>
              <w:divsChild>
                <w:div w:id="193897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02563">
      <w:bodyDiv w:val="1"/>
      <w:marLeft w:val="0"/>
      <w:marRight w:val="0"/>
      <w:marTop w:val="0"/>
      <w:marBottom w:val="0"/>
      <w:divBdr>
        <w:top w:val="none" w:sz="0" w:space="0" w:color="auto"/>
        <w:left w:val="none" w:sz="0" w:space="0" w:color="auto"/>
        <w:bottom w:val="none" w:sz="0" w:space="0" w:color="auto"/>
        <w:right w:val="none" w:sz="0" w:space="0" w:color="auto"/>
      </w:divBdr>
    </w:div>
    <w:div w:id="1848786292">
      <w:bodyDiv w:val="1"/>
      <w:marLeft w:val="0"/>
      <w:marRight w:val="0"/>
      <w:marTop w:val="0"/>
      <w:marBottom w:val="0"/>
      <w:divBdr>
        <w:top w:val="none" w:sz="0" w:space="0" w:color="auto"/>
        <w:left w:val="none" w:sz="0" w:space="0" w:color="auto"/>
        <w:bottom w:val="none" w:sz="0" w:space="0" w:color="auto"/>
        <w:right w:val="none" w:sz="0" w:space="0" w:color="auto"/>
      </w:divBdr>
      <w:divsChild>
        <w:div w:id="307983267">
          <w:marLeft w:val="0"/>
          <w:marRight w:val="0"/>
          <w:marTop w:val="0"/>
          <w:marBottom w:val="0"/>
          <w:divBdr>
            <w:top w:val="none" w:sz="0" w:space="0" w:color="auto"/>
            <w:left w:val="none" w:sz="0" w:space="0" w:color="auto"/>
            <w:bottom w:val="none" w:sz="0" w:space="0" w:color="auto"/>
            <w:right w:val="none" w:sz="0" w:space="0" w:color="auto"/>
          </w:divBdr>
          <w:divsChild>
            <w:div w:id="1216510061">
              <w:marLeft w:val="0"/>
              <w:marRight w:val="0"/>
              <w:marTop w:val="0"/>
              <w:marBottom w:val="0"/>
              <w:divBdr>
                <w:top w:val="none" w:sz="0" w:space="0" w:color="auto"/>
                <w:left w:val="none" w:sz="0" w:space="0" w:color="auto"/>
                <w:bottom w:val="none" w:sz="0" w:space="0" w:color="auto"/>
                <w:right w:val="none" w:sz="0" w:space="0" w:color="auto"/>
              </w:divBdr>
              <w:divsChild>
                <w:div w:id="180134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763078">
      <w:bodyDiv w:val="1"/>
      <w:marLeft w:val="0"/>
      <w:marRight w:val="0"/>
      <w:marTop w:val="0"/>
      <w:marBottom w:val="0"/>
      <w:divBdr>
        <w:top w:val="none" w:sz="0" w:space="0" w:color="auto"/>
        <w:left w:val="none" w:sz="0" w:space="0" w:color="auto"/>
        <w:bottom w:val="none" w:sz="0" w:space="0" w:color="auto"/>
        <w:right w:val="none" w:sz="0" w:space="0" w:color="auto"/>
      </w:divBdr>
    </w:div>
    <w:div w:id="1899585537">
      <w:bodyDiv w:val="1"/>
      <w:marLeft w:val="0"/>
      <w:marRight w:val="0"/>
      <w:marTop w:val="0"/>
      <w:marBottom w:val="0"/>
      <w:divBdr>
        <w:top w:val="none" w:sz="0" w:space="0" w:color="auto"/>
        <w:left w:val="none" w:sz="0" w:space="0" w:color="auto"/>
        <w:bottom w:val="none" w:sz="0" w:space="0" w:color="auto"/>
        <w:right w:val="none" w:sz="0" w:space="0" w:color="auto"/>
      </w:divBdr>
    </w:div>
    <w:div w:id="1930651818">
      <w:bodyDiv w:val="1"/>
      <w:marLeft w:val="0"/>
      <w:marRight w:val="0"/>
      <w:marTop w:val="0"/>
      <w:marBottom w:val="0"/>
      <w:divBdr>
        <w:top w:val="none" w:sz="0" w:space="0" w:color="auto"/>
        <w:left w:val="none" w:sz="0" w:space="0" w:color="auto"/>
        <w:bottom w:val="none" w:sz="0" w:space="0" w:color="auto"/>
        <w:right w:val="none" w:sz="0" w:space="0" w:color="auto"/>
      </w:divBdr>
      <w:divsChild>
        <w:div w:id="1242562756">
          <w:marLeft w:val="0"/>
          <w:marRight w:val="0"/>
          <w:marTop w:val="0"/>
          <w:marBottom w:val="0"/>
          <w:divBdr>
            <w:top w:val="none" w:sz="0" w:space="0" w:color="auto"/>
            <w:left w:val="none" w:sz="0" w:space="0" w:color="auto"/>
            <w:bottom w:val="none" w:sz="0" w:space="0" w:color="auto"/>
            <w:right w:val="none" w:sz="0" w:space="0" w:color="auto"/>
          </w:divBdr>
          <w:divsChild>
            <w:div w:id="927930091">
              <w:marLeft w:val="0"/>
              <w:marRight w:val="0"/>
              <w:marTop w:val="0"/>
              <w:marBottom w:val="0"/>
              <w:divBdr>
                <w:top w:val="none" w:sz="0" w:space="0" w:color="auto"/>
                <w:left w:val="none" w:sz="0" w:space="0" w:color="auto"/>
                <w:bottom w:val="none" w:sz="0" w:space="0" w:color="auto"/>
                <w:right w:val="none" w:sz="0" w:space="0" w:color="auto"/>
              </w:divBdr>
              <w:divsChild>
                <w:div w:id="193045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712390">
      <w:bodyDiv w:val="1"/>
      <w:marLeft w:val="0"/>
      <w:marRight w:val="0"/>
      <w:marTop w:val="0"/>
      <w:marBottom w:val="0"/>
      <w:divBdr>
        <w:top w:val="none" w:sz="0" w:space="0" w:color="auto"/>
        <w:left w:val="none" w:sz="0" w:space="0" w:color="auto"/>
        <w:bottom w:val="none" w:sz="0" w:space="0" w:color="auto"/>
        <w:right w:val="none" w:sz="0" w:space="0" w:color="auto"/>
      </w:divBdr>
      <w:divsChild>
        <w:div w:id="763304895">
          <w:marLeft w:val="0"/>
          <w:marRight w:val="0"/>
          <w:marTop w:val="0"/>
          <w:marBottom w:val="0"/>
          <w:divBdr>
            <w:top w:val="none" w:sz="0" w:space="0" w:color="auto"/>
            <w:left w:val="none" w:sz="0" w:space="0" w:color="auto"/>
            <w:bottom w:val="none" w:sz="0" w:space="0" w:color="auto"/>
            <w:right w:val="none" w:sz="0" w:space="0" w:color="auto"/>
          </w:divBdr>
          <w:divsChild>
            <w:div w:id="495924386">
              <w:marLeft w:val="0"/>
              <w:marRight w:val="0"/>
              <w:marTop w:val="0"/>
              <w:marBottom w:val="0"/>
              <w:divBdr>
                <w:top w:val="none" w:sz="0" w:space="0" w:color="auto"/>
                <w:left w:val="none" w:sz="0" w:space="0" w:color="auto"/>
                <w:bottom w:val="none" w:sz="0" w:space="0" w:color="auto"/>
                <w:right w:val="none" w:sz="0" w:space="0" w:color="auto"/>
              </w:divBdr>
              <w:divsChild>
                <w:div w:id="1100100025">
                  <w:marLeft w:val="0"/>
                  <w:marRight w:val="0"/>
                  <w:marTop w:val="0"/>
                  <w:marBottom w:val="0"/>
                  <w:divBdr>
                    <w:top w:val="none" w:sz="0" w:space="0" w:color="auto"/>
                    <w:left w:val="none" w:sz="0" w:space="0" w:color="auto"/>
                    <w:bottom w:val="none" w:sz="0" w:space="0" w:color="auto"/>
                    <w:right w:val="none" w:sz="0" w:space="0" w:color="auto"/>
                  </w:divBdr>
                </w:div>
              </w:divsChild>
            </w:div>
            <w:div w:id="1522476546">
              <w:marLeft w:val="0"/>
              <w:marRight w:val="0"/>
              <w:marTop w:val="0"/>
              <w:marBottom w:val="0"/>
              <w:divBdr>
                <w:top w:val="none" w:sz="0" w:space="0" w:color="auto"/>
                <w:left w:val="none" w:sz="0" w:space="0" w:color="auto"/>
                <w:bottom w:val="none" w:sz="0" w:space="0" w:color="auto"/>
                <w:right w:val="none" w:sz="0" w:space="0" w:color="auto"/>
              </w:divBdr>
              <w:divsChild>
                <w:div w:id="81703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496350">
      <w:bodyDiv w:val="1"/>
      <w:marLeft w:val="0"/>
      <w:marRight w:val="0"/>
      <w:marTop w:val="0"/>
      <w:marBottom w:val="0"/>
      <w:divBdr>
        <w:top w:val="none" w:sz="0" w:space="0" w:color="auto"/>
        <w:left w:val="none" w:sz="0" w:space="0" w:color="auto"/>
        <w:bottom w:val="none" w:sz="0" w:space="0" w:color="auto"/>
        <w:right w:val="none" w:sz="0" w:space="0" w:color="auto"/>
      </w:divBdr>
    </w:div>
    <w:div w:id="1995256117">
      <w:bodyDiv w:val="1"/>
      <w:marLeft w:val="0"/>
      <w:marRight w:val="0"/>
      <w:marTop w:val="0"/>
      <w:marBottom w:val="0"/>
      <w:divBdr>
        <w:top w:val="none" w:sz="0" w:space="0" w:color="auto"/>
        <w:left w:val="none" w:sz="0" w:space="0" w:color="auto"/>
        <w:bottom w:val="none" w:sz="0" w:space="0" w:color="auto"/>
        <w:right w:val="none" w:sz="0" w:space="0" w:color="auto"/>
      </w:divBdr>
    </w:div>
    <w:div w:id="2065520281">
      <w:bodyDiv w:val="1"/>
      <w:marLeft w:val="0"/>
      <w:marRight w:val="0"/>
      <w:marTop w:val="0"/>
      <w:marBottom w:val="0"/>
      <w:divBdr>
        <w:top w:val="none" w:sz="0" w:space="0" w:color="auto"/>
        <w:left w:val="none" w:sz="0" w:space="0" w:color="auto"/>
        <w:bottom w:val="none" w:sz="0" w:space="0" w:color="auto"/>
        <w:right w:val="none" w:sz="0" w:space="0" w:color="auto"/>
      </w:divBdr>
    </w:div>
    <w:div w:id="2116098446">
      <w:bodyDiv w:val="1"/>
      <w:marLeft w:val="0"/>
      <w:marRight w:val="0"/>
      <w:marTop w:val="0"/>
      <w:marBottom w:val="0"/>
      <w:divBdr>
        <w:top w:val="none" w:sz="0" w:space="0" w:color="auto"/>
        <w:left w:val="none" w:sz="0" w:space="0" w:color="auto"/>
        <w:bottom w:val="none" w:sz="0" w:space="0" w:color="auto"/>
        <w:right w:val="none" w:sz="0" w:space="0" w:color="auto"/>
      </w:divBdr>
      <w:divsChild>
        <w:div w:id="1824614654">
          <w:marLeft w:val="0"/>
          <w:marRight w:val="0"/>
          <w:marTop w:val="0"/>
          <w:marBottom w:val="0"/>
          <w:divBdr>
            <w:top w:val="none" w:sz="0" w:space="0" w:color="auto"/>
            <w:left w:val="none" w:sz="0" w:space="0" w:color="auto"/>
            <w:bottom w:val="none" w:sz="0" w:space="0" w:color="auto"/>
            <w:right w:val="none" w:sz="0" w:space="0" w:color="auto"/>
          </w:divBdr>
          <w:divsChild>
            <w:div w:id="1459029909">
              <w:marLeft w:val="0"/>
              <w:marRight w:val="0"/>
              <w:marTop w:val="0"/>
              <w:marBottom w:val="0"/>
              <w:divBdr>
                <w:top w:val="none" w:sz="0" w:space="0" w:color="auto"/>
                <w:left w:val="none" w:sz="0" w:space="0" w:color="auto"/>
                <w:bottom w:val="none" w:sz="0" w:space="0" w:color="auto"/>
                <w:right w:val="none" w:sz="0" w:space="0" w:color="auto"/>
              </w:divBdr>
              <w:divsChild>
                <w:div w:id="159936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30CBEC-4C3A-1F40-BD81-F5B64003A7F8}">
  <we:reference id="wa104380122" version="1.0.0.1" store="de-DE" storeType="OMEX"/>
  <we:alternateReferences>
    <we:reference id="wa104380122" version="1.0.0.1" store="wa104380122" storeType="OMEX"/>
  </we:alternateReferences>
  <we:properties>
    <we:property name="biblioId" value="-114289051"/>
    <we:property name="cit:1589732757" value="&quot;{\&quot;docs\&quot;:[{\&quot;pageReplace\&quot;:\&quot;\&quot;,\&quot;author\&quot;:true,\&quot;year\&quot;:true,\&quot;prefix\&quot;:\&quot;\&quot;,\&quot;suffix\&quot;:\&quot;\&quot;,\&quot;id\&quot;:\&quot;doc:5bc30f98e4b05f656eb5e185\&quot;}],\&quot;position\&quot;:\&quot;footnote\&quot;}&quot;"/>
    <we:property name="cit:1604683504" value="&quot;{\&quot;docs\&quot;:[{\&quot;pageReplace\&quot;:\&quot;\&quot;,\&quot;author\&quot;:true,\&quot;year\&quot;:true,\&quot;prefix\&quot;:\&quot;\&quot;,\&quot;suffix\&quot;:\&quot;\&quot;,\&quot;id\&quot;:\&quot;doc:5bc1d271e4b0d9bc59eb0be5\&quot;}],\&quot;position\&quot;:\&quot;footnote\&quot;}&quot;"/>
    <we:property name="cit:1869870483" value="&quot;{\&quot;docs\&quot;:[{\&quot;pageReplace\&quot;:\&quot;\&quot;,\&quot;author\&quot;:true,\&quot;year\&quot;:true,\&quot;prefix\&quot;:\&quot;\&quot;,\&quot;suffix\&quot;:\&quot;\&quot;,\&quot;id\&quot;:\&quot;doc:5bc30d8be4b077c6007d65f0\&quot;}],\&quot;position\&quot;:\&quot;footnote\&quot;}&quot;"/>
    <we:property name="cit:1913504561" value="&quot;{\&quot;docs\&quot;:[{\&quot;pageReplace\&quot;:\&quot;p. 4\&quot;,\&quot;author\&quot;:true,\&quot;year\&quot;:true,\&quot;prefix\&quot;:\&quot;\&quot;,\&quot;suffix\&quot;:\&quot;\&quot;,\&quot;id\&quot;:\&quot;doc:5bc2123ee4b0c84000448023\&quot;}],\&quot;position\&quot;:\&quot;footnote\&quot;}&quot;"/>
    <we:property name="cit:1918440022" value="&quot;{\&quot;docs\&quot;:[{\&quot;id\&quot;:\&quot;doc:5bc34bbee4b067d1d7444f63\&quot;,\&quot;pageReplace\&quot;:\&quot;\&quot;,\&quot;author\&quot;:true,\&quot;year\&quot;:true,\&quot;prefix\&quot;:\&quot;\&quot;,\&quot;suffix\&quot;:\&quot;\&quot;}],\&quot;position\&quot;:\&quot;footnote\&quot;}&quot;"/>
    <we:property name="cit:_1856114414" value="&quot;{\&quot;docs\&quot;:[{\&quot;pageReplace\&quot;:\&quot;\&quot;,\&quot;author\&quot;:true,\&quot;year\&quot;:true,\&quot;prefix\&quot;:\&quot;\&quot;,\&quot;suffix\&quot;:\&quot;\&quot;,\&quot;id\&quot;:\&quot;doc:5bc1d8b2e4b095ca6e58ec05\&quot;}],\&quot;position\&quot;:\&quot;footnote\&quot;}&quot;"/>
    <we:property name="cit:_475058605" value="&quot;{\&quot;docs\&quot;:[{\&quot;pageReplace\&quot;:\&quot;\&quot;,\&quot;author\&quot;:true,\&quot;year\&quot;:true,\&quot;prefix\&quot;:\&quot;\&quot;,\&quot;suffix\&quot;:\&quot;\&quot;,\&quot;id\&quot;:\&quot;doc:5bc31ff3e4b0f7904207f549\&quot;}],\&quot;position\&quot;:\&quot;footnote\&quot;}&quot;"/>
    <we:property name="cit:_680585402" value="&quot;{\&quot;docs\&quot;:[{\&quot;pageReplace\&quot;:\&quot;\&quot;,\&quot;author\&quot;:true,\&quot;year\&quot;:true,\&quot;prefix\&quot;:\&quot;\&quot;,\&quot;suffix\&quot;:\&quot;\&quot;,\&quot;id\&quot;:\&quot;doc:5bc2123ee4b0c84000448023\&quot;}],\&quot;position\&quot;:\&quot;footnote\&quot;}&quot;"/>
    <we:property name="cit:_891890596" value="&quot;{\&quot;docs\&quot;:[{\&quot;pageReplace\&quot;:\&quot;\&quot;,\&quot;author\&quot;:true,\&quot;year\&quot;:true,\&quot;prefix\&quot;:\&quot;\&quot;,\&quot;suffix\&quot;:\&quot;\&quot;,\&quot;id\&quot;:\&quot;doc:5bc312dde4b080e02f7ed3bd\&quot;}],\&quot;position\&quot;:\&quot;footnote\&quot;}&quot;"/>
    <we:property name="cit:_980158362" value="&quot;{\&quot;docs\&quot;:[{\&quot;id\&quot;:\&quot;doc:5bc1d8b2e4b095ca6e58ec05\&quot;,\&quot;pageReplace\&quot;:\&quot;\&quot;,\&quot;author\&quot;:true,\&quot;year\&quot;:true,\&quot;prefix\&quot;:\&quot;\&quot;,\&quot;suffix\&quot;:\&quot;\&quot;}],\&quot;position\&quot;:\&quot;body\&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
    <we:property name="contentControlsValues" value="&quot;{\&quot;cit:_1856114414\&quot;:\&quot;Lawrence E. Jerome, 'Astrology and Modern Science: A Critical Analysis', &lt;i&gt;Leonardo, &lt;/i&gt;6 (1973), 121-130 &lt;&lt;a href='http://www.jstor.org.ezproxy.uwtsd.ac.uk/stable/1572687' target='_blank'&gt;http://www.jstor.org.ezproxy.uwtsd.ac.uk/stable/1572687&lt;/a&gt;&gt;.\&quot;,\&quot;cit:1604683504\&quot;:\&quot;David Pingree, 'Hellenophilia Versus the History of Science', &lt;i&gt;Isis, &lt;/i&gt;83 (1992), 554-563 &lt;&lt;a href='http://www.jstor.org.ezproxy.uwtsd.ac.uk/stable/234257' target='_blank'&gt;http://www.jstor.org.ezproxy.uwtsd.ac.uk/stable/234257&lt;/a&gt;&gt;.\&quot;,\&quot;cit:1589732757\&quot;:\&quot;Harald A. Wiltsche, &lt;i&gt;Einführung in Die Wissenschaftstheorie&lt;/i&gt; (Göttingen: Vandenhoeck &amp;amp; Ruprecht: UTB, 2013).\&quot;,\&quot;cit:1869870483\&quot;:\&quot;&lt;i&gt;Sozialwissenschaftliche Hermeneutik. Eine Einführung.&lt;/i&gt;, ed. by R. Hitzler and A. Honer (Wiesbaden: Springer, 1997).\&quot;,\&quot;cit:_891890596\&quot;:\&quot;G. De Angelis, 'The Foundations of a Critical Social Theory: Lessons from the Positivismusstreit', &lt;i&gt;Journal of Classical Sociology, &lt;/i&gt;15 (2015), 170-184 &lt;&lt;a href='https://doi.org/10.1177/1468795X14567286' target='_blank'&gt;https://doi.org/10.1177/1468795X14567286&lt;/a&gt;&gt;.\&quot;,\&quot;cit:_475058605\&quot;:\&quot;W. Dilthey, &lt;i&gt;Die Geistige Welt. Einleitung in Die Philosophie Des Lebens.(Erste Hälfte. Abhandlungen Zur Grundlegung Der Geisteswissenschaften)&lt;/i&gt;, Gesammelte Schriften, V, 4., unveränderte Auflage edn (Stuttgart: B. G. Teubner Verlagsgesellschaft m.b.H., 1964).\&quot;,\&quot;cit:_1660531971\&quot;:\&quot;J. Kepler and F. Krafft, &lt;i&gt;Was Die Welt Im Innersten Zusammenhält: Antworten Aus Keplers Schriften&lt;/i&gt; (Wiesbaden: Marix, 2005) &lt;&lt;a href='https://books.google.de/books?id=HwxaAAAACAAJ' target='_blank'&gt;https://books.google.de/books?id=HwxaAAAACAAJ&lt;/a&gt;&gt;.\&quot;,\&quot;cit:_114289051\&quot;:\&quot;&lt;p style='line-height: 2;text-indent: -30px;margin-left: 30px;'&gt;De Angelis, G., 'The Foundations of a Critical Social Theory: Lessons from the Positivismusstreit', &lt;i&gt;Journal of Classical Sociology, &lt;/i&gt;15 (2015), 170-184 &lt;&lt;a href='https://doi.org/10.1177/1468795X14567286' target='_blank'&gt;https://doi.org/10.1177/1468795X14567286&lt;/a&gt;&gt;&lt;/p&gt;\\n&lt;p style='line-height: 2;text-indent: -30px;margin-left: 30px;'&gt;Dilthey, W., &lt;i&gt;Die Geistige Welt. Einleitung in Die Philosophie Des Lebens.(Erste Hälfte. Abhandlungen Zur Grundlegung Der Geisteswissenschaften)&lt;/i&gt;, Gesammelte Schriften, V, 4., unveränderte Auflage edn (Stuttgart: B. G. Teubner Verlagsgesellschaft m.b.H., 1964)&lt;/p&gt;\\n&lt;p style='line-height: 2;text-indent: -30px;margin-left: 30px;'&gt;Hitzler, R. and A. Honer, eds., &lt;i&gt;Sozialwissenschaftliche Hermeneutik. Eine Einführung.&lt;/i&gt; (Wiesbaden: Springer, 1997)&lt;/p&gt;\\n&lt;p style='line-height: 2;text-indent: -30px;margin-left: 30px;'&gt;Jerome, Lawrence E., 'Astrology and Modern Science: A Critical Analysis', &lt;i&gt;Leonardo, &lt;/i&gt;6 (1973), 121-130 &lt;&lt;a href='http://www.jstor.org.ezproxy.uwtsd.ac.uk/stable/1572687' target='_blank'&gt;http://www.jstor.org.ezproxy.uwtsd.ac.uk/stable/1572687&lt;/a&gt;&gt;&lt;/p&gt;\\n&lt;p style='line-height: 2;text-indent: -30px;margin-left: 30px;'&gt;Kepler, J. and F. Krafft, &lt;i&gt;Was Die Welt Im Innersten Zusammenhält: Antworten Aus Keplers Schriften&lt;/i&gt; (Wiesbaden: Marix, 2005) &lt;&lt;a href='https://books.google.de/books?id=HwxaAAAACAAJ' target='_blank'&gt;https://books.google.de/books?id=HwxaAAAACAAJ&lt;/a&gt;&gt;&lt;/p&gt;\\n&lt;p style='line-height: 2;text-indent: -30px;margin-left: 30px;'&gt;Pingree, David, 'Hellenophilia Versus the History of Science', &lt;i&gt;Isis, &lt;/i&gt;83 (1992), 554-563 &lt;&lt;a href='http://www.jstor.org.ezproxy.uwtsd.ac.uk/stable/234257' target='_blank'&gt;http://www.jstor.org.ezproxy.uwtsd.ac.uk/stable/234257&lt;/a&gt;&gt;&lt;/p&gt;\\n&lt;p style='line-height: 2;text-indent: -30px;margin-left: 30px;'&gt;Wiltsche, Harald A., &lt;i&gt;Einführung in Die Wissenschaftstheorie&lt;/i&gt; (Göttingen: Vandenhoeck &amp;amp; Ruprecht: UTB, 2013)&lt;/p&gt;\\n\&quot;}&quot;"/>
    <we:property name="optionsValues" value="&quot;{\&quot;doc:5bc1d8b2e4b095ca6e58ec05&amp;-980158362\&quot;:{\&quot;id\&quot;:\&quot;doc:5bc1d8b2e4b095ca6e58ec05\&quot;,\&quot;pageReplace\&quot;:\&quot;\&quot;,\&quot;author\&quot;:true,\&quot;year\&quot;:true,\&quot;prefix\&quot;:\&quot;\&quot;,\&quot;suffix\&quot;:\&quot;\&quot;},\&quot;doc:5bc1d8b2e4b095ca6e58ec05&amp;-1856114414\&quot;:{\&quot;pageReplace\&quot;:\&quot;\&quot;,\&quot;author\&quot;:true,\&quot;year\&quot;:true,\&quot;prefix\&quot;:\&quot;\&quot;,\&quot;suffix\&quot;:\&quot;\&quot;,\&quot;id\&quot;:\&quot;doc:5bc1d8b2e4b095ca6e58ec05\&quot;},\&quot;doc:5bc1d271e4b0d9bc59eb0be5&amp;1604683504\&quot;:{\&quot;pageReplace\&quot;:\&quot;\&quot;,\&quot;author\&quot;:true,\&quot;year\&quot;:true,\&quot;prefix\&quot;:\&quot;\&quot;,\&quot;suffix\&quot;:\&quot;\&quot;,\&quot;id\&quot;:\&quot;doc:5bc1d271e4b0d9bc59eb0be5\&quot;},\&quot;doc:5bc30f98e4b05f656eb5e185&amp;1589732757\&quot;:{\&quot;pageReplace\&quot;:\&quot;\&quot;,\&quot;author\&quot;:true,\&quot;year\&quot;:true,\&quot;prefix\&quot;:\&quot;\&quot;,\&quot;suffix\&quot;:\&quot;\&quot;,\&quot;id\&quot;:\&quot;doc:5bc30f98e4b05f656eb5e185\&quot;},\&quot;doc:5bc30d8be4b077c6007d65f0&amp;1869870483\&quot;:{\&quot;pageReplace\&quot;:\&quot;\&quot;,\&quot;author\&quot;:true,\&quot;year\&quot;:true,\&quot;prefix\&quot;:\&quot;\&quot;,\&quot;suffix\&quot;:\&quot;\&quot;,\&quot;id\&quot;:\&quot;doc:5bc30d8be4b077c6007d65f0\&quot;},\&quot;doc:5bc312dde4b080e02f7ed3bd&amp;-891890596\&quot;:{\&quot;pageReplace\&quot;:\&quot;\&quot;,\&quot;author\&quot;:true,\&quot;year\&quot;:true,\&quot;prefix\&quot;:\&quot;\&quot;,\&quot;suffix\&quot;:\&quot;\&quot;,\&quot;id\&quot;:\&quot;doc:5bc312dde4b080e02f7ed3bd\&quot;},\&quot;doc:5bc31ff3e4b0f7904207f549&amp;-475058605\&quot;:{\&quot;pageReplace\&quot;:\&quot;\&quot;,\&quot;author\&quot;:true,\&quot;year\&quot;:true,\&quot;prefix\&quot;:\&quot;\&quot;,\&quot;suffix\&quot;:\&quot;\&quot;,\&quot;id\&quot;:\&quot;doc:5bc31ff3e4b0f7904207f549\&quot;},\&quot;doc:5bc2123ee4b0c84000448023&amp;1913504561\&quot;:{\&quot;pageReplace\&quot;:\&quot;p. 4\&quot;,\&quot;author\&quot;:true,\&quot;year\&quot;:true,\&quot;prefix\&quot;:\&quot;\&quot;,\&quot;suffix\&quot;:\&quot;\&quot;,\&quot;id\&quot;:\&quot;doc:5bc2123ee4b0c84000448023\&quot;},\&quot;doc:5bc2123ee4b0c84000448023&amp;-680585402\&quot;:{\&quot;pageReplace\&quot;:\&quot;\&quot;,\&quot;author\&quot;:true,\&quot;year\&quot;:true,\&quot;prefix\&quot;:\&quot;\&quot;,\&quot;suffix\&quot;:\&quot;\&quot;,\&quot;id\&quot;:\&quot;doc:5bc2123ee4b0c84000448023\&quot;},\&quot;doc:5bc34bbee4b067d1d7444f63&amp;1918440022\&quot;:{\&quot;id\&quot;:\&quot;doc:5bc34bbee4b067d1d7444f63\&quot;,\&quot;pageReplace\&quot;:\&quot;\&quot;,\&quot;author\&quot;:true,\&quot;year\&quot;:true,\&quot;prefix\&quot;:\&quot;\&quot;,\&quot;suffix\&quot;:\&quot;\&quot;},\&quot;doc:5bc34bbee4b067d1d7444f63&amp;-1660531971\&quot;:{\&quot;pageReplace\&quot;:\&quot;\&quot;,\&quot;author\&quot;:true,\&quot;year\&quot;:true,\&quot;prefix\&quot;:\&quot;\&quot;,\&quot;suffix\&quot;:\&quot;\&quot;,\&quot;id\&quot;:\&quot;doc:5bc34bbee4b067d1d7444f63\&quot;}}&quot;"/>
    <we:property name="cit:_1660531971" value="&quot;{\&quot;docs\&quot;:[{\&quot;pageReplace\&quot;:\&quot;\&quot;,\&quot;author\&quot;:true,\&quot;year\&quot;:true,\&quot;prefix\&quot;:\&quot;\&quot;,\&quot;suffix\&quot;:\&quot;\&quot;,\&quot;id\&quot;:\&quot;doc:5bc34bbee4b067d1d7444f63\&quot;}],\&quot;position\&quot;:\&quot;footnot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DB48C-7642-9A4F-947A-254977DD8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2153</Words>
  <Characters>13566</Characters>
  <Application>Microsoft Office Word</Application>
  <DocSecurity>0</DocSecurity>
  <Lines>113</Lines>
  <Paragraphs>31</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Nagele</dc:creator>
  <cp:keywords/>
  <dc:description/>
  <cp:lastModifiedBy>Fabio Nagele</cp:lastModifiedBy>
  <cp:revision>627</cp:revision>
  <dcterms:created xsi:type="dcterms:W3CDTF">2018-10-13T13:57:00Z</dcterms:created>
  <dcterms:modified xsi:type="dcterms:W3CDTF">2019-11-18T10:59:00Z</dcterms:modified>
</cp:coreProperties>
</file>