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D6524B" w14:textId="233F5D45" w:rsidR="00BE3E9C" w:rsidRPr="00B104DF" w:rsidRDefault="00BE3E9C" w:rsidP="00B104DF">
      <w:pPr>
        <w:jc w:val="center"/>
        <w:rPr>
          <w:b/>
          <w:bCs/>
          <w:sz w:val="32"/>
          <w:szCs w:val="32"/>
        </w:rPr>
      </w:pPr>
      <w:r w:rsidRPr="001F185A">
        <w:rPr>
          <w:b/>
          <w:bCs/>
          <w:sz w:val="32"/>
          <w:szCs w:val="32"/>
        </w:rPr>
        <w:t>Action Plan</w:t>
      </w:r>
    </w:p>
    <w:tbl>
      <w:tblPr>
        <w:tblW w:w="1459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975"/>
        <w:gridCol w:w="3260"/>
        <w:gridCol w:w="2126"/>
        <w:gridCol w:w="3544"/>
        <w:gridCol w:w="3686"/>
      </w:tblGrid>
      <w:tr w:rsidR="001F185A" w:rsidRPr="00BE3E9C" w14:paraId="60F68F84" w14:textId="77777777" w:rsidTr="00B104DF">
        <w:trPr>
          <w:trHeight w:val="285"/>
        </w:trPr>
        <w:tc>
          <w:tcPr>
            <w:tcW w:w="1975" w:type="dxa"/>
            <w:shd w:val="clear" w:color="auto" w:fill="auto"/>
            <w:hideMark/>
          </w:tcPr>
          <w:p w14:paraId="7470B1BD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  <w:t>Action Item</w:t>
            </w:r>
          </w:p>
        </w:tc>
        <w:tc>
          <w:tcPr>
            <w:tcW w:w="3260" w:type="dxa"/>
            <w:shd w:val="clear" w:color="auto" w:fill="auto"/>
            <w:hideMark/>
          </w:tcPr>
          <w:p w14:paraId="225FA183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  <w:t>Target</w:t>
            </w:r>
          </w:p>
        </w:tc>
        <w:tc>
          <w:tcPr>
            <w:tcW w:w="2126" w:type="dxa"/>
            <w:shd w:val="clear" w:color="auto" w:fill="auto"/>
            <w:hideMark/>
          </w:tcPr>
          <w:p w14:paraId="49C3F030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  <w:t>Timeline</w:t>
            </w:r>
          </w:p>
        </w:tc>
        <w:tc>
          <w:tcPr>
            <w:tcW w:w="3544" w:type="dxa"/>
            <w:shd w:val="clear" w:color="auto" w:fill="auto"/>
            <w:hideMark/>
          </w:tcPr>
          <w:p w14:paraId="7CE233DB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  <w:t xml:space="preserve">Rationale </w:t>
            </w:r>
          </w:p>
        </w:tc>
        <w:tc>
          <w:tcPr>
            <w:tcW w:w="3686" w:type="dxa"/>
            <w:shd w:val="clear" w:color="auto" w:fill="auto"/>
            <w:hideMark/>
          </w:tcPr>
          <w:p w14:paraId="0CEC5146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b/>
                <w:bCs/>
                <w:color w:val="000000"/>
                <w:kern w:val="0"/>
                <w14:ligatures w14:val="none"/>
              </w:rPr>
              <w:t>Evidence</w:t>
            </w:r>
          </w:p>
        </w:tc>
      </w:tr>
      <w:tr w:rsidR="001F185A" w:rsidRPr="00BE3E9C" w14:paraId="21792687" w14:textId="77777777" w:rsidTr="00B104DF">
        <w:trPr>
          <w:trHeight w:val="1425"/>
        </w:trPr>
        <w:tc>
          <w:tcPr>
            <w:tcW w:w="1975" w:type="dxa"/>
            <w:shd w:val="clear" w:color="auto" w:fill="auto"/>
            <w:hideMark/>
          </w:tcPr>
          <w:p w14:paraId="6DECB7C8" w14:textId="0C9335C0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Incorporat</w:t>
            </w:r>
            <w:r w:rsidR="00335FC8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e</w:t>
            </w:r>
            <w:r w:rsidR="00335FC8"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 varied teaching strategies </w:t>
            </w:r>
            <w:r w:rsidR="00BE10C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and </w:t>
            </w:r>
            <w:r w:rsidR="00BE10C9"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interactive elements</w:t>
            </w:r>
          </w:p>
        </w:tc>
        <w:tc>
          <w:tcPr>
            <w:tcW w:w="3260" w:type="dxa"/>
            <w:shd w:val="clear" w:color="auto" w:fill="auto"/>
            <w:hideMark/>
          </w:tcPr>
          <w:p w14:paraId="2D536506" w14:textId="23C22586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Implement </w:t>
            </w:r>
            <w:r w:rsidR="001F185A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at least one</w:t>
            </w: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 new teaching strategies in each session</w:t>
            </w:r>
            <w:r w:rsidR="00BE10C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. </w:t>
            </w:r>
            <w:r w:rsidR="00BE10C9"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Integrate </w:t>
            </w:r>
            <w:r w:rsidR="00BE10C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where possible</w:t>
            </w:r>
            <w:r w:rsidR="00BE10C9"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 </w:t>
            </w:r>
            <w:r w:rsidR="00E75001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an </w:t>
            </w:r>
            <w:r w:rsidR="00BE10C9"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interactive activity or practical exercise in each lesson</w:t>
            </w:r>
            <w:r w:rsidR="00BE10C9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.</w:t>
            </w:r>
          </w:p>
        </w:tc>
        <w:tc>
          <w:tcPr>
            <w:tcW w:w="2126" w:type="dxa"/>
            <w:shd w:val="clear" w:color="auto" w:fill="auto"/>
            <w:hideMark/>
          </w:tcPr>
          <w:p w14:paraId="73576A46" w14:textId="51EDF3F0" w:rsidR="00BE3E9C" w:rsidRPr="00BE3E9C" w:rsidRDefault="00E75001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Start </w:t>
            </w: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immediately and continue throughout the academic year</w:t>
            </w:r>
          </w:p>
        </w:tc>
        <w:tc>
          <w:tcPr>
            <w:tcW w:w="3544" w:type="dxa"/>
            <w:shd w:val="clear" w:color="auto" w:fill="auto"/>
            <w:hideMark/>
          </w:tcPr>
          <w:p w14:paraId="7B94EA20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Address inconsistency, fostering an engaging and adaptable learning environment. Varied strategies cater to diverse learning preferences and enhance overall comprehension.</w:t>
            </w:r>
          </w:p>
        </w:tc>
        <w:tc>
          <w:tcPr>
            <w:tcW w:w="3686" w:type="dxa"/>
            <w:shd w:val="clear" w:color="auto" w:fill="auto"/>
            <w:hideMark/>
          </w:tcPr>
          <w:p w14:paraId="1AE6C0A4" w14:textId="5083215D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Regular self-reflection, peer feedback, and student evaluations highlighting the incorporation of diverse teaching methods.</w:t>
            </w:r>
            <w:r w:rsidR="002351C0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 </w:t>
            </w:r>
            <w:r w:rsidR="002351C0"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Improved student engagement and participation levels, as evidenced by in-class observations and student feedback surveys</w:t>
            </w:r>
          </w:p>
        </w:tc>
      </w:tr>
      <w:tr w:rsidR="001F185A" w:rsidRPr="00BE3E9C" w14:paraId="11DF319D" w14:textId="77777777" w:rsidTr="00B104DF">
        <w:trPr>
          <w:trHeight w:val="1710"/>
        </w:trPr>
        <w:tc>
          <w:tcPr>
            <w:tcW w:w="1975" w:type="dxa"/>
            <w:shd w:val="clear" w:color="auto" w:fill="auto"/>
            <w:hideMark/>
          </w:tcPr>
          <w:p w14:paraId="4B093126" w14:textId="2364238F" w:rsidR="00BE3E9C" w:rsidRPr="00BE3E9C" w:rsidRDefault="001D74BB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Utilise the</w:t>
            </w:r>
            <w:r w:rsidR="00335FC8"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 micro-uniting approach</w:t>
            </w:r>
          </w:p>
        </w:tc>
        <w:tc>
          <w:tcPr>
            <w:tcW w:w="3260" w:type="dxa"/>
            <w:shd w:val="clear" w:color="auto" w:fill="auto"/>
            <w:hideMark/>
          </w:tcPr>
          <w:p w14:paraId="3AAF5785" w14:textId="70B36AE1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Apply the principles of micro-uniting in at least two lessons </w:t>
            </w:r>
            <w:r w:rsidR="001F185A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next semester</w:t>
            </w: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, breaking down complex topics into smaller, digestible chunks.</w:t>
            </w:r>
          </w:p>
        </w:tc>
        <w:tc>
          <w:tcPr>
            <w:tcW w:w="2126" w:type="dxa"/>
            <w:shd w:val="clear" w:color="auto" w:fill="auto"/>
            <w:hideMark/>
          </w:tcPr>
          <w:p w14:paraId="73BD658D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Start next semester</w:t>
            </w:r>
          </w:p>
        </w:tc>
        <w:tc>
          <w:tcPr>
            <w:tcW w:w="3544" w:type="dxa"/>
            <w:shd w:val="clear" w:color="auto" w:fill="auto"/>
            <w:hideMark/>
          </w:tcPr>
          <w:p w14:paraId="43EDC311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Improve lesson pacing and efficiency based on insights from the micro-teaching session and relevant literature. Micro-uniting promotes focused and deliberate course delivery.</w:t>
            </w:r>
          </w:p>
        </w:tc>
        <w:tc>
          <w:tcPr>
            <w:tcW w:w="3686" w:type="dxa"/>
            <w:shd w:val="clear" w:color="auto" w:fill="auto"/>
            <w:hideMark/>
          </w:tcPr>
          <w:p w14:paraId="13612BEF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Student feedback on session pacing, personal reflections, and observations of improved understanding and engagement.</w:t>
            </w:r>
          </w:p>
        </w:tc>
      </w:tr>
      <w:tr w:rsidR="001F185A" w:rsidRPr="00BE3E9C" w14:paraId="3EC86844" w14:textId="77777777" w:rsidTr="00B104DF">
        <w:trPr>
          <w:trHeight w:val="1710"/>
        </w:trPr>
        <w:tc>
          <w:tcPr>
            <w:tcW w:w="1975" w:type="dxa"/>
            <w:shd w:val="clear" w:color="auto" w:fill="auto"/>
            <w:hideMark/>
          </w:tcPr>
          <w:p w14:paraId="3A7F19F2" w14:textId="3C794943" w:rsidR="00BE3E9C" w:rsidRPr="00BE3E9C" w:rsidRDefault="001D74BB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Links</w:t>
            </w:r>
            <w:r w:rsidR="00335FC8"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 to </w:t>
            </w:r>
            <w:r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</w:t>
            </w:r>
            <w:r w:rsidR="00335FC8"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dvance </w:t>
            </w:r>
            <w:r w:rsidR="00335FC8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HE</w:t>
            </w:r>
            <w:r w:rsidR="00335FC8"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PSF</w:t>
            </w:r>
          </w:p>
        </w:tc>
        <w:tc>
          <w:tcPr>
            <w:tcW w:w="3260" w:type="dxa"/>
            <w:shd w:val="clear" w:color="auto" w:fill="auto"/>
            <w:hideMark/>
          </w:tcPr>
          <w:p w14:paraId="39131E73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Clearly identify and link Advance HE Professional Standard Frameworks in all lesson plans, demonstrating alignment with professional standards.</w:t>
            </w:r>
          </w:p>
        </w:tc>
        <w:tc>
          <w:tcPr>
            <w:tcW w:w="2126" w:type="dxa"/>
            <w:shd w:val="clear" w:color="auto" w:fill="auto"/>
            <w:hideMark/>
          </w:tcPr>
          <w:p w14:paraId="2D83EAD5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Develop a checklist for incorporation immediately; consistently apply within the next semester</w:t>
            </w:r>
          </w:p>
        </w:tc>
        <w:tc>
          <w:tcPr>
            <w:tcW w:w="3544" w:type="dxa"/>
            <w:shd w:val="clear" w:color="auto" w:fill="auto"/>
            <w:hideMark/>
          </w:tcPr>
          <w:p w14:paraId="38D4CB0A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Address feedback on the lack of clarity in linking lesson plans to professional standards. Enhance the quality and relevance of lessons.</w:t>
            </w:r>
          </w:p>
        </w:tc>
        <w:tc>
          <w:tcPr>
            <w:tcW w:w="3686" w:type="dxa"/>
            <w:shd w:val="clear" w:color="auto" w:fill="auto"/>
            <w:hideMark/>
          </w:tcPr>
          <w:p w14:paraId="567E1A6B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Lesson plans reviewed by peers and mentors, highlighting explicit connections to Advance HE Professional Standard Frameworks.</w:t>
            </w:r>
          </w:p>
        </w:tc>
      </w:tr>
      <w:tr w:rsidR="001F185A" w:rsidRPr="00BE3E9C" w14:paraId="18ED1656" w14:textId="77777777" w:rsidTr="00B104DF">
        <w:trPr>
          <w:trHeight w:val="1433"/>
        </w:trPr>
        <w:tc>
          <w:tcPr>
            <w:tcW w:w="1975" w:type="dxa"/>
            <w:shd w:val="clear" w:color="auto" w:fill="auto"/>
            <w:hideMark/>
          </w:tcPr>
          <w:p w14:paraId="2954DA09" w14:textId="40500704" w:rsidR="00BE3E9C" w:rsidRPr="00BE3E9C" w:rsidRDefault="00335FC8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Fellowship application</w:t>
            </w:r>
          </w:p>
        </w:tc>
        <w:tc>
          <w:tcPr>
            <w:tcW w:w="3260" w:type="dxa"/>
            <w:shd w:val="clear" w:color="auto" w:fill="auto"/>
            <w:hideMark/>
          </w:tcPr>
          <w:p w14:paraId="373D633C" w14:textId="28A43BC6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Complete and submit a fellowship application to Advance HE, demonstrating commitment to continuous professional </w:t>
            </w:r>
            <w:r w:rsidR="005E7417" w:rsidRPr="005E7417">
              <w:rPr>
                <w:rFonts w:cstheme="minorHAnsi"/>
              </w:rPr>
              <w:t>development and excellence in teaching</w:t>
            </w:r>
          </w:p>
        </w:tc>
        <w:tc>
          <w:tcPr>
            <w:tcW w:w="2126" w:type="dxa"/>
            <w:shd w:val="clear" w:color="auto" w:fill="auto"/>
            <w:hideMark/>
          </w:tcPr>
          <w:p w14:paraId="4914D814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Initiate the application process within the next six months</w:t>
            </w:r>
          </w:p>
        </w:tc>
        <w:tc>
          <w:tcPr>
            <w:tcW w:w="3544" w:type="dxa"/>
            <w:shd w:val="clear" w:color="auto" w:fill="auto"/>
            <w:hideMark/>
          </w:tcPr>
          <w:p w14:paraId="3FB24498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>Align with the commitment to continuous professional development and contribute to an excellent student experience.</w:t>
            </w:r>
          </w:p>
        </w:tc>
        <w:tc>
          <w:tcPr>
            <w:tcW w:w="3686" w:type="dxa"/>
            <w:shd w:val="clear" w:color="auto" w:fill="auto"/>
            <w:hideMark/>
          </w:tcPr>
          <w:p w14:paraId="34FE4014" w14:textId="77777777" w:rsidR="00BE3E9C" w:rsidRPr="00BE3E9C" w:rsidRDefault="00BE3E9C" w:rsidP="00BE3E9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</w:pPr>
            <w:r w:rsidRPr="00BE3E9C">
              <w:rPr>
                <w:rFonts w:ascii="Calibri" w:eastAsia="Times New Roman" w:hAnsi="Calibri" w:cs="Calibri"/>
                <w:color w:val="000000"/>
                <w:kern w:val="0"/>
                <w14:ligatures w14:val="none"/>
              </w:rPr>
              <w:t xml:space="preserve">Confirmation of application submission, participation in relevant workshops, and feedback received during the application </w:t>
            </w:r>
          </w:p>
        </w:tc>
      </w:tr>
      <w:tr w:rsidR="00842DA3" w:rsidRPr="00BE3E9C" w14:paraId="1DFC666A" w14:textId="77777777" w:rsidTr="00B104DF">
        <w:trPr>
          <w:trHeight w:val="1433"/>
        </w:trPr>
        <w:tc>
          <w:tcPr>
            <w:tcW w:w="1975" w:type="dxa"/>
            <w:shd w:val="clear" w:color="auto" w:fill="auto"/>
          </w:tcPr>
          <w:p w14:paraId="13E20055" w14:textId="29A6C728" w:rsidR="00842DA3" w:rsidRPr="000E0B59" w:rsidRDefault="00F40BD0" w:rsidP="00BE3E9C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  <w:r w:rsidRPr="000E0B59">
              <w:rPr>
                <w:rFonts w:cstheme="minorHAnsi"/>
              </w:rPr>
              <w:t>Ongoing Self-Reflection</w:t>
            </w:r>
          </w:p>
        </w:tc>
        <w:tc>
          <w:tcPr>
            <w:tcW w:w="3260" w:type="dxa"/>
            <w:shd w:val="clear" w:color="auto" w:fill="auto"/>
          </w:tcPr>
          <w:p w14:paraId="60338BDA" w14:textId="1290C069" w:rsidR="00842DA3" w:rsidRPr="000E0B59" w:rsidRDefault="00F40BD0" w:rsidP="00BE3E9C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  <w:r w:rsidRPr="000E0B59">
              <w:rPr>
                <w:rFonts w:cstheme="minorHAnsi"/>
              </w:rPr>
              <w:t>Regularly engage in reflective practice, focusing on lessons learned from each session and identifying areas for improvement.</w:t>
            </w:r>
          </w:p>
        </w:tc>
        <w:tc>
          <w:tcPr>
            <w:tcW w:w="2126" w:type="dxa"/>
            <w:shd w:val="clear" w:color="auto" w:fill="auto"/>
          </w:tcPr>
          <w:p w14:paraId="34891545" w14:textId="098348D8" w:rsidR="00842DA3" w:rsidRPr="000E0B59" w:rsidRDefault="00F40BD0" w:rsidP="00BE3E9C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  <w:r w:rsidRPr="000E0B59">
              <w:rPr>
                <w:rFonts w:cstheme="minorHAnsi"/>
              </w:rPr>
              <w:t>Consistently, after each teaching session</w:t>
            </w:r>
          </w:p>
        </w:tc>
        <w:tc>
          <w:tcPr>
            <w:tcW w:w="3544" w:type="dxa"/>
            <w:shd w:val="clear" w:color="auto" w:fill="auto"/>
          </w:tcPr>
          <w:p w14:paraId="0A01C133" w14:textId="591A3794" w:rsidR="00842DA3" w:rsidRPr="000E0B59" w:rsidRDefault="000E0B59" w:rsidP="00BE3E9C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  <w:r w:rsidRPr="000E0B59">
              <w:rPr>
                <w:rFonts w:cstheme="minorHAnsi"/>
              </w:rPr>
              <w:t>Foster continuous improvement and adaptability in response to evolving teaching dynamics</w:t>
            </w:r>
          </w:p>
        </w:tc>
        <w:tc>
          <w:tcPr>
            <w:tcW w:w="3686" w:type="dxa"/>
            <w:shd w:val="clear" w:color="auto" w:fill="auto"/>
          </w:tcPr>
          <w:p w14:paraId="005D7FCC" w14:textId="5D421FD7" w:rsidR="00842DA3" w:rsidRPr="000E0B59" w:rsidRDefault="000E0B59" w:rsidP="00BE3E9C">
            <w:pPr>
              <w:spacing w:after="0" w:line="240" w:lineRule="auto"/>
              <w:rPr>
                <w:rFonts w:eastAsia="Times New Roman" w:cstheme="minorHAnsi"/>
                <w:kern w:val="0"/>
                <w14:ligatures w14:val="none"/>
              </w:rPr>
            </w:pPr>
            <w:r w:rsidRPr="000E0B59">
              <w:rPr>
                <w:rFonts w:cstheme="minorHAnsi"/>
              </w:rPr>
              <w:t>Personal reflective journal entries, documented adjustments to teaching practices, and peer feedback acknowledging reflective efforts.</w:t>
            </w:r>
          </w:p>
        </w:tc>
      </w:tr>
    </w:tbl>
    <w:p w14:paraId="0A2F5F83" w14:textId="2382809B" w:rsidR="00BE3E9C" w:rsidRDefault="00BE3E9C" w:rsidP="001F185A"/>
    <w:sectPr w:rsidR="00BE3E9C" w:rsidSect="001F185A">
      <w:pgSz w:w="16838" w:h="11906" w:orient="landscape"/>
      <w:pgMar w:top="737" w:right="1077" w:bottom="1440" w:left="107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7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3E9C"/>
    <w:rsid w:val="000E0B59"/>
    <w:rsid w:val="001D74BB"/>
    <w:rsid w:val="001F185A"/>
    <w:rsid w:val="002351C0"/>
    <w:rsid w:val="00335FC8"/>
    <w:rsid w:val="004A686D"/>
    <w:rsid w:val="005A6C24"/>
    <w:rsid w:val="005E7417"/>
    <w:rsid w:val="007C3E42"/>
    <w:rsid w:val="00842DA3"/>
    <w:rsid w:val="00B104DF"/>
    <w:rsid w:val="00BB20BA"/>
    <w:rsid w:val="00BE10C9"/>
    <w:rsid w:val="00BE3E9C"/>
    <w:rsid w:val="00DA6F73"/>
    <w:rsid w:val="00E75001"/>
    <w:rsid w:val="00F40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17D65D"/>
  <w15:chartTrackingRefBased/>
  <w15:docId w15:val="{9C23DD0C-063D-4B69-84F7-2F5DEDCF7E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680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397</Words>
  <Characters>2263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2655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Lola Villard-Coles</dc:creator>
  <cp:keywords/>
  <dc:description/>
  <cp:lastModifiedBy>Lola Villard-Coles</cp:lastModifiedBy>
  <cp:revision>13</cp:revision>
  <dcterms:created xsi:type="dcterms:W3CDTF">2023-12-09T21:46:00Z</dcterms:created>
  <dcterms:modified xsi:type="dcterms:W3CDTF">2023-12-09T22:20:00Z</dcterms:modified>
</cp:coreProperties>
</file>