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80F33" w:rsidRPr="00872B1E" w:rsidRDefault="00080F33" w:rsidP="00080F33">
      <w:pPr>
        <w:spacing w:line="360" w:lineRule="auto"/>
        <w:jc w:val="both"/>
        <w:rPr>
          <w:rFonts w:ascii="Calibri" w:hAnsi="Calibri" w:cs="Calibri"/>
          <w:b/>
          <w:bCs/>
          <w:sz w:val="24"/>
          <w:szCs w:val="24"/>
          <w:u w:val="single"/>
        </w:rPr>
      </w:pPr>
    </w:p>
    <w:p w:rsidR="00080F33" w:rsidRPr="00872B1E" w:rsidRDefault="00B53C7C" w:rsidP="00080F33">
      <w:pPr>
        <w:spacing w:line="360" w:lineRule="auto"/>
        <w:jc w:val="both"/>
        <w:rPr>
          <w:rFonts w:ascii="Calibri" w:hAnsi="Calibri" w:cs="Calibri"/>
          <w:b/>
          <w:bCs/>
          <w:sz w:val="24"/>
          <w:szCs w:val="24"/>
        </w:rPr>
      </w:pPr>
      <w:r>
        <w:rPr>
          <w:rFonts w:ascii="Calibri" w:hAnsi="Calibri" w:cs="Calibri"/>
          <w:b/>
          <w:bCs/>
          <w:noProof/>
          <w:sz w:val="24"/>
          <w:szCs w:val="24"/>
        </w:rPr>
        <w:drawing>
          <wp:anchor distT="0" distB="0" distL="114300" distR="114300" simplePos="0" relativeHeight="251658240" behindDoc="1" locked="0" layoutInCell="1" allowOverlap="1">
            <wp:simplePos x="0" y="0"/>
            <wp:positionH relativeFrom="column">
              <wp:posOffset>27305</wp:posOffset>
            </wp:positionH>
            <wp:positionV relativeFrom="paragraph">
              <wp:posOffset>305435</wp:posOffset>
            </wp:positionV>
            <wp:extent cx="2181860" cy="787400"/>
            <wp:effectExtent l="19050" t="0" r="8890" b="0"/>
            <wp:wrapNone/>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
                    <a:srcRect/>
                    <a:stretch>
                      <a:fillRect/>
                    </a:stretch>
                  </pic:blipFill>
                  <pic:spPr bwMode="auto">
                    <a:xfrm>
                      <a:off x="0" y="0"/>
                      <a:ext cx="2181860" cy="787400"/>
                    </a:xfrm>
                    <a:prstGeom prst="rect">
                      <a:avLst/>
                    </a:prstGeom>
                    <a:noFill/>
                    <a:ln w="9525">
                      <a:noFill/>
                      <a:miter lim="800000"/>
                      <a:headEnd/>
                      <a:tailEnd/>
                    </a:ln>
                  </pic:spPr>
                </pic:pic>
              </a:graphicData>
            </a:graphic>
          </wp:anchor>
        </w:drawing>
      </w:r>
    </w:p>
    <w:tbl>
      <w:tblPr>
        <w:tblStyle w:val="TableGrid"/>
        <w:tblW w:w="9045" w:type="dxa"/>
        <w:tblInd w:w="150" w:type="dxa"/>
        <w:tblCellMar>
          <w:top w:w="11" w:type="dxa"/>
          <w:left w:w="104" w:type="dxa"/>
        </w:tblCellMar>
        <w:tblLook w:val="04A0"/>
      </w:tblPr>
      <w:tblGrid>
        <w:gridCol w:w="2594"/>
        <w:gridCol w:w="1228"/>
        <w:gridCol w:w="2098"/>
        <w:gridCol w:w="3125"/>
      </w:tblGrid>
      <w:tr w:rsidR="00080F33" w:rsidRPr="00872B1E" w:rsidTr="00080F33">
        <w:trPr>
          <w:trHeight w:val="548"/>
        </w:trPr>
        <w:tc>
          <w:tcPr>
            <w:tcW w:w="2594" w:type="dxa"/>
            <w:vMerge w:val="restart"/>
            <w:tcBorders>
              <w:top w:val="nil"/>
              <w:left w:val="nil"/>
              <w:bottom w:val="single" w:sz="4" w:space="0" w:color="000000"/>
              <w:right w:val="nil"/>
            </w:tcBorders>
            <w:hideMark/>
          </w:tcPr>
          <w:p w:rsidR="00080F33" w:rsidRPr="00872B1E" w:rsidRDefault="00080F33" w:rsidP="000B5FA1">
            <w:pPr>
              <w:spacing w:line="360" w:lineRule="auto"/>
              <w:ind w:left="1" w:right="-1073"/>
              <w:jc w:val="both"/>
              <w:rPr>
                <w:rFonts w:ascii="Calibri" w:hAnsi="Calibri" w:cs="Calibri"/>
                <w:sz w:val="24"/>
                <w:szCs w:val="24"/>
              </w:rPr>
            </w:pPr>
          </w:p>
        </w:tc>
        <w:tc>
          <w:tcPr>
            <w:tcW w:w="1228" w:type="dxa"/>
            <w:vMerge w:val="restart"/>
            <w:tcBorders>
              <w:top w:val="nil"/>
              <w:left w:val="nil"/>
              <w:bottom w:val="single" w:sz="4" w:space="0" w:color="000000"/>
              <w:right w:val="single" w:sz="4" w:space="0" w:color="000000"/>
            </w:tcBorders>
          </w:tcPr>
          <w:p w:rsidR="00080F33" w:rsidRPr="00872B1E" w:rsidRDefault="00080F33" w:rsidP="000B5FA1">
            <w:pPr>
              <w:spacing w:after="160" w:line="360" w:lineRule="auto"/>
              <w:jc w:val="both"/>
              <w:rPr>
                <w:rFonts w:ascii="Calibri" w:hAnsi="Calibri" w:cs="Calibri"/>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3"/>
              <w:jc w:val="both"/>
              <w:rPr>
                <w:rFonts w:ascii="Calibri" w:hAnsi="Calibri" w:cs="Calibri"/>
                <w:sz w:val="24"/>
                <w:szCs w:val="24"/>
              </w:rPr>
            </w:pPr>
            <w:r w:rsidRPr="00872B1E">
              <w:rPr>
                <w:rFonts w:ascii="Calibri" w:hAnsi="Calibri" w:cs="Calibri"/>
                <w:sz w:val="24"/>
                <w:szCs w:val="24"/>
              </w:rPr>
              <w:t xml:space="preserve">Student number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B53C7C" w:rsidP="00B53C7C">
            <w:pPr>
              <w:spacing w:line="360" w:lineRule="auto"/>
              <w:rPr>
                <w:rFonts w:cstheme="minorHAnsi"/>
              </w:rPr>
            </w:pPr>
            <w:r w:rsidRPr="00B53C7C">
              <w:rPr>
                <w:rFonts w:cstheme="minorHAnsi"/>
              </w:rPr>
              <w:t>2325349</w:t>
            </w:r>
          </w:p>
        </w:tc>
      </w:tr>
      <w:tr w:rsidR="00080F33" w:rsidRPr="00872B1E" w:rsidTr="00080F33">
        <w:trPr>
          <w:trHeight w:val="565"/>
        </w:trPr>
        <w:tc>
          <w:tcPr>
            <w:tcW w:w="0" w:type="auto"/>
            <w:vMerge/>
            <w:tcBorders>
              <w:top w:val="nil"/>
              <w:left w:val="nil"/>
              <w:bottom w:val="single" w:sz="4" w:space="0" w:color="000000"/>
              <w:right w:val="nil"/>
            </w:tcBorders>
            <w:vAlign w:val="center"/>
            <w:hideMark/>
          </w:tcPr>
          <w:p w:rsidR="00080F33" w:rsidRPr="00872B1E" w:rsidRDefault="00080F33" w:rsidP="000B5FA1">
            <w:pPr>
              <w:spacing w:line="360" w:lineRule="auto"/>
              <w:jc w:val="both"/>
              <w:rPr>
                <w:rFonts w:ascii="Calibri" w:eastAsia="Arial" w:hAnsi="Calibri" w:cs="Calibri"/>
                <w:color w:val="000000"/>
                <w:sz w:val="24"/>
                <w:szCs w:val="24"/>
              </w:rPr>
            </w:pPr>
          </w:p>
        </w:tc>
        <w:tc>
          <w:tcPr>
            <w:tcW w:w="0" w:type="auto"/>
            <w:vMerge/>
            <w:tcBorders>
              <w:top w:val="nil"/>
              <w:left w:val="nil"/>
              <w:bottom w:val="single" w:sz="4" w:space="0" w:color="000000"/>
              <w:right w:val="single" w:sz="4" w:space="0" w:color="000000"/>
            </w:tcBorders>
            <w:vAlign w:val="center"/>
            <w:hideMark/>
          </w:tcPr>
          <w:p w:rsidR="00080F33" w:rsidRPr="00872B1E" w:rsidRDefault="00080F33" w:rsidP="000B5FA1">
            <w:pPr>
              <w:spacing w:line="360" w:lineRule="auto"/>
              <w:jc w:val="both"/>
              <w:rPr>
                <w:rFonts w:ascii="Calibri" w:eastAsia="Arial" w:hAnsi="Calibri" w:cs="Calibri"/>
                <w:color w:val="000000"/>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3"/>
              <w:jc w:val="both"/>
              <w:rPr>
                <w:rFonts w:ascii="Calibri" w:hAnsi="Calibri" w:cs="Calibri"/>
                <w:sz w:val="24"/>
                <w:szCs w:val="24"/>
              </w:rPr>
            </w:pPr>
            <w:r w:rsidRPr="00872B1E">
              <w:rPr>
                <w:rFonts w:ascii="Calibri" w:hAnsi="Calibri" w:cs="Calibri"/>
                <w:sz w:val="24"/>
                <w:szCs w:val="24"/>
              </w:rPr>
              <w:t xml:space="preserve">Programme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9634E2" w:rsidP="00B53C7C">
            <w:pPr>
              <w:spacing w:line="360" w:lineRule="auto"/>
              <w:rPr>
                <w:rFonts w:cstheme="minorHAnsi"/>
              </w:rPr>
            </w:pPr>
            <w:r w:rsidRPr="00B53C7C">
              <w:rPr>
                <w:rFonts w:cstheme="minorHAnsi"/>
              </w:rPr>
              <w:t>BA (Hons) Business Management</w:t>
            </w:r>
          </w:p>
        </w:tc>
      </w:tr>
      <w:tr w:rsidR="00080F33" w:rsidRPr="00872B1E" w:rsidTr="00080F33">
        <w:trPr>
          <w:trHeight w:val="623"/>
        </w:trPr>
        <w:tc>
          <w:tcPr>
            <w:tcW w:w="0" w:type="auto"/>
            <w:vMerge/>
            <w:tcBorders>
              <w:top w:val="nil"/>
              <w:left w:val="nil"/>
              <w:bottom w:val="single" w:sz="4" w:space="0" w:color="000000"/>
              <w:right w:val="nil"/>
            </w:tcBorders>
            <w:vAlign w:val="center"/>
            <w:hideMark/>
          </w:tcPr>
          <w:p w:rsidR="00080F33" w:rsidRPr="00872B1E" w:rsidRDefault="00080F33" w:rsidP="000B5FA1">
            <w:pPr>
              <w:spacing w:line="360" w:lineRule="auto"/>
              <w:jc w:val="both"/>
              <w:rPr>
                <w:rFonts w:ascii="Calibri" w:eastAsia="Arial" w:hAnsi="Calibri" w:cs="Calibri"/>
                <w:color w:val="000000"/>
                <w:sz w:val="24"/>
                <w:szCs w:val="24"/>
              </w:rPr>
            </w:pPr>
          </w:p>
        </w:tc>
        <w:tc>
          <w:tcPr>
            <w:tcW w:w="0" w:type="auto"/>
            <w:vMerge/>
            <w:tcBorders>
              <w:top w:val="nil"/>
              <w:left w:val="nil"/>
              <w:bottom w:val="single" w:sz="4" w:space="0" w:color="000000"/>
              <w:right w:val="single" w:sz="4" w:space="0" w:color="000000"/>
            </w:tcBorders>
            <w:vAlign w:val="center"/>
            <w:hideMark/>
          </w:tcPr>
          <w:p w:rsidR="00080F33" w:rsidRPr="00872B1E" w:rsidRDefault="00080F33" w:rsidP="000B5FA1">
            <w:pPr>
              <w:spacing w:line="360" w:lineRule="auto"/>
              <w:jc w:val="both"/>
              <w:rPr>
                <w:rFonts w:ascii="Calibri" w:eastAsia="Arial" w:hAnsi="Calibri" w:cs="Calibri"/>
                <w:color w:val="000000"/>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3"/>
              <w:jc w:val="both"/>
              <w:rPr>
                <w:rFonts w:ascii="Calibri" w:hAnsi="Calibri" w:cs="Calibri"/>
                <w:sz w:val="24"/>
                <w:szCs w:val="24"/>
              </w:rPr>
            </w:pPr>
            <w:r w:rsidRPr="00872B1E">
              <w:rPr>
                <w:rFonts w:ascii="Calibri" w:hAnsi="Calibri" w:cs="Calibri"/>
                <w:sz w:val="24"/>
                <w:szCs w:val="24"/>
              </w:rPr>
              <w:t xml:space="preserve">Module tutor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9634E2" w:rsidP="00B53C7C">
            <w:pPr>
              <w:spacing w:line="360" w:lineRule="auto"/>
              <w:rPr>
                <w:rFonts w:cstheme="minorHAnsi"/>
              </w:rPr>
            </w:pPr>
            <w:r w:rsidRPr="00B53C7C">
              <w:rPr>
                <w:rFonts w:cstheme="minorHAnsi"/>
              </w:rPr>
              <w:t>Mr Afzal Munna</w:t>
            </w:r>
          </w:p>
        </w:tc>
      </w:tr>
      <w:tr w:rsidR="00080F33" w:rsidRPr="00872B1E" w:rsidTr="00080F33">
        <w:trPr>
          <w:trHeight w:val="617"/>
        </w:trPr>
        <w:tc>
          <w:tcPr>
            <w:tcW w:w="2594"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1"/>
              <w:jc w:val="both"/>
              <w:rPr>
                <w:rFonts w:ascii="Calibri" w:hAnsi="Calibri" w:cs="Calibri"/>
                <w:sz w:val="24"/>
                <w:szCs w:val="24"/>
              </w:rPr>
            </w:pPr>
            <w:r w:rsidRPr="00872B1E">
              <w:rPr>
                <w:rFonts w:ascii="Calibri" w:hAnsi="Calibri" w:cs="Calibri"/>
                <w:sz w:val="24"/>
                <w:szCs w:val="24"/>
              </w:rPr>
              <w:t xml:space="preserve">Module code: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872B1E" w:rsidRDefault="009634E2" w:rsidP="000B5FA1">
            <w:pPr>
              <w:spacing w:line="360" w:lineRule="auto"/>
              <w:ind w:left="6"/>
              <w:jc w:val="both"/>
              <w:rPr>
                <w:rFonts w:ascii="Calibri" w:hAnsi="Calibri" w:cs="Calibri"/>
                <w:sz w:val="24"/>
                <w:szCs w:val="24"/>
              </w:rPr>
            </w:pPr>
            <w:r>
              <w:t>LCBB6023</w:t>
            </w:r>
          </w:p>
        </w:tc>
        <w:tc>
          <w:tcPr>
            <w:tcW w:w="2098"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3"/>
              <w:jc w:val="both"/>
              <w:rPr>
                <w:rFonts w:ascii="Calibri" w:hAnsi="Calibri" w:cs="Calibri"/>
                <w:sz w:val="24"/>
                <w:szCs w:val="24"/>
              </w:rPr>
            </w:pPr>
            <w:r w:rsidRPr="00872B1E">
              <w:rPr>
                <w:rFonts w:ascii="Calibri" w:hAnsi="Calibri" w:cs="Calibri"/>
                <w:sz w:val="24"/>
                <w:szCs w:val="24"/>
              </w:rPr>
              <w:t xml:space="preserve">Module title: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9634E2" w:rsidP="00B53C7C">
            <w:pPr>
              <w:spacing w:line="360" w:lineRule="auto"/>
              <w:rPr>
                <w:rFonts w:cstheme="minorHAnsi"/>
              </w:rPr>
            </w:pPr>
            <w:r w:rsidRPr="00B53C7C">
              <w:rPr>
                <w:rFonts w:cstheme="minorHAnsi"/>
              </w:rPr>
              <w:t>International Business Communications</w:t>
            </w:r>
          </w:p>
        </w:tc>
      </w:tr>
      <w:tr w:rsidR="00080F33" w:rsidRPr="00872B1E" w:rsidTr="00080F33">
        <w:trPr>
          <w:trHeight w:val="485"/>
        </w:trPr>
        <w:tc>
          <w:tcPr>
            <w:tcW w:w="2594"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1"/>
              <w:jc w:val="both"/>
              <w:rPr>
                <w:rFonts w:ascii="Calibri" w:hAnsi="Calibri" w:cs="Calibri"/>
                <w:sz w:val="24"/>
                <w:szCs w:val="24"/>
              </w:rPr>
            </w:pPr>
            <w:r w:rsidRPr="00872B1E">
              <w:rPr>
                <w:rFonts w:ascii="Calibri" w:hAnsi="Calibri" w:cs="Calibri"/>
                <w:sz w:val="24"/>
                <w:szCs w:val="24"/>
              </w:rPr>
              <w:t xml:space="preserve">Assignment number: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872B1E" w:rsidRDefault="00080F33" w:rsidP="000B5FA1">
            <w:pPr>
              <w:spacing w:line="360" w:lineRule="auto"/>
              <w:ind w:right="47"/>
              <w:jc w:val="both"/>
              <w:rPr>
                <w:rFonts w:ascii="Calibri" w:hAnsi="Calibri" w:cs="Calibri"/>
                <w:sz w:val="24"/>
                <w:szCs w:val="24"/>
              </w:rPr>
            </w:pPr>
          </w:p>
        </w:tc>
        <w:tc>
          <w:tcPr>
            <w:tcW w:w="2098"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3"/>
              <w:jc w:val="both"/>
              <w:rPr>
                <w:rFonts w:ascii="Calibri" w:hAnsi="Calibri" w:cs="Calibri"/>
                <w:sz w:val="24"/>
                <w:szCs w:val="24"/>
              </w:rPr>
            </w:pPr>
            <w:r w:rsidRPr="00872B1E">
              <w:rPr>
                <w:rFonts w:ascii="Calibri" w:hAnsi="Calibri" w:cs="Calibri"/>
                <w:sz w:val="24"/>
                <w:szCs w:val="24"/>
              </w:rPr>
              <w:t xml:space="preserve">Assignment: </w:t>
            </w:r>
          </w:p>
        </w:tc>
        <w:tc>
          <w:tcPr>
            <w:tcW w:w="3125"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9634E2" w:rsidP="00B53C7C">
            <w:pPr>
              <w:spacing w:line="360" w:lineRule="auto"/>
              <w:rPr>
                <w:rFonts w:cstheme="minorHAnsi"/>
              </w:rPr>
            </w:pPr>
            <w:r w:rsidRPr="00B53C7C">
              <w:rPr>
                <w:rFonts w:cstheme="minorHAnsi"/>
              </w:rPr>
              <w:t>Component 2: Coursework: Essay</w:t>
            </w:r>
          </w:p>
        </w:tc>
      </w:tr>
      <w:tr w:rsidR="00080F33" w:rsidRPr="00872B1E" w:rsidTr="00080F33">
        <w:trPr>
          <w:trHeight w:val="484"/>
        </w:trPr>
        <w:tc>
          <w:tcPr>
            <w:tcW w:w="2594" w:type="dxa"/>
            <w:tcBorders>
              <w:top w:val="single" w:sz="4" w:space="0" w:color="000000"/>
              <w:left w:val="single" w:sz="4" w:space="0" w:color="000000"/>
              <w:bottom w:val="single" w:sz="4" w:space="0" w:color="000000"/>
              <w:right w:val="single" w:sz="4" w:space="0" w:color="000000"/>
            </w:tcBorders>
            <w:hideMark/>
          </w:tcPr>
          <w:p w:rsidR="00080F33" w:rsidRPr="00872B1E" w:rsidRDefault="00080F33" w:rsidP="000B5FA1">
            <w:pPr>
              <w:spacing w:line="360" w:lineRule="auto"/>
              <w:ind w:left="1"/>
              <w:jc w:val="both"/>
              <w:rPr>
                <w:rFonts w:ascii="Calibri" w:hAnsi="Calibri" w:cs="Calibri"/>
                <w:sz w:val="24"/>
                <w:szCs w:val="24"/>
              </w:rPr>
            </w:pPr>
            <w:r w:rsidRPr="00872B1E">
              <w:rPr>
                <w:rFonts w:ascii="Calibri" w:hAnsi="Calibri" w:cs="Calibri"/>
                <w:sz w:val="24"/>
                <w:szCs w:val="24"/>
              </w:rPr>
              <w:t xml:space="preserve">Word count: </w:t>
            </w:r>
          </w:p>
        </w:tc>
        <w:tc>
          <w:tcPr>
            <w:tcW w:w="1228" w:type="dxa"/>
            <w:tcBorders>
              <w:top w:val="single" w:sz="4" w:space="0" w:color="000000"/>
              <w:left w:val="single" w:sz="4" w:space="0" w:color="000000"/>
              <w:bottom w:val="single" w:sz="4" w:space="0" w:color="000000"/>
              <w:right w:val="single" w:sz="4" w:space="0" w:color="000000"/>
            </w:tcBorders>
            <w:shd w:val="clear" w:color="auto" w:fill="DFDFDF"/>
            <w:hideMark/>
          </w:tcPr>
          <w:p w:rsidR="00080F33" w:rsidRPr="00872B1E" w:rsidRDefault="00080F33" w:rsidP="000B5FA1">
            <w:pPr>
              <w:spacing w:line="360" w:lineRule="auto"/>
              <w:ind w:right="47"/>
              <w:jc w:val="both"/>
              <w:rPr>
                <w:rFonts w:ascii="Calibri" w:hAnsi="Calibri" w:cs="Calibri"/>
                <w:sz w:val="24"/>
                <w:szCs w:val="24"/>
              </w:rPr>
            </w:pPr>
            <w:r>
              <w:rPr>
                <w:rFonts w:ascii="Calibri" w:hAnsi="Calibri" w:cs="Calibri"/>
                <w:sz w:val="24"/>
                <w:szCs w:val="24"/>
              </w:rPr>
              <w:t>20</w:t>
            </w:r>
            <w:r w:rsidRPr="00872B1E">
              <w:rPr>
                <w:rFonts w:ascii="Calibri" w:hAnsi="Calibri" w:cs="Calibri"/>
                <w:sz w:val="24"/>
                <w:szCs w:val="24"/>
              </w:rPr>
              <w:t>00+</w:t>
            </w:r>
          </w:p>
        </w:tc>
        <w:tc>
          <w:tcPr>
            <w:tcW w:w="5223" w:type="dxa"/>
            <w:gridSpan w:val="2"/>
            <w:tcBorders>
              <w:top w:val="single" w:sz="4" w:space="0" w:color="000000"/>
              <w:left w:val="single" w:sz="4" w:space="0" w:color="000000"/>
              <w:bottom w:val="single" w:sz="4" w:space="0" w:color="000000"/>
              <w:right w:val="single" w:sz="4" w:space="0" w:color="000000"/>
            </w:tcBorders>
            <w:shd w:val="clear" w:color="auto" w:fill="DFDFDF"/>
            <w:hideMark/>
          </w:tcPr>
          <w:p w:rsidR="00080F33" w:rsidRPr="00B53C7C" w:rsidRDefault="00B53C7C" w:rsidP="00B53C7C">
            <w:pPr>
              <w:spacing w:line="360" w:lineRule="auto"/>
              <w:ind w:left="3"/>
              <w:rPr>
                <w:rFonts w:cstheme="minorHAnsi"/>
              </w:rPr>
            </w:pPr>
            <w:r w:rsidRPr="00B53C7C">
              <w:rPr>
                <w:rFonts w:cstheme="minorHAnsi"/>
              </w:rPr>
              <w:t>Denisa Delia Gurau</w:t>
            </w:r>
          </w:p>
        </w:tc>
      </w:tr>
    </w:tbl>
    <w:p w:rsidR="00080F33" w:rsidRPr="00872B1E" w:rsidRDefault="00080F33" w:rsidP="00080F33">
      <w:pPr>
        <w:spacing w:line="360" w:lineRule="auto"/>
        <w:jc w:val="both"/>
        <w:rPr>
          <w:rFonts w:ascii="Calibri" w:hAnsi="Calibri" w:cs="Calibri"/>
          <w:b/>
          <w:bCs/>
          <w:sz w:val="24"/>
          <w:szCs w:val="24"/>
          <w:u w:val="single"/>
        </w:rPr>
      </w:pPr>
    </w:p>
    <w:p w:rsidR="00080F33" w:rsidRPr="00872B1E" w:rsidRDefault="00080F33" w:rsidP="00080F33">
      <w:pPr>
        <w:spacing w:line="360" w:lineRule="auto"/>
        <w:jc w:val="both"/>
        <w:rPr>
          <w:rFonts w:ascii="Calibri" w:hAnsi="Calibri" w:cs="Calibri"/>
          <w:b/>
          <w:bCs/>
          <w:sz w:val="24"/>
          <w:szCs w:val="24"/>
        </w:rPr>
      </w:pPr>
    </w:p>
    <w:p w:rsidR="00080F33" w:rsidRPr="00872B1E" w:rsidRDefault="00080F33" w:rsidP="00080F33">
      <w:pPr>
        <w:spacing w:line="360" w:lineRule="auto"/>
        <w:jc w:val="both"/>
        <w:rPr>
          <w:rFonts w:ascii="Calibri" w:hAnsi="Calibri" w:cs="Calibri"/>
          <w:b/>
          <w:bCs/>
          <w:sz w:val="24"/>
          <w:szCs w:val="24"/>
        </w:rPr>
      </w:pPr>
    </w:p>
    <w:p w:rsidR="00080F33" w:rsidRPr="00872B1E" w:rsidRDefault="00080F33" w:rsidP="00080F33">
      <w:pPr>
        <w:spacing w:line="360" w:lineRule="auto"/>
        <w:jc w:val="both"/>
        <w:rPr>
          <w:rFonts w:ascii="Calibri" w:hAnsi="Calibri" w:cs="Calibri"/>
          <w:b/>
          <w:bCs/>
          <w:sz w:val="24"/>
          <w:szCs w:val="24"/>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p w:rsidR="00080F33" w:rsidRDefault="00080F33" w:rsidP="0046170C">
      <w:pPr>
        <w:pStyle w:val="NormalWeb"/>
        <w:spacing w:line="360" w:lineRule="auto"/>
        <w:jc w:val="both"/>
        <w:rPr>
          <w:rStyle w:val="Strong"/>
        </w:rPr>
      </w:pPr>
    </w:p>
    <w:sdt>
      <w:sdtPr>
        <w:rPr>
          <w:rFonts w:asciiTheme="minorHAnsi" w:eastAsiaTheme="minorHAnsi" w:hAnsiTheme="minorHAnsi" w:cstheme="minorBidi"/>
          <w:b w:val="0"/>
          <w:bCs w:val="0"/>
          <w:color w:val="auto"/>
          <w:sz w:val="22"/>
          <w:szCs w:val="22"/>
        </w:rPr>
        <w:id w:val="33347892"/>
        <w:docPartObj>
          <w:docPartGallery w:val="Table of Contents"/>
          <w:docPartUnique/>
        </w:docPartObj>
      </w:sdtPr>
      <w:sdtContent>
        <w:p w:rsidR="002A2AC7" w:rsidRDefault="002A2AC7">
          <w:pPr>
            <w:pStyle w:val="TOCHeading"/>
          </w:pPr>
          <w:r>
            <w:t>Contents</w:t>
          </w:r>
        </w:p>
        <w:p w:rsidR="002A2AC7" w:rsidRDefault="000C7872">
          <w:pPr>
            <w:pStyle w:val="TOC1"/>
            <w:tabs>
              <w:tab w:val="right" w:leader="dot" w:pos="9017"/>
            </w:tabs>
            <w:rPr>
              <w:rFonts w:eastAsiaTheme="minorEastAsia"/>
              <w:noProof/>
            </w:rPr>
          </w:pPr>
          <w:r>
            <w:fldChar w:fldCharType="begin"/>
          </w:r>
          <w:r w:rsidR="002A2AC7">
            <w:instrText xml:space="preserve"> TOC \o "1-3" \h \z \u </w:instrText>
          </w:r>
          <w:r>
            <w:fldChar w:fldCharType="separate"/>
          </w:r>
          <w:hyperlink w:anchor="_Toc223516650" w:history="1">
            <w:r w:rsidR="002A2AC7" w:rsidRPr="00906E62">
              <w:rPr>
                <w:rStyle w:val="Hyperlink"/>
                <w:rFonts w:ascii="Times New Roman" w:eastAsia="Times New Roman" w:hAnsi="Times New Roman" w:cs="Times New Roman"/>
                <w:noProof/>
              </w:rPr>
              <w:t>Background and Market Context</w:t>
            </w:r>
            <w:r w:rsidR="002A2AC7">
              <w:rPr>
                <w:noProof/>
                <w:webHidden/>
              </w:rPr>
              <w:tab/>
            </w:r>
            <w:r>
              <w:rPr>
                <w:noProof/>
                <w:webHidden/>
              </w:rPr>
              <w:fldChar w:fldCharType="begin"/>
            </w:r>
            <w:r w:rsidR="002A2AC7">
              <w:rPr>
                <w:noProof/>
                <w:webHidden/>
              </w:rPr>
              <w:instrText xml:space="preserve"> PAGEREF _Toc223516650 \h </w:instrText>
            </w:r>
            <w:r>
              <w:rPr>
                <w:noProof/>
                <w:webHidden/>
              </w:rPr>
            </w:r>
            <w:r>
              <w:rPr>
                <w:noProof/>
                <w:webHidden/>
              </w:rPr>
              <w:fldChar w:fldCharType="separate"/>
            </w:r>
            <w:r w:rsidR="002A2AC7">
              <w:rPr>
                <w:noProof/>
                <w:webHidden/>
              </w:rPr>
              <w:t>2</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1" w:history="1">
            <w:r w:rsidR="002A2AC7" w:rsidRPr="00906E62">
              <w:rPr>
                <w:rStyle w:val="Hyperlink"/>
                <w:rFonts w:ascii="Times New Roman" w:hAnsi="Times New Roman" w:cs="Times New Roman"/>
                <w:noProof/>
              </w:rPr>
              <w:t>2. International Business Environment Context</w:t>
            </w:r>
            <w:r w:rsidR="002A2AC7">
              <w:rPr>
                <w:noProof/>
                <w:webHidden/>
              </w:rPr>
              <w:tab/>
            </w:r>
            <w:r>
              <w:rPr>
                <w:noProof/>
                <w:webHidden/>
              </w:rPr>
              <w:fldChar w:fldCharType="begin"/>
            </w:r>
            <w:r w:rsidR="002A2AC7">
              <w:rPr>
                <w:noProof/>
                <w:webHidden/>
              </w:rPr>
              <w:instrText xml:space="preserve"> PAGEREF _Toc223516651 \h </w:instrText>
            </w:r>
            <w:r>
              <w:rPr>
                <w:noProof/>
                <w:webHidden/>
              </w:rPr>
            </w:r>
            <w:r>
              <w:rPr>
                <w:noProof/>
                <w:webHidden/>
              </w:rPr>
              <w:fldChar w:fldCharType="separate"/>
            </w:r>
            <w:r w:rsidR="002A2AC7">
              <w:rPr>
                <w:noProof/>
                <w:webHidden/>
              </w:rPr>
              <w:t>3</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2" w:history="1">
            <w:r w:rsidR="002A2AC7" w:rsidRPr="00906E62">
              <w:rPr>
                <w:rStyle w:val="Hyperlink"/>
                <w:rFonts w:ascii="Times New Roman" w:hAnsi="Times New Roman" w:cs="Times New Roman"/>
                <w:noProof/>
              </w:rPr>
              <w:t>3. Application of Cultural Dimension Theories to Multinational Organisations</w:t>
            </w:r>
            <w:r w:rsidR="002A2AC7">
              <w:rPr>
                <w:noProof/>
                <w:webHidden/>
              </w:rPr>
              <w:tab/>
            </w:r>
            <w:r>
              <w:rPr>
                <w:noProof/>
                <w:webHidden/>
              </w:rPr>
              <w:fldChar w:fldCharType="begin"/>
            </w:r>
            <w:r w:rsidR="002A2AC7">
              <w:rPr>
                <w:noProof/>
                <w:webHidden/>
              </w:rPr>
              <w:instrText xml:space="preserve"> PAGEREF _Toc223516652 \h </w:instrText>
            </w:r>
            <w:r>
              <w:rPr>
                <w:noProof/>
                <w:webHidden/>
              </w:rPr>
            </w:r>
            <w:r>
              <w:rPr>
                <w:noProof/>
                <w:webHidden/>
              </w:rPr>
              <w:fldChar w:fldCharType="separate"/>
            </w:r>
            <w:r w:rsidR="002A2AC7">
              <w:rPr>
                <w:noProof/>
                <w:webHidden/>
              </w:rPr>
              <w:t>3</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3" w:history="1">
            <w:r w:rsidR="002A2AC7" w:rsidRPr="00906E62">
              <w:rPr>
                <w:rStyle w:val="Hyperlink"/>
                <w:rFonts w:ascii="Times New Roman" w:hAnsi="Times New Roman" w:cs="Times New Roman"/>
                <w:noProof/>
              </w:rPr>
              <w:t>4. Critical Analysis of Communication Differences</w:t>
            </w:r>
            <w:r w:rsidR="002A2AC7">
              <w:rPr>
                <w:noProof/>
                <w:webHidden/>
              </w:rPr>
              <w:tab/>
            </w:r>
            <w:r>
              <w:rPr>
                <w:noProof/>
                <w:webHidden/>
              </w:rPr>
              <w:fldChar w:fldCharType="begin"/>
            </w:r>
            <w:r w:rsidR="002A2AC7">
              <w:rPr>
                <w:noProof/>
                <w:webHidden/>
              </w:rPr>
              <w:instrText xml:space="preserve"> PAGEREF _Toc223516653 \h </w:instrText>
            </w:r>
            <w:r>
              <w:rPr>
                <w:noProof/>
                <w:webHidden/>
              </w:rPr>
            </w:r>
            <w:r>
              <w:rPr>
                <w:noProof/>
                <w:webHidden/>
              </w:rPr>
              <w:fldChar w:fldCharType="separate"/>
            </w:r>
            <w:r w:rsidR="002A2AC7">
              <w:rPr>
                <w:noProof/>
                <w:webHidden/>
              </w:rPr>
              <w:t>5</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4" w:history="1">
            <w:r w:rsidR="002A2AC7" w:rsidRPr="00906E62">
              <w:rPr>
                <w:rStyle w:val="Hyperlink"/>
                <w:rFonts w:ascii="Times New Roman" w:hAnsi="Times New Roman" w:cs="Times New Roman"/>
                <w:noProof/>
              </w:rPr>
              <w:t>5. Impact on International Collaboration and Global Strategy</w:t>
            </w:r>
            <w:r w:rsidR="002A2AC7">
              <w:rPr>
                <w:noProof/>
                <w:webHidden/>
              </w:rPr>
              <w:tab/>
            </w:r>
            <w:r>
              <w:rPr>
                <w:noProof/>
                <w:webHidden/>
              </w:rPr>
              <w:fldChar w:fldCharType="begin"/>
            </w:r>
            <w:r w:rsidR="002A2AC7">
              <w:rPr>
                <w:noProof/>
                <w:webHidden/>
              </w:rPr>
              <w:instrText xml:space="preserve"> PAGEREF _Toc223516654 \h </w:instrText>
            </w:r>
            <w:r>
              <w:rPr>
                <w:noProof/>
                <w:webHidden/>
              </w:rPr>
            </w:r>
            <w:r>
              <w:rPr>
                <w:noProof/>
                <w:webHidden/>
              </w:rPr>
              <w:fldChar w:fldCharType="separate"/>
            </w:r>
            <w:r w:rsidR="002A2AC7">
              <w:rPr>
                <w:noProof/>
                <w:webHidden/>
              </w:rPr>
              <w:t>7</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5" w:history="1">
            <w:r w:rsidR="002A2AC7" w:rsidRPr="00906E62">
              <w:rPr>
                <w:rStyle w:val="Hyperlink"/>
                <w:rFonts w:ascii="Times New Roman" w:hAnsi="Times New Roman" w:cs="Times New Roman"/>
                <w:noProof/>
              </w:rPr>
              <w:t>6. Critical Evaluation of Cultural Theories</w:t>
            </w:r>
            <w:r w:rsidR="002A2AC7">
              <w:rPr>
                <w:noProof/>
                <w:webHidden/>
              </w:rPr>
              <w:tab/>
            </w:r>
            <w:r>
              <w:rPr>
                <w:noProof/>
                <w:webHidden/>
              </w:rPr>
              <w:fldChar w:fldCharType="begin"/>
            </w:r>
            <w:r w:rsidR="002A2AC7">
              <w:rPr>
                <w:noProof/>
                <w:webHidden/>
              </w:rPr>
              <w:instrText xml:space="preserve"> PAGEREF _Toc223516655 \h </w:instrText>
            </w:r>
            <w:r>
              <w:rPr>
                <w:noProof/>
                <w:webHidden/>
              </w:rPr>
            </w:r>
            <w:r>
              <w:rPr>
                <w:noProof/>
                <w:webHidden/>
              </w:rPr>
              <w:fldChar w:fldCharType="separate"/>
            </w:r>
            <w:r w:rsidR="002A2AC7">
              <w:rPr>
                <w:noProof/>
                <w:webHidden/>
              </w:rPr>
              <w:t>8</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6" w:history="1">
            <w:r w:rsidR="002A2AC7" w:rsidRPr="00906E62">
              <w:rPr>
                <w:rStyle w:val="Hyperlink"/>
                <w:rFonts w:ascii="Times New Roman" w:hAnsi="Times New Roman" w:cs="Times New Roman"/>
                <w:noProof/>
              </w:rPr>
              <w:t>Conclusion</w:t>
            </w:r>
            <w:r w:rsidR="002A2AC7">
              <w:rPr>
                <w:noProof/>
                <w:webHidden/>
              </w:rPr>
              <w:tab/>
            </w:r>
            <w:r>
              <w:rPr>
                <w:noProof/>
                <w:webHidden/>
              </w:rPr>
              <w:fldChar w:fldCharType="begin"/>
            </w:r>
            <w:r w:rsidR="002A2AC7">
              <w:rPr>
                <w:noProof/>
                <w:webHidden/>
              </w:rPr>
              <w:instrText xml:space="preserve"> PAGEREF _Toc223516656 \h </w:instrText>
            </w:r>
            <w:r>
              <w:rPr>
                <w:noProof/>
                <w:webHidden/>
              </w:rPr>
            </w:r>
            <w:r>
              <w:rPr>
                <w:noProof/>
                <w:webHidden/>
              </w:rPr>
              <w:fldChar w:fldCharType="separate"/>
            </w:r>
            <w:r w:rsidR="002A2AC7">
              <w:rPr>
                <w:noProof/>
                <w:webHidden/>
              </w:rPr>
              <w:t>9</w:t>
            </w:r>
            <w:r>
              <w:rPr>
                <w:noProof/>
                <w:webHidden/>
              </w:rPr>
              <w:fldChar w:fldCharType="end"/>
            </w:r>
          </w:hyperlink>
        </w:p>
        <w:p w:rsidR="002A2AC7" w:rsidRDefault="000C7872">
          <w:pPr>
            <w:pStyle w:val="TOC1"/>
            <w:tabs>
              <w:tab w:val="right" w:leader="dot" w:pos="9017"/>
            </w:tabs>
            <w:rPr>
              <w:rFonts w:eastAsiaTheme="minorEastAsia"/>
              <w:noProof/>
            </w:rPr>
          </w:pPr>
          <w:hyperlink w:anchor="_Toc223516657" w:history="1">
            <w:r w:rsidR="002A2AC7" w:rsidRPr="00906E62">
              <w:rPr>
                <w:rStyle w:val="Hyperlink"/>
                <w:rFonts w:ascii="Times New Roman" w:hAnsi="Times New Roman" w:cs="Times New Roman"/>
                <w:noProof/>
              </w:rPr>
              <w:t>REFERENCE LIST</w:t>
            </w:r>
            <w:r w:rsidR="002A2AC7">
              <w:rPr>
                <w:noProof/>
                <w:webHidden/>
              </w:rPr>
              <w:tab/>
            </w:r>
            <w:r>
              <w:rPr>
                <w:noProof/>
                <w:webHidden/>
              </w:rPr>
              <w:fldChar w:fldCharType="begin"/>
            </w:r>
            <w:r w:rsidR="002A2AC7">
              <w:rPr>
                <w:noProof/>
                <w:webHidden/>
              </w:rPr>
              <w:instrText xml:space="preserve"> PAGEREF _Toc223516657 \h </w:instrText>
            </w:r>
            <w:r>
              <w:rPr>
                <w:noProof/>
                <w:webHidden/>
              </w:rPr>
            </w:r>
            <w:r>
              <w:rPr>
                <w:noProof/>
                <w:webHidden/>
              </w:rPr>
              <w:fldChar w:fldCharType="separate"/>
            </w:r>
            <w:r w:rsidR="002A2AC7">
              <w:rPr>
                <w:noProof/>
                <w:webHidden/>
              </w:rPr>
              <w:t>9</w:t>
            </w:r>
            <w:r>
              <w:rPr>
                <w:noProof/>
                <w:webHidden/>
              </w:rPr>
              <w:fldChar w:fldCharType="end"/>
            </w:r>
          </w:hyperlink>
        </w:p>
        <w:p w:rsidR="002A2AC7" w:rsidRDefault="000C7872">
          <w:r>
            <w:fldChar w:fldCharType="end"/>
          </w:r>
        </w:p>
      </w:sdtContent>
    </w:sdt>
    <w:p w:rsidR="00083B29" w:rsidRDefault="00083B29"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5333CD" w:rsidRDefault="005333CD" w:rsidP="00083B29">
      <w:pPr>
        <w:spacing w:before="100" w:beforeAutospacing="1" w:after="100" w:afterAutospacing="1" w:line="240" w:lineRule="auto"/>
        <w:outlineLvl w:val="1"/>
        <w:rPr>
          <w:rFonts w:ascii="Times New Roman" w:eastAsia="Times New Roman" w:hAnsi="Times New Roman" w:cs="Times New Roman"/>
          <w:b/>
          <w:bCs/>
          <w:sz w:val="24"/>
          <w:szCs w:val="24"/>
        </w:rPr>
      </w:pPr>
    </w:p>
    <w:p w:rsidR="00083B29" w:rsidRPr="00083B29" w:rsidRDefault="00083B29" w:rsidP="00083B29">
      <w:pPr>
        <w:pStyle w:val="Heading1"/>
        <w:rPr>
          <w:rFonts w:ascii="Times New Roman" w:eastAsia="Times New Roman" w:hAnsi="Times New Roman" w:cs="Times New Roman"/>
          <w:color w:val="auto"/>
        </w:rPr>
      </w:pPr>
      <w:bookmarkStart w:id="0" w:name="_Toc223516650"/>
      <w:r w:rsidRPr="00083B29">
        <w:rPr>
          <w:rFonts w:ascii="Times New Roman" w:eastAsia="Times New Roman" w:hAnsi="Times New Roman" w:cs="Times New Roman"/>
          <w:color w:val="auto"/>
        </w:rPr>
        <w:lastRenderedPageBreak/>
        <w:t>Background and Market Context</w:t>
      </w:r>
      <w:bookmarkEnd w:id="0"/>
    </w:p>
    <w:p w:rsidR="00083B29" w:rsidRPr="002A2AC7" w:rsidRDefault="00083B29" w:rsidP="002A2AC7">
      <w:pPr>
        <w:spacing w:line="360" w:lineRule="auto"/>
        <w:jc w:val="both"/>
        <w:rPr>
          <w:rFonts w:ascii="Times New Roman" w:hAnsi="Times New Roman" w:cs="Times New Roman"/>
          <w:sz w:val="24"/>
        </w:rPr>
      </w:pPr>
      <w:r w:rsidRPr="002A2AC7">
        <w:rPr>
          <w:rFonts w:ascii="Times New Roman" w:hAnsi="Times New Roman" w:cs="Times New Roman"/>
          <w:sz w:val="24"/>
        </w:rPr>
        <w:t>The UK exists in a liberal market economy, which is typified by shareholder-based governance, competition in the economy, and decentralised management (Hall and Soskice, 2001). The UK organisations are generally more direct, more managerial and performance-driven and indicate high individualism and comparatively low power distance (Hofstede, 2001; Hofstede, Hofstede and Minkov, 2010). The communication is usually low-contextual, in which the meaning is expressed directly by having completely structured form of verbal expression of meaning (Hall, 1976).</w:t>
      </w:r>
    </w:p>
    <w:p w:rsidR="00083B29" w:rsidRPr="002A2AC7" w:rsidRDefault="00083B29" w:rsidP="002A2AC7">
      <w:pPr>
        <w:spacing w:line="360" w:lineRule="auto"/>
        <w:jc w:val="both"/>
        <w:rPr>
          <w:rFonts w:ascii="Times New Roman" w:hAnsi="Times New Roman" w:cs="Times New Roman"/>
          <w:sz w:val="24"/>
        </w:rPr>
      </w:pPr>
      <w:r w:rsidRPr="002A2AC7">
        <w:rPr>
          <w:rFonts w:ascii="Times New Roman" w:hAnsi="Times New Roman" w:cs="Times New Roman"/>
          <w:sz w:val="24"/>
        </w:rPr>
        <w:t xml:space="preserve">By contrast, Japan is a well-organized market economy influenced by long-term and stakeholder relations, institutional cooperative efforts and joint accountability (Hall and Soskice, 2001). The Japanese organisations focus on hierarchy, seniority and harmony (wa) where decisions are usually made under a consensus based approach like ringi (Nakane, 1970; Yoshimori, 1995). </w:t>
      </w:r>
    </w:p>
    <w:p w:rsidR="00083B29" w:rsidRPr="002A2AC7" w:rsidRDefault="00083B29" w:rsidP="002A2AC7">
      <w:pPr>
        <w:spacing w:line="360" w:lineRule="auto"/>
        <w:jc w:val="both"/>
        <w:rPr>
          <w:rFonts w:ascii="Times New Roman" w:hAnsi="Times New Roman" w:cs="Times New Roman"/>
          <w:sz w:val="24"/>
        </w:rPr>
      </w:pPr>
      <w:r w:rsidRPr="002A2AC7">
        <w:rPr>
          <w:rFonts w:ascii="Times New Roman" w:hAnsi="Times New Roman" w:cs="Times New Roman"/>
          <w:sz w:val="24"/>
        </w:rPr>
        <w:t>This essay looks at co-operation between Unilever, a multinational corporate headquartered in the UK, which is decentralised and argumentative in management and Shiseido, a top Japanese-based company that operates within the context of the consensus-based management culture. With increased globalisation of cross-border partnerships, communication style differences, hierarchy, and decision-making can become misunderstood in the cooperation that will impact the implementation of the project and its strategic alignment (Thomas and Peterson, 2017; Cavusgil, Knight and Riesenberger, 2020).</w:t>
      </w:r>
    </w:p>
    <w:p w:rsidR="00084D5A" w:rsidRPr="00083B29" w:rsidRDefault="00084D5A" w:rsidP="00083B29">
      <w:pPr>
        <w:pStyle w:val="Heading1"/>
        <w:rPr>
          <w:rFonts w:ascii="Times New Roman" w:hAnsi="Times New Roman" w:cs="Times New Roman"/>
          <w:color w:val="auto"/>
        </w:rPr>
      </w:pPr>
      <w:bookmarkStart w:id="1" w:name="_Toc223516651"/>
      <w:r w:rsidRPr="00083B29">
        <w:rPr>
          <w:rFonts w:ascii="Times New Roman" w:hAnsi="Times New Roman" w:cs="Times New Roman"/>
          <w:color w:val="auto"/>
        </w:rPr>
        <w:t>2. International Business Environment Context</w:t>
      </w:r>
      <w:bookmarkEnd w:id="1"/>
    </w:p>
    <w:p w:rsidR="00084D5A" w:rsidRPr="0046170C" w:rsidRDefault="001A3148" w:rsidP="0046170C">
      <w:pPr>
        <w:pStyle w:val="NormalWeb"/>
        <w:spacing w:line="360" w:lineRule="auto"/>
        <w:jc w:val="both"/>
      </w:pPr>
      <w:r w:rsidRPr="0046170C">
        <w:t xml:space="preserve">Business and communication culture of the United Kingdom has developed in a liberal market economy which is affected by the global trade, industrial tradition, and Western management standards. The UK organisations tend to use a low-context style of communication where the meaning is mostly expressed explicitly and in a structured manner as opposed to implicit meaning that is expressed through the use of non-verbal means (Hall, 1976). The British organization places an emphasis on participative management, personal responsibility, and openness, as well as in line with high individualism and moderate power distance (Hofstede, Hofstede, and Minkov, 2010). </w:t>
      </w:r>
    </w:p>
    <w:p w:rsidR="00084D5A" w:rsidRPr="0046170C" w:rsidRDefault="001A3148" w:rsidP="0046170C">
      <w:pPr>
        <w:pStyle w:val="NormalWeb"/>
        <w:spacing w:line="360" w:lineRule="auto"/>
        <w:jc w:val="both"/>
      </w:pPr>
      <w:r w:rsidRPr="0046170C">
        <w:lastRenderedPageBreak/>
        <w:t xml:space="preserve">Conversely, Japanese organisations are run on a high-context platform and in which a relational environment, nonverbal communication and shared understanding have high meaning (Hall, 1976). Organisationalbehaviour is based on principles like group harmony (wa), and respect of hierarchy, and long term relationship commitment (Nakane, 1970). Decisions are often made through consensus-based procedures such as the ringi in which decisions circulate through hierarchical levels until approved, which leads to collective responsibility and minimizes open conflict (Pfeffer, 1992; Hofstede, Hofstede and Minkov, 2010). </w:t>
      </w:r>
    </w:p>
    <w:p w:rsidR="00084D5A" w:rsidRPr="0046170C" w:rsidRDefault="001A3148" w:rsidP="0046170C">
      <w:pPr>
        <w:pStyle w:val="NormalWeb"/>
        <w:spacing w:line="360" w:lineRule="auto"/>
        <w:jc w:val="both"/>
      </w:pPr>
      <w:r w:rsidRPr="0046170C">
        <w:t xml:space="preserve">Globalisation has also enhanced cross-border cooperations and organizations have been forced to deal with the disparity of hierarchy, decision-making, and communication expectations (Cavusgil, Knight and Riesenberger, 2020). By building intercultural competence and cultural intelligence, team performance will improve and decrease misunderstandings in the project conducted in a multinational project (Ang and Van Dyne, 2008). </w:t>
      </w:r>
    </w:p>
    <w:p w:rsidR="00B659F1" w:rsidRPr="00083B29" w:rsidRDefault="00B659F1" w:rsidP="00083B29">
      <w:pPr>
        <w:pStyle w:val="Heading1"/>
        <w:rPr>
          <w:rFonts w:ascii="Times New Roman" w:hAnsi="Times New Roman" w:cs="Times New Roman"/>
          <w:color w:val="auto"/>
        </w:rPr>
      </w:pPr>
      <w:bookmarkStart w:id="2" w:name="_Toc223516652"/>
      <w:r w:rsidRPr="00083B29">
        <w:rPr>
          <w:rFonts w:ascii="Times New Roman" w:hAnsi="Times New Roman" w:cs="Times New Roman"/>
          <w:color w:val="auto"/>
        </w:rPr>
        <w:t>3. Application of Cultural Dimension Theories to Multinational Organisations</w:t>
      </w:r>
      <w:bookmarkEnd w:id="2"/>
    </w:p>
    <w:p w:rsidR="00B659F1" w:rsidRPr="0046170C" w:rsidRDefault="001A3148" w:rsidP="0046170C">
      <w:pPr>
        <w:pStyle w:val="NormalWeb"/>
        <w:spacing w:line="360" w:lineRule="auto"/>
        <w:jc w:val="both"/>
      </w:pPr>
      <w:r w:rsidRPr="0046170C">
        <w:t>Unilever and Shiseido are multinational organisations that are exposed to diverse cultures and thus the application of cultural dimension theories is critical in explaining cross-cultural dynamics as well as enhancing the effectiveness of the managers. The framework by Hofstede, Hall, and Trompenaars offer a systematic understanding on how workplace behaviour, communication and leadership expectations are influenced by cultural values in global teams.</w:t>
      </w:r>
    </w:p>
    <w:p w:rsidR="00B659F1" w:rsidRPr="0046170C" w:rsidRDefault="001A3148" w:rsidP="0046170C">
      <w:pPr>
        <w:pStyle w:val="NormalWeb"/>
        <w:spacing w:line="360" w:lineRule="auto"/>
        <w:jc w:val="both"/>
      </w:pPr>
      <w:r w:rsidRPr="0046170C">
        <w:t>Since I am the Country Director of a joint project between our UK-based multinational corporation and a leading Japanese company, cross-cultural communication stands out as a key element in the achievement of the project objectives. The communication style between UK and Japanese teams may lead to misunderstanding between them, which influences team cohesiveness, effectiveness of leadership as well as project results. The use of the known cultural dimension theories will allow us to have a systematic approach to analyzing the differences and create a strategy to address them productively.</w:t>
      </w:r>
    </w:p>
    <w:p w:rsidR="00B659F1" w:rsidRPr="0046170C" w:rsidRDefault="001A3148" w:rsidP="0046170C">
      <w:pPr>
        <w:pStyle w:val="NormalWeb"/>
        <w:spacing w:line="360" w:lineRule="auto"/>
        <w:jc w:val="both"/>
      </w:pPr>
      <w:r w:rsidRPr="0046170C">
        <w:lastRenderedPageBreak/>
        <w:t>The cultural dimensions theory by Hofstede is specifically helpful in understanding the opposite values, which impact workplace behaviour in UK and Japanese teams. The UK generally portrays a low power distance and individualist culture, with the workers being open to airing their views and opposing ideas and communicating directly (Hofstede, 2001; Jones, 2005). Decision making is generally decentralised whereby, members of the team are free to take initiative and raise concerns. On the other hand, Japanese culture ranks high in terms of power distance and collectivism, focusing on respect of hierarchy, making decisions through consensus, and harmony of a group (Hofstede, 2001; Yoshimori, 1995).</w:t>
      </w:r>
      <w:r w:rsidR="0046170C">
        <w:t xml:space="preserve"> </w:t>
      </w:r>
    </w:p>
    <w:p w:rsidR="00B659F1" w:rsidRPr="0046170C" w:rsidRDefault="001A3148" w:rsidP="0046170C">
      <w:pPr>
        <w:pStyle w:val="NormalWeb"/>
        <w:spacing w:line="360" w:lineRule="auto"/>
        <w:jc w:val="both"/>
      </w:pPr>
      <w:r w:rsidRPr="0046170C">
        <w:t>The high-context and the low-context theory of communication developed by Edward Hall also contributes to the possible misunderstanding. Japanese culture is high context and it is based on the use of implicit communication, non-verbal messages and understanding of the context (Hall, 1976). Silence, tone, and minor gestures carry an important meaning, especially in the hierarchic or delicate situations. The UK, conversely, is a low context culture used to open verbal communication, clarity, and transparency.</w:t>
      </w:r>
      <w:r w:rsidR="0046170C">
        <w:t xml:space="preserve"> </w:t>
      </w:r>
      <w:r w:rsidRPr="0046170C">
        <w:t xml:space="preserve">When dealing with Unilever-Shiseido joint venture, Japanese teams could express the issues in unobtrusive ways or post-meeting conferences instead of direct meetings. </w:t>
      </w:r>
    </w:p>
    <w:p w:rsidR="00B659F1" w:rsidRPr="0046170C" w:rsidRDefault="001A3148" w:rsidP="0046170C">
      <w:pPr>
        <w:pStyle w:val="NormalWeb"/>
        <w:spacing w:line="360" w:lineRule="auto"/>
        <w:jc w:val="both"/>
      </w:pPr>
      <w:r w:rsidRPr="0046170C">
        <w:t>The framework provided by Trompenaars gives more information on intercultural differences that influence communication. The UK team is also universalist oriented (focus on formal rules and achievement based on merit) and the Japanese team is the particularist (focus on the relation and situational assessment) oriented team (Trompenaars and Hampden-Turner, 1997). Equally, relative to Japan, we find that the achievement-based culture of the UK does appreciate results and individual input whereas the Japanese are more oriented to ascription-based status where authority and respect is granted based on seniority or experience. UK teams can be sequential and task-oriented in terms of time orientation, whereas Japanese teams tend to incorporate a synchronous view, with a bigger scope of relational and strategic implications.</w:t>
      </w:r>
    </w:p>
    <w:p w:rsidR="00B659F1" w:rsidRPr="0046170C" w:rsidRDefault="001A3148" w:rsidP="0046170C">
      <w:pPr>
        <w:pStyle w:val="NormalWeb"/>
        <w:spacing w:line="360" w:lineRule="auto"/>
        <w:jc w:val="both"/>
      </w:pPr>
      <w:r w:rsidRPr="0046170C">
        <w:t xml:space="preserve">Awareness of these cultural differences can enable leaders to take action that will minimize the barriers to communication and enhance cooperation. In the Unilever-Shiseido partnership, the managers in the UK can be trained to pick indirect indicators and give time to reach an agreement, and Japanese colleagues should be persuaded to communicate feedback in simple, written ways. The misunderstandings can be avoided with the help of structured </w:t>
      </w:r>
      <w:r w:rsidRPr="0046170C">
        <w:lastRenderedPageBreak/>
        <w:t>communication protocols, cross-cultural training, and culturally adaptive project management approaches and help to make the UK-Japan collaboration more effective.</w:t>
      </w:r>
    </w:p>
    <w:p w:rsidR="00B659F1" w:rsidRPr="00083B29" w:rsidRDefault="00B659F1" w:rsidP="00083B29">
      <w:pPr>
        <w:pStyle w:val="Heading1"/>
        <w:rPr>
          <w:rFonts w:ascii="Times New Roman" w:hAnsi="Times New Roman" w:cs="Times New Roman"/>
          <w:b w:val="0"/>
          <w:color w:val="auto"/>
        </w:rPr>
      </w:pPr>
      <w:bookmarkStart w:id="3" w:name="_Toc223516653"/>
      <w:r w:rsidRPr="00083B29">
        <w:rPr>
          <w:rStyle w:val="Strong"/>
          <w:rFonts w:ascii="Times New Roman" w:hAnsi="Times New Roman" w:cs="Times New Roman"/>
          <w:b/>
          <w:bCs/>
          <w:color w:val="auto"/>
        </w:rPr>
        <w:t>4. Critical Analysis of Communication Differences</w:t>
      </w:r>
      <w:bookmarkEnd w:id="3"/>
    </w:p>
    <w:p w:rsidR="001A3148" w:rsidRPr="0046170C" w:rsidRDefault="001A3148" w:rsidP="0046170C">
      <w:pPr>
        <w:pStyle w:val="NormalWeb"/>
        <w:spacing w:line="360" w:lineRule="auto"/>
        <w:jc w:val="both"/>
      </w:pPr>
      <w:r w:rsidRPr="0046170C">
        <w:t xml:space="preserve">Direct </w:t>
      </w:r>
      <w:r w:rsidR="0046170C" w:rsidRPr="0046170C">
        <w:t>vs indirect are</w:t>
      </w:r>
      <w:r w:rsidRPr="0046170C">
        <w:t xml:space="preserve"> one of the most apparent communication distinctions between UK and Japanese staff members. UK communication is low contextual where emphasis is made on clarity, explicit communication and direct feedback (Hall, 1976). British managers are also known to be direct in terms of their expectation, issues are dealt with in a straightforward manner and argumentation is also a form of advancing conversation. This type of communication is in line with the Hofstede individualism and low uncertainty avoidance, which lacks ambiguity due to the clarity (Hofstede, 2001).</w:t>
      </w:r>
    </w:p>
    <w:p w:rsidR="001A3148" w:rsidRPr="0046170C" w:rsidRDefault="001A3148" w:rsidP="0046170C">
      <w:pPr>
        <w:pStyle w:val="NormalWeb"/>
        <w:spacing w:line="360" w:lineRule="auto"/>
        <w:jc w:val="both"/>
      </w:pPr>
      <w:r w:rsidRPr="0046170C">
        <w:t xml:space="preserve">Japanese communication on the other hand is high context meaning that the meaning is often implied and hidden in the general assumptions of cultures (Hall, 1976). Japanese workers often communicate indirectly, </w:t>
      </w:r>
      <w:r w:rsidR="00080F33" w:rsidRPr="0046170C">
        <w:t>none</w:t>
      </w:r>
      <w:r w:rsidRPr="0046170C">
        <w:t xml:space="preserve"> verbally or they remain silent in order to preserve harmony and respect in the relationships. Indicatively, a Japanese employee can not say no out rightly to an idea that a UK manager presented, as they are likely to create a conflict, so they can opt to use indirect methods or wait longer before responding. Unless the UK teams have the cultural understanding, they can end up interpreting these indirect responses as assent and not as cautious (Gudykunst, 2003).</w:t>
      </w:r>
    </w:p>
    <w:p w:rsidR="001A3148" w:rsidRPr="0046170C" w:rsidRDefault="001A3148" w:rsidP="0046170C">
      <w:pPr>
        <w:pStyle w:val="NormalWeb"/>
        <w:spacing w:line="360" w:lineRule="auto"/>
        <w:jc w:val="both"/>
      </w:pPr>
      <w:r w:rsidRPr="0046170C">
        <w:t>The individualism-collectivism dimension of Hofstede brings out the most basic differences in the aspect of teamwork and expectations during relationships (Hofstede, 2001). Individualistic culture of the UK values individual success, individual discussion, and individual responsibility, which tends to support a variety of views and personal initiative. The employees of UK team feel free to voice opposition and bargain tasks without supervision.</w:t>
      </w:r>
      <w:r w:rsidR="00B23FD6">
        <w:t xml:space="preserve"> </w:t>
      </w:r>
      <w:r w:rsidRPr="0046170C">
        <w:t xml:space="preserve">The Japanese culture is however greatly collectivistic, where the harmony and the consensus of the group over the personal opinions are given more weight (Triandis, 1995). </w:t>
      </w:r>
    </w:p>
    <w:p w:rsidR="001A3148" w:rsidRPr="0046170C" w:rsidRDefault="001A3148" w:rsidP="0046170C">
      <w:pPr>
        <w:pStyle w:val="NormalWeb"/>
        <w:spacing w:line="360" w:lineRule="auto"/>
        <w:jc w:val="both"/>
      </w:pPr>
      <w:r w:rsidRPr="0046170C">
        <w:t>Power distance is an expression of hierarchical, authority, and organisational attitudes (Hofstede, 2001). Britain is a fairly low power distance country and the managers and junior employees communicate according to an informal language and discuss issues openly. This liberalized communication makes young team members feel free to give their ideas.</w:t>
      </w:r>
    </w:p>
    <w:p w:rsidR="00B659F1" w:rsidRPr="0046170C" w:rsidRDefault="001A3148" w:rsidP="0046170C">
      <w:pPr>
        <w:pStyle w:val="NormalWeb"/>
        <w:spacing w:line="360" w:lineRule="auto"/>
        <w:jc w:val="both"/>
      </w:pPr>
      <w:r w:rsidRPr="0046170C">
        <w:lastRenderedPageBreak/>
        <w:t>Japanese has relatively high levels of power distance and in such a society, status impacts on who, when, and how. Authority to make decisions is more organized. Subordinates can openly respect senior leaders by preferring to talk to them indirectly since they need to respect them not to show their authority.</w:t>
      </w:r>
      <w:r w:rsidR="0046170C">
        <w:t xml:space="preserve"> </w:t>
      </w:r>
      <w:r w:rsidRPr="0046170C">
        <w:t xml:space="preserve">The members of a cross cultural team may be direct in their confrontation of senior members of the Japanese team, as hierarchy could be interpreted as being flexible by the British. On the other hand, Japanese members can be seen to be less assertive or over cautious. </w:t>
      </w:r>
    </w:p>
    <w:p w:rsidR="001A3148" w:rsidRPr="0046170C" w:rsidRDefault="001A3148" w:rsidP="0046170C">
      <w:pPr>
        <w:pStyle w:val="NormalWeb"/>
        <w:spacing w:line="360" w:lineRule="auto"/>
        <w:jc w:val="both"/>
      </w:pPr>
      <w:r w:rsidRPr="0046170C">
        <w:t>Cultural variance is a difference in decision making that indicates the difference in speed and consensus. The UK teams tend to have an analytic and time conscious decision making processes, which focus on the rapid pace of the discussion and conclusion of its results. This is in line with the norms of individual responsibility and low uncertainty avoidance.</w:t>
      </w:r>
    </w:p>
    <w:p w:rsidR="001A3148" w:rsidRPr="0046170C" w:rsidRDefault="001A3148" w:rsidP="0046170C">
      <w:pPr>
        <w:pStyle w:val="NormalWeb"/>
        <w:spacing w:line="360" w:lineRule="auto"/>
        <w:jc w:val="both"/>
      </w:pPr>
      <w:r w:rsidRPr="0046170C">
        <w:t>Japanese decision making puts a strong focus on consensus (nemawashi and ringi) - an informal consultation procedure prior to the official approval (Shimizu, 1995). Ringi entails sharing of proposals on input at every level of the hierarchy so that all the stakeholders views are taken into consideration before the central decision is formalised. This is a lengthy process which ensures increased organisational buy in and long term implementation success.</w:t>
      </w:r>
    </w:p>
    <w:p w:rsidR="001A3148" w:rsidRPr="0046170C" w:rsidRDefault="001A3148" w:rsidP="0046170C">
      <w:pPr>
        <w:pStyle w:val="NormalWeb"/>
        <w:spacing w:line="360" w:lineRule="auto"/>
        <w:jc w:val="both"/>
      </w:pPr>
      <w:r w:rsidRPr="0046170C">
        <w:t>Cultural preferences also determine styles of conflict resolution and feedback. The UK teams like to use direct feedback where problems are expressed in an open, controversial and a solved manner. Such an aggressive approach is not aimed at insulting but instead at accelerating the process of identifying the problem and creating a solution.</w:t>
      </w:r>
    </w:p>
    <w:p w:rsidR="001A3148" w:rsidRPr="0046170C" w:rsidRDefault="001A3148" w:rsidP="0046170C">
      <w:pPr>
        <w:pStyle w:val="NormalWeb"/>
        <w:spacing w:line="360" w:lineRule="auto"/>
        <w:jc w:val="both"/>
      </w:pPr>
      <w:r w:rsidRPr="0046170C">
        <w:t>Japanese culture also does not embrace direct conflict management, which is not confronted openly, because it is trying to maintain harmony (Leung and Cohen, 2011). Negative feedback can be provided on a one on one basis and with much focus being placed on the use of face saving words. The open conflict within any team is usually understated.</w:t>
      </w:r>
    </w:p>
    <w:p w:rsidR="001A3148" w:rsidRPr="0046170C" w:rsidRDefault="001A3148" w:rsidP="0046170C">
      <w:pPr>
        <w:pStyle w:val="NormalWeb"/>
        <w:spacing w:line="360" w:lineRule="auto"/>
        <w:jc w:val="both"/>
      </w:pPr>
      <w:r w:rsidRPr="0046170C">
        <w:t>The concept of digital communication presents new challenges. Even email in itself eliminates non verbal communication that is important to a high context culture. Japanese team members can take short, straight forward messages sent by the UK team members as being rude or inconsiderate. Alternatively, the UK personnel might interpret the indirect wording of Japanese emails as being too evasive or vague.</w:t>
      </w:r>
    </w:p>
    <w:p w:rsidR="00B659F1" w:rsidRPr="00083B29" w:rsidRDefault="00B659F1" w:rsidP="00083B29">
      <w:pPr>
        <w:pStyle w:val="Heading1"/>
        <w:rPr>
          <w:rFonts w:ascii="Times New Roman" w:hAnsi="Times New Roman" w:cs="Times New Roman"/>
          <w:b w:val="0"/>
          <w:color w:val="auto"/>
        </w:rPr>
      </w:pPr>
      <w:bookmarkStart w:id="4" w:name="_Toc223516654"/>
      <w:r w:rsidRPr="00083B29">
        <w:rPr>
          <w:rStyle w:val="Strong"/>
          <w:rFonts w:ascii="Times New Roman" w:hAnsi="Times New Roman" w:cs="Times New Roman"/>
          <w:b/>
          <w:bCs/>
          <w:color w:val="auto"/>
        </w:rPr>
        <w:lastRenderedPageBreak/>
        <w:t>5. Impact on International Collaboration and Global Strategy</w:t>
      </w:r>
      <w:bookmarkEnd w:id="4"/>
    </w:p>
    <w:p w:rsidR="00B659F1" w:rsidRPr="0046170C" w:rsidRDefault="001A3148" w:rsidP="0046170C">
      <w:pPr>
        <w:pStyle w:val="NormalWeb"/>
        <w:spacing w:line="360" w:lineRule="auto"/>
        <w:jc w:val="both"/>
      </w:pPr>
      <w:r w:rsidRPr="0046170C">
        <w:t>The issue of communication difference can also have a great influence on collaborative innovation. Effective product development involves effective communication of ideas, quick feedback and common comprehension of market requirements. The UK-Japan teams can suffer without cultural adjustment:</w:t>
      </w:r>
    </w:p>
    <w:p w:rsidR="00B659F1" w:rsidRPr="0046170C" w:rsidRDefault="00B659F1" w:rsidP="00080F33">
      <w:pPr>
        <w:pStyle w:val="NormalWeb"/>
        <w:spacing w:line="360" w:lineRule="auto"/>
        <w:jc w:val="both"/>
      </w:pPr>
      <w:r w:rsidRPr="0046170C">
        <w:t>Misaligned expectations about product features due to differing communication norms.</w:t>
      </w:r>
    </w:p>
    <w:p w:rsidR="00B659F1" w:rsidRPr="0046170C" w:rsidRDefault="00B659F1" w:rsidP="00080F33">
      <w:pPr>
        <w:pStyle w:val="NormalWeb"/>
        <w:spacing w:line="360" w:lineRule="auto"/>
        <w:jc w:val="both"/>
      </w:pPr>
      <w:r w:rsidRPr="0046170C">
        <w:t>Delays in iterative testing cycles when consensus processes clash with speed priorities.</w:t>
      </w:r>
    </w:p>
    <w:p w:rsidR="00B659F1" w:rsidRPr="0046170C" w:rsidRDefault="00B659F1" w:rsidP="00080F33">
      <w:pPr>
        <w:pStyle w:val="NormalWeb"/>
        <w:spacing w:line="360" w:lineRule="auto"/>
        <w:jc w:val="both"/>
      </w:pPr>
      <w:r w:rsidRPr="0046170C">
        <w:t>Friction in integrated marketing strategies when direct expression conflicts with relationally nuanced Japanese consumer insights.</w:t>
      </w:r>
    </w:p>
    <w:p w:rsidR="00B659F1" w:rsidRPr="0046170C" w:rsidRDefault="00B659F1" w:rsidP="0046170C">
      <w:pPr>
        <w:pStyle w:val="NormalWeb"/>
        <w:spacing w:line="360" w:lineRule="auto"/>
        <w:jc w:val="both"/>
      </w:pPr>
      <w:r w:rsidRPr="0046170C">
        <w:t>If unaddressed, these patterns slow innovation and undermine competitive advantage in global markets.</w:t>
      </w:r>
    </w:p>
    <w:p w:rsidR="00B659F1" w:rsidRPr="0046170C" w:rsidRDefault="00B659F1" w:rsidP="0046170C">
      <w:pPr>
        <w:pStyle w:val="NormalWeb"/>
        <w:spacing w:line="360" w:lineRule="auto"/>
        <w:jc w:val="both"/>
      </w:pPr>
      <w:r w:rsidRPr="0046170C">
        <w:t>Leaders in cross</w:t>
      </w:r>
      <w:r w:rsidRPr="0046170C">
        <w:noBreakHyphen/>
        <w:t xml:space="preserve">cultural teams must adopt </w:t>
      </w:r>
      <w:r w:rsidRPr="0046170C">
        <w:rPr>
          <w:rStyle w:val="Strong"/>
        </w:rPr>
        <w:t>adaptive leadership styles</w:t>
      </w:r>
      <w:r w:rsidRPr="0046170C">
        <w:t xml:space="preserve"> — integrating direct communication with sensitivity to implicit cues. Successful leaders blend transactional clarity with transformational cultural empathy. For example, British leaders may establish explicit meeting agendas while allowing space for Japanese team members to voice concerns after group reflection.</w:t>
      </w:r>
    </w:p>
    <w:p w:rsidR="00B659F1" w:rsidRPr="0046170C" w:rsidRDefault="00B659F1" w:rsidP="0046170C">
      <w:pPr>
        <w:pStyle w:val="NormalWeb"/>
        <w:spacing w:line="360" w:lineRule="auto"/>
        <w:jc w:val="both"/>
      </w:pPr>
      <w:r w:rsidRPr="0046170C">
        <w:t>Cross</w:t>
      </w:r>
      <w:r w:rsidRPr="0046170C">
        <w:noBreakHyphen/>
        <w:t>cultural conflict competence becomes a strategic capability. Leaders who understand how power distance, communication style, and group dynamics intersect can build stronger trust across regions.</w:t>
      </w:r>
    </w:p>
    <w:p w:rsidR="00B659F1" w:rsidRPr="0046170C" w:rsidRDefault="00B659F1" w:rsidP="0046170C">
      <w:pPr>
        <w:pStyle w:val="NormalWeb"/>
        <w:spacing w:line="360" w:lineRule="auto"/>
        <w:jc w:val="both"/>
      </w:pPr>
      <w:r w:rsidRPr="0046170C">
        <w:t>Effective strategies include:</w:t>
      </w:r>
    </w:p>
    <w:p w:rsidR="00B659F1" w:rsidRPr="0046170C" w:rsidRDefault="00B659F1" w:rsidP="00080F33">
      <w:pPr>
        <w:pStyle w:val="NormalWeb"/>
        <w:spacing w:line="360" w:lineRule="auto"/>
        <w:jc w:val="both"/>
      </w:pPr>
      <w:r w:rsidRPr="0046170C">
        <w:rPr>
          <w:rStyle w:val="Strong"/>
        </w:rPr>
        <w:t>Cross</w:t>
      </w:r>
      <w:r w:rsidRPr="0046170C">
        <w:rPr>
          <w:rStyle w:val="Strong"/>
        </w:rPr>
        <w:noBreakHyphen/>
        <w:t>cultural training</w:t>
      </w:r>
      <w:r w:rsidRPr="0046170C">
        <w:t xml:space="preserve"> for all team members, emphasising expectations, norms, and communication patterns.</w:t>
      </w:r>
    </w:p>
    <w:p w:rsidR="00B659F1" w:rsidRPr="0046170C" w:rsidRDefault="00B659F1" w:rsidP="00080F33">
      <w:pPr>
        <w:pStyle w:val="NormalWeb"/>
        <w:spacing w:line="360" w:lineRule="auto"/>
        <w:jc w:val="both"/>
      </w:pPr>
      <w:r w:rsidRPr="0046170C">
        <w:rPr>
          <w:rStyle w:val="Strong"/>
        </w:rPr>
        <w:t>Hybrid communication protocols</w:t>
      </w:r>
      <w:r w:rsidRPr="0046170C">
        <w:t xml:space="preserve"> that combine direct discussion with structured follow</w:t>
      </w:r>
      <w:r w:rsidRPr="0046170C">
        <w:noBreakHyphen/>
        <w:t>ups allowing high</w:t>
      </w:r>
      <w:r w:rsidRPr="0046170C">
        <w:noBreakHyphen/>
        <w:t>context partners to reflect.</w:t>
      </w:r>
    </w:p>
    <w:p w:rsidR="00B659F1" w:rsidRPr="0046170C" w:rsidRDefault="00B659F1" w:rsidP="00080F33">
      <w:pPr>
        <w:pStyle w:val="NormalWeb"/>
        <w:spacing w:line="360" w:lineRule="auto"/>
        <w:jc w:val="both"/>
      </w:pPr>
      <w:r w:rsidRPr="0046170C">
        <w:rPr>
          <w:rStyle w:val="Strong"/>
        </w:rPr>
        <w:t>Facilitated consensus mechanisms</w:t>
      </w:r>
      <w:r w:rsidRPr="0046170C">
        <w:t xml:space="preserve"> (e.g., pre</w:t>
      </w:r>
      <w:r w:rsidRPr="0046170C">
        <w:noBreakHyphen/>
        <w:t>meeting consultations) that respect both speed and group alignment.</w:t>
      </w:r>
    </w:p>
    <w:p w:rsidR="00B659F1" w:rsidRPr="0046170C" w:rsidRDefault="00B659F1" w:rsidP="00080F33">
      <w:pPr>
        <w:pStyle w:val="NormalWeb"/>
        <w:spacing w:line="360" w:lineRule="auto"/>
        <w:jc w:val="both"/>
      </w:pPr>
      <w:r w:rsidRPr="0046170C">
        <w:rPr>
          <w:rStyle w:val="Strong"/>
        </w:rPr>
        <w:lastRenderedPageBreak/>
        <w:t>Translation of implicit cues</w:t>
      </w:r>
      <w:r w:rsidRPr="0046170C">
        <w:t xml:space="preserve"> by cultural liaisons who can interpret indirect feedback for low</w:t>
      </w:r>
      <w:r w:rsidRPr="0046170C">
        <w:noBreakHyphen/>
        <w:t>context colleagues.</w:t>
      </w:r>
    </w:p>
    <w:p w:rsidR="00B659F1" w:rsidRPr="0046170C" w:rsidRDefault="00B659F1" w:rsidP="0046170C">
      <w:pPr>
        <w:pStyle w:val="NormalWeb"/>
        <w:spacing w:line="360" w:lineRule="auto"/>
        <w:jc w:val="both"/>
      </w:pPr>
      <w:r w:rsidRPr="0046170C">
        <w:t>Embedding these practices enhances transparency, reduces conflict, and strengthens collaborative performance.</w:t>
      </w:r>
    </w:p>
    <w:p w:rsidR="00B659F1" w:rsidRPr="00083B29" w:rsidRDefault="00B659F1" w:rsidP="00083B29">
      <w:pPr>
        <w:pStyle w:val="Heading1"/>
        <w:rPr>
          <w:rFonts w:ascii="Times New Roman" w:hAnsi="Times New Roman" w:cs="Times New Roman"/>
          <w:b w:val="0"/>
          <w:color w:val="auto"/>
        </w:rPr>
      </w:pPr>
      <w:bookmarkStart w:id="5" w:name="_Toc223516655"/>
      <w:r w:rsidRPr="00083B29">
        <w:rPr>
          <w:rStyle w:val="Strong"/>
          <w:rFonts w:ascii="Times New Roman" w:hAnsi="Times New Roman" w:cs="Times New Roman"/>
          <w:b/>
          <w:bCs/>
          <w:color w:val="auto"/>
        </w:rPr>
        <w:t>6. Critical Evaluation of Cultural Theories</w:t>
      </w:r>
      <w:bookmarkEnd w:id="5"/>
    </w:p>
    <w:p w:rsidR="001A3148" w:rsidRPr="0046170C" w:rsidRDefault="001A3148" w:rsidP="0046170C">
      <w:pPr>
        <w:pStyle w:val="NormalWeb"/>
        <w:spacing w:line="360" w:lineRule="auto"/>
        <w:jc w:val="both"/>
      </w:pPr>
      <w:r w:rsidRPr="0046170C">
        <w:t xml:space="preserve">The theories of culture, such as Hofstede, Hall and Trompenaars, will always be useful as heuristic devices to comprehend general patterns. They also provide models that can be used to predict possible gaps in communication. </w:t>
      </w:r>
    </w:p>
    <w:p w:rsidR="001A3148" w:rsidRPr="0046170C" w:rsidRDefault="001A3148" w:rsidP="0046170C">
      <w:pPr>
        <w:pStyle w:val="NormalWeb"/>
        <w:spacing w:line="360" w:lineRule="auto"/>
        <w:jc w:val="both"/>
      </w:pPr>
      <w:r w:rsidRPr="0046170C">
        <w:t>One of the main criticisms on the application of the cultural dimension models is the overgeneralisation risk. Cultural scores are not always adhered to by people of a particular nation. In the diversity of nations (regional, generational, educational) may be introduced a substantial difference. The excessive use of cultural indices may be associated with stereotyping, and the reduction of the complex human behaviour into unchanging categories (McSweeney, 2002).</w:t>
      </w:r>
    </w:p>
    <w:p w:rsidR="00B659F1" w:rsidRPr="0046170C" w:rsidRDefault="001A3148" w:rsidP="0046170C">
      <w:pPr>
        <w:pStyle w:val="NormalWeb"/>
        <w:spacing w:line="360" w:lineRule="auto"/>
        <w:jc w:val="both"/>
      </w:pPr>
      <w:r w:rsidRPr="0046170C">
        <w:t>Although national culture can influence the general tendencies of communication, the organisational culture can affect day-to-day behaviour. Unilever, a UK based globalised company is presented with its own organisational norms such as open feedback, accountability and cross regional mobility, which might not be in terms with the British national culture.</w:t>
      </w:r>
      <w:r w:rsidR="00B23FD6">
        <w:t xml:space="preserve"> </w:t>
      </w:r>
      <w:r w:rsidRPr="0046170C">
        <w:t>In MNE projects, the convergence of organisational cultures is achieved by a set of values, practices, and standards of internal communication. T</w:t>
      </w:r>
    </w:p>
    <w:p w:rsidR="00B659F1" w:rsidRPr="002A2AC7" w:rsidRDefault="00B659F1" w:rsidP="002A2AC7">
      <w:pPr>
        <w:pStyle w:val="Heading1"/>
        <w:rPr>
          <w:sz w:val="32"/>
        </w:rPr>
      </w:pPr>
      <w:bookmarkStart w:id="6" w:name="_Toc223516656"/>
      <w:r w:rsidRPr="002A2AC7">
        <w:rPr>
          <w:rStyle w:val="Strong"/>
          <w:rFonts w:ascii="Times New Roman" w:hAnsi="Times New Roman" w:cs="Times New Roman"/>
          <w:b/>
          <w:bCs/>
          <w:color w:val="auto"/>
          <w:szCs w:val="24"/>
        </w:rPr>
        <w:t>Conclusion</w:t>
      </w:r>
      <w:bookmarkEnd w:id="6"/>
    </w:p>
    <w:p w:rsidR="00080F33" w:rsidRDefault="001A3148" w:rsidP="00080F33">
      <w:pPr>
        <w:pStyle w:val="NormalWeb"/>
        <w:spacing w:line="360" w:lineRule="auto"/>
        <w:jc w:val="both"/>
        <w:rPr>
          <w:rFonts w:ascii="Arial" w:hAnsi="Arial" w:cs="Arial"/>
        </w:rPr>
      </w:pPr>
      <w:r w:rsidRPr="0046170C">
        <w:t>The deep cultural inclinations to the directness, individualism, hierarchy, and decision making styles become the barrier to communication in the UK and Japanese teams. These variations are manifested through direct vs indirect communication, conflict styles, online communication, and consensus strategies. Using the Hofstede cultural dimension, the context theory by Hall and the models by Trompenaars will serve to explain these trends though they also show shortcomings when used in a hasty manner.</w:t>
      </w:r>
      <w:r w:rsidR="00B23FD6">
        <w:t xml:space="preserve"> </w:t>
      </w:r>
      <w:r w:rsidRPr="0046170C">
        <w:t xml:space="preserve">Cultural awareness is a necessity rather than an option in organisations such as Unilever and Shiseido that work together on </w:t>
      </w:r>
      <w:r w:rsidRPr="0046170C">
        <w:lastRenderedPageBreak/>
        <w:t xml:space="preserve">product innovation to facilitate effective communication, leadership and success of global strategy. Leaders need to embrace adaptive strategies that are adaptive and firm but cultural sensitive without stereotyping and take advantage of cultural differences as strategic </w:t>
      </w:r>
      <w:r w:rsidRPr="00080F33">
        <w:rPr>
          <w:rFonts w:ascii="Arial" w:hAnsi="Arial" w:cs="Arial"/>
        </w:rPr>
        <w:t xml:space="preserve">resources. </w:t>
      </w:r>
    </w:p>
    <w:p w:rsidR="00080F33" w:rsidRPr="002A2AC7" w:rsidRDefault="00080F33" w:rsidP="00083B29">
      <w:pPr>
        <w:pStyle w:val="Heading1"/>
        <w:rPr>
          <w:rFonts w:ascii="Times New Roman" w:hAnsi="Times New Roman" w:cs="Times New Roman"/>
          <w:color w:val="auto"/>
        </w:rPr>
      </w:pPr>
      <w:bookmarkStart w:id="7" w:name="_Toc223516657"/>
      <w:r w:rsidRPr="002A2AC7">
        <w:rPr>
          <w:rFonts w:ascii="Times New Roman" w:hAnsi="Times New Roman" w:cs="Times New Roman"/>
          <w:color w:val="auto"/>
        </w:rPr>
        <w:t>REFERENCE LIST</w:t>
      </w:r>
      <w:bookmarkEnd w:id="7"/>
      <w:r w:rsidRPr="002A2AC7">
        <w:rPr>
          <w:rFonts w:ascii="Times New Roman" w:hAnsi="Times New Roman" w:cs="Times New Roman"/>
          <w:color w:val="auto"/>
        </w:rPr>
        <w:t xml:space="preserve"> </w:t>
      </w:r>
    </w:p>
    <w:p w:rsidR="00080F33" w:rsidRPr="002A2AC7" w:rsidRDefault="00080F33" w:rsidP="00080F33">
      <w:pPr>
        <w:pStyle w:val="NormalWeb"/>
        <w:numPr>
          <w:ilvl w:val="0"/>
          <w:numId w:val="3"/>
        </w:numPr>
        <w:spacing w:line="360" w:lineRule="auto"/>
        <w:jc w:val="both"/>
      </w:pPr>
      <w:r w:rsidRPr="002A2AC7">
        <w:t xml:space="preserve">Ang, S. and Van Dyne, L. (2008) </w:t>
      </w:r>
      <w:r w:rsidRPr="002A2AC7">
        <w:rPr>
          <w:rStyle w:val="Emphasis"/>
        </w:rPr>
        <w:t>Handbook of cultural intelligence: Theory, measurement, and applications</w:t>
      </w:r>
      <w:r w:rsidRPr="002A2AC7">
        <w:t>. Armonk, NY: M.E. Sharpe.</w:t>
      </w:r>
    </w:p>
    <w:p w:rsidR="00080F33" w:rsidRPr="002A2AC7" w:rsidRDefault="00080F33" w:rsidP="00080F33">
      <w:pPr>
        <w:pStyle w:val="NormalWeb"/>
        <w:numPr>
          <w:ilvl w:val="0"/>
          <w:numId w:val="3"/>
        </w:numPr>
        <w:spacing w:line="360" w:lineRule="auto"/>
        <w:jc w:val="both"/>
      </w:pPr>
      <w:r w:rsidRPr="002A2AC7">
        <w:t xml:space="preserve">Cavusgil, S.T., Knight, G. and Riesenberger, J.R. (2020) </w:t>
      </w:r>
      <w:r w:rsidRPr="002A2AC7">
        <w:rPr>
          <w:rStyle w:val="Emphasis"/>
        </w:rPr>
        <w:t>International business: The new realities</w:t>
      </w:r>
      <w:r w:rsidRPr="002A2AC7">
        <w:t>. 5th edn. Harlow: Pearson.</w:t>
      </w:r>
    </w:p>
    <w:p w:rsidR="00080F33" w:rsidRPr="002A2AC7" w:rsidRDefault="00080F33" w:rsidP="00080F33">
      <w:pPr>
        <w:pStyle w:val="NormalWeb"/>
        <w:numPr>
          <w:ilvl w:val="0"/>
          <w:numId w:val="3"/>
        </w:numPr>
        <w:spacing w:line="360" w:lineRule="auto"/>
        <w:jc w:val="both"/>
      </w:pPr>
      <w:r w:rsidRPr="002A2AC7">
        <w:t xml:space="preserve">Gudykunst, W.B. (2003) </w:t>
      </w:r>
      <w:r w:rsidRPr="002A2AC7">
        <w:rPr>
          <w:rStyle w:val="Emphasis"/>
        </w:rPr>
        <w:t>Bridging differences: Effective intergroup communication</w:t>
      </w:r>
      <w:r w:rsidRPr="002A2AC7">
        <w:t>. 4th edn. Thousand Oaks, CA: Sage.</w:t>
      </w:r>
    </w:p>
    <w:p w:rsidR="00080F33" w:rsidRPr="002A2AC7" w:rsidRDefault="00080F33" w:rsidP="00080F33">
      <w:pPr>
        <w:pStyle w:val="NormalWeb"/>
        <w:numPr>
          <w:ilvl w:val="0"/>
          <w:numId w:val="3"/>
        </w:numPr>
        <w:spacing w:line="360" w:lineRule="auto"/>
        <w:jc w:val="both"/>
      </w:pPr>
      <w:r w:rsidRPr="002A2AC7">
        <w:t xml:space="preserve">Gudykunst, W.B. and Ting-Toomey, S. (1996) </w:t>
      </w:r>
      <w:r w:rsidRPr="002A2AC7">
        <w:rPr>
          <w:rStyle w:val="Emphasis"/>
        </w:rPr>
        <w:t>Communication in personal relationships across cultures</w:t>
      </w:r>
      <w:r w:rsidRPr="002A2AC7">
        <w:t>. Thousand Oaks, CA: Sage.</w:t>
      </w:r>
    </w:p>
    <w:p w:rsidR="00080F33" w:rsidRPr="002A2AC7" w:rsidRDefault="00080F33" w:rsidP="00080F33">
      <w:pPr>
        <w:pStyle w:val="NormalWeb"/>
        <w:numPr>
          <w:ilvl w:val="0"/>
          <w:numId w:val="3"/>
        </w:numPr>
        <w:spacing w:line="360" w:lineRule="auto"/>
        <w:jc w:val="both"/>
      </w:pPr>
      <w:r w:rsidRPr="002A2AC7">
        <w:t xml:space="preserve">Hall, E.T. (1976) </w:t>
      </w:r>
      <w:r w:rsidRPr="002A2AC7">
        <w:rPr>
          <w:rStyle w:val="Emphasis"/>
        </w:rPr>
        <w:t>Beyond culture</w:t>
      </w:r>
      <w:r w:rsidRPr="002A2AC7">
        <w:t>. Garden City, NY: Anchor Press.</w:t>
      </w:r>
    </w:p>
    <w:p w:rsidR="00080F33" w:rsidRPr="002A2AC7" w:rsidRDefault="00080F33" w:rsidP="00080F33">
      <w:pPr>
        <w:pStyle w:val="NormalWeb"/>
        <w:numPr>
          <w:ilvl w:val="0"/>
          <w:numId w:val="3"/>
        </w:numPr>
        <w:spacing w:line="360" w:lineRule="auto"/>
        <w:jc w:val="both"/>
      </w:pPr>
      <w:r w:rsidRPr="002A2AC7">
        <w:t xml:space="preserve">Hall, P.A. and Soskice, D. (2001) ‘An introduction to varieties of capitalism’, in Hall, P.A. and Soskice, D. (eds.) </w:t>
      </w:r>
      <w:r w:rsidRPr="002A2AC7">
        <w:rPr>
          <w:rStyle w:val="Emphasis"/>
        </w:rPr>
        <w:t>Varieties of capitalism: The institutional foundations of comparative advantage</w:t>
      </w:r>
      <w:r w:rsidRPr="002A2AC7">
        <w:t>. Oxford: Oxford University Press, pp. 1–68.</w:t>
      </w:r>
    </w:p>
    <w:p w:rsidR="00080F33" w:rsidRPr="002A2AC7" w:rsidRDefault="00080F33" w:rsidP="00080F33">
      <w:pPr>
        <w:pStyle w:val="NormalWeb"/>
        <w:numPr>
          <w:ilvl w:val="0"/>
          <w:numId w:val="3"/>
        </w:numPr>
        <w:spacing w:line="360" w:lineRule="auto"/>
        <w:jc w:val="both"/>
      </w:pPr>
      <w:r w:rsidRPr="002A2AC7">
        <w:t xml:space="preserve">Hofstede, G. (2001) </w:t>
      </w:r>
      <w:r w:rsidRPr="002A2AC7">
        <w:rPr>
          <w:rStyle w:val="Emphasis"/>
        </w:rPr>
        <w:t>Culture’s consequences: Comparing values, behaviors, institutions and organizations across nations</w:t>
      </w:r>
      <w:r w:rsidRPr="002A2AC7">
        <w:t>. 2nd edn. Thousand Oaks, CA: Sage.</w:t>
      </w:r>
    </w:p>
    <w:p w:rsidR="00080F33" w:rsidRPr="002A2AC7" w:rsidRDefault="00080F33" w:rsidP="00080F33">
      <w:pPr>
        <w:pStyle w:val="NormalWeb"/>
        <w:numPr>
          <w:ilvl w:val="0"/>
          <w:numId w:val="3"/>
        </w:numPr>
        <w:spacing w:line="360" w:lineRule="auto"/>
        <w:jc w:val="both"/>
      </w:pPr>
      <w:r w:rsidRPr="002A2AC7">
        <w:t xml:space="preserve">Hofstede, G., Hofstede, G.J. and Minkov, M. (2010) </w:t>
      </w:r>
      <w:r w:rsidRPr="002A2AC7">
        <w:rPr>
          <w:rStyle w:val="Emphasis"/>
        </w:rPr>
        <w:t>Cultures and organizations: Software of the mind</w:t>
      </w:r>
      <w:r w:rsidRPr="002A2AC7">
        <w:t>. 3rd edn. New York: McGraw-Hill.</w:t>
      </w:r>
    </w:p>
    <w:p w:rsidR="00080F33" w:rsidRPr="002A2AC7" w:rsidRDefault="00080F33" w:rsidP="00080F33">
      <w:pPr>
        <w:pStyle w:val="NormalWeb"/>
        <w:numPr>
          <w:ilvl w:val="0"/>
          <w:numId w:val="3"/>
        </w:numPr>
        <w:spacing w:line="360" w:lineRule="auto"/>
        <w:jc w:val="both"/>
      </w:pPr>
      <w:r w:rsidRPr="002A2AC7">
        <w:t xml:space="preserve">Jones, G. (2005) </w:t>
      </w:r>
      <w:r w:rsidRPr="002A2AC7">
        <w:rPr>
          <w:rStyle w:val="Emphasis"/>
        </w:rPr>
        <w:t>Multinationals and global capitalism: From the nineteenth to the twenty-first century</w:t>
      </w:r>
      <w:r w:rsidRPr="002A2AC7">
        <w:t>. Oxford: Oxford University Press.</w:t>
      </w:r>
    </w:p>
    <w:p w:rsidR="00080F33" w:rsidRPr="002A2AC7" w:rsidRDefault="00080F33" w:rsidP="00080F33">
      <w:pPr>
        <w:pStyle w:val="NormalWeb"/>
        <w:numPr>
          <w:ilvl w:val="0"/>
          <w:numId w:val="3"/>
        </w:numPr>
        <w:spacing w:line="360" w:lineRule="auto"/>
        <w:jc w:val="both"/>
      </w:pPr>
      <w:r w:rsidRPr="002A2AC7">
        <w:t xml:space="preserve">Leung, A.K.Y. and Cohen, D. (2011) ‘Within- and between-culture variation: Individual differences and the cultural logics of honor, face, and dignity cultures’, </w:t>
      </w:r>
      <w:r w:rsidRPr="002A2AC7">
        <w:rPr>
          <w:rStyle w:val="Emphasis"/>
        </w:rPr>
        <w:t>Journal of Personality and Social Psychology</w:t>
      </w:r>
      <w:r w:rsidRPr="002A2AC7">
        <w:t>, 100(3), pp. 507–526.</w:t>
      </w:r>
    </w:p>
    <w:p w:rsidR="00080F33" w:rsidRPr="002A2AC7" w:rsidRDefault="00080F33" w:rsidP="00080F33">
      <w:pPr>
        <w:pStyle w:val="NormalWeb"/>
        <w:numPr>
          <w:ilvl w:val="0"/>
          <w:numId w:val="3"/>
        </w:numPr>
        <w:spacing w:line="360" w:lineRule="auto"/>
        <w:jc w:val="both"/>
      </w:pPr>
      <w:r w:rsidRPr="002A2AC7">
        <w:t xml:space="preserve">McSweeney, B. (2002) ‘Hofstede’s model of national cultural differences and their consequences: A triumph of faith – a failure of analysis’, </w:t>
      </w:r>
      <w:r w:rsidRPr="002A2AC7">
        <w:rPr>
          <w:rStyle w:val="Emphasis"/>
        </w:rPr>
        <w:t>Human Relations</w:t>
      </w:r>
      <w:r w:rsidRPr="002A2AC7">
        <w:t>, 55(1), pp. 89–118.</w:t>
      </w:r>
    </w:p>
    <w:p w:rsidR="00080F33" w:rsidRPr="002A2AC7" w:rsidRDefault="00080F33" w:rsidP="00080F33">
      <w:pPr>
        <w:pStyle w:val="NormalWeb"/>
        <w:numPr>
          <w:ilvl w:val="0"/>
          <w:numId w:val="3"/>
        </w:numPr>
        <w:spacing w:line="360" w:lineRule="auto"/>
        <w:jc w:val="both"/>
      </w:pPr>
      <w:r w:rsidRPr="002A2AC7">
        <w:t xml:space="preserve">Nakane, C. (1970) </w:t>
      </w:r>
      <w:r w:rsidRPr="002A2AC7">
        <w:rPr>
          <w:rStyle w:val="Emphasis"/>
        </w:rPr>
        <w:t>Japanese society</w:t>
      </w:r>
      <w:r w:rsidRPr="002A2AC7">
        <w:t>. Berkeley: University of California Press.</w:t>
      </w:r>
    </w:p>
    <w:p w:rsidR="00080F33" w:rsidRPr="002A2AC7" w:rsidRDefault="00080F33" w:rsidP="00080F33">
      <w:pPr>
        <w:pStyle w:val="NormalWeb"/>
        <w:numPr>
          <w:ilvl w:val="0"/>
          <w:numId w:val="3"/>
        </w:numPr>
        <w:spacing w:line="360" w:lineRule="auto"/>
        <w:jc w:val="both"/>
      </w:pPr>
      <w:r w:rsidRPr="002A2AC7">
        <w:lastRenderedPageBreak/>
        <w:t xml:space="preserve">Pfeffer, J. (1992) </w:t>
      </w:r>
      <w:r w:rsidRPr="002A2AC7">
        <w:rPr>
          <w:rStyle w:val="Emphasis"/>
        </w:rPr>
        <w:t>Managing with power: Politics and influence in organizations</w:t>
      </w:r>
      <w:r w:rsidRPr="002A2AC7">
        <w:t>. Boston, MA: Harvard Business School Press.</w:t>
      </w:r>
    </w:p>
    <w:p w:rsidR="00080F33" w:rsidRPr="002A2AC7" w:rsidRDefault="00080F33" w:rsidP="00080F33">
      <w:pPr>
        <w:pStyle w:val="NormalWeb"/>
        <w:numPr>
          <w:ilvl w:val="0"/>
          <w:numId w:val="3"/>
        </w:numPr>
        <w:spacing w:line="360" w:lineRule="auto"/>
        <w:jc w:val="both"/>
      </w:pPr>
      <w:r w:rsidRPr="002A2AC7">
        <w:t xml:space="preserve">Shimizu, K. (1995) ‘Japanese corporate governance: Corporate governance and corporate performance’, </w:t>
      </w:r>
      <w:r w:rsidRPr="002A2AC7">
        <w:rPr>
          <w:rStyle w:val="Emphasis"/>
        </w:rPr>
        <w:t>Corporate Governance: An International Review</w:t>
      </w:r>
      <w:r w:rsidRPr="002A2AC7">
        <w:t>, 3(3), pp. 131–140.</w:t>
      </w:r>
    </w:p>
    <w:p w:rsidR="00080F33" w:rsidRPr="002A2AC7" w:rsidRDefault="00080F33" w:rsidP="00080F33">
      <w:pPr>
        <w:pStyle w:val="NormalWeb"/>
        <w:numPr>
          <w:ilvl w:val="0"/>
          <w:numId w:val="3"/>
        </w:numPr>
        <w:spacing w:line="360" w:lineRule="auto"/>
        <w:jc w:val="both"/>
      </w:pPr>
      <w:r w:rsidRPr="002A2AC7">
        <w:t xml:space="preserve">Thomas, D.C. and Peterson, M.F. (2017) </w:t>
      </w:r>
      <w:r w:rsidRPr="002A2AC7">
        <w:rPr>
          <w:rStyle w:val="Emphasis"/>
        </w:rPr>
        <w:t>Cross-cultural management: Essential concepts</w:t>
      </w:r>
      <w:r w:rsidRPr="002A2AC7">
        <w:t>. 4th edn. Thousand Oaks, CA: Sage.</w:t>
      </w:r>
    </w:p>
    <w:p w:rsidR="00080F33" w:rsidRPr="002A2AC7" w:rsidRDefault="00080F33" w:rsidP="00080F33">
      <w:pPr>
        <w:pStyle w:val="NormalWeb"/>
        <w:numPr>
          <w:ilvl w:val="0"/>
          <w:numId w:val="3"/>
        </w:numPr>
        <w:spacing w:line="360" w:lineRule="auto"/>
        <w:jc w:val="both"/>
      </w:pPr>
      <w:r w:rsidRPr="002A2AC7">
        <w:t xml:space="preserve">Triandis, H.C. (1995) </w:t>
      </w:r>
      <w:r w:rsidRPr="002A2AC7">
        <w:rPr>
          <w:rStyle w:val="Emphasis"/>
        </w:rPr>
        <w:t>Individualism and collectivism</w:t>
      </w:r>
      <w:r w:rsidRPr="002A2AC7">
        <w:t>. Boulder, CO: Westview Press.</w:t>
      </w:r>
    </w:p>
    <w:p w:rsidR="00080F33" w:rsidRPr="002A2AC7" w:rsidRDefault="00080F33" w:rsidP="00080F33">
      <w:pPr>
        <w:pStyle w:val="NormalWeb"/>
        <w:numPr>
          <w:ilvl w:val="0"/>
          <w:numId w:val="3"/>
        </w:numPr>
        <w:spacing w:line="360" w:lineRule="auto"/>
        <w:jc w:val="both"/>
      </w:pPr>
      <w:r w:rsidRPr="002A2AC7">
        <w:t xml:space="preserve">Trompenaars, F. and Hampden-Turner, C. (1997) </w:t>
      </w:r>
      <w:r w:rsidRPr="002A2AC7">
        <w:rPr>
          <w:rStyle w:val="Emphasis"/>
        </w:rPr>
        <w:t>Riding the waves of culture: Understanding cultural diversity in business</w:t>
      </w:r>
      <w:r w:rsidRPr="002A2AC7">
        <w:t>. 2nd edn. London: Nicholas Brealey.</w:t>
      </w:r>
    </w:p>
    <w:p w:rsidR="00080F33" w:rsidRPr="002A2AC7" w:rsidRDefault="00080F33" w:rsidP="00080F33">
      <w:pPr>
        <w:pStyle w:val="NormalWeb"/>
        <w:numPr>
          <w:ilvl w:val="0"/>
          <w:numId w:val="3"/>
        </w:numPr>
        <w:spacing w:line="360" w:lineRule="auto"/>
        <w:jc w:val="both"/>
      </w:pPr>
      <w:r w:rsidRPr="002A2AC7">
        <w:t xml:space="preserve">Yoshimori, M. (1995) ‘Whose company is it? The concept of the corporation in Japan and the West’, </w:t>
      </w:r>
      <w:r w:rsidRPr="002A2AC7">
        <w:rPr>
          <w:rStyle w:val="Emphasis"/>
        </w:rPr>
        <w:t>Long Range Planning</w:t>
      </w:r>
      <w:r w:rsidRPr="002A2AC7">
        <w:t>, 28(4), pp. 33–44.</w:t>
      </w:r>
    </w:p>
    <w:p w:rsidR="00080F33" w:rsidRPr="002A2AC7" w:rsidRDefault="00080F33" w:rsidP="00080F33">
      <w:pPr>
        <w:pStyle w:val="NormalWeb"/>
        <w:spacing w:line="360" w:lineRule="auto"/>
        <w:jc w:val="both"/>
      </w:pPr>
    </w:p>
    <w:sectPr w:rsidR="00080F33" w:rsidRPr="002A2AC7" w:rsidSect="0046170C">
      <w:headerReference w:type="default" r:id="rId9"/>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B0EA7" w:rsidRDefault="009B0EA7" w:rsidP="0046170C">
      <w:pPr>
        <w:spacing w:after="0" w:line="240" w:lineRule="auto"/>
      </w:pPr>
      <w:r>
        <w:separator/>
      </w:r>
    </w:p>
  </w:endnote>
  <w:endnote w:type="continuationSeparator" w:id="1">
    <w:p w:rsidR="009B0EA7" w:rsidRDefault="009B0EA7" w:rsidP="004617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B0EA7" w:rsidRDefault="009B0EA7" w:rsidP="0046170C">
      <w:pPr>
        <w:spacing w:after="0" w:line="240" w:lineRule="auto"/>
      </w:pPr>
      <w:r>
        <w:separator/>
      </w:r>
    </w:p>
  </w:footnote>
  <w:footnote w:type="continuationSeparator" w:id="1">
    <w:p w:rsidR="009B0EA7" w:rsidRDefault="009B0EA7" w:rsidP="0046170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color w:val="7F7F7F" w:themeColor="background1" w:themeShade="7F"/>
        <w:spacing w:val="60"/>
      </w:rPr>
      <w:id w:val="33347891"/>
      <w:docPartObj>
        <w:docPartGallery w:val="Page Numbers (Top of Page)"/>
        <w:docPartUnique/>
      </w:docPartObj>
    </w:sdtPr>
    <w:sdtEndPr>
      <w:rPr>
        <w:color w:val="auto"/>
        <w:spacing w:val="0"/>
      </w:rPr>
    </w:sdtEndPr>
    <w:sdtContent>
      <w:p w:rsidR="0046170C" w:rsidRDefault="0046170C">
        <w:pPr>
          <w:pStyle w:val="Header"/>
          <w:pBdr>
            <w:bottom w:val="single" w:sz="4" w:space="1" w:color="D9D9D9" w:themeColor="background1" w:themeShade="D9"/>
          </w:pBdr>
          <w:jc w:val="right"/>
          <w:rPr>
            <w:b/>
          </w:rPr>
        </w:pPr>
        <w:r>
          <w:rPr>
            <w:color w:val="7F7F7F" w:themeColor="background1" w:themeShade="7F"/>
            <w:spacing w:val="60"/>
          </w:rPr>
          <w:t>Page</w:t>
        </w:r>
        <w:r>
          <w:t xml:space="preserve"> | </w:t>
        </w:r>
        <w:fldSimple w:instr=" PAGE   \* MERGEFORMAT ">
          <w:r w:rsidR="00B53C7C" w:rsidRPr="00B53C7C">
            <w:rPr>
              <w:b/>
              <w:noProof/>
            </w:rPr>
            <w:t>2</w:t>
          </w:r>
        </w:fldSimple>
      </w:p>
    </w:sdtContent>
  </w:sdt>
  <w:p w:rsidR="0046170C" w:rsidRDefault="0046170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A30106"/>
    <w:multiLevelType w:val="hybridMultilevel"/>
    <w:tmpl w:val="06E26E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01C7889"/>
    <w:multiLevelType w:val="multilevel"/>
    <w:tmpl w:val="EFAAD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0B334FB"/>
    <w:multiLevelType w:val="multilevel"/>
    <w:tmpl w:val="87705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10"/>
  <w:displayHorizontalDrawingGridEvery w:val="2"/>
  <w:displayVerticalDrawingGridEvery w:val="2"/>
  <w:characterSpacingControl w:val="doNotCompress"/>
  <w:footnotePr>
    <w:footnote w:id="0"/>
    <w:footnote w:id="1"/>
  </w:footnotePr>
  <w:endnotePr>
    <w:endnote w:id="0"/>
    <w:endnote w:id="1"/>
  </w:endnotePr>
  <w:compat/>
  <w:rsids>
    <w:rsidRoot w:val="00B659F1"/>
    <w:rsid w:val="00080F33"/>
    <w:rsid w:val="00083B29"/>
    <w:rsid w:val="00084D5A"/>
    <w:rsid w:val="000C7872"/>
    <w:rsid w:val="001A21D4"/>
    <w:rsid w:val="001A3148"/>
    <w:rsid w:val="001C21EA"/>
    <w:rsid w:val="002A2AC7"/>
    <w:rsid w:val="00376320"/>
    <w:rsid w:val="00440337"/>
    <w:rsid w:val="0046170C"/>
    <w:rsid w:val="005333CD"/>
    <w:rsid w:val="009634E2"/>
    <w:rsid w:val="009B0EA7"/>
    <w:rsid w:val="009C52EE"/>
    <w:rsid w:val="00A44DA2"/>
    <w:rsid w:val="00AF6F69"/>
    <w:rsid w:val="00B23FD6"/>
    <w:rsid w:val="00B53C7C"/>
    <w:rsid w:val="00B659F1"/>
    <w:rsid w:val="00D55C88"/>
    <w:rsid w:val="00D8084D"/>
    <w:rsid w:val="00ED054A"/>
    <w:rsid w:val="00FB086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21EA"/>
  </w:style>
  <w:style w:type="paragraph" w:styleId="Heading1">
    <w:name w:val="heading 1"/>
    <w:basedOn w:val="Normal"/>
    <w:next w:val="Normal"/>
    <w:link w:val="Heading1Char"/>
    <w:uiPriority w:val="9"/>
    <w:qFormat/>
    <w:rsid w:val="00080F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B659F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B659F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84D5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659F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659F1"/>
    <w:rPr>
      <w:b/>
      <w:bCs/>
    </w:rPr>
  </w:style>
  <w:style w:type="character" w:customStyle="1" w:styleId="Heading2Char">
    <w:name w:val="Heading 2 Char"/>
    <w:basedOn w:val="DefaultParagraphFont"/>
    <w:link w:val="Heading2"/>
    <w:uiPriority w:val="9"/>
    <w:rsid w:val="00B659F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659F1"/>
    <w:rPr>
      <w:rFonts w:ascii="Times New Roman" w:eastAsia="Times New Roman" w:hAnsi="Times New Roman" w:cs="Times New Roman"/>
      <w:b/>
      <w:bCs/>
      <w:sz w:val="27"/>
      <w:szCs w:val="27"/>
    </w:rPr>
  </w:style>
  <w:style w:type="character" w:styleId="Emphasis">
    <w:name w:val="Emphasis"/>
    <w:basedOn w:val="DefaultParagraphFont"/>
    <w:uiPriority w:val="20"/>
    <w:qFormat/>
    <w:rsid w:val="00B659F1"/>
    <w:rPr>
      <w:i/>
      <w:iCs/>
    </w:rPr>
  </w:style>
  <w:style w:type="character" w:customStyle="1" w:styleId="Heading4Char">
    <w:name w:val="Heading 4 Char"/>
    <w:basedOn w:val="DefaultParagraphFont"/>
    <w:link w:val="Heading4"/>
    <w:uiPriority w:val="9"/>
    <w:semiHidden/>
    <w:rsid w:val="00084D5A"/>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4617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170C"/>
  </w:style>
  <w:style w:type="paragraph" w:styleId="Footer">
    <w:name w:val="footer"/>
    <w:basedOn w:val="Normal"/>
    <w:link w:val="FooterChar"/>
    <w:uiPriority w:val="99"/>
    <w:semiHidden/>
    <w:unhideWhenUsed/>
    <w:rsid w:val="0046170C"/>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46170C"/>
  </w:style>
  <w:style w:type="table" w:customStyle="1" w:styleId="TableGrid">
    <w:name w:val="TableGrid"/>
    <w:rsid w:val="00080F33"/>
    <w:pPr>
      <w:spacing w:after="0" w:line="240" w:lineRule="auto"/>
    </w:pPr>
    <w:rPr>
      <w:rFonts w:eastAsiaTheme="minorEastAsia"/>
      <w:lang w:val="en-IN" w:eastAsia="en-IN"/>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080F33"/>
    <w:rPr>
      <w:rFonts w:asciiTheme="majorHAnsi" w:eastAsiaTheme="majorEastAsia" w:hAnsiTheme="majorHAnsi" w:cstheme="majorBidi"/>
      <w:b/>
      <w:bCs/>
      <w:color w:val="365F91" w:themeColor="accent1" w:themeShade="BF"/>
      <w:sz w:val="28"/>
      <w:szCs w:val="28"/>
    </w:rPr>
  </w:style>
  <w:style w:type="character" w:customStyle="1" w:styleId="whitespace-normal">
    <w:name w:val="whitespace-normal"/>
    <w:basedOn w:val="DefaultParagraphFont"/>
    <w:rsid w:val="00083B29"/>
  </w:style>
  <w:style w:type="paragraph" w:styleId="TOCHeading">
    <w:name w:val="TOC Heading"/>
    <w:basedOn w:val="Heading1"/>
    <w:next w:val="Normal"/>
    <w:uiPriority w:val="39"/>
    <w:semiHidden/>
    <w:unhideWhenUsed/>
    <w:qFormat/>
    <w:rsid w:val="002A2AC7"/>
    <w:pPr>
      <w:outlineLvl w:val="9"/>
    </w:pPr>
  </w:style>
  <w:style w:type="paragraph" w:styleId="TOC1">
    <w:name w:val="toc 1"/>
    <w:basedOn w:val="Normal"/>
    <w:next w:val="Normal"/>
    <w:autoRedefine/>
    <w:uiPriority w:val="39"/>
    <w:unhideWhenUsed/>
    <w:rsid w:val="002A2AC7"/>
    <w:pPr>
      <w:spacing w:after="100"/>
    </w:pPr>
  </w:style>
  <w:style w:type="paragraph" w:styleId="TOC3">
    <w:name w:val="toc 3"/>
    <w:basedOn w:val="Normal"/>
    <w:next w:val="Normal"/>
    <w:autoRedefine/>
    <w:uiPriority w:val="39"/>
    <w:unhideWhenUsed/>
    <w:rsid w:val="002A2AC7"/>
    <w:pPr>
      <w:spacing w:after="100"/>
      <w:ind w:left="440"/>
    </w:pPr>
  </w:style>
  <w:style w:type="paragraph" w:styleId="TOC2">
    <w:name w:val="toc 2"/>
    <w:basedOn w:val="Normal"/>
    <w:next w:val="Normal"/>
    <w:autoRedefine/>
    <w:uiPriority w:val="39"/>
    <w:unhideWhenUsed/>
    <w:rsid w:val="002A2AC7"/>
    <w:pPr>
      <w:spacing w:after="100"/>
      <w:ind w:left="220"/>
    </w:pPr>
  </w:style>
  <w:style w:type="character" w:styleId="Hyperlink">
    <w:name w:val="Hyperlink"/>
    <w:basedOn w:val="DefaultParagraphFont"/>
    <w:uiPriority w:val="99"/>
    <w:unhideWhenUsed/>
    <w:rsid w:val="002A2AC7"/>
    <w:rPr>
      <w:color w:val="0000FF" w:themeColor="hyperlink"/>
      <w:u w:val="single"/>
    </w:rPr>
  </w:style>
  <w:style w:type="paragraph" w:styleId="BalloonText">
    <w:name w:val="Balloon Text"/>
    <w:basedOn w:val="Normal"/>
    <w:link w:val="BalloonTextChar"/>
    <w:uiPriority w:val="99"/>
    <w:semiHidden/>
    <w:unhideWhenUsed/>
    <w:rsid w:val="002A2A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AC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219825835">
      <w:bodyDiv w:val="1"/>
      <w:marLeft w:val="0"/>
      <w:marRight w:val="0"/>
      <w:marTop w:val="0"/>
      <w:marBottom w:val="0"/>
      <w:divBdr>
        <w:top w:val="none" w:sz="0" w:space="0" w:color="auto"/>
        <w:left w:val="none" w:sz="0" w:space="0" w:color="auto"/>
        <w:bottom w:val="none" w:sz="0" w:space="0" w:color="auto"/>
        <w:right w:val="none" w:sz="0" w:space="0" w:color="auto"/>
      </w:divBdr>
    </w:div>
    <w:div w:id="315962411">
      <w:bodyDiv w:val="1"/>
      <w:marLeft w:val="0"/>
      <w:marRight w:val="0"/>
      <w:marTop w:val="0"/>
      <w:marBottom w:val="0"/>
      <w:divBdr>
        <w:top w:val="none" w:sz="0" w:space="0" w:color="auto"/>
        <w:left w:val="none" w:sz="0" w:space="0" w:color="auto"/>
        <w:bottom w:val="none" w:sz="0" w:space="0" w:color="auto"/>
        <w:right w:val="none" w:sz="0" w:space="0" w:color="auto"/>
      </w:divBdr>
    </w:div>
    <w:div w:id="318384583">
      <w:bodyDiv w:val="1"/>
      <w:marLeft w:val="0"/>
      <w:marRight w:val="0"/>
      <w:marTop w:val="0"/>
      <w:marBottom w:val="0"/>
      <w:divBdr>
        <w:top w:val="none" w:sz="0" w:space="0" w:color="auto"/>
        <w:left w:val="none" w:sz="0" w:space="0" w:color="auto"/>
        <w:bottom w:val="none" w:sz="0" w:space="0" w:color="auto"/>
        <w:right w:val="none" w:sz="0" w:space="0" w:color="auto"/>
      </w:divBdr>
    </w:div>
    <w:div w:id="371348869">
      <w:bodyDiv w:val="1"/>
      <w:marLeft w:val="0"/>
      <w:marRight w:val="0"/>
      <w:marTop w:val="0"/>
      <w:marBottom w:val="0"/>
      <w:divBdr>
        <w:top w:val="none" w:sz="0" w:space="0" w:color="auto"/>
        <w:left w:val="none" w:sz="0" w:space="0" w:color="auto"/>
        <w:bottom w:val="none" w:sz="0" w:space="0" w:color="auto"/>
        <w:right w:val="none" w:sz="0" w:space="0" w:color="auto"/>
      </w:divBdr>
    </w:div>
    <w:div w:id="412892622">
      <w:bodyDiv w:val="1"/>
      <w:marLeft w:val="0"/>
      <w:marRight w:val="0"/>
      <w:marTop w:val="0"/>
      <w:marBottom w:val="0"/>
      <w:divBdr>
        <w:top w:val="none" w:sz="0" w:space="0" w:color="auto"/>
        <w:left w:val="none" w:sz="0" w:space="0" w:color="auto"/>
        <w:bottom w:val="none" w:sz="0" w:space="0" w:color="auto"/>
        <w:right w:val="none" w:sz="0" w:space="0" w:color="auto"/>
      </w:divBdr>
    </w:div>
    <w:div w:id="567153010">
      <w:bodyDiv w:val="1"/>
      <w:marLeft w:val="0"/>
      <w:marRight w:val="0"/>
      <w:marTop w:val="0"/>
      <w:marBottom w:val="0"/>
      <w:divBdr>
        <w:top w:val="none" w:sz="0" w:space="0" w:color="auto"/>
        <w:left w:val="none" w:sz="0" w:space="0" w:color="auto"/>
        <w:bottom w:val="none" w:sz="0" w:space="0" w:color="auto"/>
        <w:right w:val="none" w:sz="0" w:space="0" w:color="auto"/>
      </w:divBdr>
    </w:div>
    <w:div w:id="1184050269">
      <w:bodyDiv w:val="1"/>
      <w:marLeft w:val="0"/>
      <w:marRight w:val="0"/>
      <w:marTop w:val="0"/>
      <w:marBottom w:val="0"/>
      <w:divBdr>
        <w:top w:val="none" w:sz="0" w:space="0" w:color="auto"/>
        <w:left w:val="none" w:sz="0" w:space="0" w:color="auto"/>
        <w:bottom w:val="none" w:sz="0" w:space="0" w:color="auto"/>
        <w:right w:val="none" w:sz="0" w:space="0" w:color="auto"/>
      </w:divBdr>
    </w:div>
    <w:div w:id="1465656821">
      <w:bodyDiv w:val="1"/>
      <w:marLeft w:val="0"/>
      <w:marRight w:val="0"/>
      <w:marTop w:val="0"/>
      <w:marBottom w:val="0"/>
      <w:divBdr>
        <w:top w:val="none" w:sz="0" w:space="0" w:color="auto"/>
        <w:left w:val="none" w:sz="0" w:space="0" w:color="auto"/>
        <w:bottom w:val="none" w:sz="0" w:space="0" w:color="auto"/>
        <w:right w:val="none" w:sz="0" w:space="0" w:color="auto"/>
      </w:divBdr>
    </w:div>
    <w:div w:id="1508446835">
      <w:bodyDiv w:val="1"/>
      <w:marLeft w:val="0"/>
      <w:marRight w:val="0"/>
      <w:marTop w:val="0"/>
      <w:marBottom w:val="0"/>
      <w:divBdr>
        <w:top w:val="none" w:sz="0" w:space="0" w:color="auto"/>
        <w:left w:val="none" w:sz="0" w:space="0" w:color="auto"/>
        <w:bottom w:val="none" w:sz="0" w:space="0" w:color="auto"/>
        <w:right w:val="none" w:sz="0" w:space="0" w:color="auto"/>
      </w:divBdr>
    </w:div>
    <w:div w:id="16551777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5BE220-582C-4B7B-8D55-7D8D4F84D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2967</Words>
  <Characters>16913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Kabir</cp:lastModifiedBy>
  <cp:revision>14</cp:revision>
  <dcterms:created xsi:type="dcterms:W3CDTF">2026-03-02T20:11:00Z</dcterms:created>
  <dcterms:modified xsi:type="dcterms:W3CDTF">2026-03-07T04:33:00Z</dcterms:modified>
</cp:coreProperties>
</file>