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825664" w14:textId="77777777" w:rsidR="006E49DB" w:rsidRDefault="006E49DB" w:rsidP="006E49DB">
      <w:pPr>
        <w:jc w:val="center"/>
        <w:rPr>
          <w:sz w:val="28"/>
          <w:szCs w:val="24"/>
        </w:rPr>
      </w:pPr>
    </w:p>
    <w:p w14:paraId="32F8BC1E" w14:textId="77777777" w:rsidR="006E49DB" w:rsidRDefault="006E49DB" w:rsidP="006E49DB">
      <w:pPr>
        <w:jc w:val="center"/>
        <w:rPr>
          <w:sz w:val="28"/>
          <w:szCs w:val="24"/>
        </w:rPr>
      </w:pPr>
    </w:p>
    <w:p w14:paraId="6B81A7AA" w14:textId="77777777" w:rsidR="006E49DB" w:rsidRDefault="006E49DB" w:rsidP="006E49DB">
      <w:pPr>
        <w:jc w:val="center"/>
        <w:rPr>
          <w:sz w:val="28"/>
          <w:szCs w:val="24"/>
        </w:rPr>
      </w:pPr>
    </w:p>
    <w:p w14:paraId="64397127" w14:textId="77777777" w:rsidR="006E49DB" w:rsidRDefault="006E49DB" w:rsidP="006E49DB">
      <w:pPr>
        <w:jc w:val="center"/>
        <w:rPr>
          <w:sz w:val="28"/>
          <w:szCs w:val="24"/>
        </w:rPr>
      </w:pPr>
    </w:p>
    <w:p w14:paraId="2229061D" w14:textId="77777777" w:rsidR="006E49DB" w:rsidRDefault="006E49DB" w:rsidP="006E49DB">
      <w:pPr>
        <w:jc w:val="center"/>
        <w:rPr>
          <w:sz w:val="28"/>
          <w:szCs w:val="24"/>
        </w:rPr>
      </w:pPr>
    </w:p>
    <w:p w14:paraId="0F84A16D" w14:textId="77777777" w:rsidR="006E49DB" w:rsidRDefault="006E49DB" w:rsidP="006E49DB">
      <w:pPr>
        <w:jc w:val="center"/>
        <w:rPr>
          <w:sz w:val="28"/>
          <w:szCs w:val="24"/>
        </w:rPr>
      </w:pPr>
    </w:p>
    <w:p w14:paraId="7E75671D" w14:textId="77777777" w:rsidR="006E49DB" w:rsidRDefault="006E49DB" w:rsidP="006E49DB">
      <w:pPr>
        <w:jc w:val="center"/>
        <w:rPr>
          <w:sz w:val="28"/>
          <w:szCs w:val="24"/>
        </w:rPr>
      </w:pPr>
    </w:p>
    <w:p w14:paraId="544C2218" w14:textId="6E319030" w:rsidR="006E49DB" w:rsidRPr="006E49DB" w:rsidRDefault="006E49DB" w:rsidP="006E49DB">
      <w:pPr>
        <w:jc w:val="center"/>
        <w:rPr>
          <w:b/>
          <w:bCs/>
          <w:sz w:val="44"/>
          <w:szCs w:val="44"/>
        </w:rPr>
      </w:pPr>
      <w:r w:rsidRPr="006E49DB">
        <w:rPr>
          <w:b/>
          <w:bCs/>
          <w:sz w:val="44"/>
          <w:szCs w:val="44"/>
        </w:rPr>
        <w:t>University of Wales Trinity Saint David</w:t>
      </w:r>
    </w:p>
    <w:p w14:paraId="07C4C67E" w14:textId="1C38ABDE" w:rsidR="006E49DB" w:rsidRPr="006E49DB" w:rsidRDefault="006E49DB" w:rsidP="006E49DB">
      <w:pPr>
        <w:jc w:val="center"/>
        <w:rPr>
          <w:b/>
          <w:bCs/>
          <w:sz w:val="44"/>
          <w:szCs w:val="44"/>
        </w:rPr>
      </w:pPr>
      <w:r w:rsidRPr="006E49DB">
        <w:rPr>
          <w:b/>
          <w:bCs/>
          <w:sz w:val="44"/>
          <w:szCs w:val="44"/>
        </w:rPr>
        <w:t>LCBB</w:t>
      </w:r>
      <w:r w:rsidRPr="006E49DB">
        <w:rPr>
          <w:b/>
          <w:bCs/>
          <w:sz w:val="44"/>
          <w:szCs w:val="44"/>
        </w:rPr>
        <w:t>4016</w:t>
      </w:r>
    </w:p>
    <w:p w14:paraId="616057A6" w14:textId="16912BF6" w:rsidR="006E49DB" w:rsidRPr="006E49DB" w:rsidRDefault="006E49DB" w:rsidP="006E49DB">
      <w:pPr>
        <w:jc w:val="center"/>
        <w:rPr>
          <w:b/>
          <w:bCs/>
          <w:sz w:val="44"/>
          <w:szCs w:val="44"/>
        </w:rPr>
      </w:pPr>
      <w:r w:rsidRPr="006E49DB">
        <w:rPr>
          <w:b/>
          <w:bCs/>
          <w:sz w:val="44"/>
          <w:szCs w:val="44"/>
        </w:rPr>
        <w:t>Global Business Environment</w:t>
      </w:r>
    </w:p>
    <w:p w14:paraId="537BA9CB" w14:textId="73D5225A" w:rsidR="006E49DB" w:rsidRPr="006E49DB" w:rsidRDefault="006E49DB" w:rsidP="006E49DB">
      <w:pPr>
        <w:jc w:val="center"/>
        <w:rPr>
          <w:b/>
          <w:bCs/>
          <w:sz w:val="44"/>
          <w:szCs w:val="44"/>
        </w:rPr>
      </w:pPr>
      <w:r w:rsidRPr="006E49DB">
        <w:rPr>
          <w:b/>
          <w:bCs/>
          <w:sz w:val="44"/>
          <w:szCs w:val="44"/>
        </w:rPr>
        <w:t>Kareem Sani</w:t>
      </w:r>
    </w:p>
    <w:p w14:paraId="7F8C91F7" w14:textId="77777777" w:rsidR="006E49DB" w:rsidRPr="006E49DB" w:rsidRDefault="006E49DB" w:rsidP="006E49DB">
      <w:pPr>
        <w:jc w:val="center"/>
        <w:rPr>
          <w:b/>
          <w:bCs/>
          <w:sz w:val="44"/>
          <w:szCs w:val="44"/>
        </w:rPr>
      </w:pPr>
      <w:r w:rsidRPr="006E49DB">
        <w:rPr>
          <w:b/>
          <w:bCs/>
          <w:sz w:val="44"/>
          <w:szCs w:val="44"/>
        </w:rPr>
        <w:t>Dragos Nedelcu</w:t>
      </w:r>
    </w:p>
    <w:p w14:paraId="0EF02450" w14:textId="4EC8B38E" w:rsidR="005D425D" w:rsidRPr="006E49DB" w:rsidRDefault="006E49DB" w:rsidP="006E49DB">
      <w:pPr>
        <w:jc w:val="center"/>
        <w:rPr>
          <w:b/>
          <w:bCs/>
          <w:sz w:val="44"/>
          <w:szCs w:val="44"/>
        </w:rPr>
      </w:pPr>
      <w:r w:rsidRPr="006E49DB">
        <w:rPr>
          <w:b/>
          <w:bCs/>
          <w:sz w:val="44"/>
          <w:szCs w:val="44"/>
        </w:rPr>
        <w:t>2323249</w:t>
      </w:r>
    </w:p>
    <w:p w14:paraId="7D558F40" w14:textId="77777777" w:rsidR="005D425D" w:rsidRDefault="005D425D">
      <w:pPr>
        <w:spacing w:line="259" w:lineRule="auto"/>
        <w:jc w:val="left"/>
      </w:pPr>
      <w:r>
        <w:br w:type="page"/>
      </w:r>
    </w:p>
    <w:p w14:paraId="1F34665A" w14:textId="2D926EF5" w:rsidR="00EB2D03" w:rsidRPr="00EB2D03" w:rsidRDefault="00EB2D03" w:rsidP="00EB2D03">
      <w:pPr>
        <w:jc w:val="center"/>
        <w:rPr>
          <w:b/>
          <w:bCs/>
          <w:i/>
          <w:iCs/>
          <w:sz w:val="28"/>
          <w:szCs w:val="24"/>
          <w:u w:val="single"/>
        </w:rPr>
      </w:pPr>
      <w:r w:rsidRPr="00EB2D03">
        <w:rPr>
          <w:b/>
          <w:bCs/>
          <w:i/>
          <w:iCs/>
          <w:sz w:val="28"/>
          <w:szCs w:val="24"/>
          <w:u w:val="single"/>
        </w:rPr>
        <w:lastRenderedPageBreak/>
        <w:t xml:space="preserve">Title: </w:t>
      </w:r>
      <w:r w:rsidRPr="004A6E09">
        <w:rPr>
          <w:b/>
          <w:bCs/>
          <w:i/>
          <w:iCs/>
          <w:sz w:val="28"/>
          <w:szCs w:val="24"/>
          <w:u w:val="single"/>
        </w:rPr>
        <w:t>The Impact of Artificial Intelligence, Geopolitical Tensions, and Sustainability Regulations on Unilever’s Global Business Strategy</w:t>
      </w:r>
    </w:p>
    <w:p w14:paraId="627F7E7F" w14:textId="255BAB7A" w:rsidR="008D3978" w:rsidRPr="004575BB" w:rsidRDefault="008D3978" w:rsidP="008D3978">
      <w:r w:rsidRPr="008D3978">
        <w:rPr>
          <w:b/>
          <w:bCs/>
        </w:rPr>
        <w:t>Introduction</w:t>
      </w:r>
      <w:r w:rsidR="004575BB">
        <w:rPr>
          <w:b/>
          <w:bCs/>
        </w:rPr>
        <w:t>:</w:t>
      </w:r>
      <w:r w:rsidRPr="008D3978">
        <w:rPr>
          <w:b/>
          <w:bCs/>
        </w:rPr>
        <w:t xml:space="preserve"> </w:t>
      </w:r>
      <w:proofErr w:type="spellStart"/>
      <w:r w:rsidR="004575BB" w:rsidRPr="004575BB">
        <w:t>Globalisation</w:t>
      </w:r>
      <w:proofErr w:type="spellEnd"/>
      <w:r w:rsidR="004575BB" w:rsidRPr="004575BB">
        <w:t xml:space="preserve"> is the growing interdependence of the economies, technologies and cultures, which leads to the establishment of markets and the spread of international trade. It allows these multinational corporations (MNCs) to experience cross-national operations, which promote domestic competition and development of novel innovations (Kapoor, 2025). Unilever plc, a London-based consumer goods company, is one of these global companies that can be mentioned as one of the largest multinational </w:t>
      </w:r>
      <w:proofErr w:type="spellStart"/>
      <w:r w:rsidR="00BE488A">
        <w:t>organisations</w:t>
      </w:r>
      <w:proofErr w:type="spellEnd"/>
      <w:r w:rsidR="004575BB" w:rsidRPr="004575BB">
        <w:t xml:space="preserve"> having brands like Dove, Knorr and Ben and Jerry</w:t>
      </w:r>
      <w:r w:rsidR="00BE488A">
        <w:t>,</w:t>
      </w:r>
      <w:r w:rsidR="004575BB" w:rsidRPr="004575BB">
        <w:t xml:space="preserve"> among others</w:t>
      </w:r>
      <w:r w:rsidR="00BE488A">
        <w:t>,</w:t>
      </w:r>
      <w:r w:rsidR="004575BB" w:rsidRPr="004575BB">
        <w:t xml:space="preserve"> operating in more than 190 countries. In the current dynamic business environment worldwide, there are opportunities and threats to a business like Unilever because of dynamic trends like artificial intelligence (AI), geopolitical dysfunctions</w:t>
      </w:r>
      <w:r w:rsidR="00BE488A">
        <w:t>,</w:t>
      </w:r>
      <w:r w:rsidR="004575BB" w:rsidRPr="004575BB">
        <w:t xml:space="preserve"> as well as sustainability requirements. This essay is aimed at critically </w:t>
      </w:r>
      <w:proofErr w:type="spellStart"/>
      <w:r w:rsidR="00BE488A">
        <w:t>analysing</w:t>
      </w:r>
      <w:proofErr w:type="spellEnd"/>
      <w:r w:rsidR="004575BB" w:rsidRPr="004575BB">
        <w:t xml:space="preserve"> the impact of these global forces on </w:t>
      </w:r>
      <w:r w:rsidR="00BE488A">
        <w:t>Unilever's</w:t>
      </w:r>
      <w:r w:rsidR="004575BB" w:rsidRPr="004575BB">
        <w:t xml:space="preserve"> international strategy and operations and how AI, geopolitics, and sustainability regulations are </w:t>
      </w:r>
      <w:r w:rsidR="00BE488A">
        <w:t>affecting</w:t>
      </w:r>
      <w:r w:rsidR="004575BB" w:rsidRPr="004575BB">
        <w:t xml:space="preserve"> its competitiveness and long-term development in the increasingly complex world.</w:t>
      </w:r>
    </w:p>
    <w:p w14:paraId="616A9667" w14:textId="3E4A3E04" w:rsidR="004575BB" w:rsidRDefault="004575BB" w:rsidP="004575BB">
      <w:r w:rsidRPr="004575BB">
        <w:rPr>
          <w:b/>
          <w:bCs/>
        </w:rPr>
        <w:t>Global Business Forces Overview</w:t>
      </w:r>
      <w:r>
        <w:rPr>
          <w:b/>
          <w:bCs/>
        </w:rPr>
        <w:t xml:space="preserve">: </w:t>
      </w:r>
      <w:r>
        <w:t>The global business environment is being redefined by three large forces, namely, Artificial Intelligence (AI), geopolitical tensions, and sustainability regulations.</w:t>
      </w:r>
    </w:p>
    <w:p w14:paraId="5118CB4D" w14:textId="0C1F5C84" w:rsidR="004575BB" w:rsidRDefault="004575BB" w:rsidP="004575BB">
      <w:r>
        <w:t>AI technologies are benefitting a new industrial revolution commonly referred to as Industry 5.0</w:t>
      </w:r>
      <w:r w:rsidR="00BE488A">
        <w:t>,</w:t>
      </w:r>
      <w:r>
        <w:t xml:space="preserve"> whereby automation, machine learning, and decision-making based on available data are widely used to increase productivity and advancement in industries. In the case of </w:t>
      </w:r>
      <w:r w:rsidR="00BE488A">
        <w:t>companies such</w:t>
      </w:r>
      <w:r>
        <w:t xml:space="preserve"> as Unilever, AI can provide the means of demand prediction, product development, and sustainability. Nevertheless, other problems related to AI include moral issues, information management, and the loss of jobs (Veale, Matus and </w:t>
      </w:r>
      <w:proofErr w:type="spellStart"/>
      <w:r>
        <w:t>Gorwa</w:t>
      </w:r>
      <w:proofErr w:type="spellEnd"/>
      <w:r>
        <w:t>, 2023).</w:t>
      </w:r>
    </w:p>
    <w:p w14:paraId="7A10E0DB" w14:textId="2B70C4C9" w:rsidR="00A96C8A" w:rsidRPr="004575BB" w:rsidRDefault="004575BB" w:rsidP="004575BB">
      <w:r>
        <w:t xml:space="preserve">Geopolitical insecurity - such as wars in Eastern Europe and Asia, trading disputes on global supply chains - makes the operations of global integrated companies difficult. Concurrently, growing environmental pressure and the Corporate Sustainability Reporting Directive (CSRD) in the European Union have rendered sustainability reporting and transparency a compulsory activity </w:t>
      </w:r>
      <w:r w:rsidR="00BE488A">
        <w:t>for</w:t>
      </w:r>
      <w:r>
        <w:t xml:space="preserve"> multinational companies. All these forces influence the strategic choices of Unilever as they </w:t>
      </w:r>
      <w:r>
        <w:lastRenderedPageBreak/>
        <w:t xml:space="preserve">compel the company to find a middle ground between digital transformation, political instability, and environmental responsibilities in the operation of </w:t>
      </w:r>
      <w:r w:rsidR="00BE488A">
        <w:t>its</w:t>
      </w:r>
      <w:r>
        <w:t xml:space="preserve"> international business units. </w:t>
      </w:r>
    </w:p>
    <w:p w14:paraId="25D55AC6" w14:textId="7C5668A3" w:rsidR="00A96C8A" w:rsidRDefault="00A96C8A" w:rsidP="004E4BE4">
      <w:r w:rsidRPr="00317E00">
        <w:rPr>
          <w:b/>
          <w:bCs/>
        </w:rPr>
        <w:t>Opportunities and Challenges of Unilever</w:t>
      </w:r>
      <w:r w:rsidR="00317E00">
        <w:rPr>
          <w:b/>
          <w:bCs/>
        </w:rPr>
        <w:t xml:space="preserve">: </w:t>
      </w:r>
      <w:r>
        <w:t xml:space="preserve">Unilever has taken advantage of AI technologies to enhance its efficiency and create sustainable products, and use the technologies to better its marketing strategies worldwide. Informed by data, AI can be used to </w:t>
      </w:r>
      <w:proofErr w:type="spellStart"/>
      <w:r>
        <w:t>optimise</w:t>
      </w:r>
      <w:proofErr w:type="spellEnd"/>
      <w:r>
        <w:t xml:space="preserve"> a supply chain and </w:t>
      </w:r>
      <w:proofErr w:type="spellStart"/>
      <w:r>
        <w:t>customised</w:t>
      </w:r>
      <w:proofErr w:type="spellEnd"/>
      <w:r>
        <w:t xml:space="preserve"> marketing, enabling Unilever to gain a more accurate insight into commodity preferences and </w:t>
      </w:r>
      <w:proofErr w:type="spellStart"/>
      <w:r>
        <w:t>minimise</w:t>
      </w:r>
      <w:proofErr w:type="spellEnd"/>
      <w:r>
        <w:t xml:space="preserve"> waste and expenses (Madugula and </w:t>
      </w:r>
      <w:proofErr w:type="spellStart"/>
      <w:r>
        <w:t>Sevella</w:t>
      </w:r>
      <w:proofErr w:type="spellEnd"/>
      <w:r>
        <w:t xml:space="preserve">, 2024). Indicatively, predictive analytics enable Unilever to predict demand and supply changes in raw materials and any delay in the logistics, making it more resilient in volatile markets. These technological solutions can be applied not only to enhance operational excellence but also to correspond to the overall sustainability of the company, in particular, its program of Clean Future, which focuses on </w:t>
      </w:r>
      <w:proofErr w:type="spellStart"/>
      <w:r>
        <w:t>minimising</w:t>
      </w:r>
      <w:proofErr w:type="spellEnd"/>
      <w:r>
        <w:t xml:space="preserve"> carbon emissions and encouraging the practices of the circular economy.</w:t>
      </w:r>
    </w:p>
    <w:p w14:paraId="07CE03B2" w14:textId="27A89DBF" w:rsidR="00B439B7" w:rsidRDefault="00B439B7" w:rsidP="00B439B7">
      <w:r>
        <w:t xml:space="preserve">The </w:t>
      </w:r>
      <w:r w:rsidR="007E30D2">
        <w:t>second</w:t>
      </w:r>
      <w:r>
        <w:t xml:space="preserve"> peril dimension is the aspect of sustainability - a strategic area that Unilever used to be a world leader </w:t>
      </w:r>
      <w:r w:rsidR="00BE488A">
        <w:t xml:space="preserve">in </w:t>
      </w:r>
      <w:r>
        <w:t xml:space="preserve">and is now more exposed to questioning. CSRD provisions of the EU require a greater level of upfront disclosure in social and environmental performance, which </w:t>
      </w:r>
      <w:r w:rsidR="00BE488A">
        <w:t>forces</w:t>
      </w:r>
      <w:r>
        <w:t xml:space="preserve"> companies to back up the sustainability statements </w:t>
      </w:r>
      <w:r w:rsidR="00BE488A">
        <w:t>with</w:t>
      </w:r>
      <w:r>
        <w:t xml:space="preserve"> quantifiable information. This makes operations more complex but also competitive to those companies </w:t>
      </w:r>
      <w:r w:rsidR="00BE488A">
        <w:t>that</w:t>
      </w:r>
      <w:r>
        <w:t xml:space="preserve"> have a sense of genuine accountability. The long-term Sustainable Living Plan of Unilever prepares it effectively, but the firm has emerged as the source of increasing demands because of its net-zero goals and plastic waste reduction in all its brands, further supported by investors, consumers and regulations (</w:t>
      </w:r>
      <w:proofErr w:type="spellStart"/>
      <w:r>
        <w:t>Tibrewal</w:t>
      </w:r>
      <w:proofErr w:type="spellEnd"/>
      <w:r>
        <w:t>, Awasthi &amp; Singh, 2025). When Unilever incorporates sustainability into all spheres of the business model, including sourcing and distribution, it will be able to preserve trust and lead the market and remain relevant to the global trends in ESG.</w:t>
      </w:r>
    </w:p>
    <w:p w14:paraId="1C15E755" w14:textId="1A7BEAAB" w:rsidR="00A96C8A" w:rsidRDefault="00A96C8A" w:rsidP="00A96C8A">
      <w:r>
        <w:t xml:space="preserve">Empirical evidence is still being gathered in the face of a challenge. The adoption of AI into supply chains all over the world poses ethical and social concerns connected with employee replacement and data discrimination. On the same note, excessive dependence on computer networks can lead to more susceptibility to </w:t>
      </w:r>
      <w:proofErr w:type="spellStart"/>
      <w:r>
        <w:t>cyber attacks</w:t>
      </w:r>
      <w:proofErr w:type="spellEnd"/>
      <w:r>
        <w:t xml:space="preserve">. The irregular regulatory environment may also be caused by geopolitical fragmentation, which would increase the compliance costs and lower the efficiency. However, through the logical use of AI innovations, the improved ability to counteract geopolitical </w:t>
      </w:r>
      <w:r>
        <w:lastRenderedPageBreak/>
        <w:t>disruptions, and sustainable leadership, Unilever could increase its competitive advantage in the changing global business landscape.</w:t>
      </w:r>
    </w:p>
    <w:p w14:paraId="4B7EA8CF" w14:textId="0F941A5E" w:rsidR="00A96C8A" w:rsidRDefault="005D425D" w:rsidP="00A96C8A">
      <w:r w:rsidRPr="005D425D">
        <w:rPr>
          <w:b/>
          <w:bCs/>
        </w:rPr>
        <w:t>Impact on Unilever’s Strategy and Operations</w:t>
      </w:r>
      <w:r w:rsidR="00317E00">
        <w:rPr>
          <w:b/>
          <w:bCs/>
        </w:rPr>
        <w:t xml:space="preserve">: </w:t>
      </w:r>
      <w:r w:rsidR="00A96C8A">
        <w:t>The rapid pace of incorporation of Artificial Intelligence (AI) into different industries has immensely affected the strategic direction of Unilever and its operating capacity. AIs will empower Unilever to reinforce its innovativeness by creating data-driven product lines and enhancing consumer interaction with predictive analytics and online marketing (Bhaiya and Panchal, 2025). Smart algorithms in logistics improve the efficiency of the supply chain and facilitate real-time decision-making that enables the company to cope with disruptions occurring due to the changing supply or demand in the market or any delays caused by transportation. AI further helps Unilever meet its environmental target since it monitors energy consumption and the efficiency of resources used in the various production sites in support of the firm's net-zero target.</w:t>
      </w:r>
    </w:p>
    <w:p w14:paraId="551EEC0F" w14:textId="4EEC16C1" w:rsidR="00A96C8A" w:rsidRDefault="00A96C8A" w:rsidP="00A96C8A">
      <w:r>
        <w:t xml:space="preserve">These advantages come, though, along with new complications in the geopolitical sphere. The international AI competition has sparked technological sovereignty, </w:t>
      </w:r>
      <w:proofErr w:type="spellStart"/>
      <w:r>
        <w:t>localisation</w:t>
      </w:r>
      <w:proofErr w:type="spellEnd"/>
      <w:r>
        <w:t xml:space="preserve"> of data and fragmentation of regulation, potentially limiting how Unilever can facilitate its business across markets smoothly (Gerlich, 2024). The company should manage with conflicting political forces, especially between the Western regulatory systems and the new Asian digital laws. In addition, operational risks and a decrease in the predictability of costs have been enhanced due to disruptions that were caused by conflicts in Eastern Europe, trade routes across the Middle East, and inflationary trends around the world. Consequently, the leadership at Unilever is forced to review their diversification policies on supply chain as well as the management of regional relationships to guarantee continuity and conformity in politically unstable settings.</w:t>
      </w:r>
    </w:p>
    <w:p w14:paraId="1E52D3A4" w14:textId="35059DC9" w:rsidR="00A96C8A" w:rsidRDefault="00A96C8A" w:rsidP="00A96C8A">
      <w:r>
        <w:t xml:space="preserve">Moreover, the sustainability laws, including the Corporate Sustainability Reporting Directive (CSRD) of the European Union, are also redefining the way Unilever reports its environmental and social achievements. The compliance means that the company must embed sustainability permeation in the corporate strategy and reporting systems (Kayyali, 2025). Although this will help improve the level of transparency and stakeholder trust, it will equally demand a large amount of data management skills and coordination across the different departments. As a result, the strategic focus of Unilever has taken a new and more holistic approach to business, balancing profitability and purpose, integrating sustainability and </w:t>
      </w:r>
      <w:proofErr w:type="spellStart"/>
      <w:r>
        <w:t>digitalisation</w:t>
      </w:r>
      <w:proofErr w:type="spellEnd"/>
      <w:r>
        <w:t xml:space="preserve"> as the core of its international </w:t>
      </w:r>
      <w:r>
        <w:lastRenderedPageBreak/>
        <w:t>business approach. It is a change that makes Unilever a leader in ensuring that the business expands in line with global ethical, technological and environmental demands.</w:t>
      </w:r>
    </w:p>
    <w:p w14:paraId="667E8C61" w14:textId="6D514B7E" w:rsidR="00A96C8A" w:rsidRDefault="00A96C8A" w:rsidP="00A96C8A">
      <w:r w:rsidRPr="00725F90">
        <w:rPr>
          <w:b/>
          <w:bCs/>
        </w:rPr>
        <w:t>Recommendations on Strategy</w:t>
      </w:r>
      <w:r w:rsidR="00725F90">
        <w:rPr>
          <w:b/>
          <w:bCs/>
        </w:rPr>
        <w:t xml:space="preserve">: </w:t>
      </w:r>
      <w:r>
        <w:t xml:space="preserve">Unilever ought to embrace three major strategic reactions to AI, geopolitics, and sustainability </w:t>
      </w:r>
      <w:r w:rsidR="00045022">
        <w:t>to</w:t>
      </w:r>
      <w:r>
        <w:t xml:space="preserve"> maintain its competitiveness globally.</w:t>
      </w:r>
    </w:p>
    <w:p w14:paraId="1FDC5196" w14:textId="786E39D0" w:rsidR="00A96C8A" w:rsidRDefault="00A96C8A" w:rsidP="00A96C8A">
      <w:r>
        <w:t>First, the firm needs to extend AI-permitted decision systems to operations and marketing to strategic foresight and scenario planning. Applying ethical technologies in governance will be able to guarantee transparency and reduce the effects of bias in algorithms without losing consumer confidence (Huang, 2024). This would allow Unilever to be responsible with AI to experience benefits in the long term in terms of efficiency.</w:t>
      </w:r>
    </w:p>
    <w:p w14:paraId="76B6A523" w14:textId="6E183BFF" w:rsidR="00C20CEE" w:rsidRPr="007E30D2" w:rsidRDefault="00A96C8A" w:rsidP="007E30D2">
      <w:r>
        <w:t xml:space="preserve">Second, Unilever ought to consider diversifying into regional supply chains as a strategy to mitigate concerns of cultural geopolitical instability by dependence on politically unstable routes and suppliers. Agility and resilience can be improved by creating multi-regional production hubs to exist in Africa, Southeast Asia, and Europe (Wasi et al., 2025). Alliances with governments and local companies will come in handy as well in going through divergent regulatory environments and </w:t>
      </w:r>
      <w:r w:rsidRPr="007E30D2">
        <w:t>enhanced local brand relevance.</w:t>
      </w:r>
      <w:r w:rsidR="00C20CEE" w:rsidRPr="007E30D2">
        <w:t xml:space="preserve"> </w:t>
      </w:r>
    </w:p>
    <w:p w14:paraId="51882656" w14:textId="3D7422EC" w:rsidR="007E30D2" w:rsidRPr="007E30D2" w:rsidRDefault="007E30D2" w:rsidP="007E30D2">
      <w:r w:rsidRPr="007E30D2">
        <w:t xml:space="preserve">Third, Unilever must increase its sustainability leadership </w:t>
      </w:r>
      <w:r w:rsidR="003B7704">
        <w:t>by</w:t>
      </w:r>
      <w:r w:rsidRPr="007E30D2">
        <w:t xml:space="preserve"> becoming a member of the worldwide networks, such as the United Nations Sustainable Development Goals (SDGs) and the Science-Based Targets program. Unilever will become a model of sustainability due to the increased application of environmental reporting, as it is stated in the CSRD, and the increase of partnerships with green-tech innovators (Mizera, 2013). It will also make its compliance gradual and gradual sustainability innovation in its portfolio by splicing its sustainability analytics into its enterprise systems. All these would guide Unilever to integrate technology in its long-run successful operating strategy in the world strategy, resilience and ethical responsibility of the world.</w:t>
      </w:r>
    </w:p>
    <w:p w14:paraId="595E7B38" w14:textId="2D0C1A2B" w:rsidR="00C20CEE" w:rsidRPr="003B7704" w:rsidRDefault="007E30D2" w:rsidP="003B7704">
      <w:r>
        <w:rPr>
          <w:b/>
          <w:bCs/>
        </w:rPr>
        <w:t xml:space="preserve">Conclusion:  </w:t>
      </w:r>
      <w:r w:rsidRPr="007E30D2">
        <w:rPr>
          <w:b/>
          <w:bCs/>
        </w:rPr>
        <w:t xml:space="preserve"> </w:t>
      </w:r>
      <w:r w:rsidR="00AE3463" w:rsidRPr="009B5319">
        <w:t xml:space="preserve">In a nutshell, the Unilever presence is evolving in the world of global business due to technological innovations, geopolitical changes, and sustainability requirements. These forces present a chance of operational greatness and the issues that affect the adaptive strategy. With the accountable use of AI, </w:t>
      </w:r>
      <w:proofErr w:type="spellStart"/>
      <w:r w:rsidR="00AE3463" w:rsidRPr="009B5319">
        <w:t>decentralised</w:t>
      </w:r>
      <w:proofErr w:type="spellEnd"/>
      <w:r w:rsidR="00AE3463" w:rsidRPr="009B5319">
        <w:t xml:space="preserve"> operations and operations globally, and the best maintenance of leadership regarding the topic of sustainability, Unilever will be ready to elevate its feeling of </w:t>
      </w:r>
      <w:r w:rsidR="00AE3463" w:rsidRPr="009B5319">
        <w:lastRenderedPageBreak/>
        <w:t xml:space="preserve">reliability and rivalry in an ever-changing and more unstable world. The way that the company has managed to achieve the balance between the ethical values and the business goal is how multinational </w:t>
      </w:r>
      <w:proofErr w:type="spellStart"/>
      <w:r w:rsidR="00AE3463" w:rsidRPr="009B5319">
        <w:t>organisations</w:t>
      </w:r>
      <w:proofErr w:type="spellEnd"/>
      <w:r w:rsidR="00AE3463" w:rsidRPr="009B5319">
        <w:t xml:space="preserve"> can traverse the uncertainties of the 21st-century economy and be worthwhile aspects of sustainable development in the global economy.</w:t>
      </w:r>
    </w:p>
    <w:p w14:paraId="37EDF842" w14:textId="77777777" w:rsidR="003B7704" w:rsidRDefault="003B7704">
      <w:pPr>
        <w:spacing w:line="259" w:lineRule="auto"/>
        <w:jc w:val="left"/>
        <w:rPr>
          <w:rFonts w:eastAsiaTheme="majorEastAsia" w:cstheme="majorBidi"/>
          <w:b/>
          <w:color w:val="2F5496" w:themeColor="accent1" w:themeShade="BF"/>
          <w:sz w:val="32"/>
          <w:szCs w:val="32"/>
        </w:rPr>
      </w:pPr>
      <w:r>
        <w:br w:type="page"/>
      </w:r>
    </w:p>
    <w:p w14:paraId="7665CF0A" w14:textId="581BA74C" w:rsidR="005B2D19" w:rsidRDefault="005B2D19" w:rsidP="00B971BA">
      <w:pPr>
        <w:pStyle w:val="Heading1"/>
      </w:pPr>
      <w:r w:rsidRPr="002762B2">
        <w:lastRenderedPageBreak/>
        <w:t>References</w:t>
      </w:r>
    </w:p>
    <w:p w14:paraId="3A66294F" w14:textId="77777777" w:rsidR="00B971BA" w:rsidRPr="00B971BA" w:rsidRDefault="00B971BA" w:rsidP="00B971BA">
      <w:r w:rsidRPr="00B971BA">
        <w:t>Bhaiya, P. and Panchal, V.K. (2025) ‘Exploring the Influence of Artificial Intelligence on Business’, International Journal for Multidisciplinary Research, 7(5), pp. 1–10.</w:t>
      </w:r>
    </w:p>
    <w:p w14:paraId="7C4B9982" w14:textId="77777777" w:rsidR="00B971BA" w:rsidRPr="00B971BA" w:rsidRDefault="00B971BA" w:rsidP="00B971BA">
      <w:r w:rsidRPr="00B971BA">
        <w:t>Gerlich, M. (2024) ‘Brace for Impact: Facing the AI Revolution and Geopolitical Shifts in a Future Societal Scenario for 2025–2040’, Societies, 14(9), p. 180.</w:t>
      </w:r>
    </w:p>
    <w:p w14:paraId="7B4CF9F2" w14:textId="77777777" w:rsidR="00B971BA" w:rsidRPr="00B971BA" w:rsidRDefault="00B971BA" w:rsidP="00B971BA">
      <w:r w:rsidRPr="00B971BA">
        <w:t>Huang, H. (2024) ‘Exploring the Future of AI: An In-Depth Analysis of the 2024 AI Index Report’, Transactions on Computer Science and Intelligent Systems Research, 3(4), pp. 45–60.</w:t>
      </w:r>
    </w:p>
    <w:p w14:paraId="531DC481" w14:textId="25BDB1F2" w:rsidR="00B971BA" w:rsidRPr="00B971BA" w:rsidRDefault="00B971BA" w:rsidP="00B971BA">
      <w:r w:rsidRPr="00B971BA">
        <w:t>Kapoor, M. (2025)</w:t>
      </w:r>
      <w:r w:rsidR="006B13D2">
        <w:t>.</w:t>
      </w:r>
      <w:r w:rsidRPr="00B971BA">
        <w:t xml:space="preserve"> Global Business Environment. London: Routledge.</w:t>
      </w:r>
    </w:p>
    <w:p w14:paraId="380871FD" w14:textId="77777777" w:rsidR="00B971BA" w:rsidRPr="00B971BA" w:rsidRDefault="00B971BA" w:rsidP="00B971BA">
      <w:r w:rsidRPr="00B971BA">
        <w:t>Kayyali, M. (2025) ‘The Intersection of Sustainability and AI in Modern Business’, Advances in Computational Intelligence and Robotics, August, pp. 1–20.</w:t>
      </w:r>
    </w:p>
    <w:p w14:paraId="3709CAAE" w14:textId="77777777" w:rsidR="00B971BA" w:rsidRPr="00B971BA" w:rsidRDefault="00B971BA" w:rsidP="00B971BA">
      <w:r w:rsidRPr="00B971BA">
        <w:t xml:space="preserve">Madugula, Y. and </w:t>
      </w:r>
      <w:proofErr w:type="spellStart"/>
      <w:r w:rsidRPr="00B971BA">
        <w:t>Sevella</w:t>
      </w:r>
      <w:proofErr w:type="spellEnd"/>
      <w:r w:rsidRPr="00B971BA">
        <w:t>, S.B. (2024) ‘Transforming Business with AI: Pathways to Environmental, Social, and Economic Sustainability’, Business and Technology Journal, October, pp. 1–15.</w:t>
      </w:r>
    </w:p>
    <w:p w14:paraId="0DB151E7" w14:textId="77777777" w:rsidR="00B971BA" w:rsidRPr="00B971BA" w:rsidRDefault="00B971BA" w:rsidP="00B971BA">
      <w:r w:rsidRPr="00B971BA">
        <w:t>Mizera, S. (2013) ‘Sustainability at Unilever: An Interview with Lesley Thorne, Global Sustainability Manager’, Journal of Brand Management, 20(1), pp. 1–5.</w:t>
      </w:r>
    </w:p>
    <w:p w14:paraId="669FB27A" w14:textId="77777777" w:rsidR="00B971BA" w:rsidRPr="00B971BA" w:rsidRDefault="00B971BA" w:rsidP="00B971BA">
      <w:proofErr w:type="spellStart"/>
      <w:r w:rsidRPr="00B971BA">
        <w:t>Tibrewal</w:t>
      </w:r>
      <w:proofErr w:type="spellEnd"/>
      <w:r w:rsidRPr="00B971BA">
        <w:t>, S., Awasthi, Y. and Singh, S. (2025) ‘Digital Sustainability Models Integrating AI for Enhanced Business and Environmental Performance’, IGI Global Journal of Digital Business, 5(2), pp. 101–118.</w:t>
      </w:r>
    </w:p>
    <w:p w14:paraId="178EEEEE" w14:textId="77777777" w:rsidR="00B971BA" w:rsidRPr="00B971BA" w:rsidRDefault="00B971BA" w:rsidP="00B971BA">
      <w:r w:rsidRPr="00B971BA">
        <w:t xml:space="preserve">Veale, M., Matus, K.J.M. and </w:t>
      </w:r>
      <w:proofErr w:type="spellStart"/>
      <w:r w:rsidRPr="00B971BA">
        <w:t>Gorwa</w:t>
      </w:r>
      <w:proofErr w:type="spellEnd"/>
      <w:r w:rsidRPr="00B971BA">
        <w:t>, R. (2023) ‘AI and Global Governance: Modalities, Rationales, Tensions’, Annual Review of Law and Social Science, 19, pp. 1–23.</w:t>
      </w:r>
    </w:p>
    <w:p w14:paraId="57B3E21F" w14:textId="7CDF99B0" w:rsidR="00B971BA" w:rsidRPr="00202F84" w:rsidRDefault="00B971BA" w:rsidP="00202F84">
      <w:r w:rsidRPr="00B971BA">
        <w:t>Wasi, A.T., Eram, E.H., Mitu, S.A. and Ahsan, M.M. (2025) ‘Generative AI as a Geopolitical Factor in Industry 5.0: Sovereignty, Access, and Control’, arXiv.org, August, pp. 1–25.</w:t>
      </w:r>
    </w:p>
    <w:sectPr w:rsidR="00B971BA" w:rsidRPr="00202F8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1F5D6F" w14:textId="77777777" w:rsidR="005737BA" w:rsidRDefault="005737BA" w:rsidP="00317E00">
      <w:pPr>
        <w:spacing w:after="0" w:line="240" w:lineRule="auto"/>
      </w:pPr>
      <w:r>
        <w:separator/>
      </w:r>
    </w:p>
  </w:endnote>
  <w:endnote w:type="continuationSeparator" w:id="0">
    <w:p w14:paraId="5AE3AFAB" w14:textId="77777777" w:rsidR="005737BA" w:rsidRDefault="005737BA" w:rsidP="00317E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8D2042" w14:textId="77777777" w:rsidR="005737BA" w:rsidRDefault="005737BA" w:rsidP="00317E00">
      <w:pPr>
        <w:spacing w:after="0" w:line="240" w:lineRule="auto"/>
      </w:pPr>
      <w:r>
        <w:separator/>
      </w:r>
    </w:p>
  </w:footnote>
  <w:footnote w:type="continuationSeparator" w:id="0">
    <w:p w14:paraId="49DD66CB" w14:textId="77777777" w:rsidR="005737BA" w:rsidRDefault="005737BA" w:rsidP="00317E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E31477"/>
    <w:multiLevelType w:val="hybridMultilevel"/>
    <w:tmpl w:val="95788A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26073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DE8"/>
    <w:rsid w:val="00005626"/>
    <w:rsid w:val="00045022"/>
    <w:rsid w:val="00070A93"/>
    <w:rsid w:val="00084B68"/>
    <w:rsid w:val="00202F84"/>
    <w:rsid w:val="00252533"/>
    <w:rsid w:val="002762B2"/>
    <w:rsid w:val="002A5DE8"/>
    <w:rsid w:val="002E69AF"/>
    <w:rsid w:val="00304A86"/>
    <w:rsid w:val="00317E00"/>
    <w:rsid w:val="003B7704"/>
    <w:rsid w:val="004575BB"/>
    <w:rsid w:val="004A6E09"/>
    <w:rsid w:val="004A746E"/>
    <w:rsid w:val="004E4BE4"/>
    <w:rsid w:val="0054357D"/>
    <w:rsid w:val="005737BA"/>
    <w:rsid w:val="005B2D19"/>
    <w:rsid w:val="005D425D"/>
    <w:rsid w:val="00657DDA"/>
    <w:rsid w:val="006B13D2"/>
    <w:rsid w:val="006E49DB"/>
    <w:rsid w:val="00725F90"/>
    <w:rsid w:val="007D790E"/>
    <w:rsid w:val="007E30D2"/>
    <w:rsid w:val="008D3978"/>
    <w:rsid w:val="009769D3"/>
    <w:rsid w:val="009B5319"/>
    <w:rsid w:val="00A34D2E"/>
    <w:rsid w:val="00A96C8A"/>
    <w:rsid w:val="00AE3463"/>
    <w:rsid w:val="00B439B7"/>
    <w:rsid w:val="00B85C12"/>
    <w:rsid w:val="00B971BA"/>
    <w:rsid w:val="00BE488A"/>
    <w:rsid w:val="00C20CEE"/>
    <w:rsid w:val="00CD3664"/>
    <w:rsid w:val="00CF31DF"/>
    <w:rsid w:val="00D83EAF"/>
    <w:rsid w:val="00D87AEC"/>
    <w:rsid w:val="00DC5709"/>
    <w:rsid w:val="00DE0473"/>
    <w:rsid w:val="00EB1040"/>
    <w:rsid w:val="00EB2D03"/>
    <w:rsid w:val="00EE3D30"/>
    <w:rsid w:val="00F02CC0"/>
    <w:rsid w:val="00FB0C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A61871"/>
  <w15:chartTrackingRefBased/>
  <w15:docId w15:val="{3D652962-696B-4266-B42D-BF993BF76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A9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E69AF"/>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DE0473"/>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autoRedefine/>
    <w:uiPriority w:val="9"/>
    <w:unhideWhenUsed/>
    <w:qFormat/>
    <w:rsid w:val="00A34D2E"/>
    <w:pPr>
      <w:keepNext/>
      <w:keepLines/>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2A5DE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A5DE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A5DE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A5DE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A5DE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A5DE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9AF"/>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DE0473"/>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A34D2E"/>
    <w:rPr>
      <w:rFonts w:ascii="Times New Roman" w:eastAsiaTheme="majorEastAsia" w:hAnsi="Times New Roman" w:cstheme="majorBidi"/>
      <w:b/>
      <w:color w:val="2F5496" w:themeColor="accent1" w:themeShade="BF"/>
      <w:sz w:val="24"/>
      <w:szCs w:val="28"/>
    </w:rPr>
  </w:style>
  <w:style w:type="character" w:customStyle="1" w:styleId="Heading4Char">
    <w:name w:val="Heading 4 Char"/>
    <w:basedOn w:val="DefaultParagraphFont"/>
    <w:link w:val="Heading4"/>
    <w:uiPriority w:val="9"/>
    <w:semiHidden/>
    <w:rsid w:val="002A5DE8"/>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2A5DE8"/>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2A5DE8"/>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A5DE8"/>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A5DE8"/>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A5DE8"/>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A5D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5D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5DE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5D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5DE8"/>
    <w:pPr>
      <w:spacing w:before="160"/>
      <w:jc w:val="center"/>
    </w:pPr>
    <w:rPr>
      <w:i/>
      <w:iCs/>
      <w:color w:val="404040" w:themeColor="text1" w:themeTint="BF"/>
    </w:rPr>
  </w:style>
  <w:style w:type="character" w:customStyle="1" w:styleId="QuoteChar">
    <w:name w:val="Quote Char"/>
    <w:basedOn w:val="DefaultParagraphFont"/>
    <w:link w:val="Quote"/>
    <w:uiPriority w:val="29"/>
    <w:rsid w:val="002A5DE8"/>
    <w:rPr>
      <w:rFonts w:ascii="Times New Roman" w:hAnsi="Times New Roman"/>
      <w:i/>
      <w:iCs/>
      <w:color w:val="404040" w:themeColor="text1" w:themeTint="BF"/>
      <w:sz w:val="24"/>
    </w:rPr>
  </w:style>
  <w:style w:type="paragraph" w:styleId="ListParagraph">
    <w:name w:val="List Paragraph"/>
    <w:basedOn w:val="Normal"/>
    <w:uiPriority w:val="34"/>
    <w:qFormat/>
    <w:rsid w:val="002A5DE8"/>
    <w:pPr>
      <w:ind w:left="720"/>
      <w:contextualSpacing/>
    </w:pPr>
  </w:style>
  <w:style w:type="character" w:styleId="IntenseEmphasis">
    <w:name w:val="Intense Emphasis"/>
    <w:basedOn w:val="DefaultParagraphFont"/>
    <w:uiPriority w:val="21"/>
    <w:qFormat/>
    <w:rsid w:val="002A5DE8"/>
    <w:rPr>
      <w:i/>
      <w:iCs/>
      <w:color w:val="2F5496" w:themeColor="accent1" w:themeShade="BF"/>
    </w:rPr>
  </w:style>
  <w:style w:type="paragraph" w:styleId="IntenseQuote">
    <w:name w:val="Intense Quote"/>
    <w:basedOn w:val="Normal"/>
    <w:next w:val="Normal"/>
    <w:link w:val="IntenseQuoteChar"/>
    <w:uiPriority w:val="30"/>
    <w:qFormat/>
    <w:rsid w:val="002A5DE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A5DE8"/>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2A5DE8"/>
    <w:rPr>
      <w:b/>
      <w:bCs/>
      <w:smallCaps/>
      <w:color w:val="2F5496" w:themeColor="accent1" w:themeShade="BF"/>
      <w:spacing w:val="5"/>
    </w:rPr>
  </w:style>
  <w:style w:type="paragraph" w:styleId="Header">
    <w:name w:val="header"/>
    <w:basedOn w:val="Normal"/>
    <w:link w:val="HeaderChar"/>
    <w:uiPriority w:val="99"/>
    <w:unhideWhenUsed/>
    <w:rsid w:val="00317E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7E00"/>
    <w:rPr>
      <w:rFonts w:ascii="Times New Roman" w:hAnsi="Times New Roman"/>
      <w:sz w:val="24"/>
    </w:rPr>
  </w:style>
  <w:style w:type="paragraph" w:styleId="Footer">
    <w:name w:val="footer"/>
    <w:basedOn w:val="Normal"/>
    <w:link w:val="FooterChar"/>
    <w:uiPriority w:val="99"/>
    <w:unhideWhenUsed/>
    <w:rsid w:val="00317E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7E0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1881</Words>
  <Characters>10728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Metadata removed by MetaClean (www.adarsus.com)</cp:keywords>
  <cp:lastModifiedBy>Dragos Nedelcu (2323249)</cp:lastModifiedBy>
  <cp:revision>2</cp:revision>
  <dcterms:created xsi:type="dcterms:W3CDTF">2025-11-17T14:48:00Z</dcterms:created>
  <dcterms:modified xsi:type="dcterms:W3CDTF">2025-11-17T15:09:00Z</dcterms:modified>
</cp:coreProperties>
</file>