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CFD0D6" w14:textId="77777777" w:rsidR="00524B12" w:rsidRPr="00524B12" w:rsidRDefault="00524B12" w:rsidP="00524B12">
      <w:pPr>
        <w:jc w:val="center"/>
        <w:rPr>
          <w:rFonts w:ascii="Arial" w:hAnsi="Arial" w:cs="Arial"/>
          <w:sz w:val="38"/>
          <w:szCs w:val="38"/>
        </w:rPr>
      </w:pPr>
      <w:bookmarkStart w:id="0" w:name="_Hlk237110438"/>
      <w:bookmarkEnd w:id="0"/>
      <w:r w:rsidRPr="00524B12">
        <w:rPr>
          <w:rFonts w:ascii="Arial" w:hAnsi="Arial" w:cs="Arial"/>
          <w:sz w:val="38"/>
          <w:szCs w:val="38"/>
        </w:rPr>
        <w:t>Master of Business Administration</w:t>
      </w:r>
    </w:p>
    <w:p w14:paraId="178B70DF" w14:textId="77777777" w:rsidR="00524B12" w:rsidRPr="00524B12" w:rsidRDefault="00524B12" w:rsidP="00524B12">
      <w:pPr>
        <w:jc w:val="center"/>
        <w:rPr>
          <w:rFonts w:ascii="Arial" w:hAnsi="Arial" w:cs="Arial"/>
          <w:sz w:val="32"/>
          <w:szCs w:val="32"/>
        </w:rPr>
      </w:pPr>
      <w:r w:rsidRPr="00524B12">
        <w:rPr>
          <w:rFonts w:ascii="Arial" w:hAnsi="Arial" w:cs="Arial"/>
          <w:sz w:val="32"/>
          <w:szCs w:val="32"/>
        </w:rPr>
        <w:t>International Business pathway</w:t>
      </w:r>
    </w:p>
    <w:p w14:paraId="5B75C74B" w14:textId="77777777" w:rsidR="00524B12" w:rsidRPr="00524B12" w:rsidRDefault="00524B12" w:rsidP="00524B12">
      <w:pPr>
        <w:jc w:val="center"/>
        <w:rPr>
          <w:rFonts w:ascii="Arial" w:hAnsi="Arial" w:cs="Arial"/>
          <w:sz w:val="28"/>
        </w:rPr>
      </w:pPr>
      <w:r w:rsidRPr="00524B12">
        <w:rPr>
          <w:rFonts w:ascii="Arial" w:hAnsi="Arial" w:cs="Arial"/>
          <w:noProof/>
          <w:sz w:val="32"/>
          <w:szCs w:val="32"/>
        </w:rPr>
        <w:drawing>
          <wp:inline distT="0" distB="0" distL="0" distR="0" wp14:anchorId="55E98E4E" wp14:editId="184C1D53">
            <wp:extent cx="2257425" cy="1504950"/>
            <wp:effectExtent l="0" t="0" r="9525" b="0"/>
            <wp:docPr id="73204094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57425" cy="1504950"/>
                    </a:xfrm>
                    <a:prstGeom prst="rect">
                      <a:avLst/>
                    </a:prstGeom>
                    <a:noFill/>
                    <a:ln>
                      <a:noFill/>
                    </a:ln>
                  </pic:spPr>
                </pic:pic>
              </a:graphicData>
            </a:graphic>
          </wp:inline>
        </w:drawing>
      </w:r>
    </w:p>
    <w:p w14:paraId="506B6F7F" w14:textId="77777777" w:rsidR="00524B12" w:rsidRPr="00524B12" w:rsidRDefault="00524B12" w:rsidP="00524B12">
      <w:pPr>
        <w:jc w:val="center"/>
        <w:rPr>
          <w:rFonts w:ascii="Arial" w:hAnsi="Arial" w:cs="Arial"/>
          <w:b/>
          <w:bCs/>
          <w:color w:val="EE0000"/>
          <w:sz w:val="48"/>
          <w:szCs w:val="48"/>
        </w:rPr>
      </w:pPr>
      <w:r w:rsidRPr="00524B12">
        <w:rPr>
          <w:rFonts w:ascii="Arial" w:hAnsi="Arial" w:cs="Arial"/>
          <w:b/>
          <w:bCs/>
          <w:color w:val="EE0000"/>
          <w:sz w:val="48"/>
          <w:szCs w:val="48"/>
        </w:rPr>
        <w:t>Contemporary employability skills</w:t>
      </w:r>
    </w:p>
    <w:p w14:paraId="44A14084" w14:textId="77777777" w:rsidR="00524B12" w:rsidRPr="00524B12" w:rsidRDefault="00524B12" w:rsidP="00524B12">
      <w:pPr>
        <w:jc w:val="center"/>
        <w:rPr>
          <w:rFonts w:ascii="Arial" w:hAnsi="Arial" w:cs="Arial"/>
          <w:color w:val="EE0000"/>
          <w:sz w:val="28"/>
        </w:rPr>
      </w:pPr>
      <w:r w:rsidRPr="00524B12">
        <w:rPr>
          <w:rFonts w:ascii="Arial" w:hAnsi="Arial" w:cs="Arial"/>
          <w:sz w:val="28"/>
        </w:rPr>
        <w:t xml:space="preserve">Assessment </w:t>
      </w:r>
      <w:r w:rsidRPr="00524B12">
        <w:rPr>
          <w:rFonts w:ascii="Arial" w:hAnsi="Arial" w:cs="Arial"/>
          <w:color w:val="EE0000"/>
          <w:sz w:val="28"/>
        </w:rPr>
        <w:t>1: Individual report</w:t>
      </w:r>
      <w:r w:rsidRPr="00524B12">
        <w:rPr>
          <w:rFonts w:ascii="Arial" w:hAnsi="Arial" w:cs="Arial"/>
          <w:sz w:val="28"/>
        </w:rPr>
        <w:t xml:space="preserve">. Weight: </w:t>
      </w:r>
      <w:r w:rsidRPr="00524B12">
        <w:rPr>
          <w:rFonts w:ascii="Arial" w:hAnsi="Arial" w:cs="Arial"/>
          <w:color w:val="EE0000"/>
          <w:sz w:val="28"/>
        </w:rPr>
        <w:t>100%</w:t>
      </w:r>
    </w:p>
    <w:p w14:paraId="7934D893" w14:textId="77777777" w:rsidR="00524B12" w:rsidRPr="00524B12" w:rsidRDefault="00524B12" w:rsidP="00524B12">
      <w:pPr>
        <w:jc w:val="center"/>
        <w:rPr>
          <w:rFonts w:ascii="Arial" w:hAnsi="Arial" w:cs="Arial"/>
          <w:sz w:val="28"/>
        </w:rPr>
      </w:pPr>
      <w:r w:rsidRPr="00524B12">
        <w:rPr>
          <w:rFonts w:ascii="Arial" w:hAnsi="Arial" w:cs="Arial"/>
          <w:b/>
          <w:bCs/>
          <w:sz w:val="28"/>
        </w:rPr>
        <w:t>Module name:</w:t>
      </w:r>
      <w:r w:rsidRPr="00524B12">
        <w:rPr>
          <w:rFonts w:ascii="Arial" w:hAnsi="Arial" w:cs="Arial"/>
        </w:rPr>
        <w:t xml:space="preserve"> </w:t>
      </w:r>
      <w:r w:rsidRPr="00524B12">
        <w:rPr>
          <w:rFonts w:ascii="Arial" w:hAnsi="Arial" w:cs="Arial"/>
          <w:sz w:val="28"/>
        </w:rPr>
        <w:t>Strategic Management</w:t>
      </w:r>
    </w:p>
    <w:p w14:paraId="7B656A52" w14:textId="77777777" w:rsidR="00524B12" w:rsidRPr="00524B12" w:rsidRDefault="00524B12" w:rsidP="00524B12">
      <w:pPr>
        <w:jc w:val="center"/>
        <w:rPr>
          <w:rFonts w:ascii="Arial" w:hAnsi="Arial" w:cs="Arial"/>
          <w:sz w:val="28"/>
        </w:rPr>
      </w:pPr>
      <w:r w:rsidRPr="00524B12">
        <w:rPr>
          <w:rFonts w:ascii="Arial" w:hAnsi="Arial" w:cs="Arial"/>
          <w:b/>
          <w:bCs/>
          <w:sz w:val="28"/>
        </w:rPr>
        <w:t>Module code</w:t>
      </w:r>
      <w:r w:rsidRPr="00524B12">
        <w:rPr>
          <w:rFonts w:ascii="Arial" w:hAnsi="Arial" w:cs="Arial"/>
          <w:sz w:val="28"/>
        </w:rPr>
        <w:t>:</w:t>
      </w:r>
      <w:r w:rsidRPr="00524B12">
        <w:rPr>
          <w:rFonts w:ascii="Arial" w:hAnsi="Arial" w:cs="Arial"/>
        </w:rPr>
        <w:t xml:space="preserve"> </w:t>
      </w:r>
      <w:r w:rsidRPr="00524B12">
        <w:rPr>
          <w:rFonts w:ascii="Arial" w:hAnsi="Arial" w:cs="Arial"/>
          <w:sz w:val="28"/>
        </w:rPr>
        <w:t>LCMB7003</w:t>
      </w:r>
    </w:p>
    <w:p w14:paraId="7CACD3C8" w14:textId="3E1EDA52" w:rsidR="00524B12" w:rsidRPr="00524B12" w:rsidRDefault="00524B12" w:rsidP="00524B12">
      <w:pPr>
        <w:spacing w:line="240" w:lineRule="auto"/>
        <w:jc w:val="center"/>
        <w:rPr>
          <w:rFonts w:ascii="Arial" w:hAnsi="Arial" w:cs="Arial"/>
          <w:b/>
          <w:bCs/>
        </w:rPr>
      </w:pPr>
      <w:r w:rsidRPr="00524B12">
        <w:rPr>
          <w:rFonts w:ascii="Arial" w:hAnsi="Arial" w:cs="Arial"/>
          <w:b/>
          <w:bCs/>
          <w:sz w:val="28"/>
        </w:rPr>
        <w:t>Lecturer name</w:t>
      </w:r>
      <w:r w:rsidRPr="00524B12">
        <w:rPr>
          <w:rFonts w:ascii="Arial" w:hAnsi="Arial" w:cs="Arial"/>
          <w:sz w:val="28"/>
        </w:rPr>
        <w:t>: Hoang Nguyen</w:t>
      </w:r>
    </w:p>
    <w:p w14:paraId="0D459393" w14:textId="7C0DFE0F" w:rsidR="00524B12" w:rsidRPr="00524B12" w:rsidRDefault="00524B12" w:rsidP="00524B12">
      <w:pPr>
        <w:spacing w:before="840" w:after="240"/>
        <w:jc w:val="center"/>
        <w:rPr>
          <w:rFonts w:ascii="Arial" w:hAnsi="Arial" w:cs="Arial"/>
        </w:rPr>
      </w:pPr>
      <w:r w:rsidRPr="00524B12">
        <w:rPr>
          <w:rFonts w:ascii="Arial" w:eastAsia="Arial" w:hAnsi="Arial" w:cs="Arial"/>
          <w:b/>
          <w:sz w:val="28"/>
        </w:rPr>
        <w:t xml:space="preserve">Student Name: </w:t>
      </w:r>
      <w:r w:rsidRPr="00524B12">
        <w:rPr>
          <w:rFonts w:ascii="Arial" w:eastAsia="Arial" w:hAnsi="Arial" w:cs="Arial"/>
          <w:bCs/>
          <w:sz w:val="28"/>
        </w:rPr>
        <w:t>Abdul Hakim</w:t>
      </w:r>
    </w:p>
    <w:p w14:paraId="413B21E1" w14:textId="0D4A6BDA" w:rsidR="00524B12" w:rsidRPr="00524B12" w:rsidRDefault="00524B12" w:rsidP="00524B12">
      <w:pPr>
        <w:spacing w:after="280"/>
        <w:jc w:val="center"/>
        <w:rPr>
          <w:rFonts w:ascii="Arial" w:hAnsi="Arial" w:cs="Arial"/>
          <w:bCs/>
        </w:rPr>
      </w:pPr>
      <w:r w:rsidRPr="00524B12">
        <w:rPr>
          <w:rFonts w:ascii="Arial" w:eastAsia="Arial" w:hAnsi="Arial" w:cs="Arial"/>
          <w:b/>
          <w:sz w:val="28"/>
        </w:rPr>
        <w:t xml:space="preserve">Student ID: </w:t>
      </w:r>
      <w:r w:rsidRPr="00524B12">
        <w:rPr>
          <w:rFonts w:ascii="Arial" w:eastAsia="Arial" w:hAnsi="Arial" w:cs="Arial"/>
          <w:bCs/>
          <w:sz w:val="28"/>
        </w:rPr>
        <w:t>2505488</w:t>
      </w:r>
    </w:p>
    <w:p w14:paraId="148F866A" w14:textId="77777777" w:rsidR="00524B12" w:rsidRPr="00524B12" w:rsidRDefault="00524B12" w:rsidP="00524B12">
      <w:pPr>
        <w:jc w:val="center"/>
        <w:rPr>
          <w:rFonts w:ascii="Arial" w:eastAsia="Times New Roman" w:hAnsi="Arial" w:cs="Arial"/>
          <w:szCs w:val="24"/>
        </w:rPr>
      </w:pPr>
    </w:p>
    <w:p w14:paraId="473FACFF" w14:textId="4474E888" w:rsidR="00524B12" w:rsidRPr="00524B12" w:rsidRDefault="00524B12" w:rsidP="00524B12">
      <w:pPr>
        <w:jc w:val="center"/>
        <w:rPr>
          <w:rFonts w:ascii="Arial" w:hAnsi="Arial" w:cs="Arial"/>
          <w:sz w:val="28"/>
          <w:szCs w:val="24"/>
        </w:rPr>
      </w:pPr>
      <w:r w:rsidRPr="00524B12">
        <w:rPr>
          <w:rFonts w:ascii="Arial" w:hAnsi="Arial" w:cs="Arial"/>
          <w:b/>
          <w:bCs/>
          <w:sz w:val="28"/>
        </w:rPr>
        <w:t>Word count</w:t>
      </w:r>
      <w:r w:rsidRPr="00524B12">
        <w:rPr>
          <w:rFonts w:ascii="Arial" w:hAnsi="Arial" w:cs="Arial"/>
          <w:sz w:val="28"/>
        </w:rPr>
        <w:t xml:space="preserve">: </w:t>
      </w:r>
      <w:r w:rsidRPr="00524B12">
        <w:rPr>
          <w:rFonts w:ascii="Arial" w:hAnsi="Arial" w:cs="Arial"/>
          <w:sz w:val="28"/>
          <w:szCs w:val="24"/>
        </w:rPr>
        <w:t>5445</w:t>
      </w:r>
    </w:p>
    <w:p w14:paraId="70DC7E63" w14:textId="77777777" w:rsidR="00524B12" w:rsidRPr="00524B12" w:rsidRDefault="00524B12" w:rsidP="00524B12">
      <w:pPr>
        <w:jc w:val="center"/>
        <w:rPr>
          <w:rFonts w:ascii="Arial" w:hAnsi="Arial" w:cs="Arial"/>
          <w:sz w:val="28"/>
        </w:rPr>
      </w:pPr>
      <w:r w:rsidRPr="00524B12">
        <w:rPr>
          <w:rFonts w:ascii="Arial" w:hAnsi="Arial" w:cs="Arial"/>
          <w:b/>
          <w:bCs/>
          <w:sz w:val="28"/>
        </w:rPr>
        <w:t>Submission date</w:t>
      </w:r>
      <w:r w:rsidRPr="00524B12">
        <w:rPr>
          <w:rFonts w:ascii="Arial" w:hAnsi="Arial" w:cs="Arial"/>
          <w:sz w:val="28"/>
        </w:rPr>
        <w:t>: 12-08-2026</w:t>
      </w:r>
    </w:p>
    <w:p w14:paraId="3678EF41" w14:textId="0306AD8D" w:rsidR="00000571" w:rsidRDefault="00000571">
      <w:pPr>
        <w:spacing w:line="259" w:lineRule="auto"/>
        <w:jc w:val="left"/>
        <w:rPr>
          <w:rFonts w:ascii="Arial" w:hAnsi="Arial" w:cs="Arial"/>
        </w:rPr>
      </w:pPr>
      <w:r>
        <w:rPr>
          <w:rFonts w:ascii="Arial" w:hAnsi="Arial" w:cs="Arial"/>
        </w:rPr>
        <w:br w:type="page"/>
      </w:r>
    </w:p>
    <w:p w14:paraId="40DCC76E" w14:textId="7D038CB9" w:rsidR="00000571" w:rsidRDefault="00000571" w:rsidP="00000571">
      <w:pPr>
        <w:pStyle w:val="Heading1"/>
      </w:pPr>
      <w:bookmarkStart w:id="1" w:name="_Toc227833198"/>
      <w:r>
        <w:lastRenderedPageBreak/>
        <w:t>AI use acknowledgement</w:t>
      </w:r>
      <w:bookmarkEnd w:id="1"/>
    </w:p>
    <w:p w14:paraId="0C3A87C7" w14:textId="35170153" w:rsidR="00000571" w:rsidRPr="00000571" w:rsidRDefault="00000571" w:rsidP="00000571">
      <w:r>
        <w:rPr>
          <w:noProof/>
        </w:rPr>
        <w:drawing>
          <wp:inline distT="0" distB="0" distL="0" distR="0" wp14:anchorId="4E9AAAE3" wp14:editId="2AC8BF15">
            <wp:extent cx="5943600" cy="1713865"/>
            <wp:effectExtent l="0" t="0" r="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1713865"/>
                    </a:xfrm>
                    <a:prstGeom prst="rect">
                      <a:avLst/>
                    </a:prstGeom>
                  </pic:spPr>
                </pic:pic>
              </a:graphicData>
            </a:graphic>
          </wp:inline>
        </w:drawing>
      </w:r>
    </w:p>
    <w:p w14:paraId="17E70902" w14:textId="15515EAE" w:rsidR="000C3305" w:rsidRDefault="000C3305" w:rsidP="00000571">
      <w:pPr>
        <w:rPr>
          <w:rFonts w:ascii="Arial" w:hAnsi="Arial" w:cs="Arial"/>
        </w:rPr>
      </w:pPr>
    </w:p>
    <w:p w14:paraId="6DAA0197" w14:textId="77777777" w:rsidR="000C3305" w:rsidRDefault="000C3305" w:rsidP="00000571">
      <w:pPr>
        <w:rPr>
          <w:rFonts w:ascii="Arial" w:hAnsi="Arial" w:cs="Arial"/>
        </w:rPr>
      </w:pPr>
    </w:p>
    <w:p w14:paraId="0514761B" w14:textId="77777777" w:rsidR="00000571" w:rsidRPr="00000571" w:rsidRDefault="00000571" w:rsidP="00000571">
      <w:pPr>
        <w:rPr>
          <w:rFonts w:ascii="Arial" w:hAnsi="Arial" w:cs="Arial"/>
        </w:rPr>
      </w:pPr>
    </w:p>
    <w:p w14:paraId="6C74D8AA" w14:textId="6EC5C701" w:rsidR="00B04154" w:rsidRPr="00524B12" w:rsidRDefault="00000571" w:rsidP="00474316">
      <w:pPr>
        <w:spacing w:line="259" w:lineRule="auto"/>
        <w:jc w:val="left"/>
        <w:rPr>
          <w:rFonts w:ascii="Arial" w:hAnsi="Arial" w:cs="Arial"/>
        </w:rPr>
      </w:pPr>
      <w:r>
        <w:rPr>
          <w:rFonts w:ascii="Arial" w:hAnsi="Arial" w:cs="Arial"/>
        </w:rPr>
        <w:br w:type="page"/>
      </w:r>
    </w:p>
    <w:sdt>
      <w:sdtPr>
        <w:rPr>
          <w:rFonts w:ascii="Arial" w:eastAsiaTheme="minorHAnsi" w:hAnsi="Arial" w:cs="Arial"/>
          <w:b w:val="0"/>
          <w:kern w:val="2"/>
          <w:sz w:val="24"/>
          <w:szCs w:val="22"/>
          <w14:ligatures w14:val="standardContextual"/>
        </w:rPr>
        <w:id w:val="-300692781"/>
        <w:docPartObj>
          <w:docPartGallery w:val="Table of Contents"/>
          <w:docPartUnique/>
        </w:docPartObj>
      </w:sdtPr>
      <w:sdtEndPr>
        <w:rPr>
          <w:bCs/>
          <w:noProof/>
        </w:rPr>
      </w:sdtEndPr>
      <w:sdtContent>
        <w:p w14:paraId="3E3A3BDD" w14:textId="793B67CF" w:rsidR="00A9667E" w:rsidRPr="00524B12" w:rsidRDefault="00A9667E">
          <w:pPr>
            <w:pStyle w:val="TOCHeading"/>
            <w:rPr>
              <w:rFonts w:ascii="Arial" w:hAnsi="Arial" w:cs="Arial"/>
            </w:rPr>
          </w:pPr>
          <w:r w:rsidRPr="00524B12">
            <w:rPr>
              <w:rFonts w:ascii="Arial" w:hAnsi="Arial" w:cs="Arial"/>
            </w:rPr>
            <w:t>Table of Contents</w:t>
          </w:r>
        </w:p>
        <w:p w14:paraId="357B6C3A" w14:textId="5FA73A06" w:rsidR="00A9667E" w:rsidRPr="00524B12" w:rsidRDefault="00A9667E">
          <w:pPr>
            <w:pStyle w:val="TOC1"/>
            <w:tabs>
              <w:tab w:val="right" w:leader="dot" w:pos="9350"/>
            </w:tabs>
            <w:rPr>
              <w:rFonts w:ascii="Arial" w:eastAsiaTheme="minorEastAsia" w:hAnsi="Arial" w:cs="Arial"/>
              <w:noProof/>
              <w:szCs w:val="24"/>
            </w:rPr>
          </w:pPr>
          <w:r w:rsidRPr="00524B12">
            <w:rPr>
              <w:rFonts w:ascii="Arial" w:hAnsi="Arial" w:cs="Arial"/>
            </w:rPr>
            <w:fldChar w:fldCharType="begin"/>
          </w:r>
          <w:r w:rsidRPr="00524B12">
            <w:rPr>
              <w:rFonts w:ascii="Arial" w:hAnsi="Arial" w:cs="Arial"/>
            </w:rPr>
            <w:instrText xml:space="preserve"> TOC \o "1-3" \h \z \u </w:instrText>
          </w:r>
          <w:r w:rsidRPr="00524B12">
            <w:rPr>
              <w:rFonts w:ascii="Arial" w:hAnsi="Arial" w:cs="Arial"/>
            </w:rPr>
            <w:fldChar w:fldCharType="separate"/>
          </w:r>
          <w:hyperlink w:anchor="_Toc235443893" w:history="1">
            <w:r w:rsidRPr="00524B12">
              <w:rPr>
                <w:rStyle w:val="Hyperlink"/>
                <w:rFonts w:ascii="Arial" w:hAnsi="Arial" w:cs="Arial"/>
                <w:noProof/>
              </w:rPr>
              <w:t>Section 1</w:t>
            </w:r>
            <w:r w:rsidRPr="00524B12">
              <w:rPr>
                <w:rFonts w:ascii="Arial" w:hAnsi="Arial" w:cs="Arial"/>
                <w:noProof/>
                <w:webHidden/>
              </w:rPr>
              <w:tab/>
            </w:r>
            <w:r w:rsidRPr="00524B12">
              <w:rPr>
                <w:rFonts w:ascii="Arial" w:hAnsi="Arial" w:cs="Arial"/>
                <w:noProof/>
                <w:webHidden/>
              </w:rPr>
              <w:fldChar w:fldCharType="begin"/>
            </w:r>
            <w:r w:rsidRPr="00524B12">
              <w:rPr>
                <w:rFonts w:ascii="Arial" w:hAnsi="Arial" w:cs="Arial"/>
                <w:noProof/>
                <w:webHidden/>
              </w:rPr>
              <w:instrText xml:space="preserve"> PAGEREF _Toc235443893 \h </w:instrText>
            </w:r>
            <w:r w:rsidRPr="00524B12">
              <w:rPr>
                <w:rFonts w:ascii="Arial" w:hAnsi="Arial" w:cs="Arial"/>
                <w:noProof/>
                <w:webHidden/>
              </w:rPr>
            </w:r>
            <w:r w:rsidRPr="00524B12">
              <w:rPr>
                <w:rFonts w:ascii="Arial" w:hAnsi="Arial" w:cs="Arial"/>
                <w:noProof/>
                <w:webHidden/>
              </w:rPr>
              <w:fldChar w:fldCharType="separate"/>
            </w:r>
            <w:r w:rsidR="003F2798">
              <w:rPr>
                <w:rFonts w:ascii="Arial" w:hAnsi="Arial" w:cs="Arial"/>
                <w:noProof/>
                <w:webHidden/>
              </w:rPr>
              <w:t>5</w:t>
            </w:r>
            <w:r w:rsidRPr="00524B12">
              <w:rPr>
                <w:rFonts w:ascii="Arial" w:hAnsi="Arial" w:cs="Arial"/>
                <w:noProof/>
                <w:webHidden/>
              </w:rPr>
              <w:fldChar w:fldCharType="end"/>
            </w:r>
          </w:hyperlink>
        </w:p>
        <w:p w14:paraId="5AF3BFDD" w14:textId="6BC63D49" w:rsidR="00A9667E" w:rsidRPr="00524B12" w:rsidRDefault="00A9667E">
          <w:pPr>
            <w:pStyle w:val="TOC1"/>
            <w:tabs>
              <w:tab w:val="right" w:leader="dot" w:pos="9350"/>
            </w:tabs>
            <w:rPr>
              <w:rFonts w:ascii="Arial" w:eastAsiaTheme="minorEastAsia" w:hAnsi="Arial" w:cs="Arial"/>
              <w:noProof/>
              <w:szCs w:val="24"/>
            </w:rPr>
          </w:pPr>
          <w:hyperlink w:anchor="_Toc235443894" w:history="1">
            <w:r w:rsidRPr="00524B12">
              <w:rPr>
                <w:rStyle w:val="Hyperlink"/>
                <w:rFonts w:ascii="Arial" w:hAnsi="Arial" w:cs="Arial"/>
                <w:noProof/>
              </w:rPr>
              <w:t>Introduction</w:t>
            </w:r>
            <w:r w:rsidRPr="00524B12">
              <w:rPr>
                <w:rFonts w:ascii="Arial" w:hAnsi="Arial" w:cs="Arial"/>
                <w:noProof/>
                <w:webHidden/>
              </w:rPr>
              <w:tab/>
            </w:r>
            <w:r w:rsidRPr="00524B12">
              <w:rPr>
                <w:rFonts w:ascii="Arial" w:hAnsi="Arial" w:cs="Arial"/>
                <w:noProof/>
                <w:webHidden/>
              </w:rPr>
              <w:fldChar w:fldCharType="begin"/>
            </w:r>
            <w:r w:rsidRPr="00524B12">
              <w:rPr>
                <w:rFonts w:ascii="Arial" w:hAnsi="Arial" w:cs="Arial"/>
                <w:noProof/>
                <w:webHidden/>
              </w:rPr>
              <w:instrText xml:space="preserve"> PAGEREF _Toc235443894 \h </w:instrText>
            </w:r>
            <w:r w:rsidRPr="00524B12">
              <w:rPr>
                <w:rFonts w:ascii="Arial" w:hAnsi="Arial" w:cs="Arial"/>
                <w:noProof/>
                <w:webHidden/>
              </w:rPr>
            </w:r>
            <w:r w:rsidRPr="00524B12">
              <w:rPr>
                <w:rFonts w:ascii="Arial" w:hAnsi="Arial" w:cs="Arial"/>
                <w:noProof/>
                <w:webHidden/>
              </w:rPr>
              <w:fldChar w:fldCharType="separate"/>
            </w:r>
            <w:r w:rsidR="003F2798">
              <w:rPr>
                <w:rFonts w:ascii="Arial" w:hAnsi="Arial" w:cs="Arial"/>
                <w:noProof/>
                <w:webHidden/>
              </w:rPr>
              <w:t>5</w:t>
            </w:r>
            <w:r w:rsidRPr="00524B12">
              <w:rPr>
                <w:rFonts w:ascii="Arial" w:hAnsi="Arial" w:cs="Arial"/>
                <w:noProof/>
                <w:webHidden/>
              </w:rPr>
              <w:fldChar w:fldCharType="end"/>
            </w:r>
          </w:hyperlink>
        </w:p>
        <w:p w14:paraId="54147679" w14:textId="4B878E26" w:rsidR="00A9667E" w:rsidRPr="00524B12" w:rsidRDefault="00A9667E">
          <w:pPr>
            <w:pStyle w:val="TOC1"/>
            <w:tabs>
              <w:tab w:val="right" w:leader="dot" w:pos="9350"/>
            </w:tabs>
            <w:rPr>
              <w:rFonts w:ascii="Arial" w:eastAsiaTheme="minorEastAsia" w:hAnsi="Arial" w:cs="Arial"/>
              <w:noProof/>
              <w:szCs w:val="24"/>
            </w:rPr>
          </w:pPr>
          <w:hyperlink w:anchor="_Toc235443895" w:history="1">
            <w:r w:rsidRPr="00524B12">
              <w:rPr>
                <w:rStyle w:val="Hyperlink"/>
                <w:rFonts w:ascii="Arial" w:hAnsi="Arial" w:cs="Arial"/>
                <w:noProof/>
              </w:rPr>
              <w:t>1. Organisational Context and Overview</w:t>
            </w:r>
            <w:r w:rsidRPr="00524B12">
              <w:rPr>
                <w:rFonts w:ascii="Arial" w:hAnsi="Arial" w:cs="Arial"/>
                <w:noProof/>
                <w:webHidden/>
              </w:rPr>
              <w:tab/>
            </w:r>
            <w:r w:rsidRPr="00524B12">
              <w:rPr>
                <w:rFonts w:ascii="Arial" w:hAnsi="Arial" w:cs="Arial"/>
                <w:noProof/>
                <w:webHidden/>
              </w:rPr>
              <w:fldChar w:fldCharType="begin"/>
            </w:r>
            <w:r w:rsidRPr="00524B12">
              <w:rPr>
                <w:rFonts w:ascii="Arial" w:hAnsi="Arial" w:cs="Arial"/>
                <w:noProof/>
                <w:webHidden/>
              </w:rPr>
              <w:instrText xml:space="preserve"> PAGEREF _Toc235443895 \h </w:instrText>
            </w:r>
            <w:r w:rsidRPr="00524B12">
              <w:rPr>
                <w:rFonts w:ascii="Arial" w:hAnsi="Arial" w:cs="Arial"/>
                <w:noProof/>
                <w:webHidden/>
              </w:rPr>
            </w:r>
            <w:r w:rsidRPr="00524B12">
              <w:rPr>
                <w:rFonts w:ascii="Arial" w:hAnsi="Arial" w:cs="Arial"/>
                <w:noProof/>
                <w:webHidden/>
              </w:rPr>
              <w:fldChar w:fldCharType="separate"/>
            </w:r>
            <w:r w:rsidR="003F2798">
              <w:rPr>
                <w:rFonts w:ascii="Arial" w:hAnsi="Arial" w:cs="Arial"/>
                <w:noProof/>
                <w:webHidden/>
              </w:rPr>
              <w:t>6</w:t>
            </w:r>
            <w:r w:rsidRPr="00524B12">
              <w:rPr>
                <w:rFonts w:ascii="Arial" w:hAnsi="Arial" w:cs="Arial"/>
                <w:noProof/>
                <w:webHidden/>
              </w:rPr>
              <w:fldChar w:fldCharType="end"/>
            </w:r>
          </w:hyperlink>
        </w:p>
        <w:p w14:paraId="3011DD18" w14:textId="46FE4AAF" w:rsidR="00A9667E" w:rsidRPr="00524B12" w:rsidRDefault="00A9667E">
          <w:pPr>
            <w:pStyle w:val="TOC2"/>
            <w:tabs>
              <w:tab w:val="right" w:leader="dot" w:pos="9350"/>
            </w:tabs>
            <w:rPr>
              <w:rFonts w:ascii="Arial" w:eastAsiaTheme="minorEastAsia" w:hAnsi="Arial" w:cs="Arial"/>
              <w:noProof/>
              <w:szCs w:val="24"/>
            </w:rPr>
          </w:pPr>
          <w:hyperlink w:anchor="_Toc235443896" w:history="1">
            <w:r w:rsidRPr="00524B12">
              <w:rPr>
                <w:rStyle w:val="Hyperlink"/>
                <w:rFonts w:ascii="Arial" w:hAnsi="Arial" w:cs="Arial"/>
                <w:noProof/>
              </w:rPr>
              <w:t>1.1 Background of Tesla</w:t>
            </w:r>
            <w:r w:rsidRPr="00524B12">
              <w:rPr>
                <w:rFonts w:ascii="Arial" w:hAnsi="Arial" w:cs="Arial"/>
                <w:noProof/>
                <w:webHidden/>
              </w:rPr>
              <w:tab/>
            </w:r>
            <w:r w:rsidRPr="00524B12">
              <w:rPr>
                <w:rFonts w:ascii="Arial" w:hAnsi="Arial" w:cs="Arial"/>
                <w:noProof/>
                <w:webHidden/>
              </w:rPr>
              <w:fldChar w:fldCharType="begin"/>
            </w:r>
            <w:r w:rsidRPr="00524B12">
              <w:rPr>
                <w:rFonts w:ascii="Arial" w:hAnsi="Arial" w:cs="Arial"/>
                <w:noProof/>
                <w:webHidden/>
              </w:rPr>
              <w:instrText xml:space="preserve"> PAGEREF _Toc235443896 \h </w:instrText>
            </w:r>
            <w:r w:rsidRPr="00524B12">
              <w:rPr>
                <w:rFonts w:ascii="Arial" w:hAnsi="Arial" w:cs="Arial"/>
                <w:noProof/>
                <w:webHidden/>
              </w:rPr>
            </w:r>
            <w:r w:rsidRPr="00524B12">
              <w:rPr>
                <w:rFonts w:ascii="Arial" w:hAnsi="Arial" w:cs="Arial"/>
                <w:noProof/>
                <w:webHidden/>
              </w:rPr>
              <w:fldChar w:fldCharType="separate"/>
            </w:r>
            <w:r w:rsidR="003F2798">
              <w:rPr>
                <w:rFonts w:ascii="Arial" w:hAnsi="Arial" w:cs="Arial"/>
                <w:noProof/>
                <w:webHidden/>
              </w:rPr>
              <w:t>6</w:t>
            </w:r>
            <w:r w:rsidRPr="00524B12">
              <w:rPr>
                <w:rFonts w:ascii="Arial" w:hAnsi="Arial" w:cs="Arial"/>
                <w:noProof/>
                <w:webHidden/>
              </w:rPr>
              <w:fldChar w:fldCharType="end"/>
            </w:r>
          </w:hyperlink>
        </w:p>
        <w:p w14:paraId="385BB317" w14:textId="117E5D50" w:rsidR="00A9667E" w:rsidRPr="00524B12" w:rsidRDefault="00A9667E">
          <w:pPr>
            <w:pStyle w:val="TOC2"/>
            <w:tabs>
              <w:tab w:val="right" w:leader="dot" w:pos="9350"/>
            </w:tabs>
            <w:rPr>
              <w:rFonts w:ascii="Arial" w:eastAsiaTheme="minorEastAsia" w:hAnsi="Arial" w:cs="Arial"/>
              <w:noProof/>
              <w:szCs w:val="24"/>
            </w:rPr>
          </w:pPr>
          <w:hyperlink w:anchor="_Toc235443897" w:history="1">
            <w:r w:rsidRPr="00524B12">
              <w:rPr>
                <w:rStyle w:val="Hyperlink"/>
                <w:rFonts w:ascii="Arial" w:hAnsi="Arial" w:cs="Arial"/>
                <w:noProof/>
              </w:rPr>
              <w:t>1.2 Industry Context and Market Position</w:t>
            </w:r>
            <w:r w:rsidRPr="00524B12">
              <w:rPr>
                <w:rFonts w:ascii="Arial" w:hAnsi="Arial" w:cs="Arial"/>
                <w:noProof/>
                <w:webHidden/>
              </w:rPr>
              <w:tab/>
            </w:r>
            <w:r w:rsidRPr="00524B12">
              <w:rPr>
                <w:rFonts w:ascii="Arial" w:hAnsi="Arial" w:cs="Arial"/>
                <w:noProof/>
                <w:webHidden/>
              </w:rPr>
              <w:fldChar w:fldCharType="begin"/>
            </w:r>
            <w:r w:rsidRPr="00524B12">
              <w:rPr>
                <w:rFonts w:ascii="Arial" w:hAnsi="Arial" w:cs="Arial"/>
                <w:noProof/>
                <w:webHidden/>
              </w:rPr>
              <w:instrText xml:space="preserve"> PAGEREF _Toc235443897 \h </w:instrText>
            </w:r>
            <w:r w:rsidRPr="00524B12">
              <w:rPr>
                <w:rFonts w:ascii="Arial" w:hAnsi="Arial" w:cs="Arial"/>
                <w:noProof/>
                <w:webHidden/>
              </w:rPr>
            </w:r>
            <w:r w:rsidRPr="00524B12">
              <w:rPr>
                <w:rFonts w:ascii="Arial" w:hAnsi="Arial" w:cs="Arial"/>
                <w:noProof/>
                <w:webHidden/>
              </w:rPr>
              <w:fldChar w:fldCharType="separate"/>
            </w:r>
            <w:r w:rsidR="003F2798">
              <w:rPr>
                <w:rFonts w:ascii="Arial" w:hAnsi="Arial" w:cs="Arial"/>
                <w:noProof/>
                <w:webHidden/>
              </w:rPr>
              <w:t>8</w:t>
            </w:r>
            <w:r w:rsidRPr="00524B12">
              <w:rPr>
                <w:rFonts w:ascii="Arial" w:hAnsi="Arial" w:cs="Arial"/>
                <w:noProof/>
                <w:webHidden/>
              </w:rPr>
              <w:fldChar w:fldCharType="end"/>
            </w:r>
          </w:hyperlink>
        </w:p>
        <w:p w14:paraId="30F25D3C" w14:textId="58A621FC" w:rsidR="00A9667E" w:rsidRPr="00524B12" w:rsidRDefault="00A9667E">
          <w:pPr>
            <w:pStyle w:val="TOC1"/>
            <w:tabs>
              <w:tab w:val="right" w:leader="dot" w:pos="9350"/>
            </w:tabs>
            <w:rPr>
              <w:rFonts w:ascii="Arial" w:eastAsiaTheme="minorEastAsia" w:hAnsi="Arial" w:cs="Arial"/>
              <w:noProof/>
              <w:szCs w:val="24"/>
            </w:rPr>
          </w:pPr>
          <w:hyperlink w:anchor="_Toc235443898" w:history="1">
            <w:r w:rsidRPr="00524B12">
              <w:rPr>
                <w:rStyle w:val="Hyperlink"/>
                <w:rFonts w:ascii="Arial" w:hAnsi="Arial" w:cs="Arial"/>
                <w:noProof/>
              </w:rPr>
              <w:t>2. External and Internal Analysis</w:t>
            </w:r>
            <w:r w:rsidRPr="00524B12">
              <w:rPr>
                <w:rFonts w:ascii="Arial" w:hAnsi="Arial" w:cs="Arial"/>
                <w:noProof/>
                <w:webHidden/>
              </w:rPr>
              <w:tab/>
            </w:r>
            <w:r w:rsidRPr="00524B12">
              <w:rPr>
                <w:rFonts w:ascii="Arial" w:hAnsi="Arial" w:cs="Arial"/>
                <w:noProof/>
                <w:webHidden/>
              </w:rPr>
              <w:fldChar w:fldCharType="begin"/>
            </w:r>
            <w:r w:rsidRPr="00524B12">
              <w:rPr>
                <w:rFonts w:ascii="Arial" w:hAnsi="Arial" w:cs="Arial"/>
                <w:noProof/>
                <w:webHidden/>
              </w:rPr>
              <w:instrText xml:space="preserve"> PAGEREF _Toc235443898 \h </w:instrText>
            </w:r>
            <w:r w:rsidRPr="00524B12">
              <w:rPr>
                <w:rFonts w:ascii="Arial" w:hAnsi="Arial" w:cs="Arial"/>
                <w:noProof/>
                <w:webHidden/>
              </w:rPr>
            </w:r>
            <w:r w:rsidRPr="00524B12">
              <w:rPr>
                <w:rFonts w:ascii="Arial" w:hAnsi="Arial" w:cs="Arial"/>
                <w:noProof/>
                <w:webHidden/>
              </w:rPr>
              <w:fldChar w:fldCharType="separate"/>
            </w:r>
            <w:r w:rsidR="003F2798">
              <w:rPr>
                <w:rFonts w:ascii="Arial" w:hAnsi="Arial" w:cs="Arial"/>
                <w:noProof/>
                <w:webHidden/>
              </w:rPr>
              <w:t>9</w:t>
            </w:r>
            <w:r w:rsidRPr="00524B12">
              <w:rPr>
                <w:rFonts w:ascii="Arial" w:hAnsi="Arial" w:cs="Arial"/>
                <w:noProof/>
                <w:webHidden/>
              </w:rPr>
              <w:fldChar w:fldCharType="end"/>
            </w:r>
          </w:hyperlink>
        </w:p>
        <w:p w14:paraId="5CEFA581" w14:textId="2E6E8B62" w:rsidR="00A9667E" w:rsidRPr="00524B12" w:rsidRDefault="00A9667E">
          <w:pPr>
            <w:pStyle w:val="TOC2"/>
            <w:tabs>
              <w:tab w:val="right" w:leader="dot" w:pos="9350"/>
            </w:tabs>
            <w:rPr>
              <w:rFonts w:ascii="Arial" w:eastAsiaTheme="minorEastAsia" w:hAnsi="Arial" w:cs="Arial"/>
              <w:noProof/>
              <w:szCs w:val="24"/>
            </w:rPr>
          </w:pPr>
          <w:hyperlink w:anchor="_Toc235443899" w:history="1">
            <w:r w:rsidRPr="00524B12">
              <w:rPr>
                <w:rStyle w:val="Hyperlink"/>
                <w:rFonts w:ascii="Arial" w:hAnsi="Arial" w:cs="Arial"/>
                <w:noProof/>
              </w:rPr>
              <w:t>2.1 External Analysis: PESTEL Framework</w:t>
            </w:r>
            <w:r w:rsidRPr="00524B12">
              <w:rPr>
                <w:rFonts w:ascii="Arial" w:hAnsi="Arial" w:cs="Arial"/>
                <w:noProof/>
                <w:webHidden/>
              </w:rPr>
              <w:tab/>
            </w:r>
            <w:r w:rsidRPr="00524B12">
              <w:rPr>
                <w:rFonts w:ascii="Arial" w:hAnsi="Arial" w:cs="Arial"/>
                <w:noProof/>
                <w:webHidden/>
              </w:rPr>
              <w:fldChar w:fldCharType="begin"/>
            </w:r>
            <w:r w:rsidRPr="00524B12">
              <w:rPr>
                <w:rFonts w:ascii="Arial" w:hAnsi="Arial" w:cs="Arial"/>
                <w:noProof/>
                <w:webHidden/>
              </w:rPr>
              <w:instrText xml:space="preserve"> PAGEREF _Toc235443899 \h </w:instrText>
            </w:r>
            <w:r w:rsidRPr="00524B12">
              <w:rPr>
                <w:rFonts w:ascii="Arial" w:hAnsi="Arial" w:cs="Arial"/>
                <w:noProof/>
                <w:webHidden/>
              </w:rPr>
            </w:r>
            <w:r w:rsidRPr="00524B12">
              <w:rPr>
                <w:rFonts w:ascii="Arial" w:hAnsi="Arial" w:cs="Arial"/>
                <w:noProof/>
                <w:webHidden/>
              </w:rPr>
              <w:fldChar w:fldCharType="separate"/>
            </w:r>
            <w:r w:rsidR="003F2798">
              <w:rPr>
                <w:rFonts w:ascii="Arial" w:hAnsi="Arial" w:cs="Arial"/>
                <w:noProof/>
                <w:webHidden/>
              </w:rPr>
              <w:t>9</w:t>
            </w:r>
            <w:r w:rsidRPr="00524B12">
              <w:rPr>
                <w:rFonts w:ascii="Arial" w:hAnsi="Arial" w:cs="Arial"/>
                <w:noProof/>
                <w:webHidden/>
              </w:rPr>
              <w:fldChar w:fldCharType="end"/>
            </w:r>
          </w:hyperlink>
        </w:p>
        <w:p w14:paraId="70AD367A" w14:textId="0ECF63E6" w:rsidR="00A9667E" w:rsidRPr="00524B12" w:rsidRDefault="00A9667E">
          <w:pPr>
            <w:pStyle w:val="TOC2"/>
            <w:tabs>
              <w:tab w:val="right" w:leader="dot" w:pos="9350"/>
            </w:tabs>
            <w:rPr>
              <w:rFonts w:ascii="Arial" w:eastAsiaTheme="minorEastAsia" w:hAnsi="Arial" w:cs="Arial"/>
              <w:noProof/>
              <w:szCs w:val="24"/>
            </w:rPr>
          </w:pPr>
          <w:hyperlink w:anchor="_Toc235443900" w:history="1">
            <w:r w:rsidRPr="00524B12">
              <w:rPr>
                <w:rStyle w:val="Hyperlink"/>
                <w:rFonts w:ascii="Arial" w:hAnsi="Arial" w:cs="Arial"/>
                <w:noProof/>
              </w:rPr>
              <w:t>2.2 Internal Analysis: VRIO Framework</w:t>
            </w:r>
            <w:r w:rsidRPr="00524B12">
              <w:rPr>
                <w:rFonts w:ascii="Arial" w:hAnsi="Arial" w:cs="Arial"/>
                <w:noProof/>
                <w:webHidden/>
              </w:rPr>
              <w:tab/>
            </w:r>
            <w:r w:rsidRPr="00524B12">
              <w:rPr>
                <w:rFonts w:ascii="Arial" w:hAnsi="Arial" w:cs="Arial"/>
                <w:noProof/>
                <w:webHidden/>
              </w:rPr>
              <w:fldChar w:fldCharType="begin"/>
            </w:r>
            <w:r w:rsidRPr="00524B12">
              <w:rPr>
                <w:rFonts w:ascii="Arial" w:hAnsi="Arial" w:cs="Arial"/>
                <w:noProof/>
                <w:webHidden/>
              </w:rPr>
              <w:instrText xml:space="preserve"> PAGEREF _Toc235443900 \h </w:instrText>
            </w:r>
            <w:r w:rsidRPr="00524B12">
              <w:rPr>
                <w:rFonts w:ascii="Arial" w:hAnsi="Arial" w:cs="Arial"/>
                <w:noProof/>
                <w:webHidden/>
              </w:rPr>
            </w:r>
            <w:r w:rsidRPr="00524B12">
              <w:rPr>
                <w:rFonts w:ascii="Arial" w:hAnsi="Arial" w:cs="Arial"/>
                <w:noProof/>
                <w:webHidden/>
              </w:rPr>
              <w:fldChar w:fldCharType="separate"/>
            </w:r>
            <w:r w:rsidR="003F2798">
              <w:rPr>
                <w:rFonts w:ascii="Arial" w:hAnsi="Arial" w:cs="Arial"/>
                <w:noProof/>
                <w:webHidden/>
              </w:rPr>
              <w:t>12</w:t>
            </w:r>
            <w:r w:rsidRPr="00524B12">
              <w:rPr>
                <w:rFonts w:ascii="Arial" w:hAnsi="Arial" w:cs="Arial"/>
                <w:noProof/>
                <w:webHidden/>
              </w:rPr>
              <w:fldChar w:fldCharType="end"/>
            </w:r>
          </w:hyperlink>
        </w:p>
        <w:p w14:paraId="400FE6BF" w14:textId="047FFE99" w:rsidR="00A9667E" w:rsidRPr="00524B12" w:rsidRDefault="00A9667E">
          <w:pPr>
            <w:pStyle w:val="TOC2"/>
            <w:tabs>
              <w:tab w:val="right" w:leader="dot" w:pos="9350"/>
            </w:tabs>
            <w:rPr>
              <w:rFonts w:ascii="Arial" w:eastAsiaTheme="minorEastAsia" w:hAnsi="Arial" w:cs="Arial"/>
              <w:noProof/>
              <w:szCs w:val="24"/>
            </w:rPr>
          </w:pPr>
          <w:hyperlink w:anchor="_Toc235443901" w:history="1">
            <w:r w:rsidRPr="00524B12">
              <w:rPr>
                <w:rStyle w:val="Hyperlink"/>
                <w:rFonts w:ascii="Arial" w:hAnsi="Arial" w:cs="Arial"/>
                <w:noProof/>
              </w:rPr>
              <w:t>2.3 SWOT Analysis</w:t>
            </w:r>
            <w:r w:rsidRPr="00524B12">
              <w:rPr>
                <w:rFonts w:ascii="Arial" w:hAnsi="Arial" w:cs="Arial"/>
                <w:noProof/>
                <w:webHidden/>
              </w:rPr>
              <w:tab/>
            </w:r>
            <w:r w:rsidRPr="00524B12">
              <w:rPr>
                <w:rFonts w:ascii="Arial" w:hAnsi="Arial" w:cs="Arial"/>
                <w:noProof/>
                <w:webHidden/>
              </w:rPr>
              <w:fldChar w:fldCharType="begin"/>
            </w:r>
            <w:r w:rsidRPr="00524B12">
              <w:rPr>
                <w:rFonts w:ascii="Arial" w:hAnsi="Arial" w:cs="Arial"/>
                <w:noProof/>
                <w:webHidden/>
              </w:rPr>
              <w:instrText xml:space="preserve"> PAGEREF _Toc235443901 \h </w:instrText>
            </w:r>
            <w:r w:rsidRPr="00524B12">
              <w:rPr>
                <w:rFonts w:ascii="Arial" w:hAnsi="Arial" w:cs="Arial"/>
                <w:noProof/>
                <w:webHidden/>
              </w:rPr>
            </w:r>
            <w:r w:rsidRPr="00524B12">
              <w:rPr>
                <w:rFonts w:ascii="Arial" w:hAnsi="Arial" w:cs="Arial"/>
                <w:noProof/>
                <w:webHidden/>
              </w:rPr>
              <w:fldChar w:fldCharType="separate"/>
            </w:r>
            <w:r w:rsidR="003F2798">
              <w:rPr>
                <w:rFonts w:ascii="Arial" w:hAnsi="Arial" w:cs="Arial"/>
                <w:noProof/>
                <w:webHidden/>
              </w:rPr>
              <w:t>14</w:t>
            </w:r>
            <w:r w:rsidRPr="00524B12">
              <w:rPr>
                <w:rFonts w:ascii="Arial" w:hAnsi="Arial" w:cs="Arial"/>
                <w:noProof/>
                <w:webHidden/>
              </w:rPr>
              <w:fldChar w:fldCharType="end"/>
            </w:r>
          </w:hyperlink>
        </w:p>
        <w:p w14:paraId="3D14141D" w14:textId="4CB904CC" w:rsidR="00A9667E" w:rsidRPr="00524B12" w:rsidRDefault="00A9667E">
          <w:pPr>
            <w:pStyle w:val="TOC1"/>
            <w:tabs>
              <w:tab w:val="right" w:leader="dot" w:pos="9350"/>
            </w:tabs>
            <w:rPr>
              <w:rFonts w:ascii="Arial" w:eastAsiaTheme="minorEastAsia" w:hAnsi="Arial" w:cs="Arial"/>
              <w:noProof/>
              <w:szCs w:val="24"/>
            </w:rPr>
          </w:pPr>
          <w:hyperlink w:anchor="_Toc235443902" w:history="1">
            <w:r w:rsidRPr="00524B12">
              <w:rPr>
                <w:rStyle w:val="Hyperlink"/>
                <w:rFonts w:ascii="Arial" w:hAnsi="Arial" w:cs="Arial"/>
                <w:noProof/>
              </w:rPr>
              <w:t>3. Comprehensive and Holistic View of Tesla</w:t>
            </w:r>
            <w:r w:rsidRPr="00524B12">
              <w:rPr>
                <w:rFonts w:ascii="Arial" w:hAnsi="Arial" w:cs="Arial"/>
                <w:noProof/>
                <w:webHidden/>
              </w:rPr>
              <w:tab/>
            </w:r>
            <w:r w:rsidRPr="00524B12">
              <w:rPr>
                <w:rFonts w:ascii="Arial" w:hAnsi="Arial" w:cs="Arial"/>
                <w:noProof/>
                <w:webHidden/>
              </w:rPr>
              <w:fldChar w:fldCharType="begin"/>
            </w:r>
            <w:r w:rsidRPr="00524B12">
              <w:rPr>
                <w:rFonts w:ascii="Arial" w:hAnsi="Arial" w:cs="Arial"/>
                <w:noProof/>
                <w:webHidden/>
              </w:rPr>
              <w:instrText xml:space="preserve"> PAGEREF _Toc235443902 \h </w:instrText>
            </w:r>
            <w:r w:rsidRPr="00524B12">
              <w:rPr>
                <w:rFonts w:ascii="Arial" w:hAnsi="Arial" w:cs="Arial"/>
                <w:noProof/>
                <w:webHidden/>
              </w:rPr>
            </w:r>
            <w:r w:rsidRPr="00524B12">
              <w:rPr>
                <w:rFonts w:ascii="Arial" w:hAnsi="Arial" w:cs="Arial"/>
                <w:noProof/>
                <w:webHidden/>
              </w:rPr>
              <w:fldChar w:fldCharType="separate"/>
            </w:r>
            <w:r w:rsidR="003F2798">
              <w:rPr>
                <w:rFonts w:ascii="Arial" w:hAnsi="Arial" w:cs="Arial"/>
                <w:noProof/>
                <w:webHidden/>
              </w:rPr>
              <w:t>17</w:t>
            </w:r>
            <w:r w:rsidRPr="00524B12">
              <w:rPr>
                <w:rFonts w:ascii="Arial" w:hAnsi="Arial" w:cs="Arial"/>
                <w:noProof/>
                <w:webHidden/>
              </w:rPr>
              <w:fldChar w:fldCharType="end"/>
            </w:r>
          </w:hyperlink>
        </w:p>
        <w:p w14:paraId="4654777F" w14:textId="559CC753" w:rsidR="00A9667E" w:rsidRPr="00524B12" w:rsidRDefault="00A9667E">
          <w:pPr>
            <w:pStyle w:val="TOC2"/>
            <w:tabs>
              <w:tab w:val="right" w:leader="dot" w:pos="9350"/>
            </w:tabs>
            <w:rPr>
              <w:rFonts w:ascii="Arial" w:eastAsiaTheme="minorEastAsia" w:hAnsi="Arial" w:cs="Arial"/>
              <w:noProof/>
              <w:szCs w:val="24"/>
            </w:rPr>
          </w:pPr>
          <w:hyperlink w:anchor="_Toc235443903" w:history="1">
            <w:r w:rsidRPr="00524B12">
              <w:rPr>
                <w:rStyle w:val="Hyperlink"/>
                <w:rFonts w:ascii="Arial" w:hAnsi="Arial" w:cs="Arial"/>
                <w:noProof/>
              </w:rPr>
              <w:t>3.1 Corporate Social Responsibility (CSR) Strategy and Alignment with Business Objectives</w:t>
            </w:r>
            <w:r w:rsidRPr="00524B12">
              <w:rPr>
                <w:rFonts w:ascii="Arial" w:hAnsi="Arial" w:cs="Arial"/>
                <w:noProof/>
                <w:webHidden/>
              </w:rPr>
              <w:tab/>
            </w:r>
            <w:r w:rsidRPr="00524B12">
              <w:rPr>
                <w:rFonts w:ascii="Arial" w:hAnsi="Arial" w:cs="Arial"/>
                <w:noProof/>
                <w:webHidden/>
              </w:rPr>
              <w:fldChar w:fldCharType="begin"/>
            </w:r>
            <w:r w:rsidRPr="00524B12">
              <w:rPr>
                <w:rFonts w:ascii="Arial" w:hAnsi="Arial" w:cs="Arial"/>
                <w:noProof/>
                <w:webHidden/>
              </w:rPr>
              <w:instrText xml:space="preserve"> PAGEREF _Toc235443903 \h </w:instrText>
            </w:r>
            <w:r w:rsidRPr="00524B12">
              <w:rPr>
                <w:rFonts w:ascii="Arial" w:hAnsi="Arial" w:cs="Arial"/>
                <w:noProof/>
                <w:webHidden/>
              </w:rPr>
            </w:r>
            <w:r w:rsidRPr="00524B12">
              <w:rPr>
                <w:rFonts w:ascii="Arial" w:hAnsi="Arial" w:cs="Arial"/>
                <w:noProof/>
                <w:webHidden/>
              </w:rPr>
              <w:fldChar w:fldCharType="separate"/>
            </w:r>
            <w:r w:rsidR="003F2798">
              <w:rPr>
                <w:rFonts w:ascii="Arial" w:hAnsi="Arial" w:cs="Arial"/>
                <w:noProof/>
                <w:webHidden/>
              </w:rPr>
              <w:t>17</w:t>
            </w:r>
            <w:r w:rsidRPr="00524B12">
              <w:rPr>
                <w:rFonts w:ascii="Arial" w:hAnsi="Arial" w:cs="Arial"/>
                <w:noProof/>
                <w:webHidden/>
              </w:rPr>
              <w:fldChar w:fldCharType="end"/>
            </w:r>
          </w:hyperlink>
        </w:p>
        <w:p w14:paraId="3179309C" w14:textId="467BE59E" w:rsidR="00A9667E" w:rsidRPr="00524B12" w:rsidRDefault="00A9667E">
          <w:pPr>
            <w:pStyle w:val="TOC2"/>
            <w:tabs>
              <w:tab w:val="right" w:leader="dot" w:pos="9350"/>
            </w:tabs>
            <w:rPr>
              <w:rFonts w:ascii="Arial" w:eastAsiaTheme="minorEastAsia" w:hAnsi="Arial" w:cs="Arial"/>
              <w:noProof/>
              <w:szCs w:val="24"/>
            </w:rPr>
          </w:pPr>
          <w:hyperlink w:anchor="_Toc235443904" w:history="1">
            <w:r w:rsidRPr="00524B12">
              <w:rPr>
                <w:rStyle w:val="Hyperlink"/>
                <w:rFonts w:ascii="Arial" w:hAnsi="Arial" w:cs="Arial"/>
                <w:noProof/>
              </w:rPr>
              <w:t>3.2 Balanced Scorecard Analysis</w:t>
            </w:r>
            <w:r w:rsidRPr="00524B12">
              <w:rPr>
                <w:rFonts w:ascii="Arial" w:hAnsi="Arial" w:cs="Arial"/>
                <w:noProof/>
                <w:webHidden/>
              </w:rPr>
              <w:tab/>
            </w:r>
            <w:r w:rsidRPr="00524B12">
              <w:rPr>
                <w:rFonts w:ascii="Arial" w:hAnsi="Arial" w:cs="Arial"/>
                <w:noProof/>
                <w:webHidden/>
              </w:rPr>
              <w:fldChar w:fldCharType="begin"/>
            </w:r>
            <w:r w:rsidRPr="00524B12">
              <w:rPr>
                <w:rFonts w:ascii="Arial" w:hAnsi="Arial" w:cs="Arial"/>
                <w:noProof/>
                <w:webHidden/>
              </w:rPr>
              <w:instrText xml:space="preserve"> PAGEREF _Toc235443904 \h </w:instrText>
            </w:r>
            <w:r w:rsidRPr="00524B12">
              <w:rPr>
                <w:rFonts w:ascii="Arial" w:hAnsi="Arial" w:cs="Arial"/>
                <w:noProof/>
                <w:webHidden/>
              </w:rPr>
            </w:r>
            <w:r w:rsidRPr="00524B12">
              <w:rPr>
                <w:rFonts w:ascii="Arial" w:hAnsi="Arial" w:cs="Arial"/>
                <w:noProof/>
                <w:webHidden/>
              </w:rPr>
              <w:fldChar w:fldCharType="separate"/>
            </w:r>
            <w:r w:rsidR="003F2798">
              <w:rPr>
                <w:rFonts w:ascii="Arial" w:hAnsi="Arial" w:cs="Arial"/>
                <w:noProof/>
                <w:webHidden/>
              </w:rPr>
              <w:t>18</w:t>
            </w:r>
            <w:r w:rsidRPr="00524B12">
              <w:rPr>
                <w:rFonts w:ascii="Arial" w:hAnsi="Arial" w:cs="Arial"/>
                <w:noProof/>
                <w:webHidden/>
              </w:rPr>
              <w:fldChar w:fldCharType="end"/>
            </w:r>
          </w:hyperlink>
        </w:p>
        <w:p w14:paraId="114A929D" w14:textId="20F904BA" w:rsidR="00A9667E" w:rsidRPr="00524B12" w:rsidRDefault="00A9667E">
          <w:pPr>
            <w:pStyle w:val="TOC1"/>
            <w:tabs>
              <w:tab w:val="right" w:leader="dot" w:pos="9350"/>
            </w:tabs>
            <w:rPr>
              <w:rFonts w:ascii="Arial" w:eastAsiaTheme="minorEastAsia" w:hAnsi="Arial" w:cs="Arial"/>
              <w:noProof/>
              <w:szCs w:val="24"/>
            </w:rPr>
          </w:pPr>
          <w:hyperlink w:anchor="_Toc235443905" w:history="1">
            <w:r w:rsidRPr="00524B12">
              <w:rPr>
                <w:rStyle w:val="Hyperlink"/>
                <w:rFonts w:ascii="Arial" w:hAnsi="Arial" w:cs="Arial"/>
                <w:noProof/>
              </w:rPr>
              <w:t>4. Strategic Choices and Implementation</w:t>
            </w:r>
            <w:r w:rsidRPr="00524B12">
              <w:rPr>
                <w:rFonts w:ascii="Arial" w:hAnsi="Arial" w:cs="Arial"/>
                <w:noProof/>
                <w:webHidden/>
              </w:rPr>
              <w:tab/>
            </w:r>
            <w:r w:rsidRPr="00524B12">
              <w:rPr>
                <w:rFonts w:ascii="Arial" w:hAnsi="Arial" w:cs="Arial"/>
                <w:noProof/>
                <w:webHidden/>
              </w:rPr>
              <w:fldChar w:fldCharType="begin"/>
            </w:r>
            <w:r w:rsidRPr="00524B12">
              <w:rPr>
                <w:rFonts w:ascii="Arial" w:hAnsi="Arial" w:cs="Arial"/>
                <w:noProof/>
                <w:webHidden/>
              </w:rPr>
              <w:instrText xml:space="preserve"> PAGEREF _Toc235443905 \h </w:instrText>
            </w:r>
            <w:r w:rsidRPr="00524B12">
              <w:rPr>
                <w:rFonts w:ascii="Arial" w:hAnsi="Arial" w:cs="Arial"/>
                <w:noProof/>
                <w:webHidden/>
              </w:rPr>
            </w:r>
            <w:r w:rsidRPr="00524B12">
              <w:rPr>
                <w:rFonts w:ascii="Arial" w:hAnsi="Arial" w:cs="Arial"/>
                <w:noProof/>
                <w:webHidden/>
              </w:rPr>
              <w:fldChar w:fldCharType="separate"/>
            </w:r>
            <w:r w:rsidR="003F2798">
              <w:rPr>
                <w:rFonts w:ascii="Arial" w:hAnsi="Arial" w:cs="Arial"/>
                <w:noProof/>
                <w:webHidden/>
              </w:rPr>
              <w:t>21</w:t>
            </w:r>
            <w:r w:rsidRPr="00524B12">
              <w:rPr>
                <w:rFonts w:ascii="Arial" w:hAnsi="Arial" w:cs="Arial"/>
                <w:noProof/>
                <w:webHidden/>
              </w:rPr>
              <w:fldChar w:fldCharType="end"/>
            </w:r>
          </w:hyperlink>
        </w:p>
        <w:p w14:paraId="74E73E84" w14:textId="4F75B707" w:rsidR="00A9667E" w:rsidRPr="00524B12" w:rsidRDefault="00A9667E">
          <w:pPr>
            <w:pStyle w:val="TOC2"/>
            <w:tabs>
              <w:tab w:val="right" w:leader="dot" w:pos="9350"/>
            </w:tabs>
            <w:rPr>
              <w:rFonts w:ascii="Arial" w:eastAsiaTheme="minorEastAsia" w:hAnsi="Arial" w:cs="Arial"/>
              <w:noProof/>
              <w:szCs w:val="24"/>
            </w:rPr>
          </w:pPr>
          <w:hyperlink w:anchor="_Toc235443906" w:history="1">
            <w:r w:rsidRPr="00524B12">
              <w:rPr>
                <w:rStyle w:val="Hyperlink"/>
                <w:rFonts w:ascii="Arial" w:hAnsi="Arial" w:cs="Arial"/>
                <w:noProof/>
              </w:rPr>
              <w:t>4.1 The strategy of the business</w:t>
            </w:r>
            <w:r w:rsidRPr="00524B12">
              <w:rPr>
                <w:rFonts w:ascii="Arial" w:hAnsi="Arial" w:cs="Arial"/>
                <w:noProof/>
                <w:webHidden/>
              </w:rPr>
              <w:tab/>
            </w:r>
            <w:r w:rsidRPr="00524B12">
              <w:rPr>
                <w:rFonts w:ascii="Arial" w:hAnsi="Arial" w:cs="Arial"/>
                <w:noProof/>
                <w:webHidden/>
              </w:rPr>
              <w:fldChar w:fldCharType="begin"/>
            </w:r>
            <w:r w:rsidRPr="00524B12">
              <w:rPr>
                <w:rFonts w:ascii="Arial" w:hAnsi="Arial" w:cs="Arial"/>
                <w:noProof/>
                <w:webHidden/>
              </w:rPr>
              <w:instrText xml:space="preserve"> PAGEREF _Toc235443906 \h </w:instrText>
            </w:r>
            <w:r w:rsidRPr="00524B12">
              <w:rPr>
                <w:rFonts w:ascii="Arial" w:hAnsi="Arial" w:cs="Arial"/>
                <w:noProof/>
                <w:webHidden/>
              </w:rPr>
            </w:r>
            <w:r w:rsidRPr="00524B12">
              <w:rPr>
                <w:rFonts w:ascii="Arial" w:hAnsi="Arial" w:cs="Arial"/>
                <w:noProof/>
                <w:webHidden/>
              </w:rPr>
              <w:fldChar w:fldCharType="separate"/>
            </w:r>
            <w:r w:rsidR="003F2798">
              <w:rPr>
                <w:rFonts w:ascii="Arial" w:hAnsi="Arial" w:cs="Arial"/>
                <w:noProof/>
                <w:webHidden/>
              </w:rPr>
              <w:t>22</w:t>
            </w:r>
            <w:r w:rsidRPr="00524B12">
              <w:rPr>
                <w:rFonts w:ascii="Arial" w:hAnsi="Arial" w:cs="Arial"/>
                <w:noProof/>
                <w:webHidden/>
              </w:rPr>
              <w:fldChar w:fldCharType="end"/>
            </w:r>
          </w:hyperlink>
        </w:p>
        <w:p w14:paraId="6656319B" w14:textId="6771C471" w:rsidR="00A9667E" w:rsidRPr="00524B12" w:rsidRDefault="00A9667E">
          <w:pPr>
            <w:pStyle w:val="TOC2"/>
            <w:tabs>
              <w:tab w:val="right" w:leader="dot" w:pos="9350"/>
            </w:tabs>
            <w:rPr>
              <w:rFonts w:ascii="Arial" w:eastAsiaTheme="minorEastAsia" w:hAnsi="Arial" w:cs="Arial"/>
              <w:noProof/>
              <w:szCs w:val="24"/>
            </w:rPr>
          </w:pPr>
          <w:hyperlink w:anchor="_Toc235443907" w:history="1">
            <w:r w:rsidRPr="00524B12">
              <w:rPr>
                <w:rStyle w:val="Hyperlink"/>
                <w:rFonts w:ascii="Arial" w:hAnsi="Arial" w:cs="Arial"/>
                <w:noProof/>
              </w:rPr>
              <w:t>4.2 Identification of the Most Appropriate Strategy</w:t>
            </w:r>
            <w:r w:rsidRPr="00524B12">
              <w:rPr>
                <w:rFonts w:ascii="Arial" w:hAnsi="Arial" w:cs="Arial"/>
                <w:noProof/>
                <w:webHidden/>
              </w:rPr>
              <w:tab/>
            </w:r>
            <w:r w:rsidRPr="00524B12">
              <w:rPr>
                <w:rFonts w:ascii="Arial" w:hAnsi="Arial" w:cs="Arial"/>
                <w:noProof/>
                <w:webHidden/>
              </w:rPr>
              <w:fldChar w:fldCharType="begin"/>
            </w:r>
            <w:r w:rsidRPr="00524B12">
              <w:rPr>
                <w:rFonts w:ascii="Arial" w:hAnsi="Arial" w:cs="Arial"/>
                <w:noProof/>
                <w:webHidden/>
              </w:rPr>
              <w:instrText xml:space="preserve"> PAGEREF _Toc235443907 \h </w:instrText>
            </w:r>
            <w:r w:rsidRPr="00524B12">
              <w:rPr>
                <w:rFonts w:ascii="Arial" w:hAnsi="Arial" w:cs="Arial"/>
                <w:noProof/>
                <w:webHidden/>
              </w:rPr>
            </w:r>
            <w:r w:rsidRPr="00524B12">
              <w:rPr>
                <w:rFonts w:ascii="Arial" w:hAnsi="Arial" w:cs="Arial"/>
                <w:noProof/>
                <w:webHidden/>
              </w:rPr>
              <w:fldChar w:fldCharType="separate"/>
            </w:r>
            <w:r w:rsidR="003F2798">
              <w:rPr>
                <w:rFonts w:ascii="Arial" w:hAnsi="Arial" w:cs="Arial"/>
                <w:noProof/>
                <w:webHidden/>
              </w:rPr>
              <w:t>23</w:t>
            </w:r>
            <w:r w:rsidRPr="00524B12">
              <w:rPr>
                <w:rFonts w:ascii="Arial" w:hAnsi="Arial" w:cs="Arial"/>
                <w:noProof/>
                <w:webHidden/>
              </w:rPr>
              <w:fldChar w:fldCharType="end"/>
            </w:r>
          </w:hyperlink>
        </w:p>
        <w:p w14:paraId="13B9F7A1" w14:textId="4412D06A" w:rsidR="00A9667E" w:rsidRPr="00524B12" w:rsidRDefault="00A9667E">
          <w:pPr>
            <w:pStyle w:val="TOC2"/>
            <w:tabs>
              <w:tab w:val="right" w:leader="dot" w:pos="9350"/>
            </w:tabs>
            <w:rPr>
              <w:rFonts w:ascii="Arial" w:eastAsiaTheme="minorEastAsia" w:hAnsi="Arial" w:cs="Arial"/>
              <w:noProof/>
              <w:szCs w:val="24"/>
            </w:rPr>
          </w:pPr>
          <w:hyperlink w:anchor="_Toc235443908" w:history="1">
            <w:r w:rsidRPr="00524B12">
              <w:rPr>
                <w:rStyle w:val="Hyperlink"/>
                <w:rFonts w:ascii="Arial" w:hAnsi="Arial" w:cs="Arial"/>
                <w:noProof/>
              </w:rPr>
              <w:t>4.3 Strategic Benefits of the Recommended Strategy</w:t>
            </w:r>
            <w:r w:rsidRPr="00524B12">
              <w:rPr>
                <w:rFonts w:ascii="Arial" w:hAnsi="Arial" w:cs="Arial"/>
                <w:noProof/>
                <w:webHidden/>
              </w:rPr>
              <w:tab/>
            </w:r>
            <w:r w:rsidRPr="00524B12">
              <w:rPr>
                <w:rFonts w:ascii="Arial" w:hAnsi="Arial" w:cs="Arial"/>
                <w:noProof/>
                <w:webHidden/>
              </w:rPr>
              <w:fldChar w:fldCharType="begin"/>
            </w:r>
            <w:r w:rsidRPr="00524B12">
              <w:rPr>
                <w:rFonts w:ascii="Arial" w:hAnsi="Arial" w:cs="Arial"/>
                <w:noProof/>
                <w:webHidden/>
              </w:rPr>
              <w:instrText xml:space="preserve"> PAGEREF _Toc235443908 \h </w:instrText>
            </w:r>
            <w:r w:rsidRPr="00524B12">
              <w:rPr>
                <w:rFonts w:ascii="Arial" w:hAnsi="Arial" w:cs="Arial"/>
                <w:noProof/>
                <w:webHidden/>
              </w:rPr>
            </w:r>
            <w:r w:rsidRPr="00524B12">
              <w:rPr>
                <w:rFonts w:ascii="Arial" w:hAnsi="Arial" w:cs="Arial"/>
                <w:noProof/>
                <w:webHidden/>
              </w:rPr>
              <w:fldChar w:fldCharType="separate"/>
            </w:r>
            <w:r w:rsidR="003F2798">
              <w:rPr>
                <w:rFonts w:ascii="Arial" w:hAnsi="Arial" w:cs="Arial"/>
                <w:noProof/>
                <w:webHidden/>
              </w:rPr>
              <w:t>25</w:t>
            </w:r>
            <w:r w:rsidRPr="00524B12">
              <w:rPr>
                <w:rFonts w:ascii="Arial" w:hAnsi="Arial" w:cs="Arial"/>
                <w:noProof/>
                <w:webHidden/>
              </w:rPr>
              <w:fldChar w:fldCharType="end"/>
            </w:r>
          </w:hyperlink>
        </w:p>
        <w:p w14:paraId="605D99AD" w14:textId="08DD694A" w:rsidR="00A9667E" w:rsidRPr="00524B12" w:rsidRDefault="00A9667E">
          <w:pPr>
            <w:pStyle w:val="TOC2"/>
            <w:tabs>
              <w:tab w:val="right" w:leader="dot" w:pos="9350"/>
            </w:tabs>
            <w:rPr>
              <w:rFonts w:ascii="Arial" w:eastAsiaTheme="minorEastAsia" w:hAnsi="Arial" w:cs="Arial"/>
              <w:noProof/>
              <w:szCs w:val="24"/>
            </w:rPr>
          </w:pPr>
          <w:hyperlink w:anchor="_Toc235443909" w:history="1">
            <w:r w:rsidRPr="00524B12">
              <w:rPr>
                <w:rStyle w:val="Hyperlink"/>
                <w:rFonts w:ascii="Arial" w:hAnsi="Arial" w:cs="Arial"/>
                <w:noProof/>
              </w:rPr>
              <w:t>4.4 Implementation Challenges and Mitigation Strategies</w:t>
            </w:r>
            <w:r w:rsidRPr="00524B12">
              <w:rPr>
                <w:rFonts w:ascii="Arial" w:hAnsi="Arial" w:cs="Arial"/>
                <w:noProof/>
                <w:webHidden/>
              </w:rPr>
              <w:tab/>
            </w:r>
            <w:r w:rsidRPr="00524B12">
              <w:rPr>
                <w:rFonts w:ascii="Arial" w:hAnsi="Arial" w:cs="Arial"/>
                <w:noProof/>
                <w:webHidden/>
              </w:rPr>
              <w:fldChar w:fldCharType="begin"/>
            </w:r>
            <w:r w:rsidRPr="00524B12">
              <w:rPr>
                <w:rFonts w:ascii="Arial" w:hAnsi="Arial" w:cs="Arial"/>
                <w:noProof/>
                <w:webHidden/>
              </w:rPr>
              <w:instrText xml:space="preserve"> PAGEREF _Toc235443909 \h </w:instrText>
            </w:r>
            <w:r w:rsidRPr="00524B12">
              <w:rPr>
                <w:rFonts w:ascii="Arial" w:hAnsi="Arial" w:cs="Arial"/>
                <w:noProof/>
                <w:webHidden/>
              </w:rPr>
            </w:r>
            <w:r w:rsidRPr="00524B12">
              <w:rPr>
                <w:rFonts w:ascii="Arial" w:hAnsi="Arial" w:cs="Arial"/>
                <w:noProof/>
                <w:webHidden/>
              </w:rPr>
              <w:fldChar w:fldCharType="separate"/>
            </w:r>
            <w:r w:rsidR="003F2798">
              <w:rPr>
                <w:rFonts w:ascii="Arial" w:hAnsi="Arial" w:cs="Arial"/>
                <w:noProof/>
                <w:webHidden/>
              </w:rPr>
              <w:t>25</w:t>
            </w:r>
            <w:r w:rsidRPr="00524B12">
              <w:rPr>
                <w:rFonts w:ascii="Arial" w:hAnsi="Arial" w:cs="Arial"/>
                <w:noProof/>
                <w:webHidden/>
              </w:rPr>
              <w:fldChar w:fldCharType="end"/>
            </w:r>
          </w:hyperlink>
        </w:p>
        <w:p w14:paraId="01DD78EA" w14:textId="380456B6" w:rsidR="00A9667E" w:rsidRPr="00524B12" w:rsidRDefault="00A9667E">
          <w:pPr>
            <w:pStyle w:val="TOC1"/>
            <w:tabs>
              <w:tab w:val="right" w:leader="dot" w:pos="9350"/>
            </w:tabs>
            <w:rPr>
              <w:rFonts w:ascii="Arial" w:eastAsiaTheme="minorEastAsia" w:hAnsi="Arial" w:cs="Arial"/>
              <w:noProof/>
              <w:szCs w:val="24"/>
            </w:rPr>
          </w:pPr>
          <w:hyperlink w:anchor="_Toc235443910" w:history="1">
            <w:r w:rsidRPr="00524B12">
              <w:rPr>
                <w:rStyle w:val="Hyperlink"/>
                <w:rFonts w:ascii="Arial" w:hAnsi="Arial" w:cs="Arial"/>
                <w:noProof/>
              </w:rPr>
              <w:t>Conclusion</w:t>
            </w:r>
            <w:r w:rsidRPr="00524B12">
              <w:rPr>
                <w:rFonts w:ascii="Arial" w:hAnsi="Arial" w:cs="Arial"/>
                <w:noProof/>
                <w:webHidden/>
              </w:rPr>
              <w:tab/>
            </w:r>
            <w:r w:rsidRPr="00524B12">
              <w:rPr>
                <w:rFonts w:ascii="Arial" w:hAnsi="Arial" w:cs="Arial"/>
                <w:noProof/>
                <w:webHidden/>
              </w:rPr>
              <w:fldChar w:fldCharType="begin"/>
            </w:r>
            <w:r w:rsidRPr="00524B12">
              <w:rPr>
                <w:rFonts w:ascii="Arial" w:hAnsi="Arial" w:cs="Arial"/>
                <w:noProof/>
                <w:webHidden/>
              </w:rPr>
              <w:instrText xml:space="preserve"> PAGEREF _Toc235443910 \h </w:instrText>
            </w:r>
            <w:r w:rsidRPr="00524B12">
              <w:rPr>
                <w:rFonts w:ascii="Arial" w:hAnsi="Arial" w:cs="Arial"/>
                <w:noProof/>
                <w:webHidden/>
              </w:rPr>
            </w:r>
            <w:r w:rsidRPr="00524B12">
              <w:rPr>
                <w:rFonts w:ascii="Arial" w:hAnsi="Arial" w:cs="Arial"/>
                <w:noProof/>
                <w:webHidden/>
              </w:rPr>
              <w:fldChar w:fldCharType="separate"/>
            </w:r>
            <w:r w:rsidR="003F2798">
              <w:rPr>
                <w:rFonts w:ascii="Arial" w:hAnsi="Arial" w:cs="Arial"/>
                <w:noProof/>
                <w:webHidden/>
              </w:rPr>
              <w:t>27</w:t>
            </w:r>
            <w:r w:rsidRPr="00524B12">
              <w:rPr>
                <w:rFonts w:ascii="Arial" w:hAnsi="Arial" w:cs="Arial"/>
                <w:noProof/>
                <w:webHidden/>
              </w:rPr>
              <w:fldChar w:fldCharType="end"/>
            </w:r>
          </w:hyperlink>
        </w:p>
        <w:p w14:paraId="28744E2D" w14:textId="7F944F39" w:rsidR="00A9667E" w:rsidRPr="00524B12" w:rsidRDefault="00A9667E">
          <w:pPr>
            <w:pStyle w:val="TOC1"/>
            <w:tabs>
              <w:tab w:val="right" w:leader="dot" w:pos="9350"/>
            </w:tabs>
            <w:rPr>
              <w:rFonts w:ascii="Arial" w:eastAsiaTheme="minorEastAsia" w:hAnsi="Arial" w:cs="Arial"/>
              <w:noProof/>
              <w:szCs w:val="24"/>
            </w:rPr>
          </w:pPr>
          <w:hyperlink w:anchor="_Toc235443911" w:history="1">
            <w:r w:rsidRPr="00524B12">
              <w:rPr>
                <w:rStyle w:val="Hyperlink"/>
                <w:rFonts w:ascii="Arial" w:hAnsi="Arial" w:cs="Arial"/>
                <w:noProof/>
              </w:rPr>
              <w:t>Section 2</w:t>
            </w:r>
            <w:r w:rsidRPr="00524B12">
              <w:rPr>
                <w:rFonts w:ascii="Arial" w:hAnsi="Arial" w:cs="Arial"/>
                <w:noProof/>
                <w:webHidden/>
              </w:rPr>
              <w:tab/>
            </w:r>
            <w:r w:rsidRPr="00524B12">
              <w:rPr>
                <w:rFonts w:ascii="Arial" w:hAnsi="Arial" w:cs="Arial"/>
                <w:noProof/>
                <w:webHidden/>
              </w:rPr>
              <w:fldChar w:fldCharType="begin"/>
            </w:r>
            <w:r w:rsidRPr="00524B12">
              <w:rPr>
                <w:rFonts w:ascii="Arial" w:hAnsi="Arial" w:cs="Arial"/>
                <w:noProof/>
                <w:webHidden/>
              </w:rPr>
              <w:instrText xml:space="preserve"> PAGEREF _Toc235443911 \h </w:instrText>
            </w:r>
            <w:r w:rsidRPr="00524B12">
              <w:rPr>
                <w:rFonts w:ascii="Arial" w:hAnsi="Arial" w:cs="Arial"/>
                <w:noProof/>
                <w:webHidden/>
              </w:rPr>
            </w:r>
            <w:r w:rsidRPr="00524B12">
              <w:rPr>
                <w:rFonts w:ascii="Arial" w:hAnsi="Arial" w:cs="Arial"/>
                <w:noProof/>
                <w:webHidden/>
              </w:rPr>
              <w:fldChar w:fldCharType="separate"/>
            </w:r>
            <w:r w:rsidR="003F2798">
              <w:rPr>
                <w:rFonts w:ascii="Arial" w:hAnsi="Arial" w:cs="Arial"/>
                <w:noProof/>
                <w:webHidden/>
              </w:rPr>
              <w:t>28</w:t>
            </w:r>
            <w:r w:rsidRPr="00524B12">
              <w:rPr>
                <w:rFonts w:ascii="Arial" w:hAnsi="Arial" w:cs="Arial"/>
                <w:noProof/>
                <w:webHidden/>
              </w:rPr>
              <w:fldChar w:fldCharType="end"/>
            </w:r>
          </w:hyperlink>
        </w:p>
        <w:p w14:paraId="10E7CB6D" w14:textId="2C88F4D9" w:rsidR="00A9667E" w:rsidRPr="00524B12" w:rsidRDefault="00A9667E">
          <w:pPr>
            <w:pStyle w:val="TOC2"/>
            <w:tabs>
              <w:tab w:val="right" w:leader="dot" w:pos="9350"/>
            </w:tabs>
            <w:rPr>
              <w:rFonts w:ascii="Arial" w:eastAsiaTheme="minorEastAsia" w:hAnsi="Arial" w:cs="Arial"/>
              <w:noProof/>
              <w:szCs w:val="24"/>
            </w:rPr>
          </w:pPr>
          <w:hyperlink w:anchor="_Toc235443912" w:history="1">
            <w:r w:rsidRPr="00524B12">
              <w:rPr>
                <w:rStyle w:val="Hyperlink"/>
                <w:rFonts w:ascii="Arial" w:hAnsi="Arial" w:cs="Arial"/>
                <w:noProof/>
              </w:rPr>
              <w:t>Reflective Account using Gibbs Reflective Cycle</w:t>
            </w:r>
            <w:r w:rsidRPr="00524B12">
              <w:rPr>
                <w:rFonts w:ascii="Arial" w:hAnsi="Arial" w:cs="Arial"/>
                <w:noProof/>
                <w:webHidden/>
              </w:rPr>
              <w:tab/>
            </w:r>
            <w:r w:rsidRPr="00524B12">
              <w:rPr>
                <w:rFonts w:ascii="Arial" w:hAnsi="Arial" w:cs="Arial"/>
                <w:noProof/>
                <w:webHidden/>
              </w:rPr>
              <w:fldChar w:fldCharType="begin"/>
            </w:r>
            <w:r w:rsidRPr="00524B12">
              <w:rPr>
                <w:rFonts w:ascii="Arial" w:hAnsi="Arial" w:cs="Arial"/>
                <w:noProof/>
                <w:webHidden/>
              </w:rPr>
              <w:instrText xml:space="preserve"> PAGEREF _Toc235443912 \h </w:instrText>
            </w:r>
            <w:r w:rsidRPr="00524B12">
              <w:rPr>
                <w:rFonts w:ascii="Arial" w:hAnsi="Arial" w:cs="Arial"/>
                <w:noProof/>
                <w:webHidden/>
              </w:rPr>
            </w:r>
            <w:r w:rsidRPr="00524B12">
              <w:rPr>
                <w:rFonts w:ascii="Arial" w:hAnsi="Arial" w:cs="Arial"/>
                <w:noProof/>
                <w:webHidden/>
              </w:rPr>
              <w:fldChar w:fldCharType="separate"/>
            </w:r>
            <w:r w:rsidR="003F2798">
              <w:rPr>
                <w:rFonts w:ascii="Arial" w:hAnsi="Arial" w:cs="Arial"/>
                <w:noProof/>
                <w:webHidden/>
              </w:rPr>
              <w:t>28</w:t>
            </w:r>
            <w:r w:rsidRPr="00524B12">
              <w:rPr>
                <w:rFonts w:ascii="Arial" w:hAnsi="Arial" w:cs="Arial"/>
                <w:noProof/>
                <w:webHidden/>
              </w:rPr>
              <w:fldChar w:fldCharType="end"/>
            </w:r>
          </w:hyperlink>
        </w:p>
        <w:p w14:paraId="2773CC1F" w14:textId="69FF1776" w:rsidR="00A9667E" w:rsidRPr="00524B12" w:rsidRDefault="00A9667E">
          <w:pPr>
            <w:pStyle w:val="TOC1"/>
            <w:tabs>
              <w:tab w:val="right" w:leader="dot" w:pos="9350"/>
            </w:tabs>
            <w:rPr>
              <w:rFonts w:ascii="Arial" w:eastAsiaTheme="minorEastAsia" w:hAnsi="Arial" w:cs="Arial"/>
              <w:noProof/>
              <w:szCs w:val="24"/>
            </w:rPr>
          </w:pPr>
          <w:hyperlink w:anchor="_Toc235443913" w:history="1">
            <w:r w:rsidRPr="00524B12">
              <w:rPr>
                <w:rStyle w:val="Hyperlink"/>
                <w:rFonts w:ascii="Arial" w:hAnsi="Arial" w:cs="Arial"/>
                <w:noProof/>
              </w:rPr>
              <w:t>References</w:t>
            </w:r>
            <w:r w:rsidRPr="00524B12">
              <w:rPr>
                <w:rFonts w:ascii="Arial" w:hAnsi="Arial" w:cs="Arial"/>
                <w:noProof/>
                <w:webHidden/>
              </w:rPr>
              <w:tab/>
            </w:r>
            <w:r w:rsidRPr="00524B12">
              <w:rPr>
                <w:rFonts w:ascii="Arial" w:hAnsi="Arial" w:cs="Arial"/>
                <w:noProof/>
                <w:webHidden/>
              </w:rPr>
              <w:fldChar w:fldCharType="begin"/>
            </w:r>
            <w:r w:rsidRPr="00524B12">
              <w:rPr>
                <w:rFonts w:ascii="Arial" w:hAnsi="Arial" w:cs="Arial"/>
                <w:noProof/>
                <w:webHidden/>
              </w:rPr>
              <w:instrText xml:space="preserve"> PAGEREF _Toc235443913 \h </w:instrText>
            </w:r>
            <w:r w:rsidRPr="00524B12">
              <w:rPr>
                <w:rFonts w:ascii="Arial" w:hAnsi="Arial" w:cs="Arial"/>
                <w:noProof/>
                <w:webHidden/>
              </w:rPr>
            </w:r>
            <w:r w:rsidRPr="00524B12">
              <w:rPr>
                <w:rFonts w:ascii="Arial" w:hAnsi="Arial" w:cs="Arial"/>
                <w:noProof/>
                <w:webHidden/>
              </w:rPr>
              <w:fldChar w:fldCharType="separate"/>
            </w:r>
            <w:r w:rsidR="003F2798">
              <w:rPr>
                <w:rFonts w:ascii="Arial" w:hAnsi="Arial" w:cs="Arial"/>
                <w:noProof/>
                <w:webHidden/>
              </w:rPr>
              <w:t>32</w:t>
            </w:r>
            <w:r w:rsidRPr="00524B12">
              <w:rPr>
                <w:rFonts w:ascii="Arial" w:hAnsi="Arial" w:cs="Arial"/>
                <w:noProof/>
                <w:webHidden/>
              </w:rPr>
              <w:fldChar w:fldCharType="end"/>
            </w:r>
          </w:hyperlink>
        </w:p>
        <w:p w14:paraId="5B175AC2" w14:textId="206A8B98" w:rsidR="00A9667E" w:rsidRPr="00524B12" w:rsidRDefault="00A9667E">
          <w:pPr>
            <w:rPr>
              <w:rFonts w:ascii="Arial" w:hAnsi="Arial" w:cs="Arial"/>
            </w:rPr>
          </w:pPr>
          <w:r w:rsidRPr="00524B12">
            <w:rPr>
              <w:rFonts w:ascii="Arial" w:hAnsi="Arial" w:cs="Arial"/>
              <w:b/>
              <w:bCs/>
              <w:noProof/>
            </w:rPr>
            <w:fldChar w:fldCharType="end"/>
          </w:r>
        </w:p>
      </w:sdtContent>
    </w:sdt>
    <w:p w14:paraId="489E8240" w14:textId="77777777" w:rsidR="00D440F5" w:rsidRDefault="00D440F5">
      <w:pPr>
        <w:spacing w:line="259" w:lineRule="auto"/>
        <w:jc w:val="left"/>
        <w:rPr>
          <w:rFonts w:ascii="Arial" w:hAnsi="Arial" w:cs="Arial"/>
        </w:rPr>
      </w:pPr>
      <w:r>
        <w:rPr>
          <w:rFonts w:ascii="Arial" w:hAnsi="Arial" w:cs="Arial"/>
        </w:rPr>
        <w:br w:type="page"/>
      </w:r>
    </w:p>
    <w:p w14:paraId="49881F3C" w14:textId="77777777" w:rsidR="00D440F5" w:rsidRPr="00D440F5" w:rsidRDefault="00D440F5" w:rsidP="00A9667E">
      <w:pPr>
        <w:rPr>
          <w:rFonts w:ascii="Arial" w:hAnsi="Arial" w:cs="Arial"/>
          <w:b/>
          <w:bCs/>
        </w:rPr>
      </w:pPr>
      <w:r w:rsidRPr="00D440F5">
        <w:rPr>
          <w:rFonts w:ascii="Arial" w:hAnsi="Arial" w:cs="Arial"/>
          <w:b/>
          <w:bCs/>
        </w:rPr>
        <w:t>List of Figures</w:t>
      </w:r>
    </w:p>
    <w:p w14:paraId="63489B5A" w14:textId="0399E28B" w:rsidR="00D440F5" w:rsidRDefault="00D440F5">
      <w:pPr>
        <w:pStyle w:val="TableofFigures"/>
        <w:tabs>
          <w:tab w:val="right" w:leader="dot" w:pos="9350"/>
        </w:tabs>
        <w:rPr>
          <w:rFonts w:asciiTheme="minorHAnsi" w:eastAsiaTheme="minorEastAsia" w:hAnsiTheme="minorHAnsi"/>
          <w:b w:val="0"/>
          <w:i w:val="0"/>
          <w:noProof/>
          <w:kern w:val="0"/>
          <w:sz w:val="22"/>
          <w14:ligatures w14:val="none"/>
        </w:rPr>
      </w:pPr>
      <w:r>
        <w:rPr>
          <w:rFonts w:ascii="Arial" w:hAnsi="Arial" w:cs="Arial"/>
        </w:rPr>
        <w:fldChar w:fldCharType="begin"/>
      </w:r>
      <w:r>
        <w:rPr>
          <w:rFonts w:ascii="Arial" w:hAnsi="Arial" w:cs="Arial"/>
        </w:rPr>
        <w:instrText xml:space="preserve"> TOC \h \z \c "Figure" </w:instrText>
      </w:r>
      <w:r>
        <w:rPr>
          <w:rFonts w:ascii="Arial" w:hAnsi="Arial" w:cs="Arial"/>
        </w:rPr>
        <w:fldChar w:fldCharType="separate"/>
      </w:r>
      <w:hyperlink w:anchor="_Toc237371864" w:history="1">
        <w:r w:rsidRPr="00993FE0">
          <w:rPr>
            <w:rStyle w:val="Hyperlink"/>
            <w:noProof/>
          </w:rPr>
          <w:t>Figure 1: Quarterly Revenues Segment of Tesla</w:t>
        </w:r>
        <w:r>
          <w:rPr>
            <w:noProof/>
            <w:webHidden/>
          </w:rPr>
          <w:tab/>
        </w:r>
        <w:r>
          <w:rPr>
            <w:noProof/>
            <w:webHidden/>
          </w:rPr>
          <w:fldChar w:fldCharType="begin"/>
        </w:r>
        <w:r>
          <w:rPr>
            <w:noProof/>
            <w:webHidden/>
          </w:rPr>
          <w:instrText xml:space="preserve"> PAGEREF _Toc237371864 \h </w:instrText>
        </w:r>
        <w:r>
          <w:rPr>
            <w:noProof/>
            <w:webHidden/>
          </w:rPr>
        </w:r>
        <w:r>
          <w:rPr>
            <w:noProof/>
            <w:webHidden/>
          </w:rPr>
          <w:fldChar w:fldCharType="separate"/>
        </w:r>
        <w:r>
          <w:rPr>
            <w:noProof/>
            <w:webHidden/>
          </w:rPr>
          <w:t>6</w:t>
        </w:r>
        <w:r>
          <w:rPr>
            <w:noProof/>
            <w:webHidden/>
          </w:rPr>
          <w:fldChar w:fldCharType="end"/>
        </w:r>
      </w:hyperlink>
    </w:p>
    <w:p w14:paraId="737CB6C4" w14:textId="7C75BD95" w:rsidR="00D440F5" w:rsidRDefault="00D440F5">
      <w:pPr>
        <w:pStyle w:val="TableofFigures"/>
        <w:tabs>
          <w:tab w:val="right" w:leader="dot" w:pos="9350"/>
        </w:tabs>
        <w:rPr>
          <w:rFonts w:asciiTheme="minorHAnsi" w:eastAsiaTheme="minorEastAsia" w:hAnsiTheme="minorHAnsi"/>
          <w:b w:val="0"/>
          <w:i w:val="0"/>
          <w:noProof/>
          <w:kern w:val="0"/>
          <w:sz w:val="22"/>
          <w14:ligatures w14:val="none"/>
        </w:rPr>
      </w:pPr>
      <w:hyperlink w:anchor="_Toc237371865" w:history="1">
        <w:r w:rsidRPr="00993FE0">
          <w:rPr>
            <w:rStyle w:val="Hyperlink"/>
            <w:noProof/>
          </w:rPr>
          <w:t>Figure 2: Direct to Consumer Business Model</w:t>
        </w:r>
        <w:r>
          <w:rPr>
            <w:noProof/>
            <w:webHidden/>
          </w:rPr>
          <w:tab/>
        </w:r>
        <w:r>
          <w:rPr>
            <w:noProof/>
            <w:webHidden/>
          </w:rPr>
          <w:fldChar w:fldCharType="begin"/>
        </w:r>
        <w:r>
          <w:rPr>
            <w:noProof/>
            <w:webHidden/>
          </w:rPr>
          <w:instrText xml:space="preserve"> PAGEREF _Toc237371865 \h </w:instrText>
        </w:r>
        <w:r>
          <w:rPr>
            <w:noProof/>
            <w:webHidden/>
          </w:rPr>
        </w:r>
        <w:r>
          <w:rPr>
            <w:noProof/>
            <w:webHidden/>
          </w:rPr>
          <w:fldChar w:fldCharType="separate"/>
        </w:r>
        <w:r>
          <w:rPr>
            <w:noProof/>
            <w:webHidden/>
          </w:rPr>
          <w:t>7</w:t>
        </w:r>
        <w:r>
          <w:rPr>
            <w:noProof/>
            <w:webHidden/>
          </w:rPr>
          <w:fldChar w:fldCharType="end"/>
        </w:r>
      </w:hyperlink>
    </w:p>
    <w:p w14:paraId="127C6CB3" w14:textId="587AFF7A" w:rsidR="00D440F5" w:rsidRDefault="00D440F5">
      <w:pPr>
        <w:pStyle w:val="TableofFigures"/>
        <w:tabs>
          <w:tab w:val="right" w:leader="dot" w:pos="9350"/>
        </w:tabs>
        <w:rPr>
          <w:rFonts w:asciiTheme="minorHAnsi" w:eastAsiaTheme="minorEastAsia" w:hAnsiTheme="minorHAnsi"/>
          <w:b w:val="0"/>
          <w:i w:val="0"/>
          <w:noProof/>
          <w:kern w:val="0"/>
          <w:sz w:val="22"/>
          <w14:ligatures w14:val="none"/>
        </w:rPr>
      </w:pPr>
      <w:hyperlink w:anchor="_Toc237371866" w:history="1">
        <w:r w:rsidRPr="00993FE0">
          <w:rPr>
            <w:rStyle w:val="Hyperlink"/>
            <w:noProof/>
          </w:rPr>
          <w:t>Figure 3: Best Selling Cars in the UK Market</w:t>
        </w:r>
        <w:r>
          <w:rPr>
            <w:noProof/>
            <w:webHidden/>
          </w:rPr>
          <w:tab/>
        </w:r>
        <w:r>
          <w:rPr>
            <w:noProof/>
            <w:webHidden/>
          </w:rPr>
          <w:fldChar w:fldCharType="begin"/>
        </w:r>
        <w:r>
          <w:rPr>
            <w:noProof/>
            <w:webHidden/>
          </w:rPr>
          <w:instrText xml:space="preserve"> PAGEREF _Toc237371866 \h </w:instrText>
        </w:r>
        <w:r>
          <w:rPr>
            <w:noProof/>
            <w:webHidden/>
          </w:rPr>
        </w:r>
        <w:r>
          <w:rPr>
            <w:noProof/>
            <w:webHidden/>
          </w:rPr>
          <w:fldChar w:fldCharType="separate"/>
        </w:r>
        <w:r>
          <w:rPr>
            <w:noProof/>
            <w:webHidden/>
          </w:rPr>
          <w:t>8</w:t>
        </w:r>
        <w:r>
          <w:rPr>
            <w:noProof/>
            <w:webHidden/>
          </w:rPr>
          <w:fldChar w:fldCharType="end"/>
        </w:r>
      </w:hyperlink>
    </w:p>
    <w:p w14:paraId="4A62CD4B" w14:textId="25AEB810" w:rsidR="00D440F5" w:rsidRDefault="00D440F5">
      <w:pPr>
        <w:pStyle w:val="TableofFigures"/>
        <w:tabs>
          <w:tab w:val="right" w:leader="dot" w:pos="9350"/>
        </w:tabs>
        <w:rPr>
          <w:rFonts w:asciiTheme="minorHAnsi" w:eastAsiaTheme="minorEastAsia" w:hAnsiTheme="minorHAnsi"/>
          <w:b w:val="0"/>
          <w:i w:val="0"/>
          <w:noProof/>
          <w:kern w:val="0"/>
          <w:sz w:val="22"/>
          <w14:ligatures w14:val="none"/>
        </w:rPr>
      </w:pPr>
      <w:hyperlink w:anchor="_Toc237371867" w:history="1">
        <w:r w:rsidRPr="00993FE0">
          <w:rPr>
            <w:rStyle w:val="Hyperlink"/>
            <w:noProof/>
          </w:rPr>
          <w:t>Figure 4: PESTLE Analysis</w:t>
        </w:r>
        <w:r>
          <w:rPr>
            <w:noProof/>
            <w:webHidden/>
          </w:rPr>
          <w:tab/>
        </w:r>
        <w:r>
          <w:rPr>
            <w:noProof/>
            <w:webHidden/>
          </w:rPr>
          <w:fldChar w:fldCharType="begin"/>
        </w:r>
        <w:r>
          <w:rPr>
            <w:noProof/>
            <w:webHidden/>
          </w:rPr>
          <w:instrText xml:space="preserve"> PAGEREF _Toc237371867 \h </w:instrText>
        </w:r>
        <w:r>
          <w:rPr>
            <w:noProof/>
            <w:webHidden/>
          </w:rPr>
        </w:r>
        <w:r>
          <w:rPr>
            <w:noProof/>
            <w:webHidden/>
          </w:rPr>
          <w:fldChar w:fldCharType="separate"/>
        </w:r>
        <w:r>
          <w:rPr>
            <w:noProof/>
            <w:webHidden/>
          </w:rPr>
          <w:t>9</w:t>
        </w:r>
        <w:r>
          <w:rPr>
            <w:noProof/>
            <w:webHidden/>
          </w:rPr>
          <w:fldChar w:fldCharType="end"/>
        </w:r>
      </w:hyperlink>
    </w:p>
    <w:p w14:paraId="4B6A8DE9" w14:textId="4535D19F" w:rsidR="00D440F5" w:rsidRDefault="00D440F5">
      <w:pPr>
        <w:pStyle w:val="TableofFigures"/>
        <w:tabs>
          <w:tab w:val="right" w:leader="dot" w:pos="9350"/>
        </w:tabs>
        <w:rPr>
          <w:rFonts w:asciiTheme="minorHAnsi" w:eastAsiaTheme="minorEastAsia" w:hAnsiTheme="minorHAnsi"/>
          <w:b w:val="0"/>
          <w:i w:val="0"/>
          <w:noProof/>
          <w:kern w:val="0"/>
          <w:sz w:val="22"/>
          <w14:ligatures w14:val="none"/>
        </w:rPr>
      </w:pPr>
      <w:hyperlink w:anchor="_Toc237371868" w:history="1">
        <w:r w:rsidRPr="00993FE0">
          <w:rPr>
            <w:rStyle w:val="Hyperlink"/>
            <w:noProof/>
          </w:rPr>
          <w:t>Figure 5: UK Inflation Rate (2022-2025)</w:t>
        </w:r>
        <w:r>
          <w:rPr>
            <w:noProof/>
            <w:webHidden/>
          </w:rPr>
          <w:tab/>
        </w:r>
        <w:r>
          <w:rPr>
            <w:noProof/>
            <w:webHidden/>
          </w:rPr>
          <w:fldChar w:fldCharType="begin"/>
        </w:r>
        <w:r>
          <w:rPr>
            <w:noProof/>
            <w:webHidden/>
          </w:rPr>
          <w:instrText xml:space="preserve"> PAGEREF _Toc237371868 \h </w:instrText>
        </w:r>
        <w:r>
          <w:rPr>
            <w:noProof/>
            <w:webHidden/>
          </w:rPr>
        </w:r>
        <w:r>
          <w:rPr>
            <w:noProof/>
            <w:webHidden/>
          </w:rPr>
          <w:fldChar w:fldCharType="separate"/>
        </w:r>
        <w:r>
          <w:rPr>
            <w:noProof/>
            <w:webHidden/>
          </w:rPr>
          <w:t>10</w:t>
        </w:r>
        <w:r>
          <w:rPr>
            <w:noProof/>
            <w:webHidden/>
          </w:rPr>
          <w:fldChar w:fldCharType="end"/>
        </w:r>
      </w:hyperlink>
    </w:p>
    <w:p w14:paraId="51D3116A" w14:textId="54A43363" w:rsidR="00D440F5" w:rsidRDefault="00D440F5">
      <w:pPr>
        <w:pStyle w:val="TableofFigures"/>
        <w:tabs>
          <w:tab w:val="right" w:leader="dot" w:pos="9350"/>
        </w:tabs>
        <w:rPr>
          <w:rFonts w:asciiTheme="minorHAnsi" w:eastAsiaTheme="minorEastAsia" w:hAnsiTheme="minorHAnsi"/>
          <w:b w:val="0"/>
          <w:i w:val="0"/>
          <w:noProof/>
          <w:kern w:val="0"/>
          <w:sz w:val="22"/>
          <w14:ligatures w14:val="none"/>
        </w:rPr>
      </w:pPr>
      <w:hyperlink w:anchor="_Toc237371869" w:history="1">
        <w:r w:rsidRPr="00993FE0">
          <w:rPr>
            <w:rStyle w:val="Hyperlink"/>
            <w:noProof/>
          </w:rPr>
          <w:t>Figure 6: VRIO Framework</w:t>
        </w:r>
        <w:r>
          <w:rPr>
            <w:noProof/>
            <w:webHidden/>
          </w:rPr>
          <w:tab/>
        </w:r>
        <w:r>
          <w:rPr>
            <w:noProof/>
            <w:webHidden/>
          </w:rPr>
          <w:fldChar w:fldCharType="begin"/>
        </w:r>
        <w:r>
          <w:rPr>
            <w:noProof/>
            <w:webHidden/>
          </w:rPr>
          <w:instrText xml:space="preserve"> PAGEREF _Toc237371869 \h </w:instrText>
        </w:r>
        <w:r>
          <w:rPr>
            <w:noProof/>
            <w:webHidden/>
          </w:rPr>
        </w:r>
        <w:r>
          <w:rPr>
            <w:noProof/>
            <w:webHidden/>
          </w:rPr>
          <w:fldChar w:fldCharType="separate"/>
        </w:r>
        <w:r>
          <w:rPr>
            <w:noProof/>
            <w:webHidden/>
          </w:rPr>
          <w:t>13</w:t>
        </w:r>
        <w:r>
          <w:rPr>
            <w:noProof/>
            <w:webHidden/>
          </w:rPr>
          <w:fldChar w:fldCharType="end"/>
        </w:r>
      </w:hyperlink>
    </w:p>
    <w:p w14:paraId="294FED52" w14:textId="0F1E8173" w:rsidR="00D440F5" w:rsidRDefault="00D440F5">
      <w:pPr>
        <w:pStyle w:val="TableofFigures"/>
        <w:tabs>
          <w:tab w:val="right" w:leader="dot" w:pos="9350"/>
        </w:tabs>
        <w:rPr>
          <w:rFonts w:asciiTheme="minorHAnsi" w:eastAsiaTheme="minorEastAsia" w:hAnsiTheme="minorHAnsi"/>
          <w:b w:val="0"/>
          <w:i w:val="0"/>
          <w:noProof/>
          <w:kern w:val="0"/>
          <w:sz w:val="22"/>
          <w14:ligatures w14:val="none"/>
        </w:rPr>
      </w:pPr>
      <w:hyperlink w:anchor="_Toc237371870" w:history="1">
        <w:r w:rsidRPr="00993FE0">
          <w:rPr>
            <w:rStyle w:val="Hyperlink"/>
            <w:noProof/>
          </w:rPr>
          <w:t>Figure 7: SWOT Analysis</w:t>
        </w:r>
        <w:r>
          <w:rPr>
            <w:noProof/>
            <w:webHidden/>
          </w:rPr>
          <w:tab/>
        </w:r>
        <w:r>
          <w:rPr>
            <w:noProof/>
            <w:webHidden/>
          </w:rPr>
          <w:fldChar w:fldCharType="begin"/>
        </w:r>
        <w:r>
          <w:rPr>
            <w:noProof/>
            <w:webHidden/>
          </w:rPr>
          <w:instrText xml:space="preserve"> PAGEREF _Toc237371870 \h </w:instrText>
        </w:r>
        <w:r>
          <w:rPr>
            <w:noProof/>
            <w:webHidden/>
          </w:rPr>
        </w:r>
        <w:r>
          <w:rPr>
            <w:noProof/>
            <w:webHidden/>
          </w:rPr>
          <w:fldChar w:fldCharType="separate"/>
        </w:r>
        <w:r>
          <w:rPr>
            <w:noProof/>
            <w:webHidden/>
          </w:rPr>
          <w:t>15</w:t>
        </w:r>
        <w:r>
          <w:rPr>
            <w:noProof/>
            <w:webHidden/>
          </w:rPr>
          <w:fldChar w:fldCharType="end"/>
        </w:r>
      </w:hyperlink>
    </w:p>
    <w:p w14:paraId="7A502625" w14:textId="12F2E97F" w:rsidR="00D440F5" w:rsidRDefault="00D440F5">
      <w:pPr>
        <w:pStyle w:val="TableofFigures"/>
        <w:tabs>
          <w:tab w:val="right" w:leader="dot" w:pos="9350"/>
        </w:tabs>
        <w:rPr>
          <w:rFonts w:asciiTheme="minorHAnsi" w:eastAsiaTheme="minorEastAsia" w:hAnsiTheme="minorHAnsi"/>
          <w:b w:val="0"/>
          <w:i w:val="0"/>
          <w:noProof/>
          <w:kern w:val="0"/>
          <w:sz w:val="22"/>
          <w14:ligatures w14:val="none"/>
        </w:rPr>
      </w:pPr>
      <w:hyperlink w:anchor="_Toc237371871" w:history="1">
        <w:r w:rsidRPr="00993FE0">
          <w:rPr>
            <w:rStyle w:val="Hyperlink"/>
            <w:noProof/>
          </w:rPr>
          <w:t>Figure 8: Balanced Scorecards</w:t>
        </w:r>
        <w:r>
          <w:rPr>
            <w:noProof/>
            <w:webHidden/>
          </w:rPr>
          <w:tab/>
        </w:r>
        <w:r>
          <w:rPr>
            <w:noProof/>
            <w:webHidden/>
          </w:rPr>
          <w:fldChar w:fldCharType="begin"/>
        </w:r>
        <w:r>
          <w:rPr>
            <w:noProof/>
            <w:webHidden/>
          </w:rPr>
          <w:instrText xml:space="preserve"> PAGEREF _Toc237371871 \h </w:instrText>
        </w:r>
        <w:r>
          <w:rPr>
            <w:noProof/>
            <w:webHidden/>
          </w:rPr>
        </w:r>
        <w:r>
          <w:rPr>
            <w:noProof/>
            <w:webHidden/>
          </w:rPr>
          <w:fldChar w:fldCharType="separate"/>
        </w:r>
        <w:r>
          <w:rPr>
            <w:noProof/>
            <w:webHidden/>
          </w:rPr>
          <w:t>19</w:t>
        </w:r>
        <w:r>
          <w:rPr>
            <w:noProof/>
            <w:webHidden/>
          </w:rPr>
          <w:fldChar w:fldCharType="end"/>
        </w:r>
      </w:hyperlink>
    </w:p>
    <w:p w14:paraId="6FD464F5" w14:textId="41B3147B" w:rsidR="00D440F5" w:rsidRDefault="00D440F5">
      <w:pPr>
        <w:pStyle w:val="TableofFigures"/>
        <w:tabs>
          <w:tab w:val="right" w:leader="dot" w:pos="9350"/>
        </w:tabs>
        <w:rPr>
          <w:rFonts w:asciiTheme="minorHAnsi" w:eastAsiaTheme="minorEastAsia" w:hAnsiTheme="minorHAnsi"/>
          <w:b w:val="0"/>
          <w:i w:val="0"/>
          <w:noProof/>
          <w:kern w:val="0"/>
          <w:sz w:val="22"/>
          <w14:ligatures w14:val="none"/>
        </w:rPr>
      </w:pPr>
      <w:hyperlink w:anchor="_Toc237371872" w:history="1">
        <w:r w:rsidRPr="00993FE0">
          <w:rPr>
            <w:rStyle w:val="Hyperlink"/>
            <w:noProof/>
          </w:rPr>
          <w:t>Figure 9: Porter's Generic Strategies</w:t>
        </w:r>
        <w:r>
          <w:rPr>
            <w:noProof/>
            <w:webHidden/>
          </w:rPr>
          <w:tab/>
        </w:r>
        <w:r>
          <w:rPr>
            <w:noProof/>
            <w:webHidden/>
          </w:rPr>
          <w:fldChar w:fldCharType="begin"/>
        </w:r>
        <w:r>
          <w:rPr>
            <w:noProof/>
            <w:webHidden/>
          </w:rPr>
          <w:instrText xml:space="preserve"> PAGEREF _Toc237371872 \h </w:instrText>
        </w:r>
        <w:r>
          <w:rPr>
            <w:noProof/>
            <w:webHidden/>
          </w:rPr>
        </w:r>
        <w:r>
          <w:rPr>
            <w:noProof/>
            <w:webHidden/>
          </w:rPr>
          <w:fldChar w:fldCharType="separate"/>
        </w:r>
        <w:r>
          <w:rPr>
            <w:noProof/>
            <w:webHidden/>
          </w:rPr>
          <w:t>22</w:t>
        </w:r>
        <w:r>
          <w:rPr>
            <w:noProof/>
            <w:webHidden/>
          </w:rPr>
          <w:fldChar w:fldCharType="end"/>
        </w:r>
      </w:hyperlink>
    </w:p>
    <w:p w14:paraId="4231ED3C" w14:textId="3F6AD66B" w:rsidR="00D440F5" w:rsidRDefault="00D440F5">
      <w:pPr>
        <w:pStyle w:val="TableofFigures"/>
        <w:tabs>
          <w:tab w:val="right" w:leader="dot" w:pos="9350"/>
        </w:tabs>
        <w:rPr>
          <w:rFonts w:asciiTheme="minorHAnsi" w:eastAsiaTheme="minorEastAsia" w:hAnsiTheme="minorHAnsi"/>
          <w:b w:val="0"/>
          <w:i w:val="0"/>
          <w:noProof/>
          <w:kern w:val="0"/>
          <w:sz w:val="22"/>
          <w14:ligatures w14:val="none"/>
        </w:rPr>
      </w:pPr>
      <w:hyperlink w:anchor="_Toc237371873" w:history="1">
        <w:r w:rsidRPr="00993FE0">
          <w:rPr>
            <w:rStyle w:val="Hyperlink"/>
            <w:noProof/>
          </w:rPr>
          <w:t>Figure 10SAFe Framework</w:t>
        </w:r>
        <w:r>
          <w:rPr>
            <w:noProof/>
            <w:webHidden/>
          </w:rPr>
          <w:tab/>
        </w:r>
        <w:r>
          <w:rPr>
            <w:noProof/>
            <w:webHidden/>
          </w:rPr>
          <w:fldChar w:fldCharType="begin"/>
        </w:r>
        <w:r>
          <w:rPr>
            <w:noProof/>
            <w:webHidden/>
          </w:rPr>
          <w:instrText xml:space="preserve"> PAGEREF _Toc237371873 \h </w:instrText>
        </w:r>
        <w:r>
          <w:rPr>
            <w:noProof/>
            <w:webHidden/>
          </w:rPr>
        </w:r>
        <w:r>
          <w:rPr>
            <w:noProof/>
            <w:webHidden/>
          </w:rPr>
          <w:fldChar w:fldCharType="separate"/>
        </w:r>
        <w:r>
          <w:rPr>
            <w:noProof/>
            <w:webHidden/>
          </w:rPr>
          <w:t>24</w:t>
        </w:r>
        <w:r>
          <w:rPr>
            <w:noProof/>
            <w:webHidden/>
          </w:rPr>
          <w:fldChar w:fldCharType="end"/>
        </w:r>
      </w:hyperlink>
    </w:p>
    <w:p w14:paraId="1066F5BC" w14:textId="1C274B79" w:rsidR="00D440F5" w:rsidRDefault="00D440F5">
      <w:pPr>
        <w:pStyle w:val="TableofFigures"/>
        <w:tabs>
          <w:tab w:val="right" w:leader="dot" w:pos="9350"/>
        </w:tabs>
        <w:rPr>
          <w:rFonts w:asciiTheme="minorHAnsi" w:eastAsiaTheme="minorEastAsia" w:hAnsiTheme="minorHAnsi"/>
          <w:b w:val="0"/>
          <w:i w:val="0"/>
          <w:noProof/>
          <w:kern w:val="0"/>
          <w:sz w:val="22"/>
          <w14:ligatures w14:val="none"/>
        </w:rPr>
      </w:pPr>
      <w:hyperlink w:anchor="_Toc237371874" w:history="1">
        <w:r w:rsidRPr="00993FE0">
          <w:rPr>
            <w:rStyle w:val="Hyperlink"/>
            <w:noProof/>
          </w:rPr>
          <w:t>Figure 11Gibbs Reflective Cycle</w:t>
        </w:r>
        <w:r>
          <w:rPr>
            <w:noProof/>
            <w:webHidden/>
          </w:rPr>
          <w:tab/>
        </w:r>
        <w:r>
          <w:rPr>
            <w:noProof/>
            <w:webHidden/>
          </w:rPr>
          <w:fldChar w:fldCharType="begin"/>
        </w:r>
        <w:r>
          <w:rPr>
            <w:noProof/>
            <w:webHidden/>
          </w:rPr>
          <w:instrText xml:space="preserve"> PAGEREF _Toc237371874 \h </w:instrText>
        </w:r>
        <w:r>
          <w:rPr>
            <w:noProof/>
            <w:webHidden/>
          </w:rPr>
        </w:r>
        <w:r>
          <w:rPr>
            <w:noProof/>
            <w:webHidden/>
          </w:rPr>
          <w:fldChar w:fldCharType="separate"/>
        </w:r>
        <w:r>
          <w:rPr>
            <w:noProof/>
            <w:webHidden/>
          </w:rPr>
          <w:t>28</w:t>
        </w:r>
        <w:r>
          <w:rPr>
            <w:noProof/>
            <w:webHidden/>
          </w:rPr>
          <w:fldChar w:fldCharType="end"/>
        </w:r>
      </w:hyperlink>
    </w:p>
    <w:p w14:paraId="70F712A3" w14:textId="58EDE617" w:rsidR="00A9667E" w:rsidRPr="00524B12" w:rsidRDefault="00D440F5" w:rsidP="00A9667E">
      <w:pPr>
        <w:rPr>
          <w:rFonts w:ascii="Arial" w:eastAsiaTheme="majorEastAsia" w:hAnsi="Arial" w:cs="Arial"/>
          <w:color w:val="000000" w:themeColor="text1"/>
          <w:sz w:val="32"/>
          <w:szCs w:val="32"/>
        </w:rPr>
      </w:pPr>
      <w:r>
        <w:rPr>
          <w:rFonts w:ascii="Arial" w:hAnsi="Arial" w:cs="Arial"/>
        </w:rPr>
        <w:fldChar w:fldCharType="end"/>
      </w:r>
      <w:r w:rsidR="00A9667E" w:rsidRPr="00524B12">
        <w:rPr>
          <w:rFonts w:ascii="Arial" w:hAnsi="Arial" w:cs="Arial"/>
        </w:rPr>
        <w:br w:type="page"/>
      </w:r>
    </w:p>
    <w:p w14:paraId="7DAC9095" w14:textId="4440472B" w:rsidR="00E94437" w:rsidRPr="00524B12" w:rsidRDefault="008C006C" w:rsidP="00416141">
      <w:pPr>
        <w:pStyle w:val="Heading1"/>
        <w:rPr>
          <w:rFonts w:ascii="Arial" w:hAnsi="Arial" w:cs="Arial"/>
        </w:rPr>
      </w:pPr>
      <w:bookmarkStart w:id="2" w:name="_Toc235443893"/>
      <w:r w:rsidRPr="00524B12">
        <w:rPr>
          <w:rFonts w:ascii="Arial" w:hAnsi="Arial" w:cs="Arial"/>
        </w:rPr>
        <w:t>Section 1</w:t>
      </w:r>
      <w:bookmarkEnd w:id="2"/>
    </w:p>
    <w:p w14:paraId="6033A4C7" w14:textId="77777777" w:rsidR="00D72BC1" w:rsidRPr="00524B12" w:rsidRDefault="008C006C" w:rsidP="00D72BC1">
      <w:pPr>
        <w:pStyle w:val="Heading1"/>
        <w:rPr>
          <w:rFonts w:ascii="Arial" w:hAnsi="Arial" w:cs="Arial"/>
        </w:rPr>
      </w:pPr>
      <w:bookmarkStart w:id="3" w:name="_Toc235443894"/>
      <w:r w:rsidRPr="00524B12">
        <w:rPr>
          <w:rFonts w:ascii="Arial" w:hAnsi="Arial" w:cs="Arial"/>
        </w:rPr>
        <w:t>Introduction</w:t>
      </w:r>
      <w:bookmarkEnd w:id="3"/>
    </w:p>
    <w:p w14:paraId="384561DA" w14:textId="39061969" w:rsidR="00D72BC1" w:rsidRPr="00524B12" w:rsidRDefault="008C006C" w:rsidP="00D72BC1">
      <w:pPr>
        <w:rPr>
          <w:rFonts w:ascii="Arial" w:hAnsi="Arial" w:cs="Arial"/>
        </w:rPr>
      </w:pPr>
      <w:r w:rsidRPr="00524B12">
        <w:rPr>
          <w:rFonts w:ascii="Arial" w:hAnsi="Arial" w:cs="Arial"/>
        </w:rPr>
        <w:t xml:space="preserve">Strategic management is a process that helps </w:t>
      </w:r>
      <w:proofErr w:type="spellStart"/>
      <w:r w:rsidRPr="00524B12">
        <w:rPr>
          <w:rFonts w:ascii="Arial" w:hAnsi="Arial" w:cs="Arial"/>
        </w:rPr>
        <w:t>organisations</w:t>
      </w:r>
      <w:proofErr w:type="spellEnd"/>
      <w:r w:rsidRPr="00524B12">
        <w:rPr>
          <w:rFonts w:ascii="Arial" w:hAnsi="Arial" w:cs="Arial"/>
        </w:rPr>
        <w:t xml:space="preserve"> to </w:t>
      </w:r>
      <w:proofErr w:type="spellStart"/>
      <w:r w:rsidRPr="00524B12">
        <w:rPr>
          <w:rFonts w:ascii="Arial" w:hAnsi="Arial" w:cs="Arial"/>
        </w:rPr>
        <w:t>analyse</w:t>
      </w:r>
      <w:proofErr w:type="spellEnd"/>
      <w:r w:rsidRPr="00524B12">
        <w:rPr>
          <w:rFonts w:ascii="Arial" w:hAnsi="Arial" w:cs="Arial"/>
        </w:rPr>
        <w:t xml:space="preserve"> their own internal strengths and weaknesses and external opportunities and threats to ensure they are able to gain a sustainable competitive advantage in ever-changing markets</w:t>
      </w:r>
      <w:r w:rsidR="0019205C" w:rsidRPr="00524B12">
        <w:rPr>
          <w:rFonts w:ascii="Arial" w:hAnsi="Arial" w:cs="Arial"/>
        </w:rPr>
        <w:t xml:space="preserve"> (Armstrong, 2021)</w:t>
      </w:r>
      <w:r w:rsidRPr="00524B12">
        <w:rPr>
          <w:rFonts w:ascii="Arial" w:hAnsi="Arial" w:cs="Arial"/>
        </w:rPr>
        <w:t xml:space="preserve">. This report critically analyses the Tesla Model Y in the United Kingdom (UK) electric vehicle market using the framework of academic strategic management tools such as PESTEL, VRIO, SWOT, Corporate Social Responsibility (CSR), the Balanced Scorecard, Porter's Generic Strategies and the </w:t>
      </w:r>
      <w:proofErr w:type="spellStart"/>
      <w:r w:rsidRPr="00524B12">
        <w:rPr>
          <w:rFonts w:ascii="Arial" w:hAnsi="Arial" w:cs="Arial"/>
        </w:rPr>
        <w:t>SAFe</w:t>
      </w:r>
      <w:proofErr w:type="spellEnd"/>
      <w:r w:rsidRPr="00524B12">
        <w:rPr>
          <w:rFonts w:ascii="Arial" w:hAnsi="Arial" w:cs="Arial"/>
        </w:rPr>
        <w:t xml:space="preserve"> framework. These analyses lead to the formulation of the most suitable strategic direction and the most suitable implementation approach to boost the competitiveness and </w:t>
      </w:r>
      <w:proofErr w:type="spellStart"/>
      <w:r w:rsidRPr="00524B12">
        <w:rPr>
          <w:rFonts w:ascii="Arial" w:hAnsi="Arial" w:cs="Arial"/>
        </w:rPr>
        <w:t>organisational</w:t>
      </w:r>
      <w:proofErr w:type="spellEnd"/>
      <w:r w:rsidRPr="00524B12">
        <w:rPr>
          <w:rFonts w:ascii="Arial" w:hAnsi="Arial" w:cs="Arial"/>
        </w:rPr>
        <w:t xml:space="preserve"> performance of Tesla in the long term.</w:t>
      </w:r>
    </w:p>
    <w:p w14:paraId="58C7AFD3" w14:textId="77777777" w:rsidR="00D72BC1" w:rsidRPr="00524B12" w:rsidRDefault="008C006C">
      <w:pPr>
        <w:spacing w:line="259" w:lineRule="auto"/>
        <w:jc w:val="left"/>
        <w:rPr>
          <w:rFonts w:ascii="Arial" w:eastAsiaTheme="majorEastAsia" w:hAnsi="Arial" w:cs="Arial"/>
          <w:b/>
          <w:color w:val="000000" w:themeColor="text1"/>
          <w:sz w:val="32"/>
          <w:szCs w:val="32"/>
        </w:rPr>
      </w:pPr>
      <w:r w:rsidRPr="00524B12">
        <w:rPr>
          <w:rFonts w:ascii="Arial" w:hAnsi="Arial" w:cs="Arial"/>
        </w:rPr>
        <w:br w:type="page"/>
      </w:r>
    </w:p>
    <w:p w14:paraId="7FB1245D" w14:textId="77777777" w:rsidR="00416141" w:rsidRPr="00524B12" w:rsidRDefault="008C006C" w:rsidP="000A2A8D">
      <w:pPr>
        <w:pStyle w:val="Heading1"/>
        <w:rPr>
          <w:rFonts w:ascii="Arial" w:hAnsi="Arial" w:cs="Arial"/>
        </w:rPr>
      </w:pPr>
      <w:bookmarkStart w:id="4" w:name="_Toc235443895"/>
      <w:r w:rsidRPr="00524B12">
        <w:rPr>
          <w:rFonts w:ascii="Arial" w:hAnsi="Arial" w:cs="Arial"/>
        </w:rPr>
        <w:t xml:space="preserve">1. </w:t>
      </w:r>
      <w:proofErr w:type="spellStart"/>
      <w:r w:rsidRPr="00524B12">
        <w:rPr>
          <w:rFonts w:ascii="Arial" w:hAnsi="Arial" w:cs="Arial"/>
        </w:rPr>
        <w:t>Organisational</w:t>
      </w:r>
      <w:proofErr w:type="spellEnd"/>
      <w:r w:rsidRPr="00524B12">
        <w:rPr>
          <w:rFonts w:ascii="Arial" w:hAnsi="Arial" w:cs="Arial"/>
        </w:rPr>
        <w:t xml:space="preserve"> Context and Overview</w:t>
      </w:r>
      <w:bookmarkEnd w:id="4"/>
    </w:p>
    <w:p w14:paraId="49CD0782" w14:textId="77777777" w:rsidR="008D11F3" w:rsidRPr="00524B12" w:rsidRDefault="008C006C" w:rsidP="008D11F3">
      <w:pPr>
        <w:pStyle w:val="Heading2"/>
        <w:rPr>
          <w:rFonts w:ascii="Arial" w:hAnsi="Arial" w:cs="Arial"/>
        </w:rPr>
      </w:pPr>
      <w:bookmarkStart w:id="5" w:name="_Toc235443896"/>
      <w:r w:rsidRPr="00524B12">
        <w:rPr>
          <w:rFonts w:ascii="Arial" w:hAnsi="Arial" w:cs="Arial"/>
        </w:rPr>
        <w:t>1.1 Background</w:t>
      </w:r>
      <w:r w:rsidR="0077419D" w:rsidRPr="00524B12">
        <w:rPr>
          <w:rFonts w:ascii="Arial" w:hAnsi="Arial" w:cs="Arial"/>
        </w:rPr>
        <w:t xml:space="preserve"> of Tesla</w:t>
      </w:r>
      <w:bookmarkEnd w:id="5"/>
    </w:p>
    <w:p w14:paraId="59A5ECA7" w14:textId="04F4B73D" w:rsidR="00743E82" w:rsidRPr="00524B12" w:rsidRDefault="008C006C" w:rsidP="00A9667E">
      <w:pPr>
        <w:rPr>
          <w:rFonts w:ascii="Arial" w:hAnsi="Arial" w:cs="Arial"/>
          <w:b/>
          <w:bCs/>
        </w:rPr>
      </w:pPr>
      <w:r w:rsidRPr="00524B12">
        <w:rPr>
          <w:rFonts w:ascii="Arial" w:hAnsi="Arial" w:cs="Arial"/>
          <w:b/>
          <w:bCs/>
        </w:rPr>
        <w:t>Historical Perspective</w:t>
      </w:r>
    </w:p>
    <w:p w14:paraId="4D74A81F" w14:textId="0141C8FD" w:rsidR="00743E82" w:rsidRPr="00524B12" w:rsidRDefault="008C006C" w:rsidP="00743E82">
      <w:pPr>
        <w:rPr>
          <w:rFonts w:ascii="Arial" w:hAnsi="Arial" w:cs="Arial"/>
        </w:rPr>
      </w:pPr>
      <w:r w:rsidRPr="00524B12">
        <w:rPr>
          <w:rFonts w:ascii="Arial" w:hAnsi="Arial" w:cs="Arial"/>
        </w:rPr>
        <w:t>Tesla Inc. was established in 2003 in California with the goal of changing the automotive world by creating sustainable mobility</w:t>
      </w:r>
      <w:r w:rsidR="00F64C9A" w:rsidRPr="00524B12">
        <w:rPr>
          <w:rFonts w:ascii="Arial" w:hAnsi="Arial" w:cs="Arial"/>
        </w:rPr>
        <w:t xml:space="preserve"> (Tesla, 2025)</w:t>
      </w:r>
      <w:r w:rsidRPr="00524B12">
        <w:rPr>
          <w:rFonts w:ascii="Arial" w:hAnsi="Arial" w:cs="Arial"/>
        </w:rPr>
        <w:t xml:space="preserve">. Elon Musk took over the helm in 2008 and led the company to become very successful in moving from high-end electric sports cars to mass-market electric cars (EVs). </w:t>
      </w:r>
      <w:r w:rsidR="000E036B" w:rsidRPr="00524B12">
        <w:rPr>
          <w:rFonts w:ascii="Arial" w:hAnsi="Arial" w:cs="Arial"/>
        </w:rPr>
        <w:t>In 2025, Tesla’s quarterly revenue fluctuated throughout the year, reaching approximately US$18.4 billion in Q1, US$21.6 billion in Q2, US$27.5 billion in Q3 (the highest level), and US$24.0 billion in Q4</w:t>
      </w:r>
      <w:r w:rsidRPr="00524B12">
        <w:rPr>
          <w:rFonts w:ascii="Arial" w:hAnsi="Arial" w:cs="Arial"/>
        </w:rPr>
        <w:t xml:space="preserve">. </w:t>
      </w:r>
    </w:p>
    <w:p w14:paraId="57881CA4" w14:textId="77777777" w:rsidR="00D440F5" w:rsidRDefault="000E036B" w:rsidP="00D440F5">
      <w:pPr>
        <w:keepNext/>
      </w:pPr>
      <w:r w:rsidRPr="00524B12">
        <w:rPr>
          <w:rFonts w:ascii="Arial" w:hAnsi="Arial" w:cs="Arial"/>
          <w:noProof/>
        </w:rPr>
        <w:drawing>
          <wp:inline distT="0" distB="0" distL="0" distR="0" wp14:anchorId="7B374BFE" wp14:editId="1D6EC755">
            <wp:extent cx="5943600" cy="43135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4313555"/>
                    </a:xfrm>
                    <a:prstGeom prst="rect">
                      <a:avLst/>
                    </a:prstGeom>
                  </pic:spPr>
                </pic:pic>
              </a:graphicData>
            </a:graphic>
          </wp:inline>
        </w:drawing>
      </w:r>
    </w:p>
    <w:p w14:paraId="0F0647A0" w14:textId="6D1A0110" w:rsidR="000E036B" w:rsidRPr="00524B12" w:rsidRDefault="00D440F5" w:rsidP="00D440F5">
      <w:pPr>
        <w:pStyle w:val="Caption"/>
        <w:rPr>
          <w:rFonts w:ascii="Arial" w:hAnsi="Arial" w:cs="Arial"/>
        </w:rPr>
      </w:pPr>
      <w:bookmarkStart w:id="6" w:name="_Toc237371864"/>
      <w:r>
        <w:t xml:space="preserve">Figure </w:t>
      </w:r>
      <w:fldSimple w:instr=" SEQ Figure \* ARABIC ">
        <w:r>
          <w:rPr>
            <w:noProof/>
          </w:rPr>
          <w:t>1</w:t>
        </w:r>
      </w:fldSimple>
      <w:r>
        <w:t xml:space="preserve">: </w:t>
      </w:r>
      <w:r w:rsidRPr="003E45F4">
        <w:rPr>
          <w:noProof/>
        </w:rPr>
        <w:t>Quarterly Revenues Segment of Tesla</w:t>
      </w:r>
      <w:bookmarkEnd w:id="6"/>
    </w:p>
    <w:p w14:paraId="4345CCA6" w14:textId="62F02134" w:rsidR="000E036B" w:rsidRPr="00524B12" w:rsidRDefault="000E036B" w:rsidP="000E036B">
      <w:pPr>
        <w:jc w:val="center"/>
        <w:rPr>
          <w:rFonts w:ascii="Arial" w:hAnsi="Arial" w:cs="Arial"/>
          <w:b/>
          <w:bCs/>
        </w:rPr>
      </w:pPr>
      <w:r w:rsidRPr="00524B12">
        <w:rPr>
          <w:rFonts w:ascii="Arial" w:hAnsi="Arial" w:cs="Arial"/>
          <w:b/>
          <w:bCs/>
        </w:rPr>
        <w:t xml:space="preserve">Source: </w:t>
      </w:r>
      <w:r w:rsidR="00F64C9A" w:rsidRPr="00524B12">
        <w:rPr>
          <w:rFonts w:ascii="Arial" w:hAnsi="Arial" w:cs="Arial"/>
          <w:b/>
          <w:bCs/>
        </w:rPr>
        <w:t>(Kolodny, 2026)</w:t>
      </w:r>
    </w:p>
    <w:p w14:paraId="5937740B" w14:textId="77777777" w:rsidR="00474316" w:rsidRDefault="00474316" w:rsidP="00A9667E">
      <w:pPr>
        <w:rPr>
          <w:rFonts w:ascii="Arial" w:hAnsi="Arial" w:cs="Arial"/>
          <w:b/>
          <w:bCs/>
        </w:rPr>
      </w:pPr>
    </w:p>
    <w:p w14:paraId="0F6284DB" w14:textId="347074A4" w:rsidR="00743E82" w:rsidRPr="00524B12" w:rsidRDefault="008C006C" w:rsidP="00A9667E">
      <w:pPr>
        <w:rPr>
          <w:rFonts w:ascii="Arial" w:hAnsi="Arial" w:cs="Arial"/>
          <w:b/>
          <w:bCs/>
        </w:rPr>
      </w:pPr>
      <w:r w:rsidRPr="00524B12">
        <w:rPr>
          <w:rFonts w:ascii="Arial" w:hAnsi="Arial" w:cs="Arial"/>
          <w:b/>
          <w:bCs/>
        </w:rPr>
        <w:t>Mission and Vision</w:t>
      </w:r>
    </w:p>
    <w:p w14:paraId="518F85FF" w14:textId="77777777" w:rsidR="00743E82" w:rsidRPr="00524B12" w:rsidRDefault="008C006C" w:rsidP="00743E82">
      <w:pPr>
        <w:rPr>
          <w:rFonts w:ascii="Arial" w:hAnsi="Arial" w:cs="Arial"/>
        </w:rPr>
      </w:pPr>
      <w:r w:rsidRPr="00524B12">
        <w:rPr>
          <w:rFonts w:ascii="Arial" w:hAnsi="Arial" w:cs="Arial"/>
        </w:rPr>
        <w:t>Its mission is to "accelerate the world's transition to sustainable energy", and its vision is to usher in a sustainable energy-powered future. These strategic declarations have enabled Tesla to expand its operations beyond its domestic borders to over 40 countries and to become one of the key players in the global electric mobility and clean energy sector.</w:t>
      </w:r>
    </w:p>
    <w:p w14:paraId="0A146992" w14:textId="31A088B4" w:rsidR="008D11F3" w:rsidRPr="00524B12" w:rsidRDefault="008C006C" w:rsidP="00A9667E">
      <w:pPr>
        <w:rPr>
          <w:rFonts w:ascii="Arial" w:hAnsi="Arial" w:cs="Arial"/>
          <w:b/>
          <w:bCs/>
        </w:rPr>
      </w:pPr>
      <w:r w:rsidRPr="00524B12">
        <w:rPr>
          <w:rFonts w:ascii="Arial" w:hAnsi="Arial" w:cs="Arial"/>
          <w:b/>
          <w:bCs/>
        </w:rPr>
        <w:t>Business Model</w:t>
      </w:r>
    </w:p>
    <w:p w14:paraId="4C22C906" w14:textId="11E7D9D3" w:rsidR="00743E82" w:rsidRPr="00524B12" w:rsidRDefault="008C006C" w:rsidP="00743E82">
      <w:pPr>
        <w:rPr>
          <w:rFonts w:ascii="Arial" w:hAnsi="Arial" w:cs="Arial"/>
        </w:rPr>
      </w:pPr>
      <w:r w:rsidRPr="00524B12">
        <w:rPr>
          <w:rFonts w:ascii="Arial" w:hAnsi="Arial" w:cs="Arial"/>
        </w:rPr>
        <w:t>Tesla primarily does not sell its cars through dealers and is known for having a direct-to-consumer approach in which it designs, produces and sells cars in its own stores and online</w:t>
      </w:r>
      <w:r w:rsidR="00F64C9A" w:rsidRPr="00524B12">
        <w:rPr>
          <w:rFonts w:ascii="Arial" w:hAnsi="Arial" w:cs="Arial"/>
        </w:rPr>
        <w:t xml:space="preserve"> (Quang Hậu, 2021)</w:t>
      </w:r>
      <w:r w:rsidRPr="00524B12">
        <w:rPr>
          <w:rFonts w:ascii="Arial" w:hAnsi="Arial" w:cs="Arial"/>
        </w:rPr>
        <w:t>. Automotive operations accounted for around 79% of total revenue in 2025 while the energy generation and storage segment garnered more than US$10 billion, showing revenue diversification. There are also other revenue streams including software services, regulatory credits and Supercharger charging networks.</w:t>
      </w:r>
    </w:p>
    <w:p w14:paraId="03D46AD9" w14:textId="77777777" w:rsidR="00D440F5" w:rsidRDefault="00F64C9A" w:rsidP="00D440F5">
      <w:pPr>
        <w:keepNext/>
        <w:jc w:val="center"/>
      </w:pPr>
      <w:r w:rsidRPr="00524B12">
        <w:rPr>
          <w:rFonts w:ascii="Arial" w:hAnsi="Arial" w:cs="Arial"/>
          <w:noProof/>
        </w:rPr>
        <w:drawing>
          <wp:inline distT="0" distB="0" distL="0" distR="0" wp14:anchorId="14EF7848" wp14:editId="5AA065EA">
            <wp:extent cx="5496025" cy="3098165"/>
            <wp:effectExtent l="0" t="0" r="9525"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09640" cy="3105840"/>
                    </a:xfrm>
                    <a:prstGeom prst="rect">
                      <a:avLst/>
                    </a:prstGeom>
                    <a:noFill/>
                  </pic:spPr>
                </pic:pic>
              </a:graphicData>
            </a:graphic>
          </wp:inline>
        </w:drawing>
      </w:r>
    </w:p>
    <w:p w14:paraId="64CBD51A" w14:textId="454E1CAE" w:rsidR="00F64C9A" w:rsidRPr="00524B12" w:rsidRDefault="00D440F5" w:rsidP="00D440F5">
      <w:pPr>
        <w:pStyle w:val="Caption"/>
        <w:rPr>
          <w:rFonts w:ascii="Arial" w:hAnsi="Arial" w:cs="Arial"/>
        </w:rPr>
      </w:pPr>
      <w:bookmarkStart w:id="7" w:name="_Toc237371865"/>
      <w:r>
        <w:t xml:space="preserve">Figure </w:t>
      </w:r>
      <w:fldSimple w:instr=" SEQ Figure \* ARABIC ">
        <w:r>
          <w:rPr>
            <w:noProof/>
          </w:rPr>
          <w:t>2</w:t>
        </w:r>
      </w:fldSimple>
      <w:r>
        <w:t xml:space="preserve">: </w:t>
      </w:r>
      <w:r w:rsidRPr="00A37501">
        <w:t>Direct to Consumer Business Model</w:t>
      </w:r>
      <w:bookmarkEnd w:id="7"/>
    </w:p>
    <w:p w14:paraId="2DA03FF3" w14:textId="661B43D2" w:rsidR="00F64C9A" w:rsidRPr="00524B12" w:rsidRDefault="00F64C9A" w:rsidP="00F64C9A">
      <w:pPr>
        <w:jc w:val="center"/>
        <w:rPr>
          <w:rFonts w:ascii="Arial" w:hAnsi="Arial" w:cs="Arial"/>
          <w:b/>
          <w:bCs/>
        </w:rPr>
      </w:pPr>
      <w:r w:rsidRPr="00524B12">
        <w:rPr>
          <w:rFonts w:ascii="Arial" w:hAnsi="Arial" w:cs="Arial"/>
          <w:b/>
          <w:bCs/>
        </w:rPr>
        <w:t>Source: (Quang Hậu, 2021)</w:t>
      </w:r>
    </w:p>
    <w:p w14:paraId="6D86D3DA" w14:textId="77777777" w:rsidR="008D11F3" w:rsidRPr="00524B12" w:rsidRDefault="008C006C" w:rsidP="008D11F3">
      <w:pPr>
        <w:pStyle w:val="Heading2"/>
        <w:rPr>
          <w:rFonts w:ascii="Arial" w:hAnsi="Arial" w:cs="Arial"/>
        </w:rPr>
      </w:pPr>
      <w:bookmarkStart w:id="8" w:name="_Toc235443897"/>
      <w:r w:rsidRPr="00524B12">
        <w:rPr>
          <w:rFonts w:ascii="Arial" w:hAnsi="Arial" w:cs="Arial"/>
        </w:rPr>
        <w:t>1.2 Industry Context and Market Position</w:t>
      </w:r>
      <w:bookmarkEnd w:id="8"/>
    </w:p>
    <w:p w14:paraId="687A48E1" w14:textId="5760D4FD" w:rsidR="008D11F3" w:rsidRPr="00524B12" w:rsidRDefault="008C006C" w:rsidP="00A9667E">
      <w:pPr>
        <w:rPr>
          <w:rFonts w:ascii="Arial" w:hAnsi="Arial" w:cs="Arial"/>
          <w:b/>
          <w:bCs/>
        </w:rPr>
      </w:pPr>
      <w:r w:rsidRPr="00524B12">
        <w:rPr>
          <w:rFonts w:ascii="Arial" w:hAnsi="Arial" w:cs="Arial"/>
          <w:b/>
          <w:bCs/>
        </w:rPr>
        <w:t>UK Electric Vehicle Industry</w:t>
      </w:r>
    </w:p>
    <w:p w14:paraId="364AD527" w14:textId="109FC900" w:rsidR="00743E82" w:rsidRPr="00524B12" w:rsidRDefault="008C006C" w:rsidP="008D11F3">
      <w:pPr>
        <w:rPr>
          <w:rFonts w:ascii="Arial" w:hAnsi="Arial" w:cs="Arial"/>
        </w:rPr>
      </w:pPr>
      <w:r w:rsidRPr="00524B12">
        <w:rPr>
          <w:rFonts w:ascii="Arial" w:hAnsi="Arial" w:cs="Arial"/>
        </w:rPr>
        <w:t xml:space="preserve">Tesla is in the fastest-growing segment of the UK automotive market – the battery electric vehicle segment. </w:t>
      </w:r>
      <w:r w:rsidR="00F41551" w:rsidRPr="00524B12">
        <w:rPr>
          <w:rFonts w:ascii="Arial" w:hAnsi="Arial" w:cs="Arial"/>
        </w:rPr>
        <w:t>The Ford Puma was the top-selling car of 2024, with 48,340 Puma models joining the UK's roads, while the Tesla Model Y was the most popular car sold in December, with 5,165 Model Y cars sold (</w:t>
      </w:r>
      <w:proofErr w:type="spellStart"/>
      <w:r w:rsidR="00F41551" w:rsidRPr="00524B12">
        <w:rPr>
          <w:rFonts w:ascii="Arial" w:hAnsi="Arial" w:cs="Arial"/>
        </w:rPr>
        <w:t>Electrive</w:t>
      </w:r>
      <w:proofErr w:type="spellEnd"/>
      <w:r w:rsidR="00F41551" w:rsidRPr="00524B12">
        <w:rPr>
          <w:rFonts w:ascii="Arial" w:hAnsi="Arial" w:cs="Arial"/>
        </w:rPr>
        <w:t xml:space="preserve">, 2025). </w:t>
      </w:r>
      <w:r w:rsidRPr="00524B12">
        <w:rPr>
          <w:rFonts w:ascii="Arial" w:hAnsi="Arial" w:cs="Arial"/>
        </w:rPr>
        <w:t>UK Government targets of 2050 for net-zero and 2030 for the end of new petrol/diesel car sales remains to drive EV demand and charging infrastructure investment.</w:t>
      </w:r>
    </w:p>
    <w:p w14:paraId="02F9CA00" w14:textId="77777777" w:rsidR="00D440F5" w:rsidRDefault="00F41551" w:rsidP="00D440F5">
      <w:pPr>
        <w:keepNext/>
      </w:pPr>
      <w:r w:rsidRPr="00524B12">
        <w:rPr>
          <w:rFonts w:ascii="Arial" w:hAnsi="Arial" w:cs="Arial"/>
          <w:noProof/>
        </w:rPr>
        <w:drawing>
          <wp:inline distT="0" distB="0" distL="0" distR="0" wp14:anchorId="68064902" wp14:editId="1803699F">
            <wp:extent cx="5943600" cy="26098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2609850"/>
                    </a:xfrm>
                    <a:prstGeom prst="rect">
                      <a:avLst/>
                    </a:prstGeom>
                  </pic:spPr>
                </pic:pic>
              </a:graphicData>
            </a:graphic>
          </wp:inline>
        </w:drawing>
      </w:r>
    </w:p>
    <w:p w14:paraId="6BACA744" w14:textId="15692DD1" w:rsidR="00F41551" w:rsidRPr="00524B12" w:rsidRDefault="00D440F5" w:rsidP="00D440F5">
      <w:pPr>
        <w:pStyle w:val="Caption"/>
        <w:rPr>
          <w:rFonts w:ascii="Arial" w:hAnsi="Arial" w:cs="Arial"/>
        </w:rPr>
      </w:pPr>
      <w:bookmarkStart w:id="9" w:name="_Toc237371866"/>
      <w:r>
        <w:t xml:space="preserve">Figure </w:t>
      </w:r>
      <w:fldSimple w:instr=" SEQ Figure \* ARABIC ">
        <w:r>
          <w:rPr>
            <w:noProof/>
          </w:rPr>
          <w:t>3</w:t>
        </w:r>
      </w:fldSimple>
      <w:r>
        <w:t xml:space="preserve">: </w:t>
      </w:r>
      <w:r w:rsidRPr="009A3AFF">
        <w:rPr>
          <w:noProof/>
        </w:rPr>
        <w:t>Best Selling Cars in the UK Market</w:t>
      </w:r>
      <w:bookmarkEnd w:id="9"/>
    </w:p>
    <w:p w14:paraId="5D571544" w14:textId="7BBD11AE" w:rsidR="00F41551" w:rsidRPr="00524B12" w:rsidRDefault="00F41551" w:rsidP="00F41551">
      <w:pPr>
        <w:jc w:val="center"/>
        <w:rPr>
          <w:rFonts w:ascii="Arial" w:hAnsi="Arial" w:cs="Arial"/>
          <w:b/>
          <w:bCs/>
        </w:rPr>
      </w:pPr>
      <w:r w:rsidRPr="00524B12">
        <w:rPr>
          <w:rFonts w:ascii="Arial" w:hAnsi="Arial" w:cs="Arial"/>
          <w:b/>
          <w:bCs/>
        </w:rPr>
        <w:t>Source: (</w:t>
      </w:r>
      <w:proofErr w:type="spellStart"/>
      <w:r w:rsidRPr="00524B12">
        <w:rPr>
          <w:rFonts w:ascii="Arial" w:hAnsi="Arial" w:cs="Arial"/>
          <w:b/>
          <w:bCs/>
        </w:rPr>
        <w:t>Electrive</w:t>
      </w:r>
      <w:proofErr w:type="spellEnd"/>
      <w:r w:rsidRPr="00524B12">
        <w:rPr>
          <w:rFonts w:ascii="Arial" w:hAnsi="Arial" w:cs="Arial"/>
          <w:b/>
          <w:bCs/>
        </w:rPr>
        <w:t>, 2025)</w:t>
      </w:r>
    </w:p>
    <w:p w14:paraId="6FE004D8" w14:textId="38EC4721" w:rsidR="00743E82" w:rsidRPr="00524B12" w:rsidRDefault="008C006C" w:rsidP="00A9667E">
      <w:pPr>
        <w:rPr>
          <w:rFonts w:ascii="Arial" w:hAnsi="Arial" w:cs="Arial"/>
          <w:b/>
          <w:bCs/>
        </w:rPr>
      </w:pPr>
      <w:r w:rsidRPr="00524B12">
        <w:rPr>
          <w:rFonts w:ascii="Arial" w:hAnsi="Arial" w:cs="Arial"/>
          <w:b/>
          <w:bCs/>
        </w:rPr>
        <w:t>Competitors and Market Position</w:t>
      </w:r>
    </w:p>
    <w:p w14:paraId="0026BDD8" w14:textId="27B7F229" w:rsidR="000A2A8D" w:rsidRPr="00524B12" w:rsidRDefault="008C006C" w:rsidP="00743E82">
      <w:pPr>
        <w:rPr>
          <w:rFonts w:ascii="Arial" w:hAnsi="Arial" w:cs="Arial"/>
        </w:rPr>
      </w:pPr>
      <w:r w:rsidRPr="00524B12">
        <w:rPr>
          <w:rFonts w:ascii="Arial" w:hAnsi="Arial" w:cs="Arial"/>
        </w:rPr>
        <w:t xml:space="preserve">Tesla is rivaled by BYD, BMW Group, Volkswagen Group, Hyundai-Kia, Mercedes-Benz and MG. With greater competition, the Model Y actually stayed in the top five best-selling EVs in the UK in 2025, </w:t>
      </w:r>
      <w:r w:rsidR="00F41551" w:rsidRPr="00524B12">
        <w:rPr>
          <w:rFonts w:ascii="Arial" w:hAnsi="Arial" w:cs="Arial"/>
        </w:rPr>
        <w:t>due</w:t>
      </w:r>
      <w:r w:rsidRPr="00524B12">
        <w:rPr>
          <w:rFonts w:ascii="Arial" w:hAnsi="Arial" w:cs="Arial"/>
        </w:rPr>
        <w:t xml:space="preserve"> to its long-range capabilities, stand-alone battery technology, over-the-air software updates and a nationwide Supercharger network</w:t>
      </w:r>
      <w:r w:rsidR="00F41551" w:rsidRPr="00524B12">
        <w:rPr>
          <w:rFonts w:ascii="Arial" w:hAnsi="Arial" w:cs="Arial"/>
        </w:rPr>
        <w:t xml:space="preserve"> (Tesla, 2025)</w:t>
      </w:r>
      <w:r w:rsidRPr="00524B12">
        <w:rPr>
          <w:rFonts w:ascii="Arial" w:hAnsi="Arial" w:cs="Arial"/>
        </w:rPr>
        <w:t>. The features enhance Tesla's upscale market standing and establish a unique value proposition in terms of innovation, performance and customer experience.</w:t>
      </w:r>
    </w:p>
    <w:p w14:paraId="694DC62E" w14:textId="77777777" w:rsidR="008D11F3" w:rsidRPr="00524B12" w:rsidRDefault="008C006C" w:rsidP="00981F1C">
      <w:pPr>
        <w:pStyle w:val="Heading1"/>
        <w:rPr>
          <w:rFonts w:ascii="Arial" w:hAnsi="Arial" w:cs="Arial"/>
        </w:rPr>
      </w:pPr>
      <w:bookmarkStart w:id="10" w:name="_Toc235443898"/>
      <w:r w:rsidRPr="00524B12">
        <w:rPr>
          <w:rFonts w:ascii="Arial" w:hAnsi="Arial" w:cs="Arial"/>
        </w:rPr>
        <w:t>2. External and Internal Analysis</w:t>
      </w:r>
      <w:bookmarkEnd w:id="10"/>
    </w:p>
    <w:p w14:paraId="67B8D430" w14:textId="1DE9961A" w:rsidR="00D87D98" w:rsidRPr="00524B12" w:rsidRDefault="008C006C" w:rsidP="00D87D98">
      <w:pPr>
        <w:rPr>
          <w:rFonts w:ascii="Arial" w:hAnsi="Arial" w:cs="Arial"/>
        </w:rPr>
      </w:pPr>
      <w:r w:rsidRPr="00524B12">
        <w:rPr>
          <w:rFonts w:ascii="Arial" w:hAnsi="Arial" w:cs="Arial"/>
        </w:rPr>
        <w:t xml:space="preserve">The external and internal analysis is a strategic management process that consists of </w:t>
      </w:r>
      <w:proofErr w:type="spellStart"/>
      <w:r w:rsidRPr="00524B12">
        <w:rPr>
          <w:rFonts w:ascii="Arial" w:hAnsi="Arial" w:cs="Arial"/>
        </w:rPr>
        <w:t>analysing</w:t>
      </w:r>
      <w:proofErr w:type="spellEnd"/>
      <w:r w:rsidRPr="00524B12">
        <w:rPr>
          <w:rFonts w:ascii="Arial" w:hAnsi="Arial" w:cs="Arial"/>
        </w:rPr>
        <w:t xml:space="preserve"> the macro-environment and </w:t>
      </w:r>
      <w:r w:rsidR="00E3751E" w:rsidRPr="00524B12">
        <w:rPr>
          <w:rFonts w:ascii="Arial" w:hAnsi="Arial" w:cs="Arial"/>
        </w:rPr>
        <w:t>an</w:t>
      </w:r>
      <w:r w:rsidRPr="00524B12">
        <w:rPr>
          <w:rFonts w:ascii="Arial" w:hAnsi="Arial" w:cs="Arial"/>
        </w:rPr>
        <w:t xml:space="preserve"> </w:t>
      </w:r>
      <w:proofErr w:type="spellStart"/>
      <w:r w:rsidRPr="00524B12">
        <w:rPr>
          <w:rFonts w:ascii="Arial" w:hAnsi="Arial" w:cs="Arial"/>
        </w:rPr>
        <w:t>organisation's</w:t>
      </w:r>
      <w:proofErr w:type="spellEnd"/>
      <w:r w:rsidRPr="00524B12">
        <w:rPr>
          <w:rFonts w:ascii="Arial" w:hAnsi="Arial" w:cs="Arial"/>
        </w:rPr>
        <w:t xml:space="preserve"> internal resources in order to understand its strategic position and/or competitive advantage</w:t>
      </w:r>
      <w:r w:rsidR="0048760C" w:rsidRPr="00524B12">
        <w:rPr>
          <w:rFonts w:ascii="Arial" w:hAnsi="Arial" w:cs="Arial"/>
        </w:rPr>
        <w:t xml:space="preserve"> (Bailey et al., 2018)</w:t>
      </w:r>
      <w:r w:rsidR="00757576" w:rsidRPr="00524B12">
        <w:rPr>
          <w:rFonts w:ascii="Arial" w:hAnsi="Arial" w:cs="Arial"/>
        </w:rPr>
        <w:t>. This section analyses the Model Y of Tesla in the UK by using PESTLE, VRIO, and SWOT frameworks.</w:t>
      </w:r>
    </w:p>
    <w:p w14:paraId="38B118DE" w14:textId="77777777" w:rsidR="00D87D98" w:rsidRPr="00524B12" w:rsidRDefault="008C006C" w:rsidP="00757576">
      <w:pPr>
        <w:pStyle w:val="Heading2"/>
        <w:rPr>
          <w:rFonts w:ascii="Arial" w:hAnsi="Arial" w:cs="Arial"/>
        </w:rPr>
      </w:pPr>
      <w:bookmarkStart w:id="11" w:name="_Toc235443899"/>
      <w:r w:rsidRPr="00524B12">
        <w:rPr>
          <w:rFonts w:ascii="Arial" w:hAnsi="Arial" w:cs="Arial"/>
        </w:rPr>
        <w:t>2.1 External Analysis: PESTEL Framework</w:t>
      </w:r>
      <w:bookmarkEnd w:id="11"/>
    </w:p>
    <w:p w14:paraId="2FE1FE15" w14:textId="02C408DD" w:rsidR="0048760C" w:rsidRPr="00524B12" w:rsidRDefault="008C006C" w:rsidP="00D87D98">
      <w:pPr>
        <w:rPr>
          <w:rFonts w:ascii="Arial" w:hAnsi="Arial" w:cs="Arial"/>
        </w:rPr>
      </w:pPr>
      <w:r w:rsidRPr="00524B12">
        <w:rPr>
          <w:rFonts w:ascii="Arial" w:hAnsi="Arial" w:cs="Arial"/>
        </w:rPr>
        <w:t xml:space="preserve">PESTEL is a tool that can help an </w:t>
      </w:r>
      <w:proofErr w:type="spellStart"/>
      <w:r w:rsidRPr="00524B12">
        <w:rPr>
          <w:rFonts w:ascii="Arial" w:hAnsi="Arial" w:cs="Arial"/>
        </w:rPr>
        <w:t>organisation</w:t>
      </w:r>
      <w:proofErr w:type="spellEnd"/>
      <w:r w:rsidRPr="00524B12">
        <w:rPr>
          <w:rFonts w:ascii="Arial" w:hAnsi="Arial" w:cs="Arial"/>
        </w:rPr>
        <w:t xml:space="preserve"> assess the external macro environmental influences that can impact strategic decisions and competitive performance</w:t>
      </w:r>
      <w:r w:rsidR="00452946" w:rsidRPr="00524B12">
        <w:rPr>
          <w:rFonts w:ascii="Arial" w:hAnsi="Arial" w:cs="Arial"/>
        </w:rPr>
        <w:t xml:space="preserve"> (</w:t>
      </w:r>
      <w:proofErr w:type="spellStart"/>
      <w:r w:rsidR="00452946" w:rsidRPr="00524B12">
        <w:rPr>
          <w:rFonts w:ascii="Arial" w:hAnsi="Arial" w:cs="Arial"/>
        </w:rPr>
        <w:t>Vecteezy</w:t>
      </w:r>
      <w:proofErr w:type="spellEnd"/>
      <w:r w:rsidR="00452946" w:rsidRPr="00524B12">
        <w:rPr>
          <w:rFonts w:ascii="Arial" w:hAnsi="Arial" w:cs="Arial"/>
        </w:rPr>
        <w:t>, 2024)</w:t>
      </w:r>
      <w:r w:rsidRPr="00524B12">
        <w:rPr>
          <w:rFonts w:ascii="Arial" w:hAnsi="Arial" w:cs="Arial"/>
        </w:rPr>
        <w:t xml:space="preserve">. </w:t>
      </w:r>
      <w:r w:rsidR="00757576" w:rsidRPr="00524B12">
        <w:rPr>
          <w:rFonts w:ascii="Arial" w:hAnsi="Arial" w:cs="Arial"/>
        </w:rPr>
        <w:t>The application of this framework is following:</w:t>
      </w:r>
    </w:p>
    <w:p w14:paraId="316EF8BD" w14:textId="77777777" w:rsidR="00D440F5" w:rsidRDefault="0048760C" w:rsidP="00D440F5">
      <w:pPr>
        <w:keepNext/>
        <w:jc w:val="center"/>
      </w:pPr>
      <w:r w:rsidRPr="00524B12">
        <w:rPr>
          <w:rFonts w:ascii="Arial" w:hAnsi="Arial" w:cs="Arial"/>
          <w:noProof/>
        </w:rPr>
        <w:drawing>
          <wp:inline distT="0" distB="0" distL="0" distR="0" wp14:anchorId="1E631E6F" wp14:editId="62F4C80E">
            <wp:extent cx="5721923" cy="255995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12112" b="20780"/>
                    <a:stretch/>
                  </pic:blipFill>
                  <pic:spPr bwMode="auto">
                    <a:xfrm>
                      <a:off x="0" y="0"/>
                      <a:ext cx="5749880" cy="2572460"/>
                    </a:xfrm>
                    <a:prstGeom prst="rect">
                      <a:avLst/>
                    </a:prstGeom>
                    <a:noFill/>
                    <a:ln>
                      <a:noFill/>
                    </a:ln>
                    <a:extLst>
                      <a:ext uri="{53640926-AAD7-44D8-BBD7-CCE9431645EC}">
                        <a14:shadowObscured xmlns:a14="http://schemas.microsoft.com/office/drawing/2010/main"/>
                      </a:ext>
                    </a:extLst>
                  </pic:spPr>
                </pic:pic>
              </a:graphicData>
            </a:graphic>
          </wp:inline>
        </w:drawing>
      </w:r>
    </w:p>
    <w:p w14:paraId="24FB9514" w14:textId="1FDBA521" w:rsidR="0048760C" w:rsidRPr="00524B12" w:rsidRDefault="00D440F5" w:rsidP="00D440F5">
      <w:pPr>
        <w:pStyle w:val="Caption"/>
        <w:rPr>
          <w:rFonts w:ascii="Arial" w:hAnsi="Arial" w:cs="Arial"/>
        </w:rPr>
      </w:pPr>
      <w:bookmarkStart w:id="12" w:name="_Toc237371867"/>
      <w:r>
        <w:t xml:space="preserve">Figure </w:t>
      </w:r>
      <w:fldSimple w:instr=" SEQ Figure \* ARABIC ">
        <w:r>
          <w:rPr>
            <w:noProof/>
          </w:rPr>
          <w:t>4</w:t>
        </w:r>
      </w:fldSimple>
      <w:r>
        <w:t xml:space="preserve">: </w:t>
      </w:r>
      <w:r w:rsidRPr="005950D3">
        <w:t>PESTLE Analysis</w:t>
      </w:r>
      <w:bookmarkEnd w:id="12"/>
    </w:p>
    <w:p w14:paraId="665076FF" w14:textId="14736368" w:rsidR="0048760C" w:rsidRPr="00524B12" w:rsidRDefault="0048760C" w:rsidP="0048760C">
      <w:pPr>
        <w:jc w:val="center"/>
        <w:rPr>
          <w:rFonts w:ascii="Arial" w:hAnsi="Arial" w:cs="Arial"/>
        </w:rPr>
      </w:pPr>
      <w:r w:rsidRPr="00524B12">
        <w:rPr>
          <w:rFonts w:ascii="Arial" w:hAnsi="Arial" w:cs="Arial"/>
        </w:rPr>
        <w:t xml:space="preserve">Source: </w:t>
      </w:r>
      <w:r w:rsidR="00452946" w:rsidRPr="00524B12">
        <w:rPr>
          <w:rFonts w:ascii="Arial" w:hAnsi="Arial" w:cs="Arial"/>
        </w:rPr>
        <w:t>(</w:t>
      </w:r>
      <w:proofErr w:type="spellStart"/>
      <w:r w:rsidR="00452946" w:rsidRPr="00524B12">
        <w:rPr>
          <w:rFonts w:ascii="Arial" w:hAnsi="Arial" w:cs="Arial"/>
        </w:rPr>
        <w:t>Vecteezy</w:t>
      </w:r>
      <w:proofErr w:type="spellEnd"/>
      <w:r w:rsidR="00452946" w:rsidRPr="00524B12">
        <w:rPr>
          <w:rFonts w:ascii="Arial" w:hAnsi="Arial" w:cs="Arial"/>
        </w:rPr>
        <w:t>, 2024)</w:t>
      </w:r>
    </w:p>
    <w:p w14:paraId="7D4EE89F" w14:textId="77777777" w:rsidR="00D87D98" w:rsidRPr="00524B12" w:rsidRDefault="008C006C" w:rsidP="00D87D98">
      <w:pPr>
        <w:rPr>
          <w:rFonts w:ascii="Arial" w:hAnsi="Arial" w:cs="Arial"/>
          <w:b/>
          <w:bCs/>
        </w:rPr>
      </w:pPr>
      <w:r w:rsidRPr="00524B12">
        <w:rPr>
          <w:rFonts w:ascii="Arial" w:hAnsi="Arial" w:cs="Arial"/>
          <w:b/>
          <w:bCs/>
        </w:rPr>
        <w:t>Political Factors</w:t>
      </w:r>
    </w:p>
    <w:p w14:paraId="573F1A04" w14:textId="583E436C" w:rsidR="00D87D98" w:rsidRPr="00524B12" w:rsidRDefault="008C006C" w:rsidP="00147DF6">
      <w:pPr>
        <w:pStyle w:val="ListParagraph"/>
        <w:numPr>
          <w:ilvl w:val="0"/>
          <w:numId w:val="1"/>
        </w:numPr>
        <w:rPr>
          <w:rFonts w:ascii="Arial" w:hAnsi="Arial" w:cs="Arial"/>
        </w:rPr>
      </w:pPr>
      <w:r w:rsidRPr="00524B12">
        <w:rPr>
          <w:rFonts w:ascii="Arial" w:hAnsi="Arial" w:cs="Arial"/>
          <w:b/>
          <w:bCs/>
        </w:rPr>
        <w:t xml:space="preserve">Government </w:t>
      </w:r>
      <w:proofErr w:type="spellStart"/>
      <w:r w:rsidRPr="00524B12">
        <w:rPr>
          <w:rFonts w:ascii="Arial" w:hAnsi="Arial" w:cs="Arial"/>
          <w:b/>
          <w:bCs/>
        </w:rPr>
        <w:t>Decarbonisation</w:t>
      </w:r>
      <w:proofErr w:type="spellEnd"/>
      <w:r w:rsidRPr="00524B12">
        <w:rPr>
          <w:rFonts w:ascii="Arial" w:hAnsi="Arial" w:cs="Arial"/>
          <w:b/>
          <w:bCs/>
        </w:rPr>
        <w:t xml:space="preserve"> Strategy:</w:t>
      </w:r>
      <w:r w:rsidRPr="00524B12">
        <w:rPr>
          <w:rFonts w:ascii="Arial" w:hAnsi="Arial" w:cs="Arial"/>
        </w:rPr>
        <w:t xml:space="preserve"> The UK Government has pledged that its greenhouse gas emissions by 2050 will be 'Net Zero' Climate Change Act 2008 (2050 Target Amendment Order 2019)</w:t>
      </w:r>
      <w:r w:rsidR="00452946" w:rsidRPr="00524B12">
        <w:rPr>
          <w:rFonts w:ascii="Arial" w:hAnsi="Arial" w:cs="Arial"/>
        </w:rPr>
        <w:t xml:space="preserve"> (Shahzad et al., 2024)</w:t>
      </w:r>
      <w:r w:rsidRPr="00524B12">
        <w:rPr>
          <w:rFonts w:ascii="Arial" w:hAnsi="Arial" w:cs="Arial"/>
        </w:rPr>
        <w:t>. In addition, the sale of new petrol and diesel cars will be phased out by 2030 and all new vehicles by 2035 will be zero-emission vehicles (ZEVs)</w:t>
      </w:r>
      <w:r w:rsidR="00D5108B">
        <w:rPr>
          <w:rFonts w:ascii="Arial" w:hAnsi="Arial" w:cs="Arial"/>
        </w:rPr>
        <w:t>.</w:t>
      </w:r>
    </w:p>
    <w:p w14:paraId="2AD5E7D7" w14:textId="64247A99" w:rsidR="00D87D98" w:rsidRPr="00524B12" w:rsidRDefault="008C006C" w:rsidP="00147DF6">
      <w:pPr>
        <w:pStyle w:val="ListParagraph"/>
        <w:numPr>
          <w:ilvl w:val="0"/>
          <w:numId w:val="1"/>
        </w:numPr>
        <w:rPr>
          <w:rFonts w:ascii="Arial" w:hAnsi="Arial" w:cs="Arial"/>
          <w:b/>
          <w:bCs/>
        </w:rPr>
      </w:pPr>
      <w:r w:rsidRPr="00524B12">
        <w:rPr>
          <w:rFonts w:ascii="Arial" w:hAnsi="Arial" w:cs="Arial"/>
          <w:b/>
          <w:bCs/>
        </w:rPr>
        <w:t xml:space="preserve">Investment in EV Charging Infrastructure: </w:t>
      </w:r>
      <w:r w:rsidRPr="00524B12">
        <w:rPr>
          <w:rFonts w:ascii="Arial" w:hAnsi="Arial" w:cs="Arial"/>
        </w:rPr>
        <w:t>The Government will continue to promote the roll-out of a national charging network. As of June 2025, more than 82,700 public charging devices have been installed at a little over 39,000 charging sites in the UK, a rate of over 30% every year</w:t>
      </w:r>
      <w:r w:rsidR="00452946" w:rsidRPr="00524B12">
        <w:rPr>
          <w:rFonts w:ascii="Arial" w:hAnsi="Arial" w:cs="Arial"/>
        </w:rPr>
        <w:t xml:space="preserve"> (Zhang et al., 2025)</w:t>
      </w:r>
      <w:r w:rsidRPr="00524B12">
        <w:rPr>
          <w:rFonts w:ascii="Arial" w:hAnsi="Arial" w:cs="Arial"/>
        </w:rPr>
        <w:t xml:space="preserve">. </w:t>
      </w:r>
    </w:p>
    <w:p w14:paraId="115D040C" w14:textId="77777777" w:rsidR="00147DF6" w:rsidRPr="00524B12" w:rsidRDefault="008C006C" w:rsidP="00147DF6">
      <w:pPr>
        <w:rPr>
          <w:rFonts w:ascii="Arial" w:hAnsi="Arial" w:cs="Arial"/>
          <w:b/>
          <w:bCs/>
        </w:rPr>
      </w:pPr>
      <w:r w:rsidRPr="00524B12">
        <w:rPr>
          <w:rFonts w:ascii="Arial" w:hAnsi="Arial" w:cs="Arial"/>
          <w:b/>
          <w:bCs/>
        </w:rPr>
        <w:t>Economic Factors</w:t>
      </w:r>
    </w:p>
    <w:p w14:paraId="3870F509" w14:textId="1BCE79A1" w:rsidR="00D87D98" w:rsidRPr="00524B12" w:rsidRDefault="008C006C" w:rsidP="00147DF6">
      <w:pPr>
        <w:pStyle w:val="ListParagraph"/>
        <w:numPr>
          <w:ilvl w:val="0"/>
          <w:numId w:val="2"/>
        </w:numPr>
        <w:rPr>
          <w:rFonts w:ascii="Arial" w:hAnsi="Arial" w:cs="Arial"/>
          <w:b/>
          <w:bCs/>
        </w:rPr>
      </w:pPr>
      <w:r w:rsidRPr="00524B12">
        <w:rPr>
          <w:rFonts w:ascii="Arial" w:hAnsi="Arial" w:cs="Arial"/>
          <w:b/>
          <w:bCs/>
        </w:rPr>
        <w:t xml:space="preserve">Expansion of the UK Electric Vehicle Market: </w:t>
      </w:r>
      <w:r w:rsidRPr="00524B12">
        <w:rPr>
          <w:rFonts w:ascii="Arial" w:hAnsi="Arial" w:cs="Arial"/>
        </w:rPr>
        <w:t xml:space="preserve">In 2025, the UK </w:t>
      </w:r>
      <w:r w:rsidR="00452946" w:rsidRPr="00524B12">
        <w:rPr>
          <w:rFonts w:ascii="Arial" w:hAnsi="Arial" w:cs="Arial"/>
        </w:rPr>
        <w:t>was</w:t>
      </w:r>
      <w:r w:rsidRPr="00524B12">
        <w:rPr>
          <w:rFonts w:ascii="Arial" w:hAnsi="Arial" w:cs="Arial"/>
        </w:rPr>
        <w:t xml:space="preserve"> a leading market for battery electric vehicles (BEVs) in Europe. The Society of Motor Manufacturers and Traders (SMMT) said a total of 382,000 battery electric vehicles were registered, around 19.6% of all new vehicle registrations of 1.95 million vehicles.</w:t>
      </w:r>
    </w:p>
    <w:p w14:paraId="3906790B" w14:textId="37EF9924" w:rsidR="00AF0FBB" w:rsidRPr="00524B12" w:rsidRDefault="008C006C" w:rsidP="00AF0FBB">
      <w:pPr>
        <w:pStyle w:val="ListParagraph"/>
        <w:numPr>
          <w:ilvl w:val="0"/>
          <w:numId w:val="2"/>
        </w:numPr>
        <w:rPr>
          <w:rFonts w:ascii="Arial" w:hAnsi="Arial" w:cs="Arial"/>
        </w:rPr>
      </w:pPr>
      <w:r w:rsidRPr="00524B12">
        <w:rPr>
          <w:rFonts w:ascii="Arial" w:hAnsi="Arial" w:cs="Arial"/>
          <w:b/>
          <w:bCs/>
        </w:rPr>
        <w:t>Inflation, Interest Rates and Consumer Spending:</w:t>
      </w:r>
      <w:r w:rsidRPr="00524B12">
        <w:rPr>
          <w:rFonts w:ascii="Arial" w:hAnsi="Arial" w:cs="Arial"/>
        </w:rPr>
        <w:t xml:space="preserve"> </w:t>
      </w:r>
      <w:r w:rsidR="00452946" w:rsidRPr="00524B12">
        <w:rPr>
          <w:rFonts w:ascii="Arial" w:hAnsi="Arial" w:cs="Arial"/>
        </w:rPr>
        <w:t xml:space="preserve">Consumer Price Index (CPI) inflation in the UK jumped to 3.6% in June 2025 from 3.4% the previous month and is expected to stay above the Bank of England's 2% rate of </w:t>
      </w:r>
      <w:r w:rsidR="00AF0FBB" w:rsidRPr="00524B12">
        <w:rPr>
          <w:rFonts w:ascii="Arial" w:hAnsi="Arial" w:cs="Arial"/>
        </w:rPr>
        <w:t>inflation.</w:t>
      </w:r>
      <w:r w:rsidRPr="00524B12">
        <w:rPr>
          <w:rFonts w:ascii="Arial" w:hAnsi="Arial" w:cs="Arial"/>
        </w:rPr>
        <w:t xml:space="preserve"> With more than 80% of all new cars being bought with finance, a higher cost of finance could make it harder for customers to afford to buy more expensive cars like the Tesla Model Y.</w:t>
      </w:r>
    </w:p>
    <w:p w14:paraId="62BE12B9" w14:textId="77777777" w:rsidR="00D440F5" w:rsidRDefault="00AF0FBB" w:rsidP="00D440F5">
      <w:pPr>
        <w:keepNext/>
        <w:jc w:val="center"/>
      </w:pPr>
      <w:r w:rsidRPr="00524B12">
        <w:rPr>
          <w:rFonts w:ascii="Arial" w:hAnsi="Arial" w:cs="Arial"/>
          <w:noProof/>
        </w:rPr>
        <w:drawing>
          <wp:inline distT="0" distB="0" distL="0" distR="0" wp14:anchorId="1DC366DC" wp14:editId="0B822471">
            <wp:extent cx="5510474" cy="3349592"/>
            <wp:effectExtent l="0" t="0" r="0" b="3810"/>
            <wp:docPr id="5" name="Picture 5" descr="Graph showing UK inflation rate from 2022 to 2025 with peak at 11.1% and decline to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raph showing UK inflation rate from 2022 to 2025 with peak at 11.1% and decline to 3.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559547" cy="3379421"/>
                    </a:xfrm>
                    <a:prstGeom prst="rect">
                      <a:avLst/>
                    </a:prstGeom>
                    <a:noFill/>
                    <a:ln>
                      <a:noFill/>
                    </a:ln>
                  </pic:spPr>
                </pic:pic>
              </a:graphicData>
            </a:graphic>
          </wp:inline>
        </w:drawing>
      </w:r>
    </w:p>
    <w:p w14:paraId="1A3D028E" w14:textId="310793D1" w:rsidR="00AF0FBB" w:rsidRPr="00524B12" w:rsidRDefault="00D440F5" w:rsidP="00D440F5">
      <w:pPr>
        <w:pStyle w:val="Caption"/>
        <w:rPr>
          <w:rFonts w:ascii="Arial" w:hAnsi="Arial" w:cs="Arial"/>
        </w:rPr>
      </w:pPr>
      <w:bookmarkStart w:id="13" w:name="_Toc237371868"/>
      <w:r>
        <w:t xml:space="preserve">Figure </w:t>
      </w:r>
      <w:fldSimple w:instr=" SEQ Figure \* ARABIC ">
        <w:r>
          <w:rPr>
            <w:noProof/>
          </w:rPr>
          <w:t>5</w:t>
        </w:r>
      </w:fldSimple>
      <w:r>
        <w:t xml:space="preserve">: </w:t>
      </w:r>
      <w:r w:rsidRPr="00B31CB9">
        <w:t>UK Inflation Rate (2022-2025)</w:t>
      </w:r>
      <w:bookmarkEnd w:id="13"/>
    </w:p>
    <w:p w14:paraId="259D8147" w14:textId="28FD9083" w:rsidR="00AF0FBB" w:rsidRPr="00524B12" w:rsidRDefault="00AF0FBB" w:rsidP="00AF0FBB">
      <w:pPr>
        <w:jc w:val="center"/>
        <w:rPr>
          <w:rFonts w:ascii="Arial" w:hAnsi="Arial" w:cs="Arial"/>
          <w:b/>
          <w:bCs/>
        </w:rPr>
      </w:pPr>
      <w:r w:rsidRPr="00524B12">
        <w:rPr>
          <w:rFonts w:ascii="Arial" w:hAnsi="Arial" w:cs="Arial"/>
          <w:b/>
          <w:bCs/>
        </w:rPr>
        <w:t>Source: (Bull, 2025)</w:t>
      </w:r>
    </w:p>
    <w:p w14:paraId="65083206" w14:textId="77777777" w:rsidR="00D87D98" w:rsidRPr="00524B12" w:rsidRDefault="008C006C" w:rsidP="00297511">
      <w:pPr>
        <w:rPr>
          <w:rFonts w:ascii="Arial" w:hAnsi="Arial" w:cs="Arial"/>
          <w:b/>
          <w:bCs/>
        </w:rPr>
      </w:pPr>
      <w:r w:rsidRPr="00524B12">
        <w:rPr>
          <w:rFonts w:ascii="Arial" w:hAnsi="Arial" w:cs="Arial"/>
          <w:b/>
          <w:bCs/>
        </w:rPr>
        <w:t>Social Factors</w:t>
      </w:r>
    </w:p>
    <w:p w14:paraId="0673F051" w14:textId="77777777" w:rsidR="00D87D98" w:rsidRPr="00524B12" w:rsidRDefault="008C006C" w:rsidP="00147DF6">
      <w:pPr>
        <w:pStyle w:val="ListParagraph"/>
        <w:numPr>
          <w:ilvl w:val="0"/>
          <w:numId w:val="3"/>
        </w:numPr>
        <w:rPr>
          <w:rFonts w:ascii="Arial" w:hAnsi="Arial" w:cs="Arial"/>
        </w:rPr>
      </w:pPr>
      <w:r w:rsidRPr="00524B12">
        <w:rPr>
          <w:rFonts w:ascii="Arial" w:hAnsi="Arial" w:cs="Arial"/>
          <w:b/>
          <w:bCs/>
        </w:rPr>
        <w:t>Rising Consumer Environmental Awareness:</w:t>
      </w:r>
      <w:r w:rsidRPr="00524B12">
        <w:rPr>
          <w:rFonts w:ascii="Arial" w:hAnsi="Arial" w:cs="Arial"/>
        </w:rPr>
        <w:t xml:space="preserve"> People's interest in climate change is still affecting their buying habits. Research shows that about 74% of UK consumers take environmental sustainability into account when buying vehicles, and more than 60% are in </w:t>
      </w:r>
      <w:proofErr w:type="spellStart"/>
      <w:r w:rsidRPr="00524B12">
        <w:rPr>
          <w:rFonts w:ascii="Arial" w:hAnsi="Arial" w:cs="Arial"/>
        </w:rPr>
        <w:t>favour</w:t>
      </w:r>
      <w:proofErr w:type="spellEnd"/>
      <w:r w:rsidRPr="00524B12">
        <w:rPr>
          <w:rFonts w:ascii="Arial" w:hAnsi="Arial" w:cs="Arial"/>
        </w:rPr>
        <w:t xml:space="preserve"> of swapping internal combustion cars with electric models. </w:t>
      </w:r>
    </w:p>
    <w:p w14:paraId="28D708A0" w14:textId="39FA336D" w:rsidR="00D87D98" w:rsidRPr="00524B12" w:rsidRDefault="008C006C" w:rsidP="00147DF6">
      <w:pPr>
        <w:pStyle w:val="ListParagraph"/>
        <w:numPr>
          <w:ilvl w:val="0"/>
          <w:numId w:val="3"/>
        </w:numPr>
        <w:rPr>
          <w:rFonts w:ascii="Arial" w:hAnsi="Arial" w:cs="Arial"/>
          <w:b/>
          <w:bCs/>
        </w:rPr>
      </w:pPr>
      <w:r w:rsidRPr="00524B12">
        <w:rPr>
          <w:rFonts w:ascii="Arial" w:hAnsi="Arial" w:cs="Arial"/>
          <w:b/>
          <w:bCs/>
        </w:rPr>
        <w:t xml:space="preserve">Brand Recognition and Customer Loyalty: </w:t>
      </w:r>
      <w:r w:rsidRPr="00524B12">
        <w:rPr>
          <w:rFonts w:ascii="Arial" w:hAnsi="Arial" w:cs="Arial"/>
        </w:rPr>
        <w:t xml:space="preserve">Among all the electric vehicle brands, Tesla is one of the most </w:t>
      </w:r>
      <w:proofErr w:type="spellStart"/>
      <w:r w:rsidRPr="00524B12">
        <w:rPr>
          <w:rFonts w:ascii="Arial" w:hAnsi="Arial" w:cs="Arial"/>
        </w:rPr>
        <w:t>recognised</w:t>
      </w:r>
      <w:proofErr w:type="spellEnd"/>
      <w:r w:rsidRPr="00524B12">
        <w:rPr>
          <w:rFonts w:ascii="Arial" w:hAnsi="Arial" w:cs="Arial"/>
        </w:rPr>
        <w:t xml:space="preserve"> ones worldwide</w:t>
      </w:r>
      <w:r w:rsidR="00AF0FBB" w:rsidRPr="00524B12">
        <w:rPr>
          <w:rFonts w:ascii="Arial" w:hAnsi="Arial" w:cs="Arial"/>
        </w:rPr>
        <w:t xml:space="preserve"> (Tesla, 2025)</w:t>
      </w:r>
      <w:r w:rsidRPr="00524B12">
        <w:rPr>
          <w:rFonts w:ascii="Arial" w:hAnsi="Arial" w:cs="Arial"/>
        </w:rPr>
        <w:t>. The company's brand value in 2025 was greater than US$40 billion and Model Y was among the top-selling passenger vehicles in the world. However, customer expectations around after-sales service and product controversies relating to corporate leadership could impact sales and brand image in the UK market.</w:t>
      </w:r>
    </w:p>
    <w:p w14:paraId="5C72BA9D" w14:textId="77777777" w:rsidR="00D87D98" w:rsidRPr="00524B12" w:rsidRDefault="008C006C" w:rsidP="00D87D98">
      <w:pPr>
        <w:rPr>
          <w:rFonts w:ascii="Arial" w:hAnsi="Arial" w:cs="Arial"/>
          <w:b/>
          <w:bCs/>
        </w:rPr>
      </w:pPr>
      <w:r w:rsidRPr="00524B12">
        <w:rPr>
          <w:rFonts w:ascii="Arial" w:hAnsi="Arial" w:cs="Arial"/>
          <w:b/>
          <w:bCs/>
        </w:rPr>
        <w:t>Technological Factors</w:t>
      </w:r>
    </w:p>
    <w:p w14:paraId="386E06BB" w14:textId="0A993420" w:rsidR="00D87D98" w:rsidRPr="00524B12" w:rsidRDefault="008C006C" w:rsidP="00147DF6">
      <w:pPr>
        <w:pStyle w:val="ListParagraph"/>
        <w:numPr>
          <w:ilvl w:val="0"/>
          <w:numId w:val="4"/>
        </w:numPr>
        <w:rPr>
          <w:rFonts w:ascii="Arial" w:hAnsi="Arial" w:cs="Arial"/>
        </w:rPr>
      </w:pPr>
      <w:r w:rsidRPr="00524B12">
        <w:rPr>
          <w:rFonts w:ascii="Arial" w:hAnsi="Arial" w:cs="Arial"/>
          <w:b/>
          <w:bCs/>
        </w:rPr>
        <w:t>Research and Development Investment:</w:t>
      </w:r>
      <w:r w:rsidRPr="00524B12">
        <w:rPr>
          <w:rFonts w:ascii="Arial" w:hAnsi="Arial" w:cs="Arial"/>
        </w:rPr>
        <w:t xml:space="preserve"> Among all the things, innovation is still Tesla's number one selling point. In 2025, Tesla spent roughly US$4.5 billion on R&amp;D, which accounted for roughly 4.6% of its revenue</w:t>
      </w:r>
      <w:r w:rsidR="00AF0FBB" w:rsidRPr="00524B12">
        <w:rPr>
          <w:rFonts w:ascii="Arial" w:hAnsi="Arial" w:cs="Arial"/>
        </w:rPr>
        <w:t xml:space="preserve"> (Macrotrends, 2024)</w:t>
      </w:r>
      <w:r w:rsidRPr="00524B12">
        <w:rPr>
          <w:rFonts w:ascii="Arial" w:hAnsi="Arial" w:cs="Arial"/>
        </w:rPr>
        <w:t>. The ongoing investment allows for enhancements of the batteries' efficiency, their manufacturing automation, energy management systems, and vehicle performance.</w:t>
      </w:r>
    </w:p>
    <w:p w14:paraId="70050AC6" w14:textId="77777777" w:rsidR="00D87D98" w:rsidRPr="00524B12" w:rsidRDefault="008C006C" w:rsidP="00147DF6">
      <w:pPr>
        <w:pStyle w:val="ListParagraph"/>
        <w:numPr>
          <w:ilvl w:val="0"/>
          <w:numId w:val="4"/>
        </w:numPr>
        <w:rPr>
          <w:rFonts w:ascii="Arial" w:hAnsi="Arial" w:cs="Arial"/>
          <w:b/>
          <w:bCs/>
        </w:rPr>
      </w:pPr>
      <w:r w:rsidRPr="00524B12">
        <w:rPr>
          <w:rFonts w:ascii="Arial" w:hAnsi="Arial" w:cs="Arial"/>
          <w:b/>
          <w:bCs/>
        </w:rPr>
        <w:t xml:space="preserve">Charging Infrastructure Leadership: </w:t>
      </w:r>
      <w:r w:rsidRPr="00524B12">
        <w:rPr>
          <w:rFonts w:ascii="Arial" w:hAnsi="Arial" w:cs="Arial"/>
        </w:rPr>
        <w:t>By 2025, Tesla will have over 70,000 Superchargers running all over the world, and has one of the largest proprietary charging networks in the world. In the UK, Tesla's Supercharger network keeps growing alongside the public network, offering users charging speeds that are faster, reliability and less operational inconvenience than many EV brands.</w:t>
      </w:r>
    </w:p>
    <w:p w14:paraId="0C7B3BC7" w14:textId="77777777" w:rsidR="00D87D98" w:rsidRPr="00524B12" w:rsidRDefault="008C006C" w:rsidP="00D87D98">
      <w:pPr>
        <w:rPr>
          <w:rFonts w:ascii="Arial" w:hAnsi="Arial" w:cs="Arial"/>
          <w:b/>
          <w:bCs/>
        </w:rPr>
      </w:pPr>
      <w:r w:rsidRPr="00524B12">
        <w:rPr>
          <w:rFonts w:ascii="Arial" w:hAnsi="Arial" w:cs="Arial"/>
          <w:b/>
          <w:bCs/>
        </w:rPr>
        <w:t>Environmental Factors</w:t>
      </w:r>
    </w:p>
    <w:p w14:paraId="6EB0FFDB" w14:textId="53BD1A51" w:rsidR="00D87D98" w:rsidRPr="00D5108B" w:rsidRDefault="008C006C" w:rsidP="006658F5">
      <w:pPr>
        <w:pStyle w:val="ListParagraph"/>
        <w:numPr>
          <w:ilvl w:val="0"/>
          <w:numId w:val="6"/>
        </w:numPr>
        <w:rPr>
          <w:rFonts w:ascii="Arial" w:hAnsi="Arial" w:cs="Arial"/>
          <w:b/>
          <w:bCs/>
        </w:rPr>
      </w:pPr>
      <w:r w:rsidRPr="00524B12">
        <w:rPr>
          <w:rFonts w:ascii="Arial" w:hAnsi="Arial" w:cs="Arial"/>
          <w:b/>
          <w:bCs/>
        </w:rPr>
        <w:t xml:space="preserve">Contribution to Carbon Emission Reduction: </w:t>
      </w:r>
      <w:r w:rsidRPr="00524B12">
        <w:rPr>
          <w:rFonts w:ascii="Arial" w:hAnsi="Arial" w:cs="Arial"/>
        </w:rPr>
        <w:t>Vehicle electrification is key to national environmental policy as the UK accounts for roughly 24% of its total GHG emissions from road transport</w:t>
      </w:r>
      <w:r w:rsidR="00AF0FBB" w:rsidRPr="00524B12">
        <w:rPr>
          <w:rFonts w:ascii="Arial" w:hAnsi="Arial" w:cs="Arial"/>
        </w:rPr>
        <w:t xml:space="preserve"> (Mehlig, </w:t>
      </w:r>
      <w:proofErr w:type="spellStart"/>
      <w:r w:rsidR="00AF0FBB" w:rsidRPr="00524B12">
        <w:rPr>
          <w:rFonts w:ascii="Arial" w:hAnsi="Arial" w:cs="Arial"/>
        </w:rPr>
        <w:t>ApSimon</w:t>
      </w:r>
      <w:proofErr w:type="spellEnd"/>
      <w:r w:rsidR="00AF0FBB" w:rsidRPr="00524B12">
        <w:rPr>
          <w:rFonts w:ascii="Arial" w:hAnsi="Arial" w:cs="Arial"/>
        </w:rPr>
        <w:t xml:space="preserve"> and </w:t>
      </w:r>
      <w:proofErr w:type="spellStart"/>
      <w:r w:rsidR="00AF0FBB" w:rsidRPr="00524B12">
        <w:rPr>
          <w:rFonts w:ascii="Arial" w:hAnsi="Arial" w:cs="Arial"/>
        </w:rPr>
        <w:t>Staffell</w:t>
      </w:r>
      <w:proofErr w:type="spellEnd"/>
      <w:r w:rsidR="00AF0FBB" w:rsidRPr="00524B12">
        <w:rPr>
          <w:rFonts w:ascii="Arial" w:hAnsi="Arial" w:cs="Arial"/>
        </w:rPr>
        <w:t>, 2022)</w:t>
      </w:r>
      <w:r w:rsidRPr="00524B12">
        <w:rPr>
          <w:rFonts w:ascii="Arial" w:hAnsi="Arial" w:cs="Arial"/>
        </w:rPr>
        <w:t xml:space="preserve">. The expansion of BEVs directly addresses the UK's </w:t>
      </w:r>
      <w:proofErr w:type="spellStart"/>
      <w:r w:rsidRPr="00524B12">
        <w:rPr>
          <w:rFonts w:ascii="Arial" w:hAnsi="Arial" w:cs="Arial"/>
        </w:rPr>
        <w:t>decarbonisation</w:t>
      </w:r>
      <w:proofErr w:type="spellEnd"/>
      <w:r w:rsidRPr="00524B12">
        <w:rPr>
          <w:rFonts w:ascii="Arial" w:hAnsi="Arial" w:cs="Arial"/>
        </w:rPr>
        <w:t xml:space="preserve"> goals and establishes a long-term demand for Tesla's zero-emission product line</w:t>
      </w:r>
      <w:r w:rsidR="008A6063">
        <w:rPr>
          <w:rFonts w:ascii="Arial" w:hAnsi="Arial" w:cs="Arial"/>
        </w:rPr>
        <w:t>.</w:t>
      </w:r>
    </w:p>
    <w:p w14:paraId="1CC81B4D" w14:textId="77777777" w:rsidR="00D5108B" w:rsidRPr="00524B12" w:rsidRDefault="00D5108B" w:rsidP="00D5108B">
      <w:pPr>
        <w:pStyle w:val="ListParagraph"/>
        <w:ind w:left="360"/>
        <w:rPr>
          <w:rFonts w:ascii="Arial" w:hAnsi="Arial" w:cs="Arial"/>
          <w:b/>
          <w:bCs/>
        </w:rPr>
      </w:pPr>
    </w:p>
    <w:p w14:paraId="1754681A" w14:textId="3912F34E" w:rsidR="00981F1C" w:rsidRPr="00524B12" w:rsidRDefault="008C006C" w:rsidP="006658F5">
      <w:pPr>
        <w:pStyle w:val="ListParagraph"/>
        <w:numPr>
          <w:ilvl w:val="0"/>
          <w:numId w:val="6"/>
        </w:numPr>
        <w:rPr>
          <w:rFonts w:ascii="Arial" w:hAnsi="Arial" w:cs="Arial"/>
          <w:b/>
          <w:bCs/>
        </w:rPr>
      </w:pPr>
      <w:r w:rsidRPr="00524B12">
        <w:rPr>
          <w:rFonts w:ascii="Arial" w:hAnsi="Arial" w:cs="Arial"/>
          <w:b/>
          <w:bCs/>
        </w:rPr>
        <w:t xml:space="preserve">Sustainable Manufacturing and Renewable Energy: </w:t>
      </w:r>
      <w:r w:rsidR="00D87D98" w:rsidRPr="00524B12">
        <w:rPr>
          <w:rFonts w:ascii="Arial" w:hAnsi="Arial" w:cs="Arial"/>
        </w:rPr>
        <w:t>Tesla further leverages renewable energy resources during its manufacturing processes and broadens its battery recycling programs and resource-</w:t>
      </w:r>
      <w:proofErr w:type="spellStart"/>
      <w:r w:rsidR="00D87D98" w:rsidRPr="00524B12">
        <w:rPr>
          <w:rFonts w:ascii="Arial" w:hAnsi="Arial" w:cs="Arial"/>
        </w:rPr>
        <w:t>optimised</w:t>
      </w:r>
      <w:proofErr w:type="spellEnd"/>
      <w:r w:rsidR="00D87D98" w:rsidRPr="00524B12">
        <w:rPr>
          <w:rFonts w:ascii="Arial" w:hAnsi="Arial" w:cs="Arial"/>
        </w:rPr>
        <w:t xml:space="preserve"> systems</w:t>
      </w:r>
      <w:r w:rsidR="00AF0FBB" w:rsidRPr="00524B12">
        <w:rPr>
          <w:rFonts w:ascii="Arial" w:hAnsi="Arial" w:cs="Arial"/>
        </w:rPr>
        <w:t xml:space="preserve"> (Tesla, 2025)</w:t>
      </w:r>
      <w:r w:rsidR="00D87D98" w:rsidRPr="00524B12">
        <w:rPr>
          <w:rFonts w:ascii="Arial" w:hAnsi="Arial" w:cs="Arial"/>
        </w:rPr>
        <w:t>. In 2025, the company's energy generation and storage segment contributed more than US$10 billion in revenue, highlighting the business benefits and sustainability efforts of the energy transition.</w:t>
      </w:r>
    </w:p>
    <w:p w14:paraId="1C2A6485" w14:textId="77777777" w:rsidR="00147DF6" w:rsidRPr="00524B12" w:rsidRDefault="008C006C" w:rsidP="00D87D98">
      <w:pPr>
        <w:rPr>
          <w:rFonts w:ascii="Arial" w:hAnsi="Arial" w:cs="Arial"/>
          <w:b/>
          <w:bCs/>
        </w:rPr>
      </w:pPr>
      <w:r w:rsidRPr="00524B12">
        <w:rPr>
          <w:rFonts w:ascii="Arial" w:hAnsi="Arial" w:cs="Arial"/>
          <w:b/>
          <w:bCs/>
        </w:rPr>
        <w:t>Legal Factors</w:t>
      </w:r>
    </w:p>
    <w:p w14:paraId="215F0933" w14:textId="1F6B4591" w:rsidR="006658F5" w:rsidRPr="00524B12" w:rsidRDefault="008C006C" w:rsidP="006658F5">
      <w:pPr>
        <w:pStyle w:val="ListParagraph"/>
        <w:numPr>
          <w:ilvl w:val="0"/>
          <w:numId w:val="5"/>
        </w:numPr>
        <w:rPr>
          <w:rFonts w:ascii="Arial" w:hAnsi="Arial" w:cs="Arial"/>
        </w:rPr>
      </w:pPr>
      <w:r w:rsidRPr="00524B12">
        <w:rPr>
          <w:rFonts w:ascii="Arial" w:hAnsi="Arial" w:cs="Arial"/>
          <w:b/>
          <w:bCs/>
        </w:rPr>
        <w:t>Data Protection and Cybersecurity Compliance:</w:t>
      </w:r>
      <w:r w:rsidRPr="00524B12">
        <w:rPr>
          <w:rFonts w:ascii="Arial" w:hAnsi="Arial" w:cs="Arial"/>
        </w:rPr>
        <w:t xml:space="preserve"> Connected vehicles generate a lot of data relating to the customer, location and driving, requiring Tesla to adhere to the General Data Protection Regulation (UK GDPR) and Data Protection Act 2018</w:t>
      </w:r>
      <w:r w:rsidR="00987D24" w:rsidRPr="00524B12">
        <w:rPr>
          <w:rFonts w:ascii="Arial" w:hAnsi="Arial" w:cs="Arial"/>
        </w:rPr>
        <w:t xml:space="preserve"> (Shen and Liu, 2025)</w:t>
      </w:r>
      <w:r w:rsidRPr="00524B12">
        <w:rPr>
          <w:rFonts w:ascii="Arial" w:hAnsi="Arial" w:cs="Arial"/>
        </w:rPr>
        <w:t xml:space="preserve">. Data governance is a top priority for many </w:t>
      </w:r>
      <w:proofErr w:type="spellStart"/>
      <w:r w:rsidRPr="00524B12">
        <w:rPr>
          <w:rFonts w:ascii="Arial" w:hAnsi="Arial" w:cs="Arial"/>
        </w:rPr>
        <w:t>organisations</w:t>
      </w:r>
      <w:proofErr w:type="spellEnd"/>
      <w:r w:rsidRPr="00524B12">
        <w:rPr>
          <w:rFonts w:ascii="Arial" w:hAnsi="Arial" w:cs="Arial"/>
        </w:rPr>
        <w:t xml:space="preserve"> because failure to comply can lead to fines of up to £17.5 million or 4% of the annual turnover of global </w:t>
      </w:r>
      <w:proofErr w:type="spellStart"/>
      <w:r w:rsidRPr="00524B12">
        <w:rPr>
          <w:rFonts w:ascii="Arial" w:hAnsi="Arial" w:cs="Arial"/>
        </w:rPr>
        <w:t>organisations</w:t>
      </w:r>
      <w:proofErr w:type="spellEnd"/>
      <w:r w:rsidRPr="00524B12">
        <w:rPr>
          <w:rFonts w:ascii="Arial" w:hAnsi="Arial" w:cs="Arial"/>
        </w:rPr>
        <w:t>.</w:t>
      </w:r>
    </w:p>
    <w:p w14:paraId="55F0BCEC" w14:textId="77777777" w:rsidR="00147DF6" w:rsidRPr="00524B12" w:rsidRDefault="008C006C" w:rsidP="006658F5">
      <w:pPr>
        <w:pStyle w:val="ListParagraph"/>
        <w:numPr>
          <w:ilvl w:val="0"/>
          <w:numId w:val="5"/>
        </w:numPr>
        <w:rPr>
          <w:rFonts w:ascii="Arial" w:hAnsi="Arial" w:cs="Arial"/>
        </w:rPr>
      </w:pPr>
      <w:r w:rsidRPr="00524B12">
        <w:rPr>
          <w:rFonts w:ascii="Arial" w:hAnsi="Arial" w:cs="Arial"/>
          <w:b/>
          <w:bCs/>
        </w:rPr>
        <w:t>Product Safety and Consumer Protection:</w:t>
      </w:r>
      <w:r w:rsidRPr="00524B12">
        <w:rPr>
          <w:rFonts w:ascii="Arial" w:hAnsi="Arial" w:cs="Arial"/>
        </w:rPr>
        <w:t xml:space="preserve"> The Road Vehicles (Approval) Regulations 2020, the Consumer Rights Act 2015, and the Automated Vehicles Act 2024 (AV Act) on vehicle safety, product quality, autonomous systems, and consumer rights apply to Tesla. Compliance also helps to build consumer trust, but also raises the costs of research, testing and regulatory compliance, especially with the continued evolution of autonomous driving technology.</w:t>
      </w:r>
    </w:p>
    <w:p w14:paraId="0F8C89F2" w14:textId="77777777" w:rsidR="00A82C89" w:rsidRPr="00524B12" w:rsidRDefault="008C006C" w:rsidP="00A82C89">
      <w:pPr>
        <w:pStyle w:val="Heading2"/>
        <w:rPr>
          <w:rFonts w:ascii="Arial" w:hAnsi="Arial" w:cs="Arial"/>
        </w:rPr>
      </w:pPr>
      <w:bookmarkStart w:id="14" w:name="_Toc235443900"/>
      <w:r w:rsidRPr="00524B12">
        <w:rPr>
          <w:rFonts w:ascii="Arial" w:hAnsi="Arial" w:cs="Arial"/>
        </w:rPr>
        <w:t>2.2 Internal Analysis: VRIO Framework</w:t>
      </w:r>
      <w:bookmarkEnd w:id="14"/>
    </w:p>
    <w:p w14:paraId="554AFE30" w14:textId="390666A2" w:rsidR="00D440F5" w:rsidRDefault="008C006C" w:rsidP="00D440F5">
      <w:pPr>
        <w:rPr>
          <w:rFonts w:ascii="Arial" w:hAnsi="Arial" w:cs="Arial"/>
        </w:rPr>
      </w:pPr>
      <w:r w:rsidRPr="00524B12">
        <w:rPr>
          <w:rFonts w:ascii="Arial" w:hAnsi="Arial" w:cs="Arial"/>
        </w:rPr>
        <w:t xml:space="preserve">VRIO is a framework that enables an </w:t>
      </w:r>
      <w:proofErr w:type="spellStart"/>
      <w:r w:rsidRPr="00524B12">
        <w:rPr>
          <w:rFonts w:ascii="Arial" w:hAnsi="Arial" w:cs="Arial"/>
        </w:rPr>
        <w:t>organisation</w:t>
      </w:r>
      <w:proofErr w:type="spellEnd"/>
      <w:r w:rsidRPr="00524B12">
        <w:rPr>
          <w:rFonts w:ascii="Arial" w:hAnsi="Arial" w:cs="Arial"/>
        </w:rPr>
        <w:t xml:space="preserve"> to determine if it has a sustainable competitive advantage based on its resources and capabilities, by considering the traits of Valuable, Rare, Inimitable and </w:t>
      </w:r>
      <w:proofErr w:type="spellStart"/>
      <w:r w:rsidRPr="00524B12">
        <w:rPr>
          <w:rFonts w:ascii="Arial" w:hAnsi="Arial" w:cs="Arial"/>
        </w:rPr>
        <w:t>Organised</w:t>
      </w:r>
      <w:proofErr w:type="spellEnd"/>
      <w:r w:rsidR="00987D24" w:rsidRPr="00524B12">
        <w:rPr>
          <w:rFonts w:ascii="Arial" w:hAnsi="Arial" w:cs="Arial"/>
        </w:rPr>
        <w:t xml:space="preserve"> (Watson, 2025)</w:t>
      </w:r>
      <w:r w:rsidRPr="00524B12">
        <w:rPr>
          <w:rFonts w:ascii="Arial" w:hAnsi="Arial" w:cs="Arial"/>
        </w:rPr>
        <w:t>.</w:t>
      </w:r>
    </w:p>
    <w:p w14:paraId="59899A20" w14:textId="4E9F6DFA" w:rsidR="00D440F5" w:rsidRDefault="00987D24" w:rsidP="00D440F5">
      <w:pPr>
        <w:keepNext/>
        <w:jc w:val="center"/>
      </w:pPr>
      <w:r w:rsidRPr="00524B12">
        <w:rPr>
          <w:rFonts w:ascii="Arial" w:hAnsi="Arial" w:cs="Arial"/>
          <w:noProof/>
        </w:rPr>
        <w:drawing>
          <wp:inline distT="0" distB="0" distL="0" distR="0" wp14:anchorId="1D5BF8B2" wp14:editId="0CAC7209">
            <wp:extent cx="5483225" cy="2381145"/>
            <wp:effectExtent l="0" t="0" r="3175" b="635"/>
            <wp:docPr id="7" name="Picture 7" descr="VRIO Framework - The Commun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VRIO Framework - The Community"/>
                    <pic:cNvPicPr>
                      <a:picLocks noChangeAspect="1" noChangeArrowheads="1"/>
                    </pic:cNvPicPr>
                  </pic:nvPicPr>
                  <pic:blipFill rotWithShape="1">
                    <a:blip r:embed="rId15">
                      <a:extLst>
                        <a:ext uri="{28A0092B-C50C-407E-A947-70E740481C1C}">
                          <a14:useLocalDpi xmlns:a14="http://schemas.microsoft.com/office/drawing/2010/main" val="0"/>
                        </a:ext>
                      </a:extLst>
                    </a:blip>
                    <a:srcRect t="8350" b="14330"/>
                    <a:stretch/>
                  </pic:blipFill>
                  <pic:spPr bwMode="auto">
                    <a:xfrm>
                      <a:off x="0" y="0"/>
                      <a:ext cx="5491696" cy="2384824"/>
                    </a:xfrm>
                    <a:prstGeom prst="rect">
                      <a:avLst/>
                    </a:prstGeom>
                    <a:noFill/>
                    <a:ln>
                      <a:noFill/>
                    </a:ln>
                    <a:extLst>
                      <a:ext uri="{53640926-AAD7-44D8-BBD7-CCE9431645EC}">
                        <a14:shadowObscured xmlns:a14="http://schemas.microsoft.com/office/drawing/2010/main"/>
                      </a:ext>
                    </a:extLst>
                  </pic:spPr>
                </pic:pic>
              </a:graphicData>
            </a:graphic>
          </wp:inline>
        </w:drawing>
      </w:r>
    </w:p>
    <w:p w14:paraId="07F2CBBD" w14:textId="0E6D61E0" w:rsidR="00987D24" w:rsidRPr="00524B12" w:rsidRDefault="00D440F5" w:rsidP="00D440F5">
      <w:pPr>
        <w:pStyle w:val="Caption"/>
        <w:rPr>
          <w:rFonts w:ascii="Arial" w:hAnsi="Arial" w:cs="Arial"/>
        </w:rPr>
      </w:pPr>
      <w:bookmarkStart w:id="15" w:name="_Toc237371869"/>
      <w:r>
        <w:t xml:space="preserve">Figure </w:t>
      </w:r>
      <w:fldSimple w:instr=" SEQ Figure \* ARABIC ">
        <w:r>
          <w:rPr>
            <w:noProof/>
          </w:rPr>
          <w:t>6</w:t>
        </w:r>
      </w:fldSimple>
      <w:r>
        <w:t xml:space="preserve">: </w:t>
      </w:r>
      <w:r w:rsidRPr="00707487">
        <w:t>VRIO Framework</w:t>
      </w:r>
      <w:bookmarkEnd w:id="15"/>
    </w:p>
    <w:p w14:paraId="7A69AD85" w14:textId="71D20AC2" w:rsidR="00987D24" w:rsidRPr="00524B12" w:rsidRDefault="00987D24" w:rsidP="00987D24">
      <w:pPr>
        <w:jc w:val="center"/>
        <w:rPr>
          <w:rFonts w:ascii="Arial" w:hAnsi="Arial" w:cs="Arial"/>
          <w:b/>
          <w:bCs/>
        </w:rPr>
      </w:pPr>
      <w:r w:rsidRPr="00524B12">
        <w:rPr>
          <w:rFonts w:ascii="Arial" w:hAnsi="Arial" w:cs="Arial"/>
          <w:b/>
          <w:bCs/>
        </w:rPr>
        <w:t xml:space="preserve">Source: </w:t>
      </w:r>
      <w:bookmarkStart w:id="16" w:name="_Hlk235440283"/>
      <w:r w:rsidRPr="00524B12">
        <w:rPr>
          <w:rFonts w:ascii="Arial" w:hAnsi="Arial" w:cs="Arial"/>
          <w:b/>
          <w:bCs/>
        </w:rPr>
        <w:t>(Watson, 2025)</w:t>
      </w:r>
      <w:bookmarkEnd w:id="16"/>
    </w:p>
    <w:p w14:paraId="6F598AFF" w14:textId="77777777" w:rsidR="00A82C89" w:rsidRPr="00524B12" w:rsidRDefault="008C006C" w:rsidP="00A82C89">
      <w:pPr>
        <w:rPr>
          <w:rFonts w:ascii="Arial" w:hAnsi="Arial" w:cs="Arial"/>
          <w:b/>
          <w:bCs/>
        </w:rPr>
      </w:pPr>
      <w:r w:rsidRPr="00524B12">
        <w:rPr>
          <w:rFonts w:ascii="Arial" w:hAnsi="Arial" w:cs="Arial"/>
          <w:b/>
          <w:bCs/>
        </w:rPr>
        <w:t>Valuable (V)</w:t>
      </w:r>
    </w:p>
    <w:p w14:paraId="593646B5" w14:textId="77777777" w:rsidR="00A82C89" w:rsidRPr="00524B12" w:rsidRDefault="008C006C" w:rsidP="00A82C89">
      <w:pPr>
        <w:pStyle w:val="ListParagraph"/>
        <w:numPr>
          <w:ilvl w:val="0"/>
          <w:numId w:val="7"/>
        </w:numPr>
        <w:rPr>
          <w:rFonts w:ascii="Arial" w:hAnsi="Arial" w:cs="Arial"/>
        </w:rPr>
      </w:pPr>
      <w:r w:rsidRPr="00524B12">
        <w:rPr>
          <w:rFonts w:ascii="Arial" w:hAnsi="Arial" w:cs="Arial"/>
          <w:b/>
          <w:bCs/>
        </w:rPr>
        <w:t>Technological Innovation and Product Performance:</w:t>
      </w:r>
      <w:r w:rsidRPr="00524B12">
        <w:rPr>
          <w:rFonts w:ascii="Arial" w:hAnsi="Arial" w:cs="Arial"/>
        </w:rPr>
        <w:t xml:space="preserve"> Tesla builds a lot of value for customers by innovating new technologies continuously. The company reportedly spent some $4.5 billion on R&amp;D in 2025, and the Model Y reached up to 387 miles (WLTP), one of the longest driving ranges among premium electric SUVs </w:t>
      </w:r>
    </w:p>
    <w:p w14:paraId="12436127" w14:textId="2F8CF967" w:rsidR="00A82C89" w:rsidRPr="00524B12" w:rsidRDefault="008C006C" w:rsidP="00A82C89">
      <w:pPr>
        <w:pStyle w:val="ListParagraph"/>
        <w:numPr>
          <w:ilvl w:val="0"/>
          <w:numId w:val="7"/>
        </w:numPr>
        <w:rPr>
          <w:rFonts w:ascii="Arial" w:hAnsi="Arial" w:cs="Arial"/>
        </w:rPr>
      </w:pPr>
      <w:r w:rsidRPr="00524B12">
        <w:rPr>
          <w:rFonts w:ascii="Arial" w:hAnsi="Arial" w:cs="Arial"/>
          <w:b/>
          <w:bCs/>
        </w:rPr>
        <w:t>Vertically Integrated Business Model:</w:t>
      </w:r>
      <w:r w:rsidRPr="00524B12">
        <w:rPr>
          <w:rFonts w:ascii="Arial" w:hAnsi="Arial" w:cs="Arial"/>
        </w:rPr>
        <w:t xml:space="preserve"> Tesla has a vertically integrated business model, in which it designs the car, develops the battery technology, writes the software, and handles manufacturing and direct sales</w:t>
      </w:r>
      <w:r w:rsidR="00987D24" w:rsidRPr="00524B12">
        <w:rPr>
          <w:rFonts w:ascii="Arial" w:hAnsi="Arial" w:cs="Arial"/>
        </w:rPr>
        <w:t xml:space="preserve"> (Tesla, 2025)</w:t>
      </w:r>
      <w:r w:rsidRPr="00524B12">
        <w:rPr>
          <w:rFonts w:ascii="Arial" w:hAnsi="Arial" w:cs="Arial"/>
        </w:rPr>
        <w:t xml:space="preserve">. In 2025, Tesla's total revenue was estimated to be around US$97.7 billion and they delivered about 1.79 million cars worldwide. </w:t>
      </w:r>
    </w:p>
    <w:p w14:paraId="3DF2CF03" w14:textId="77777777" w:rsidR="00A82C89" w:rsidRPr="00524B12" w:rsidRDefault="008C006C" w:rsidP="00A82C89">
      <w:pPr>
        <w:rPr>
          <w:rFonts w:ascii="Arial" w:hAnsi="Arial" w:cs="Arial"/>
          <w:b/>
          <w:bCs/>
        </w:rPr>
      </w:pPr>
      <w:r w:rsidRPr="00524B12">
        <w:rPr>
          <w:rFonts w:ascii="Arial" w:hAnsi="Arial" w:cs="Arial"/>
          <w:b/>
          <w:bCs/>
        </w:rPr>
        <w:t>Rare (R)</w:t>
      </w:r>
    </w:p>
    <w:p w14:paraId="26FC889F" w14:textId="3ECAD437" w:rsidR="00A82C89" w:rsidRPr="00524B12" w:rsidRDefault="008C006C" w:rsidP="00A82C89">
      <w:pPr>
        <w:pStyle w:val="ListParagraph"/>
        <w:numPr>
          <w:ilvl w:val="0"/>
          <w:numId w:val="8"/>
        </w:numPr>
        <w:rPr>
          <w:rFonts w:ascii="Arial" w:hAnsi="Arial" w:cs="Arial"/>
        </w:rPr>
      </w:pPr>
      <w:r w:rsidRPr="00524B12">
        <w:rPr>
          <w:rFonts w:ascii="Arial" w:hAnsi="Arial" w:cs="Arial"/>
          <w:b/>
          <w:bCs/>
        </w:rPr>
        <w:t>Proprietary Supercharger Network:</w:t>
      </w:r>
      <w:r w:rsidRPr="00524B12">
        <w:rPr>
          <w:rFonts w:ascii="Arial" w:hAnsi="Arial" w:cs="Arial"/>
        </w:rPr>
        <w:t xml:space="preserve"> </w:t>
      </w:r>
      <w:r w:rsidR="006C3E65" w:rsidRPr="00524B12">
        <w:rPr>
          <w:rFonts w:ascii="Arial" w:hAnsi="Arial" w:cs="Arial"/>
        </w:rPr>
        <w:t>In</w:t>
      </w:r>
      <w:r w:rsidRPr="00524B12">
        <w:rPr>
          <w:rFonts w:ascii="Arial" w:hAnsi="Arial" w:cs="Arial"/>
        </w:rPr>
        <w:t xml:space="preserve"> 2025, over 70,000 Superchargers </w:t>
      </w:r>
      <w:r w:rsidR="006C3E65" w:rsidRPr="00524B12">
        <w:rPr>
          <w:rFonts w:ascii="Arial" w:hAnsi="Arial" w:cs="Arial"/>
        </w:rPr>
        <w:t>have</w:t>
      </w:r>
      <w:r w:rsidRPr="00524B12">
        <w:rPr>
          <w:rFonts w:ascii="Arial" w:hAnsi="Arial" w:cs="Arial"/>
        </w:rPr>
        <w:t xml:space="preserve"> deployed worldwide, including one of the world's largest proprietary fast-charging infrastructures, owned by Tesla</w:t>
      </w:r>
      <w:r w:rsidR="006C3E65" w:rsidRPr="00524B12">
        <w:rPr>
          <w:rFonts w:ascii="Arial" w:hAnsi="Arial" w:cs="Arial"/>
        </w:rPr>
        <w:t xml:space="preserve"> (Silva, 2026)</w:t>
      </w:r>
      <w:r w:rsidRPr="00524B12">
        <w:rPr>
          <w:rFonts w:ascii="Arial" w:hAnsi="Arial" w:cs="Arial"/>
        </w:rPr>
        <w:t xml:space="preserve">. Tesla owners in the UK have access to a vast national network of charging stations, which few rivals can match, delivering a better driving experience and </w:t>
      </w:r>
      <w:proofErr w:type="spellStart"/>
      <w:r w:rsidRPr="00524B12">
        <w:rPr>
          <w:rFonts w:ascii="Arial" w:hAnsi="Arial" w:cs="Arial"/>
        </w:rPr>
        <w:t>minimising</w:t>
      </w:r>
      <w:proofErr w:type="spellEnd"/>
      <w:r w:rsidRPr="00524B12">
        <w:rPr>
          <w:rFonts w:ascii="Arial" w:hAnsi="Arial" w:cs="Arial"/>
        </w:rPr>
        <w:t xml:space="preserve"> range anxiety.</w:t>
      </w:r>
    </w:p>
    <w:p w14:paraId="41121022" w14:textId="2BC76F19" w:rsidR="00A82C89" w:rsidRPr="00524B12" w:rsidRDefault="008C006C" w:rsidP="00A82C89">
      <w:pPr>
        <w:pStyle w:val="ListParagraph"/>
        <w:numPr>
          <w:ilvl w:val="0"/>
          <w:numId w:val="8"/>
        </w:numPr>
        <w:rPr>
          <w:rFonts w:ascii="Arial" w:hAnsi="Arial" w:cs="Arial"/>
        </w:rPr>
      </w:pPr>
      <w:r w:rsidRPr="00524B12">
        <w:rPr>
          <w:rFonts w:ascii="Arial" w:hAnsi="Arial" w:cs="Arial"/>
          <w:b/>
          <w:bCs/>
        </w:rPr>
        <w:t>AI and Software Ecosystem:</w:t>
      </w:r>
      <w:r w:rsidRPr="00524B12">
        <w:rPr>
          <w:rFonts w:ascii="Arial" w:hAnsi="Arial" w:cs="Arial"/>
        </w:rPr>
        <w:t xml:space="preserve"> Tesla has proprietary Full Self-Driving (FSD) technology, artificial intelligence, and over-the-air software that is backed by driving data from more than 6 million vehicles worldwide</w:t>
      </w:r>
      <w:r w:rsidR="00825503" w:rsidRPr="00524B12">
        <w:rPr>
          <w:rFonts w:ascii="Arial" w:hAnsi="Arial" w:cs="Arial"/>
        </w:rPr>
        <w:t xml:space="preserve"> (Tesla, 2025)</w:t>
      </w:r>
      <w:r w:rsidRPr="00524B12">
        <w:rPr>
          <w:rFonts w:ascii="Arial" w:hAnsi="Arial" w:cs="Arial"/>
        </w:rPr>
        <w:t>. This level of software integration and real-world data is hard to find in the automotive industry and is a niche capability in the global EV sector.</w:t>
      </w:r>
    </w:p>
    <w:p w14:paraId="6D01B00E" w14:textId="77777777" w:rsidR="00A82C89" w:rsidRPr="00524B12" w:rsidRDefault="008C006C" w:rsidP="00A82C89">
      <w:pPr>
        <w:rPr>
          <w:rFonts w:ascii="Arial" w:hAnsi="Arial" w:cs="Arial"/>
          <w:b/>
          <w:bCs/>
        </w:rPr>
      </w:pPr>
      <w:r w:rsidRPr="00524B12">
        <w:rPr>
          <w:rFonts w:ascii="Arial" w:hAnsi="Arial" w:cs="Arial"/>
          <w:b/>
          <w:bCs/>
        </w:rPr>
        <w:t>Inimitable (I)</w:t>
      </w:r>
    </w:p>
    <w:p w14:paraId="74CC02C4" w14:textId="77777777" w:rsidR="00A82C89" w:rsidRPr="00524B12" w:rsidRDefault="008C006C" w:rsidP="00A82C89">
      <w:pPr>
        <w:pStyle w:val="ListParagraph"/>
        <w:numPr>
          <w:ilvl w:val="0"/>
          <w:numId w:val="9"/>
        </w:numPr>
        <w:rPr>
          <w:rFonts w:ascii="Arial" w:hAnsi="Arial" w:cs="Arial"/>
          <w:b/>
          <w:bCs/>
        </w:rPr>
      </w:pPr>
      <w:r w:rsidRPr="00524B12">
        <w:rPr>
          <w:rFonts w:ascii="Arial" w:hAnsi="Arial" w:cs="Arial"/>
          <w:b/>
          <w:bCs/>
        </w:rPr>
        <w:t xml:space="preserve">Advanced Manufacturing Capability: </w:t>
      </w:r>
      <w:r w:rsidRPr="00524B12">
        <w:rPr>
          <w:rFonts w:ascii="Arial" w:hAnsi="Arial" w:cs="Arial"/>
        </w:rPr>
        <w:t xml:space="preserve">Over the past 20+ years, Tesla's manufacturing know-how has been is built through technological innovation and investment in Gigafactories. By 2025 the firm had large-scale manufacturing plants in the U.S., Germany and China, which allowed for efficient production and ongoing process improvement. </w:t>
      </w:r>
    </w:p>
    <w:p w14:paraId="519318CE" w14:textId="27CEEB33" w:rsidR="00A82C89" w:rsidRPr="00524B12" w:rsidRDefault="008C006C" w:rsidP="00A82C89">
      <w:pPr>
        <w:pStyle w:val="ListParagraph"/>
        <w:numPr>
          <w:ilvl w:val="0"/>
          <w:numId w:val="9"/>
        </w:numPr>
        <w:rPr>
          <w:rFonts w:ascii="Arial" w:hAnsi="Arial" w:cs="Arial"/>
        </w:rPr>
      </w:pPr>
      <w:r w:rsidRPr="00524B12">
        <w:rPr>
          <w:rFonts w:ascii="Arial" w:hAnsi="Arial" w:cs="Arial"/>
          <w:b/>
          <w:bCs/>
        </w:rPr>
        <w:t>Strong Brand Equity:</w:t>
      </w:r>
      <w:r w:rsidRPr="00524B12">
        <w:rPr>
          <w:rFonts w:ascii="Arial" w:hAnsi="Arial" w:cs="Arial"/>
        </w:rPr>
        <w:t xml:space="preserve"> Tesla has built one of the most iconic brands in the world for electric vehicles, and it is doing so with a steady and innovative approach, plus an edge and customer loyalty</w:t>
      </w:r>
      <w:r w:rsidR="00825503" w:rsidRPr="00524B12">
        <w:rPr>
          <w:rFonts w:ascii="Arial" w:hAnsi="Arial" w:cs="Arial"/>
        </w:rPr>
        <w:t xml:space="preserve"> (Tesla, 2025)</w:t>
      </w:r>
      <w:r w:rsidRPr="00524B12">
        <w:rPr>
          <w:rFonts w:ascii="Arial" w:hAnsi="Arial" w:cs="Arial"/>
        </w:rPr>
        <w:t xml:space="preserve">. Tesla's worth on the worldwide level in 2025 crossed US$40 billion, and the Model Y continued to be one of the most popular cars in the world for passengers. </w:t>
      </w:r>
    </w:p>
    <w:p w14:paraId="132B7D91" w14:textId="77777777" w:rsidR="00A82C89" w:rsidRPr="00524B12" w:rsidRDefault="008C006C" w:rsidP="00A82C89">
      <w:pPr>
        <w:rPr>
          <w:rFonts w:ascii="Arial" w:hAnsi="Arial" w:cs="Arial"/>
          <w:b/>
          <w:bCs/>
        </w:rPr>
      </w:pPr>
      <w:proofErr w:type="spellStart"/>
      <w:r w:rsidRPr="00524B12">
        <w:rPr>
          <w:rFonts w:ascii="Arial" w:hAnsi="Arial" w:cs="Arial"/>
          <w:b/>
          <w:bCs/>
        </w:rPr>
        <w:t>Organised</w:t>
      </w:r>
      <w:proofErr w:type="spellEnd"/>
      <w:r w:rsidRPr="00524B12">
        <w:rPr>
          <w:rFonts w:ascii="Arial" w:hAnsi="Arial" w:cs="Arial"/>
          <w:b/>
          <w:bCs/>
        </w:rPr>
        <w:t xml:space="preserve"> (O)</w:t>
      </w:r>
    </w:p>
    <w:p w14:paraId="067CD847" w14:textId="1E9EEF70" w:rsidR="00A82C89" w:rsidRPr="00524B12" w:rsidRDefault="008C006C" w:rsidP="00A82C89">
      <w:pPr>
        <w:pStyle w:val="ListParagraph"/>
        <w:numPr>
          <w:ilvl w:val="0"/>
          <w:numId w:val="10"/>
        </w:numPr>
        <w:rPr>
          <w:rFonts w:ascii="Arial" w:hAnsi="Arial" w:cs="Arial"/>
          <w:b/>
          <w:bCs/>
        </w:rPr>
      </w:pPr>
      <w:r w:rsidRPr="00524B12">
        <w:rPr>
          <w:rFonts w:ascii="Arial" w:hAnsi="Arial" w:cs="Arial"/>
          <w:b/>
          <w:bCs/>
        </w:rPr>
        <w:t xml:space="preserve">Efficient Resource and Innovation Management: </w:t>
      </w:r>
      <w:r w:rsidRPr="00524B12">
        <w:rPr>
          <w:rFonts w:ascii="Arial" w:hAnsi="Arial" w:cs="Arial"/>
        </w:rPr>
        <w:t xml:space="preserve">Tesla's innovation </w:t>
      </w:r>
      <w:proofErr w:type="spellStart"/>
      <w:r w:rsidRPr="00524B12">
        <w:rPr>
          <w:rFonts w:ascii="Arial" w:hAnsi="Arial" w:cs="Arial"/>
        </w:rPr>
        <w:t>commercialisation</w:t>
      </w:r>
      <w:proofErr w:type="spellEnd"/>
      <w:r w:rsidRPr="00524B12">
        <w:rPr>
          <w:rFonts w:ascii="Arial" w:hAnsi="Arial" w:cs="Arial"/>
        </w:rPr>
        <w:t xml:space="preserve"> process is a perfect way to allocate the company's R&amp;D, engineering and manufacturing efforts</w:t>
      </w:r>
      <w:r w:rsidR="00825503" w:rsidRPr="00524B12">
        <w:rPr>
          <w:rFonts w:ascii="Arial" w:hAnsi="Arial" w:cs="Arial"/>
        </w:rPr>
        <w:t xml:space="preserve"> (Miao, 2025)</w:t>
      </w:r>
      <w:r w:rsidRPr="00524B12">
        <w:rPr>
          <w:rFonts w:ascii="Arial" w:hAnsi="Arial" w:cs="Arial"/>
        </w:rPr>
        <w:t>. In 2025, over 125,000 workers were engaged in global operations and helped maintain efficiency in manufacturing and software updates, whilst improving products, thereby providing the company with a competitive edge.</w:t>
      </w:r>
    </w:p>
    <w:p w14:paraId="7E81E2E5" w14:textId="77777777" w:rsidR="006658F5" w:rsidRPr="00524B12" w:rsidRDefault="008C006C" w:rsidP="00A82C89">
      <w:pPr>
        <w:pStyle w:val="ListParagraph"/>
        <w:numPr>
          <w:ilvl w:val="0"/>
          <w:numId w:val="10"/>
        </w:numPr>
        <w:rPr>
          <w:rFonts w:ascii="Arial" w:hAnsi="Arial" w:cs="Arial"/>
        </w:rPr>
      </w:pPr>
      <w:r w:rsidRPr="00524B12">
        <w:rPr>
          <w:rFonts w:ascii="Arial" w:hAnsi="Arial" w:cs="Arial"/>
          <w:b/>
          <w:bCs/>
        </w:rPr>
        <w:t>Integrated Global Operations:</w:t>
      </w:r>
      <w:r w:rsidRPr="00524B12">
        <w:rPr>
          <w:rFonts w:ascii="Arial" w:hAnsi="Arial" w:cs="Arial"/>
        </w:rPr>
        <w:t xml:space="preserve"> Tesla uses direct online sales and company-owned retail stores and digital service platforms to coordinate production under the brand's Gigafactories. This </w:t>
      </w:r>
      <w:proofErr w:type="spellStart"/>
      <w:r w:rsidRPr="00524B12">
        <w:rPr>
          <w:rFonts w:ascii="Arial" w:hAnsi="Arial" w:cs="Arial"/>
        </w:rPr>
        <w:t>organisational</w:t>
      </w:r>
      <w:proofErr w:type="spellEnd"/>
      <w:r w:rsidRPr="00524B12">
        <w:rPr>
          <w:rFonts w:ascii="Arial" w:hAnsi="Arial" w:cs="Arial"/>
        </w:rPr>
        <w:t xml:space="preserve"> integration allowed the company to ship roughly 1.79 million vehicles in 2025, and it enabled the company to effectively leverage its precious and indescribable assets in such competitive markets.</w:t>
      </w:r>
    </w:p>
    <w:p w14:paraId="57EA79DB" w14:textId="77777777" w:rsidR="00AB2391" w:rsidRPr="00524B12" w:rsidRDefault="008C006C" w:rsidP="006B2118">
      <w:pPr>
        <w:pStyle w:val="Heading2"/>
        <w:rPr>
          <w:rFonts w:ascii="Arial" w:hAnsi="Arial" w:cs="Arial"/>
        </w:rPr>
      </w:pPr>
      <w:bookmarkStart w:id="17" w:name="_Toc235443901"/>
      <w:r w:rsidRPr="00524B12">
        <w:rPr>
          <w:rFonts w:ascii="Arial" w:hAnsi="Arial" w:cs="Arial"/>
        </w:rPr>
        <w:t>2.3 SWOT Analysis</w:t>
      </w:r>
      <w:bookmarkEnd w:id="17"/>
    </w:p>
    <w:p w14:paraId="3BF97DAF" w14:textId="5AB8999F" w:rsidR="00825503" w:rsidRPr="00524B12" w:rsidRDefault="008C006C" w:rsidP="00AB2391">
      <w:pPr>
        <w:rPr>
          <w:rFonts w:ascii="Arial" w:hAnsi="Arial" w:cs="Arial"/>
        </w:rPr>
      </w:pPr>
      <w:r w:rsidRPr="00524B12">
        <w:rPr>
          <w:rFonts w:ascii="Arial" w:hAnsi="Arial" w:cs="Arial"/>
        </w:rPr>
        <w:t>SWOT is a framework that incorporates the results of the external (PESTEL) and internal (VRIO) analyses to assess the strategic position of Tesla Model Y in the UK market</w:t>
      </w:r>
      <w:r w:rsidR="00825503" w:rsidRPr="00524B12">
        <w:rPr>
          <w:rFonts w:ascii="Arial" w:hAnsi="Arial" w:cs="Arial"/>
        </w:rPr>
        <w:t xml:space="preserve"> (Bitesize, 2024)</w:t>
      </w:r>
      <w:r w:rsidRPr="00524B12">
        <w:rPr>
          <w:rFonts w:ascii="Arial" w:hAnsi="Arial" w:cs="Arial"/>
        </w:rPr>
        <w:t xml:space="preserve">. It pinpoints the main strengths and weaknesses inside the </w:t>
      </w:r>
      <w:proofErr w:type="spellStart"/>
      <w:r w:rsidRPr="00524B12">
        <w:rPr>
          <w:rFonts w:ascii="Arial" w:hAnsi="Arial" w:cs="Arial"/>
        </w:rPr>
        <w:t>organisation</w:t>
      </w:r>
      <w:proofErr w:type="spellEnd"/>
      <w:r w:rsidRPr="00524B12">
        <w:rPr>
          <w:rFonts w:ascii="Arial" w:hAnsi="Arial" w:cs="Arial"/>
        </w:rPr>
        <w:t xml:space="preserve"> and the opportunities and threats outside the </w:t>
      </w:r>
      <w:proofErr w:type="spellStart"/>
      <w:r w:rsidRPr="00524B12">
        <w:rPr>
          <w:rFonts w:ascii="Arial" w:hAnsi="Arial" w:cs="Arial"/>
        </w:rPr>
        <w:t>organisation</w:t>
      </w:r>
      <w:proofErr w:type="spellEnd"/>
      <w:r w:rsidRPr="00524B12">
        <w:rPr>
          <w:rFonts w:ascii="Arial" w:hAnsi="Arial" w:cs="Arial"/>
        </w:rPr>
        <w:t xml:space="preserve"> that could affect future competitive ability.</w:t>
      </w:r>
    </w:p>
    <w:p w14:paraId="7FE1DFE8" w14:textId="77777777" w:rsidR="00D440F5" w:rsidRDefault="00825503" w:rsidP="00D440F5">
      <w:pPr>
        <w:keepNext/>
        <w:jc w:val="center"/>
      </w:pPr>
      <w:r w:rsidRPr="00524B12">
        <w:rPr>
          <w:rFonts w:ascii="Arial" w:hAnsi="Arial" w:cs="Arial"/>
          <w:noProof/>
        </w:rPr>
        <w:drawing>
          <wp:inline distT="0" distB="0" distL="0" distR="0" wp14:anchorId="36FBCDC6" wp14:editId="46760E8F">
            <wp:extent cx="5571796" cy="2560320"/>
            <wp:effectExtent l="0" t="0" r="0" b="0"/>
            <wp:docPr id="8" name="Picture 8" descr="The SWOT Analysis, Explained + Examples &amp; Templates — BiteSize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he SWOT Analysis, Explained + Examples &amp; Templates — BiteSize Learning"/>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a:stretch/>
                  </pic:blipFill>
                  <pic:spPr bwMode="auto">
                    <a:xfrm>
                      <a:off x="0" y="0"/>
                      <a:ext cx="5574762" cy="2561683"/>
                    </a:xfrm>
                    <a:prstGeom prst="rect">
                      <a:avLst/>
                    </a:prstGeom>
                    <a:noFill/>
                    <a:ln>
                      <a:noFill/>
                    </a:ln>
                    <a:extLst>
                      <a:ext uri="{53640926-AAD7-44D8-BBD7-CCE9431645EC}">
                        <a14:shadowObscured xmlns:a14="http://schemas.microsoft.com/office/drawing/2010/main"/>
                      </a:ext>
                    </a:extLst>
                  </pic:spPr>
                </pic:pic>
              </a:graphicData>
            </a:graphic>
          </wp:inline>
        </w:drawing>
      </w:r>
    </w:p>
    <w:p w14:paraId="31D8518A" w14:textId="7A159E8D" w:rsidR="00825503" w:rsidRPr="00524B12" w:rsidRDefault="00D440F5" w:rsidP="00D440F5">
      <w:pPr>
        <w:pStyle w:val="Caption"/>
        <w:rPr>
          <w:rFonts w:ascii="Arial" w:hAnsi="Arial" w:cs="Arial"/>
        </w:rPr>
      </w:pPr>
      <w:bookmarkStart w:id="18" w:name="_Toc237371870"/>
      <w:r>
        <w:t xml:space="preserve">Figure </w:t>
      </w:r>
      <w:fldSimple w:instr=" SEQ Figure \* ARABIC ">
        <w:r>
          <w:rPr>
            <w:noProof/>
          </w:rPr>
          <w:t>7</w:t>
        </w:r>
      </w:fldSimple>
      <w:r>
        <w:t xml:space="preserve">: </w:t>
      </w:r>
      <w:r w:rsidRPr="00286045">
        <w:t>SWOT Analysis</w:t>
      </w:r>
      <w:bookmarkEnd w:id="18"/>
    </w:p>
    <w:p w14:paraId="72BC14F9" w14:textId="7721583B" w:rsidR="00825503" w:rsidRPr="00524B12" w:rsidRDefault="00825503" w:rsidP="00825503">
      <w:pPr>
        <w:jc w:val="center"/>
        <w:rPr>
          <w:rFonts w:ascii="Arial" w:hAnsi="Arial" w:cs="Arial"/>
          <w:b/>
          <w:bCs/>
        </w:rPr>
      </w:pPr>
      <w:r w:rsidRPr="00524B12">
        <w:rPr>
          <w:rFonts w:ascii="Arial" w:hAnsi="Arial" w:cs="Arial"/>
          <w:b/>
          <w:bCs/>
        </w:rPr>
        <w:t>Source: (Bitesize, 2024)</w:t>
      </w:r>
    </w:p>
    <w:p w14:paraId="2A9D4513" w14:textId="77777777" w:rsidR="00AB2391" w:rsidRPr="00524B12" w:rsidRDefault="008C006C" w:rsidP="00AB2391">
      <w:pPr>
        <w:rPr>
          <w:rFonts w:ascii="Arial" w:hAnsi="Arial" w:cs="Arial"/>
          <w:b/>
          <w:bCs/>
        </w:rPr>
      </w:pPr>
      <w:r w:rsidRPr="00524B12">
        <w:rPr>
          <w:rFonts w:ascii="Arial" w:hAnsi="Arial" w:cs="Arial"/>
          <w:b/>
          <w:bCs/>
        </w:rPr>
        <w:t>Strengths (S)</w:t>
      </w:r>
    </w:p>
    <w:p w14:paraId="6E6FB3B4" w14:textId="77777777" w:rsidR="00AB2391" w:rsidRPr="00524B12" w:rsidRDefault="008C006C" w:rsidP="006B2118">
      <w:pPr>
        <w:pStyle w:val="ListParagraph"/>
        <w:numPr>
          <w:ilvl w:val="0"/>
          <w:numId w:val="11"/>
        </w:numPr>
        <w:rPr>
          <w:rFonts w:ascii="Arial" w:hAnsi="Arial" w:cs="Arial"/>
          <w:b/>
          <w:bCs/>
        </w:rPr>
      </w:pPr>
      <w:r w:rsidRPr="00524B12">
        <w:rPr>
          <w:rFonts w:ascii="Arial" w:hAnsi="Arial" w:cs="Arial"/>
          <w:b/>
          <w:bCs/>
        </w:rPr>
        <w:t>Technological Leadership</w:t>
      </w:r>
      <w:r w:rsidR="006B2118" w:rsidRPr="00524B12">
        <w:rPr>
          <w:rFonts w:ascii="Arial" w:hAnsi="Arial" w:cs="Arial"/>
          <w:b/>
          <w:bCs/>
        </w:rPr>
        <w:t xml:space="preserve">: </w:t>
      </w:r>
      <w:r w:rsidRPr="00524B12">
        <w:rPr>
          <w:rFonts w:ascii="Arial" w:hAnsi="Arial" w:cs="Arial"/>
        </w:rPr>
        <w:t>Tesla spent around US$4.5 billion on R&amp;D in 2025 to produce a Model Y with a range of up to 387 miles (WLTP) and advanced battery technology and over-the-air software updates, which sets it apart from many UK rivals.</w:t>
      </w:r>
    </w:p>
    <w:p w14:paraId="4E4DFD5F" w14:textId="1C3D2F29" w:rsidR="00AB2391" w:rsidRPr="00524B12" w:rsidRDefault="008C006C" w:rsidP="00825503">
      <w:pPr>
        <w:pStyle w:val="ListParagraph"/>
        <w:numPr>
          <w:ilvl w:val="0"/>
          <w:numId w:val="11"/>
        </w:numPr>
        <w:rPr>
          <w:rFonts w:ascii="Arial" w:hAnsi="Arial" w:cs="Arial"/>
        </w:rPr>
      </w:pPr>
      <w:r w:rsidRPr="00524B12">
        <w:rPr>
          <w:rFonts w:ascii="Arial" w:hAnsi="Arial" w:cs="Arial"/>
          <w:b/>
          <w:bCs/>
        </w:rPr>
        <w:t xml:space="preserve">Strong Brand and Market Position: </w:t>
      </w:r>
      <w:r w:rsidRPr="00524B12">
        <w:rPr>
          <w:rFonts w:ascii="Arial" w:hAnsi="Arial" w:cs="Arial"/>
        </w:rPr>
        <w:t>The global brand value of Tesla stood above US$40 billion in 2025, and the Model Y continued to be one of the world's top-selling passenger vehicles and one of the UK's most popular battery electric vehicles, further fueling consumer confidence and price strength</w:t>
      </w:r>
      <w:r w:rsidR="00825503" w:rsidRPr="00524B12">
        <w:rPr>
          <w:rFonts w:ascii="Arial" w:hAnsi="Arial" w:cs="Arial"/>
        </w:rPr>
        <w:t xml:space="preserve"> (</w:t>
      </w:r>
      <w:proofErr w:type="spellStart"/>
      <w:r w:rsidR="00825503" w:rsidRPr="00524B12">
        <w:rPr>
          <w:rFonts w:ascii="Arial" w:hAnsi="Arial" w:cs="Arial"/>
        </w:rPr>
        <w:t>Ghaffarpasand</w:t>
      </w:r>
      <w:proofErr w:type="spellEnd"/>
      <w:r w:rsidR="00825503" w:rsidRPr="00524B12">
        <w:rPr>
          <w:rFonts w:ascii="Arial" w:hAnsi="Arial" w:cs="Arial"/>
        </w:rPr>
        <w:t xml:space="preserve"> and Pope, 2025).</w:t>
      </w:r>
    </w:p>
    <w:p w14:paraId="20FDFE74" w14:textId="77777777" w:rsidR="00AB2391" w:rsidRPr="00524B12" w:rsidRDefault="008C006C" w:rsidP="006B2118">
      <w:pPr>
        <w:pStyle w:val="ListParagraph"/>
        <w:numPr>
          <w:ilvl w:val="0"/>
          <w:numId w:val="11"/>
        </w:numPr>
        <w:rPr>
          <w:rFonts w:ascii="Arial" w:hAnsi="Arial" w:cs="Arial"/>
          <w:b/>
          <w:bCs/>
        </w:rPr>
      </w:pPr>
      <w:r w:rsidRPr="00524B12">
        <w:rPr>
          <w:rFonts w:ascii="Arial" w:hAnsi="Arial" w:cs="Arial"/>
          <w:b/>
          <w:bCs/>
        </w:rPr>
        <w:t xml:space="preserve">Vertically Integrated Operations: </w:t>
      </w:r>
      <w:r w:rsidRPr="00524B12">
        <w:rPr>
          <w:rFonts w:ascii="Arial" w:hAnsi="Arial" w:cs="Arial"/>
        </w:rPr>
        <w:t>In 2025, Tesla's integrated business model is expected to generate revenue of ~US$97.7 billion, serving to manufacture ~1.79 million vehicles. 100% of sales, proprietary battery production and over 70,000 Superchargers worldwide increase operational efficiency and customer satisfaction.</w:t>
      </w:r>
    </w:p>
    <w:p w14:paraId="4B1772EB" w14:textId="77777777" w:rsidR="00AB2391" w:rsidRPr="00524B12" w:rsidRDefault="008C006C" w:rsidP="00AB2391">
      <w:pPr>
        <w:rPr>
          <w:rFonts w:ascii="Arial" w:hAnsi="Arial" w:cs="Arial"/>
          <w:b/>
          <w:bCs/>
        </w:rPr>
      </w:pPr>
      <w:r w:rsidRPr="00524B12">
        <w:rPr>
          <w:rFonts w:ascii="Arial" w:hAnsi="Arial" w:cs="Arial"/>
          <w:b/>
          <w:bCs/>
        </w:rPr>
        <w:t>Weaknesses (W)</w:t>
      </w:r>
    </w:p>
    <w:p w14:paraId="5DA085D9" w14:textId="77251770" w:rsidR="00AB2391" w:rsidRPr="00524B12" w:rsidRDefault="008C006C" w:rsidP="00297511">
      <w:pPr>
        <w:pStyle w:val="ListParagraph"/>
        <w:numPr>
          <w:ilvl w:val="0"/>
          <w:numId w:val="12"/>
        </w:numPr>
        <w:rPr>
          <w:rFonts w:ascii="Arial" w:hAnsi="Arial" w:cs="Arial"/>
          <w:b/>
          <w:bCs/>
        </w:rPr>
      </w:pPr>
      <w:r w:rsidRPr="00524B12">
        <w:rPr>
          <w:rFonts w:ascii="Arial" w:hAnsi="Arial" w:cs="Arial"/>
          <w:b/>
          <w:bCs/>
        </w:rPr>
        <w:t>Premium Pricing Strategy</w:t>
      </w:r>
      <w:r w:rsidR="006B2118" w:rsidRPr="00524B12">
        <w:rPr>
          <w:rFonts w:ascii="Arial" w:hAnsi="Arial" w:cs="Arial"/>
          <w:b/>
          <w:bCs/>
        </w:rPr>
        <w:t xml:space="preserve">: </w:t>
      </w:r>
      <w:r w:rsidRPr="00524B12">
        <w:rPr>
          <w:rFonts w:ascii="Arial" w:hAnsi="Arial" w:cs="Arial"/>
        </w:rPr>
        <w:t>The Model Y is pricier than most of BYD, MG and Hyundai's competing EVs, and that has some price-sensitive UK customers worried, especially with the rising cost of borrowing these days</w:t>
      </w:r>
      <w:r w:rsidR="00825503" w:rsidRPr="00524B12">
        <w:rPr>
          <w:rFonts w:ascii="Arial" w:hAnsi="Arial" w:cs="Arial"/>
        </w:rPr>
        <w:t xml:space="preserve"> (</w:t>
      </w:r>
      <w:proofErr w:type="spellStart"/>
      <w:r w:rsidR="00825503" w:rsidRPr="00524B12">
        <w:rPr>
          <w:rFonts w:ascii="Arial" w:hAnsi="Arial" w:cs="Arial"/>
        </w:rPr>
        <w:t>Ghaffarpasand</w:t>
      </w:r>
      <w:proofErr w:type="spellEnd"/>
      <w:r w:rsidR="00825503" w:rsidRPr="00524B12">
        <w:rPr>
          <w:rFonts w:ascii="Arial" w:hAnsi="Arial" w:cs="Arial"/>
        </w:rPr>
        <w:t xml:space="preserve"> and Pope, 2025)</w:t>
      </w:r>
      <w:r w:rsidRPr="00524B12">
        <w:rPr>
          <w:rFonts w:ascii="Arial" w:hAnsi="Arial" w:cs="Arial"/>
        </w:rPr>
        <w:t>.</w:t>
      </w:r>
    </w:p>
    <w:p w14:paraId="723BC5EC" w14:textId="6AD380A0" w:rsidR="00AB2391" w:rsidRPr="00524B12" w:rsidRDefault="008C006C" w:rsidP="00297511">
      <w:pPr>
        <w:pStyle w:val="ListParagraph"/>
        <w:numPr>
          <w:ilvl w:val="0"/>
          <w:numId w:val="12"/>
        </w:numPr>
        <w:rPr>
          <w:rFonts w:ascii="Arial" w:hAnsi="Arial" w:cs="Arial"/>
        </w:rPr>
      </w:pPr>
      <w:r w:rsidRPr="00524B12">
        <w:rPr>
          <w:rFonts w:ascii="Arial" w:hAnsi="Arial" w:cs="Arial"/>
          <w:b/>
          <w:bCs/>
        </w:rPr>
        <w:t>Dependence on Limited Vehicle Models:</w:t>
      </w:r>
      <w:r w:rsidRPr="00524B12">
        <w:rPr>
          <w:rFonts w:ascii="Arial" w:hAnsi="Arial" w:cs="Arial"/>
        </w:rPr>
        <w:t xml:space="preserve"> Automotive sales represented around 79% of Tesla's revenue in 2025, with a significant share of the company's deliveries coming from the Model Y</w:t>
      </w:r>
      <w:r w:rsidR="00825503" w:rsidRPr="00524B12">
        <w:rPr>
          <w:rFonts w:ascii="Arial" w:hAnsi="Arial" w:cs="Arial"/>
        </w:rPr>
        <w:t xml:space="preserve"> (Eggers, 2023)</w:t>
      </w:r>
      <w:r w:rsidRPr="00524B12">
        <w:rPr>
          <w:rFonts w:ascii="Arial" w:hAnsi="Arial" w:cs="Arial"/>
        </w:rPr>
        <w:t>. This is a risk for businesses because if customer preferences or the competition change, it can lead to higher dependence.</w:t>
      </w:r>
    </w:p>
    <w:p w14:paraId="7A24E4BE" w14:textId="77777777" w:rsidR="00AB2391" w:rsidRPr="00524B12" w:rsidRDefault="008C006C" w:rsidP="00297511">
      <w:pPr>
        <w:pStyle w:val="ListParagraph"/>
        <w:numPr>
          <w:ilvl w:val="0"/>
          <w:numId w:val="12"/>
        </w:numPr>
        <w:rPr>
          <w:rFonts w:ascii="Arial" w:hAnsi="Arial" w:cs="Arial"/>
        </w:rPr>
      </w:pPr>
      <w:r w:rsidRPr="00524B12">
        <w:rPr>
          <w:rFonts w:ascii="Arial" w:hAnsi="Arial" w:cs="Arial"/>
          <w:b/>
          <w:bCs/>
        </w:rPr>
        <w:t>After-Sales Service Constraints</w:t>
      </w:r>
      <w:r w:rsidR="00297511" w:rsidRPr="00524B12">
        <w:rPr>
          <w:rFonts w:ascii="Arial" w:hAnsi="Arial" w:cs="Arial"/>
          <w:b/>
          <w:bCs/>
        </w:rPr>
        <w:t>:</w:t>
      </w:r>
      <w:r w:rsidR="00297511" w:rsidRPr="00524B12">
        <w:rPr>
          <w:rFonts w:ascii="Arial" w:hAnsi="Arial" w:cs="Arial"/>
        </w:rPr>
        <w:t xml:space="preserve"> </w:t>
      </w:r>
      <w:r w:rsidRPr="00524B12">
        <w:rPr>
          <w:rFonts w:ascii="Arial" w:hAnsi="Arial" w:cs="Arial"/>
        </w:rPr>
        <w:t>As the UK EV market grows, it is possible that Tesla's maintenance waiting times could be longer than many traditional automotive manufacturers, and this could impact customer satisfaction.</w:t>
      </w:r>
    </w:p>
    <w:p w14:paraId="74685085" w14:textId="77777777" w:rsidR="00AB2391" w:rsidRPr="00524B12" w:rsidRDefault="008C006C" w:rsidP="00AB2391">
      <w:pPr>
        <w:rPr>
          <w:rFonts w:ascii="Arial" w:hAnsi="Arial" w:cs="Arial"/>
          <w:b/>
          <w:bCs/>
        </w:rPr>
      </w:pPr>
      <w:r w:rsidRPr="00524B12">
        <w:rPr>
          <w:rFonts w:ascii="Arial" w:hAnsi="Arial" w:cs="Arial"/>
          <w:b/>
          <w:bCs/>
        </w:rPr>
        <w:t>Opportunities (O)</w:t>
      </w:r>
    </w:p>
    <w:p w14:paraId="60E5F620" w14:textId="77777777" w:rsidR="00AB2391" w:rsidRPr="00524B12" w:rsidRDefault="008C006C" w:rsidP="00297511">
      <w:pPr>
        <w:pStyle w:val="ListParagraph"/>
        <w:numPr>
          <w:ilvl w:val="0"/>
          <w:numId w:val="13"/>
        </w:numPr>
        <w:rPr>
          <w:rFonts w:ascii="Arial" w:hAnsi="Arial" w:cs="Arial"/>
        </w:rPr>
      </w:pPr>
      <w:r w:rsidRPr="00524B12">
        <w:rPr>
          <w:rFonts w:ascii="Arial" w:hAnsi="Arial" w:cs="Arial"/>
          <w:b/>
          <w:bCs/>
        </w:rPr>
        <w:t>Expanding UK EV Demand:</w:t>
      </w:r>
      <w:r w:rsidRPr="00524B12">
        <w:rPr>
          <w:rFonts w:ascii="Arial" w:hAnsi="Arial" w:cs="Arial"/>
        </w:rPr>
        <w:t xml:space="preserve"> During 2025, the Model Y saw sales of over 382,000 battery electric vehicles, which accounted for around 19.6% of all new vehicle registrations in the UK.</w:t>
      </w:r>
    </w:p>
    <w:p w14:paraId="7120148C" w14:textId="0D5FEC4B" w:rsidR="00AB2391" w:rsidRPr="00524B12" w:rsidRDefault="008C006C" w:rsidP="00297511">
      <w:pPr>
        <w:pStyle w:val="ListParagraph"/>
        <w:numPr>
          <w:ilvl w:val="0"/>
          <w:numId w:val="13"/>
        </w:numPr>
        <w:rPr>
          <w:rFonts w:ascii="Arial" w:hAnsi="Arial" w:cs="Arial"/>
        </w:rPr>
      </w:pPr>
      <w:r w:rsidRPr="00524B12">
        <w:rPr>
          <w:rFonts w:ascii="Arial" w:hAnsi="Arial" w:cs="Arial"/>
          <w:b/>
          <w:bCs/>
        </w:rPr>
        <w:t xml:space="preserve">Government </w:t>
      </w:r>
      <w:proofErr w:type="spellStart"/>
      <w:r w:rsidRPr="00524B12">
        <w:rPr>
          <w:rFonts w:ascii="Arial" w:hAnsi="Arial" w:cs="Arial"/>
          <w:b/>
          <w:bCs/>
        </w:rPr>
        <w:t>Decarbonisation</w:t>
      </w:r>
      <w:proofErr w:type="spellEnd"/>
      <w:r w:rsidRPr="00524B12">
        <w:rPr>
          <w:rFonts w:ascii="Arial" w:hAnsi="Arial" w:cs="Arial"/>
          <w:b/>
          <w:bCs/>
        </w:rPr>
        <w:t xml:space="preserve"> Policies:</w:t>
      </w:r>
      <w:r w:rsidRPr="00524B12">
        <w:rPr>
          <w:rFonts w:ascii="Arial" w:hAnsi="Arial" w:cs="Arial"/>
        </w:rPr>
        <w:t xml:space="preserve"> These are key targets that will further drive the growth of EV use in the UK, including the 2030 phase-out of new petrol and diesel vehicle sales, and the 2050 target for net-zero carbon emissions</w:t>
      </w:r>
      <w:r w:rsidR="00B8253C" w:rsidRPr="00524B12">
        <w:rPr>
          <w:rFonts w:ascii="Arial" w:hAnsi="Arial" w:cs="Arial"/>
        </w:rPr>
        <w:t xml:space="preserve"> (Brand, Marsden and Anable, 2022)</w:t>
      </w:r>
      <w:r w:rsidRPr="00524B12">
        <w:rPr>
          <w:rFonts w:ascii="Arial" w:hAnsi="Arial" w:cs="Arial"/>
        </w:rPr>
        <w:t>.</w:t>
      </w:r>
    </w:p>
    <w:p w14:paraId="76DFC38F" w14:textId="04140F10" w:rsidR="00474316" w:rsidRPr="00D440F5" w:rsidRDefault="008C006C" w:rsidP="00474316">
      <w:pPr>
        <w:pStyle w:val="ListParagraph"/>
        <w:numPr>
          <w:ilvl w:val="0"/>
          <w:numId w:val="13"/>
        </w:numPr>
        <w:rPr>
          <w:rFonts w:ascii="Arial" w:hAnsi="Arial" w:cs="Arial"/>
          <w:b/>
          <w:bCs/>
        </w:rPr>
      </w:pPr>
      <w:r w:rsidRPr="00524B12">
        <w:rPr>
          <w:rFonts w:ascii="Arial" w:hAnsi="Arial" w:cs="Arial"/>
          <w:b/>
          <w:bCs/>
        </w:rPr>
        <w:t xml:space="preserve">Growth of Digital Mobility Services: </w:t>
      </w:r>
      <w:r w:rsidRPr="00524B12">
        <w:rPr>
          <w:rFonts w:ascii="Arial" w:hAnsi="Arial" w:cs="Arial"/>
        </w:rPr>
        <w:t xml:space="preserve">Higher uptake of connected cars, AI and software-based services opens doors for Tesla to further </w:t>
      </w:r>
      <w:proofErr w:type="spellStart"/>
      <w:r w:rsidRPr="00524B12">
        <w:rPr>
          <w:rFonts w:ascii="Arial" w:hAnsi="Arial" w:cs="Arial"/>
        </w:rPr>
        <w:t>monetise</w:t>
      </w:r>
      <w:proofErr w:type="spellEnd"/>
      <w:r w:rsidRPr="00524B12">
        <w:rPr>
          <w:rFonts w:ascii="Arial" w:hAnsi="Arial" w:cs="Arial"/>
        </w:rPr>
        <w:t xml:space="preserve"> recurring revenues through enhanced software subscription services, self-driving and energy system usage.</w:t>
      </w:r>
    </w:p>
    <w:p w14:paraId="6A056F87" w14:textId="77777777" w:rsidR="00AB2391" w:rsidRPr="00524B12" w:rsidRDefault="008C006C" w:rsidP="00AB2391">
      <w:pPr>
        <w:rPr>
          <w:rFonts w:ascii="Arial" w:hAnsi="Arial" w:cs="Arial"/>
          <w:b/>
          <w:bCs/>
        </w:rPr>
      </w:pPr>
      <w:r w:rsidRPr="00524B12">
        <w:rPr>
          <w:rFonts w:ascii="Arial" w:hAnsi="Arial" w:cs="Arial"/>
          <w:b/>
          <w:bCs/>
        </w:rPr>
        <w:t>Threats (T)</w:t>
      </w:r>
    </w:p>
    <w:p w14:paraId="6D9472F8" w14:textId="330C81E2" w:rsidR="00AB2391" w:rsidRPr="00524B12" w:rsidRDefault="008C006C" w:rsidP="00297511">
      <w:pPr>
        <w:pStyle w:val="ListParagraph"/>
        <w:numPr>
          <w:ilvl w:val="0"/>
          <w:numId w:val="14"/>
        </w:numPr>
        <w:rPr>
          <w:rFonts w:ascii="Arial" w:hAnsi="Arial" w:cs="Arial"/>
        </w:rPr>
      </w:pPr>
      <w:r w:rsidRPr="00524B12">
        <w:rPr>
          <w:rFonts w:ascii="Arial" w:hAnsi="Arial" w:cs="Arial"/>
          <w:b/>
          <w:bCs/>
        </w:rPr>
        <w:t>Intensifying Industry Competition:</w:t>
      </w:r>
      <w:r w:rsidRPr="00524B12">
        <w:rPr>
          <w:rFonts w:ascii="Arial" w:hAnsi="Arial" w:cs="Arial"/>
        </w:rPr>
        <w:t xml:space="preserve"> The competition is driving down Tesla's share of the UK market, with manufacturers such as BYD, Volkswagen, BMW, Hyundai-Kia and MG continuing to add new EV models</w:t>
      </w:r>
      <w:r w:rsidR="00B8253C" w:rsidRPr="00524B12">
        <w:rPr>
          <w:rFonts w:ascii="Arial" w:hAnsi="Arial" w:cs="Arial"/>
        </w:rPr>
        <w:t xml:space="preserve"> (Eggers, 2023)</w:t>
      </w:r>
      <w:r w:rsidRPr="00524B12">
        <w:rPr>
          <w:rFonts w:ascii="Arial" w:hAnsi="Arial" w:cs="Arial"/>
        </w:rPr>
        <w:t>.</w:t>
      </w:r>
    </w:p>
    <w:p w14:paraId="730B87A1" w14:textId="77777777" w:rsidR="00AB2391" w:rsidRPr="00524B12" w:rsidRDefault="008C006C" w:rsidP="00297511">
      <w:pPr>
        <w:pStyle w:val="ListParagraph"/>
        <w:numPr>
          <w:ilvl w:val="0"/>
          <w:numId w:val="14"/>
        </w:numPr>
        <w:rPr>
          <w:rFonts w:ascii="Arial" w:hAnsi="Arial" w:cs="Arial"/>
          <w:b/>
          <w:bCs/>
        </w:rPr>
      </w:pPr>
      <w:r w:rsidRPr="00524B12">
        <w:rPr>
          <w:rFonts w:ascii="Arial" w:hAnsi="Arial" w:cs="Arial"/>
          <w:b/>
          <w:bCs/>
        </w:rPr>
        <w:t xml:space="preserve">Raw Material Price Volatility: </w:t>
      </w:r>
      <w:r w:rsidRPr="00524B12">
        <w:rPr>
          <w:rFonts w:ascii="Arial" w:hAnsi="Arial" w:cs="Arial"/>
        </w:rPr>
        <w:t>Production of batteries is still highly reliant on lithium, nickel and cobalt, and global demand for lithium is expected to grow by more than 400% until 2040, causing cost pressures and uncertainty in the supply chain.</w:t>
      </w:r>
    </w:p>
    <w:p w14:paraId="1C5F2F4A" w14:textId="35403924" w:rsidR="000F5EE8" w:rsidRPr="00524B12" w:rsidRDefault="008C006C" w:rsidP="00297511">
      <w:pPr>
        <w:pStyle w:val="ListParagraph"/>
        <w:numPr>
          <w:ilvl w:val="0"/>
          <w:numId w:val="14"/>
        </w:numPr>
        <w:rPr>
          <w:rFonts w:ascii="Arial" w:hAnsi="Arial" w:cs="Arial"/>
        </w:rPr>
      </w:pPr>
      <w:r w:rsidRPr="00524B12">
        <w:rPr>
          <w:rFonts w:ascii="Arial" w:hAnsi="Arial" w:cs="Arial"/>
          <w:b/>
          <w:bCs/>
        </w:rPr>
        <w:t>Regulatory and Economic Risks:</w:t>
      </w:r>
      <w:r w:rsidRPr="00524B12">
        <w:rPr>
          <w:rFonts w:ascii="Arial" w:hAnsi="Arial" w:cs="Arial"/>
        </w:rPr>
        <w:t xml:space="preserve"> </w:t>
      </w:r>
      <w:r w:rsidR="00AB2391" w:rsidRPr="00524B12">
        <w:rPr>
          <w:rFonts w:ascii="Arial" w:hAnsi="Arial" w:cs="Arial"/>
        </w:rPr>
        <w:t>Adopting Zero Emission Vehicle (ZEV) Mandate 2024, UK GDPR and the New Autonomous Driving Regulations drive up costs</w:t>
      </w:r>
      <w:r w:rsidR="00B8253C" w:rsidRPr="00524B12">
        <w:rPr>
          <w:rFonts w:ascii="Arial" w:hAnsi="Arial" w:cs="Arial"/>
        </w:rPr>
        <w:t xml:space="preserve"> (Nalina </w:t>
      </w:r>
      <w:proofErr w:type="spellStart"/>
      <w:r w:rsidR="00B8253C" w:rsidRPr="00524B12">
        <w:rPr>
          <w:rFonts w:ascii="Arial" w:hAnsi="Arial" w:cs="Arial"/>
        </w:rPr>
        <w:t>Hamsaiyni</w:t>
      </w:r>
      <w:proofErr w:type="spellEnd"/>
      <w:r w:rsidR="00B8253C" w:rsidRPr="00524B12">
        <w:rPr>
          <w:rFonts w:ascii="Arial" w:hAnsi="Arial" w:cs="Arial"/>
        </w:rPr>
        <w:t xml:space="preserve"> Venkatesh and </w:t>
      </w:r>
      <w:proofErr w:type="spellStart"/>
      <w:r w:rsidR="00B8253C" w:rsidRPr="00524B12">
        <w:rPr>
          <w:rFonts w:ascii="Arial" w:hAnsi="Arial" w:cs="Arial"/>
        </w:rPr>
        <w:t>Laurencas</w:t>
      </w:r>
      <w:proofErr w:type="spellEnd"/>
      <w:r w:rsidR="00B8253C" w:rsidRPr="00524B12">
        <w:rPr>
          <w:rFonts w:ascii="Arial" w:hAnsi="Arial" w:cs="Arial"/>
        </w:rPr>
        <w:t xml:space="preserve"> Raslavičius, 2024)</w:t>
      </w:r>
      <w:r w:rsidR="00AB2391" w:rsidRPr="00524B12">
        <w:rPr>
          <w:rFonts w:ascii="Arial" w:hAnsi="Arial" w:cs="Arial"/>
        </w:rPr>
        <w:t>. Plus, elevated interest rates and consumer spending uncertainty could impact demand for the high-end EVs like the Model Y.</w:t>
      </w:r>
    </w:p>
    <w:p w14:paraId="0AA5F0D8" w14:textId="77777777" w:rsidR="00CB36A2" w:rsidRPr="00524B12" w:rsidRDefault="008C006C" w:rsidP="00055301">
      <w:pPr>
        <w:pStyle w:val="Heading1"/>
        <w:rPr>
          <w:rFonts w:ascii="Arial" w:hAnsi="Arial" w:cs="Arial"/>
        </w:rPr>
      </w:pPr>
      <w:bookmarkStart w:id="19" w:name="_Toc235443902"/>
      <w:r w:rsidRPr="00524B12">
        <w:rPr>
          <w:rFonts w:ascii="Arial" w:hAnsi="Arial" w:cs="Arial"/>
        </w:rPr>
        <w:t>3. Comprehensive and Holistic View of Tesla</w:t>
      </w:r>
      <w:bookmarkEnd w:id="19"/>
    </w:p>
    <w:p w14:paraId="1B154279" w14:textId="3A5729AA" w:rsidR="0077419D" w:rsidRPr="00524B12" w:rsidRDefault="008C006C" w:rsidP="0077419D">
      <w:pPr>
        <w:rPr>
          <w:rFonts w:ascii="Arial" w:hAnsi="Arial" w:cs="Arial"/>
        </w:rPr>
      </w:pPr>
      <w:r w:rsidRPr="00524B12">
        <w:rPr>
          <w:rFonts w:ascii="Arial" w:hAnsi="Arial" w:cs="Arial"/>
        </w:rPr>
        <w:t xml:space="preserve">Competitive positioning is not the only key to strategic performance; it is an </w:t>
      </w:r>
      <w:proofErr w:type="spellStart"/>
      <w:r w:rsidRPr="00524B12">
        <w:rPr>
          <w:rFonts w:ascii="Arial" w:hAnsi="Arial" w:cs="Arial"/>
        </w:rPr>
        <w:t>organisation's</w:t>
      </w:r>
      <w:proofErr w:type="spellEnd"/>
      <w:r w:rsidRPr="00524B12">
        <w:rPr>
          <w:rFonts w:ascii="Arial" w:hAnsi="Arial" w:cs="Arial"/>
        </w:rPr>
        <w:t xml:space="preserve"> ability to deliver long-term benefits to stakeholders while delivering long-term business results</w:t>
      </w:r>
      <w:r w:rsidR="00B8253C" w:rsidRPr="00524B12">
        <w:rPr>
          <w:rFonts w:ascii="Arial" w:hAnsi="Arial" w:cs="Arial"/>
        </w:rPr>
        <w:t xml:space="preserve"> (</w:t>
      </w:r>
      <w:proofErr w:type="spellStart"/>
      <w:r w:rsidR="00B8253C" w:rsidRPr="00524B12">
        <w:rPr>
          <w:rFonts w:ascii="Arial" w:hAnsi="Arial" w:cs="Arial"/>
        </w:rPr>
        <w:t>Alkhodary</w:t>
      </w:r>
      <w:proofErr w:type="spellEnd"/>
      <w:r w:rsidR="00B8253C" w:rsidRPr="00524B12">
        <w:rPr>
          <w:rFonts w:ascii="Arial" w:hAnsi="Arial" w:cs="Arial"/>
        </w:rPr>
        <w:t>, 2023)</w:t>
      </w:r>
      <w:r w:rsidRPr="00524B12">
        <w:rPr>
          <w:rFonts w:ascii="Arial" w:hAnsi="Arial" w:cs="Arial"/>
        </w:rPr>
        <w:t xml:space="preserve">. This section critically appraises Tesla's Corporate Social Responsibility (CSR) policy and its integration with the corporate goals before </w:t>
      </w:r>
      <w:proofErr w:type="spellStart"/>
      <w:r w:rsidRPr="00524B12">
        <w:rPr>
          <w:rFonts w:ascii="Arial" w:hAnsi="Arial" w:cs="Arial"/>
        </w:rPr>
        <w:t>analysing</w:t>
      </w:r>
      <w:proofErr w:type="spellEnd"/>
      <w:r w:rsidRPr="00524B12">
        <w:rPr>
          <w:rFonts w:ascii="Arial" w:hAnsi="Arial" w:cs="Arial"/>
        </w:rPr>
        <w:t xml:space="preserve"> </w:t>
      </w:r>
      <w:proofErr w:type="spellStart"/>
      <w:r w:rsidRPr="00524B12">
        <w:rPr>
          <w:rFonts w:ascii="Arial" w:hAnsi="Arial" w:cs="Arial"/>
        </w:rPr>
        <w:t>organisational</w:t>
      </w:r>
      <w:proofErr w:type="spellEnd"/>
      <w:r w:rsidRPr="00524B12">
        <w:rPr>
          <w:rFonts w:ascii="Arial" w:hAnsi="Arial" w:cs="Arial"/>
        </w:rPr>
        <w:t xml:space="preserve"> performance using the Balanced Scorecard (BSC) to determine the extent to which financial and non-financial scores contribute to the competitive success of the Tesla Model Y in the United Kingdom.</w:t>
      </w:r>
    </w:p>
    <w:p w14:paraId="19A3D1AF" w14:textId="77777777" w:rsidR="0077419D" w:rsidRPr="00524B12" w:rsidRDefault="008C006C" w:rsidP="00825605">
      <w:pPr>
        <w:pStyle w:val="Heading2"/>
        <w:rPr>
          <w:rFonts w:ascii="Arial" w:hAnsi="Arial" w:cs="Arial"/>
        </w:rPr>
      </w:pPr>
      <w:bookmarkStart w:id="20" w:name="_Toc235443903"/>
      <w:r w:rsidRPr="00524B12">
        <w:rPr>
          <w:rFonts w:ascii="Arial" w:hAnsi="Arial" w:cs="Arial"/>
        </w:rPr>
        <w:t>3.1 Corporate Social Responsibility (CSR) Strategy and Alignment with Business Objectives</w:t>
      </w:r>
      <w:bookmarkEnd w:id="20"/>
    </w:p>
    <w:p w14:paraId="16569486" w14:textId="1092991B" w:rsidR="00474316" w:rsidRPr="00524B12" w:rsidRDefault="008C006C" w:rsidP="0077419D">
      <w:pPr>
        <w:rPr>
          <w:rFonts w:ascii="Arial" w:hAnsi="Arial" w:cs="Arial"/>
        </w:rPr>
      </w:pPr>
      <w:r w:rsidRPr="00524B12">
        <w:rPr>
          <w:rFonts w:ascii="Arial" w:hAnsi="Arial" w:cs="Arial"/>
        </w:rPr>
        <w:t>Corporate Social Responsibility (CSR) is a company's duty to conduct its affairs ethically and to generate economic, environmental and social value for the stakeholders</w:t>
      </w:r>
      <w:r w:rsidR="00B8253C" w:rsidRPr="00524B12">
        <w:rPr>
          <w:rFonts w:ascii="Arial" w:hAnsi="Arial" w:cs="Arial"/>
        </w:rPr>
        <w:t xml:space="preserve"> (</w:t>
      </w:r>
      <w:proofErr w:type="spellStart"/>
      <w:r w:rsidR="00B8253C" w:rsidRPr="00524B12">
        <w:rPr>
          <w:rFonts w:ascii="Arial" w:hAnsi="Arial" w:cs="Arial"/>
        </w:rPr>
        <w:t>Ardiansyah</w:t>
      </w:r>
      <w:proofErr w:type="spellEnd"/>
      <w:r w:rsidR="00B8253C" w:rsidRPr="00524B12">
        <w:rPr>
          <w:rFonts w:ascii="Arial" w:hAnsi="Arial" w:cs="Arial"/>
        </w:rPr>
        <w:t xml:space="preserve"> and Alnoor, 2024)</w:t>
      </w:r>
      <w:r w:rsidRPr="00524B12">
        <w:rPr>
          <w:rFonts w:ascii="Arial" w:hAnsi="Arial" w:cs="Arial"/>
        </w:rPr>
        <w:t>. Tesla's CSR approach is well aligned with the company's core business objective of accelerating the global transition to sustainable energy, ensuring that sustainability is not just a social responsibility but also a source of competitive advantage.</w:t>
      </w:r>
    </w:p>
    <w:p w14:paraId="42A8C6BF" w14:textId="77777777" w:rsidR="0077419D" w:rsidRPr="00524B12" w:rsidRDefault="008C006C" w:rsidP="0077419D">
      <w:pPr>
        <w:rPr>
          <w:rFonts w:ascii="Arial" w:hAnsi="Arial" w:cs="Arial"/>
          <w:b/>
          <w:bCs/>
        </w:rPr>
      </w:pPr>
      <w:r w:rsidRPr="00524B12">
        <w:rPr>
          <w:rFonts w:ascii="Arial" w:hAnsi="Arial" w:cs="Arial"/>
          <w:b/>
          <w:bCs/>
        </w:rPr>
        <w:t>Environmental Responsibility</w:t>
      </w:r>
      <w:r w:rsidR="00825605" w:rsidRPr="00524B12">
        <w:rPr>
          <w:rFonts w:ascii="Arial" w:hAnsi="Arial" w:cs="Arial"/>
          <w:b/>
          <w:bCs/>
        </w:rPr>
        <w:t>:</w:t>
      </w:r>
    </w:p>
    <w:p w14:paraId="5FDD66D9" w14:textId="77777777" w:rsidR="0077419D" w:rsidRPr="00524B12" w:rsidRDefault="008C006C" w:rsidP="0077419D">
      <w:pPr>
        <w:rPr>
          <w:rFonts w:ascii="Arial" w:hAnsi="Arial" w:cs="Arial"/>
        </w:rPr>
      </w:pPr>
      <w:r w:rsidRPr="00524B12">
        <w:rPr>
          <w:rFonts w:ascii="Arial" w:hAnsi="Arial" w:cs="Arial"/>
        </w:rPr>
        <w:t xml:space="preserve">The main </w:t>
      </w:r>
      <w:r w:rsidR="00825605" w:rsidRPr="00524B12">
        <w:rPr>
          <w:rFonts w:ascii="Arial" w:hAnsi="Arial" w:cs="Arial"/>
        </w:rPr>
        <w:t>focuses</w:t>
      </w:r>
      <w:r w:rsidRPr="00524B12">
        <w:rPr>
          <w:rFonts w:ascii="Arial" w:hAnsi="Arial" w:cs="Arial"/>
        </w:rPr>
        <w:t xml:space="preserve"> of Tesla's CSR are its efforts aimed at lowering the global carbon footprint by promoting clean transportation and renewable energy solutions. The company has sold ~1.79 million EVs globally in 2025, which saved millions of </w:t>
      </w:r>
      <w:proofErr w:type="spellStart"/>
      <w:r w:rsidRPr="00524B12">
        <w:rPr>
          <w:rFonts w:ascii="Arial" w:hAnsi="Arial" w:cs="Arial"/>
        </w:rPr>
        <w:t>tonnes</w:t>
      </w:r>
      <w:proofErr w:type="spellEnd"/>
      <w:r w:rsidRPr="00524B12">
        <w:rPr>
          <w:rFonts w:ascii="Arial" w:hAnsi="Arial" w:cs="Arial"/>
        </w:rPr>
        <w:t xml:space="preserve"> of CO</w:t>
      </w:r>
      <w:r w:rsidRPr="00524B12">
        <w:rPr>
          <w:rFonts w:ascii="Cambria Math" w:hAnsi="Cambria Math" w:cs="Cambria Math"/>
        </w:rPr>
        <w:t>₂</w:t>
      </w:r>
      <w:r w:rsidRPr="00524B12">
        <w:rPr>
          <w:rFonts w:ascii="Arial" w:hAnsi="Arial" w:cs="Arial"/>
        </w:rPr>
        <w:t xml:space="preserve"> emissions relative to conventional internal combustion engines. In addition, Tesla's Energy Generation and Storage segment earned over US$10 billion in revenue in 2025, highlighting the growing emphasis on solar power and battery storage solutions. </w:t>
      </w:r>
    </w:p>
    <w:p w14:paraId="4BBF8E63" w14:textId="77777777" w:rsidR="0077419D" w:rsidRPr="00524B12" w:rsidRDefault="008C006C" w:rsidP="0077419D">
      <w:pPr>
        <w:rPr>
          <w:rFonts w:ascii="Arial" w:hAnsi="Arial" w:cs="Arial"/>
          <w:b/>
          <w:bCs/>
        </w:rPr>
      </w:pPr>
      <w:r w:rsidRPr="00524B12">
        <w:rPr>
          <w:rFonts w:ascii="Arial" w:hAnsi="Arial" w:cs="Arial"/>
          <w:b/>
          <w:bCs/>
        </w:rPr>
        <w:t>Social and Governance Responsibility</w:t>
      </w:r>
    </w:p>
    <w:p w14:paraId="0EC659F7" w14:textId="5C234579" w:rsidR="0077419D" w:rsidRPr="00524B12" w:rsidRDefault="008C006C" w:rsidP="0077419D">
      <w:pPr>
        <w:rPr>
          <w:rFonts w:ascii="Arial" w:hAnsi="Arial" w:cs="Arial"/>
        </w:rPr>
      </w:pPr>
      <w:r w:rsidRPr="00524B12">
        <w:rPr>
          <w:rFonts w:ascii="Arial" w:hAnsi="Arial" w:cs="Arial"/>
        </w:rPr>
        <w:t>Tesla also models CSR by investing in employee education, safety and technology continually. By 2025, the company has more than 125,000 employees worldwide and invests about US$4.5 billion per year in research and development for safer vehicles, better battery range and autonomous driving solutions</w:t>
      </w:r>
      <w:r w:rsidR="00B8253C" w:rsidRPr="00524B12">
        <w:rPr>
          <w:rFonts w:ascii="Arial" w:hAnsi="Arial" w:cs="Arial"/>
        </w:rPr>
        <w:t xml:space="preserve"> (</w:t>
      </w:r>
      <w:proofErr w:type="spellStart"/>
      <w:r w:rsidR="00B8253C" w:rsidRPr="00524B12">
        <w:rPr>
          <w:rFonts w:ascii="Arial" w:hAnsi="Arial" w:cs="Arial"/>
        </w:rPr>
        <w:t>Ardiansyah</w:t>
      </w:r>
      <w:proofErr w:type="spellEnd"/>
      <w:r w:rsidR="00B8253C" w:rsidRPr="00524B12">
        <w:rPr>
          <w:rFonts w:ascii="Arial" w:hAnsi="Arial" w:cs="Arial"/>
        </w:rPr>
        <w:t xml:space="preserve"> and Alnoor, 2024)</w:t>
      </w:r>
      <w:r w:rsidRPr="00524B12">
        <w:rPr>
          <w:rFonts w:ascii="Arial" w:hAnsi="Arial" w:cs="Arial"/>
        </w:rPr>
        <w:t xml:space="preserve">. But Tesla has been </w:t>
      </w:r>
      <w:proofErr w:type="spellStart"/>
      <w:r w:rsidRPr="00524B12">
        <w:rPr>
          <w:rFonts w:ascii="Arial" w:hAnsi="Arial" w:cs="Arial"/>
        </w:rPr>
        <w:t>criticised</w:t>
      </w:r>
      <w:proofErr w:type="spellEnd"/>
      <w:r w:rsidRPr="00524B12">
        <w:rPr>
          <w:rFonts w:ascii="Arial" w:hAnsi="Arial" w:cs="Arial"/>
        </w:rPr>
        <w:t xml:space="preserve"> for its </w:t>
      </w:r>
      <w:proofErr w:type="spellStart"/>
      <w:r w:rsidRPr="00524B12">
        <w:rPr>
          <w:rFonts w:ascii="Arial" w:hAnsi="Arial" w:cs="Arial"/>
        </w:rPr>
        <w:t>labour</w:t>
      </w:r>
      <w:proofErr w:type="spellEnd"/>
      <w:r w:rsidRPr="00524B12">
        <w:rPr>
          <w:rFonts w:ascii="Arial" w:hAnsi="Arial" w:cs="Arial"/>
        </w:rPr>
        <w:t xml:space="preserve"> relations, workplace practices and corporate governance, meaning that its social responsibility performance is less mature than its environmental performance. </w:t>
      </w:r>
    </w:p>
    <w:p w14:paraId="6A75FEB8" w14:textId="77777777" w:rsidR="0077419D" w:rsidRPr="00524B12" w:rsidRDefault="008C006C" w:rsidP="0077419D">
      <w:pPr>
        <w:rPr>
          <w:rFonts w:ascii="Arial" w:hAnsi="Arial" w:cs="Arial"/>
          <w:b/>
          <w:bCs/>
        </w:rPr>
      </w:pPr>
      <w:r w:rsidRPr="00524B12">
        <w:rPr>
          <w:rFonts w:ascii="Arial" w:hAnsi="Arial" w:cs="Arial"/>
          <w:b/>
          <w:bCs/>
        </w:rPr>
        <w:t>Alignment with Business Objectives</w:t>
      </w:r>
    </w:p>
    <w:p w14:paraId="4BB9B634" w14:textId="1AD29846" w:rsidR="00055301" w:rsidRPr="00524B12" w:rsidRDefault="008C006C" w:rsidP="0077419D">
      <w:pPr>
        <w:rPr>
          <w:rFonts w:ascii="Arial" w:hAnsi="Arial" w:cs="Arial"/>
        </w:rPr>
      </w:pPr>
      <w:r w:rsidRPr="00524B12">
        <w:rPr>
          <w:rFonts w:ascii="Arial" w:hAnsi="Arial" w:cs="Arial"/>
        </w:rPr>
        <w:t>Tesla's CSR approach is well-positioned to support its overall business goals of technological leadership, sustainable growth and global market expansion</w:t>
      </w:r>
      <w:r w:rsidR="00B8253C" w:rsidRPr="00524B12">
        <w:rPr>
          <w:rFonts w:ascii="Arial" w:hAnsi="Arial" w:cs="Arial"/>
        </w:rPr>
        <w:t xml:space="preserve"> (K and Lingam, 2025)</w:t>
      </w:r>
      <w:r w:rsidRPr="00524B12">
        <w:rPr>
          <w:rFonts w:ascii="Arial" w:hAnsi="Arial" w:cs="Arial"/>
        </w:rPr>
        <w:t>. More than 382,000 battery electric vehicles (BEVs) were registered across the UK in 2025, and sustainability measures can help differentiate brands, appeal to eco-conscious consumers and boost customer loyalty in this growing market. At the same time, the ongoing investment in renewable energy, battery technology and digital solutions paves the way for operational efficiency, product quality and long-term profitability.</w:t>
      </w:r>
    </w:p>
    <w:p w14:paraId="2E8FCF2B" w14:textId="77777777" w:rsidR="00825605" w:rsidRPr="00524B12" w:rsidRDefault="008C006C" w:rsidP="00900E1E">
      <w:pPr>
        <w:pStyle w:val="Heading2"/>
        <w:rPr>
          <w:rFonts w:ascii="Arial" w:hAnsi="Arial" w:cs="Arial"/>
        </w:rPr>
      </w:pPr>
      <w:bookmarkStart w:id="21" w:name="_Toc235443904"/>
      <w:r w:rsidRPr="00524B12">
        <w:rPr>
          <w:rFonts w:ascii="Arial" w:hAnsi="Arial" w:cs="Arial"/>
        </w:rPr>
        <w:t>3.2 Balanced Scorecard Analysis</w:t>
      </w:r>
      <w:bookmarkEnd w:id="21"/>
    </w:p>
    <w:p w14:paraId="30CEC5BC" w14:textId="0784945E" w:rsidR="00B8253C" w:rsidRPr="00524B12" w:rsidRDefault="008C006C" w:rsidP="00DD08D3">
      <w:pPr>
        <w:rPr>
          <w:rFonts w:ascii="Arial" w:hAnsi="Arial" w:cs="Arial"/>
        </w:rPr>
      </w:pPr>
      <w:r w:rsidRPr="00524B12">
        <w:rPr>
          <w:rFonts w:ascii="Arial" w:hAnsi="Arial" w:cs="Arial"/>
        </w:rPr>
        <w:t xml:space="preserve">The Balanced Scorecard (BSC), developed by Kaplan and Norton (1992), is a strategic performance management tool and is used to convert an </w:t>
      </w:r>
      <w:proofErr w:type="spellStart"/>
      <w:r w:rsidRPr="00524B12">
        <w:rPr>
          <w:rFonts w:ascii="Arial" w:hAnsi="Arial" w:cs="Arial"/>
        </w:rPr>
        <w:t>organisation's</w:t>
      </w:r>
      <w:proofErr w:type="spellEnd"/>
      <w:r w:rsidRPr="00524B12">
        <w:rPr>
          <w:rFonts w:ascii="Arial" w:hAnsi="Arial" w:cs="Arial"/>
        </w:rPr>
        <w:t xml:space="preserve"> vision and strategy into measurable financial and non-financial goals. The four views for Tesla Model Y in the United Kingdom assess the impact of the operational activities on the mission of the company to accelerate the transition towards sustainable energy and long-term competitive advantage.</w:t>
      </w:r>
    </w:p>
    <w:p w14:paraId="09D441DC" w14:textId="77777777" w:rsidR="00D440F5" w:rsidRDefault="00B8253C" w:rsidP="00D440F5">
      <w:pPr>
        <w:keepNext/>
      </w:pPr>
      <w:r w:rsidRPr="00524B12">
        <w:rPr>
          <w:rFonts w:ascii="Arial" w:hAnsi="Arial" w:cs="Arial"/>
          <w:noProof/>
        </w:rPr>
        <w:drawing>
          <wp:inline distT="0" distB="0" distL="0" distR="0" wp14:anchorId="5A6B0018" wp14:editId="720F0D17">
            <wp:extent cx="5986342" cy="3262964"/>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a:stretch/>
                  </pic:blipFill>
                  <pic:spPr bwMode="auto">
                    <a:xfrm>
                      <a:off x="0" y="0"/>
                      <a:ext cx="6038460" cy="3291372"/>
                    </a:xfrm>
                    <a:prstGeom prst="rect">
                      <a:avLst/>
                    </a:prstGeom>
                    <a:noFill/>
                    <a:ln>
                      <a:noFill/>
                    </a:ln>
                    <a:extLst>
                      <a:ext uri="{53640926-AAD7-44D8-BBD7-CCE9431645EC}">
                        <a14:shadowObscured xmlns:a14="http://schemas.microsoft.com/office/drawing/2010/main"/>
                      </a:ext>
                    </a:extLst>
                  </pic:spPr>
                </pic:pic>
              </a:graphicData>
            </a:graphic>
          </wp:inline>
        </w:drawing>
      </w:r>
    </w:p>
    <w:p w14:paraId="6C19050B" w14:textId="762736A3" w:rsidR="00B8253C" w:rsidRPr="00524B12" w:rsidRDefault="00D440F5" w:rsidP="00D440F5">
      <w:pPr>
        <w:pStyle w:val="Caption"/>
        <w:rPr>
          <w:rFonts w:ascii="Arial" w:hAnsi="Arial" w:cs="Arial"/>
        </w:rPr>
      </w:pPr>
      <w:bookmarkStart w:id="22" w:name="_Toc237371871"/>
      <w:r>
        <w:t xml:space="preserve">Figure </w:t>
      </w:r>
      <w:fldSimple w:instr=" SEQ Figure \* ARABIC ">
        <w:r>
          <w:rPr>
            <w:noProof/>
          </w:rPr>
          <w:t>8</w:t>
        </w:r>
      </w:fldSimple>
      <w:r>
        <w:t xml:space="preserve">: </w:t>
      </w:r>
      <w:r w:rsidRPr="00B5739A">
        <w:t>Balanced Scorecards</w:t>
      </w:r>
      <w:bookmarkEnd w:id="22"/>
    </w:p>
    <w:p w14:paraId="721A2B28" w14:textId="5E4D14A7" w:rsidR="00B8253C" w:rsidRPr="00524B12" w:rsidRDefault="00B8253C" w:rsidP="00B8253C">
      <w:pPr>
        <w:jc w:val="center"/>
        <w:rPr>
          <w:rFonts w:ascii="Arial" w:hAnsi="Arial" w:cs="Arial"/>
          <w:b/>
          <w:bCs/>
        </w:rPr>
      </w:pPr>
      <w:r w:rsidRPr="00524B12">
        <w:rPr>
          <w:rFonts w:ascii="Arial" w:hAnsi="Arial" w:cs="Arial"/>
          <w:b/>
          <w:bCs/>
        </w:rPr>
        <w:t>Source: (Singh, 2024)</w:t>
      </w:r>
    </w:p>
    <w:p w14:paraId="79A62A8C" w14:textId="77777777" w:rsidR="00DD08D3" w:rsidRPr="00524B12" w:rsidRDefault="008C006C" w:rsidP="00DD08D3">
      <w:pPr>
        <w:rPr>
          <w:rFonts w:ascii="Arial" w:hAnsi="Arial" w:cs="Arial"/>
          <w:b/>
          <w:bCs/>
        </w:rPr>
      </w:pPr>
      <w:r w:rsidRPr="00524B12">
        <w:rPr>
          <w:rFonts w:ascii="Arial" w:hAnsi="Arial" w:cs="Arial"/>
          <w:b/>
          <w:bCs/>
        </w:rPr>
        <w:t>1. Financial Perspective</w:t>
      </w:r>
    </w:p>
    <w:p w14:paraId="76BB22E9" w14:textId="784479EB" w:rsidR="00DD08D3" w:rsidRPr="00524B12" w:rsidRDefault="008C006C" w:rsidP="00DD08D3">
      <w:pPr>
        <w:rPr>
          <w:rFonts w:ascii="Arial" w:hAnsi="Arial" w:cs="Arial"/>
        </w:rPr>
      </w:pPr>
      <w:r w:rsidRPr="00524B12">
        <w:rPr>
          <w:rFonts w:ascii="Arial" w:hAnsi="Arial" w:cs="Arial"/>
          <w:b/>
          <w:bCs/>
        </w:rPr>
        <w:t>Strategic Objective</w:t>
      </w:r>
      <w:r w:rsidR="00733CDD" w:rsidRPr="00524B12">
        <w:rPr>
          <w:rFonts w:ascii="Arial" w:hAnsi="Arial" w:cs="Arial"/>
          <w:b/>
          <w:bCs/>
        </w:rPr>
        <w:t>:</w:t>
      </w:r>
      <w:r w:rsidR="00733CDD" w:rsidRPr="00524B12">
        <w:rPr>
          <w:rFonts w:ascii="Arial" w:hAnsi="Arial" w:cs="Arial"/>
        </w:rPr>
        <w:t xml:space="preserve"> </w:t>
      </w:r>
      <w:r w:rsidRPr="00524B12">
        <w:rPr>
          <w:rFonts w:ascii="Arial" w:hAnsi="Arial" w:cs="Arial"/>
        </w:rPr>
        <w:t>Tesla's finances goal is to foster growth that is sustainable and profitable, continuing to sell more Model Y vehicles, using operational efficiencies, and remaining an innovative major player in the UK EV industry</w:t>
      </w:r>
      <w:r w:rsidR="00B8253C" w:rsidRPr="00524B12">
        <w:rPr>
          <w:rFonts w:ascii="Arial" w:hAnsi="Arial" w:cs="Arial"/>
        </w:rPr>
        <w:t xml:space="preserve"> (Tesla, 2025)</w:t>
      </w:r>
      <w:r w:rsidRPr="00524B12">
        <w:rPr>
          <w:rFonts w:ascii="Arial" w:hAnsi="Arial" w:cs="Arial"/>
        </w:rPr>
        <w:t>.</w:t>
      </w:r>
    </w:p>
    <w:p w14:paraId="04372DC6" w14:textId="77777777" w:rsidR="00DD08D3" w:rsidRPr="00524B12" w:rsidRDefault="008C006C" w:rsidP="00DD08D3">
      <w:pPr>
        <w:rPr>
          <w:rFonts w:ascii="Arial" w:hAnsi="Arial" w:cs="Arial"/>
          <w:b/>
          <w:bCs/>
        </w:rPr>
      </w:pPr>
      <w:r w:rsidRPr="00524B12">
        <w:rPr>
          <w:rFonts w:ascii="Arial" w:hAnsi="Arial" w:cs="Arial"/>
          <w:b/>
          <w:bCs/>
        </w:rPr>
        <w:t xml:space="preserve">Key Performance Indicators (KPIs): </w:t>
      </w:r>
      <w:r w:rsidRPr="00524B12">
        <w:rPr>
          <w:rFonts w:ascii="Arial" w:hAnsi="Arial" w:cs="Arial"/>
        </w:rPr>
        <w:t>Metrics that are important include annual vehicle deliveries, automotive revenue, operating margin, return on invested capital (ROIC) and gross profit margin. Yet, despite fierce competition in the marketplace, Tesla managed to rake in some US$97.7 billion in revenues in 2025 and delivered around 1.79 million vehicles worldwide.</w:t>
      </w:r>
    </w:p>
    <w:p w14:paraId="53E3B269" w14:textId="2FDB62C3" w:rsidR="00DD08D3" w:rsidRPr="00524B12" w:rsidRDefault="008C006C" w:rsidP="00DD08D3">
      <w:pPr>
        <w:rPr>
          <w:rFonts w:ascii="Arial" w:hAnsi="Arial" w:cs="Arial"/>
          <w:b/>
          <w:bCs/>
        </w:rPr>
      </w:pPr>
      <w:r w:rsidRPr="00524B12">
        <w:rPr>
          <w:rFonts w:ascii="Arial" w:hAnsi="Arial" w:cs="Arial"/>
          <w:b/>
          <w:bCs/>
        </w:rPr>
        <w:t>Performance Targets</w:t>
      </w:r>
      <w:r w:rsidR="00733CDD" w:rsidRPr="00524B12">
        <w:rPr>
          <w:rFonts w:ascii="Arial" w:hAnsi="Arial" w:cs="Arial"/>
          <w:b/>
          <w:bCs/>
        </w:rPr>
        <w:t xml:space="preserve">: </w:t>
      </w:r>
      <w:r w:rsidRPr="00524B12">
        <w:rPr>
          <w:rFonts w:ascii="Arial" w:hAnsi="Arial" w:cs="Arial"/>
        </w:rPr>
        <w:t xml:space="preserve">Tesla's goal is to sell more Model Ys in the UK, achieve positive operating margins while cutting prices, and do both by </w:t>
      </w:r>
      <w:proofErr w:type="spellStart"/>
      <w:r w:rsidRPr="00524B12">
        <w:rPr>
          <w:rFonts w:ascii="Arial" w:hAnsi="Arial" w:cs="Arial"/>
        </w:rPr>
        <w:t>optimising</w:t>
      </w:r>
      <w:proofErr w:type="spellEnd"/>
      <w:r w:rsidRPr="00524B12">
        <w:rPr>
          <w:rFonts w:ascii="Arial" w:hAnsi="Arial" w:cs="Arial"/>
        </w:rPr>
        <w:t xml:space="preserve"> the factory, improving production efficiency, and developing new batteries</w:t>
      </w:r>
      <w:r w:rsidR="00A41504" w:rsidRPr="00524B12">
        <w:rPr>
          <w:rFonts w:ascii="Arial" w:hAnsi="Arial" w:cs="Arial"/>
        </w:rPr>
        <w:t xml:space="preserve"> (Macrotrends, 2024)</w:t>
      </w:r>
      <w:r w:rsidRPr="00524B12">
        <w:rPr>
          <w:rFonts w:ascii="Arial" w:hAnsi="Arial" w:cs="Arial"/>
        </w:rPr>
        <w:t>.</w:t>
      </w:r>
    </w:p>
    <w:p w14:paraId="614049CC" w14:textId="77777777" w:rsidR="00DD08D3" w:rsidRPr="00524B12" w:rsidRDefault="008C006C" w:rsidP="00DD08D3">
      <w:pPr>
        <w:rPr>
          <w:rFonts w:ascii="Arial" w:hAnsi="Arial" w:cs="Arial"/>
          <w:b/>
          <w:bCs/>
        </w:rPr>
      </w:pPr>
      <w:r w:rsidRPr="00524B12">
        <w:rPr>
          <w:rFonts w:ascii="Arial" w:hAnsi="Arial" w:cs="Arial"/>
          <w:b/>
          <w:bCs/>
        </w:rPr>
        <w:t>Strategic Initiatives</w:t>
      </w:r>
      <w:r w:rsidR="00733CDD" w:rsidRPr="00524B12">
        <w:rPr>
          <w:rFonts w:ascii="Arial" w:hAnsi="Arial" w:cs="Arial"/>
          <w:b/>
          <w:bCs/>
        </w:rPr>
        <w:t xml:space="preserve">: </w:t>
      </w:r>
      <w:r w:rsidRPr="00524B12">
        <w:rPr>
          <w:rFonts w:ascii="Arial" w:hAnsi="Arial" w:cs="Arial"/>
        </w:rPr>
        <w:t xml:space="preserve">The company is still continuing to invest in advanced manufacturing technologies, cost reduction and </w:t>
      </w:r>
      <w:proofErr w:type="spellStart"/>
      <w:r w:rsidRPr="00524B12">
        <w:rPr>
          <w:rFonts w:ascii="Arial" w:hAnsi="Arial" w:cs="Arial"/>
        </w:rPr>
        <w:t>optimisation</w:t>
      </w:r>
      <w:proofErr w:type="spellEnd"/>
      <w:r w:rsidRPr="00524B12">
        <w:rPr>
          <w:rFonts w:ascii="Arial" w:hAnsi="Arial" w:cs="Arial"/>
        </w:rPr>
        <w:t xml:space="preserve"> of the battery supply chain. Ongoing price adjustments, software revenue and energy business growth </w:t>
      </w:r>
      <w:r w:rsidR="00733CDD" w:rsidRPr="00524B12">
        <w:rPr>
          <w:rFonts w:ascii="Arial" w:hAnsi="Arial" w:cs="Arial"/>
        </w:rPr>
        <w:t>increase</w:t>
      </w:r>
      <w:r w:rsidRPr="00524B12">
        <w:rPr>
          <w:rFonts w:ascii="Arial" w:hAnsi="Arial" w:cs="Arial"/>
        </w:rPr>
        <w:t xml:space="preserve"> financial resilience and contributes to long-term shareholder value.</w:t>
      </w:r>
    </w:p>
    <w:p w14:paraId="7A5C0746" w14:textId="77777777" w:rsidR="00DD08D3" w:rsidRPr="00524B12" w:rsidRDefault="008C006C" w:rsidP="00DD08D3">
      <w:pPr>
        <w:rPr>
          <w:rFonts w:ascii="Arial" w:hAnsi="Arial" w:cs="Arial"/>
          <w:b/>
          <w:bCs/>
        </w:rPr>
      </w:pPr>
      <w:r w:rsidRPr="00524B12">
        <w:rPr>
          <w:rFonts w:ascii="Arial" w:hAnsi="Arial" w:cs="Arial"/>
          <w:b/>
          <w:bCs/>
        </w:rPr>
        <w:t>2. Customer Perspective</w:t>
      </w:r>
    </w:p>
    <w:p w14:paraId="37900569" w14:textId="77777777" w:rsidR="00DD08D3" w:rsidRPr="00524B12" w:rsidRDefault="008C006C" w:rsidP="00DD08D3">
      <w:pPr>
        <w:rPr>
          <w:rFonts w:ascii="Arial" w:hAnsi="Arial" w:cs="Arial"/>
          <w:b/>
          <w:bCs/>
        </w:rPr>
      </w:pPr>
      <w:r w:rsidRPr="00524B12">
        <w:rPr>
          <w:rFonts w:ascii="Arial" w:hAnsi="Arial" w:cs="Arial"/>
          <w:b/>
          <w:bCs/>
        </w:rPr>
        <w:t>Strategic Objective</w:t>
      </w:r>
      <w:r w:rsidR="00733CDD" w:rsidRPr="00524B12">
        <w:rPr>
          <w:rFonts w:ascii="Arial" w:hAnsi="Arial" w:cs="Arial"/>
          <w:b/>
          <w:bCs/>
        </w:rPr>
        <w:t xml:space="preserve">: </w:t>
      </w:r>
      <w:r w:rsidRPr="00524B12">
        <w:rPr>
          <w:rFonts w:ascii="Arial" w:hAnsi="Arial" w:cs="Arial"/>
        </w:rPr>
        <w:t>Tesla aims to give customers the highest satisfaction by offering revolutionary, eco-friendly and technologically advanced cars with a better ownership experience.</w:t>
      </w:r>
    </w:p>
    <w:p w14:paraId="2B2C6616" w14:textId="01262A0B" w:rsidR="00DD08D3" w:rsidRPr="00524B12" w:rsidRDefault="008C006C" w:rsidP="00DD08D3">
      <w:pPr>
        <w:rPr>
          <w:rFonts w:ascii="Arial" w:hAnsi="Arial" w:cs="Arial"/>
          <w:b/>
          <w:bCs/>
        </w:rPr>
      </w:pPr>
      <w:r w:rsidRPr="00524B12">
        <w:rPr>
          <w:rFonts w:ascii="Arial" w:hAnsi="Arial" w:cs="Arial"/>
          <w:b/>
          <w:bCs/>
        </w:rPr>
        <w:t xml:space="preserve">Key Performance Indicators (KPIs): </w:t>
      </w:r>
      <w:r w:rsidRPr="00524B12">
        <w:rPr>
          <w:rFonts w:ascii="Arial" w:hAnsi="Arial" w:cs="Arial"/>
        </w:rPr>
        <w:t>Performance is evaluated using customer satisfaction scores, market share, vehicle deliveries, customer retention, charging network availability and brand value</w:t>
      </w:r>
      <w:r w:rsidR="00A41504" w:rsidRPr="00524B12">
        <w:rPr>
          <w:rFonts w:ascii="Arial" w:hAnsi="Arial" w:cs="Arial"/>
        </w:rPr>
        <w:t xml:space="preserve"> (</w:t>
      </w:r>
      <w:proofErr w:type="spellStart"/>
      <w:r w:rsidR="00A41504" w:rsidRPr="00524B12">
        <w:rPr>
          <w:rFonts w:ascii="Arial" w:hAnsi="Arial" w:cs="Arial"/>
        </w:rPr>
        <w:t>Shbool</w:t>
      </w:r>
      <w:proofErr w:type="spellEnd"/>
      <w:r w:rsidR="00A41504" w:rsidRPr="00524B12">
        <w:rPr>
          <w:rFonts w:ascii="Arial" w:hAnsi="Arial" w:cs="Arial"/>
        </w:rPr>
        <w:t>, Al-Bazi and Al-</w:t>
      </w:r>
      <w:proofErr w:type="spellStart"/>
      <w:r w:rsidR="00A41504" w:rsidRPr="00524B12">
        <w:rPr>
          <w:rFonts w:ascii="Arial" w:hAnsi="Arial" w:cs="Arial"/>
        </w:rPr>
        <w:t>Hadeethi</w:t>
      </w:r>
      <w:proofErr w:type="spellEnd"/>
      <w:r w:rsidR="00A41504" w:rsidRPr="00524B12">
        <w:rPr>
          <w:rFonts w:ascii="Arial" w:hAnsi="Arial" w:cs="Arial"/>
        </w:rPr>
        <w:t>, 2022)</w:t>
      </w:r>
      <w:r w:rsidRPr="00524B12">
        <w:rPr>
          <w:rFonts w:ascii="Arial" w:hAnsi="Arial" w:cs="Arial"/>
        </w:rPr>
        <w:t>. In 2025, Tesla's global brand value is over US$40 billion and the Model Y continues to be one of the world's top-selling passenger vehicles.</w:t>
      </w:r>
    </w:p>
    <w:p w14:paraId="615524C5" w14:textId="77777777" w:rsidR="00DD08D3" w:rsidRPr="00524B12" w:rsidRDefault="008C006C" w:rsidP="00DD08D3">
      <w:pPr>
        <w:rPr>
          <w:rFonts w:ascii="Arial" w:hAnsi="Arial" w:cs="Arial"/>
        </w:rPr>
      </w:pPr>
      <w:r w:rsidRPr="00524B12">
        <w:rPr>
          <w:rFonts w:ascii="Arial" w:hAnsi="Arial" w:cs="Arial"/>
          <w:b/>
          <w:bCs/>
        </w:rPr>
        <w:t>Performance Targets</w:t>
      </w:r>
      <w:r w:rsidR="00733CDD" w:rsidRPr="00524B12">
        <w:rPr>
          <w:rFonts w:ascii="Arial" w:hAnsi="Arial" w:cs="Arial"/>
          <w:b/>
          <w:bCs/>
        </w:rPr>
        <w:t>:</w:t>
      </w:r>
      <w:r w:rsidR="00733CDD" w:rsidRPr="00524B12">
        <w:rPr>
          <w:rFonts w:ascii="Arial" w:hAnsi="Arial" w:cs="Arial"/>
        </w:rPr>
        <w:t xml:space="preserve"> </w:t>
      </w:r>
      <w:r w:rsidRPr="00524B12">
        <w:rPr>
          <w:rFonts w:ascii="Arial" w:hAnsi="Arial" w:cs="Arial"/>
        </w:rPr>
        <w:t>The goal of Tesla is to build customer loyalty through greater charging availability, enhanced after-sales services, and industry-leading vehicle quality and software capabilities.</w:t>
      </w:r>
    </w:p>
    <w:p w14:paraId="1A707E0C" w14:textId="5BACDB99" w:rsidR="00DD08D3" w:rsidRPr="00524B12" w:rsidRDefault="008C006C" w:rsidP="00DD08D3">
      <w:pPr>
        <w:rPr>
          <w:rFonts w:ascii="Arial" w:hAnsi="Arial" w:cs="Arial"/>
        </w:rPr>
      </w:pPr>
      <w:r w:rsidRPr="00524B12">
        <w:rPr>
          <w:rFonts w:ascii="Arial" w:hAnsi="Arial" w:cs="Arial"/>
          <w:b/>
          <w:bCs/>
        </w:rPr>
        <w:t>Strategic Initiatives</w:t>
      </w:r>
      <w:r w:rsidR="00733CDD" w:rsidRPr="00524B12">
        <w:rPr>
          <w:rFonts w:ascii="Arial" w:hAnsi="Arial" w:cs="Arial"/>
          <w:b/>
          <w:bCs/>
        </w:rPr>
        <w:t>:</w:t>
      </w:r>
      <w:r w:rsidR="00733CDD" w:rsidRPr="00524B12">
        <w:rPr>
          <w:rFonts w:ascii="Arial" w:hAnsi="Arial" w:cs="Arial"/>
        </w:rPr>
        <w:t xml:space="preserve"> </w:t>
      </w:r>
      <w:r w:rsidRPr="00524B12">
        <w:rPr>
          <w:rFonts w:ascii="Arial" w:hAnsi="Arial" w:cs="Arial"/>
        </w:rPr>
        <w:t>The addition of more Superchargers around the UK, frequent over-the-air software updates, artificial intelligence upgrades, and better digital customer service help ensure higher levels of customer satisfaction and continue to strengthen Tesla's premium market presence</w:t>
      </w:r>
      <w:r w:rsidR="00A41504" w:rsidRPr="00524B12">
        <w:rPr>
          <w:rFonts w:ascii="Arial" w:hAnsi="Arial" w:cs="Arial"/>
        </w:rPr>
        <w:t xml:space="preserve"> (Shahzad et al., 2024)</w:t>
      </w:r>
      <w:r w:rsidRPr="00524B12">
        <w:rPr>
          <w:rFonts w:ascii="Arial" w:hAnsi="Arial" w:cs="Arial"/>
        </w:rPr>
        <w:t>.</w:t>
      </w:r>
    </w:p>
    <w:p w14:paraId="68A05C16" w14:textId="77777777" w:rsidR="00733CDD" w:rsidRPr="00524B12" w:rsidRDefault="008C006C" w:rsidP="00DD08D3">
      <w:pPr>
        <w:rPr>
          <w:rFonts w:ascii="Arial" w:hAnsi="Arial" w:cs="Arial"/>
          <w:b/>
          <w:bCs/>
        </w:rPr>
      </w:pPr>
      <w:r w:rsidRPr="00524B12">
        <w:rPr>
          <w:rFonts w:ascii="Arial" w:hAnsi="Arial" w:cs="Arial"/>
          <w:b/>
          <w:bCs/>
        </w:rPr>
        <w:t>3. Internal Business Process Perspective</w:t>
      </w:r>
    </w:p>
    <w:p w14:paraId="6AF9AE00" w14:textId="77777777" w:rsidR="00DD08D3" w:rsidRPr="00524B12" w:rsidRDefault="008C006C" w:rsidP="00DD08D3">
      <w:pPr>
        <w:rPr>
          <w:rFonts w:ascii="Arial" w:hAnsi="Arial" w:cs="Arial"/>
        </w:rPr>
      </w:pPr>
      <w:r w:rsidRPr="00524B12">
        <w:rPr>
          <w:rFonts w:ascii="Arial" w:hAnsi="Arial" w:cs="Arial"/>
          <w:b/>
          <w:bCs/>
        </w:rPr>
        <w:t>Strategic Objective</w:t>
      </w:r>
      <w:r w:rsidR="00733CDD" w:rsidRPr="00524B12">
        <w:rPr>
          <w:rFonts w:ascii="Arial" w:hAnsi="Arial" w:cs="Arial"/>
          <w:b/>
          <w:bCs/>
        </w:rPr>
        <w:t>:</w:t>
      </w:r>
      <w:r w:rsidR="00733CDD" w:rsidRPr="00524B12">
        <w:rPr>
          <w:rFonts w:ascii="Arial" w:hAnsi="Arial" w:cs="Arial"/>
        </w:rPr>
        <w:t xml:space="preserve"> </w:t>
      </w:r>
      <w:r w:rsidRPr="00524B12">
        <w:rPr>
          <w:rFonts w:ascii="Arial" w:hAnsi="Arial" w:cs="Arial"/>
        </w:rPr>
        <w:t>Tesla aims to enhance manufacturing efficiency, product quality and operational excellence to pave the way for sustainable growth and competitive advantage.</w:t>
      </w:r>
    </w:p>
    <w:p w14:paraId="0795396E" w14:textId="0D9047BB" w:rsidR="00DD08D3" w:rsidRPr="00524B12" w:rsidRDefault="008C006C" w:rsidP="00DD08D3">
      <w:pPr>
        <w:rPr>
          <w:rFonts w:ascii="Arial" w:hAnsi="Arial" w:cs="Arial"/>
          <w:b/>
          <w:bCs/>
        </w:rPr>
      </w:pPr>
      <w:r w:rsidRPr="00524B12">
        <w:rPr>
          <w:rFonts w:ascii="Arial" w:hAnsi="Arial" w:cs="Arial"/>
          <w:b/>
          <w:bCs/>
        </w:rPr>
        <w:t xml:space="preserve">Key Performance Indicators (KPIs): </w:t>
      </w:r>
      <w:r w:rsidRPr="00524B12">
        <w:rPr>
          <w:rFonts w:ascii="Arial" w:hAnsi="Arial" w:cs="Arial"/>
        </w:rPr>
        <w:t>Parameters like production efficiency, manufacturing cost per vehicle, battery performance, quality defect rates, and delivery lead times are important. Tesla has several Gigafactories and a very efficient manufacturing process, with the company producing around 1.79 million vehicles worldwide in 2025</w:t>
      </w:r>
      <w:r w:rsidR="00383C52" w:rsidRPr="00524B12">
        <w:rPr>
          <w:rFonts w:ascii="Arial" w:hAnsi="Arial" w:cs="Arial"/>
        </w:rPr>
        <w:t xml:space="preserve"> (Tesla, 2025)</w:t>
      </w:r>
      <w:r w:rsidRPr="00524B12">
        <w:rPr>
          <w:rFonts w:ascii="Arial" w:hAnsi="Arial" w:cs="Arial"/>
        </w:rPr>
        <w:t>.</w:t>
      </w:r>
    </w:p>
    <w:p w14:paraId="02C8D528" w14:textId="77777777" w:rsidR="00DD08D3" w:rsidRPr="00524B12" w:rsidRDefault="008C006C" w:rsidP="00DD08D3">
      <w:pPr>
        <w:rPr>
          <w:rFonts w:ascii="Arial" w:hAnsi="Arial" w:cs="Arial"/>
          <w:b/>
          <w:bCs/>
        </w:rPr>
      </w:pPr>
      <w:r w:rsidRPr="00524B12">
        <w:rPr>
          <w:rFonts w:ascii="Arial" w:hAnsi="Arial" w:cs="Arial"/>
          <w:b/>
          <w:bCs/>
        </w:rPr>
        <w:t>Performance Targets</w:t>
      </w:r>
      <w:r w:rsidR="00733CDD" w:rsidRPr="00524B12">
        <w:rPr>
          <w:rFonts w:ascii="Arial" w:hAnsi="Arial" w:cs="Arial"/>
          <w:b/>
          <w:bCs/>
        </w:rPr>
        <w:t xml:space="preserve">: </w:t>
      </w:r>
      <w:r w:rsidRPr="00524B12">
        <w:rPr>
          <w:rFonts w:ascii="Arial" w:hAnsi="Arial" w:cs="Arial"/>
        </w:rPr>
        <w:t xml:space="preserve">The company's goals are to lower manufacturing expenses, increase battery </w:t>
      </w:r>
      <w:proofErr w:type="spellStart"/>
      <w:r w:rsidRPr="00524B12">
        <w:rPr>
          <w:rFonts w:ascii="Arial" w:hAnsi="Arial" w:cs="Arial"/>
        </w:rPr>
        <w:t>utilisation</w:t>
      </w:r>
      <w:proofErr w:type="spellEnd"/>
      <w:r w:rsidRPr="00524B12">
        <w:rPr>
          <w:rFonts w:ascii="Arial" w:hAnsi="Arial" w:cs="Arial"/>
        </w:rPr>
        <w:t>, cut production faults, and speed up the delivery of vehicles to satisfy rising demand in the UK.</w:t>
      </w:r>
    </w:p>
    <w:p w14:paraId="6DA608BD" w14:textId="77777777" w:rsidR="00DD08D3" w:rsidRPr="00524B12" w:rsidRDefault="008C006C" w:rsidP="00DD08D3">
      <w:pPr>
        <w:rPr>
          <w:rFonts w:ascii="Arial" w:hAnsi="Arial" w:cs="Arial"/>
        </w:rPr>
      </w:pPr>
      <w:r w:rsidRPr="00524B12">
        <w:rPr>
          <w:rFonts w:ascii="Arial" w:hAnsi="Arial" w:cs="Arial"/>
          <w:b/>
          <w:bCs/>
        </w:rPr>
        <w:t>Strategic Initiatives</w:t>
      </w:r>
      <w:r w:rsidR="00733CDD" w:rsidRPr="00524B12">
        <w:rPr>
          <w:rFonts w:ascii="Arial" w:hAnsi="Arial" w:cs="Arial"/>
          <w:b/>
          <w:bCs/>
        </w:rPr>
        <w:t>:</w:t>
      </w:r>
      <w:r w:rsidR="00733CDD" w:rsidRPr="00524B12">
        <w:rPr>
          <w:rFonts w:ascii="Arial" w:hAnsi="Arial" w:cs="Arial"/>
        </w:rPr>
        <w:t xml:space="preserve"> </w:t>
      </w:r>
      <w:r w:rsidRPr="00524B12">
        <w:rPr>
          <w:rFonts w:ascii="Arial" w:hAnsi="Arial" w:cs="Arial"/>
        </w:rPr>
        <w:t>Tesla remains committed to investing in Gigafactory automation, AI, battery innovation, and vertically integrated manufacturing. Ongoing process enhancements boost productivity and improve flexibility and reliability of products.</w:t>
      </w:r>
    </w:p>
    <w:p w14:paraId="15AA371F" w14:textId="77777777" w:rsidR="00DD08D3" w:rsidRPr="00524B12" w:rsidRDefault="008C006C" w:rsidP="00DD08D3">
      <w:pPr>
        <w:rPr>
          <w:rFonts w:ascii="Arial" w:hAnsi="Arial" w:cs="Arial"/>
          <w:b/>
          <w:bCs/>
        </w:rPr>
      </w:pPr>
      <w:r w:rsidRPr="00524B12">
        <w:rPr>
          <w:rFonts w:ascii="Arial" w:hAnsi="Arial" w:cs="Arial"/>
          <w:b/>
          <w:bCs/>
        </w:rPr>
        <w:t>4. Learning and Growth Perspective</w:t>
      </w:r>
    </w:p>
    <w:p w14:paraId="3E115F6D" w14:textId="77777777" w:rsidR="00DD08D3" w:rsidRPr="00524B12" w:rsidRDefault="008C006C" w:rsidP="00DD08D3">
      <w:pPr>
        <w:rPr>
          <w:rFonts w:ascii="Arial" w:hAnsi="Arial" w:cs="Arial"/>
        </w:rPr>
      </w:pPr>
      <w:r w:rsidRPr="00524B12">
        <w:rPr>
          <w:rFonts w:ascii="Arial" w:hAnsi="Arial" w:cs="Arial"/>
          <w:b/>
          <w:bCs/>
        </w:rPr>
        <w:t>Strategic Objective</w:t>
      </w:r>
      <w:r w:rsidR="00733CDD" w:rsidRPr="00524B12">
        <w:rPr>
          <w:rFonts w:ascii="Arial" w:hAnsi="Arial" w:cs="Arial"/>
          <w:b/>
          <w:bCs/>
        </w:rPr>
        <w:t>:</w:t>
      </w:r>
      <w:r w:rsidR="00733CDD" w:rsidRPr="00524B12">
        <w:rPr>
          <w:rFonts w:ascii="Arial" w:hAnsi="Arial" w:cs="Arial"/>
        </w:rPr>
        <w:t xml:space="preserve"> </w:t>
      </w:r>
      <w:r w:rsidRPr="00524B12">
        <w:rPr>
          <w:rFonts w:ascii="Arial" w:hAnsi="Arial" w:cs="Arial"/>
        </w:rPr>
        <w:t xml:space="preserve">The goal of Tesla is to continuously innovate by developing employees, building technology leadership and </w:t>
      </w:r>
      <w:proofErr w:type="spellStart"/>
      <w:r w:rsidRPr="00524B12">
        <w:rPr>
          <w:rFonts w:ascii="Arial" w:hAnsi="Arial" w:cs="Arial"/>
        </w:rPr>
        <w:t>organisational</w:t>
      </w:r>
      <w:proofErr w:type="spellEnd"/>
      <w:r w:rsidRPr="00524B12">
        <w:rPr>
          <w:rFonts w:ascii="Arial" w:hAnsi="Arial" w:cs="Arial"/>
        </w:rPr>
        <w:t xml:space="preserve"> learning for future competitive advantage.</w:t>
      </w:r>
    </w:p>
    <w:p w14:paraId="3B86B728" w14:textId="77777777" w:rsidR="00DD08D3" w:rsidRPr="00524B12" w:rsidRDefault="008C006C" w:rsidP="00DD08D3">
      <w:pPr>
        <w:rPr>
          <w:rFonts w:ascii="Arial" w:hAnsi="Arial" w:cs="Arial"/>
        </w:rPr>
      </w:pPr>
      <w:r w:rsidRPr="00524B12">
        <w:rPr>
          <w:rFonts w:ascii="Arial" w:hAnsi="Arial" w:cs="Arial"/>
          <w:b/>
          <w:bCs/>
        </w:rPr>
        <w:t xml:space="preserve">Key Performance Indicators (KPIs): </w:t>
      </w:r>
      <w:r w:rsidRPr="00524B12">
        <w:rPr>
          <w:rFonts w:ascii="Arial" w:hAnsi="Arial" w:cs="Arial"/>
        </w:rPr>
        <w:t>Performance indicators are research and development expenditure, employee productivity, innovation output, software development capability and employee training. Tesla spent about $4.5 billion on R&amp;D during 2025 and had more than 125,000 employees around the world.</w:t>
      </w:r>
    </w:p>
    <w:p w14:paraId="3A2D5C36" w14:textId="77777777" w:rsidR="00DD08D3" w:rsidRPr="00524B12" w:rsidRDefault="008C006C" w:rsidP="00DD08D3">
      <w:pPr>
        <w:rPr>
          <w:rFonts w:ascii="Arial" w:hAnsi="Arial" w:cs="Arial"/>
          <w:b/>
          <w:bCs/>
        </w:rPr>
      </w:pPr>
      <w:r w:rsidRPr="00524B12">
        <w:rPr>
          <w:rFonts w:ascii="Arial" w:hAnsi="Arial" w:cs="Arial"/>
          <w:b/>
          <w:bCs/>
        </w:rPr>
        <w:t>Performance Targets</w:t>
      </w:r>
      <w:r w:rsidR="00733CDD" w:rsidRPr="00524B12">
        <w:rPr>
          <w:rFonts w:ascii="Arial" w:hAnsi="Arial" w:cs="Arial"/>
          <w:b/>
          <w:bCs/>
        </w:rPr>
        <w:t xml:space="preserve">: </w:t>
      </w:r>
      <w:r w:rsidRPr="00524B12">
        <w:rPr>
          <w:rFonts w:ascii="Arial" w:hAnsi="Arial" w:cs="Arial"/>
        </w:rPr>
        <w:t>Tesla wants to improve the skills of its workforce, speed up the progress of artificial intelligence, improve battery technology and boost innovation in engineering and manufacturing.</w:t>
      </w:r>
    </w:p>
    <w:p w14:paraId="793765EC" w14:textId="77777777" w:rsidR="00900E1E" w:rsidRPr="00524B12" w:rsidRDefault="008C006C" w:rsidP="00DD08D3">
      <w:pPr>
        <w:rPr>
          <w:rFonts w:ascii="Arial" w:hAnsi="Arial" w:cs="Arial"/>
        </w:rPr>
      </w:pPr>
      <w:r w:rsidRPr="00524B12">
        <w:rPr>
          <w:rFonts w:ascii="Arial" w:hAnsi="Arial" w:cs="Arial"/>
          <w:b/>
          <w:bCs/>
        </w:rPr>
        <w:t>Strategic Initiatives</w:t>
      </w:r>
      <w:r w:rsidR="00733CDD" w:rsidRPr="00524B12">
        <w:rPr>
          <w:rFonts w:ascii="Arial" w:hAnsi="Arial" w:cs="Arial"/>
          <w:b/>
          <w:bCs/>
        </w:rPr>
        <w:t>:</w:t>
      </w:r>
      <w:r w:rsidR="00733CDD" w:rsidRPr="00524B12">
        <w:rPr>
          <w:rFonts w:ascii="Arial" w:hAnsi="Arial" w:cs="Arial"/>
        </w:rPr>
        <w:t xml:space="preserve"> </w:t>
      </w:r>
      <w:r w:rsidRPr="00524B12">
        <w:rPr>
          <w:rFonts w:ascii="Arial" w:hAnsi="Arial" w:cs="Arial"/>
        </w:rPr>
        <w:t xml:space="preserve">Continuous investment in employee training, digital technologies, autonomous driving systems and next-generation battery research enables Tesla to maintain technological leadership. These activities are directly aligned to the company's mission to enhance product innovation, </w:t>
      </w:r>
      <w:proofErr w:type="spellStart"/>
      <w:r w:rsidRPr="00524B12">
        <w:rPr>
          <w:rFonts w:ascii="Arial" w:hAnsi="Arial" w:cs="Arial"/>
        </w:rPr>
        <w:t>organisational</w:t>
      </w:r>
      <w:proofErr w:type="spellEnd"/>
      <w:r w:rsidRPr="00524B12">
        <w:rPr>
          <w:rFonts w:ascii="Arial" w:hAnsi="Arial" w:cs="Arial"/>
        </w:rPr>
        <w:t xml:space="preserve"> capability and sustainable long-term growth in the UK electric vehicle market.</w:t>
      </w:r>
    </w:p>
    <w:p w14:paraId="5D4DF48F" w14:textId="77777777" w:rsidR="00733CDD" w:rsidRPr="00524B12" w:rsidRDefault="008C006C" w:rsidP="00151EB1">
      <w:pPr>
        <w:pStyle w:val="Heading1"/>
        <w:rPr>
          <w:rFonts w:ascii="Arial" w:hAnsi="Arial" w:cs="Arial"/>
        </w:rPr>
      </w:pPr>
      <w:bookmarkStart w:id="23" w:name="_Toc235443905"/>
      <w:r w:rsidRPr="00524B12">
        <w:rPr>
          <w:rFonts w:ascii="Arial" w:hAnsi="Arial" w:cs="Arial"/>
        </w:rPr>
        <w:t>4. Strategic Choices and Implementation</w:t>
      </w:r>
      <w:bookmarkEnd w:id="23"/>
    </w:p>
    <w:p w14:paraId="198728CF" w14:textId="4AB55EFC" w:rsidR="00151EB1" w:rsidRPr="00524B12" w:rsidRDefault="008C006C" w:rsidP="00151EB1">
      <w:pPr>
        <w:rPr>
          <w:rFonts w:ascii="Arial" w:hAnsi="Arial" w:cs="Arial"/>
        </w:rPr>
      </w:pPr>
      <w:r w:rsidRPr="00524B12">
        <w:rPr>
          <w:rFonts w:ascii="Arial" w:hAnsi="Arial" w:cs="Arial"/>
        </w:rPr>
        <w:t xml:space="preserve">Strategic choices are decisions that guide an </w:t>
      </w:r>
      <w:proofErr w:type="spellStart"/>
      <w:r w:rsidRPr="00524B12">
        <w:rPr>
          <w:rFonts w:ascii="Arial" w:hAnsi="Arial" w:cs="Arial"/>
        </w:rPr>
        <w:t>organisation</w:t>
      </w:r>
      <w:proofErr w:type="spellEnd"/>
      <w:r w:rsidRPr="00524B12">
        <w:rPr>
          <w:rFonts w:ascii="Arial" w:hAnsi="Arial" w:cs="Arial"/>
        </w:rPr>
        <w:t xml:space="preserve"> to gain competitive advantage in the industry by adopting the most suitable competitive and growth strategies</w:t>
      </w:r>
      <w:r w:rsidR="00383C52" w:rsidRPr="00524B12">
        <w:rPr>
          <w:rFonts w:ascii="Arial" w:hAnsi="Arial" w:cs="Arial"/>
        </w:rPr>
        <w:t xml:space="preserve"> (Ali et al., 2024)</w:t>
      </w:r>
      <w:r w:rsidRPr="00524B12">
        <w:rPr>
          <w:rFonts w:ascii="Arial" w:hAnsi="Arial" w:cs="Arial"/>
        </w:rPr>
        <w:t>. This section considers the strategic options that are currently available to Tesla in the UK, the most appropriate business-level strategy selected from those available to them, and its long-term strategic suitability.</w:t>
      </w:r>
    </w:p>
    <w:p w14:paraId="22BFC15E" w14:textId="26B86B2F" w:rsidR="00151EB1" w:rsidRPr="00524B12" w:rsidRDefault="00A9667E" w:rsidP="00A9667E">
      <w:pPr>
        <w:pStyle w:val="Heading2"/>
        <w:rPr>
          <w:rFonts w:ascii="Arial" w:hAnsi="Arial" w:cs="Arial"/>
        </w:rPr>
      </w:pPr>
      <w:bookmarkStart w:id="24" w:name="_Toc235443906"/>
      <w:r w:rsidRPr="00524B12">
        <w:rPr>
          <w:rFonts w:ascii="Arial" w:hAnsi="Arial" w:cs="Arial"/>
        </w:rPr>
        <w:t>4.1 The strategy of the business</w:t>
      </w:r>
      <w:bookmarkEnd w:id="24"/>
    </w:p>
    <w:p w14:paraId="3169F41D" w14:textId="61E8F8D2" w:rsidR="00151EB1" w:rsidRPr="00524B12" w:rsidRDefault="008C006C" w:rsidP="00151EB1">
      <w:pPr>
        <w:rPr>
          <w:rFonts w:ascii="Arial" w:hAnsi="Arial" w:cs="Arial"/>
        </w:rPr>
      </w:pPr>
      <w:r w:rsidRPr="00524B12">
        <w:rPr>
          <w:rFonts w:ascii="Arial" w:hAnsi="Arial" w:cs="Arial"/>
        </w:rPr>
        <w:t xml:space="preserve">Business-level strategy is the strategy that an </w:t>
      </w:r>
      <w:proofErr w:type="spellStart"/>
      <w:r w:rsidRPr="00524B12">
        <w:rPr>
          <w:rFonts w:ascii="Arial" w:hAnsi="Arial" w:cs="Arial"/>
        </w:rPr>
        <w:t>organisation</w:t>
      </w:r>
      <w:proofErr w:type="spellEnd"/>
      <w:r w:rsidRPr="00524B12">
        <w:rPr>
          <w:rFonts w:ascii="Arial" w:hAnsi="Arial" w:cs="Arial"/>
        </w:rPr>
        <w:t xml:space="preserve"> will pursue in a specific market. </w:t>
      </w:r>
      <w:proofErr w:type="spellStart"/>
      <w:r w:rsidR="00383C52" w:rsidRPr="00524B12">
        <w:rPr>
          <w:rFonts w:ascii="Arial" w:hAnsi="Arial" w:cs="Arial"/>
        </w:rPr>
        <w:t>O</w:t>
      </w:r>
      <w:r w:rsidRPr="00524B12">
        <w:rPr>
          <w:rFonts w:ascii="Arial" w:hAnsi="Arial" w:cs="Arial"/>
        </w:rPr>
        <w:t>rganisations</w:t>
      </w:r>
      <w:proofErr w:type="spellEnd"/>
      <w:r w:rsidRPr="00524B12">
        <w:rPr>
          <w:rFonts w:ascii="Arial" w:hAnsi="Arial" w:cs="Arial"/>
        </w:rPr>
        <w:t xml:space="preserve"> can obtain competitive advantage by aiming for cost leadership, differentiation or a focus strategy. Tesla has the strategic assets to assess all the options available for the UK Model Y market.</w:t>
      </w:r>
    </w:p>
    <w:p w14:paraId="34BE00EC" w14:textId="77777777" w:rsidR="00D440F5" w:rsidRDefault="00383C52" w:rsidP="00D440F5">
      <w:pPr>
        <w:keepNext/>
        <w:jc w:val="center"/>
      </w:pPr>
      <w:r w:rsidRPr="00524B12">
        <w:rPr>
          <w:rFonts w:ascii="Arial" w:hAnsi="Arial" w:cs="Arial"/>
          <w:noProof/>
        </w:rPr>
        <w:drawing>
          <wp:inline distT="0" distB="0" distL="0" distR="0" wp14:anchorId="603A1537" wp14:editId="3B8D1C54">
            <wp:extent cx="5043170" cy="3253338"/>
            <wp:effectExtent l="0" t="0" r="508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067734" cy="3269184"/>
                    </a:xfrm>
                    <a:prstGeom prst="rect">
                      <a:avLst/>
                    </a:prstGeom>
                  </pic:spPr>
                </pic:pic>
              </a:graphicData>
            </a:graphic>
          </wp:inline>
        </w:drawing>
      </w:r>
    </w:p>
    <w:p w14:paraId="79B7E583" w14:textId="30AA2F35" w:rsidR="00383C52" w:rsidRPr="00524B12" w:rsidRDefault="00D440F5" w:rsidP="00D440F5">
      <w:pPr>
        <w:pStyle w:val="Caption"/>
        <w:rPr>
          <w:rFonts w:ascii="Arial" w:hAnsi="Arial" w:cs="Arial"/>
        </w:rPr>
      </w:pPr>
      <w:bookmarkStart w:id="25" w:name="_Toc237371872"/>
      <w:r>
        <w:t xml:space="preserve">Figure </w:t>
      </w:r>
      <w:fldSimple w:instr=" SEQ Figure \* ARABIC ">
        <w:r>
          <w:rPr>
            <w:noProof/>
          </w:rPr>
          <w:t>9</w:t>
        </w:r>
      </w:fldSimple>
      <w:r>
        <w:t xml:space="preserve">: </w:t>
      </w:r>
      <w:r w:rsidRPr="009F1239">
        <w:t>Porter's Generic Strategies</w:t>
      </w:r>
      <w:bookmarkEnd w:id="25"/>
    </w:p>
    <w:p w14:paraId="626A4C5A" w14:textId="47566E96" w:rsidR="00383C52" w:rsidRPr="00524B12" w:rsidRDefault="00383C52" w:rsidP="00383C52">
      <w:pPr>
        <w:jc w:val="center"/>
        <w:rPr>
          <w:rFonts w:ascii="Arial" w:hAnsi="Arial" w:cs="Arial"/>
          <w:b/>
          <w:bCs/>
        </w:rPr>
      </w:pPr>
      <w:r w:rsidRPr="00524B12">
        <w:rPr>
          <w:rFonts w:ascii="Arial" w:hAnsi="Arial" w:cs="Arial"/>
          <w:b/>
          <w:bCs/>
        </w:rPr>
        <w:t xml:space="preserve">Source: </w:t>
      </w:r>
      <w:r w:rsidR="00E31A5E" w:rsidRPr="00524B12">
        <w:rPr>
          <w:rFonts w:ascii="Arial" w:hAnsi="Arial" w:cs="Arial"/>
          <w:b/>
          <w:bCs/>
        </w:rPr>
        <w:t>(</w:t>
      </w:r>
      <w:proofErr w:type="spellStart"/>
      <w:r w:rsidR="00E31A5E" w:rsidRPr="00524B12">
        <w:rPr>
          <w:rFonts w:ascii="Arial" w:hAnsi="Arial" w:cs="Arial"/>
          <w:b/>
          <w:bCs/>
        </w:rPr>
        <w:t>Wowslides</w:t>
      </w:r>
      <w:proofErr w:type="spellEnd"/>
      <w:r w:rsidR="00E31A5E" w:rsidRPr="00524B12">
        <w:rPr>
          <w:rFonts w:ascii="Arial" w:hAnsi="Arial" w:cs="Arial"/>
          <w:b/>
          <w:bCs/>
        </w:rPr>
        <w:t>, 2020)</w:t>
      </w:r>
    </w:p>
    <w:p w14:paraId="60AB65BE" w14:textId="4286DC0E" w:rsidR="00151EB1" w:rsidRPr="00524B12" w:rsidRDefault="008C006C" w:rsidP="00151EB1">
      <w:pPr>
        <w:rPr>
          <w:rFonts w:ascii="Arial" w:hAnsi="Arial" w:cs="Arial"/>
        </w:rPr>
      </w:pPr>
      <w:r w:rsidRPr="00524B12">
        <w:rPr>
          <w:rFonts w:ascii="Arial" w:hAnsi="Arial" w:cs="Arial"/>
          <w:b/>
          <w:bCs/>
        </w:rPr>
        <w:t>Cost Leadership Strategy</w:t>
      </w:r>
      <w:r w:rsidR="00E31A5E" w:rsidRPr="00524B12">
        <w:rPr>
          <w:rFonts w:ascii="Arial" w:hAnsi="Arial" w:cs="Arial"/>
          <w:b/>
          <w:bCs/>
        </w:rPr>
        <w:t>:</w:t>
      </w:r>
      <w:r w:rsidR="00E31A5E" w:rsidRPr="00524B12">
        <w:rPr>
          <w:rFonts w:ascii="Arial" w:hAnsi="Arial" w:cs="Arial"/>
        </w:rPr>
        <w:t xml:space="preserve"> </w:t>
      </w:r>
      <w:r w:rsidRPr="00524B12">
        <w:rPr>
          <w:rFonts w:ascii="Arial" w:hAnsi="Arial" w:cs="Arial"/>
        </w:rPr>
        <w:t>The cost leadership strategy is designed to be the lowest-cost producer in the industry with acceptable product quality</w:t>
      </w:r>
      <w:r w:rsidR="00E31A5E" w:rsidRPr="00524B12">
        <w:rPr>
          <w:rFonts w:ascii="Arial" w:hAnsi="Arial" w:cs="Arial"/>
        </w:rPr>
        <w:t xml:space="preserve"> (</w:t>
      </w:r>
      <w:proofErr w:type="spellStart"/>
      <w:r w:rsidR="00E31A5E" w:rsidRPr="00524B12">
        <w:rPr>
          <w:rFonts w:ascii="Arial" w:hAnsi="Arial" w:cs="Arial"/>
        </w:rPr>
        <w:t>Jerab</w:t>
      </w:r>
      <w:proofErr w:type="spellEnd"/>
      <w:r w:rsidR="00E31A5E" w:rsidRPr="00524B12">
        <w:rPr>
          <w:rFonts w:ascii="Arial" w:hAnsi="Arial" w:cs="Arial"/>
        </w:rPr>
        <w:t xml:space="preserve"> and Mabrouk, 2023)</w:t>
      </w:r>
      <w:r w:rsidRPr="00524B12">
        <w:rPr>
          <w:rFonts w:ascii="Arial" w:hAnsi="Arial" w:cs="Arial"/>
        </w:rPr>
        <w:t>. Tesla has vertically integrated its operations, automated its Gigafactory and innovated battery technology to lower manufacturing costs. In 2025, Tesla sold around 1.79 million cars worldwide, which helped to achieve economies of scale, lowering production costs. The Model Y, though, remains a contender in the mid-range electric SUV market, and budget-friendly rivals like BYD, MG, and Hyundai are increasingly getting into the game of affordability. Thus, selling at a low cost might hurt Tesla's high-end brand image and its profit margins.</w:t>
      </w:r>
    </w:p>
    <w:p w14:paraId="0E79B2DD" w14:textId="43F47FD2" w:rsidR="00151EB1" w:rsidRPr="00524B12" w:rsidRDefault="008C006C" w:rsidP="00151EB1">
      <w:pPr>
        <w:rPr>
          <w:rFonts w:ascii="Arial" w:hAnsi="Arial" w:cs="Arial"/>
        </w:rPr>
      </w:pPr>
      <w:r w:rsidRPr="00524B12">
        <w:rPr>
          <w:rFonts w:ascii="Arial" w:hAnsi="Arial" w:cs="Arial"/>
          <w:b/>
          <w:bCs/>
        </w:rPr>
        <w:t>Differentiation Strategy</w:t>
      </w:r>
      <w:r w:rsidR="00E31A5E" w:rsidRPr="00524B12">
        <w:rPr>
          <w:rFonts w:ascii="Arial" w:hAnsi="Arial" w:cs="Arial"/>
          <w:b/>
          <w:bCs/>
        </w:rPr>
        <w:t>:</w:t>
      </w:r>
      <w:r w:rsidR="00E31A5E" w:rsidRPr="00524B12">
        <w:rPr>
          <w:rFonts w:ascii="Arial" w:hAnsi="Arial" w:cs="Arial"/>
        </w:rPr>
        <w:t xml:space="preserve"> </w:t>
      </w:r>
      <w:r w:rsidRPr="00524B12">
        <w:rPr>
          <w:rFonts w:ascii="Arial" w:hAnsi="Arial" w:cs="Arial"/>
        </w:rPr>
        <w:t>Differentiation is about providing a product that has some sort of distinction</w:t>
      </w:r>
      <w:r w:rsidR="00E31A5E" w:rsidRPr="00524B12">
        <w:rPr>
          <w:rFonts w:ascii="Arial" w:hAnsi="Arial" w:cs="Arial"/>
        </w:rPr>
        <w:t xml:space="preserve"> (Eikeland and Ohna, 2022)</w:t>
      </w:r>
      <w:r w:rsidRPr="00524B12">
        <w:rPr>
          <w:rFonts w:ascii="Arial" w:hAnsi="Arial" w:cs="Arial"/>
        </w:rPr>
        <w:t>. The Model Y is backed by about US$4.5 billion invested in R&amp;D in 2025 and offers up to 387 miles (WLTP) driving range, over-the-air updates, AI features and access to more than 70,000 Superchargers around the world. These technical features set Tesla apart from rivals, support higher price points, and contribute to a loyal customer base in the UK EV market.</w:t>
      </w:r>
    </w:p>
    <w:p w14:paraId="5134EED0" w14:textId="128F0794" w:rsidR="00151EB1" w:rsidRPr="00524B12" w:rsidRDefault="008C006C" w:rsidP="00151EB1">
      <w:pPr>
        <w:rPr>
          <w:rFonts w:ascii="Arial" w:hAnsi="Arial" w:cs="Arial"/>
        </w:rPr>
      </w:pPr>
      <w:r w:rsidRPr="00524B12">
        <w:rPr>
          <w:rFonts w:ascii="Arial" w:hAnsi="Arial" w:cs="Arial"/>
          <w:b/>
          <w:bCs/>
        </w:rPr>
        <w:t>Focus Strategy</w:t>
      </w:r>
      <w:r w:rsidR="00E31A5E" w:rsidRPr="00524B12">
        <w:rPr>
          <w:rFonts w:ascii="Arial" w:hAnsi="Arial" w:cs="Arial"/>
          <w:b/>
          <w:bCs/>
        </w:rPr>
        <w:t>:</w:t>
      </w:r>
      <w:r w:rsidR="00E31A5E" w:rsidRPr="00524B12">
        <w:rPr>
          <w:rFonts w:ascii="Arial" w:hAnsi="Arial" w:cs="Arial"/>
        </w:rPr>
        <w:t xml:space="preserve"> </w:t>
      </w:r>
      <w:r w:rsidRPr="00524B12">
        <w:rPr>
          <w:rFonts w:ascii="Arial" w:hAnsi="Arial" w:cs="Arial"/>
        </w:rPr>
        <w:t>A focus strategy involves a narrow market targeting using a cost or a differentiation approach. Tesla's focuses mainly on consumers who are green-minded, tech-savvy, and looking for high-performance electric cars. While this strategy helps build brand positioning, it could hinder future growth as mass-market EV adoption gains momentum in the United Kingdom.</w:t>
      </w:r>
    </w:p>
    <w:p w14:paraId="76BA8A3C" w14:textId="77777777" w:rsidR="00A63461" w:rsidRPr="00524B12" w:rsidRDefault="008C006C" w:rsidP="00A63461">
      <w:pPr>
        <w:pStyle w:val="Heading2"/>
        <w:rPr>
          <w:rFonts w:ascii="Arial" w:hAnsi="Arial" w:cs="Arial"/>
        </w:rPr>
      </w:pPr>
      <w:bookmarkStart w:id="26" w:name="_Toc235443907"/>
      <w:r w:rsidRPr="00524B12">
        <w:rPr>
          <w:rFonts w:ascii="Arial" w:hAnsi="Arial" w:cs="Arial"/>
        </w:rPr>
        <w:t>4.2 Identification of the Most Appropriate Strategy</w:t>
      </w:r>
      <w:bookmarkEnd w:id="26"/>
    </w:p>
    <w:p w14:paraId="6D56167B" w14:textId="77777777" w:rsidR="00A63461" w:rsidRPr="00524B12" w:rsidRDefault="008C006C" w:rsidP="00A63461">
      <w:pPr>
        <w:rPr>
          <w:rFonts w:ascii="Arial" w:hAnsi="Arial" w:cs="Arial"/>
          <w:b/>
          <w:bCs/>
        </w:rPr>
      </w:pPr>
      <w:r w:rsidRPr="00524B12">
        <w:rPr>
          <w:rFonts w:ascii="Arial" w:hAnsi="Arial" w:cs="Arial"/>
          <w:b/>
          <w:bCs/>
        </w:rPr>
        <w:t>Recommended Strategy: Differentiation</w:t>
      </w:r>
    </w:p>
    <w:p w14:paraId="1AA96219" w14:textId="0FF0341B" w:rsidR="00151EB1" w:rsidRPr="00524B12" w:rsidRDefault="008C006C" w:rsidP="00151EB1">
      <w:pPr>
        <w:rPr>
          <w:rFonts w:ascii="Arial" w:hAnsi="Arial" w:cs="Arial"/>
        </w:rPr>
      </w:pPr>
      <w:r w:rsidRPr="00524B12">
        <w:rPr>
          <w:rFonts w:ascii="Arial" w:hAnsi="Arial" w:cs="Arial"/>
        </w:rPr>
        <w:t>The most appropriate strategic choice for Tesla Model Y among Porter's generic strategies is differentiation, since the company's competitive advantage is based on technological innovation, software integration, premium quality and sustainability, not low prices. Differentiation helps Tesla stave off increased competition and secure customer loyalty</w:t>
      </w:r>
      <w:r w:rsidR="00E31A5E" w:rsidRPr="00524B12">
        <w:rPr>
          <w:rFonts w:ascii="Arial" w:hAnsi="Arial" w:cs="Arial"/>
        </w:rPr>
        <w:t xml:space="preserve"> (Eikeland and Ohna, 2022)</w:t>
      </w:r>
      <w:r w:rsidRPr="00524B12">
        <w:rPr>
          <w:rFonts w:ascii="Arial" w:hAnsi="Arial" w:cs="Arial"/>
        </w:rPr>
        <w:t>.</w:t>
      </w:r>
    </w:p>
    <w:p w14:paraId="6F2524D5" w14:textId="77777777" w:rsidR="00A63461" w:rsidRPr="00524B12" w:rsidRDefault="008C006C" w:rsidP="00151EB1">
      <w:pPr>
        <w:rPr>
          <w:rFonts w:ascii="Arial" w:hAnsi="Arial" w:cs="Arial"/>
          <w:b/>
          <w:bCs/>
        </w:rPr>
      </w:pPr>
      <w:r w:rsidRPr="00524B12">
        <w:rPr>
          <w:rFonts w:ascii="Arial" w:hAnsi="Arial" w:cs="Arial"/>
          <w:b/>
          <w:bCs/>
        </w:rPr>
        <w:t xml:space="preserve">Evaluation Using the </w:t>
      </w:r>
      <w:proofErr w:type="spellStart"/>
      <w:r w:rsidRPr="00524B12">
        <w:rPr>
          <w:rFonts w:ascii="Arial" w:hAnsi="Arial" w:cs="Arial"/>
          <w:b/>
          <w:bCs/>
        </w:rPr>
        <w:t>SAFe</w:t>
      </w:r>
      <w:proofErr w:type="spellEnd"/>
      <w:r w:rsidRPr="00524B12">
        <w:rPr>
          <w:rFonts w:ascii="Arial" w:hAnsi="Arial" w:cs="Arial"/>
          <w:b/>
          <w:bCs/>
        </w:rPr>
        <w:t xml:space="preserve"> Framework</w:t>
      </w:r>
    </w:p>
    <w:p w14:paraId="7F02F1B7" w14:textId="5FB1AB03" w:rsidR="00A63461" w:rsidRPr="00524B12" w:rsidRDefault="008C006C" w:rsidP="00A63461">
      <w:pPr>
        <w:rPr>
          <w:rFonts w:ascii="Arial" w:hAnsi="Arial" w:cs="Arial"/>
        </w:rPr>
      </w:pPr>
      <w:r w:rsidRPr="00524B12">
        <w:rPr>
          <w:rFonts w:ascii="Arial" w:hAnsi="Arial" w:cs="Arial"/>
        </w:rPr>
        <w:t xml:space="preserve">The </w:t>
      </w:r>
      <w:proofErr w:type="spellStart"/>
      <w:r w:rsidRPr="00524B12">
        <w:rPr>
          <w:rFonts w:ascii="Arial" w:hAnsi="Arial" w:cs="Arial"/>
        </w:rPr>
        <w:t>SAFe</w:t>
      </w:r>
      <w:proofErr w:type="spellEnd"/>
      <w:r w:rsidRPr="00524B12">
        <w:rPr>
          <w:rFonts w:ascii="Arial" w:hAnsi="Arial" w:cs="Arial"/>
        </w:rPr>
        <w:t xml:space="preserve"> Framework (Suitability, Acceptability and Feasibility) offers a systematic method of assessing strategic alternatives</w:t>
      </w:r>
      <w:r w:rsidR="003C20B8" w:rsidRPr="00524B12">
        <w:rPr>
          <w:rFonts w:ascii="Arial" w:hAnsi="Arial" w:cs="Arial"/>
        </w:rPr>
        <w:t xml:space="preserve"> (</w:t>
      </w:r>
      <w:proofErr w:type="spellStart"/>
      <w:r w:rsidR="003C20B8" w:rsidRPr="00524B12">
        <w:rPr>
          <w:rFonts w:ascii="Arial" w:hAnsi="Arial" w:cs="Arial"/>
        </w:rPr>
        <w:t>Klaic</w:t>
      </w:r>
      <w:proofErr w:type="spellEnd"/>
      <w:r w:rsidR="003C20B8" w:rsidRPr="00524B12">
        <w:rPr>
          <w:rFonts w:ascii="Arial" w:hAnsi="Arial" w:cs="Arial"/>
        </w:rPr>
        <w:t xml:space="preserve"> et al., 2022)</w:t>
      </w:r>
      <w:r w:rsidRPr="00524B12">
        <w:rPr>
          <w:rFonts w:ascii="Arial" w:hAnsi="Arial" w:cs="Arial"/>
        </w:rPr>
        <w:t>. Given this, differentiation is the right business level strategy for Tesla Model Y.</w:t>
      </w:r>
    </w:p>
    <w:p w14:paraId="5D02CD1A" w14:textId="77777777" w:rsidR="00D440F5" w:rsidRDefault="00E31A5E" w:rsidP="00D440F5">
      <w:pPr>
        <w:keepNext/>
      </w:pPr>
      <w:r w:rsidRPr="00524B12">
        <w:rPr>
          <w:rFonts w:ascii="Arial" w:hAnsi="Arial" w:cs="Arial"/>
          <w:noProof/>
        </w:rPr>
        <w:drawing>
          <wp:inline distT="0" distB="0" distL="0" distR="0" wp14:anchorId="253EAA8B" wp14:editId="0BCAC1D8">
            <wp:extent cx="5909912" cy="3200400"/>
            <wp:effectExtent l="0" t="0" r="0" b="19050"/>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6B1A8617" w14:textId="69061D8E" w:rsidR="00E31A5E" w:rsidRPr="00524B12" w:rsidRDefault="00D440F5" w:rsidP="00D440F5">
      <w:pPr>
        <w:pStyle w:val="Caption"/>
        <w:rPr>
          <w:rFonts w:ascii="Arial" w:hAnsi="Arial" w:cs="Arial"/>
        </w:rPr>
      </w:pPr>
      <w:bookmarkStart w:id="27" w:name="_Toc237371873"/>
      <w:r>
        <w:t xml:space="preserve">Figure </w:t>
      </w:r>
      <w:fldSimple w:instr=" SEQ Figure \* ARABIC ">
        <w:r>
          <w:rPr>
            <w:noProof/>
          </w:rPr>
          <w:t>10</w:t>
        </w:r>
      </w:fldSimple>
      <w:r w:rsidRPr="004C4EDC">
        <w:t>SAFe Framework</w:t>
      </w:r>
      <w:bookmarkEnd w:id="27"/>
    </w:p>
    <w:p w14:paraId="5F4A36F3" w14:textId="7ECBDF80" w:rsidR="00E31A5E" w:rsidRPr="00524B12" w:rsidRDefault="00E31A5E" w:rsidP="00E31A5E">
      <w:pPr>
        <w:jc w:val="center"/>
        <w:rPr>
          <w:rFonts w:ascii="Arial" w:hAnsi="Arial" w:cs="Arial"/>
          <w:b/>
          <w:bCs/>
        </w:rPr>
      </w:pPr>
      <w:r w:rsidRPr="00524B12">
        <w:rPr>
          <w:rFonts w:ascii="Arial" w:hAnsi="Arial" w:cs="Arial"/>
          <w:b/>
          <w:bCs/>
        </w:rPr>
        <w:t>Source: (Self-Made)</w:t>
      </w:r>
    </w:p>
    <w:p w14:paraId="2F0000E1" w14:textId="0AFBEFDE" w:rsidR="00151EB1" w:rsidRPr="00524B12" w:rsidRDefault="008C006C" w:rsidP="00151EB1">
      <w:pPr>
        <w:rPr>
          <w:rFonts w:ascii="Arial" w:hAnsi="Arial" w:cs="Arial"/>
        </w:rPr>
      </w:pPr>
      <w:r w:rsidRPr="00524B12">
        <w:rPr>
          <w:rFonts w:ascii="Arial" w:hAnsi="Arial" w:cs="Arial"/>
          <w:b/>
          <w:bCs/>
        </w:rPr>
        <w:t>Suitability</w:t>
      </w:r>
      <w:r w:rsidR="00A63461" w:rsidRPr="00524B12">
        <w:rPr>
          <w:rFonts w:ascii="Arial" w:hAnsi="Arial" w:cs="Arial"/>
          <w:b/>
          <w:bCs/>
        </w:rPr>
        <w:t>:</w:t>
      </w:r>
      <w:r w:rsidR="00A63461" w:rsidRPr="00524B12">
        <w:rPr>
          <w:rFonts w:ascii="Arial" w:hAnsi="Arial" w:cs="Arial"/>
        </w:rPr>
        <w:t xml:space="preserve"> </w:t>
      </w:r>
      <w:r w:rsidRPr="00524B12">
        <w:rPr>
          <w:rFonts w:ascii="Arial" w:hAnsi="Arial" w:cs="Arial"/>
        </w:rPr>
        <w:t>Differentiation is related to the external environment identified in the PESTEL analysis</w:t>
      </w:r>
      <w:r w:rsidR="003C20B8" w:rsidRPr="00524B12">
        <w:rPr>
          <w:rFonts w:ascii="Arial" w:hAnsi="Arial" w:cs="Arial"/>
        </w:rPr>
        <w:t xml:space="preserve"> (Eikeland and Ohna, 2022)</w:t>
      </w:r>
      <w:r w:rsidRPr="00524B12">
        <w:rPr>
          <w:rFonts w:ascii="Arial" w:hAnsi="Arial" w:cs="Arial"/>
        </w:rPr>
        <w:t>. The UK EV market is growing, with environmental awareness, government incentives for ZEVs, and a growing demand for connected technologies making it an ideal environment for Tesla's innovation-driven approach.</w:t>
      </w:r>
    </w:p>
    <w:p w14:paraId="2E2E73E8" w14:textId="77777777" w:rsidR="00151EB1" w:rsidRPr="00524B12" w:rsidRDefault="008C006C" w:rsidP="00151EB1">
      <w:pPr>
        <w:rPr>
          <w:rFonts w:ascii="Arial" w:hAnsi="Arial" w:cs="Arial"/>
        </w:rPr>
      </w:pPr>
      <w:r w:rsidRPr="00524B12">
        <w:rPr>
          <w:rFonts w:ascii="Arial" w:hAnsi="Arial" w:cs="Arial"/>
          <w:b/>
          <w:bCs/>
        </w:rPr>
        <w:t>Acceptability</w:t>
      </w:r>
      <w:r w:rsidR="00A63461" w:rsidRPr="00524B12">
        <w:rPr>
          <w:rFonts w:ascii="Arial" w:hAnsi="Arial" w:cs="Arial"/>
          <w:b/>
          <w:bCs/>
        </w:rPr>
        <w:t>:</w:t>
      </w:r>
      <w:r w:rsidR="00A63461" w:rsidRPr="00524B12">
        <w:rPr>
          <w:rFonts w:ascii="Arial" w:hAnsi="Arial" w:cs="Arial"/>
        </w:rPr>
        <w:t xml:space="preserve"> </w:t>
      </w:r>
      <w:r w:rsidRPr="00524B12">
        <w:rPr>
          <w:rFonts w:ascii="Arial" w:hAnsi="Arial" w:cs="Arial"/>
        </w:rPr>
        <w:t>The strategy provides value for key stakeholders in terms of support for revenue growth, premium profit margins and strengthening the over US$40 billion global brand value of Tesla. Customers enjoy state-of-the-art technology and investors are assured of long-term competitiveness.</w:t>
      </w:r>
    </w:p>
    <w:p w14:paraId="47215FA7" w14:textId="42B66AFC" w:rsidR="00151EB1" w:rsidRPr="00524B12" w:rsidRDefault="008C006C" w:rsidP="00151EB1">
      <w:pPr>
        <w:rPr>
          <w:rFonts w:ascii="Arial" w:hAnsi="Arial" w:cs="Arial"/>
        </w:rPr>
      </w:pPr>
      <w:r w:rsidRPr="00524B12">
        <w:rPr>
          <w:rFonts w:ascii="Arial" w:hAnsi="Arial" w:cs="Arial"/>
          <w:b/>
          <w:bCs/>
        </w:rPr>
        <w:t>Feasibility</w:t>
      </w:r>
      <w:r w:rsidR="00A63461" w:rsidRPr="00524B12">
        <w:rPr>
          <w:rFonts w:ascii="Arial" w:hAnsi="Arial" w:cs="Arial"/>
          <w:b/>
          <w:bCs/>
        </w:rPr>
        <w:t>:</w:t>
      </w:r>
      <w:r w:rsidR="00A63461" w:rsidRPr="00524B12">
        <w:rPr>
          <w:rFonts w:ascii="Arial" w:hAnsi="Arial" w:cs="Arial"/>
        </w:rPr>
        <w:t xml:space="preserve"> </w:t>
      </w:r>
      <w:r w:rsidRPr="00524B12">
        <w:rPr>
          <w:rFonts w:ascii="Arial" w:hAnsi="Arial" w:cs="Arial"/>
        </w:rPr>
        <w:t>Tesla has the tools it needs to get differentiation done. During 2025, the company generated approximately US$97.7 billion in revenue, employed more than 125,000 people globally and invested US$4.5 billion in research and development</w:t>
      </w:r>
      <w:r w:rsidR="003C20B8" w:rsidRPr="00524B12">
        <w:rPr>
          <w:rFonts w:ascii="Arial" w:hAnsi="Arial" w:cs="Arial"/>
        </w:rPr>
        <w:t xml:space="preserve"> (Tesla, 2025)</w:t>
      </w:r>
      <w:r w:rsidRPr="00524B12">
        <w:rPr>
          <w:rFonts w:ascii="Arial" w:hAnsi="Arial" w:cs="Arial"/>
        </w:rPr>
        <w:t xml:space="preserve">. </w:t>
      </w:r>
    </w:p>
    <w:p w14:paraId="665F515F" w14:textId="77777777" w:rsidR="00D72BC1" w:rsidRPr="00524B12" w:rsidRDefault="008C006C" w:rsidP="00D72BC1">
      <w:pPr>
        <w:pStyle w:val="Heading2"/>
        <w:rPr>
          <w:rFonts w:ascii="Arial" w:hAnsi="Arial" w:cs="Arial"/>
        </w:rPr>
      </w:pPr>
      <w:bookmarkStart w:id="28" w:name="_Toc235443908"/>
      <w:r w:rsidRPr="00524B12">
        <w:rPr>
          <w:rFonts w:ascii="Arial" w:hAnsi="Arial" w:cs="Arial"/>
        </w:rPr>
        <w:t>4.3 Strategic Benefits of the Recommended Strategy</w:t>
      </w:r>
      <w:bookmarkEnd w:id="28"/>
    </w:p>
    <w:p w14:paraId="71C1A331" w14:textId="5B6D08F1" w:rsidR="00D72BC1" w:rsidRPr="00524B12" w:rsidRDefault="008C006C" w:rsidP="00D72BC1">
      <w:pPr>
        <w:rPr>
          <w:rFonts w:ascii="Arial" w:hAnsi="Arial" w:cs="Arial"/>
        </w:rPr>
      </w:pPr>
      <w:r w:rsidRPr="00524B12">
        <w:rPr>
          <w:rFonts w:ascii="Arial" w:hAnsi="Arial" w:cs="Arial"/>
        </w:rPr>
        <w:t>Duration of sustainable competitive advantage is achieved through the recommended differentiation strategy that places Tesla in the customer value arena of delivering superior technology, innovation and customer value, instead of price</w:t>
      </w:r>
      <w:r w:rsidR="004418C1" w:rsidRPr="00524B12">
        <w:rPr>
          <w:rFonts w:ascii="Arial" w:hAnsi="Arial" w:cs="Arial"/>
        </w:rPr>
        <w:t xml:space="preserve"> (Wu et al., 2022)</w:t>
      </w:r>
      <w:r w:rsidRPr="00524B12">
        <w:rPr>
          <w:rFonts w:ascii="Arial" w:hAnsi="Arial" w:cs="Arial"/>
        </w:rPr>
        <w:t>. Differentiation is a strategy that provides competitive advantage by providing distinctive products at premium prices, according to Porter (1985). This move is designed to further Tesla's goal of helping to transition to sustainable energy and solidifying the Model Y in the UK.</w:t>
      </w:r>
    </w:p>
    <w:p w14:paraId="2C9E8E68" w14:textId="77777777" w:rsidR="00D72BC1" w:rsidRPr="00524B12" w:rsidRDefault="008C006C" w:rsidP="00D72BC1">
      <w:pPr>
        <w:rPr>
          <w:rFonts w:ascii="Arial" w:hAnsi="Arial" w:cs="Arial"/>
          <w:b/>
          <w:bCs/>
        </w:rPr>
      </w:pPr>
      <w:r w:rsidRPr="00524B12">
        <w:rPr>
          <w:rFonts w:ascii="Arial" w:hAnsi="Arial" w:cs="Arial"/>
          <w:b/>
          <w:bCs/>
        </w:rPr>
        <w:t>Competitive Advantage through Innovation</w:t>
      </w:r>
    </w:p>
    <w:p w14:paraId="59C9EC25" w14:textId="5B62231C" w:rsidR="00D72BC1" w:rsidRPr="00524B12" w:rsidRDefault="008C006C" w:rsidP="00D72BC1">
      <w:pPr>
        <w:rPr>
          <w:rFonts w:ascii="Arial" w:hAnsi="Arial" w:cs="Arial"/>
          <w:b/>
          <w:bCs/>
        </w:rPr>
      </w:pPr>
      <w:r w:rsidRPr="00524B12">
        <w:rPr>
          <w:rFonts w:ascii="Arial" w:hAnsi="Arial" w:cs="Arial"/>
          <w:b/>
          <w:bCs/>
        </w:rPr>
        <w:t xml:space="preserve">Continuous Product Innovation: </w:t>
      </w:r>
      <w:r w:rsidRPr="00524B12">
        <w:rPr>
          <w:rFonts w:ascii="Arial" w:hAnsi="Arial" w:cs="Arial"/>
        </w:rPr>
        <w:t>In 2025, Tesla spent around US$4.5 billion on research and development, which will allow them to make constant enhancements to battery technology, AI and over-the-air software updates</w:t>
      </w:r>
      <w:r w:rsidR="004418C1" w:rsidRPr="00524B12">
        <w:rPr>
          <w:rFonts w:ascii="Arial" w:hAnsi="Arial" w:cs="Arial"/>
        </w:rPr>
        <w:t xml:space="preserve"> (Tesla, 2025)</w:t>
      </w:r>
      <w:r w:rsidRPr="00524B12">
        <w:rPr>
          <w:rFonts w:ascii="Arial" w:hAnsi="Arial" w:cs="Arial"/>
        </w:rPr>
        <w:t>. The Model Y has an extended driving range of up to 387 miles (WLTP), further enhancing product differentiation. The above capabilities are valuable, rare and hard for competitors to imitate thus supporting the VRIO framework.</w:t>
      </w:r>
    </w:p>
    <w:p w14:paraId="32752268" w14:textId="77777777" w:rsidR="00D72BC1" w:rsidRPr="00524B12" w:rsidRDefault="008C006C" w:rsidP="00D72BC1">
      <w:pPr>
        <w:rPr>
          <w:rFonts w:ascii="Arial" w:hAnsi="Arial" w:cs="Arial"/>
          <w:b/>
          <w:bCs/>
        </w:rPr>
      </w:pPr>
      <w:r w:rsidRPr="00524B12">
        <w:rPr>
          <w:rFonts w:ascii="Arial" w:hAnsi="Arial" w:cs="Arial"/>
          <w:b/>
          <w:bCs/>
        </w:rPr>
        <w:t xml:space="preserve">Enhanced Customer Value: </w:t>
      </w:r>
      <w:r w:rsidRPr="00524B12">
        <w:rPr>
          <w:rFonts w:ascii="Arial" w:hAnsi="Arial" w:cs="Arial"/>
        </w:rPr>
        <w:t>Tesla's offering of electric vehicles, software, and charging infrastructure is a unique proposition. As of 2025, the company had over 70,000 Superchargers worldwide and a global brand value of over US$40 billion. These strategic resources increase customer loyalty, reduce range anxiety and enable Tesla to sustain premium pricing despite increasing competition.</w:t>
      </w:r>
    </w:p>
    <w:p w14:paraId="52B5B6E3" w14:textId="568222D4" w:rsidR="00D72BC1" w:rsidRPr="00524B12" w:rsidRDefault="008C006C" w:rsidP="00D72BC1">
      <w:pPr>
        <w:rPr>
          <w:rFonts w:ascii="Arial" w:hAnsi="Arial" w:cs="Arial"/>
        </w:rPr>
      </w:pPr>
      <w:r w:rsidRPr="00524B12">
        <w:rPr>
          <w:rFonts w:ascii="Arial" w:hAnsi="Arial" w:cs="Arial"/>
          <w:b/>
          <w:bCs/>
        </w:rPr>
        <w:t>Long-Term Business Performance:</w:t>
      </w:r>
      <w:r w:rsidRPr="00524B12">
        <w:rPr>
          <w:rFonts w:ascii="Arial" w:hAnsi="Arial" w:cs="Arial"/>
        </w:rPr>
        <w:t xml:space="preserve"> The differentiation strategy is based on innovation to achieve sustainable growth, not competition through price</w:t>
      </w:r>
      <w:r w:rsidR="004418C1" w:rsidRPr="00524B12">
        <w:rPr>
          <w:rFonts w:ascii="Arial" w:hAnsi="Arial" w:cs="Arial"/>
        </w:rPr>
        <w:t xml:space="preserve"> (Eikeland and Ohna, 2022)</w:t>
      </w:r>
      <w:r w:rsidRPr="00524B12">
        <w:rPr>
          <w:rFonts w:ascii="Arial" w:hAnsi="Arial" w:cs="Arial"/>
        </w:rPr>
        <w:t xml:space="preserve">. Tesla's revenue in 2025, was around US$97.7 billion, sold around 1.79 million vehicles worldwide. Ongoing investments in renewable energy and digital technologies further boost sustainability and resilience in the </w:t>
      </w:r>
      <w:proofErr w:type="spellStart"/>
      <w:r w:rsidRPr="00524B12">
        <w:rPr>
          <w:rFonts w:ascii="Arial" w:hAnsi="Arial" w:cs="Arial"/>
        </w:rPr>
        <w:t>organisation</w:t>
      </w:r>
      <w:proofErr w:type="spellEnd"/>
      <w:r w:rsidRPr="00524B12">
        <w:rPr>
          <w:rFonts w:ascii="Arial" w:hAnsi="Arial" w:cs="Arial"/>
        </w:rPr>
        <w:t xml:space="preserve"> and long-term profitability.</w:t>
      </w:r>
    </w:p>
    <w:p w14:paraId="20360AC4" w14:textId="77777777" w:rsidR="00D72BC1" w:rsidRPr="00524B12" w:rsidRDefault="008C006C" w:rsidP="00D72BC1">
      <w:pPr>
        <w:pStyle w:val="Heading2"/>
        <w:rPr>
          <w:rFonts w:ascii="Arial" w:hAnsi="Arial" w:cs="Arial"/>
        </w:rPr>
      </w:pPr>
      <w:bookmarkStart w:id="29" w:name="_Toc235443909"/>
      <w:r w:rsidRPr="00524B12">
        <w:rPr>
          <w:rFonts w:ascii="Arial" w:hAnsi="Arial" w:cs="Arial"/>
        </w:rPr>
        <w:t>4.4 Implementation Challenges and Mitigation Strategies</w:t>
      </w:r>
      <w:bookmarkEnd w:id="29"/>
    </w:p>
    <w:p w14:paraId="5447D50C" w14:textId="77777777" w:rsidR="00D72BC1" w:rsidRPr="00524B12" w:rsidRDefault="008C006C" w:rsidP="00D72BC1">
      <w:pPr>
        <w:rPr>
          <w:rFonts w:ascii="Arial" w:hAnsi="Arial" w:cs="Arial"/>
        </w:rPr>
      </w:pPr>
      <w:r w:rsidRPr="00524B12">
        <w:rPr>
          <w:rFonts w:ascii="Arial" w:hAnsi="Arial" w:cs="Arial"/>
        </w:rPr>
        <w:t>To implement the differentiation strategy, Tesla will face some operational and competitive hurdles in the fast-growing UK electric vehicle market.</w:t>
      </w:r>
    </w:p>
    <w:p w14:paraId="62C51103" w14:textId="77777777" w:rsidR="00D72BC1" w:rsidRPr="00524B12" w:rsidRDefault="008C006C" w:rsidP="00D72BC1">
      <w:pPr>
        <w:rPr>
          <w:rFonts w:ascii="Arial" w:hAnsi="Arial" w:cs="Arial"/>
          <w:b/>
          <w:bCs/>
        </w:rPr>
      </w:pPr>
      <w:r w:rsidRPr="00524B12">
        <w:rPr>
          <w:rFonts w:ascii="Arial" w:hAnsi="Arial" w:cs="Arial"/>
          <w:b/>
          <w:bCs/>
        </w:rPr>
        <w:t>Potential Implementation Challenges</w:t>
      </w:r>
    </w:p>
    <w:p w14:paraId="3D2A9042" w14:textId="11B5E545" w:rsidR="00D72BC1" w:rsidRPr="00524B12" w:rsidRDefault="008C006C" w:rsidP="00D72BC1">
      <w:pPr>
        <w:pStyle w:val="ListParagraph"/>
        <w:numPr>
          <w:ilvl w:val="0"/>
          <w:numId w:val="15"/>
        </w:numPr>
        <w:rPr>
          <w:rFonts w:ascii="Arial" w:hAnsi="Arial" w:cs="Arial"/>
        </w:rPr>
      </w:pPr>
      <w:r w:rsidRPr="00524B12">
        <w:rPr>
          <w:rFonts w:ascii="Arial" w:hAnsi="Arial" w:cs="Arial"/>
          <w:b/>
          <w:bCs/>
        </w:rPr>
        <w:t>Increasing Industry Competition:</w:t>
      </w:r>
      <w:r w:rsidRPr="00524B12">
        <w:rPr>
          <w:rFonts w:ascii="Arial" w:hAnsi="Arial" w:cs="Arial"/>
        </w:rPr>
        <w:t xml:space="preserve"> The UK saw over 382,000 battery electric vehicles registered, and other manufacturers such as BYD, BMW, VW, Hyundai and MG are also continuing to build EV ranges</w:t>
      </w:r>
      <w:r w:rsidR="004418C1" w:rsidRPr="00524B12">
        <w:rPr>
          <w:rFonts w:ascii="Arial" w:hAnsi="Arial" w:cs="Arial"/>
        </w:rPr>
        <w:t xml:space="preserve"> (Micucci, 2025)</w:t>
      </w:r>
      <w:r w:rsidRPr="00524B12">
        <w:rPr>
          <w:rFonts w:ascii="Arial" w:hAnsi="Arial" w:cs="Arial"/>
        </w:rPr>
        <w:t>. The more competition there is the more pressure, and the more it poses a threat to Tesla's market share.</w:t>
      </w:r>
    </w:p>
    <w:p w14:paraId="24ED0A98" w14:textId="56C3A3A4" w:rsidR="00D72BC1" w:rsidRPr="00524B12" w:rsidRDefault="008C006C" w:rsidP="00D72BC1">
      <w:pPr>
        <w:pStyle w:val="ListParagraph"/>
        <w:numPr>
          <w:ilvl w:val="0"/>
          <w:numId w:val="15"/>
        </w:numPr>
        <w:rPr>
          <w:rFonts w:ascii="Arial" w:hAnsi="Arial" w:cs="Arial"/>
          <w:b/>
          <w:bCs/>
        </w:rPr>
      </w:pPr>
      <w:r w:rsidRPr="00524B12">
        <w:rPr>
          <w:rFonts w:ascii="Arial" w:hAnsi="Arial" w:cs="Arial"/>
          <w:b/>
          <w:bCs/>
        </w:rPr>
        <w:t xml:space="preserve">Supply Chain and Regulatory Risks: </w:t>
      </w:r>
      <w:r w:rsidRPr="00524B12">
        <w:rPr>
          <w:rFonts w:ascii="Arial" w:hAnsi="Arial" w:cs="Arial"/>
        </w:rPr>
        <w:t>Tesla relies on lithium, nickel and cobalt for battery manufacturing, and is therefore vulnerable to fluctuations in the raw material markets</w:t>
      </w:r>
      <w:r w:rsidR="004418C1" w:rsidRPr="00524B12">
        <w:rPr>
          <w:rFonts w:ascii="Arial" w:hAnsi="Arial" w:cs="Arial"/>
        </w:rPr>
        <w:t xml:space="preserve"> (Jones, Nguyen</w:t>
      </w:r>
      <w:r w:rsidR="004418C1" w:rsidRPr="00524B12">
        <w:rPr>
          <w:rFonts w:ascii="Cambria Math" w:hAnsi="Cambria Math" w:cs="Cambria Math"/>
        </w:rPr>
        <w:t>‐</w:t>
      </w:r>
      <w:r w:rsidR="004418C1" w:rsidRPr="00524B12">
        <w:rPr>
          <w:rFonts w:ascii="Arial" w:hAnsi="Arial" w:cs="Arial"/>
        </w:rPr>
        <w:t>Tien and Elliott, 2022)</w:t>
      </w:r>
      <w:r w:rsidRPr="00524B12">
        <w:rPr>
          <w:rFonts w:ascii="Arial" w:hAnsi="Arial" w:cs="Arial"/>
        </w:rPr>
        <w:t>. The operational costs and regulatory complexity are also increased by the Zero Emission Vehicle (ZEV) Mandate 2024, and the Consumer Rights Act 2015, along with the UK GDPR.</w:t>
      </w:r>
    </w:p>
    <w:p w14:paraId="34BC4229" w14:textId="77777777" w:rsidR="00D72BC1" w:rsidRPr="00524B12" w:rsidRDefault="008C006C" w:rsidP="00D72BC1">
      <w:pPr>
        <w:rPr>
          <w:rFonts w:ascii="Arial" w:hAnsi="Arial" w:cs="Arial"/>
          <w:b/>
          <w:bCs/>
        </w:rPr>
      </w:pPr>
      <w:r w:rsidRPr="00524B12">
        <w:rPr>
          <w:rFonts w:ascii="Arial" w:hAnsi="Arial" w:cs="Arial"/>
          <w:b/>
          <w:bCs/>
        </w:rPr>
        <w:t>Mitigation Strategies</w:t>
      </w:r>
    </w:p>
    <w:p w14:paraId="3542E9AD" w14:textId="77777777" w:rsidR="00D72BC1" w:rsidRPr="00524B12" w:rsidRDefault="008C006C" w:rsidP="00D72BC1">
      <w:pPr>
        <w:pStyle w:val="ListParagraph"/>
        <w:numPr>
          <w:ilvl w:val="0"/>
          <w:numId w:val="16"/>
        </w:numPr>
        <w:rPr>
          <w:rFonts w:ascii="Arial" w:hAnsi="Arial" w:cs="Arial"/>
        </w:rPr>
      </w:pPr>
      <w:r w:rsidRPr="00524B12">
        <w:rPr>
          <w:rFonts w:ascii="Arial" w:hAnsi="Arial" w:cs="Arial"/>
          <w:b/>
          <w:bCs/>
        </w:rPr>
        <w:t>Strengthening Innovation:</w:t>
      </w:r>
      <w:r w:rsidRPr="00524B12">
        <w:rPr>
          <w:rFonts w:ascii="Arial" w:hAnsi="Arial" w:cs="Arial"/>
        </w:rPr>
        <w:t xml:space="preserve"> Tesla must keep investing in battery development, AI and manufacturing automation, as well as forming strategic partnerships with battery suppliers. These efforts will help to strengthen the technological leadership and enhance cost efficiency.</w:t>
      </w:r>
    </w:p>
    <w:p w14:paraId="630B4FF6" w14:textId="77777777" w:rsidR="00D72BC1" w:rsidRPr="00524B12" w:rsidRDefault="008C006C" w:rsidP="00D72BC1">
      <w:pPr>
        <w:pStyle w:val="ListParagraph"/>
        <w:numPr>
          <w:ilvl w:val="0"/>
          <w:numId w:val="16"/>
        </w:numPr>
        <w:rPr>
          <w:rFonts w:ascii="Arial" w:hAnsi="Arial" w:cs="Arial"/>
        </w:rPr>
      </w:pPr>
      <w:r w:rsidRPr="00524B12">
        <w:rPr>
          <w:rFonts w:ascii="Arial" w:hAnsi="Arial" w:cs="Arial"/>
          <w:b/>
          <w:bCs/>
        </w:rPr>
        <w:t>Enhancing Customer Experience:</w:t>
      </w:r>
      <w:r w:rsidRPr="00524B12">
        <w:rPr>
          <w:rFonts w:ascii="Arial" w:hAnsi="Arial" w:cs="Arial"/>
        </w:rPr>
        <w:t xml:space="preserve"> Tesla should increase service centers in UK, improve after sales service and keep on adding more Supercharging stations. At the same time, better battery recycling and diversification of the supply chain will </w:t>
      </w:r>
      <w:proofErr w:type="spellStart"/>
      <w:r w:rsidRPr="00524B12">
        <w:rPr>
          <w:rFonts w:ascii="Arial" w:hAnsi="Arial" w:cs="Arial"/>
        </w:rPr>
        <w:t>minimise</w:t>
      </w:r>
      <w:proofErr w:type="spellEnd"/>
      <w:r w:rsidRPr="00524B12">
        <w:rPr>
          <w:rFonts w:ascii="Arial" w:hAnsi="Arial" w:cs="Arial"/>
        </w:rPr>
        <w:t xml:space="preserve"> operational risks and strengthen sustainability. </w:t>
      </w:r>
    </w:p>
    <w:p w14:paraId="44078076" w14:textId="77777777" w:rsidR="00D72BC1" w:rsidRPr="00524B12" w:rsidRDefault="008C006C">
      <w:pPr>
        <w:spacing w:line="259" w:lineRule="auto"/>
        <w:jc w:val="left"/>
        <w:rPr>
          <w:rFonts w:ascii="Arial" w:hAnsi="Arial" w:cs="Arial"/>
        </w:rPr>
      </w:pPr>
      <w:r w:rsidRPr="00524B12">
        <w:rPr>
          <w:rFonts w:ascii="Arial" w:hAnsi="Arial" w:cs="Arial"/>
        </w:rPr>
        <w:br w:type="page"/>
      </w:r>
    </w:p>
    <w:p w14:paraId="6ED7FE83" w14:textId="77777777" w:rsidR="00D72BC1" w:rsidRPr="00524B12" w:rsidRDefault="008C006C" w:rsidP="00D72BC1">
      <w:pPr>
        <w:pStyle w:val="Heading1"/>
        <w:rPr>
          <w:rFonts w:ascii="Arial" w:hAnsi="Arial" w:cs="Arial"/>
        </w:rPr>
      </w:pPr>
      <w:bookmarkStart w:id="30" w:name="_Toc235443910"/>
      <w:r w:rsidRPr="00524B12">
        <w:rPr>
          <w:rFonts w:ascii="Arial" w:hAnsi="Arial" w:cs="Arial"/>
        </w:rPr>
        <w:t>Conclusion</w:t>
      </w:r>
      <w:bookmarkEnd w:id="30"/>
    </w:p>
    <w:p w14:paraId="6F4BEB03" w14:textId="77777777" w:rsidR="00D72BC1" w:rsidRPr="00524B12" w:rsidRDefault="008C006C" w:rsidP="00D72BC1">
      <w:pPr>
        <w:rPr>
          <w:rFonts w:ascii="Arial" w:hAnsi="Arial" w:cs="Arial"/>
        </w:rPr>
      </w:pPr>
      <w:r w:rsidRPr="00524B12">
        <w:rPr>
          <w:rFonts w:ascii="Arial" w:hAnsi="Arial" w:cs="Arial"/>
        </w:rPr>
        <w:t>Overall, the report reveals that Tesla continues to hold a competitive edge in the UK EV sector due to its technological advancements, reputation, and commitment to sustainable business practices. While competition, regulatory shifts, and supply chain pressures are all potential threats, Tesla can mitigate these risks and continue to build its competitive edge, ensure sustainable growth, and generate long-term value for customers and shareholders by implementing a differentiation strategy that is grounded in constant innovation, operational excellence, and customer-centric initiatives.</w:t>
      </w:r>
    </w:p>
    <w:p w14:paraId="4E83C302" w14:textId="77777777" w:rsidR="00D72BC1" w:rsidRPr="00524B12" w:rsidRDefault="008C006C">
      <w:pPr>
        <w:spacing w:line="259" w:lineRule="auto"/>
        <w:jc w:val="left"/>
        <w:rPr>
          <w:rFonts w:ascii="Arial" w:hAnsi="Arial" w:cs="Arial"/>
        </w:rPr>
      </w:pPr>
      <w:r w:rsidRPr="00524B12">
        <w:rPr>
          <w:rFonts w:ascii="Arial" w:hAnsi="Arial" w:cs="Arial"/>
        </w:rPr>
        <w:br w:type="page"/>
      </w:r>
    </w:p>
    <w:p w14:paraId="2FDCF360" w14:textId="77777777" w:rsidR="00D72BC1" w:rsidRPr="00524B12" w:rsidRDefault="008C006C" w:rsidP="00D72BC1">
      <w:pPr>
        <w:pStyle w:val="Heading1"/>
        <w:rPr>
          <w:rFonts w:ascii="Arial" w:hAnsi="Arial" w:cs="Arial"/>
        </w:rPr>
      </w:pPr>
      <w:bookmarkStart w:id="31" w:name="_Toc235443911"/>
      <w:r w:rsidRPr="00524B12">
        <w:rPr>
          <w:rFonts w:ascii="Arial" w:hAnsi="Arial" w:cs="Arial"/>
        </w:rPr>
        <w:t>Section 2</w:t>
      </w:r>
      <w:bookmarkEnd w:id="31"/>
    </w:p>
    <w:p w14:paraId="4A7186F0" w14:textId="77777777" w:rsidR="00D72BC1" w:rsidRPr="00524B12" w:rsidRDefault="008C006C" w:rsidP="00D72BC1">
      <w:pPr>
        <w:pStyle w:val="Heading2"/>
        <w:rPr>
          <w:rFonts w:ascii="Arial" w:hAnsi="Arial" w:cs="Arial"/>
        </w:rPr>
      </w:pPr>
      <w:bookmarkStart w:id="32" w:name="_Toc235443912"/>
      <w:r w:rsidRPr="00524B12">
        <w:rPr>
          <w:rFonts w:ascii="Arial" w:hAnsi="Arial" w:cs="Arial"/>
        </w:rPr>
        <w:t>Reflective Account using Gibbs Reflective Cycle</w:t>
      </w:r>
      <w:bookmarkEnd w:id="32"/>
    </w:p>
    <w:p w14:paraId="00526F98" w14:textId="77777777" w:rsidR="00F5634A" w:rsidRPr="00524B12" w:rsidRDefault="008C006C" w:rsidP="00F5634A">
      <w:pPr>
        <w:rPr>
          <w:rFonts w:ascii="Arial" w:hAnsi="Arial" w:cs="Arial"/>
        </w:rPr>
      </w:pPr>
      <w:r w:rsidRPr="00524B12">
        <w:rPr>
          <w:rFonts w:ascii="Arial" w:hAnsi="Arial" w:cs="Arial"/>
        </w:rPr>
        <w:t>Reflective practice is a systematic learning process that allows individuals to reflect on experiences and make improvements for subsequent practice</w:t>
      </w:r>
      <w:r w:rsidR="00E64294" w:rsidRPr="00524B12">
        <w:rPr>
          <w:rFonts w:ascii="Arial" w:hAnsi="Arial" w:cs="Arial"/>
        </w:rPr>
        <w:t xml:space="preserve"> (Mohamed, Rashid and </w:t>
      </w:r>
      <w:proofErr w:type="spellStart"/>
      <w:r w:rsidR="00E64294" w:rsidRPr="00524B12">
        <w:rPr>
          <w:rFonts w:ascii="Arial" w:hAnsi="Arial" w:cs="Arial"/>
        </w:rPr>
        <w:t>Alqaryouti</w:t>
      </w:r>
      <w:proofErr w:type="spellEnd"/>
      <w:r w:rsidR="00E64294" w:rsidRPr="00524B12">
        <w:rPr>
          <w:rFonts w:ascii="Arial" w:hAnsi="Arial" w:cs="Arial"/>
        </w:rPr>
        <w:t>, 2022)</w:t>
      </w:r>
      <w:r w:rsidRPr="00524B12">
        <w:rPr>
          <w:rFonts w:ascii="Arial" w:hAnsi="Arial" w:cs="Arial"/>
        </w:rPr>
        <w:t>. Hence, I used Gibbs' Reflective Cycle to reflect on the research, analytical and preparatory process of strategic management report to Tesla Model Y in the United Kingdom.</w:t>
      </w:r>
    </w:p>
    <w:p w14:paraId="44E54073" w14:textId="77777777" w:rsidR="00D440F5" w:rsidRDefault="004418C1" w:rsidP="00D440F5">
      <w:pPr>
        <w:keepNext/>
        <w:jc w:val="center"/>
      </w:pPr>
      <w:r w:rsidRPr="00524B12">
        <w:rPr>
          <w:rFonts w:ascii="Arial" w:hAnsi="Arial" w:cs="Arial"/>
          <w:noProof/>
        </w:rPr>
        <w:drawing>
          <wp:inline distT="0" distB="0" distL="0" distR="0" wp14:anchorId="1E343960" wp14:editId="1AEF86B2">
            <wp:extent cx="4974456" cy="2799624"/>
            <wp:effectExtent l="0" t="0" r="0" b="127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008164" cy="2818595"/>
                    </a:xfrm>
                    <a:prstGeom prst="rect">
                      <a:avLst/>
                    </a:prstGeom>
                    <a:noFill/>
                  </pic:spPr>
                </pic:pic>
              </a:graphicData>
            </a:graphic>
          </wp:inline>
        </w:drawing>
      </w:r>
    </w:p>
    <w:p w14:paraId="75AF9FDE" w14:textId="39D9F2E2" w:rsidR="004418C1" w:rsidRPr="00524B12" w:rsidRDefault="00D440F5" w:rsidP="00D440F5">
      <w:pPr>
        <w:pStyle w:val="Caption"/>
        <w:rPr>
          <w:rFonts w:ascii="Arial" w:hAnsi="Arial" w:cs="Arial"/>
        </w:rPr>
      </w:pPr>
      <w:bookmarkStart w:id="33" w:name="_Toc237371874"/>
      <w:r>
        <w:t xml:space="preserve">Figure </w:t>
      </w:r>
      <w:fldSimple w:instr=" SEQ Figure \* ARABIC ">
        <w:r>
          <w:rPr>
            <w:noProof/>
          </w:rPr>
          <w:t>11</w:t>
        </w:r>
      </w:fldSimple>
      <w:r w:rsidRPr="009F1A11">
        <w:t>Gibbs Reflective Cycle</w:t>
      </w:r>
      <w:bookmarkEnd w:id="33"/>
    </w:p>
    <w:p w14:paraId="212FAB19" w14:textId="1DDAC84C" w:rsidR="004418C1" w:rsidRPr="00524B12" w:rsidRDefault="004418C1" w:rsidP="004418C1">
      <w:pPr>
        <w:jc w:val="center"/>
        <w:rPr>
          <w:rFonts w:ascii="Arial" w:hAnsi="Arial" w:cs="Arial"/>
          <w:b/>
          <w:bCs/>
        </w:rPr>
      </w:pPr>
      <w:r w:rsidRPr="00524B12">
        <w:rPr>
          <w:rFonts w:ascii="Arial" w:hAnsi="Arial" w:cs="Arial"/>
          <w:b/>
          <w:bCs/>
        </w:rPr>
        <w:t>Source: (</w:t>
      </w:r>
      <w:proofErr w:type="spellStart"/>
      <w:r w:rsidRPr="00524B12">
        <w:rPr>
          <w:rFonts w:ascii="Arial" w:hAnsi="Arial" w:cs="Arial"/>
          <w:b/>
          <w:bCs/>
        </w:rPr>
        <w:t>BiteSize</w:t>
      </w:r>
      <w:proofErr w:type="spellEnd"/>
      <w:r w:rsidRPr="00524B12">
        <w:rPr>
          <w:rFonts w:ascii="Arial" w:hAnsi="Arial" w:cs="Arial"/>
          <w:b/>
          <w:bCs/>
        </w:rPr>
        <w:t xml:space="preserve"> Learning, 2024)</w:t>
      </w:r>
    </w:p>
    <w:p w14:paraId="758FDBDA" w14:textId="77777777" w:rsidR="00F5634A" w:rsidRPr="00524B12" w:rsidRDefault="008C006C" w:rsidP="00F5634A">
      <w:pPr>
        <w:rPr>
          <w:rFonts w:ascii="Arial" w:hAnsi="Arial" w:cs="Arial"/>
          <w:b/>
          <w:bCs/>
        </w:rPr>
      </w:pPr>
      <w:r w:rsidRPr="00524B12">
        <w:rPr>
          <w:rFonts w:ascii="Arial" w:hAnsi="Arial" w:cs="Arial"/>
          <w:b/>
          <w:bCs/>
        </w:rPr>
        <w:t>1. Description</w:t>
      </w:r>
    </w:p>
    <w:p w14:paraId="2AF23EE5" w14:textId="77777777" w:rsidR="00F5634A" w:rsidRPr="00524B12" w:rsidRDefault="008C006C" w:rsidP="00F5634A">
      <w:pPr>
        <w:rPr>
          <w:rFonts w:ascii="Arial" w:hAnsi="Arial" w:cs="Arial"/>
        </w:rPr>
      </w:pPr>
      <w:r w:rsidRPr="00524B12">
        <w:rPr>
          <w:rFonts w:ascii="Arial" w:hAnsi="Arial" w:cs="Arial"/>
        </w:rPr>
        <w:t xml:space="preserve">The first step is to objectify the experience (following Gibbs, 1988). To conduct a strategic analysis, I chose Tesla Model Y in the UK market because it had a lot of company information and up-to-date industry data. I took time to read the assessment brief to really get a handle on the learning outcomes and marking criteria of the report. The information was then gathered from the Annual Report of Tesla, publications of the UK Government, the Society of Motor Manufacturers and Traders (SMMT), and peer-reviewed journal articles. The report was structured using strategic management tools that include PESTEL, VRIO, SWOT, CSR, balanced scorecard and Porter's generic strategy. </w:t>
      </w:r>
      <w:r w:rsidR="000E732C" w:rsidRPr="00524B12">
        <w:rPr>
          <w:rFonts w:ascii="Arial" w:hAnsi="Arial" w:cs="Arial"/>
        </w:rPr>
        <w:t>According to Hellberg and Fauskanger (2022), reflective learning is a process of relating theory and experience, which assist me to critically discuss Tesla's positioning instead of merely describing company activities.</w:t>
      </w:r>
    </w:p>
    <w:p w14:paraId="2A63B36E" w14:textId="77777777" w:rsidR="00F5634A" w:rsidRPr="00524B12" w:rsidRDefault="008C006C" w:rsidP="00F5634A">
      <w:pPr>
        <w:rPr>
          <w:rFonts w:ascii="Arial" w:hAnsi="Arial" w:cs="Arial"/>
          <w:b/>
          <w:bCs/>
        </w:rPr>
      </w:pPr>
      <w:r w:rsidRPr="00524B12">
        <w:rPr>
          <w:rFonts w:ascii="Arial" w:hAnsi="Arial" w:cs="Arial"/>
          <w:b/>
          <w:bCs/>
        </w:rPr>
        <w:t>2. Feelings</w:t>
      </w:r>
    </w:p>
    <w:p w14:paraId="4DE74D70" w14:textId="77777777" w:rsidR="00F5634A" w:rsidRPr="00524B12" w:rsidRDefault="008C006C" w:rsidP="00F5634A">
      <w:pPr>
        <w:rPr>
          <w:rFonts w:ascii="Arial" w:hAnsi="Arial" w:cs="Arial"/>
        </w:rPr>
      </w:pPr>
      <w:r w:rsidRPr="00524B12">
        <w:rPr>
          <w:rFonts w:ascii="Arial" w:hAnsi="Arial" w:cs="Arial"/>
        </w:rPr>
        <w:t xml:space="preserve">At the beginning of the </w:t>
      </w:r>
      <w:r w:rsidR="00E64294" w:rsidRPr="00524B12">
        <w:rPr>
          <w:rFonts w:ascii="Arial" w:hAnsi="Arial" w:cs="Arial"/>
        </w:rPr>
        <w:t>assignment,</w:t>
      </w:r>
      <w:r w:rsidRPr="00524B12">
        <w:rPr>
          <w:rFonts w:ascii="Arial" w:hAnsi="Arial" w:cs="Arial"/>
        </w:rPr>
        <w:t xml:space="preserve"> I was confused with regard to using a number of models from strategic management; however, I had to keep my word limit in mind. Another issue I had with the selection of evidence was that I wanted to be sure that I was using reliable and current resources from a variety of academic and industry sources. As I carried out the research process though, my confidence grew, as I gained a greater understanding of each framework and how it applied in practice. </w:t>
      </w:r>
      <w:r w:rsidR="00793040" w:rsidRPr="00524B12">
        <w:rPr>
          <w:rFonts w:ascii="Arial" w:hAnsi="Arial" w:cs="Arial"/>
        </w:rPr>
        <w:t xml:space="preserve">Korthagen and </w:t>
      </w:r>
      <w:proofErr w:type="spellStart"/>
      <w:r w:rsidR="00793040" w:rsidRPr="00524B12">
        <w:rPr>
          <w:rFonts w:ascii="Arial" w:hAnsi="Arial" w:cs="Arial"/>
        </w:rPr>
        <w:t>Nuijten</w:t>
      </w:r>
      <w:proofErr w:type="spellEnd"/>
      <w:r w:rsidRPr="00524B12">
        <w:rPr>
          <w:rFonts w:ascii="Arial" w:hAnsi="Arial" w:cs="Arial"/>
        </w:rPr>
        <w:t xml:space="preserve"> (</w:t>
      </w:r>
      <w:r w:rsidR="00793040" w:rsidRPr="00524B12">
        <w:rPr>
          <w:rFonts w:ascii="Arial" w:hAnsi="Arial" w:cs="Arial"/>
        </w:rPr>
        <w:t>2022</w:t>
      </w:r>
      <w:r w:rsidRPr="00524B12">
        <w:rPr>
          <w:rFonts w:ascii="Arial" w:hAnsi="Arial" w:cs="Arial"/>
        </w:rPr>
        <w:t>) claims that reflection is a way to improve the work of the professional during and after the completion of tasks. This happened when I did every section of the assignment and it boosted my confidence and analytical skills for the assignment.</w:t>
      </w:r>
    </w:p>
    <w:p w14:paraId="3D92B0A8" w14:textId="77777777" w:rsidR="00F5634A" w:rsidRPr="00524B12" w:rsidRDefault="008C006C" w:rsidP="00F5634A">
      <w:pPr>
        <w:rPr>
          <w:rFonts w:ascii="Arial" w:hAnsi="Arial" w:cs="Arial"/>
          <w:b/>
          <w:bCs/>
        </w:rPr>
      </w:pPr>
      <w:r w:rsidRPr="00524B12">
        <w:rPr>
          <w:rFonts w:ascii="Arial" w:hAnsi="Arial" w:cs="Arial"/>
          <w:b/>
          <w:bCs/>
        </w:rPr>
        <w:t>3. Evaluation</w:t>
      </w:r>
    </w:p>
    <w:p w14:paraId="3F8FF73F" w14:textId="77777777" w:rsidR="00F5634A" w:rsidRPr="00524B12" w:rsidRDefault="008C006C" w:rsidP="00F5634A">
      <w:pPr>
        <w:rPr>
          <w:rFonts w:ascii="Arial" w:hAnsi="Arial" w:cs="Arial"/>
        </w:rPr>
      </w:pPr>
      <w:r w:rsidRPr="00524B12">
        <w:rPr>
          <w:rFonts w:ascii="Arial" w:hAnsi="Arial" w:cs="Arial"/>
        </w:rPr>
        <w:t xml:space="preserve">I think the report has been able to marry up the academic theory with the evidence from the </w:t>
      </w:r>
      <w:proofErr w:type="spellStart"/>
      <w:r w:rsidRPr="00524B12">
        <w:rPr>
          <w:rFonts w:ascii="Arial" w:hAnsi="Arial" w:cs="Arial"/>
        </w:rPr>
        <w:t>organisation</w:t>
      </w:r>
      <w:proofErr w:type="spellEnd"/>
      <w:r w:rsidRPr="00524B12">
        <w:rPr>
          <w:rFonts w:ascii="Arial" w:hAnsi="Arial" w:cs="Arial"/>
        </w:rPr>
        <w:t xml:space="preserve">. Company statistics helped to bolster the analysis with up-to-date statistics and factual numbers, and strategic frameworks gave me a logical structure in which to assess Tesla's competitive position. However, I found having to edit the word count and only using the most pertinent information from a lot of academic resources was a problem. </w:t>
      </w:r>
      <w:r w:rsidR="00793040" w:rsidRPr="00524B12">
        <w:rPr>
          <w:rFonts w:ascii="Arial" w:hAnsi="Arial" w:cs="Arial"/>
        </w:rPr>
        <w:t xml:space="preserve">According to </w:t>
      </w:r>
      <w:proofErr w:type="spellStart"/>
      <w:r w:rsidR="00793040" w:rsidRPr="00524B12">
        <w:rPr>
          <w:rFonts w:ascii="Arial" w:hAnsi="Arial" w:cs="Arial"/>
        </w:rPr>
        <w:t>Marougkas</w:t>
      </w:r>
      <w:proofErr w:type="spellEnd"/>
      <w:r w:rsidR="00793040" w:rsidRPr="00524B12">
        <w:rPr>
          <w:rFonts w:ascii="Arial" w:hAnsi="Arial" w:cs="Arial"/>
        </w:rPr>
        <w:t xml:space="preserve"> et al. (2023), learning </w:t>
      </w:r>
      <w:proofErr w:type="gramStart"/>
      <w:r w:rsidR="00793040" w:rsidRPr="00524B12">
        <w:rPr>
          <w:rFonts w:ascii="Arial" w:hAnsi="Arial" w:cs="Arial"/>
        </w:rPr>
        <w:t>become</w:t>
      </w:r>
      <w:proofErr w:type="gramEnd"/>
      <w:r w:rsidR="00793040" w:rsidRPr="00524B12">
        <w:rPr>
          <w:rFonts w:ascii="Arial" w:hAnsi="Arial" w:cs="Arial"/>
        </w:rPr>
        <w:t xml:space="preserve"> more efficient</w:t>
      </w:r>
      <w:r w:rsidRPr="00524B12">
        <w:rPr>
          <w:rFonts w:ascii="Arial" w:hAnsi="Arial" w:cs="Arial"/>
        </w:rPr>
        <w:t xml:space="preserve"> when people evaluate their experience into knowledge. In retrospect, these difficulties have helped me to develop my academic writing, research skills and ability to </w:t>
      </w:r>
      <w:proofErr w:type="spellStart"/>
      <w:r w:rsidRPr="00524B12">
        <w:rPr>
          <w:rFonts w:ascii="Arial" w:hAnsi="Arial" w:cs="Arial"/>
        </w:rPr>
        <w:t>prioritise</w:t>
      </w:r>
      <w:proofErr w:type="spellEnd"/>
      <w:r w:rsidRPr="00524B12">
        <w:rPr>
          <w:rFonts w:ascii="Arial" w:hAnsi="Arial" w:cs="Arial"/>
        </w:rPr>
        <w:t xml:space="preserve"> information.</w:t>
      </w:r>
    </w:p>
    <w:p w14:paraId="110CFA0A" w14:textId="77777777" w:rsidR="00F5634A" w:rsidRPr="00524B12" w:rsidRDefault="008C006C" w:rsidP="00F5634A">
      <w:pPr>
        <w:rPr>
          <w:rFonts w:ascii="Arial" w:hAnsi="Arial" w:cs="Arial"/>
          <w:b/>
          <w:bCs/>
        </w:rPr>
      </w:pPr>
      <w:r w:rsidRPr="00524B12">
        <w:rPr>
          <w:rFonts w:ascii="Arial" w:hAnsi="Arial" w:cs="Arial"/>
          <w:b/>
          <w:bCs/>
        </w:rPr>
        <w:t>4. Analysis</w:t>
      </w:r>
    </w:p>
    <w:p w14:paraId="39E1166B" w14:textId="77777777" w:rsidR="00F5634A" w:rsidRPr="00524B12" w:rsidRDefault="008C006C" w:rsidP="00F5634A">
      <w:pPr>
        <w:rPr>
          <w:rFonts w:ascii="Arial" w:hAnsi="Arial" w:cs="Arial"/>
        </w:rPr>
      </w:pPr>
      <w:r w:rsidRPr="00524B12">
        <w:rPr>
          <w:rFonts w:ascii="Arial" w:hAnsi="Arial" w:cs="Arial"/>
        </w:rPr>
        <w:t xml:space="preserve">This experience made me </w:t>
      </w:r>
      <w:proofErr w:type="spellStart"/>
      <w:r w:rsidRPr="00524B12">
        <w:rPr>
          <w:rFonts w:ascii="Arial" w:hAnsi="Arial" w:cs="Arial"/>
        </w:rPr>
        <w:t>realise</w:t>
      </w:r>
      <w:proofErr w:type="spellEnd"/>
      <w:r w:rsidRPr="00524B12">
        <w:rPr>
          <w:rFonts w:ascii="Arial" w:hAnsi="Arial" w:cs="Arial"/>
        </w:rPr>
        <w:t xml:space="preserve"> that strategic management is a practice that is dependent on an external and an internal analysis before giving strategic recommendations. Applying PESTEL identified the opportunities and threats within the UK electric vehicle market, whereas VRIO highlighted Tesla's valuable </w:t>
      </w:r>
      <w:proofErr w:type="spellStart"/>
      <w:r w:rsidRPr="00524B12">
        <w:rPr>
          <w:rFonts w:ascii="Arial" w:hAnsi="Arial" w:cs="Arial"/>
        </w:rPr>
        <w:t>organisational</w:t>
      </w:r>
      <w:proofErr w:type="spellEnd"/>
      <w:r w:rsidRPr="00524B12">
        <w:rPr>
          <w:rFonts w:ascii="Arial" w:hAnsi="Arial" w:cs="Arial"/>
        </w:rPr>
        <w:t xml:space="preserve"> capabilities. These findings were integrated into the SWOT analysis to create more well-balanced strategic recommendations. </w:t>
      </w:r>
      <w:r w:rsidR="00793040" w:rsidRPr="00524B12">
        <w:rPr>
          <w:rFonts w:ascii="Arial" w:hAnsi="Arial" w:cs="Arial"/>
        </w:rPr>
        <w:t xml:space="preserve">Amaya et al. (2022) </w:t>
      </w:r>
      <w:r w:rsidRPr="00524B12">
        <w:rPr>
          <w:rFonts w:ascii="Arial" w:hAnsi="Arial" w:cs="Arial"/>
        </w:rPr>
        <w:t xml:space="preserve">stressed that the key to sustainable competitive advantage for </w:t>
      </w:r>
      <w:proofErr w:type="spellStart"/>
      <w:r w:rsidRPr="00524B12">
        <w:rPr>
          <w:rFonts w:ascii="Arial" w:hAnsi="Arial" w:cs="Arial"/>
        </w:rPr>
        <w:t>organisations</w:t>
      </w:r>
      <w:proofErr w:type="spellEnd"/>
      <w:r w:rsidRPr="00524B12">
        <w:rPr>
          <w:rFonts w:ascii="Arial" w:hAnsi="Arial" w:cs="Arial"/>
        </w:rPr>
        <w:t xml:space="preserve"> is to match internal capability to external market conditions. This is an aspect that was very relevant to me because Tesla's product differentiation strategy showed that there is a relationship between innovation, competitive advantages and long-term performance of the business.</w:t>
      </w:r>
    </w:p>
    <w:p w14:paraId="0B25D6F9" w14:textId="77777777" w:rsidR="00F5634A" w:rsidRPr="00524B12" w:rsidRDefault="008C006C" w:rsidP="00F5634A">
      <w:pPr>
        <w:rPr>
          <w:rFonts w:ascii="Arial" w:hAnsi="Arial" w:cs="Arial"/>
          <w:b/>
          <w:bCs/>
        </w:rPr>
      </w:pPr>
      <w:r w:rsidRPr="00524B12">
        <w:rPr>
          <w:rFonts w:ascii="Arial" w:hAnsi="Arial" w:cs="Arial"/>
          <w:b/>
          <w:bCs/>
        </w:rPr>
        <w:t>5. Conclusion</w:t>
      </w:r>
    </w:p>
    <w:p w14:paraId="45B4C89A" w14:textId="77777777" w:rsidR="00F5634A" w:rsidRPr="00524B12" w:rsidRDefault="008C006C" w:rsidP="00F5634A">
      <w:pPr>
        <w:rPr>
          <w:rFonts w:ascii="Arial" w:hAnsi="Arial" w:cs="Arial"/>
        </w:rPr>
      </w:pPr>
      <w:r w:rsidRPr="00524B12">
        <w:rPr>
          <w:rFonts w:ascii="Arial" w:hAnsi="Arial" w:cs="Arial"/>
        </w:rPr>
        <w:t xml:space="preserve">This assessment helped to increase my knowledge and understanding of strategic management and reflective learning. I have enhanced my capacity to undertake academic research, critically </w:t>
      </w:r>
      <w:proofErr w:type="spellStart"/>
      <w:r w:rsidRPr="00524B12">
        <w:rPr>
          <w:rFonts w:ascii="Arial" w:hAnsi="Arial" w:cs="Arial"/>
        </w:rPr>
        <w:t>analyse</w:t>
      </w:r>
      <w:proofErr w:type="spellEnd"/>
      <w:r w:rsidRPr="00524B12">
        <w:rPr>
          <w:rFonts w:ascii="Arial" w:hAnsi="Arial" w:cs="Arial"/>
        </w:rPr>
        <w:t xml:space="preserve"> business information and to apply theory to real-life </w:t>
      </w:r>
      <w:proofErr w:type="spellStart"/>
      <w:r w:rsidRPr="00524B12">
        <w:rPr>
          <w:rFonts w:ascii="Arial" w:hAnsi="Arial" w:cs="Arial"/>
        </w:rPr>
        <w:t>organisational</w:t>
      </w:r>
      <w:proofErr w:type="spellEnd"/>
      <w:r w:rsidRPr="00524B12">
        <w:rPr>
          <w:rFonts w:ascii="Arial" w:hAnsi="Arial" w:cs="Arial"/>
        </w:rPr>
        <w:t xml:space="preserve"> issues. Critical reflection allows an individual to question their own assumptions and continually challenge the practice of the profession. I think that this experience has helped me to build my academic self-confidence and preparedness to do more strategic management projects in the future.</w:t>
      </w:r>
    </w:p>
    <w:p w14:paraId="438093FC" w14:textId="77777777" w:rsidR="00F5634A" w:rsidRPr="00524B12" w:rsidRDefault="008C006C" w:rsidP="00F5634A">
      <w:pPr>
        <w:rPr>
          <w:rFonts w:ascii="Arial" w:hAnsi="Arial" w:cs="Arial"/>
          <w:b/>
          <w:bCs/>
        </w:rPr>
      </w:pPr>
      <w:r w:rsidRPr="00524B12">
        <w:rPr>
          <w:rFonts w:ascii="Arial" w:hAnsi="Arial" w:cs="Arial"/>
          <w:b/>
          <w:bCs/>
        </w:rPr>
        <w:t>6. Action Plan</w:t>
      </w:r>
    </w:p>
    <w:tbl>
      <w:tblPr>
        <w:tblStyle w:val="GridTable5Dark-Accent1"/>
        <w:tblW w:w="0" w:type="auto"/>
        <w:tblLook w:val="04A0" w:firstRow="1" w:lastRow="0" w:firstColumn="1" w:lastColumn="0" w:noHBand="0" w:noVBand="1"/>
      </w:tblPr>
      <w:tblGrid>
        <w:gridCol w:w="1874"/>
        <w:gridCol w:w="4461"/>
        <w:gridCol w:w="3015"/>
      </w:tblGrid>
      <w:tr w:rsidR="003C650B" w:rsidRPr="00524B12" w14:paraId="4F1E45F0" w14:textId="77777777" w:rsidTr="004418C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6BA14CC" w14:textId="77777777" w:rsidR="00F5634A" w:rsidRPr="00524B12" w:rsidRDefault="008C006C" w:rsidP="00F5634A">
            <w:pPr>
              <w:spacing w:after="160"/>
              <w:rPr>
                <w:rFonts w:ascii="Arial" w:hAnsi="Arial" w:cs="Arial"/>
                <w:b w:val="0"/>
                <w:bCs w:val="0"/>
              </w:rPr>
            </w:pPr>
            <w:r w:rsidRPr="00524B12">
              <w:rPr>
                <w:rFonts w:ascii="Arial" w:hAnsi="Arial" w:cs="Arial"/>
              </w:rPr>
              <w:t>Development Area</w:t>
            </w:r>
          </w:p>
        </w:tc>
        <w:tc>
          <w:tcPr>
            <w:tcW w:w="0" w:type="auto"/>
            <w:hideMark/>
          </w:tcPr>
          <w:p w14:paraId="1BBC9F51" w14:textId="77777777" w:rsidR="00F5634A" w:rsidRPr="00524B12" w:rsidRDefault="008C006C" w:rsidP="00F5634A">
            <w:pPr>
              <w:spacing w:after="160"/>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524B12">
              <w:rPr>
                <w:rFonts w:ascii="Arial" w:hAnsi="Arial" w:cs="Arial"/>
              </w:rPr>
              <w:t>Action Plan</w:t>
            </w:r>
          </w:p>
        </w:tc>
        <w:tc>
          <w:tcPr>
            <w:tcW w:w="0" w:type="auto"/>
            <w:hideMark/>
          </w:tcPr>
          <w:p w14:paraId="2E38ABA9" w14:textId="77777777" w:rsidR="00F5634A" w:rsidRPr="00524B12" w:rsidRDefault="008C006C" w:rsidP="00F5634A">
            <w:pPr>
              <w:spacing w:after="160"/>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524B12">
              <w:rPr>
                <w:rFonts w:ascii="Arial" w:hAnsi="Arial" w:cs="Arial"/>
              </w:rPr>
              <w:t>Expected Outcome</w:t>
            </w:r>
          </w:p>
        </w:tc>
      </w:tr>
      <w:tr w:rsidR="003C650B" w:rsidRPr="00524B12" w14:paraId="017604B1" w14:textId="77777777" w:rsidTr="004418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76DF655" w14:textId="77777777" w:rsidR="00F5634A" w:rsidRPr="00524B12" w:rsidRDefault="008C006C" w:rsidP="00F5634A">
            <w:pPr>
              <w:spacing w:after="160"/>
              <w:rPr>
                <w:rFonts w:ascii="Arial" w:hAnsi="Arial" w:cs="Arial"/>
              </w:rPr>
            </w:pPr>
            <w:r w:rsidRPr="00524B12">
              <w:rPr>
                <w:rFonts w:ascii="Arial" w:hAnsi="Arial" w:cs="Arial"/>
              </w:rPr>
              <w:t>Academic research</w:t>
            </w:r>
          </w:p>
        </w:tc>
        <w:tc>
          <w:tcPr>
            <w:tcW w:w="0" w:type="auto"/>
            <w:hideMark/>
          </w:tcPr>
          <w:p w14:paraId="308FF52B" w14:textId="77777777" w:rsidR="00F5634A" w:rsidRPr="00524B12" w:rsidRDefault="008C006C" w:rsidP="00F5634A">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524B12">
              <w:rPr>
                <w:rFonts w:ascii="Arial" w:hAnsi="Arial" w:cs="Arial"/>
              </w:rPr>
              <w:t>I will begin searching Google Scholar and university databases earlier to identify high-quality peer-reviewed literature.</w:t>
            </w:r>
          </w:p>
        </w:tc>
        <w:tc>
          <w:tcPr>
            <w:tcW w:w="0" w:type="auto"/>
            <w:hideMark/>
          </w:tcPr>
          <w:p w14:paraId="1DBD47BE" w14:textId="77777777" w:rsidR="00F5634A" w:rsidRPr="00524B12" w:rsidRDefault="008C006C" w:rsidP="00F5634A">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524B12">
              <w:rPr>
                <w:rFonts w:ascii="Arial" w:hAnsi="Arial" w:cs="Arial"/>
              </w:rPr>
              <w:t>Improve the quality and credibility of academic evidence.</w:t>
            </w:r>
          </w:p>
        </w:tc>
      </w:tr>
      <w:tr w:rsidR="003C650B" w:rsidRPr="00524B12" w14:paraId="08852B4B" w14:textId="77777777" w:rsidTr="004418C1">
        <w:tc>
          <w:tcPr>
            <w:cnfStyle w:val="001000000000" w:firstRow="0" w:lastRow="0" w:firstColumn="1" w:lastColumn="0" w:oddVBand="0" w:evenVBand="0" w:oddHBand="0" w:evenHBand="0" w:firstRowFirstColumn="0" w:firstRowLastColumn="0" w:lastRowFirstColumn="0" w:lastRowLastColumn="0"/>
            <w:tcW w:w="0" w:type="auto"/>
            <w:hideMark/>
          </w:tcPr>
          <w:p w14:paraId="279EA46A" w14:textId="77777777" w:rsidR="00F5634A" w:rsidRPr="00524B12" w:rsidRDefault="008C006C" w:rsidP="00F5634A">
            <w:pPr>
              <w:spacing w:after="160"/>
              <w:rPr>
                <w:rFonts w:ascii="Arial" w:hAnsi="Arial" w:cs="Arial"/>
              </w:rPr>
            </w:pPr>
            <w:r w:rsidRPr="00524B12">
              <w:rPr>
                <w:rFonts w:ascii="Arial" w:hAnsi="Arial" w:cs="Arial"/>
              </w:rPr>
              <w:t>Critical analysis</w:t>
            </w:r>
          </w:p>
        </w:tc>
        <w:tc>
          <w:tcPr>
            <w:tcW w:w="0" w:type="auto"/>
            <w:hideMark/>
          </w:tcPr>
          <w:p w14:paraId="0C162D23" w14:textId="77777777" w:rsidR="00F5634A" w:rsidRPr="00524B12" w:rsidRDefault="008C006C" w:rsidP="00F5634A">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524B12">
              <w:rPr>
                <w:rFonts w:ascii="Arial" w:hAnsi="Arial" w:cs="Arial"/>
              </w:rPr>
              <w:t>I will compare multiple strategic frameworks before making recommendations.</w:t>
            </w:r>
          </w:p>
        </w:tc>
        <w:tc>
          <w:tcPr>
            <w:tcW w:w="0" w:type="auto"/>
            <w:hideMark/>
          </w:tcPr>
          <w:p w14:paraId="49CE404A" w14:textId="77777777" w:rsidR="00F5634A" w:rsidRPr="00524B12" w:rsidRDefault="008C006C" w:rsidP="00F5634A">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524B12">
              <w:rPr>
                <w:rFonts w:ascii="Arial" w:hAnsi="Arial" w:cs="Arial"/>
              </w:rPr>
              <w:t>Produce more balanced and evidence-based strategic evaluations.</w:t>
            </w:r>
          </w:p>
        </w:tc>
      </w:tr>
      <w:tr w:rsidR="003C650B" w:rsidRPr="00524B12" w14:paraId="58678E74" w14:textId="77777777" w:rsidTr="004418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7DA944A" w14:textId="77777777" w:rsidR="00F5634A" w:rsidRPr="00524B12" w:rsidRDefault="008C006C" w:rsidP="00F5634A">
            <w:pPr>
              <w:spacing w:after="160"/>
              <w:rPr>
                <w:rFonts w:ascii="Arial" w:hAnsi="Arial" w:cs="Arial"/>
              </w:rPr>
            </w:pPr>
            <w:r w:rsidRPr="00524B12">
              <w:rPr>
                <w:rFonts w:ascii="Arial" w:hAnsi="Arial" w:cs="Arial"/>
              </w:rPr>
              <w:t>Time management</w:t>
            </w:r>
          </w:p>
        </w:tc>
        <w:tc>
          <w:tcPr>
            <w:tcW w:w="0" w:type="auto"/>
            <w:hideMark/>
          </w:tcPr>
          <w:p w14:paraId="1777D5FE" w14:textId="77777777" w:rsidR="00F5634A" w:rsidRPr="00524B12" w:rsidRDefault="008C006C" w:rsidP="00F5634A">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524B12">
              <w:rPr>
                <w:rFonts w:ascii="Arial" w:hAnsi="Arial" w:cs="Arial"/>
              </w:rPr>
              <w:t>I will prepare a weekly study schedule with clear milestones before starting future assignments.</w:t>
            </w:r>
          </w:p>
        </w:tc>
        <w:tc>
          <w:tcPr>
            <w:tcW w:w="0" w:type="auto"/>
            <w:hideMark/>
          </w:tcPr>
          <w:p w14:paraId="6B593588" w14:textId="77777777" w:rsidR="00F5634A" w:rsidRPr="00524B12" w:rsidRDefault="008C006C" w:rsidP="00F5634A">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524B12">
              <w:rPr>
                <w:rFonts w:ascii="Arial" w:hAnsi="Arial" w:cs="Arial"/>
              </w:rPr>
              <w:t>Complete future assessments more efficiently and reduce time pressure.</w:t>
            </w:r>
          </w:p>
        </w:tc>
      </w:tr>
      <w:tr w:rsidR="003C650B" w:rsidRPr="00524B12" w14:paraId="50732634" w14:textId="77777777" w:rsidTr="004418C1">
        <w:tc>
          <w:tcPr>
            <w:cnfStyle w:val="001000000000" w:firstRow="0" w:lastRow="0" w:firstColumn="1" w:lastColumn="0" w:oddVBand="0" w:evenVBand="0" w:oddHBand="0" w:evenHBand="0" w:firstRowFirstColumn="0" w:firstRowLastColumn="0" w:lastRowFirstColumn="0" w:lastRowLastColumn="0"/>
            <w:tcW w:w="0" w:type="auto"/>
            <w:hideMark/>
          </w:tcPr>
          <w:p w14:paraId="17D0CF49" w14:textId="77777777" w:rsidR="00F5634A" w:rsidRPr="00524B12" w:rsidRDefault="008C006C" w:rsidP="00F5634A">
            <w:pPr>
              <w:spacing w:after="160"/>
              <w:rPr>
                <w:rFonts w:ascii="Arial" w:hAnsi="Arial" w:cs="Arial"/>
              </w:rPr>
            </w:pPr>
            <w:r w:rsidRPr="00524B12">
              <w:rPr>
                <w:rFonts w:ascii="Arial" w:hAnsi="Arial" w:cs="Arial"/>
              </w:rPr>
              <w:t>Referencing skills</w:t>
            </w:r>
          </w:p>
        </w:tc>
        <w:tc>
          <w:tcPr>
            <w:tcW w:w="0" w:type="auto"/>
            <w:hideMark/>
          </w:tcPr>
          <w:p w14:paraId="40ACE083" w14:textId="77777777" w:rsidR="00F5634A" w:rsidRPr="00524B12" w:rsidRDefault="008C006C" w:rsidP="00F5634A">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524B12">
              <w:rPr>
                <w:rFonts w:ascii="Arial" w:hAnsi="Arial" w:cs="Arial"/>
              </w:rPr>
              <w:t>I will improve my Harvard referencing skills by using university guidance and reference management software.</w:t>
            </w:r>
          </w:p>
        </w:tc>
        <w:tc>
          <w:tcPr>
            <w:tcW w:w="0" w:type="auto"/>
            <w:hideMark/>
          </w:tcPr>
          <w:p w14:paraId="432DD5E2" w14:textId="77777777" w:rsidR="00F5634A" w:rsidRPr="00524B12" w:rsidRDefault="008C006C" w:rsidP="00F5634A">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524B12">
              <w:rPr>
                <w:rFonts w:ascii="Arial" w:hAnsi="Arial" w:cs="Arial"/>
              </w:rPr>
              <w:t>Reduce referencing errors and strengthen academic integrity.</w:t>
            </w:r>
          </w:p>
        </w:tc>
      </w:tr>
      <w:tr w:rsidR="003C650B" w:rsidRPr="00524B12" w14:paraId="612F4A81" w14:textId="77777777" w:rsidTr="004418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C8D7054" w14:textId="77777777" w:rsidR="00F5634A" w:rsidRPr="00524B12" w:rsidRDefault="008C006C" w:rsidP="00F5634A">
            <w:pPr>
              <w:spacing w:after="160"/>
              <w:rPr>
                <w:rFonts w:ascii="Arial" w:hAnsi="Arial" w:cs="Arial"/>
              </w:rPr>
            </w:pPr>
            <w:r w:rsidRPr="00524B12">
              <w:rPr>
                <w:rFonts w:ascii="Arial" w:hAnsi="Arial" w:cs="Arial"/>
              </w:rPr>
              <w:t>Data analysis</w:t>
            </w:r>
          </w:p>
        </w:tc>
        <w:tc>
          <w:tcPr>
            <w:tcW w:w="0" w:type="auto"/>
            <w:hideMark/>
          </w:tcPr>
          <w:p w14:paraId="091B45BF" w14:textId="77777777" w:rsidR="00F5634A" w:rsidRPr="00524B12" w:rsidRDefault="008C006C" w:rsidP="00F5634A">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524B12">
              <w:rPr>
                <w:rFonts w:ascii="Arial" w:hAnsi="Arial" w:cs="Arial"/>
              </w:rPr>
              <w:t>I will continue using current company reports and industry statistics to support strategic recommendations.</w:t>
            </w:r>
          </w:p>
        </w:tc>
        <w:tc>
          <w:tcPr>
            <w:tcW w:w="0" w:type="auto"/>
            <w:hideMark/>
          </w:tcPr>
          <w:p w14:paraId="764F7458" w14:textId="77777777" w:rsidR="00F5634A" w:rsidRPr="00524B12" w:rsidRDefault="008C006C" w:rsidP="00F5634A">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524B12">
              <w:rPr>
                <w:rFonts w:ascii="Arial" w:hAnsi="Arial" w:cs="Arial"/>
              </w:rPr>
              <w:t>Develop stronger evidence-based decision-making skills.</w:t>
            </w:r>
          </w:p>
        </w:tc>
      </w:tr>
      <w:tr w:rsidR="003C650B" w:rsidRPr="00524B12" w14:paraId="6DE7942A" w14:textId="77777777" w:rsidTr="004418C1">
        <w:tc>
          <w:tcPr>
            <w:cnfStyle w:val="001000000000" w:firstRow="0" w:lastRow="0" w:firstColumn="1" w:lastColumn="0" w:oddVBand="0" w:evenVBand="0" w:oddHBand="0" w:evenHBand="0" w:firstRowFirstColumn="0" w:firstRowLastColumn="0" w:lastRowFirstColumn="0" w:lastRowLastColumn="0"/>
            <w:tcW w:w="0" w:type="auto"/>
            <w:hideMark/>
          </w:tcPr>
          <w:p w14:paraId="6E4A1E7D" w14:textId="77777777" w:rsidR="00F5634A" w:rsidRPr="00524B12" w:rsidRDefault="008C006C" w:rsidP="00F5634A">
            <w:pPr>
              <w:spacing w:after="160"/>
              <w:rPr>
                <w:rFonts w:ascii="Arial" w:hAnsi="Arial" w:cs="Arial"/>
              </w:rPr>
            </w:pPr>
            <w:r w:rsidRPr="00524B12">
              <w:rPr>
                <w:rFonts w:ascii="Arial" w:hAnsi="Arial" w:cs="Arial"/>
              </w:rPr>
              <w:t>Reflective practice</w:t>
            </w:r>
          </w:p>
        </w:tc>
        <w:tc>
          <w:tcPr>
            <w:tcW w:w="0" w:type="auto"/>
            <w:hideMark/>
          </w:tcPr>
          <w:p w14:paraId="2C808345" w14:textId="77777777" w:rsidR="00F5634A" w:rsidRPr="00524B12" w:rsidRDefault="008C006C" w:rsidP="00F5634A">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524B12">
              <w:rPr>
                <w:rFonts w:ascii="Arial" w:hAnsi="Arial" w:cs="Arial"/>
              </w:rPr>
              <w:t>I will apply Gibbs' Reflective Cycle after completing future academic work.</w:t>
            </w:r>
          </w:p>
        </w:tc>
        <w:tc>
          <w:tcPr>
            <w:tcW w:w="0" w:type="auto"/>
            <w:hideMark/>
          </w:tcPr>
          <w:p w14:paraId="5938AA3C" w14:textId="77777777" w:rsidR="00F5634A" w:rsidRPr="00524B12" w:rsidRDefault="008C006C" w:rsidP="00F5634A">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524B12">
              <w:rPr>
                <w:rFonts w:ascii="Arial" w:hAnsi="Arial" w:cs="Arial"/>
              </w:rPr>
              <w:t>Promote continuous personal and professional development.</w:t>
            </w:r>
          </w:p>
        </w:tc>
      </w:tr>
    </w:tbl>
    <w:p w14:paraId="682BFD53" w14:textId="3E957803" w:rsidR="009C7674" w:rsidRPr="00524B12" w:rsidRDefault="00474316" w:rsidP="00474316">
      <w:pPr>
        <w:jc w:val="center"/>
        <w:rPr>
          <w:rFonts w:ascii="Arial" w:hAnsi="Arial" w:cs="Arial"/>
        </w:rPr>
      </w:pPr>
      <w:r>
        <w:rPr>
          <w:rFonts w:ascii="Arial" w:hAnsi="Arial" w:cs="Arial"/>
        </w:rPr>
        <w:t>Table 1: My Personal Development Plan</w:t>
      </w:r>
    </w:p>
    <w:p w14:paraId="7AA252E8" w14:textId="77777777" w:rsidR="009C7674" w:rsidRPr="00524B12" w:rsidRDefault="008C006C">
      <w:pPr>
        <w:spacing w:line="259" w:lineRule="auto"/>
        <w:jc w:val="left"/>
        <w:rPr>
          <w:rFonts w:ascii="Arial" w:hAnsi="Arial" w:cs="Arial"/>
        </w:rPr>
      </w:pPr>
      <w:r w:rsidRPr="00524B12">
        <w:rPr>
          <w:rFonts w:ascii="Arial" w:hAnsi="Arial" w:cs="Arial"/>
        </w:rPr>
        <w:br w:type="page"/>
      </w:r>
    </w:p>
    <w:p w14:paraId="405394DA" w14:textId="77777777" w:rsidR="00F5634A" w:rsidRPr="00524B12" w:rsidRDefault="008C006C" w:rsidP="009C7674">
      <w:pPr>
        <w:pStyle w:val="Heading1"/>
        <w:rPr>
          <w:rFonts w:ascii="Arial" w:hAnsi="Arial" w:cs="Arial"/>
        </w:rPr>
      </w:pPr>
      <w:bookmarkStart w:id="34" w:name="_Toc235443913"/>
      <w:r w:rsidRPr="00524B12">
        <w:rPr>
          <w:rFonts w:ascii="Arial" w:hAnsi="Arial" w:cs="Arial"/>
        </w:rPr>
        <w:t>References</w:t>
      </w:r>
      <w:bookmarkEnd w:id="34"/>
    </w:p>
    <w:p w14:paraId="18EB4910" w14:textId="77777777" w:rsidR="008A6801" w:rsidRPr="008A6801" w:rsidRDefault="008A6801" w:rsidP="008A6801">
      <w:pPr>
        <w:ind w:left="720" w:hanging="720"/>
        <w:rPr>
          <w:rFonts w:ascii="Arial" w:hAnsi="Arial" w:cs="Arial"/>
        </w:rPr>
      </w:pPr>
      <w:r w:rsidRPr="008A6801">
        <w:rPr>
          <w:rFonts w:ascii="Arial" w:hAnsi="Arial" w:cs="Arial"/>
        </w:rPr>
        <w:t>Ali, M., Khan, T.I., Khattak, M.N. and ŞENER, İ. (2024). Synergizing AI and business: Maximizing innovation, creativity, decision precision, and operational efficiency in High-Tech enterprises. </w:t>
      </w:r>
      <w:r w:rsidRPr="008A6801">
        <w:rPr>
          <w:rFonts w:ascii="Arial" w:hAnsi="Arial" w:cs="Arial"/>
          <w:i/>
          <w:iCs/>
        </w:rPr>
        <w:t>Journal of Open innovation technology market and complexity</w:t>
      </w:r>
      <w:r w:rsidRPr="008A6801">
        <w:rPr>
          <w:rFonts w:ascii="Arial" w:hAnsi="Arial" w:cs="Arial"/>
        </w:rPr>
        <w:t xml:space="preserve">, [online] 10(3), pp.100352–100352. </w:t>
      </w:r>
      <w:hyperlink r:id="rId25" w:history="1">
        <w:r w:rsidRPr="008A6801">
          <w:rPr>
            <w:rStyle w:val="Hyperlink"/>
            <w:rFonts w:ascii="Arial" w:hAnsi="Arial" w:cs="Arial"/>
          </w:rPr>
          <w:t>https://doi.org/10.1016/j.joitmc.2024.100352</w:t>
        </w:r>
      </w:hyperlink>
    </w:p>
    <w:p w14:paraId="155EADCD" w14:textId="77777777" w:rsidR="008A6801" w:rsidRPr="008A6801" w:rsidRDefault="008A6801" w:rsidP="008A6801">
      <w:pPr>
        <w:ind w:left="720" w:hanging="720"/>
        <w:rPr>
          <w:rFonts w:ascii="Arial" w:hAnsi="Arial" w:cs="Arial"/>
        </w:rPr>
      </w:pPr>
      <w:proofErr w:type="spellStart"/>
      <w:r w:rsidRPr="008A6801">
        <w:rPr>
          <w:rFonts w:ascii="Arial" w:hAnsi="Arial" w:cs="Arial"/>
        </w:rPr>
        <w:t>Alkhodary</w:t>
      </w:r>
      <w:proofErr w:type="spellEnd"/>
      <w:r w:rsidRPr="008A6801">
        <w:rPr>
          <w:rFonts w:ascii="Arial" w:hAnsi="Arial" w:cs="Arial"/>
        </w:rPr>
        <w:t>, D. (2023). Integrating sustainability into strategic management: A path towards Long-Term business success. </w:t>
      </w:r>
      <w:r w:rsidRPr="008A6801">
        <w:rPr>
          <w:rFonts w:ascii="Arial" w:hAnsi="Arial" w:cs="Arial"/>
          <w:i/>
          <w:iCs/>
        </w:rPr>
        <w:t xml:space="preserve">International journal of Professional business review: Int. J. </w:t>
      </w:r>
      <w:proofErr w:type="spellStart"/>
      <w:proofErr w:type="gramStart"/>
      <w:r w:rsidRPr="008A6801">
        <w:rPr>
          <w:rFonts w:ascii="Arial" w:hAnsi="Arial" w:cs="Arial"/>
          <w:i/>
          <w:iCs/>
        </w:rPr>
        <w:t>prof.Bus</w:t>
      </w:r>
      <w:proofErr w:type="spellEnd"/>
      <w:proofErr w:type="gramEnd"/>
      <w:r w:rsidRPr="008A6801">
        <w:rPr>
          <w:rFonts w:ascii="Arial" w:hAnsi="Arial" w:cs="Arial"/>
          <w:i/>
          <w:iCs/>
        </w:rPr>
        <w:t>. Rev.</w:t>
      </w:r>
      <w:r w:rsidRPr="008A6801">
        <w:rPr>
          <w:rFonts w:ascii="Arial" w:hAnsi="Arial" w:cs="Arial"/>
        </w:rPr>
        <w:t xml:space="preserve">, [online] 8(4), p.39. </w:t>
      </w:r>
      <w:hyperlink r:id="rId26" w:history="1">
        <w:r w:rsidRPr="008A6801">
          <w:rPr>
            <w:rStyle w:val="Hyperlink"/>
            <w:rFonts w:ascii="Arial" w:hAnsi="Arial" w:cs="Arial"/>
          </w:rPr>
          <w:t>https://dialnet.unirioja.es/servlet/articulo?codigo=8956100</w:t>
        </w:r>
      </w:hyperlink>
    </w:p>
    <w:p w14:paraId="6C3E53C8" w14:textId="77777777" w:rsidR="008A6801" w:rsidRPr="008A6801" w:rsidRDefault="008A6801" w:rsidP="008A6801">
      <w:pPr>
        <w:ind w:left="720" w:hanging="720"/>
        <w:rPr>
          <w:rFonts w:ascii="Arial" w:hAnsi="Arial" w:cs="Arial"/>
        </w:rPr>
      </w:pPr>
      <w:r w:rsidRPr="008A6801">
        <w:rPr>
          <w:rFonts w:ascii="Arial" w:hAnsi="Arial" w:cs="Arial"/>
        </w:rPr>
        <w:t>Amaya, N., Bernal-Torres, C.A., Nicolás-Rojas, Y.W. and Pando-</w:t>
      </w:r>
      <w:proofErr w:type="spellStart"/>
      <w:r w:rsidRPr="008A6801">
        <w:rPr>
          <w:rFonts w:ascii="Arial" w:hAnsi="Arial" w:cs="Arial"/>
        </w:rPr>
        <w:t>Ezcurra</w:t>
      </w:r>
      <w:proofErr w:type="spellEnd"/>
      <w:r w:rsidRPr="008A6801">
        <w:rPr>
          <w:rFonts w:ascii="Arial" w:hAnsi="Arial" w:cs="Arial"/>
        </w:rPr>
        <w:t xml:space="preserve">, T.T. (2022). Role of internal resources on the competitive advantage building in a knowledge-intensive </w:t>
      </w:r>
      <w:proofErr w:type="spellStart"/>
      <w:r w:rsidRPr="008A6801">
        <w:rPr>
          <w:rFonts w:ascii="Arial" w:hAnsi="Arial" w:cs="Arial"/>
        </w:rPr>
        <w:t>organisation</w:t>
      </w:r>
      <w:proofErr w:type="spellEnd"/>
      <w:r w:rsidRPr="008A6801">
        <w:rPr>
          <w:rFonts w:ascii="Arial" w:hAnsi="Arial" w:cs="Arial"/>
        </w:rPr>
        <w:t xml:space="preserve"> in an emerging market. </w:t>
      </w:r>
      <w:r w:rsidRPr="008A6801">
        <w:rPr>
          <w:rFonts w:ascii="Arial" w:hAnsi="Arial" w:cs="Arial"/>
          <w:i/>
          <w:iCs/>
        </w:rPr>
        <w:t>VINE journal of Information and knowledge management systems</w:t>
      </w:r>
      <w:r w:rsidRPr="008A6801">
        <w:rPr>
          <w:rFonts w:ascii="Arial" w:hAnsi="Arial" w:cs="Arial"/>
        </w:rPr>
        <w:t xml:space="preserve">, [online] 54(5), pp.1–17. Available at: </w:t>
      </w:r>
      <w:hyperlink r:id="rId27" w:history="1">
        <w:r w:rsidRPr="008A6801">
          <w:rPr>
            <w:rStyle w:val="Hyperlink"/>
            <w:rFonts w:ascii="Arial" w:hAnsi="Arial" w:cs="Arial"/>
          </w:rPr>
          <w:t>https://www.emerald.com/insight/content/doi/10.1108/VJIKMS-01-2022-0029/full/html</w:t>
        </w:r>
      </w:hyperlink>
      <w:r w:rsidRPr="008A6801">
        <w:rPr>
          <w:rFonts w:ascii="Arial" w:hAnsi="Arial" w:cs="Arial"/>
        </w:rPr>
        <w:t xml:space="preserve"> [Accessed 19 July 2026].</w:t>
      </w:r>
    </w:p>
    <w:p w14:paraId="2E211658" w14:textId="77777777" w:rsidR="008A6801" w:rsidRPr="008A6801" w:rsidRDefault="008A6801" w:rsidP="008A6801">
      <w:pPr>
        <w:ind w:left="720" w:hanging="720"/>
        <w:rPr>
          <w:rFonts w:ascii="Arial" w:hAnsi="Arial" w:cs="Arial"/>
        </w:rPr>
      </w:pPr>
      <w:proofErr w:type="spellStart"/>
      <w:r w:rsidRPr="008A6801">
        <w:rPr>
          <w:rFonts w:ascii="Arial" w:hAnsi="Arial" w:cs="Arial"/>
        </w:rPr>
        <w:t>Ardiansyah</w:t>
      </w:r>
      <w:proofErr w:type="spellEnd"/>
      <w:r w:rsidRPr="008A6801">
        <w:rPr>
          <w:rFonts w:ascii="Arial" w:hAnsi="Arial" w:cs="Arial"/>
        </w:rPr>
        <w:t>, M. and Alnoor, A. (2024). Integrating corporate social responsibility into business strategy: Creating sustainable value. </w:t>
      </w:r>
      <w:r w:rsidRPr="008A6801">
        <w:rPr>
          <w:rFonts w:ascii="Arial" w:hAnsi="Arial" w:cs="Arial"/>
          <w:i/>
          <w:iCs/>
        </w:rPr>
        <w:t>Involvement international journal of Business</w:t>
      </w:r>
      <w:r w:rsidRPr="008A6801">
        <w:rPr>
          <w:rFonts w:ascii="Arial" w:hAnsi="Arial" w:cs="Arial"/>
        </w:rPr>
        <w:t xml:space="preserve">, 1(1), pp.28–41. </w:t>
      </w:r>
      <w:hyperlink r:id="rId28" w:history="1">
        <w:r w:rsidRPr="008A6801">
          <w:rPr>
            <w:rStyle w:val="Hyperlink"/>
            <w:rFonts w:ascii="Arial" w:hAnsi="Arial" w:cs="Arial"/>
          </w:rPr>
          <w:t>https://doi.org/10.62569/iijb.v1i1.5</w:t>
        </w:r>
      </w:hyperlink>
    </w:p>
    <w:p w14:paraId="4662FD05" w14:textId="77777777" w:rsidR="008A6801" w:rsidRPr="008A6801" w:rsidRDefault="008A6801" w:rsidP="008A6801">
      <w:pPr>
        <w:ind w:left="720" w:hanging="720"/>
        <w:rPr>
          <w:rFonts w:ascii="Arial" w:hAnsi="Arial" w:cs="Arial"/>
          <w:lang w:val="en-GB"/>
        </w:rPr>
      </w:pPr>
      <w:r w:rsidRPr="008A6801">
        <w:rPr>
          <w:rFonts w:ascii="Arial" w:hAnsi="Arial" w:cs="Arial"/>
          <w:lang w:val="en-GB"/>
        </w:rPr>
        <w:t xml:space="preserve">Armstrong, M., (2021). </w:t>
      </w:r>
      <w:r w:rsidRPr="008A6801">
        <w:rPr>
          <w:rFonts w:ascii="Arial" w:hAnsi="Arial" w:cs="Arial"/>
          <w:i/>
          <w:iCs/>
          <w:lang w:val="en-GB"/>
        </w:rPr>
        <w:t>Armstrong’s Handbook of Strategic Human Resource Management</w:t>
      </w:r>
      <w:r w:rsidRPr="008A6801">
        <w:rPr>
          <w:rFonts w:ascii="Arial" w:hAnsi="Arial" w:cs="Arial"/>
          <w:lang w:val="en-GB"/>
        </w:rPr>
        <w:t xml:space="preserve">. 7 ed. London: Kogan Page. </w:t>
      </w:r>
      <w:hyperlink r:id="rId29" w:history="1">
        <w:r w:rsidRPr="008A6801">
          <w:rPr>
            <w:rStyle w:val="Hyperlink"/>
            <w:rFonts w:ascii="Arial" w:hAnsi="Arial" w:cs="Arial"/>
            <w:lang w:val="en-GB"/>
          </w:rPr>
          <w:t>https://books.google.com/books?hl=en&amp;lr=&amp;id=FeynCwAAQBAJ&amp;oi=fnd&amp;pg=PP1&amp;dq=Armstrong,+M.,+(2021).+Armstrong%E2%80%99s+Handbook+of+Strategic+Human+Resource+Management.+7+ed.+London:+Kogan+Page.&amp;ots=1oKZA2OgXB&amp;sig=zUWp4JxhgDZ27rFuyUNKNpk6HeY</w:t>
        </w:r>
      </w:hyperlink>
    </w:p>
    <w:p w14:paraId="5E91747E" w14:textId="77777777" w:rsidR="008A6801" w:rsidRPr="008A6801" w:rsidRDefault="008A6801" w:rsidP="008A6801">
      <w:pPr>
        <w:ind w:left="720" w:hanging="720"/>
        <w:rPr>
          <w:rFonts w:ascii="Arial" w:hAnsi="Arial" w:cs="Arial"/>
          <w:lang w:val="en-GB"/>
        </w:rPr>
      </w:pPr>
      <w:r w:rsidRPr="008A6801">
        <w:rPr>
          <w:rFonts w:ascii="Arial" w:hAnsi="Arial" w:cs="Arial"/>
          <w:lang w:val="en-GB"/>
        </w:rPr>
        <w:t xml:space="preserve">Bailey, C., Mankin, D., Kelliher, C. &amp; </w:t>
      </w:r>
      <w:proofErr w:type="spellStart"/>
      <w:r w:rsidRPr="008A6801">
        <w:rPr>
          <w:rFonts w:ascii="Arial" w:hAnsi="Arial" w:cs="Arial"/>
          <w:lang w:val="en-GB"/>
        </w:rPr>
        <w:t>Garavan</w:t>
      </w:r>
      <w:proofErr w:type="spellEnd"/>
      <w:r w:rsidRPr="008A6801">
        <w:rPr>
          <w:rFonts w:ascii="Arial" w:hAnsi="Arial" w:cs="Arial"/>
          <w:lang w:val="en-GB"/>
        </w:rPr>
        <w:t xml:space="preserve">, T., (2018). </w:t>
      </w:r>
      <w:r w:rsidRPr="008A6801">
        <w:rPr>
          <w:rFonts w:ascii="Arial" w:hAnsi="Arial" w:cs="Arial"/>
          <w:i/>
          <w:iCs/>
          <w:lang w:val="en-GB"/>
        </w:rPr>
        <w:t>Strategic Human Resource Management</w:t>
      </w:r>
      <w:r w:rsidRPr="008A6801">
        <w:rPr>
          <w:rFonts w:ascii="Arial" w:hAnsi="Arial" w:cs="Arial"/>
          <w:lang w:val="en-GB"/>
        </w:rPr>
        <w:t xml:space="preserve">. 2 ed. Oxford: Oxford University Press. </w:t>
      </w:r>
      <w:hyperlink r:id="rId30" w:history="1">
        <w:r w:rsidRPr="008A6801">
          <w:rPr>
            <w:rStyle w:val="Hyperlink"/>
            <w:rFonts w:ascii="Arial" w:hAnsi="Arial" w:cs="Arial"/>
            <w:lang w:val="en-GB"/>
          </w:rPr>
          <w:t>https://books.google.com/books?hl=en&amp;lr=&amp;id=ghFQDwAAQBAJ&amp;oi=fnd&amp;pg=PP1&amp;dq=Bailey,+C.,+Mankin,+D.,+Kelliher,+C.+%26+Garavan,+T.,+(2018).+Strategic+Human+Resource+Management.+2+ed.+Oxford:+Oxford+University+Press.&amp;ots=nTXVNuTQpf&amp;sig=iFyfrsGR2r5mI_rwvL7_Qa4eaEY</w:t>
        </w:r>
      </w:hyperlink>
    </w:p>
    <w:p w14:paraId="0D2EF126" w14:textId="71E78A23" w:rsidR="008A6801" w:rsidRPr="008A6801" w:rsidRDefault="008A6801" w:rsidP="008A6801">
      <w:pPr>
        <w:ind w:left="720" w:hanging="720"/>
        <w:rPr>
          <w:rFonts w:ascii="Arial" w:hAnsi="Arial" w:cs="Arial"/>
        </w:rPr>
      </w:pPr>
      <w:r w:rsidRPr="008A6801">
        <w:rPr>
          <w:rFonts w:ascii="Arial" w:hAnsi="Arial" w:cs="Arial"/>
        </w:rPr>
        <w:t>Bitesize (2024). </w:t>
      </w:r>
      <w:r w:rsidRPr="008A6801">
        <w:rPr>
          <w:rFonts w:ascii="Arial" w:hAnsi="Arial" w:cs="Arial"/>
          <w:i/>
          <w:iCs/>
        </w:rPr>
        <w:t>How to do a SWOT analysis [with examples &amp; templates]</w:t>
      </w:r>
      <w:r w:rsidRPr="008A6801">
        <w:rPr>
          <w:rFonts w:ascii="Arial" w:hAnsi="Arial" w:cs="Arial"/>
        </w:rPr>
        <w:t>. [online] </w:t>
      </w:r>
      <w:proofErr w:type="spellStart"/>
      <w:r w:rsidRPr="008A6801">
        <w:rPr>
          <w:rFonts w:ascii="Arial" w:hAnsi="Arial" w:cs="Arial"/>
          <w:i/>
          <w:iCs/>
        </w:rPr>
        <w:t>BiteSize</w:t>
      </w:r>
      <w:proofErr w:type="spellEnd"/>
      <w:r w:rsidRPr="008A6801">
        <w:rPr>
          <w:rFonts w:ascii="Arial" w:hAnsi="Arial" w:cs="Arial"/>
          <w:i/>
          <w:iCs/>
        </w:rPr>
        <w:t xml:space="preserve"> Learning</w:t>
      </w:r>
      <w:r w:rsidRPr="008A6801">
        <w:rPr>
          <w:rFonts w:ascii="Arial" w:hAnsi="Arial" w:cs="Arial"/>
        </w:rPr>
        <w:t xml:space="preserve">. Available at: </w:t>
      </w:r>
      <w:hyperlink r:id="rId31" w:history="1">
        <w:r w:rsidRPr="008A6801">
          <w:rPr>
            <w:rStyle w:val="Hyperlink"/>
            <w:rFonts w:ascii="Arial" w:hAnsi="Arial" w:cs="Arial"/>
          </w:rPr>
          <w:t>https://www.bitesizelearning.co.uk/resources/swot-analysis-explained-examples-templates</w:t>
        </w:r>
      </w:hyperlink>
      <w:r w:rsidRPr="008A6801">
        <w:rPr>
          <w:rFonts w:ascii="Arial" w:hAnsi="Arial" w:cs="Arial"/>
        </w:rPr>
        <w:t xml:space="preserve"> [Accessed 2</w:t>
      </w:r>
      <w:r>
        <w:rPr>
          <w:rFonts w:ascii="Arial" w:hAnsi="Arial" w:cs="Arial"/>
        </w:rPr>
        <w:t>4</w:t>
      </w:r>
      <w:r w:rsidRPr="008A6801">
        <w:rPr>
          <w:rFonts w:ascii="Arial" w:hAnsi="Arial" w:cs="Arial"/>
        </w:rPr>
        <w:t xml:space="preserve"> July 2026].</w:t>
      </w:r>
    </w:p>
    <w:p w14:paraId="5CE5FD71" w14:textId="77777777" w:rsidR="008A6801" w:rsidRPr="008A6801" w:rsidRDefault="008A6801" w:rsidP="008A6801">
      <w:pPr>
        <w:ind w:left="720" w:hanging="720"/>
        <w:rPr>
          <w:rFonts w:ascii="Arial" w:hAnsi="Arial" w:cs="Arial"/>
        </w:rPr>
      </w:pPr>
      <w:proofErr w:type="spellStart"/>
      <w:r w:rsidRPr="008A6801">
        <w:rPr>
          <w:rFonts w:ascii="Arial" w:hAnsi="Arial" w:cs="Arial"/>
        </w:rPr>
        <w:t>BiteSize</w:t>
      </w:r>
      <w:proofErr w:type="spellEnd"/>
      <w:r w:rsidRPr="008A6801">
        <w:rPr>
          <w:rFonts w:ascii="Arial" w:hAnsi="Arial" w:cs="Arial"/>
        </w:rPr>
        <w:t xml:space="preserve"> Learning (2024). </w:t>
      </w:r>
      <w:r w:rsidRPr="008A6801">
        <w:rPr>
          <w:rFonts w:ascii="Arial" w:hAnsi="Arial" w:cs="Arial"/>
          <w:i/>
          <w:iCs/>
        </w:rPr>
        <w:t xml:space="preserve">The </w:t>
      </w:r>
      <w:proofErr w:type="spellStart"/>
      <w:r w:rsidRPr="008A6801">
        <w:rPr>
          <w:rFonts w:ascii="Arial" w:hAnsi="Arial" w:cs="Arial"/>
          <w:i/>
          <w:iCs/>
        </w:rPr>
        <w:t>gibbs</w:t>
      </w:r>
      <w:proofErr w:type="spellEnd"/>
      <w:r w:rsidRPr="008A6801">
        <w:rPr>
          <w:rFonts w:ascii="Arial" w:hAnsi="Arial" w:cs="Arial"/>
          <w:i/>
          <w:iCs/>
        </w:rPr>
        <w:t xml:space="preserve"> reflective cycle, explained</w:t>
      </w:r>
      <w:r w:rsidRPr="008A6801">
        <w:rPr>
          <w:rFonts w:ascii="Arial" w:hAnsi="Arial" w:cs="Arial"/>
        </w:rPr>
        <w:t>. [online] </w:t>
      </w:r>
      <w:proofErr w:type="spellStart"/>
      <w:r w:rsidRPr="008A6801">
        <w:rPr>
          <w:rFonts w:ascii="Arial" w:hAnsi="Arial" w:cs="Arial"/>
          <w:i/>
          <w:iCs/>
        </w:rPr>
        <w:t>BiteSize</w:t>
      </w:r>
      <w:proofErr w:type="spellEnd"/>
      <w:r w:rsidRPr="008A6801">
        <w:rPr>
          <w:rFonts w:ascii="Arial" w:hAnsi="Arial" w:cs="Arial"/>
          <w:i/>
          <w:iCs/>
        </w:rPr>
        <w:t xml:space="preserve"> Learning</w:t>
      </w:r>
      <w:r w:rsidRPr="008A6801">
        <w:rPr>
          <w:rFonts w:ascii="Arial" w:hAnsi="Arial" w:cs="Arial"/>
        </w:rPr>
        <w:t xml:space="preserve">. Available at: </w:t>
      </w:r>
      <w:hyperlink r:id="rId32" w:history="1">
        <w:r w:rsidRPr="008A6801">
          <w:rPr>
            <w:rStyle w:val="Hyperlink"/>
            <w:rFonts w:ascii="Arial" w:hAnsi="Arial" w:cs="Arial"/>
          </w:rPr>
          <w:t>https://www.bitesizelearning.co.uk/resources/gibbs-reflective-cycle-explained-diagram-examples</w:t>
        </w:r>
      </w:hyperlink>
      <w:r w:rsidRPr="008A6801">
        <w:rPr>
          <w:rFonts w:ascii="Arial" w:hAnsi="Arial" w:cs="Arial"/>
        </w:rPr>
        <w:t xml:space="preserve"> [Accessed 20 July 2026].</w:t>
      </w:r>
    </w:p>
    <w:p w14:paraId="7E38D28E" w14:textId="02EBC818" w:rsidR="008A6801" w:rsidRPr="008A6801" w:rsidRDefault="008A6801" w:rsidP="008A6801">
      <w:pPr>
        <w:ind w:left="720" w:hanging="720"/>
        <w:rPr>
          <w:rFonts w:ascii="Arial" w:hAnsi="Arial" w:cs="Arial"/>
        </w:rPr>
      </w:pPr>
      <w:r w:rsidRPr="008A6801">
        <w:rPr>
          <w:rFonts w:ascii="Arial" w:hAnsi="Arial" w:cs="Arial"/>
        </w:rPr>
        <w:t>Brand, C., Marsden, G. and Anable, J. (2022). The role of energy demand reduction in achieving net-zero in the UK: Transport and mobility. </w:t>
      </w:r>
      <w:r w:rsidRPr="008A6801">
        <w:rPr>
          <w:rFonts w:ascii="Arial" w:hAnsi="Arial" w:cs="Arial"/>
          <w:i/>
          <w:iCs/>
        </w:rPr>
        <w:t xml:space="preserve">Proceedings of the </w:t>
      </w:r>
      <w:proofErr w:type="spellStart"/>
      <w:r w:rsidRPr="008A6801">
        <w:rPr>
          <w:rFonts w:ascii="Arial" w:hAnsi="Arial" w:cs="Arial"/>
          <w:i/>
          <w:iCs/>
        </w:rPr>
        <w:t>eceee</w:t>
      </w:r>
      <w:proofErr w:type="spellEnd"/>
      <w:r w:rsidRPr="008A6801">
        <w:rPr>
          <w:rFonts w:ascii="Arial" w:hAnsi="Arial" w:cs="Arial"/>
          <w:i/>
          <w:iCs/>
        </w:rPr>
        <w:t xml:space="preserve"> summer study 2022</w:t>
      </w:r>
      <w:r w:rsidRPr="008A6801">
        <w:rPr>
          <w:rFonts w:ascii="Arial" w:hAnsi="Arial" w:cs="Arial"/>
        </w:rPr>
        <w:t xml:space="preserve">. [online] Available at: </w:t>
      </w:r>
      <w:hyperlink r:id="rId33" w:history="1">
        <w:r w:rsidRPr="008A6801">
          <w:rPr>
            <w:rStyle w:val="Hyperlink"/>
            <w:rFonts w:ascii="Arial" w:hAnsi="Arial" w:cs="Arial"/>
          </w:rPr>
          <w:t>https://ora.ox.ac.uk/objects/uuid:a1f5ffe1-89d7-47c3-bb9e-9c464bd40bf6</w:t>
        </w:r>
      </w:hyperlink>
      <w:r w:rsidRPr="008A6801">
        <w:rPr>
          <w:rFonts w:ascii="Arial" w:hAnsi="Arial" w:cs="Arial"/>
        </w:rPr>
        <w:t xml:space="preserve"> [Accessed 2</w:t>
      </w:r>
      <w:r>
        <w:rPr>
          <w:rFonts w:ascii="Arial" w:hAnsi="Arial" w:cs="Arial"/>
        </w:rPr>
        <w:t>2</w:t>
      </w:r>
      <w:r w:rsidRPr="008A6801">
        <w:rPr>
          <w:rFonts w:ascii="Arial" w:hAnsi="Arial" w:cs="Arial"/>
        </w:rPr>
        <w:t xml:space="preserve"> July 2026].</w:t>
      </w:r>
    </w:p>
    <w:p w14:paraId="64F2911D" w14:textId="6898C939" w:rsidR="008A6801" w:rsidRPr="008A6801" w:rsidRDefault="008A6801" w:rsidP="008A6801">
      <w:pPr>
        <w:ind w:left="720" w:hanging="720"/>
        <w:rPr>
          <w:rFonts w:ascii="Arial" w:hAnsi="Arial" w:cs="Arial"/>
        </w:rPr>
      </w:pPr>
      <w:r w:rsidRPr="008A6801">
        <w:rPr>
          <w:rFonts w:ascii="Arial" w:hAnsi="Arial" w:cs="Arial"/>
        </w:rPr>
        <w:t>Bull, A. (2025). </w:t>
      </w:r>
      <w:r w:rsidRPr="008A6801">
        <w:rPr>
          <w:rFonts w:ascii="Arial" w:hAnsi="Arial" w:cs="Arial"/>
          <w:i/>
          <w:iCs/>
        </w:rPr>
        <w:t>What is the current UK inflation rate (</w:t>
      </w:r>
      <w:proofErr w:type="spellStart"/>
      <w:r w:rsidRPr="008A6801">
        <w:rPr>
          <w:rFonts w:ascii="Arial" w:hAnsi="Arial" w:cs="Arial"/>
          <w:i/>
          <w:iCs/>
        </w:rPr>
        <w:t>july</w:t>
      </w:r>
      <w:proofErr w:type="spellEnd"/>
      <w:r w:rsidRPr="008A6801">
        <w:rPr>
          <w:rFonts w:ascii="Arial" w:hAnsi="Arial" w:cs="Arial"/>
          <w:i/>
          <w:iCs/>
        </w:rPr>
        <w:t xml:space="preserve"> 2025)?</w:t>
      </w:r>
      <w:r w:rsidRPr="008A6801">
        <w:rPr>
          <w:rFonts w:ascii="Arial" w:hAnsi="Arial" w:cs="Arial"/>
        </w:rPr>
        <w:t> [online] </w:t>
      </w:r>
      <w:r w:rsidRPr="008A6801">
        <w:rPr>
          <w:rFonts w:ascii="Arial" w:hAnsi="Arial" w:cs="Arial"/>
          <w:i/>
          <w:iCs/>
        </w:rPr>
        <w:t>International Payments &amp; Currency Exchange Rates</w:t>
      </w:r>
      <w:r w:rsidRPr="008A6801">
        <w:rPr>
          <w:rFonts w:ascii="Arial" w:hAnsi="Arial" w:cs="Arial"/>
        </w:rPr>
        <w:t xml:space="preserve">. Available at: </w:t>
      </w:r>
      <w:hyperlink r:id="rId34" w:history="1">
        <w:r w:rsidRPr="008A6801">
          <w:rPr>
            <w:rStyle w:val="Hyperlink"/>
            <w:rFonts w:ascii="Arial" w:hAnsi="Arial" w:cs="Arial"/>
          </w:rPr>
          <w:t>https://cambridgecurrencies.com/current-uk-inflation-rate-july-2025/</w:t>
        </w:r>
      </w:hyperlink>
      <w:r w:rsidRPr="008A6801">
        <w:rPr>
          <w:rFonts w:ascii="Arial" w:hAnsi="Arial" w:cs="Arial"/>
        </w:rPr>
        <w:t xml:space="preserve"> [Accessed 2</w:t>
      </w:r>
      <w:r>
        <w:rPr>
          <w:rFonts w:ascii="Arial" w:hAnsi="Arial" w:cs="Arial"/>
        </w:rPr>
        <w:t>4</w:t>
      </w:r>
      <w:r w:rsidRPr="008A6801">
        <w:rPr>
          <w:rFonts w:ascii="Arial" w:hAnsi="Arial" w:cs="Arial"/>
        </w:rPr>
        <w:t xml:space="preserve"> July 2026].</w:t>
      </w:r>
    </w:p>
    <w:p w14:paraId="48B5E55E" w14:textId="4F168F5F" w:rsidR="008A6801" w:rsidRPr="008A6801" w:rsidRDefault="008A6801" w:rsidP="008A6801">
      <w:pPr>
        <w:ind w:left="720" w:hanging="720"/>
        <w:rPr>
          <w:rFonts w:ascii="Arial" w:hAnsi="Arial" w:cs="Arial"/>
        </w:rPr>
      </w:pPr>
      <w:r w:rsidRPr="008A6801">
        <w:rPr>
          <w:rFonts w:ascii="Arial" w:hAnsi="Arial" w:cs="Arial"/>
        </w:rPr>
        <w:t>Eggers, N.J. (2023). </w:t>
      </w:r>
      <w:r w:rsidRPr="008A6801">
        <w:rPr>
          <w:rFonts w:ascii="Arial" w:hAnsi="Arial" w:cs="Arial"/>
          <w:i/>
          <w:iCs/>
        </w:rPr>
        <w:t>Tesla - the future largest player in the automotive industry</w:t>
      </w:r>
      <w:r w:rsidRPr="008A6801">
        <w:rPr>
          <w:rFonts w:ascii="Arial" w:hAnsi="Arial" w:cs="Arial"/>
        </w:rPr>
        <w:t>. [online] </w:t>
      </w:r>
      <w:r w:rsidRPr="008A6801">
        <w:rPr>
          <w:rFonts w:ascii="Arial" w:hAnsi="Arial" w:cs="Arial"/>
          <w:i/>
          <w:iCs/>
        </w:rPr>
        <w:t>Run.unl.pt</w:t>
      </w:r>
      <w:r w:rsidRPr="008A6801">
        <w:rPr>
          <w:rFonts w:ascii="Arial" w:hAnsi="Arial" w:cs="Arial"/>
        </w:rPr>
        <w:t xml:space="preserve">. Available at: </w:t>
      </w:r>
      <w:hyperlink r:id="rId35" w:history="1">
        <w:r w:rsidRPr="008A6801">
          <w:rPr>
            <w:rStyle w:val="Hyperlink"/>
            <w:rFonts w:ascii="Arial" w:hAnsi="Arial" w:cs="Arial"/>
          </w:rPr>
          <w:t>https://run.unl.pt/entities/publication/d0e5e163-2e6f-41aa-b13b-3e067d09e16a</w:t>
        </w:r>
      </w:hyperlink>
      <w:r w:rsidRPr="008A6801">
        <w:rPr>
          <w:rFonts w:ascii="Arial" w:hAnsi="Arial" w:cs="Arial"/>
        </w:rPr>
        <w:t xml:space="preserve"> [Accessed 2</w:t>
      </w:r>
      <w:r>
        <w:rPr>
          <w:rFonts w:ascii="Arial" w:hAnsi="Arial" w:cs="Arial"/>
        </w:rPr>
        <w:t>2</w:t>
      </w:r>
      <w:r w:rsidRPr="008A6801">
        <w:rPr>
          <w:rFonts w:ascii="Arial" w:hAnsi="Arial" w:cs="Arial"/>
        </w:rPr>
        <w:t xml:space="preserve"> July 2026].</w:t>
      </w:r>
    </w:p>
    <w:p w14:paraId="052D2D34" w14:textId="77777777" w:rsidR="008A6801" w:rsidRPr="008A6801" w:rsidRDefault="008A6801" w:rsidP="008A6801">
      <w:pPr>
        <w:ind w:left="720" w:hanging="720"/>
        <w:rPr>
          <w:rFonts w:ascii="Arial" w:hAnsi="Arial" w:cs="Arial"/>
        </w:rPr>
      </w:pPr>
      <w:r w:rsidRPr="008A6801">
        <w:rPr>
          <w:rFonts w:ascii="Arial" w:hAnsi="Arial" w:cs="Arial"/>
        </w:rPr>
        <w:t>Eikeland, I. and Ohna, S.E. (2022). Differentiation in education: A configurative review. </w:t>
      </w:r>
      <w:r w:rsidRPr="008A6801">
        <w:rPr>
          <w:rFonts w:ascii="Arial" w:hAnsi="Arial" w:cs="Arial"/>
          <w:i/>
          <w:iCs/>
        </w:rPr>
        <w:t>Nordic journal of Studies in Educational policy</w:t>
      </w:r>
      <w:r w:rsidRPr="008A6801">
        <w:rPr>
          <w:rFonts w:ascii="Arial" w:hAnsi="Arial" w:cs="Arial"/>
        </w:rPr>
        <w:t xml:space="preserve">, [online] 8(3), pp.157–170. </w:t>
      </w:r>
      <w:hyperlink r:id="rId36" w:history="1">
        <w:r w:rsidRPr="008A6801">
          <w:rPr>
            <w:rStyle w:val="Hyperlink"/>
            <w:rFonts w:ascii="Arial" w:hAnsi="Arial" w:cs="Arial"/>
          </w:rPr>
          <w:t>https://doi.org/10.1080/20020317.2022.2039351</w:t>
        </w:r>
      </w:hyperlink>
    </w:p>
    <w:p w14:paraId="312BE681" w14:textId="4EF4858F" w:rsidR="008A6801" w:rsidRPr="008A6801" w:rsidRDefault="008A6801" w:rsidP="008A6801">
      <w:pPr>
        <w:ind w:left="720" w:hanging="720"/>
        <w:rPr>
          <w:rFonts w:ascii="Arial" w:hAnsi="Arial" w:cs="Arial"/>
        </w:rPr>
      </w:pPr>
      <w:proofErr w:type="spellStart"/>
      <w:r w:rsidRPr="008A6801">
        <w:rPr>
          <w:rFonts w:ascii="Arial" w:hAnsi="Arial" w:cs="Arial"/>
        </w:rPr>
        <w:t>Electrive</w:t>
      </w:r>
      <w:proofErr w:type="spellEnd"/>
      <w:r w:rsidRPr="008A6801">
        <w:rPr>
          <w:rFonts w:ascii="Arial" w:hAnsi="Arial" w:cs="Arial"/>
        </w:rPr>
        <w:t xml:space="preserve"> (2025). </w:t>
      </w:r>
      <w:r w:rsidRPr="008A6801">
        <w:rPr>
          <w:rFonts w:ascii="Arial" w:hAnsi="Arial" w:cs="Arial"/>
          <w:i/>
          <w:iCs/>
        </w:rPr>
        <w:t>Over 380,000 electric cars registered in the UK in 2024 - electrive.com</w:t>
      </w:r>
      <w:r w:rsidRPr="008A6801">
        <w:rPr>
          <w:rFonts w:ascii="Arial" w:hAnsi="Arial" w:cs="Arial"/>
        </w:rPr>
        <w:t>. [online] </w:t>
      </w:r>
      <w:r w:rsidRPr="008A6801">
        <w:rPr>
          <w:rFonts w:ascii="Arial" w:hAnsi="Arial" w:cs="Arial"/>
          <w:i/>
          <w:iCs/>
        </w:rPr>
        <w:t>electrive.com</w:t>
      </w:r>
      <w:r w:rsidRPr="008A6801">
        <w:rPr>
          <w:rFonts w:ascii="Arial" w:hAnsi="Arial" w:cs="Arial"/>
        </w:rPr>
        <w:t xml:space="preserve">. Available at: </w:t>
      </w:r>
      <w:hyperlink r:id="rId37" w:history="1">
        <w:r w:rsidRPr="008A6801">
          <w:rPr>
            <w:rStyle w:val="Hyperlink"/>
            <w:rFonts w:ascii="Arial" w:hAnsi="Arial" w:cs="Arial"/>
          </w:rPr>
          <w:t>https://www.electrive.com/2025/01/06/over-380000-electric-cars-registered-in-the-uk-in-2024/</w:t>
        </w:r>
      </w:hyperlink>
      <w:r w:rsidRPr="008A6801">
        <w:rPr>
          <w:rFonts w:ascii="Arial" w:hAnsi="Arial" w:cs="Arial"/>
        </w:rPr>
        <w:t xml:space="preserve"> [Accessed 2</w:t>
      </w:r>
      <w:r>
        <w:rPr>
          <w:rFonts w:ascii="Arial" w:hAnsi="Arial" w:cs="Arial"/>
        </w:rPr>
        <w:t>2</w:t>
      </w:r>
      <w:r w:rsidRPr="008A6801">
        <w:rPr>
          <w:rFonts w:ascii="Arial" w:hAnsi="Arial" w:cs="Arial"/>
        </w:rPr>
        <w:t xml:space="preserve"> July 2026].</w:t>
      </w:r>
    </w:p>
    <w:p w14:paraId="3FEAA785" w14:textId="37D77FCE" w:rsidR="00976D02" w:rsidRPr="008A6801" w:rsidRDefault="008A6801" w:rsidP="00976D02">
      <w:pPr>
        <w:ind w:left="720" w:hanging="720"/>
        <w:rPr>
          <w:rFonts w:ascii="Arial" w:hAnsi="Arial" w:cs="Arial"/>
        </w:rPr>
      </w:pPr>
      <w:proofErr w:type="spellStart"/>
      <w:r w:rsidRPr="008A6801">
        <w:rPr>
          <w:rFonts w:ascii="Arial" w:hAnsi="Arial" w:cs="Arial"/>
        </w:rPr>
        <w:t>Ghaffarpasand</w:t>
      </w:r>
      <w:proofErr w:type="spellEnd"/>
      <w:r w:rsidRPr="008A6801">
        <w:rPr>
          <w:rFonts w:ascii="Arial" w:hAnsi="Arial" w:cs="Arial"/>
        </w:rPr>
        <w:t>, O. and Pope, F.D. (2025). Air pollution emissions from vehicles as a function of their current real-world market price. </w:t>
      </w:r>
      <w:r w:rsidRPr="008A6801">
        <w:rPr>
          <w:rFonts w:ascii="Arial" w:hAnsi="Arial" w:cs="Arial"/>
          <w:i/>
          <w:iCs/>
        </w:rPr>
        <w:t>Journal of Cleaner production</w:t>
      </w:r>
      <w:r w:rsidRPr="008A6801">
        <w:rPr>
          <w:rFonts w:ascii="Arial" w:hAnsi="Arial" w:cs="Arial"/>
        </w:rPr>
        <w:t>, [online]</w:t>
      </w:r>
      <w:r w:rsidR="00976D02" w:rsidRPr="00976D02">
        <w:t xml:space="preserve"> </w:t>
      </w:r>
      <w:hyperlink r:id="rId38" w:history="1">
        <w:r w:rsidR="00976D02" w:rsidRPr="00CD772B">
          <w:rPr>
            <w:rStyle w:val="Hyperlink"/>
            <w:rFonts w:ascii="Arial" w:hAnsi="Arial" w:cs="Arial"/>
          </w:rPr>
          <w:t>https://www.sciencedirect.com/science/article/pii/S0959652625024333</w:t>
        </w:r>
      </w:hyperlink>
      <w:r w:rsidR="00976D02">
        <w:rPr>
          <w:rFonts w:ascii="Arial" w:hAnsi="Arial" w:cs="Arial"/>
        </w:rPr>
        <w:t>.</w:t>
      </w:r>
    </w:p>
    <w:p w14:paraId="57F29997" w14:textId="77777777" w:rsidR="008A6801" w:rsidRPr="008A6801" w:rsidRDefault="008A6801" w:rsidP="008A6801">
      <w:pPr>
        <w:ind w:left="720" w:hanging="720"/>
        <w:rPr>
          <w:rFonts w:ascii="Arial" w:hAnsi="Arial" w:cs="Arial"/>
        </w:rPr>
      </w:pPr>
      <w:r w:rsidRPr="008A6801">
        <w:rPr>
          <w:rFonts w:ascii="Arial" w:hAnsi="Arial" w:cs="Arial"/>
        </w:rPr>
        <w:t>Hellberg, R. and Fauskanger, E. (2022). Learning of quality improvement theory – experiences with reflective learning from a student perspective. </w:t>
      </w:r>
      <w:r w:rsidRPr="008A6801">
        <w:rPr>
          <w:rFonts w:ascii="Arial" w:hAnsi="Arial" w:cs="Arial"/>
          <w:i/>
          <w:iCs/>
        </w:rPr>
        <w:t>International journal of Lean six sigma</w:t>
      </w:r>
      <w:r w:rsidRPr="008A6801">
        <w:rPr>
          <w:rFonts w:ascii="Arial" w:hAnsi="Arial" w:cs="Arial"/>
        </w:rPr>
        <w:t xml:space="preserve">. </w:t>
      </w:r>
      <w:hyperlink r:id="rId39" w:history="1">
        <w:r w:rsidRPr="008A6801">
          <w:rPr>
            <w:rStyle w:val="Hyperlink"/>
            <w:rFonts w:ascii="Arial" w:hAnsi="Arial" w:cs="Arial"/>
          </w:rPr>
          <w:t>https://doi.org/10.1108/IJLSS-04-2022-0090</w:t>
        </w:r>
      </w:hyperlink>
    </w:p>
    <w:p w14:paraId="10FB2979" w14:textId="77777777" w:rsidR="008A6801" w:rsidRPr="008A6801" w:rsidRDefault="008A6801" w:rsidP="008A6801">
      <w:pPr>
        <w:ind w:left="720" w:hanging="720"/>
        <w:rPr>
          <w:rFonts w:ascii="Arial" w:hAnsi="Arial" w:cs="Arial"/>
        </w:rPr>
      </w:pPr>
      <w:proofErr w:type="spellStart"/>
      <w:r w:rsidRPr="008A6801">
        <w:rPr>
          <w:rFonts w:ascii="Arial" w:hAnsi="Arial" w:cs="Arial"/>
        </w:rPr>
        <w:t>Jerab</w:t>
      </w:r>
      <w:proofErr w:type="spellEnd"/>
      <w:r w:rsidRPr="008A6801">
        <w:rPr>
          <w:rFonts w:ascii="Arial" w:hAnsi="Arial" w:cs="Arial"/>
        </w:rPr>
        <w:t>, D. and Mabrouk, T. (2023). </w:t>
      </w:r>
      <w:r w:rsidRPr="008A6801">
        <w:rPr>
          <w:rFonts w:ascii="Arial" w:hAnsi="Arial" w:cs="Arial"/>
          <w:i/>
          <w:iCs/>
        </w:rPr>
        <w:t>Achieving competitive advantage through cost leadership strategy: Strategies for sustainable success</w:t>
      </w:r>
      <w:r w:rsidRPr="008A6801">
        <w:rPr>
          <w:rFonts w:ascii="Arial" w:hAnsi="Arial" w:cs="Arial"/>
        </w:rPr>
        <w:t>. [online] </w:t>
      </w:r>
      <w:r w:rsidRPr="008A6801">
        <w:rPr>
          <w:rFonts w:ascii="Arial" w:hAnsi="Arial" w:cs="Arial"/>
          <w:i/>
          <w:iCs/>
        </w:rPr>
        <w:t>Social Science Research Network</w:t>
      </w:r>
      <w:r w:rsidRPr="008A6801">
        <w:rPr>
          <w:rFonts w:ascii="Arial" w:hAnsi="Arial" w:cs="Arial"/>
        </w:rPr>
        <w:t xml:space="preserve">. Rochester, NY. </w:t>
      </w:r>
      <w:hyperlink r:id="rId40" w:history="1">
        <w:r w:rsidRPr="008A6801">
          <w:rPr>
            <w:rStyle w:val="Hyperlink"/>
            <w:rFonts w:ascii="Arial" w:hAnsi="Arial" w:cs="Arial"/>
          </w:rPr>
          <w:t>https://doi.org/10.2139/ssrn.4574945</w:t>
        </w:r>
      </w:hyperlink>
    </w:p>
    <w:p w14:paraId="0E72C4DA" w14:textId="77777777" w:rsidR="008A6801" w:rsidRPr="008A6801" w:rsidRDefault="008A6801" w:rsidP="008A6801">
      <w:pPr>
        <w:ind w:left="720" w:hanging="720"/>
        <w:rPr>
          <w:rFonts w:ascii="Arial" w:hAnsi="Arial" w:cs="Arial"/>
        </w:rPr>
      </w:pPr>
      <w:r w:rsidRPr="008A6801">
        <w:rPr>
          <w:rFonts w:ascii="Arial" w:hAnsi="Arial" w:cs="Arial"/>
        </w:rPr>
        <w:t>Jones, B., Nguyen</w:t>
      </w:r>
      <w:r w:rsidRPr="008A6801">
        <w:rPr>
          <w:rFonts w:ascii="Cambria Math" w:hAnsi="Cambria Math" w:cs="Cambria Math"/>
        </w:rPr>
        <w:t>‐</w:t>
      </w:r>
      <w:r w:rsidRPr="008A6801">
        <w:rPr>
          <w:rFonts w:ascii="Arial" w:hAnsi="Arial" w:cs="Arial"/>
        </w:rPr>
        <w:t>Tien, V. and Elliott, R.J.R. (2022). The electric vehicle revolution: Critical material supply chains, trade and development. </w:t>
      </w:r>
      <w:r w:rsidRPr="008A6801">
        <w:rPr>
          <w:rFonts w:ascii="Arial" w:hAnsi="Arial" w:cs="Arial"/>
          <w:i/>
          <w:iCs/>
        </w:rPr>
        <w:t>The world economy</w:t>
      </w:r>
      <w:r w:rsidRPr="008A6801">
        <w:rPr>
          <w:rFonts w:ascii="Arial" w:hAnsi="Arial" w:cs="Arial"/>
        </w:rPr>
        <w:t xml:space="preserve">, 46(1). </w:t>
      </w:r>
      <w:hyperlink r:id="rId41" w:history="1">
        <w:r w:rsidRPr="008A6801">
          <w:rPr>
            <w:rStyle w:val="Hyperlink"/>
            <w:rFonts w:ascii="Arial" w:hAnsi="Arial" w:cs="Arial"/>
          </w:rPr>
          <w:t>https://onlinelibrary.wiley.com/doi/10.1111/twec.13345</w:t>
        </w:r>
      </w:hyperlink>
    </w:p>
    <w:p w14:paraId="63F69405" w14:textId="77777777" w:rsidR="008A6801" w:rsidRPr="008A6801" w:rsidRDefault="008A6801" w:rsidP="008A6801">
      <w:pPr>
        <w:ind w:left="720" w:hanging="720"/>
        <w:rPr>
          <w:rFonts w:ascii="Arial" w:hAnsi="Arial" w:cs="Arial"/>
        </w:rPr>
      </w:pPr>
      <w:r w:rsidRPr="008A6801">
        <w:rPr>
          <w:rFonts w:ascii="Arial" w:hAnsi="Arial" w:cs="Arial"/>
        </w:rPr>
        <w:t xml:space="preserve">K, R. and Lingam, M.S. (2025). Entrepreneurship for a sustainable </w:t>
      </w:r>
      <w:proofErr w:type="spellStart"/>
      <w:proofErr w:type="gramStart"/>
      <w:r w:rsidRPr="008A6801">
        <w:rPr>
          <w:rFonts w:ascii="Arial" w:hAnsi="Arial" w:cs="Arial"/>
        </w:rPr>
        <w:t>world:Innovations</w:t>
      </w:r>
      <w:proofErr w:type="spellEnd"/>
      <w:proofErr w:type="gramEnd"/>
      <w:r w:rsidRPr="008A6801">
        <w:rPr>
          <w:rFonts w:ascii="Arial" w:hAnsi="Arial" w:cs="Arial"/>
        </w:rPr>
        <w:t xml:space="preserve"> leading the WAY toward global sustainability goals. </w:t>
      </w:r>
      <w:r w:rsidRPr="008A6801">
        <w:rPr>
          <w:rFonts w:ascii="Arial" w:hAnsi="Arial" w:cs="Arial"/>
          <w:i/>
          <w:iCs/>
        </w:rPr>
        <w:t>International journal of Advances in Business and management research</w:t>
      </w:r>
      <w:r w:rsidRPr="008A6801">
        <w:rPr>
          <w:rFonts w:ascii="Arial" w:hAnsi="Arial" w:cs="Arial"/>
        </w:rPr>
        <w:t xml:space="preserve">, [online] 03(02), pp.24–35. </w:t>
      </w:r>
      <w:hyperlink r:id="rId42" w:history="1">
        <w:r w:rsidRPr="008A6801">
          <w:rPr>
            <w:rStyle w:val="Hyperlink"/>
            <w:rFonts w:ascii="Arial" w:hAnsi="Arial" w:cs="Arial"/>
          </w:rPr>
          <w:t>https://doi.org/10.62674/IJABMR.2025.V3I02.003</w:t>
        </w:r>
      </w:hyperlink>
    </w:p>
    <w:p w14:paraId="05995FD5" w14:textId="77777777" w:rsidR="008A6801" w:rsidRPr="008A6801" w:rsidRDefault="008A6801" w:rsidP="008A6801">
      <w:pPr>
        <w:ind w:left="720" w:hanging="720"/>
        <w:rPr>
          <w:rFonts w:ascii="Arial" w:hAnsi="Arial" w:cs="Arial"/>
        </w:rPr>
      </w:pPr>
      <w:proofErr w:type="spellStart"/>
      <w:r w:rsidRPr="008A6801">
        <w:rPr>
          <w:rFonts w:ascii="Arial" w:hAnsi="Arial" w:cs="Arial"/>
        </w:rPr>
        <w:t>Klaic</w:t>
      </w:r>
      <w:proofErr w:type="spellEnd"/>
      <w:r w:rsidRPr="008A6801">
        <w:rPr>
          <w:rFonts w:ascii="Arial" w:hAnsi="Arial" w:cs="Arial"/>
        </w:rPr>
        <w:t xml:space="preserve">, M., Kapp, S., Hudson, P., Chapman, W., Denehy, L., Story, D. and Francis, J.J. (2022). </w:t>
      </w:r>
      <w:proofErr w:type="spellStart"/>
      <w:r w:rsidRPr="008A6801">
        <w:rPr>
          <w:rFonts w:ascii="Arial" w:hAnsi="Arial" w:cs="Arial"/>
        </w:rPr>
        <w:t>Implementability</w:t>
      </w:r>
      <w:proofErr w:type="spellEnd"/>
      <w:r w:rsidRPr="008A6801">
        <w:rPr>
          <w:rFonts w:ascii="Arial" w:hAnsi="Arial" w:cs="Arial"/>
        </w:rPr>
        <w:t xml:space="preserve"> of healthcare interventions: An overview of reviews and development of a conceptual framework. </w:t>
      </w:r>
      <w:r w:rsidRPr="008A6801">
        <w:rPr>
          <w:rFonts w:ascii="Arial" w:hAnsi="Arial" w:cs="Arial"/>
          <w:i/>
          <w:iCs/>
        </w:rPr>
        <w:t>Implementation science</w:t>
      </w:r>
      <w:r w:rsidRPr="008A6801">
        <w:rPr>
          <w:rFonts w:ascii="Arial" w:hAnsi="Arial" w:cs="Arial"/>
        </w:rPr>
        <w:t xml:space="preserve">, [online] 17(1). </w:t>
      </w:r>
      <w:hyperlink r:id="rId43" w:history="1">
        <w:r w:rsidRPr="008A6801">
          <w:rPr>
            <w:rStyle w:val="Hyperlink"/>
            <w:rFonts w:ascii="Arial" w:hAnsi="Arial" w:cs="Arial"/>
          </w:rPr>
          <w:t>https://doi.org/10.1186/s13012-021-01171-7</w:t>
        </w:r>
      </w:hyperlink>
    </w:p>
    <w:p w14:paraId="67FE23F3" w14:textId="1FB0E776" w:rsidR="008A6801" w:rsidRPr="008A6801" w:rsidRDefault="008A6801" w:rsidP="008A6801">
      <w:pPr>
        <w:ind w:left="720" w:hanging="720"/>
        <w:rPr>
          <w:rFonts w:ascii="Arial" w:hAnsi="Arial" w:cs="Arial"/>
        </w:rPr>
      </w:pPr>
      <w:r w:rsidRPr="008A6801">
        <w:rPr>
          <w:rFonts w:ascii="Arial" w:hAnsi="Arial" w:cs="Arial"/>
        </w:rPr>
        <w:t>Kolodny, L. (2026). </w:t>
      </w:r>
      <w:r w:rsidRPr="008A6801">
        <w:rPr>
          <w:rFonts w:ascii="Arial" w:hAnsi="Arial" w:cs="Arial"/>
          <w:i/>
          <w:iCs/>
        </w:rPr>
        <w:t>Tesla tops estimates for quarter, but wraps up first annual revenue drop on record</w:t>
      </w:r>
      <w:r w:rsidRPr="008A6801">
        <w:rPr>
          <w:rFonts w:ascii="Arial" w:hAnsi="Arial" w:cs="Arial"/>
        </w:rPr>
        <w:t>. [online] </w:t>
      </w:r>
      <w:r w:rsidRPr="008A6801">
        <w:rPr>
          <w:rFonts w:ascii="Arial" w:hAnsi="Arial" w:cs="Arial"/>
          <w:i/>
          <w:iCs/>
        </w:rPr>
        <w:t>CNBC</w:t>
      </w:r>
      <w:r w:rsidRPr="008A6801">
        <w:rPr>
          <w:rFonts w:ascii="Arial" w:hAnsi="Arial" w:cs="Arial"/>
        </w:rPr>
        <w:t xml:space="preserve">. Available at: </w:t>
      </w:r>
      <w:hyperlink r:id="rId44" w:history="1">
        <w:r w:rsidRPr="008A6801">
          <w:rPr>
            <w:rStyle w:val="Hyperlink"/>
            <w:rFonts w:ascii="Arial" w:hAnsi="Arial" w:cs="Arial"/>
          </w:rPr>
          <w:t>https://www.cnbc.com/2026/01/28/tesla-tsla-2025-q4-earnings.html</w:t>
        </w:r>
      </w:hyperlink>
      <w:r w:rsidRPr="008A6801">
        <w:rPr>
          <w:rFonts w:ascii="Arial" w:hAnsi="Arial" w:cs="Arial"/>
        </w:rPr>
        <w:t xml:space="preserve"> [Accessed </w:t>
      </w:r>
      <w:r>
        <w:rPr>
          <w:rFonts w:ascii="Arial" w:hAnsi="Arial" w:cs="Arial"/>
        </w:rPr>
        <w:t>27</w:t>
      </w:r>
      <w:r w:rsidRPr="008A6801">
        <w:rPr>
          <w:rFonts w:ascii="Arial" w:hAnsi="Arial" w:cs="Arial"/>
        </w:rPr>
        <w:t xml:space="preserve"> July 2026].</w:t>
      </w:r>
    </w:p>
    <w:p w14:paraId="1BB61C9D" w14:textId="77777777" w:rsidR="008A6801" w:rsidRPr="008A6801" w:rsidRDefault="008A6801" w:rsidP="008A6801">
      <w:pPr>
        <w:ind w:left="720" w:hanging="720"/>
        <w:rPr>
          <w:rFonts w:ascii="Arial" w:hAnsi="Arial" w:cs="Arial"/>
        </w:rPr>
      </w:pPr>
      <w:r w:rsidRPr="008A6801">
        <w:rPr>
          <w:rFonts w:ascii="Arial" w:hAnsi="Arial" w:cs="Arial"/>
        </w:rPr>
        <w:t xml:space="preserve">Korthagen, F. and </w:t>
      </w:r>
      <w:proofErr w:type="spellStart"/>
      <w:r w:rsidRPr="008A6801">
        <w:rPr>
          <w:rFonts w:ascii="Arial" w:hAnsi="Arial" w:cs="Arial"/>
        </w:rPr>
        <w:t>Nuijten</w:t>
      </w:r>
      <w:proofErr w:type="spellEnd"/>
      <w:r w:rsidRPr="008A6801">
        <w:rPr>
          <w:rFonts w:ascii="Arial" w:hAnsi="Arial" w:cs="Arial"/>
        </w:rPr>
        <w:t>, E., (2022). </w:t>
      </w:r>
      <w:r w:rsidRPr="008A6801">
        <w:rPr>
          <w:rFonts w:ascii="Arial" w:hAnsi="Arial" w:cs="Arial"/>
          <w:i/>
          <w:iCs/>
        </w:rPr>
        <w:t>The power of reflection in teacher education and professional development: Strategies for in-depth teacher learning</w:t>
      </w:r>
      <w:r w:rsidRPr="008A6801">
        <w:rPr>
          <w:rFonts w:ascii="Arial" w:hAnsi="Arial" w:cs="Arial"/>
        </w:rPr>
        <w:t xml:space="preserve">. Routledge. </w:t>
      </w:r>
      <w:hyperlink r:id="rId45" w:history="1">
        <w:r w:rsidRPr="008A6801">
          <w:rPr>
            <w:rStyle w:val="Hyperlink"/>
            <w:rFonts w:ascii="Arial" w:hAnsi="Arial" w:cs="Arial"/>
          </w:rPr>
          <w:t>https://api.taylorfrancis.com/content/books/mono/download?identifierName=doi&amp;identifierValue=10.4324/9781003221470&amp;type=googlepdf</w:t>
        </w:r>
      </w:hyperlink>
    </w:p>
    <w:p w14:paraId="347465C3" w14:textId="3804E051" w:rsidR="008A6801" w:rsidRPr="008A6801" w:rsidRDefault="008A6801" w:rsidP="008A6801">
      <w:pPr>
        <w:ind w:left="720" w:hanging="720"/>
        <w:rPr>
          <w:rFonts w:ascii="Arial" w:hAnsi="Arial" w:cs="Arial"/>
        </w:rPr>
      </w:pPr>
      <w:r w:rsidRPr="008A6801">
        <w:rPr>
          <w:rFonts w:ascii="Arial" w:hAnsi="Arial" w:cs="Arial"/>
        </w:rPr>
        <w:t>Macrotrends (2024). </w:t>
      </w:r>
      <w:r w:rsidRPr="008A6801">
        <w:rPr>
          <w:rFonts w:ascii="Arial" w:hAnsi="Arial" w:cs="Arial"/>
          <w:i/>
          <w:iCs/>
        </w:rPr>
        <w:t>Tesla research and development expenses 2009-2019 | TSLA</w:t>
      </w:r>
      <w:r w:rsidRPr="008A6801">
        <w:rPr>
          <w:rFonts w:ascii="Arial" w:hAnsi="Arial" w:cs="Arial"/>
        </w:rPr>
        <w:t>. [online] </w:t>
      </w:r>
      <w:r w:rsidRPr="008A6801">
        <w:rPr>
          <w:rFonts w:ascii="Arial" w:hAnsi="Arial" w:cs="Arial"/>
          <w:i/>
          <w:iCs/>
        </w:rPr>
        <w:t>Macrotrends.net</w:t>
      </w:r>
      <w:r w:rsidRPr="008A6801">
        <w:rPr>
          <w:rFonts w:ascii="Arial" w:hAnsi="Arial" w:cs="Arial"/>
        </w:rPr>
        <w:t xml:space="preserve">. Available at: </w:t>
      </w:r>
      <w:hyperlink r:id="rId46" w:history="1">
        <w:r w:rsidRPr="008A6801">
          <w:rPr>
            <w:rStyle w:val="Hyperlink"/>
            <w:rFonts w:ascii="Arial" w:hAnsi="Arial" w:cs="Arial"/>
          </w:rPr>
          <w:t>https://www.macrotrends.net/stocks/charts/TSLA/tesla/research-development-expenses</w:t>
        </w:r>
      </w:hyperlink>
      <w:r w:rsidRPr="008A6801">
        <w:rPr>
          <w:rFonts w:ascii="Arial" w:hAnsi="Arial" w:cs="Arial"/>
        </w:rPr>
        <w:t xml:space="preserve"> [Accessed 2</w:t>
      </w:r>
      <w:r>
        <w:rPr>
          <w:rFonts w:ascii="Arial" w:hAnsi="Arial" w:cs="Arial"/>
        </w:rPr>
        <w:t>6</w:t>
      </w:r>
      <w:r w:rsidRPr="008A6801">
        <w:rPr>
          <w:rFonts w:ascii="Arial" w:hAnsi="Arial" w:cs="Arial"/>
        </w:rPr>
        <w:t xml:space="preserve"> July 2026].</w:t>
      </w:r>
    </w:p>
    <w:p w14:paraId="7070C28D" w14:textId="77777777" w:rsidR="008A6801" w:rsidRPr="008A6801" w:rsidRDefault="008A6801" w:rsidP="008A6801">
      <w:pPr>
        <w:ind w:left="720" w:hanging="720"/>
        <w:rPr>
          <w:rFonts w:ascii="Arial" w:hAnsi="Arial" w:cs="Arial"/>
        </w:rPr>
      </w:pPr>
      <w:proofErr w:type="spellStart"/>
      <w:r w:rsidRPr="008A6801">
        <w:rPr>
          <w:rFonts w:ascii="Arial" w:hAnsi="Arial" w:cs="Arial"/>
        </w:rPr>
        <w:t>Marougkas</w:t>
      </w:r>
      <w:proofErr w:type="spellEnd"/>
      <w:r w:rsidRPr="008A6801">
        <w:rPr>
          <w:rFonts w:ascii="Arial" w:hAnsi="Arial" w:cs="Arial"/>
        </w:rPr>
        <w:t xml:space="preserve">, A., </w:t>
      </w:r>
      <w:proofErr w:type="spellStart"/>
      <w:r w:rsidRPr="008A6801">
        <w:rPr>
          <w:rFonts w:ascii="Arial" w:hAnsi="Arial" w:cs="Arial"/>
        </w:rPr>
        <w:t>Troussas</w:t>
      </w:r>
      <w:proofErr w:type="spellEnd"/>
      <w:r w:rsidRPr="008A6801">
        <w:rPr>
          <w:rFonts w:ascii="Arial" w:hAnsi="Arial" w:cs="Arial"/>
        </w:rPr>
        <w:t xml:space="preserve">, C., </w:t>
      </w:r>
      <w:proofErr w:type="spellStart"/>
      <w:r w:rsidRPr="008A6801">
        <w:rPr>
          <w:rFonts w:ascii="Arial" w:hAnsi="Arial" w:cs="Arial"/>
        </w:rPr>
        <w:t>Krouska</w:t>
      </w:r>
      <w:proofErr w:type="spellEnd"/>
      <w:r w:rsidRPr="008A6801">
        <w:rPr>
          <w:rFonts w:ascii="Arial" w:hAnsi="Arial" w:cs="Arial"/>
        </w:rPr>
        <w:t xml:space="preserve">, A. and </w:t>
      </w:r>
      <w:proofErr w:type="spellStart"/>
      <w:r w:rsidRPr="008A6801">
        <w:rPr>
          <w:rFonts w:ascii="Arial" w:hAnsi="Arial" w:cs="Arial"/>
        </w:rPr>
        <w:t>Sgouropoulou</w:t>
      </w:r>
      <w:proofErr w:type="spellEnd"/>
      <w:r w:rsidRPr="008A6801">
        <w:rPr>
          <w:rFonts w:ascii="Arial" w:hAnsi="Arial" w:cs="Arial"/>
        </w:rPr>
        <w:t>, C. (2023). Virtual reality in education: A review of Learning theories, approaches and methodologies for the last decade. </w:t>
      </w:r>
      <w:r w:rsidRPr="008A6801">
        <w:rPr>
          <w:rFonts w:ascii="Arial" w:hAnsi="Arial" w:cs="Arial"/>
          <w:i/>
          <w:iCs/>
        </w:rPr>
        <w:t>Electronics</w:t>
      </w:r>
      <w:r w:rsidRPr="008A6801">
        <w:rPr>
          <w:rFonts w:ascii="Arial" w:hAnsi="Arial" w:cs="Arial"/>
        </w:rPr>
        <w:t xml:space="preserve">, [online] 12(13), p.2832. </w:t>
      </w:r>
      <w:hyperlink r:id="rId47" w:history="1">
        <w:r w:rsidRPr="008A6801">
          <w:rPr>
            <w:rStyle w:val="Hyperlink"/>
            <w:rFonts w:ascii="Arial" w:hAnsi="Arial" w:cs="Arial"/>
          </w:rPr>
          <w:t>https://doi.org/10.3390/electronics12132832</w:t>
        </w:r>
      </w:hyperlink>
    </w:p>
    <w:p w14:paraId="30E49DD3" w14:textId="77777777" w:rsidR="008A6801" w:rsidRPr="008A6801" w:rsidRDefault="008A6801" w:rsidP="008A6801">
      <w:pPr>
        <w:ind w:left="720" w:hanging="720"/>
        <w:rPr>
          <w:rFonts w:ascii="Arial" w:hAnsi="Arial" w:cs="Arial"/>
        </w:rPr>
      </w:pPr>
      <w:r w:rsidRPr="008A6801">
        <w:rPr>
          <w:rFonts w:ascii="Arial" w:hAnsi="Arial" w:cs="Arial"/>
        </w:rPr>
        <w:t xml:space="preserve">Mehlig, D., </w:t>
      </w:r>
      <w:proofErr w:type="spellStart"/>
      <w:r w:rsidRPr="008A6801">
        <w:rPr>
          <w:rFonts w:ascii="Arial" w:hAnsi="Arial" w:cs="Arial"/>
        </w:rPr>
        <w:t>ApSimon</w:t>
      </w:r>
      <w:proofErr w:type="spellEnd"/>
      <w:r w:rsidRPr="008A6801">
        <w:rPr>
          <w:rFonts w:ascii="Arial" w:hAnsi="Arial" w:cs="Arial"/>
        </w:rPr>
        <w:t xml:space="preserve">, H. and </w:t>
      </w:r>
      <w:proofErr w:type="spellStart"/>
      <w:r w:rsidRPr="008A6801">
        <w:rPr>
          <w:rFonts w:ascii="Arial" w:hAnsi="Arial" w:cs="Arial"/>
        </w:rPr>
        <w:t>Staffell</w:t>
      </w:r>
      <w:proofErr w:type="spellEnd"/>
      <w:r w:rsidRPr="008A6801">
        <w:rPr>
          <w:rFonts w:ascii="Arial" w:hAnsi="Arial" w:cs="Arial"/>
        </w:rPr>
        <w:t>, I. (2022). Emissions from charging electric vehicles in the UK. </w:t>
      </w:r>
      <w:r w:rsidRPr="008A6801">
        <w:rPr>
          <w:rFonts w:ascii="Arial" w:hAnsi="Arial" w:cs="Arial"/>
          <w:i/>
          <w:iCs/>
        </w:rPr>
        <w:t>Transportation research part d: Transport and environment</w:t>
      </w:r>
      <w:r w:rsidRPr="008A6801">
        <w:rPr>
          <w:rFonts w:ascii="Arial" w:hAnsi="Arial" w:cs="Arial"/>
        </w:rPr>
        <w:t xml:space="preserve">, [online] 110, p.103430. </w:t>
      </w:r>
      <w:hyperlink r:id="rId48" w:history="1">
        <w:r w:rsidRPr="008A6801">
          <w:rPr>
            <w:rStyle w:val="Hyperlink"/>
            <w:rFonts w:ascii="Arial" w:hAnsi="Arial" w:cs="Arial"/>
          </w:rPr>
          <w:t>https://doi.org/10.1016/j.trd.2022.103430</w:t>
        </w:r>
      </w:hyperlink>
    </w:p>
    <w:p w14:paraId="4D877235" w14:textId="77777777" w:rsidR="008A6801" w:rsidRPr="008A6801" w:rsidRDefault="008A6801" w:rsidP="008A6801">
      <w:pPr>
        <w:ind w:left="720" w:hanging="720"/>
        <w:rPr>
          <w:rFonts w:ascii="Arial" w:hAnsi="Arial" w:cs="Arial"/>
        </w:rPr>
      </w:pPr>
      <w:r w:rsidRPr="008A6801">
        <w:rPr>
          <w:rFonts w:ascii="Arial" w:hAnsi="Arial" w:cs="Arial"/>
        </w:rPr>
        <w:t>Miao, D. (2025). Tesla’s innovation management strategy and market strategy optimization analysis. </w:t>
      </w:r>
      <w:r w:rsidRPr="008A6801">
        <w:rPr>
          <w:rFonts w:ascii="Arial" w:hAnsi="Arial" w:cs="Arial"/>
          <w:i/>
          <w:iCs/>
        </w:rPr>
        <w:t>SSRN Electronic Journal</w:t>
      </w:r>
      <w:r w:rsidRPr="008A6801">
        <w:rPr>
          <w:rFonts w:ascii="Arial" w:hAnsi="Arial" w:cs="Arial"/>
        </w:rPr>
        <w:t xml:space="preserve">, [online] pp.224–229. </w:t>
      </w:r>
      <w:hyperlink r:id="rId49" w:history="1">
        <w:r w:rsidRPr="008A6801">
          <w:rPr>
            <w:rStyle w:val="Hyperlink"/>
            <w:rFonts w:ascii="Arial" w:hAnsi="Arial" w:cs="Arial"/>
          </w:rPr>
          <w:t>https://doi.org/10.5220/0013988900004916</w:t>
        </w:r>
      </w:hyperlink>
    </w:p>
    <w:p w14:paraId="60352AD3" w14:textId="04CB3BB6" w:rsidR="008A6801" w:rsidRPr="008A6801" w:rsidRDefault="008A6801" w:rsidP="008A6801">
      <w:pPr>
        <w:ind w:left="720" w:hanging="720"/>
        <w:rPr>
          <w:rFonts w:ascii="Arial" w:hAnsi="Arial" w:cs="Arial"/>
        </w:rPr>
      </w:pPr>
      <w:r w:rsidRPr="008A6801">
        <w:rPr>
          <w:rFonts w:ascii="Arial" w:hAnsi="Arial" w:cs="Arial"/>
        </w:rPr>
        <w:t xml:space="preserve">Micucci, L. (2025). Electric vehicles: Actual market and future </w:t>
      </w:r>
      <w:proofErr w:type="gramStart"/>
      <w:r w:rsidRPr="008A6801">
        <w:rPr>
          <w:rFonts w:ascii="Arial" w:hAnsi="Arial" w:cs="Arial"/>
        </w:rPr>
        <w:t>prospects ,</w:t>
      </w:r>
      <w:proofErr w:type="gramEnd"/>
      <w:r w:rsidRPr="008A6801">
        <w:rPr>
          <w:rFonts w:ascii="Arial" w:hAnsi="Arial" w:cs="Arial"/>
        </w:rPr>
        <w:t xml:space="preserve"> with a focus on battery technology - </w:t>
      </w:r>
      <w:proofErr w:type="spellStart"/>
      <w:r w:rsidRPr="008A6801">
        <w:rPr>
          <w:rFonts w:ascii="Arial" w:hAnsi="Arial" w:cs="Arial"/>
        </w:rPr>
        <w:t>webthesis</w:t>
      </w:r>
      <w:proofErr w:type="spellEnd"/>
      <w:r w:rsidRPr="008A6801">
        <w:rPr>
          <w:rFonts w:ascii="Arial" w:hAnsi="Arial" w:cs="Arial"/>
        </w:rPr>
        <w:t>. </w:t>
      </w:r>
      <w:r w:rsidRPr="008A6801">
        <w:rPr>
          <w:rFonts w:ascii="Arial" w:hAnsi="Arial" w:cs="Arial"/>
          <w:i/>
          <w:iCs/>
        </w:rPr>
        <w:t>Polito.it</w:t>
      </w:r>
      <w:r w:rsidRPr="008A6801">
        <w:rPr>
          <w:rFonts w:ascii="Arial" w:hAnsi="Arial" w:cs="Arial"/>
        </w:rPr>
        <w:t xml:space="preserve">. [online] Available at: </w:t>
      </w:r>
      <w:hyperlink r:id="rId50" w:history="1">
        <w:r w:rsidRPr="008A6801">
          <w:rPr>
            <w:rStyle w:val="Hyperlink"/>
            <w:rFonts w:ascii="Arial" w:hAnsi="Arial" w:cs="Arial"/>
          </w:rPr>
          <w:t>https://webthesis.biblio.polito.it/35717/</w:t>
        </w:r>
      </w:hyperlink>
      <w:r w:rsidRPr="008A6801">
        <w:rPr>
          <w:rFonts w:ascii="Arial" w:hAnsi="Arial" w:cs="Arial"/>
        </w:rPr>
        <w:t xml:space="preserve"> [Accessed 2</w:t>
      </w:r>
      <w:r>
        <w:rPr>
          <w:rFonts w:ascii="Arial" w:hAnsi="Arial" w:cs="Arial"/>
        </w:rPr>
        <w:t>9</w:t>
      </w:r>
      <w:r w:rsidRPr="008A6801">
        <w:rPr>
          <w:rFonts w:ascii="Arial" w:hAnsi="Arial" w:cs="Arial"/>
        </w:rPr>
        <w:t xml:space="preserve"> July 2026].</w:t>
      </w:r>
    </w:p>
    <w:p w14:paraId="72B8DD1B" w14:textId="77777777" w:rsidR="008A6801" w:rsidRPr="008A6801" w:rsidRDefault="008A6801" w:rsidP="008A6801">
      <w:pPr>
        <w:ind w:left="720" w:hanging="720"/>
        <w:rPr>
          <w:rFonts w:ascii="Arial" w:hAnsi="Arial" w:cs="Arial"/>
        </w:rPr>
      </w:pPr>
      <w:r w:rsidRPr="008A6801">
        <w:rPr>
          <w:rFonts w:ascii="Arial" w:hAnsi="Arial" w:cs="Arial"/>
        </w:rPr>
        <w:t xml:space="preserve">Mohamed, M., Rashid, R.A. and </w:t>
      </w:r>
      <w:proofErr w:type="spellStart"/>
      <w:r w:rsidRPr="008A6801">
        <w:rPr>
          <w:rFonts w:ascii="Arial" w:hAnsi="Arial" w:cs="Arial"/>
        </w:rPr>
        <w:t>Alqaryouti</w:t>
      </w:r>
      <w:proofErr w:type="spellEnd"/>
      <w:r w:rsidRPr="008A6801">
        <w:rPr>
          <w:rFonts w:ascii="Arial" w:hAnsi="Arial" w:cs="Arial"/>
        </w:rPr>
        <w:t>, M.H. (2022). Conceptualizing the complexity of Reflective practice in Education. </w:t>
      </w:r>
      <w:r w:rsidRPr="008A6801">
        <w:rPr>
          <w:rFonts w:ascii="Arial" w:hAnsi="Arial" w:cs="Arial"/>
          <w:i/>
          <w:iCs/>
        </w:rPr>
        <w:t>Frontiers in psychology</w:t>
      </w:r>
      <w:r w:rsidRPr="008A6801">
        <w:rPr>
          <w:rFonts w:ascii="Arial" w:hAnsi="Arial" w:cs="Arial"/>
        </w:rPr>
        <w:t xml:space="preserve">, [online] 13(1), pp.1–8. </w:t>
      </w:r>
      <w:hyperlink r:id="rId51" w:history="1">
        <w:r w:rsidRPr="008A6801">
          <w:rPr>
            <w:rStyle w:val="Hyperlink"/>
            <w:rFonts w:ascii="Arial" w:hAnsi="Arial" w:cs="Arial"/>
          </w:rPr>
          <w:t>https://doi.org/10.3389/fpsyg.2022.1008234</w:t>
        </w:r>
      </w:hyperlink>
    </w:p>
    <w:p w14:paraId="390749B3" w14:textId="77777777" w:rsidR="008A6801" w:rsidRPr="008A6801" w:rsidRDefault="008A6801" w:rsidP="008A6801">
      <w:pPr>
        <w:ind w:left="720" w:hanging="720"/>
        <w:rPr>
          <w:rFonts w:ascii="Arial" w:hAnsi="Arial" w:cs="Arial"/>
        </w:rPr>
      </w:pPr>
      <w:r w:rsidRPr="008A6801">
        <w:rPr>
          <w:rFonts w:ascii="Arial" w:hAnsi="Arial" w:cs="Arial"/>
        </w:rPr>
        <w:t xml:space="preserve">Nalina Hamsaiyni Venkatesh and </w:t>
      </w:r>
      <w:proofErr w:type="spellStart"/>
      <w:r w:rsidRPr="008A6801">
        <w:rPr>
          <w:rFonts w:ascii="Arial" w:hAnsi="Arial" w:cs="Arial"/>
        </w:rPr>
        <w:t>Laurencas</w:t>
      </w:r>
      <w:proofErr w:type="spellEnd"/>
      <w:r w:rsidRPr="008A6801">
        <w:rPr>
          <w:rFonts w:ascii="Arial" w:hAnsi="Arial" w:cs="Arial"/>
        </w:rPr>
        <w:t xml:space="preserve"> </w:t>
      </w:r>
      <w:proofErr w:type="spellStart"/>
      <w:r w:rsidRPr="008A6801">
        <w:rPr>
          <w:rFonts w:ascii="Arial" w:hAnsi="Arial" w:cs="Arial"/>
        </w:rPr>
        <w:t>Raslavičius</w:t>
      </w:r>
      <w:proofErr w:type="spellEnd"/>
      <w:r w:rsidRPr="008A6801">
        <w:rPr>
          <w:rFonts w:ascii="Arial" w:hAnsi="Arial" w:cs="Arial"/>
        </w:rPr>
        <w:t xml:space="preserve"> (2024). A national innovation system Concept-Based analysis of Autonomous vehicles’ potential in Reaching Zero-Emission fleets. </w:t>
      </w:r>
      <w:r w:rsidRPr="008A6801">
        <w:rPr>
          <w:rFonts w:ascii="Arial" w:hAnsi="Arial" w:cs="Arial"/>
          <w:i/>
          <w:iCs/>
        </w:rPr>
        <w:t>Technologies</w:t>
      </w:r>
      <w:r w:rsidRPr="008A6801">
        <w:rPr>
          <w:rFonts w:ascii="Arial" w:hAnsi="Arial" w:cs="Arial"/>
        </w:rPr>
        <w:t xml:space="preserve">, 12(2), pp.26–26. </w:t>
      </w:r>
      <w:hyperlink r:id="rId52" w:history="1">
        <w:r w:rsidRPr="008A6801">
          <w:rPr>
            <w:rStyle w:val="Hyperlink"/>
            <w:rFonts w:ascii="Arial" w:hAnsi="Arial" w:cs="Arial"/>
          </w:rPr>
          <w:t>https://doi.org/10.3390/technologies12020026</w:t>
        </w:r>
      </w:hyperlink>
    </w:p>
    <w:p w14:paraId="67A3194A" w14:textId="77777777" w:rsidR="008A6801" w:rsidRPr="008A6801" w:rsidRDefault="008A6801" w:rsidP="008A6801">
      <w:pPr>
        <w:ind w:left="720" w:hanging="720"/>
        <w:rPr>
          <w:rFonts w:ascii="Arial" w:hAnsi="Arial" w:cs="Arial"/>
        </w:rPr>
      </w:pPr>
      <w:r w:rsidRPr="008A6801">
        <w:rPr>
          <w:rFonts w:ascii="Arial" w:hAnsi="Arial" w:cs="Arial"/>
        </w:rPr>
        <w:t>Quang Hậu, P. (2021). </w:t>
      </w:r>
      <w:r w:rsidRPr="008A6801">
        <w:rPr>
          <w:rFonts w:ascii="Arial" w:hAnsi="Arial" w:cs="Arial"/>
          <w:i/>
          <w:iCs/>
        </w:rPr>
        <w:t>What is direct to Consumer brands? The top D2C brands 2024</w:t>
      </w:r>
      <w:r w:rsidRPr="008A6801">
        <w:rPr>
          <w:rFonts w:ascii="Arial" w:hAnsi="Arial" w:cs="Arial"/>
        </w:rPr>
        <w:t xml:space="preserve">. [online] </w:t>
      </w:r>
      <w:proofErr w:type="spellStart"/>
      <w:r w:rsidRPr="008A6801">
        <w:rPr>
          <w:rFonts w:ascii="Arial" w:hAnsi="Arial" w:cs="Arial"/>
        </w:rPr>
        <w:t>Magenest</w:t>
      </w:r>
      <w:proofErr w:type="spellEnd"/>
      <w:r w:rsidRPr="008A6801">
        <w:rPr>
          <w:rFonts w:ascii="Arial" w:hAnsi="Arial" w:cs="Arial"/>
        </w:rPr>
        <w:t xml:space="preserve"> - One-Stop digital transformation solution. Available at: </w:t>
      </w:r>
      <w:hyperlink r:id="rId53" w:history="1">
        <w:r w:rsidRPr="008A6801">
          <w:rPr>
            <w:rStyle w:val="Hyperlink"/>
            <w:rFonts w:ascii="Arial" w:hAnsi="Arial" w:cs="Arial"/>
          </w:rPr>
          <w:t>https://magenest.com/en/direct-to-consumer-brands/?srsltid=afmbooqzyablrooc4bnqlwjuovr6de4ggj6u0mk4er-dycch6jxxyftz</w:t>
        </w:r>
      </w:hyperlink>
    </w:p>
    <w:p w14:paraId="770E0DBC" w14:textId="6B046D18" w:rsidR="008A6801" w:rsidRPr="008A6801" w:rsidRDefault="008A6801" w:rsidP="008A6801">
      <w:pPr>
        <w:ind w:left="720" w:hanging="720"/>
        <w:rPr>
          <w:rFonts w:ascii="Arial" w:hAnsi="Arial" w:cs="Arial"/>
        </w:rPr>
      </w:pPr>
      <w:r w:rsidRPr="008A6801">
        <w:rPr>
          <w:rFonts w:ascii="Arial" w:hAnsi="Arial" w:cs="Arial"/>
        </w:rPr>
        <w:t>[Accessed 2</w:t>
      </w:r>
      <w:r>
        <w:rPr>
          <w:rFonts w:ascii="Arial" w:hAnsi="Arial" w:cs="Arial"/>
        </w:rPr>
        <w:t>7</w:t>
      </w:r>
      <w:r w:rsidRPr="008A6801">
        <w:rPr>
          <w:rFonts w:ascii="Arial" w:hAnsi="Arial" w:cs="Arial"/>
        </w:rPr>
        <w:t xml:space="preserve"> July 2026].</w:t>
      </w:r>
    </w:p>
    <w:p w14:paraId="7131EE0A" w14:textId="77777777" w:rsidR="008A6801" w:rsidRPr="008A6801" w:rsidRDefault="008A6801" w:rsidP="008A6801">
      <w:pPr>
        <w:ind w:left="720" w:hanging="720"/>
        <w:rPr>
          <w:rFonts w:ascii="Arial" w:hAnsi="Arial" w:cs="Arial"/>
        </w:rPr>
      </w:pPr>
      <w:r w:rsidRPr="008A6801">
        <w:rPr>
          <w:rFonts w:ascii="Arial" w:hAnsi="Arial" w:cs="Arial"/>
        </w:rPr>
        <w:t>Shahzad, S., Faheem, M., Muqeet, H.A. and Waseem, M. (2024). Charting the UK’s path to Net zero emissions by 2050: Challenges, strategies, and future directions. </w:t>
      </w:r>
      <w:r w:rsidRPr="008A6801">
        <w:rPr>
          <w:rFonts w:ascii="Arial" w:hAnsi="Arial" w:cs="Arial"/>
          <w:i/>
          <w:iCs/>
        </w:rPr>
        <w:t>IET smart grid</w:t>
      </w:r>
      <w:r w:rsidRPr="008A6801">
        <w:rPr>
          <w:rFonts w:ascii="Arial" w:hAnsi="Arial" w:cs="Arial"/>
        </w:rPr>
        <w:t xml:space="preserve">, 7(6). </w:t>
      </w:r>
      <w:hyperlink r:id="rId54" w:history="1">
        <w:r w:rsidRPr="008A6801">
          <w:rPr>
            <w:rStyle w:val="Hyperlink"/>
            <w:rFonts w:ascii="Arial" w:hAnsi="Arial" w:cs="Arial"/>
          </w:rPr>
          <w:t>https://ietresearch.onlinelibrary.wiley.com/doi/abs/10.1049/stg2.12185</w:t>
        </w:r>
      </w:hyperlink>
    </w:p>
    <w:p w14:paraId="2385E281" w14:textId="77777777" w:rsidR="008A6801" w:rsidRPr="008A6801" w:rsidRDefault="008A6801" w:rsidP="008A6801">
      <w:pPr>
        <w:ind w:left="720" w:hanging="720"/>
        <w:rPr>
          <w:rFonts w:ascii="Arial" w:hAnsi="Arial" w:cs="Arial"/>
        </w:rPr>
      </w:pPr>
      <w:proofErr w:type="spellStart"/>
      <w:r w:rsidRPr="008A6801">
        <w:rPr>
          <w:rFonts w:ascii="Arial" w:hAnsi="Arial" w:cs="Arial"/>
        </w:rPr>
        <w:t>Shbool</w:t>
      </w:r>
      <w:proofErr w:type="spellEnd"/>
      <w:r w:rsidRPr="008A6801">
        <w:rPr>
          <w:rFonts w:ascii="Arial" w:hAnsi="Arial" w:cs="Arial"/>
        </w:rPr>
        <w:t>, M.A., Al-Bazi, A. and Al-</w:t>
      </w:r>
      <w:proofErr w:type="spellStart"/>
      <w:r w:rsidRPr="008A6801">
        <w:rPr>
          <w:rFonts w:ascii="Arial" w:hAnsi="Arial" w:cs="Arial"/>
        </w:rPr>
        <w:t>Hadeethi</w:t>
      </w:r>
      <w:proofErr w:type="spellEnd"/>
      <w:r w:rsidRPr="008A6801">
        <w:rPr>
          <w:rFonts w:ascii="Arial" w:hAnsi="Arial" w:cs="Arial"/>
        </w:rPr>
        <w:t>, R. (2022). The effect of customer satisfaction on parcel delivery operations using autonomous vehicles: An agent-based simulation study. </w:t>
      </w:r>
      <w:proofErr w:type="spellStart"/>
      <w:r w:rsidRPr="008A6801">
        <w:rPr>
          <w:rFonts w:ascii="Arial" w:hAnsi="Arial" w:cs="Arial"/>
          <w:i/>
          <w:iCs/>
        </w:rPr>
        <w:t>Heliyon</w:t>
      </w:r>
      <w:proofErr w:type="spellEnd"/>
      <w:r w:rsidRPr="008A6801">
        <w:rPr>
          <w:rFonts w:ascii="Arial" w:hAnsi="Arial" w:cs="Arial"/>
        </w:rPr>
        <w:t xml:space="preserve">, [online] 8(5), p.e09409. </w:t>
      </w:r>
      <w:hyperlink r:id="rId55" w:history="1">
        <w:r w:rsidRPr="008A6801">
          <w:rPr>
            <w:rStyle w:val="Hyperlink"/>
            <w:rFonts w:ascii="Arial" w:hAnsi="Arial" w:cs="Arial"/>
          </w:rPr>
          <w:t>https://doi.org/10.1016/j.heliyon.2022.e09409</w:t>
        </w:r>
      </w:hyperlink>
    </w:p>
    <w:p w14:paraId="624F45DA" w14:textId="77777777" w:rsidR="008A6801" w:rsidRPr="008A6801" w:rsidRDefault="008A6801" w:rsidP="008A6801">
      <w:pPr>
        <w:ind w:left="720" w:hanging="720"/>
        <w:rPr>
          <w:rFonts w:ascii="Arial" w:hAnsi="Arial" w:cs="Arial"/>
        </w:rPr>
      </w:pPr>
      <w:r w:rsidRPr="008A6801">
        <w:rPr>
          <w:rFonts w:ascii="Arial" w:hAnsi="Arial" w:cs="Arial"/>
        </w:rPr>
        <w:t>Shen, W. and Liu, Y. (2025). Data governance rules in the context of Connected vehicles. </w:t>
      </w:r>
      <w:r w:rsidRPr="008A6801">
        <w:rPr>
          <w:rFonts w:ascii="Arial" w:hAnsi="Arial" w:cs="Arial"/>
          <w:i/>
          <w:iCs/>
        </w:rPr>
        <w:t>SSRN Electronic Journal</w:t>
      </w:r>
      <w:r w:rsidRPr="008A6801">
        <w:rPr>
          <w:rFonts w:ascii="Arial" w:hAnsi="Arial" w:cs="Arial"/>
        </w:rPr>
        <w:t xml:space="preserve">, pp.173–196. </w:t>
      </w:r>
      <w:hyperlink r:id="rId56" w:history="1">
        <w:r w:rsidRPr="008A6801">
          <w:rPr>
            <w:rStyle w:val="Hyperlink"/>
            <w:rFonts w:ascii="Arial" w:hAnsi="Arial" w:cs="Arial"/>
          </w:rPr>
          <w:t>https://doi.org/10.1007/978-981-96-1277-2_8</w:t>
        </w:r>
      </w:hyperlink>
    </w:p>
    <w:p w14:paraId="1637B7FB" w14:textId="11BB7E4E" w:rsidR="008A6801" w:rsidRPr="008A6801" w:rsidRDefault="008A6801" w:rsidP="008A6801">
      <w:pPr>
        <w:ind w:left="720" w:hanging="720"/>
        <w:rPr>
          <w:rFonts w:ascii="Arial" w:hAnsi="Arial" w:cs="Arial"/>
        </w:rPr>
      </w:pPr>
      <w:r w:rsidRPr="008A6801">
        <w:rPr>
          <w:rFonts w:ascii="Arial" w:hAnsi="Arial" w:cs="Arial"/>
        </w:rPr>
        <w:t>Silva, D. (2026). </w:t>
      </w:r>
      <w:r w:rsidRPr="008A6801">
        <w:rPr>
          <w:rFonts w:ascii="Arial" w:hAnsi="Arial" w:cs="Arial"/>
          <w:i/>
          <w:iCs/>
        </w:rPr>
        <w:t xml:space="preserve">Equity research on Tesla </w:t>
      </w:r>
      <w:proofErr w:type="gramStart"/>
      <w:r w:rsidRPr="008A6801">
        <w:rPr>
          <w:rFonts w:ascii="Arial" w:hAnsi="Arial" w:cs="Arial"/>
          <w:i/>
          <w:iCs/>
        </w:rPr>
        <w:t>Inc. :</w:t>
      </w:r>
      <w:proofErr w:type="gramEnd"/>
      <w:r w:rsidRPr="008A6801">
        <w:rPr>
          <w:rFonts w:ascii="Arial" w:hAnsi="Arial" w:cs="Arial"/>
          <w:i/>
          <w:iCs/>
        </w:rPr>
        <w:t xml:space="preserve"> Distinguishing a good company from a good investment</w:t>
      </w:r>
      <w:r w:rsidRPr="008A6801">
        <w:rPr>
          <w:rFonts w:ascii="Arial" w:hAnsi="Arial" w:cs="Arial"/>
        </w:rPr>
        <w:t>. [online] </w:t>
      </w:r>
      <w:r w:rsidRPr="008A6801">
        <w:rPr>
          <w:rFonts w:ascii="Arial" w:hAnsi="Arial" w:cs="Arial"/>
          <w:i/>
          <w:iCs/>
        </w:rPr>
        <w:t>Repositorio.ucp.pt</w:t>
      </w:r>
      <w:r w:rsidRPr="008A6801">
        <w:rPr>
          <w:rFonts w:ascii="Arial" w:hAnsi="Arial" w:cs="Arial"/>
        </w:rPr>
        <w:t xml:space="preserve">. Available at: </w:t>
      </w:r>
      <w:hyperlink r:id="rId57" w:history="1">
        <w:r w:rsidRPr="008A6801">
          <w:rPr>
            <w:rStyle w:val="Hyperlink"/>
            <w:rFonts w:ascii="Arial" w:hAnsi="Arial" w:cs="Arial"/>
          </w:rPr>
          <w:t>https://repositorio.ucp.pt/entities/publication/72264820-aa3d-456b-bfb3-ddd19ba93c3b</w:t>
        </w:r>
      </w:hyperlink>
      <w:r w:rsidRPr="008A6801">
        <w:rPr>
          <w:rFonts w:ascii="Arial" w:hAnsi="Arial" w:cs="Arial"/>
        </w:rPr>
        <w:t xml:space="preserve"> [Accessed 2</w:t>
      </w:r>
      <w:r>
        <w:rPr>
          <w:rFonts w:ascii="Arial" w:hAnsi="Arial" w:cs="Arial"/>
        </w:rPr>
        <w:t>8</w:t>
      </w:r>
      <w:r w:rsidRPr="008A6801">
        <w:rPr>
          <w:rFonts w:ascii="Arial" w:hAnsi="Arial" w:cs="Arial"/>
        </w:rPr>
        <w:t xml:space="preserve"> July 2026].</w:t>
      </w:r>
    </w:p>
    <w:p w14:paraId="7299CE5B" w14:textId="3A66D450" w:rsidR="008A6801" w:rsidRPr="008A6801" w:rsidRDefault="008A6801" w:rsidP="008A6801">
      <w:pPr>
        <w:ind w:left="720" w:hanging="720"/>
        <w:rPr>
          <w:rFonts w:ascii="Arial" w:hAnsi="Arial" w:cs="Arial"/>
        </w:rPr>
      </w:pPr>
      <w:r w:rsidRPr="008A6801">
        <w:rPr>
          <w:rFonts w:ascii="Arial" w:hAnsi="Arial" w:cs="Arial"/>
        </w:rPr>
        <w:t>Singh, D. (2024). </w:t>
      </w:r>
      <w:r w:rsidRPr="008A6801">
        <w:rPr>
          <w:rFonts w:ascii="Arial" w:hAnsi="Arial" w:cs="Arial"/>
          <w:i/>
          <w:iCs/>
        </w:rPr>
        <w:t>Balanced scorecards explained: A guide for HR professionals</w:t>
      </w:r>
      <w:r w:rsidRPr="008A6801">
        <w:rPr>
          <w:rFonts w:ascii="Arial" w:hAnsi="Arial" w:cs="Arial"/>
        </w:rPr>
        <w:t>. [online] </w:t>
      </w:r>
      <w:proofErr w:type="spellStart"/>
      <w:r w:rsidRPr="008A6801">
        <w:rPr>
          <w:rFonts w:ascii="Arial" w:hAnsi="Arial" w:cs="Arial"/>
          <w:i/>
          <w:iCs/>
        </w:rPr>
        <w:t>peoplestrong</w:t>
      </w:r>
      <w:proofErr w:type="spellEnd"/>
      <w:r w:rsidRPr="008A6801">
        <w:rPr>
          <w:rFonts w:ascii="Arial" w:hAnsi="Arial" w:cs="Arial"/>
        </w:rPr>
        <w:t xml:space="preserve">. Available at: </w:t>
      </w:r>
      <w:hyperlink r:id="rId58" w:history="1">
        <w:r w:rsidRPr="008A6801">
          <w:rPr>
            <w:rStyle w:val="Hyperlink"/>
            <w:rFonts w:ascii="Arial" w:hAnsi="Arial" w:cs="Arial"/>
          </w:rPr>
          <w:t>https://www.peoplestrong.com/blog/balanced-scorecards/</w:t>
        </w:r>
      </w:hyperlink>
      <w:r w:rsidRPr="008A6801">
        <w:rPr>
          <w:rFonts w:ascii="Arial" w:hAnsi="Arial" w:cs="Arial"/>
        </w:rPr>
        <w:t xml:space="preserve"> [Accessed </w:t>
      </w:r>
      <w:r>
        <w:rPr>
          <w:rFonts w:ascii="Arial" w:hAnsi="Arial" w:cs="Arial"/>
        </w:rPr>
        <w:t>19</w:t>
      </w:r>
      <w:r w:rsidRPr="008A6801">
        <w:rPr>
          <w:rFonts w:ascii="Arial" w:hAnsi="Arial" w:cs="Arial"/>
        </w:rPr>
        <w:t xml:space="preserve"> July 2026].</w:t>
      </w:r>
    </w:p>
    <w:p w14:paraId="118E5F6A" w14:textId="7BA10C0E" w:rsidR="008A6801" w:rsidRPr="008A6801" w:rsidRDefault="008A6801" w:rsidP="008A6801">
      <w:pPr>
        <w:ind w:left="720" w:hanging="720"/>
        <w:rPr>
          <w:rFonts w:ascii="Arial" w:hAnsi="Arial" w:cs="Arial"/>
        </w:rPr>
      </w:pPr>
      <w:r w:rsidRPr="008A6801">
        <w:rPr>
          <w:rFonts w:ascii="Arial" w:hAnsi="Arial" w:cs="Arial"/>
        </w:rPr>
        <w:t>Tesla (2025). </w:t>
      </w:r>
      <w:r w:rsidRPr="008A6801">
        <w:rPr>
          <w:rFonts w:ascii="Arial" w:hAnsi="Arial" w:cs="Arial"/>
          <w:i/>
          <w:iCs/>
        </w:rPr>
        <w:t>About tesla</w:t>
      </w:r>
      <w:r w:rsidRPr="008A6801">
        <w:rPr>
          <w:rFonts w:ascii="Arial" w:hAnsi="Arial" w:cs="Arial"/>
        </w:rPr>
        <w:t>. [online] </w:t>
      </w:r>
      <w:r w:rsidRPr="008A6801">
        <w:rPr>
          <w:rFonts w:ascii="Arial" w:hAnsi="Arial" w:cs="Arial"/>
          <w:i/>
          <w:iCs/>
        </w:rPr>
        <w:t>Tesla</w:t>
      </w:r>
      <w:r w:rsidRPr="008A6801">
        <w:rPr>
          <w:rFonts w:ascii="Arial" w:hAnsi="Arial" w:cs="Arial"/>
        </w:rPr>
        <w:t xml:space="preserve">. Available at: </w:t>
      </w:r>
      <w:hyperlink r:id="rId59" w:history="1">
        <w:r w:rsidRPr="008A6801">
          <w:rPr>
            <w:rStyle w:val="Hyperlink"/>
            <w:rFonts w:ascii="Arial" w:hAnsi="Arial" w:cs="Arial"/>
          </w:rPr>
          <w:t>https://www.tesla.com/about</w:t>
        </w:r>
      </w:hyperlink>
      <w:r w:rsidRPr="008A6801">
        <w:rPr>
          <w:rFonts w:ascii="Arial" w:hAnsi="Arial" w:cs="Arial"/>
        </w:rPr>
        <w:t xml:space="preserve"> [Accessed 2</w:t>
      </w:r>
      <w:r>
        <w:rPr>
          <w:rFonts w:ascii="Arial" w:hAnsi="Arial" w:cs="Arial"/>
        </w:rPr>
        <w:t>5</w:t>
      </w:r>
      <w:r w:rsidRPr="008A6801">
        <w:rPr>
          <w:rFonts w:ascii="Arial" w:hAnsi="Arial" w:cs="Arial"/>
        </w:rPr>
        <w:t xml:space="preserve"> July 2026].</w:t>
      </w:r>
    </w:p>
    <w:p w14:paraId="1DEF1DC8" w14:textId="4D100851" w:rsidR="008A6801" w:rsidRPr="008A6801" w:rsidRDefault="008A6801" w:rsidP="008A6801">
      <w:pPr>
        <w:ind w:left="720" w:hanging="720"/>
        <w:rPr>
          <w:rFonts w:ascii="Arial" w:hAnsi="Arial" w:cs="Arial"/>
        </w:rPr>
      </w:pPr>
      <w:proofErr w:type="spellStart"/>
      <w:r w:rsidRPr="008A6801">
        <w:rPr>
          <w:rFonts w:ascii="Arial" w:hAnsi="Arial" w:cs="Arial"/>
        </w:rPr>
        <w:t>Vecteezy</w:t>
      </w:r>
      <w:proofErr w:type="spellEnd"/>
      <w:r w:rsidRPr="008A6801">
        <w:rPr>
          <w:rFonts w:ascii="Arial" w:hAnsi="Arial" w:cs="Arial"/>
        </w:rPr>
        <w:t xml:space="preserve"> (2024). </w:t>
      </w:r>
      <w:r w:rsidRPr="008A6801">
        <w:rPr>
          <w:rFonts w:ascii="Arial" w:hAnsi="Arial" w:cs="Arial"/>
          <w:i/>
          <w:iCs/>
        </w:rPr>
        <w:t>Pestel analysis is used to identify threats and weaknesses to examines the political, economic, social, technological, environmental, and legal factors in the external environment</w:t>
      </w:r>
      <w:r w:rsidRPr="008A6801">
        <w:rPr>
          <w:rFonts w:ascii="Arial" w:hAnsi="Arial" w:cs="Arial"/>
        </w:rPr>
        <w:t>. [online] </w:t>
      </w:r>
      <w:proofErr w:type="spellStart"/>
      <w:r w:rsidRPr="008A6801">
        <w:rPr>
          <w:rFonts w:ascii="Arial" w:hAnsi="Arial" w:cs="Arial"/>
          <w:i/>
          <w:iCs/>
        </w:rPr>
        <w:t>Vecteezy</w:t>
      </w:r>
      <w:proofErr w:type="spellEnd"/>
      <w:r w:rsidRPr="008A6801">
        <w:rPr>
          <w:rFonts w:ascii="Arial" w:hAnsi="Arial" w:cs="Arial"/>
        </w:rPr>
        <w:t xml:space="preserve">. Available at: </w:t>
      </w:r>
      <w:hyperlink r:id="rId60" w:history="1">
        <w:r w:rsidRPr="008A6801">
          <w:rPr>
            <w:rStyle w:val="Hyperlink"/>
            <w:rFonts w:ascii="Arial" w:hAnsi="Arial" w:cs="Arial"/>
          </w:rPr>
          <w:t>https://www.vecteezy.com/vector-art/33238849-pestel-analysis-is-used-to-identify-threats-and-weaknesses-to-examines-the-political-economic-social-technological-environmental-and-legal-factors-in-the-external-environment</w:t>
        </w:r>
      </w:hyperlink>
      <w:r w:rsidRPr="008A6801">
        <w:rPr>
          <w:rFonts w:ascii="Arial" w:hAnsi="Arial" w:cs="Arial"/>
        </w:rPr>
        <w:t xml:space="preserve"> [Accessed </w:t>
      </w:r>
      <w:r>
        <w:rPr>
          <w:rFonts w:ascii="Arial" w:hAnsi="Arial" w:cs="Arial"/>
        </w:rPr>
        <w:t>19</w:t>
      </w:r>
      <w:r w:rsidRPr="008A6801">
        <w:rPr>
          <w:rFonts w:ascii="Arial" w:hAnsi="Arial" w:cs="Arial"/>
        </w:rPr>
        <w:t xml:space="preserve"> July 2026].</w:t>
      </w:r>
    </w:p>
    <w:p w14:paraId="795644F0" w14:textId="77777777" w:rsidR="008A6801" w:rsidRPr="008A6801" w:rsidRDefault="008A6801" w:rsidP="008A6801">
      <w:pPr>
        <w:ind w:left="720" w:hanging="720"/>
        <w:rPr>
          <w:rFonts w:ascii="Arial" w:hAnsi="Arial" w:cs="Arial"/>
        </w:rPr>
      </w:pPr>
      <w:r w:rsidRPr="008A6801">
        <w:rPr>
          <w:rFonts w:ascii="Arial" w:hAnsi="Arial" w:cs="Arial"/>
        </w:rPr>
        <w:t>Watson, M. (2025). </w:t>
      </w:r>
      <w:r w:rsidRPr="008A6801">
        <w:rPr>
          <w:rFonts w:ascii="Arial" w:hAnsi="Arial" w:cs="Arial"/>
          <w:i/>
          <w:iCs/>
        </w:rPr>
        <w:t>VRIO framework</w:t>
      </w:r>
      <w:r w:rsidRPr="008A6801">
        <w:rPr>
          <w:rFonts w:ascii="Arial" w:hAnsi="Arial" w:cs="Arial"/>
        </w:rPr>
        <w:t>. [online] </w:t>
      </w:r>
      <w:r w:rsidRPr="008A6801">
        <w:rPr>
          <w:rFonts w:ascii="Arial" w:hAnsi="Arial" w:cs="Arial"/>
          <w:i/>
          <w:iCs/>
        </w:rPr>
        <w:t>The Community</w:t>
      </w:r>
      <w:r w:rsidRPr="008A6801">
        <w:rPr>
          <w:rFonts w:ascii="Arial" w:hAnsi="Arial" w:cs="Arial"/>
        </w:rPr>
        <w:t xml:space="preserve">. Available at: </w:t>
      </w:r>
      <w:hyperlink r:id="rId61" w:history="1">
        <w:r w:rsidRPr="008A6801">
          <w:rPr>
            <w:rStyle w:val="Hyperlink"/>
            <w:rFonts w:ascii="Arial" w:hAnsi="Arial" w:cs="Arial"/>
          </w:rPr>
          <w:t>https://community.montyhalls.co.uk/vrio-framework/</w:t>
        </w:r>
      </w:hyperlink>
      <w:r w:rsidRPr="008A6801">
        <w:rPr>
          <w:rFonts w:ascii="Arial" w:hAnsi="Arial" w:cs="Arial"/>
        </w:rPr>
        <w:t xml:space="preserve"> [Accessed 20 July 2026].</w:t>
      </w:r>
    </w:p>
    <w:p w14:paraId="7D9FAFBB" w14:textId="6D6CAE92" w:rsidR="008A6801" w:rsidRPr="008A6801" w:rsidRDefault="008A6801" w:rsidP="008A6801">
      <w:pPr>
        <w:ind w:left="720" w:hanging="720"/>
        <w:rPr>
          <w:rFonts w:ascii="Arial" w:hAnsi="Arial" w:cs="Arial"/>
        </w:rPr>
      </w:pPr>
      <w:proofErr w:type="spellStart"/>
      <w:r w:rsidRPr="008A6801">
        <w:rPr>
          <w:rFonts w:ascii="Arial" w:hAnsi="Arial" w:cs="Arial"/>
        </w:rPr>
        <w:t>Wowslides</w:t>
      </w:r>
      <w:proofErr w:type="spellEnd"/>
      <w:r w:rsidRPr="008A6801">
        <w:rPr>
          <w:rFonts w:ascii="Arial" w:hAnsi="Arial" w:cs="Arial"/>
        </w:rPr>
        <w:t xml:space="preserve"> (2020). </w:t>
      </w:r>
      <w:r w:rsidRPr="008A6801">
        <w:rPr>
          <w:rFonts w:ascii="Arial" w:hAnsi="Arial" w:cs="Arial"/>
          <w:i/>
          <w:iCs/>
        </w:rPr>
        <w:t>Generic competitive advantage template</w:t>
      </w:r>
      <w:r w:rsidRPr="008A6801">
        <w:rPr>
          <w:rFonts w:ascii="Arial" w:hAnsi="Arial" w:cs="Arial"/>
        </w:rPr>
        <w:t>. [online] </w:t>
      </w:r>
      <w:r w:rsidRPr="008A6801">
        <w:rPr>
          <w:rFonts w:ascii="Arial" w:hAnsi="Arial" w:cs="Arial"/>
          <w:i/>
          <w:iCs/>
        </w:rPr>
        <w:t>Free PowerPoint Template</w:t>
      </w:r>
      <w:r w:rsidRPr="008A6801">
        <w:rPr>
          <w:rFonts w:ascii="Arial" w:hAnsi="Arial" w:cs="Arial"/>
        </w:rPr>
        <w:t xml:space="preserve">. Available at: </w:t>
      </w:r>
      <w:hyperlink r:id="rId62" w:history="1">
        <w:r w:rsidRPr="008A6801">
          <w:rPr>
            <w:rStyle w:val="Hyperlink"/>
            <w:rFonts w:ascii="Arial" w:hAnsi="Arial" w:cs="Arial"/>
          </w:rPr>
          <w:t>https://yourfreetemplates.com/generic-competitive-advantage-template/</w:t>
        </w:r>
      </w:hyperlink>
      <w:r w:rsidRPr="008A6801">
        <w:rPr>
          <w:rFonts w:ascii="Arial" w:hAnsi="Arial" w:cs="Arial"/>
        </w:rPr>
        <w:t xml:space="preserve"> [Accessed 2</w:t>
      </w:r>
      <w:r>
        <w:rPr>
          <w:rFonts w:ascii="Arial" w:hAnsi="Arial" w:cs="Arial"/>
        </w:rPr>
        <w:t>2</w:t>
      </w:r>
      <w:r w:rsidRPr="008A6801">
        <w:rPr>
          <w:rFonts w:ascii="Arial" w:hAnsi="Arial" w:cs="Arial"/>
        </w:rPr>
        <w:t xml:space="preserve"> July 2026].</w:t>
      </w:r>
    </w:p>
    <w:p w14:paraId="7225A592" w14:textId="77777777" w:rsidR="008A6801" w:rsidRPr="008A6801" w:rsidRDefault="008A6801" w:rsidP="008A6801">
      <w:pPr>
        <w:ind w:left="720" w:hanging="720"/>
        <w:rPr>
          <w:rFonts w:ascii="Arial" w:hAnsi="Arial" w:cs="Arial"/>
        </w:rPr>
      </w:pPr>
      <w:r w:rsidRPr="008A6801">
        <w:rPr>
          <w:rFonts w:ascii="Arial" w:hAnsi="Arial" w:cs="Arial"/>
        </w:rPr>
        <w:t xml:space="preserve">Wu, Z.-Q., Nguyen, P.-Q., </w:t>
      </w:r>
      <w:proofErr w:type="spellStart"/>
      <w:r w:rsidRPr="008A6801">
        <w:rPr>
          <w:rFonts w:ascii="Arial" w:hAnsi="Arial" w:cs="Arial"/>
        </w:rPr>
        <w:t>Phankasemsan</w:t>
      </w:r>
      <w:proofErr w:type="spellEnd"/>
      <w:r w:rsidRPr="008A6801">
        <w:rPr>
          <w:rFonts w:ascii="Arial" w:hAnsi="Arial" w:cs="Arial"/>
        </w:rPr>
        <w:t>, I. and Wolf, E. (2022). Driving sustainability and electric vehicles evolution: Tesla company’s success strategies. </w:t>
      </w:r>
      <w:r w:rsidRPr="008A6801">
        <w:rPr>
          <w:rFonts w:ascii="Arial" w:hAnsi="Arial" w:cs="Arial"/>
          <w:i/>
          <w:iCs/>
        </w:rPr>
        <w:t>Dspace.fcu.edu.tw</w:t>
      </w:r>
      <w:r w:rsidRPr="008A6801">
        <w:rPr>
          <w:rFonts w:ascii="Arial" w:hAnsi="Arial" w:cs="Arial"/>
        </w:rPr>
        <w:t xml:space="preserve">. </w:t>
      </w:r>
      <w:hyperlink r:id="rId63" w:history="1">
        <w:r w:rsidRPr="008A6801">
          <w:rPr>
            <w:rStyle w:val="Hyperlink"/>
            <w:rFonts w:ascii="Arial" w:hAnsi="Arial" w:cs="Arial"/>
          </w:rPr>
          <w:t>http://dspace.fcu.edu.tw/handle/2376/4771</w:t>
        </w:r>
      </w:hyperlink>
    </w:p>
    <w:p w14:paraId="294DCFFF" w14:textId="77777777" w:rsidR="008A6801" w:rsidRPr="008A6801" w:rsidRDefault="008A6801" w:rsidP="008A6801">
      <w:pPr>
        <w:ind w:left="720" w:hanging="720"/>
        <w:rPr>
          <w:rFonts w:ascii="Arial" w:hAnsi="Arial" w:cs="Arial"/>
        </w:rPr>
      </w:pPr>
      <w:r w:rsidRPr="008A6801">
        <w:rPr>
          <w:rFonts w:ascii="Arial" w:hAnsi="Arial" w:cs="Arial"/>
        </w:rPr>
        <w:t xml:space="preserve">Zhang, Y., Li, S., Blythe, P., Wardle, J., Herron, C., Edwards, S., Li, D., Ji, Y. and </w:t>
      </w:r>
      <w:proofErr w:type="spellStart"/>
      <w:r w:rsidRPr="008A6801">
        <w:rPr>
          <w:rFonts w:ascii="Arial" w:hAnsi="Arial" w:cs="Arial"/>
        </w:rPr>
        <w:t>Namdeo</w:t>
      </w:r>
      <w:proofErr w:type="spellEnd"/>
      <w:r w:rsidRPr="008A6801">
        <w:rPr>
          <w:rFonts w:ascii="Arial" w:hAnsi="Arial" w:cs="Arial"/>
        </w:rPr>
        <w:t xml:space="preserve">, A. (2025). Analysis of electric vehicle charging </w:t>
      </w:r>
      <w:proofErr w:type="spellStart"/>
      <w:r w:rsidRPr="008A6801">
        <w:rPr>
          <w:rFonts w:ascii="Arial" w:hAnsi="Arial" w:cs="Arial"/>
        </w:rPr>
        <w:t>behaviour</w:t>
      </w:r>
      <w:proofErr w:type="spellEnd"/>
      <w:r w:rsidRPr="008A6801">
        <w:rPr>
          <w:rFonts w:ascii="Arial" w:hAnsi="Arial" w:cs="Arial"/>
        </w:rPr>
        <w:t xml:space="preserve"> in existing regional public and workplace charging infrastructure: A case study in the North-East UK. </w:t>
      </w:r>
      <w:r w:rsidRPr="008A6801">
        <w:rPr>
          <w:rFonts w:ascii="Arial" w:hAnsi="Arial" w:cs="Arial"/>
          <w:i/>
          <w:iCs/>
        </w:rPr>
        <w:t>Transportation engineering</w:t>
      </w:r>
      <w:r w:rsidRPr="008A6801">
        <w:rPr>
          <w:rFonts w:ascii="Arial" w:hAnsi="Arial" w:cs="Arial"/>
        </w:rPr>
        <w:t xml:space="preserve">, p.100309. </w:t>
      </w:r>
      <w:hyperlink r:id="rId64" w:history="1">
        <w:r w:rsidRPr="008A6801">
          <w:rPr>
            <w:rStyle w:val="Hyperlink"/>
            <w:rFonts w:ascii="Arial" w:hAnsi="Arial" w:cs="Arial"/>
          </w:rPr>
          <w:t>https://doi.org/10.1016/j.treng.2025.100309</w:t>
        </w:r>
      </w:hyperlink>
    </w:p>
    <w:p w14:paraId="04BAAEF3" w14:textId="77777777" w:rsidR="00C761AF" w:rsidRPr="00524B12" w:rsidRDefault="00C761AF" w:rsidP="008A6801">
      <w:pPr>
        <w:ind w:left="720" w:hanging="720"/>
        <w:rPr>
          <w:rFonts w:ascii="Arial" w:hAnsi="Arial" w:cs="Arial"/>
        </w:rPr>
      </w:pPr>
    </w:p>
    <w:sectPr w:rsidR="00C761AF" w:rsidRPr="00524B12" w:rsidSect="003D3803">
      <w:footerReference w:type="default" r:id="rId6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067733" w14:textId="77777777" w:rsidR="00A515A7" w:rsidRDefault="00A515A7" w:rsidP="00A9667E">
      <w:pPr>
        <w:spacing w:after="0" w:line="240" w:lineRule="auto"/>
      </w:pPr>
      <w:r>
        <w:separator/>
      </w:r>
    </w:p>
  </w:endnote>
  <w:endnote w:type="continuationSeparator" w:id="0">
    <w:p w14:paraId="73BAF192" w14:textId="77777777" w:rsidR="00A515A7" w:rsidRDefault="00A515A7" w:rsidP="00A966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20877437"/>
      <w:docPartObj>
        <w:docPartGallery w:val="Page Numbers (Bottom of Page)"/>
        <w:docPartUnique/>
      </w:docPartObj>
    </w:sdtPr>
    <w:sdtEndPr>
      <w:rPr>
        <w:noProof/>
      </w:rPr>
    </w:sdtEndPr>
    <w:sdtContent>
      <w:p w14:paraId="64576817" w14:textId="39875141" w:rsidR="00A9667E" w:rsidRDefault="00A9667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C1EB26" w14:textId="77777777" w:rsidR="00A9667E" w:rsidRDefault="00A966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C5495A" w14:textId="77777777" w:rsidR="00A515A7" w:rsidRDefault="00A515A7" w:rsidP="00A9667E">
      <w:pPr>
        <w:spacing w:after="0" w:line="240" w:lineRule="auto"/>
      </w:pPr>
      <w:r>
        <w:separator/>
      </w:r>
    </w:p>
  </w:footnote>
  <w:footnote w:type="continuationSeparator" w:id="0">
    <w:p w14:paraId="63081415" w14:textId="77777777" w:rsidR="00A515A7" w:rsidRDefault="00A515A7" w:rsidP="00A966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F4773"/>
    <w:multiLevelType w:val="hybridMultilevel"/>
    <w:tmpl w:val="AB9AB234"/>
    <w:lvl w:ilvl="0" w:tplc="D360B20A">
      <w:start w:val="1"/>
      <w:numFmt w:val="bullet"/>
      <w:lvlText w:val=""/>
      <w:lvlJc w:val="left"/>
      <w:pPr>
        <w:ind w:left="360" w:hanging="360"/>
      </w:pPr>
      <w:rPr>
        <w:rFonts w:ascii="Wingdings" w:hAnsi="Wingdings" w:hint="default"/>
      </w:rPr>
    </w:lvl>
    <w:lvl w:ilvl="1" w:tplc="A42A7876" w:tentative="1">
      <w:start w:val="1"/>
      <w:numFmt w:val="bullet"/>
      <w:lvlText w:val="o"/>
      <w:lvlJc w:val="left"/>
      <w:pPr>
        <w:ind w:left="1080" w:hanging="360"/>
      </w:pPr>
      <w:rPr>
        <w:rFonts w:ascii="Courier New" w:hAnsi="Courier New" w:cs="Courier New" w:hint="default"/>
      </w:rPr>
    </w:lvl>
    <w:lvl w:ilvl="2" w:tplc="B7B08746" w:tentative="1">
      <w:start w:val="1"/>
      <w:numFmt w:val="bullet"/>
      <w:lvlText w:val=""/>
      <w:lvlJc w:val="left"/>
      <w:pPr>
        <w:ind w:left="1800" w:hanging="360"/>
      </w:pPr>
      <w:rPr>
        <w:rFonts w:ascii="Wingdings" w:hAnsi="Wingdings" w:hint="default"/>
      </w:rPr>
    </w:lvl>
    <w:lvl w:ilvl="3" w:tplc="31645132" w:tentative="1">
      <w:start w:val="1"/>
      <w:numFmt w:val="bullet"/>
      <w:lvlText w:val=""/>
      <w:lvlJc w:val="left"/>
      <w:pPr>
        <w:ind w:left="2520" w:hanging="360"/>
      </w:pPr>
      <w:rPr>
        <w:rFonts w:ascii="Symbol" w:hAnsi="Symbol" w:hint="default"/>
      </w:rPr>
    </w:lvl>
    <w:lvl w:ilvl="4" w:tplc="72FED74A" w:tentative="1">
      <w:start w:val="1"/>
      <w:numFmt w:val="bullet"/>
      <w:lvlText w:val="o"/>
      <w:lvlJc w:val="left"/>
      <w:pPr>
        <w:ind w:left="3240" w:hanging="360"/>
      </w:pPr>
      <w:rPr>
        <w:rFonts w:ascii="Courier New" w:hAnsi="Courier New" w:cs="Courier New" w:hint="default"/>
      </w:rPr>
    </w:lvl>
    <w:lvl w:ilvl="5" w:tplc="EC587E54" w:tentative="1">
      <w:start w:val="1"/>
      <w:numFmt w:val="bullet"/>
      <w:lvlText w:val=""/>
      <w:lvlJc w:val="left"/>
      <w:pPr>
        <w:ind w:left="3960" w:hanging="360"/>
      </w:pPr>
      <w:rPr>
        <w:rFonts w:ascii="Wingdings" w:hAnsi="Wingdings" w:hint="default"/>
      </w:rPr>
    </w:lvl>
    <w:lvl w:ilvl="6" w:tplc="E6FCCF7E" w:tentative="1">
      <w:start w:val="1"/>
      <w:numFmt w:val="bullet"/>
      <w:lvlText w:val=""/>
      <w:lvlJc w:val="left"/>
      <w:pPr>
        <w:ind w:left="4680" w:hanging="360"/>
      </w:pPr>
      <w:rPr>
        <w:rFonts w:ascii="Symbol" w:hAnsi="Symbol" w:hint="default"/>
      </w:rPr>
    </w:lvl>
    <w:lvl w:ilvl="7" w:tplc="95881CB4" w:tentative="1">
      <w:start w:val="1"/>
      <w:numFmt w:val="bullet"/>
      <w:lvlText w:val="o"/>
      <w:lvlJc w:val="left"/>
      <w:pPr>
        <w:ind w:left="5400" w:hanging="360"/>
      </w:pPr>
      <w:rPr>
        <w:rFonts w:ascii="Courier New" w:hAnsi="Courier New" w:cs="Courier New" w:hint="default"/>
      </w:rPr>
    </w:lvl>
    <w:lvl w:ilvl="8" w:tplc="6E7C2E22" w:tentative="1">
      <w:start w:val="1"/>
      <w:numFmt w:val="bullet"/>
      <w:lvlText w:val=""/>
      <w:lvlJc w:val="left"/>
      <w:pPr>
        <w:ind w:left="6120" w:hanging="360"/>
      </w:pPr>
      <w:rPr>
        <w:rFonts w:ascii="Wingdings" w:hAnsi="Wingdings" w:hint="default"/>
      </w:rPr>
    </w:lvl>
  </w:abstractNum>
  <w:abstractNum w:abstractNumId="1" w15:restartNumberingAfterBreak="0">
    <w:nsid w:val="17874B8A"/>
    <w:multiLevelType w:val="hybridMultilevel"/>
    <w:tmpl w:val="7A186D3C"/>
    <w:lvl w:ilvl="0" w:tplc="73A04328">
      <w:start w:val="1"/>
      <w:numFmt w:val="bullet"/>
      <w:lvlText w:val=""/>
      <w:lvlJc w:val="left"/>
      <w:pPr>
        <w:ind w:left="360" w:hanging="360"/>
      </w:pPr>
      <w:rPr>
        <w:rFonts w:ascii="Wingdings" w:hAnsi="Wingdings" w:hint="default"/>
      </w:rPr>
    </w:lvl>
    <w:lvl w:ilvl="1" w:tplc="BC1CEE30" w:tentative="1">
      <w:start w:val="1"/>
      <w:numFmt w:val="bullet"/>
      <w:lvlText w:val="o"/>
      <w:lvlJc w:val="left"/>
      <w:pPr>
        <w:ind w:left="1080" w:hanging="360"/>
      </w:pPr>
      <w:rPr>
        <w:rFonts w:ascii="Courier New" w:hAnsi="Courier New" w:cs="Courier New" w:hint="default"/>
      </w:rPr>
    </w:lvl>
    <w:lvl w:ilvl="2" w:tplc="647C50EE" w:tentative="1">
      <w:start w:val="1"/>
      <w:numFmt w:val="bullet"/>
      <w:lvlText w:val=""/>
      <w:lvlJc w:val="left"/>
      <w:pPr>
        <w:ind w:left="1800" w:hanging="360"/>
      </w:pPr>
      <w:rPr>
        <w:rFonts w:ascii="Wingdings" w:hAnsi="Wingdings" w:hint="default"/>
      </w:rPr>
    </w:lvl>
    <w:lvl w:ilvl="3" w:tplc="0D6C3EAA" w:tentative="1">
      <w:start w:val="1"/>
      <w:numFmt w:val="bullet"/>
      <w:lvlText w:val=""/>
      <w:lvlJc w:val="left"/>
      <w:pPr>
        <w:ind w:left="2520" w:hanging="360"/>
      </w:pPr>
      <w:rPr>
        <w:rFonts w:ascii="Symbol" w:hAnsi="Symbol" w:hint="default"/>
      </w:rPr>
    </w:lvl>
    <w:lvl w:ilvl="4" w:tplc="90AECB42" w:tentative="1">
      <w:start w:val="1"/>
      <w:numFmt w:val="bullet"/>
      <w:lvlText w:val="o"/>
      <w:lvlJc w:val="left"/>
      <w:pPr>
        <w:ind w:left="3240" w:hanging="360"/>
      </w:pPr>
      <w:rPr>
        <w:rFonts w:ascii="Courier New" w:hAnsi="Courier New" w:cs="Courier New" w:hint="default"/>
      </w:rPr>
    </w:lvl>
    <w:lvl w:ilvl="5" w:tplc="591845F6" w:tentative="1">
      <w:start w:val="1"/>
      <w:numFmt w:val="bullet"/>
      <w:lvlText w:val=""/>
      <w:lvlJc w:val="left"/>
      <w:pPr>
        <w:ind w:left="3960" w:hanging="360"/>
      </w:pPr>
      <w:rPr>
        <w:rFonts w:ascii="Wingdings" w:hAnsi="Wingdings" w:hint="default"/>
      </w:rPr>
    </w:lvl>
    <w:lvl w:ilvl="6" w:tplc="3C4A7724" w:tentative="1">
      <w:start w:val="1"/>
      <w:numFmt w:val="bullet"/>
      <w:lvlText w:val=""/>
      <w:lvlJc w:val="left"/>
      <w:pPr>
        <w:ind w:left="4680" w:hanging="360"/>
      </w:pPr>
      <w:rPr>
        <w:rFonts w:ascii="Symbol" w:hAnsi="Symbol" w:hint="default"/>
      </w:rPr>
    </w:lvl>
    <w:lvl w:ilvl="7" w:tplc="3AAC6750" w:tentative="1">
      <w:start w:val="1"/>
      <w:numFmt w:val="bullet"/>
      <w:lvlText w:val="o"/>
      <w:lvlJc w:val="left"/>
      <w:pPr>
        <w:ind w:left="5400" w:hanging="360"/>
      </w:pPr>
      <w:rPr>
        <w:rFonts w:ascii="Courier New" w:hAnsi="Courier New" w:cs="Courier New" w:hint="default"/>
      </w:rPr>
    </w:lvl>
    <w:lvl w:ilvl="8" w:tplc="FF226890" w:tentative="1">
      <w:start w:val="1"/>
      <w:numFmt w:val="bullet"/>
      <w:lvlText w:val=""/>
      <w:lvlJc w:val="left"/>
      <w:pPr>
        <w:ind w:left="6120" w:hanging="360"/>
      </w:pPr>
      <w:rPr>
        <w:rFonts w:ascii="Wingdings" w:hAnsi="Wingdings" w:hint="default"/>
      </w:rPr>
    </w:lvl>
  </w:abstractNum>
  <w:abstractNum w:abstractNumId="2" w15:restartNumberingAfterBreak="0">
    <w:nsid w:val="190466DE"/>
    <w:multiLevelType w:val="hybridMultilevel"/>
    <w:tmpl w:val="2FF66BCC"/>
    <w:lvl w:ilvl="0" w:tplc="799E2930">
      <w:start w:val="1"/>
      <w:numFmt w:val="bullet"/>
      <w:lvlText w:val=""/>
      <w:lvlJc w:val="left"/>
      <w:pPr>
        <w:ind w:left="360" w:hanging="360"/>
      </w:pPr>
      <w:rPr>
        <w:rFonts w:ascii="Wingdings" w:hAnsi="Wingdings" w:hint="default"/>
      </w:rPr>
    </w:lvl>
    <w:lvl w:ilvl="1" w:tplc="7284928C" w:tentative="1">
      <w:start w:val="1"/>
      <w:numFmt w:val="bullet"/>
      <w:lvlText w:val="o"/>
      <w:lvlJc w:val="left"/>
      <w:pPr>
        <w:ind w:left="1080" w:hanging="360"/>
      </w:pPr>
      <w:rPr>
        <w:rFonts w:ascii="Courier New" w:hAnsi="Courier New" w:cs="Courier New" w:hint="default"/>
      </w:rPr>
    </w:lvl>
    <w:lvl w:ilvl="2" w:tplc="6882A194" w:tentative="1">
      <w:start w:val="1"/>
      <w:numFmt w:val="bullet"/>
      <w:lvlText w:val=""/>
      <w:lvlJc w:val="left"/>
      <w:pPr>
        <w:ind w:left="1800" w:hanging="360"/>
      </w:pPr>
      <w:rPr>
        <w:rFonts w:ascii="Wingdings" w:hAnsi="Wingdings" w:hint="default"/>
      </w:rPr>
    </w:lvl>
    <w:lvl w:ilvl="3" w:tplc="26448918" w:tentative="1">
      <w:start w:val="1"/>
      <w:numFmt w:val="bullet"/>
      <w:lvlText w:val=""/>
      <w:lvlJc w:val="left"/>
      <w:pPr>
        <w:ind w:left="2520" w:hanging="360"/>
      </w:pPr>
      <w:rPr>
        <w:rFonts w:ascii="Symbol" w:hAnsi="Symbol" w:hint="default"/>
      </w:rPr>
    </w:lvl>
    <w:lvl w:ilvl="4" w:tplc="EFE4C5EC" w:tentative="1">
      <w:start w:val="1"/>
      <w:numFmt w:val="bullet"/>
      <w:lvlText w:val="o"/>
      <w:lvlJc w:val="left"/>
      <w:pPr>
        <w:ind w:left="3240" w:hanging="360"/>
      </w:pPr>
      <w:rPr>
        <w:rFonts w:ascii="Courier New" w:hAnsi="Courier New" w:cs="Courier New" w:hint="default"/>
      </w:rPr>
    </w:lvl>
    <w:lvl w:ilvl="5" w:tplc="A914DAB0" w:tentative="1">
      <w:start w:val="1"/>
      <w:numFmt w:val="bullet"/>
      <w:lvlText w:val=""/>
      <w:lvlJc w:val="left"/>
      <w:pPr>
        <w:ind w:left="3960" w:hanging="360"/>
      </w:pPr>
      <w:rPr>
        <w:rFonts w:ascii="Wingdings" w:hAnsi="Wingdings" w:hint="default"/>
      </w:rPr>
    </w:lvl>
    <w:lvl w:ilvl="6" w:tplc="27684188" w:tentative="1">
      <w:start w:val="1"/>
      <w:numFmt w:val="bullet"/>
      <w:lvlText w:val=""/>
      <w:lvlJc w:val="left"/>
      <w:pPr>
        <w:ind w:left="4680" w:hanging="360"/>
      </w:pPr>
      <w:rPr>
        <w:rFonts w:ascii="Symbol" w:hAnsi="Symbol" w:hint="default"/>
      </w:rPr>
    </w:lvl>
    <w:lvl w:ilvl="7" w:tplc="57B8BEE2" w:tentative="1">
      <w:start w:val="1"/>
      <w:numFmt w:val="bullet"/>
      <w:lvlText w:val="o"/>
      <w:lvlJc w:val="left"/>
      <w:pPr>
        <w:ind w:left="5400" w:hanging="360"/>
      </w:pPr>
      <w:rPr>
        <w:rFonts w:ascii="Courier New" w:hAnsi="Courier New" w:cs="Courier New" w:hint="default"/>
      </w:rPr>
    </w:lvl>
    <w:lvl w:ilvl="8" w:tplc="842AA6BC" w:tentative="1">
      <w:start w:val="1"/>
      <w:numFmt w:val="bullet"/>
      <w:lvlText w:val=""/>
      <w:lvlJc w:val="left"/>
      <w:pPr>
        <w:ind w:left="6120" w:hanging="360"/>
      </w:pPr>
      <w:rPr>
        <w:rFonts w:ascii="Wingdings" w:hAnsi="Wingdings" w:hint="default"/>
      </w:rPr>
    </w:lvl>
  </w:abstractNum>
  <w:abstractNum w:abstractNumId="3" w15:restartNumberingAfterBreak="0">
    <w:nsid w:val="1B5379EA"/>
    <w:multiLevelType w:val="hybridMultilevel"/>
    <w:tmpl w:val="BB821D26"/>
    <w:lvl w:ilvl="0" w:tplc="B8BCB7A6">
      <w:start w:val="1"/>
      <w:numFmt w:val="decimal"/>
      <w:lvlText w:val="%1."/>
      <w:lvlJc w:val="left"/>
      <w:pPr>
        <w:ind w:left="360" w:hanging="360"/>
      </w:pPr>
    </w:lvl>
    <w:lvl w:ilvl="1" w:tplc="D1949E86" w:tentative="1">
      <w:start w:val="1"/>
      <w:numFmt w:val="lowerLetter"/>
      <w:lvlText w:val="%2."/>
      <w:lvlJc w:val="left"/>
      <w:pPr>
        <w:ind w:left="1080" w:hanging="360"/>
      </w:pPr>
    </w:lvl>
    <w:lvl w:ilvl="2" w:tplc="0A2E0654" w:tentative="1">
      <w:start w:val="1"/>
      <w:numFmt w:val="lowerRoman"/>
      <w:lvlText w:val="%3."/>
      <w:lvlJc w:val="right"/>
      <w:pPr>
        <w:ind w:left="1800" w:hanging="180"/>
      </w:pPr>
    </w:lvl>
    <w:lvl w:ilvl="3" w:tplc="35A8FDCA" w:tentative="1">
      <w:start w:val="1"/>
      <w:numFmt w:val="decimal"/>
      <w:lvlText w:val="%4."/>
      <w:lvlJc w:val="left"/>
      <w:pPr>
        <w:ind w:left="2520" w:hanging="360"/>
      </w:pPr>
    </w:lvl>
    <w:lvl w:ilvl="4" w:tplc="CDEA1154" w:tentative="1">
      <w:start w:val="1"/>
      <w:numFmt w:val="lowerLetter"/>
      <w:lvlText w:val="%5."/>
      <w:lvlJc w:val="left"/>
      <w:pPr>
        <w:ind w:left="3240" w:hanging="360"/>
      </w:pPr>
    </w:lvl>
    <w:lvl w:ilvl="5" w:tplc="44BE879A" w:tentative="1">
      <w:start w:val="1"/>
      <w:numFmt w:val="lowerRoman"/>
      <w:lvlText w:val="%6."/>
      <w:lvlJc w:val="right"/>
      <w:pPr>
        <w:ind w:left="3960" w:hanging="180"/>
      </w:pPr>
    </w:lvl>
    <w:lvl w:ilvl="6" w:tplc="B4A6F08C" w:tentative="1">
      <w:start w:val="1"/>
      <w:numFmt w:val="decimal"/>
      <w:lvlText w:val="%7."/>
      <w:lvlJc w:val="left"/>
      <w:pPr>
        <w:ind w:left="4680" w:hanging="360"/>
      </w:pPr>
    </w:lvl>
    <w:lvl w:ilvl="7" w:tplc="C6A41D46" w:tentative="1">
      <w:start w:val="1"/>
      <w:numFmt w:val="lowerLetter"/>
      <w:lvlText w:val="%8."/>
      <w:lvlJc w:val="left"/>
      <w:pPr>
        <w:ind w:left="5400" w:hanging="360"/>
      </w:pPr>
    </w:lvl>
    <w:lvl w:ilvl="8" w:tplc="6C66F04E" w:tentative="1">
      <w:start w:val="1"/>
      <w:numFmt w:val="lowerRoman"/>
      <w:lvlText w:val="%9."/>
      <w:lvlJc w:val="right"/>
      <w:pPr>
        <w:ind w:left="6120" w:hanging="180"/>
      </w:pPr>
    </w:lvl>
  </w:abstractNum>
  <w:abstractNum w:abstractNumId="4" w15:restartNumberingAfterBreak="0">
    <w:nsid w:val="1CD437A4"/>
    <w:multiLevelType w:val="hybridMultilevel"/>
    <w:tmpl w:val="8FF2C4D6"/>
    <w:lvl w:ilvl="0" w:tplc="F704DB62">
      <w:start w:val="1"/>
      <w:numFmt w:val="bullet"/>
      <w:lvlText w:val=""/>
      <w:lvlJc w:val="left"/>
      <w:pPr>
        <w:tabs>
          <w:tab w:val="num" w:pos="720"/>
        </w:tabs>
        <w:ind w:left="720" w:hanging="360"/>
      </w:pPr>
      <w:rPr>
        <w:rFonts w:ascii="Symbol" w:hAnsi="Symbol" w:hint="default"/>
      </w:rPr>
    </w:lvl>
    <w:lvl w:ilvl="1" w:tplc="C19895E0" w:tentative="1">
      <w:start w:val="1"/>
      <w:numFmt w:val="bullet"/>
      <w:lvlText w:val=""/>
      <w:lvlJc w:val="left"/>
      <w:pPr>
        <w:tabs>
          <w:tab w:val="num" w:pos="1440"/>
        </w:tabs>
        <w:ind w:left="1440" w:hanging="360"/>
      </w:pPr>
      <w:rPr>
        <w:rFonts w:ascii="Symbol" w:hAnsi="Symbol" w:hint="default"/>
      </w:rPr>
    </w:lvl>
    <w:lvl w:ilvl="2" w:tplc="1592DD26" w:tentative="1">
      <w:start w:val="1"/>
      <w:numFmt w:val="bullet"/>
      <w:lvlText w:val=""/>
      <w:lvlJc w:val="left"/>
      <w:pPr>
        <w:tabs>
          <w:tab w:val="num" w:pos="2160"/>
        </w:tabs>
        <w:ind w:left="2160" w:hanging="360"/>
      </w:pPr>
      <w:rPr>
        <w:rFonts w:ascii="Symbol" w:hAnsi="Symbol" w:hint="default"/>
      </w:rPr>
    </w:lvl>
    <w:lvl w:ilvl="3" w:tplc="A0EE6484" w:tentative="1">
      <w:start w:val="1"/>
      <w:numFmt w:val="bullet"/>
      <w:lvlText w:val=""/>
      <w:lvlJc w:val="left"/>
      <w:pPr>
        <w:tabs>
          <w:tab w:val="num" w:pos="2880"/>
        </w:tabs>
        <w:ind w:left="2880" w:hanging="360"/>
      </w:pPr>
      <w:rPr>
        <w:rFonts w:ascii="Symbol" w:hAnsi="Symbol" w:hint="default"/>
      </w:rPr>
    </w:lvl>
    <w:lvl w:ilvl="4" w:tplc="AD88CA54" w:tentative="1">
      <w:start w:val="1"/>
      <w:numFmt w:val="bullet"/>
      <w:lvlText w:val=""/>
      <w:lvlJc w:val="left"/>
      <w:pPr>
        <w:tabs>
          <w:tab w:val="num" w:pos="3600"/>
        </w:tabs>
        <w:ind w:left="3600" w:hanging="360"/>
      </w:pPr>
      <w:rPr>
        <w:rFonts w:ascii="Symbol" w:hAnsi="Symbol" w:hint="default"/>
      </w:rPr>
    </w:lvl>
    <w:lvl w:ilvl="5" w:tplc="A49C72EA" w:tentative="1">
      <w:start w:val="1"/>
      <w:numFmt w:val="bullet"/>
      <w:lvlText w:val=""/>
      <w:lvlJc w:val="left"/>
      <w:pPr>
        <w:tabs>
          <w:tab w:val="num" w:pos="4320"/>
        </w:tabs>
        <w:ind w:left="4320" w:hanging="360"/>
      </w:pPr>
      <w:rPr>
        <w:rFonts w:ascii="Symbol" w:hAnsi="Symbol" w:hint="default"/>
      </w:rPr>
    </w:lvl>
    <w:lvl w:ilvl="6" w:tplc="E39098A4" w:tentative="1">
      <w:start w:val="1"/>
      <w:numFmt w:val="bullet"/>
      <w:lvlText w:val=""/>
      <w:lvlJc w:val="left"/>
      <w:pPr>
        <w:tabs>
          <w:tab w:val="num" w:pos="5040"/>
        </w:tabs>
        <w:ind w:left="5040" w:hanging="360"/>
      </w:pPr>
      <w:rPr>
        <w:rFonts w:ascii="Symbol" w:hAnsi="Symbol" w:hint="default"/>
      </w:rPr>
    </w:lvl>
    <w:lvl w:ilvl="7" w:tplc="653E7592" w:tentative="1">
      <w:start w:val="1"/>
      <w:numFmt w:val="bullet"/>
      <w:lvlText w:val=""/>
      <w:lvlJc w:val="left"/>
      <w:pPr>
        <w:tabs>
          <w:tab w:val="num" w:pos="5760"/>
        </w:tabs>
        <w:ind w:left="5760" w:hanging="360"/>
      </w:pPr>
      <w:rPr>
        <w:rFonts w:ascii="Symbol" w:hAnsi="Symbol" w:hint="default"/>
      </w:rPr>
    </w:lvl>
    <w:lvl w:ilvl="8" w:tplc="D1AC6CF2" w:tentative="1">
      <w:start w:val="1"/>
      <w:numFmt w:val="bullet"/>
      <w:lvlText w:val=""/>
      <w:lvlJc w:val="left"/>
      <w:pPr>
        <w:tabs>
          <w:tab w:val="num" w:pos="6480"/>
        </w:tabs>
        <w:ind w:left="6480" w:hanging="360"/>
      </w:pPr>
      <w:rPr>
        <w:rFonts w:ascii="Symbol" w:hAnsi="Symbol" w:hint="default"/>
      </w:rPr>
    </w:lvl>
  </w:abstractNum>
  <w:abstractNum w:abstractNumId="5" w15:restartNumberingAfterBreak="0">
    <w:nsid w:val="23553C6D"/>
    <w:multiLevelType w:val="hybridMultilevel"/>
    <w:tmpl w:val="B73CFF9A"/>
    <w:lvl w:ilvl="0" w:tplc="099602B6">
      <w:start w:val="1"/>
      <w:numFmt w:val="bullet"/>
      <w:lvlText w:val=""/>
      <w:lvlJc w:val="left"/>
      <w:pPr>
        <w:ind w:left="360" w:hanging="360"/>
      </w:pPr>
      <w:rPr>
        <w:rFonts w:ascii="Wingdings" w:hAnsi="Wingdings" w:hint="default"/>
      </w:rPr>
    </w:lvl>
    <w:lvl w:ilvl="1" w:tplc="47749568" w:tentative="1">
      <w:start w:val="1"/>
      <w:numFmt w:val="bullet"/>
      <w:lvlText w:val="o"/>
      <w:lvlJc w:val="left"/>
      <w:pPr>
        <w:ind w:left="1080" w:hanging="360"/>
      </w:pPr>
      <w:rPr>
        <w:rFonts w:ascii="Courier New" w:hAnsi="Courier New" w:cs="Courier New" w:hint="default"/>
      </w:rPr>
    </w:lvl>
    <w:lvl w:ilvl="2" w:tplc="5B4010D4" w:tentative="1">
      <w:start w:val="1"/>
      <w:numFmt w:val="bullet"/>
      <w:lvlText w:val=""/>
      <w:lvlJc w:val="left"/>
      <w:pPr>
        <w:ind w:left="1800" w:hanging="360"/>
      </w:pPr>
      <w:rPr>
        <w:rFonts w:ascii="Wingdings" w:hAnsi="Wingdings" w:hint="default"/>
      </w:rPr>
    </w:lvl>
    <w:lvl w:ilvl="3" w:tplc="0D062196" w:tentative="1">
      <w:start w:val="1"/>
      <w:numFmt w:val="bullet"/>
      <w:lvlText w:val=""/>
      <w:lvlJc w:val="left"/>
      <w:pPr>
        <w:ind w:left="2520" w:hanging="360"/>
      </w:pPr>
      <w:rPr>
        <w:rFonts w:ascii="Symbol" w:hAnsi="Symbol" w:hint="default"/>
      </w:rPr>
    </w:lvl>
    <w:lvl w:ilvl="4" w:tplc="F29E380C" w:tentative="1">
      <w:start w:val="1"/>
      <w:numFmt w:val="bullet"/>
      <w:lvlText w:val="o"/>
      <w:lvlJc w:val="left"/>
      <w:pPr>
        <w:ind w:left="3240" w:hanging="360"/>
      </w:pPr>
      <w:rPr>
        <w:rFonts w:ascii="Courier New" w:hAnsi="Courier New" w:cs="Courier New" w:hint="default"/>
      </w:rPr>
    </w:lvl>
    <w:lvl w:ilvl="5" w:tplc="714601C8" w:tentative="1">
      <w:start w:val="1"/>
      <w:numFmt w:val="bullet"/>
      <w:lvlText w:val=""/>
      <w:lvlJc w:val="left"/>
      <w:pPr>
        <w:ind w:left="3960" w:hanging="360"/>
      </w:pPr>
      <w:rPr>
        <w:rFonts w:ascii="Wingdings" w:hAnsi="Wingdings" w:hint="default"/>
      </w:rPr>
    </w:lvl>
    <w:lvl w:ilvl="6" w:tplc="9E1066A6" w:tentative="1">
      <w:start w:val="1"/>
      <w:numFmt w:val="bullet"/>
      <w:lvlText w:val=""/>
      <w:lvlJc w:val="left"/>
      <w:pPr>
        <w:ind w:left="4680" w:hanging="360"/>
      </w:pPr>
      <w:rPr>
        <w:rFonts w:ascii="Symbol" w:hAnsi="Symbol" w:hint="default"/>
      </w:rPr>
    </w:lvl>
    <w:lvl w:ilvl="7" w:tplc="780027BE" w:tentative="1">
      <w:start w:val="1"/>
      <w:numFmt w:val="bullet"/>
      <w:lvlText w:val="o"/>
      <w:lvlJc w:val="left"/>
      <w:pPr>
        <w:ind w:left="5400" w:hanging="360"/>
      </w:pPr>
      <w:rPr>
        <w:rFonts w:ascii="Courier New" w:hAnsi="Courier New" w:cs="Courier New" w:hint="default"/>
      </w:rPr>
    </w:lvl>
    <w:lvl w:ilvl="8" w:tplc="1924E01E" w:tentative="1">
      <w:start w:val="1"/>
      <w:numFmt w:val="bullet"/>
      <w:lvlText w:val=""/>
      <w:lvlJc w:val="left"/>
      <w:pPr>
        <w:ind w:left="6120" w:hanging="360"/>
      </w:pPr>
      <w:rPr>
        <w:rFonts w:ascii="Wingdings" w:hAnsi="Wingdings" w:hint="default"/>
      </w:rPr>
    </w:lvl>
  </w:abstractNum>
  <w:abstractNum w:abstractNumId="6" w15:restartNumberingAfterBreak="0">
    <w:nsid w:val="25056480"/>
    <w:multiLevelType w:val="hybridMultilevel"/>
    <w:tmpl w:val="A0FA2892"/>
    <w:lvl w:ilvl="0" w:tplc="4348AA60">
      <w:start w:val="1"/>
      <w:numFmt w:val="bullet"/>
      <w:lvlText w:val=""/>
      <w:lvlJc w:val="left"/>
      <w:pPr>
        <w:ind w:left="360" w:hanging="360"/>
      </w:pPr>
      <w:rPr>
        <w:rFonts w:ascii="Wingdings" w:hAnsi="Wingdings" w:hint="default"/>
      </w:rPr>
    </w:lvl>
    <w:lvl w:ilvl="1" w:tplc="B84A8410" w:tentative="1">
      <w:start w:val="1"/>
      <w:numFmt w:val="bullet"/>
      <w:lvlText w:val="o"/>
      <w:lvlJc w:val="left"/>
      <w:pPr>
        <w:ind w:left="1080" w:hanging="360"/>
      </w:pPr>
      <w:rPr>
        <w:rFonts w:ascii="Courier New" w:hAnsi="Courier New" w:cs="Courier New" w:hint="default"/>
      </w:rPr>
    </w:lvl>
    <w:lvl w:ilvl="2" w:tplc="D7B6E4AC" w:tentative="1">
      <w:start w:val="1"/>
      <w:numFmt w:val="bullet"/>
      <w:lvlText w:val=""/>
      <w:lvlJc w:val="left"/>
      <w:pPr>
        <w:ind w:left="1800" w:hanging="360"/>
      </w:pPr>
      <w:rPr>
        <w:rFonts w:ascii="Wingdings" w:hAnsi="Wingdings" w:hint="default"/>
      </w:rPr>
    </w:lvl>
    <w:lvl w:ilvl="3" w:tplc="41A0013E" w:tentative="1">
      <w:start w:val="1"/>
      <w:numFmt w:val="bullet"/>
      <w:lvlText w:val=""/>
      <w:lvlJc w:val="left"/>
      <w:pPr>
        <w:ind w:left="2520" w:hanging="360"/>
      </w:pPr>
      <w:rPr>
        <w:rFonts w:ascii="Symbol" w:hAnsi="Symbol" w:hint="default"/>
      </w:rPr>
    </w:lvl>
    <w:lvl w:ilvl="4" w:tplc="DEE80C56" w:tentative="1">
      <w:start w:val="1"/>
      <w:numFmt w:val="bullet"/>
      <w:lvlText w:val="o"/>
      <w:lvlJc w:val="left"/>
      <w:pPr>
        <w:ind w:left="3240" w:hanging="360"/>
      </w:pPr>
      <w:rPr>
        <w:rFonts w:ascii="Courier New" w:hAnsi="Courier New" w:cs="Courier New" w:hint="default"/>
      </w:rPr>
    </w:lvl>
    <w:lvl w:ilvl="5" w:tplc="883A8358" w:tentative="1">
      <w:start w:val="1"/>
      <w:numFmt w:val="bullet"/>
      <w:lvlText w:val=""/>
      <w:lvlJc w:val="left"/>
      <w:pPr>
        <w:ind w:left="3960" w:hanging="360"/>
      </w:pPr>
      <w:rPr>
        <w:rFonts w:ascii="Wingdings" w:hAnsi="Wingdings" w:hint="default"/>
      </w:rPr>
    </w:lvl>
    <w:lvl w:ilvl="6" w:tplc="59C8A6B4" w:tentative="1">
      <w:start w:val="1"/>
      <w:numFmt w:val="bullet"/>
      <w:lvlText w:val=""/>
      <w:lvlJc w:val="left"/>
      <w:pPr>
        <w:ind w:left="4680" w:hanging="360"/>
      </w:pPr>
      <w:rPr>
        <w:rFonts w:ascii="Symbol" w:hAnsi="Symbol" w:hint="default"/>
      </w:rPr>
    </w:lvl>
    <w:lvl w:ilvl="7" w:tplc="B2723C0E" w:tentative="1">
      <w:start w:val="1"/>
      <w:numFmt w:val="bullet"/>
      <w:lvlText w:val="o"/>
      <w:lvlJc w:val="left"/>
      <w:pPr>
        <w:ind w:left="5400" w:hanging="360"/>
      </w:pPr>
      <w:rPr>
        <w:rFonts w:ascii="Courier New" w:hAnsi="Courier New" w:cs="Courier New" w:hint="default"/>
      </w:rPr>
    </w:lvl>
    <w:lvl w:ilvl="8" w:tplc="79869478" w:tentative="1">
      <w:start w:val="1"/>
      <w:numFmt w:val="bullet"/>
      <w:lvlText w:val=""/>
      <w:lvlJc w:val="left"/>
      <w:pPr>
        <w:ind w:left="6120" w:hanging="360"/>
      </w:pPr>
      <w:rPr>
        <w:rFonts w:ascii="Wingdings" w:hAnsi="Wingdings" w:hint="default"/>
      </w:rPr>
    </w:lvl>
  </w:abstractNum>
  <w:abstractNum w:abstractNumId="7" w15:restartNumberingAfterBreak="0">
    <w:nsid w:val="2538191D"/>
    <w:multiLevelType w:val="hybridMultilevel"/>
    <w:tmpl w:val="5492F6EC"/>
    <w:lvl w:ilvl="0" w:tplc="9E362474">
      <w:start w:val="1"/>
      <w:numFmt w:val="bullet"/>
      <w:lvlText w:val=""/>
      <w:lvlJc w:val="left"/>
      <w:pPr>
        <w:ind w:left="360" w:hanging="360"/>
      </w:pPr>
      <w:rPr>
        <w:rFonts w:ascii="Wingdings" w:hAnsi="Wingdings" w:hint="default"/>
      </w:rPr>
    </w:lvl>
    <w:lvl w:ilvl="1" w:tplc="EA5C8616" w:tentative="1">
      <w:start w:val="1"/>
      <w:numFmt w:val="bullet"/>
      <w:lvlText w:val="o"/>
      <w:lvlJc w:val="left"/>
      <w:pPr>
        <w:ind w:left="1080" w:hanging="360"/>
      </w:pPr>
      <w:rPr>
        <w:rFonts w:ascii="Courier New" w:hAnsi="Courier New" w:cs="Courier New" w:hint="default"/>
      </w:rPr>
    </w:lvl>
    <w:lvl w:ilvl="2" w:tplc="7C32ED52" w:tentative="1">
      <w:start w:val="1"/>
      <w:numFmt w:val="bullet"/>
      <w:lvlText w:val=""/>
      <w:lvlJc w:val="left"/>
      <w:pPr>
        <w:ind w:left="1800" w:hanging="360"/>
      </w:pPr>
      <w:rPr>
        <w:rFonts w:ascii="Wingdings" w:hAnsi="Wingdings" w:hint="default"/>
      </w:rPr>
    </w:lvl>
    <w:lvl w:ilvl="3" w:tplc="F35257C4" w:tentative="1">
      <w:start w:val="1"/>
      <w:numFmt w:val="bullet"/>
      <w:lvlText w:val=""/>
      <w:lvlJc w:val="left"/>
      <w:pPr>
        <w:ind w:left="2520" w:hanging="360"/>
      </w:pPr>
      <w:rPr>
        <w:rFonts w:ascii="Symbol" w:hAnsi="Symbol" w:hint="default"/>
      </w:rPr>
    </w:lvl>
    <w:lvl w:ilvl="4" w:tplc="8CFE8F60" w:tentative="1">
      <w:start w:val="1"/>
      <w:numFmt w:val="bullet"/>
      <w:lvlText w:val="o"/>
      <w:lvlJc w:val="left"/>
      <w:pPr>
        <w:ind w:left="3240" w:hanging="360"/>
      </w:pPr>
      <w:rPr>
        <w:rFonts w:ascii="Courier New" w:hAnsi="Courier New" w:cs="Courier New" w:hint="default"/>
      </w:rPr>
    </w:lvl>
    <w:lvl w:ilvl="5" w:tplc="E836FB76" w:tentative="1">
      <w:start w:val="1"/>
      <w:numFmt w:val="bullet"/>
      <w:lvlText w:val=""/>
      <w:lvlJc w:val="left"/>
      <w:pPr>
        <w:ind w:left="3960" w:hanging="360"/>
      </w:pPr>
      <w:rPr>
        <w:rFonts w:ascii="Wingdings" w:hAnsi="Wingdings" w:hint="default"/>
      </w:rPr>
    </w:lvl>
    <w:lvl w:ilvl="6" w:tplc="71D2E0FE" w:tentative="1">
      <w:start w:val="1"/>
      <w:numFmt w:val="bullet"/>
      <w:lvlText w:val=""/>
      <w:lvlJc w:val="left"/>
      <w:pPr>
        <w:ind w:left="4680" w:hanging="360"/>
      </w:pPr>
      <w:rPr>
        <w:rFonts w:ascii="Symbol" w:hAnsi="Symbol" w:hint="default"/>
      </w:rPr>
    </w:lvl>
    <w:lvl w:ilvl="7" w:tplc="EA4C2B20" w:tentative="1">
      <w:start w:val="1"/>
      <w:numFmt w:val="bullet"/>
      <w:lvlText w:val="o"/>
      <w:lvlJc w:val="left"/>
      <w:pPr>
        <w:ind w:left="5400" w:hanging="360"/>
      </w:pPr>
      <w:rPr>
        <w:rFonts w:ascii="Courier New" w:hAnsi="Courier New" w:cs="Courier New" w:hint="default"/>
      </w:rPr>
    </w:lvl>
    <w:lvl w:ilvl="8" w:tplc="B0C06AF0" w:tentative="1">
      <w:start w:val="1"/>
      <w:numFmt w:val="bullet"/>
      <w:lvlText w:val=""/>
      <w:lvlJc w:val="left"/>
      <w:pPr>
        <w:ind w:left="6120" w:hanging="360"/>
      </w:pPr>
      <w:rPr>
        <w:rFonts w:ascii="Wingdings" w:hAnsi="Wingdings" w:hint="default"/>
      </w:rPr>
    </w:lvl>
  </w:abstractNum>
  <w:abstractNum w:abstractNumId="8" w15:restartNumberingAfterBreak="0">
    <w:nsid w:val="2FD52AE4"/>
    <w:multiLevelType w:val="hybridMultilevel"/>
    <w:tmpl w:val="4FAAB754"/>
    <w:lvl w:ilvl="0" w:tplc="FB20AEE4">
      <w:start w:val="1"/>
      <w:numFmt w:val="bullet"/>
      <w:lvlText w:val=""/>
      <w:lvlJc w:val="left"/>
      <w:pPr>
        <w:ind w:left="360" w:hanging="360"/>
      </w:pPr>
      <w:rPr>
        <w:rFonts w:ascii="Wingdings" w:hAnsi="Wingdings" w:hint="default"/>
      </w:rPr>
    </w:lvl>
    <w:lvl w:ilvl="1" w:tplc="D8105AD2" w:tentative="1">
      <w:start w:val="1"/>
      <w:numFmt w:val="bullet"/>
      <w:lvlText w:val="o"/>
      <w:lvlJc w:val="left"/>
      <w:pPr>
        <w:ind w:left="1080" w:hanging="360"/>
      </w:pPr>
      <w:rPr>
        <w:rFonts w:ascii="Courier New" w:hAnsi="Courier New" w:cs="Courier New" w:hint="default"/>
      </w:rPr>
    </w:lvl>
    <w:lvl w:ilvl="2" w:tplc="7EAC2FCE" w:tentative="1">
      <w:start w:val="1"/>
      <w:numFmt w:val="bullet"/>
      <w:lvlText w:val=""/>
      <w:lvlJc w:val="left"/>
      <w:pPr>
        <w:ind w:left="1800" w:hanging="360"/>
      </w:pPr>
      <w:rPr>
        <w:rFonts w:ascii="Wingdings" w:hAnsi="Wingdings" w:hint="default"/>
      </w:rPr>
    </w:lvl>
    <w:lvl w:ilvl="3" w:tplc="5D7CE9F8" w:tentative="1">
      <w:start w:val="1"/>
      <w:numFmt w:val="bullet"/>
      <w:lvlText w:val=""/>
      <w:lvlJc w:val="left"/>
      <w:pPr>
        <w:ind w:left="2520" w:hanging="360"/>
      </w:pPr>
      <w:rPr>
        <w:rFonts w:ascii="Symbol" w:hAnsi="Symbol" w:hint="default"/>
      </w:rPr>
    </w:lvl>
    <w:lvl w:ilvl="4" w:tplc="4EDE0BFA" w:tentative="1">
      <w:start w:val="1"/>
      <w:numFmt w:val="bullet"/>
      <w:lvlText w:val="o"/>
      <w:lvlJc w:val="left"/>
      <w:pPr>
        <w:ind w:left="3240" w:hanging="360"/>
      </w:pPr>
      <w:rPr>
        <w:rFonts w:ascii="Courier New" w:hAnsi="Courier New" w:cs="Courier New" w:hint="default"/>
      </w:rPr>
    </w:lvl>
    <w:lvl w:ilvl="5" w:tplc="B70A8486" w:tentative="1">
      <w:start w:val="1"/>
      <w:numFmt w:val="bullet"/>
      <w:lvlText w:val=""/>
      <w:lvlJc w:val="left"/>
      <w:pPr>
        <w:ind w:left="3960" w:hanging="360"/>
      </w:pPr>
      <w:rPr>
        <w:rFonts w:ascii="Wingdings" w:hAnsi="Wingdings" w:hint="default"/>
      </w:rPr>
    </w:lvl>
    <w:lvl w:ilvl="6" w:tplc="793455CC" w:tentative="1">
      <w:start w:val="1"/>
      <w:numFmt w:val="bullet"/>
      <w:lvlText w:val=""/>
      <w:lvlJc w:val="left"/>
      <w:pPr>
        <w:ind w:left="4680" w:hanging="360"/>
      </w:pPr>
      <w:rPr>
        <w:rFonts w:ascii="Symbol" w:hAnsi="Symbol" w:hint="default"/>
      </w:rPr>
    </w:lvl>
    <w:lvl w:ilvl="7" w:tplc="C34495BA" w:tentative="1">
      <w:start w:val="1"/>
      <w:numFmt w:val="bullet"/>
      <w:lvlText w:val="o"/>
      <w:lvlJc w:val="left"/>
      <w:pPr>
        <w:ind w:left="5400" w:hanging="360"/>
      </w:pPr>
      <w:rPr>
        <w:rFonts w:ascii="Courier New" w:hAnsi="Courier New" w:cs="Courier New" w:hint="default"/>
      </w:rPr>
    </w:lvl>
    <w:lvl w:ilvl="8" w:tplc="886ADA92" w:tentative="1">
      <w:start w:val="1"/>
      <w:numFmt w:val="bullet"/>
      <w:lvlText w:val=""/>
      <w:lvlJc w:val="left"/>
      <w:pPr>
        <w:ind w:left="6120" w:hanging="360"/>
      </w:pPr>
      <w:rPr>
        <w:rFonts w:ascii="Wingdings" w:hAnsi="Wingdings" w:hint="default"/>
      </w:rPr>
    </w:lvl>
  </w:abstractNum>
  <w:abstractNum w:abstractNumId="9" w15:restartNumberingAfterBreak="0">
    <w:nsid w:val="431D7D6C"/>
    <w:multiLevelType w:val="hybridMultilevel"/>
    <w:tmpl w:val="B5B8CEEA"/>
    <w:lvl w:ilvl="0" w:tplc="73ACEFFE">
      <w:start w:val="1"/>
      <w:numFmt w:val="bullet"/>
      <w:lvlText w:val=""/>
      <w:lvlJc w:val="left"/>
      <w:pPr>
        <w:tabs>
          <w:tab w:val="num" w:pos="720"/>
        </w:tabs>
        <w:ind w:left="720" w:hanging="360"/>
      </w:pPr>
      <w:rPr>
        <w:rFonts w:ascii="Symbol" w:hAnsi="Symbol" w:hint="default"/>
      </w:rPr>
    </w:lvl>
    <w:lvl w:ilvl="1" w:tplc="76422F02" w:tentative="1">
      <w:start w:val="1"/>
      <w:numFmt w:val="bullet"/>
      <w:lvlText w:val=""/>
      <w:lvlJc w:val="left"/>
      <w:pPr>
        <w:tabs>
          <w:tab w:val="num" w:pos="1440"/>
        </w:tabs>
        <w:ind w:left="1440" w:hanging="360"/>
      </w:pPr>
      <w:rPr>
        <w:rFonts w:ascii="Symbol" w:hAnsi="Symbol" w:hint="default"/>
      </w:rPr>
    </w:lvl>
    <w:lvl w:ilvl="2" w:tplc="B40A6364" w:tentative="1">
      <w:start w:val="1"/>
      <w:numFmt w:val="bullet"/>
      <w:lvlText w:val=""/>
      <w:lvlJc w:val="left"/>
      <w:pPr>
        <w:tabs>
          <w:tab w:val="num" w:pos="2160"/>
        </w:tabs>
        <w:ind w:left="2160" w:hanging="360"/>
      </w:pPr>
      <w:rPr>
        <w:rFonts w:ascii="Symbol" w:hAnsi="Symbol" w:hint="default"/>
      </w:rPr>
    </w:lvl>
    <w:lvl w:ilvl="3" w:tplc="5BD45A4C" w:tentative="1">
      <w:start w:val="1"/>
      <w:numFmt w:val="bullet"/>
      <w:lvlText w:val=""/>
      <w:lvlJc w:val="left"/>
      <w:pPr>
        <w:tabs>
          <w:tab w:val="num" w:pos="2880"/>
        </w:tabs>
        <w:ind w:left="2880" w:hanging="360"/>
      </w:pPr>
      <w:rPr>
        <w:rFonts w:ascii="Symbol" w:hAnsi="Symbol" w:hint="default"/>
      </w:rPr>
    </w:lvl>
    <w:lvl w:ilvl="4" w:tplc="AE8A8D48" w:tentative="1">
      <w:start w:val="1"/>
      <w:numFmt w:val="bullet"/>
      <w:lvlText w:val=""/>
      <w:lvlJc w:val="left"/>
      <w:pPr>
        <w:tabs>
          <w:tab w:val="num" w:pos="3600"/>
        </w:tabs>
        <w:ind w:left="3600" w:hanging="360"/>
      </w:pPr>
      <w:rPr>
        <w:rFonts w:ascii="Symbol" w:hAnsi="Symbol" w:hint="default"/>
      </w:rPr>
    </w:lvl>
    <w:lvl w:ilvl="5" w:tplc="77520484" w:tentative="1">
      <w:start w:val="1"/>
      <w:numFmt w:val="bullet"/>
      <w:lvlText w:val=""/>
      <w:lvlJc w:val="left"/>
      <w:pPr>
        <w:tabs>
          <w:tab w:val="num" w:pos="4320"/>
        </w:tabs>
        <w:ind w:left="4320" w:hanging="360"/>
      </w:pPr>
      <w:rPr>
        <w:rFonts w:ascii="Symbol" w:hAnsi="Symbol" w:hint="default"/>
      </w:rPr>
    </w:lvl>
    <w:lvl w:ilvl="6" w:tplc="73F4F0B8" w:tentative="1">
      <w:start w:val="1"/>
      <w:numFmt w:val="bullet"/>
      <w:lvlText w:val=""/>
      <w:lvlJc w:val="left"/>
      <w:pPr>
        <w:tabs>
          <w:tab w:val="num" w:pos="5040"/>
        </w:tabs>
        <w:ind w:left="5040" w:hanging="360"/>
      </w:pPr>
      <w:rPr>
        <w:rFonts w:ascii="Symbol" w:hAnsi="Symbol" w:hint="default"/>
      </w:rPr>
    </w:lvl>
    <w:lvl w:ilvl="7" w:tplc="4CE8B750" w:tentative="1">
      <w:start w:val="1"/>
      <w:numFmt w:val="bullet"/>
      <w:lvlText w:val=""/>
      <w:lvlJc w:val="left"/>
      <w:pPr>
        <w:tabs>
          <w:tab w:val="num" w:pos="5760"/>
        </w:tabs>
        <w:ind w:left="5760" w:hanging="360"/>
      </w:pPr>
      <w:rPr>
        <w:rFonts w:ascii="Symbol" w:hAnsi="Symbol" w:hint="default"/>
      </w:rPr>
    </w:lvl>
    <w:lvl w:ilvl="8" w:tplc="029A3562" w:tentative="1">
      <w:start w:val="1"/>
      <w:numFmt w:val="bullet"/>
      <w:lvlText w:val=""/>
      <w:lvlJc w:val="left"/>
      <w:pPr>
        <w:tabs>
          <w:tab w:val="num" w:pos="6480"/>
        </w:tabs>
        <w:ind w:left="6480" w:hanging="360"/>
      </w:pPr>
      <w:rPr>
        <w:rFonts w:ascii="Symbol" w:hAnsi="Symbol" w:hint="default"/>
      </w:rPr>
    </w:lvl>
  </w:abstractNum>
  <w:abstractNum w:abstractNumId="10" w15:restartNumberingAfterBreak="0">
    <w:nsid w:val="4D0C7A7C"/>
    <w:multiLevelType w:val="hybridMultilevel"/>
    <w:tmpl w:val="79A05B1C"/>
    <w:lvl w:ilvl="0" w:tplc="6D8CF142">
      <w:start w:val="1"/>
      <w:numFmt w:val="bullet"/>
      <w:lvlText w:val=""/>
      <w:lvlJc w:val="left"/>
      <w:pPr>
        <w:ind w:left="360" w:hanging="360"/>
      </w:pPr>
      <w:rPr>
        <w:rFonts w:ascii="Wingdings" w:hAnsi="Wingdings" w:hint="default"/>
      </w:rPr>
    </w:lvl>
    <w:lvl w:ilvl="1" w:tplc="30F0B0DC" w:tentative="1">
      <w:start w:val="1"/>
      <w:numFmt w:val="bullet"/>
      <w:lvlText w:val="o"/>
      <w:lvlJc w:val="left"/>
      <w:pPr>
        <w:ind w:left="1080" w:hanging="360"/>
      </w:pPr>
      <w:rPr>
        <w:rFonts w:ascii="Courier New" w:hAnsi="Courier New" w:cs="Courier New" w:hint="default"/>
      </w:rPr>
    </w:lvl>
    <w:lvl w:ilvl="2" w:tplc="8842B078" w:tentative="1">
      <w:start w:val="1"/>
      <w:numFmt w:val="bullet"/>
      <w:lvlText w:val=""/>
      <w:lvlJc w:val="left"/>
      <w:pPr>
        <w:ind w:left="1800" w:hanging="360"/>
      </w:pPr>
      <w:rPr>
        <w:rFonts w:ascii="Wingdings" w:hAnsi="Wingdings" w:hint="default"/>
      </w:rPr>
    </w:lvl>
    <w:lvl w:ilvl="3" w:tplc="76D897F0" w:tentative="1">
      <w:start w:val="1"/>
      <w:numFmt w:val="bullet"/>
      <w:lvlText w:val=""/>
      <w:lvlJc w:val="left"/>
      <w:pPr>
        <w:ind w:left="2520" w:hanging="360"/>
      </w:pPr>
      <w:rPr>
        <w:rFonts w:ascii="Symbol" w:hAnsi="Symbol" w:hint="default"/>
      </w:rPr>
    </w:lvl>
    <w:lvl w:ilvl="4" w:tplc="7D3853C0" w:tentative="1">
      <w:start w:val="1"/>
      <w:numFmt w:val="bullet"/>
      <w:lvlText w:val="o"/>
      <w:lvlJc w:val="left"/>
      <w:pPr>
        <w:ind w:left="3240" w:hanging="360"/>
      </w:pPr>
      <w:rPr>
        <w:rFonts w:ascii="Courier New" w:hAnsi="Courier New" w:cs="Courier New" w:hint="default"/>
      </w:rPr>
    </w:lvl>
    <w:lvl w:ilvl="5" w:tplc="6C740A0A" w:tentative="1">
      <w:start w:val="1"/>
      <w:numFmt w:val="bullet"/>
      <w:lvlText w:val=""/>
      <w:lvlJc w:val="left"/>
      <w:pPr>
        <w:ind w:left="3960" w:hanging="360"/>
      </w:pPr>
      <w:rPr>
        <w:rFonts w:ascii="Wingdings" w:hAnsi="Wingdings" w:hint="default"/>
      </w:rPr>
    </w:lvl>
    <w:lvl w:ilvl="6" w:tplc="8B92F57E" w:tentative="1">
      <w:start w:val="1"/>
      <w:numFmt w:val="bullet"/>
      <w:lvlText w:val=""/>
      <w:lvlJc w:val="left"/>
      <w:pPr>
        <w:ind w:left="4680" w:hanging="360"/>
      </w:pPr>
      <w:rPr>
        <w:rFonts w:ascii="Symbol" w:hAnsi="Symbol" w:hint="default"/>
      </w:rPr>
    </w:lvl>
    <w:lvl w:ilvl="7" w:tplc="6E54F5D4" w:tentative="1">
      <w:start w:val="1"/>
      <w:numFmt w:val="bullet"/>
      <w:lvlText w:val="o"/>
      <w:lvlJc w:val="left"/>
      <w:pPr>
        <w:ind w:left="5400" w:hanging="360"/>
      </w:pPr>
      <w:rPr>
        <w:rFonts w:ascii="Courier New" w:hAnsi="Courier New" w:cs="Courier New" w:hint="default"/>
      </w:rPr>
    </w:lvl>
    <w:lvl w:ilvl="8" w:tplc="8DCC490C" w:tentative="1">
      <w:start w:val="1"/>
      <w:numFmt w:val="bullet"/>
      <w:lvlText w:val=""/>
      <w:lvlJc w:val="left"/>
      <w:pPr>
        <w:ind w:left="6120" w:hanging="360"/>
      </w:pPr>
      <w:rPr>
        <w:rFonts w:ascii="Wingdings" w:hAnsi="Wingdings" w:hint="default"/>
      </w:rPr>
    </w:lvl>
  </w:abstractNum>
  <w:abstractNum w:abstractNumId="11" w15:restartNumberingAfterBreak="0">
    <w:nsid w:val="50E47DB5"/>
    <w:multiLevelType w:val="hybridMultilevel"/>
    <w:tmpl w:val="BCB4D04C"/>
    <w:lvl w:ilvl="0" w:tplc="D5603FE2">
      <w:start w:val="1"/>
      <w:numFmt w:val="bullet"/>
      <w:lvlText w:val=""/>
      <w:lvlJc w:val="left"/>
      <w:pPr>
        <w:ind w:left="360" w:hanging="360"/>
      </w:pPr>
      <w:rPr>
        <w:rFonts w:ascii="Wingdings" w:hAnsi="Wingdings" w:hint="default"/>
      </w:rPr>
    </w:lvl>
    <w:lvl w:ilvl="1" w:tplc="39F4D45A" w:tentative="1">
      <w:start w:val="1"/>
      <w:numFmt w:val="bullet"/>
      <w:lvlText w:val="o"/>
      <w:lvlJc w:val="left"/>
      <w:pPr>
        <w:ind w:left="1080" w:hanging="360"/>
      </w:pPr>
      <w:rPr>
        <w:rFonts w:ascii="Courier New" w:hAnsi="Courier New" w:cs="Courier New" w:hint="default"/>
      </w:rPr>
    </w:lvl>
    <w:lvl w:ilvl="2" w:tplc="30D001EE" w:tentative="1">
      <w:start w:val="1"/>
      <w:numFmt w:val="bullet"/>
      <w:lvlText w:val=""/>
      <w:lvlJc w:val="left"/>
      <w:pPr>
        <w:ind w:left="1800" w:hanging="360"/>
      </w:pPr>
      <w:rPr>
        <w:rFonts w:ascii="Wingdings" w:hAnsi="Wingdings" w:hint="default"/>
      </w:rPr>
    </w:lvl>
    <w:lvl w:ilvl="3" w:tplc="684E0AAA" w:tentative="1">
      <w:start w:val="1"/>
      <w:numFmt w:val="bullet"/>
      <w:lvlText w:val=""/>
      <w:lvlJc w:val="left"/>
      <w:pPr>
        <w:ind w:left="2520" w:hanging="360"/>
      </w:pPr>
      <w:rPr>
        <w:rFonts w:ascii="Symbol" w:hAnsi="Symbol" w:hint="default"/>
      </w:rPr>
    </w:lvl>
    <w:lvl w:ilvl="4" w:tplc="9E0487A0" w:tentative="1">
      <w:start w:val="1"/>
      <w:numFmt w:val="bullet"/>
      <w:lvlText w:val="o"/>
      <w:lvlJc w:val="left"/>
      <w:pPr>
        <w:ind w:left="3240" w:hanging="360"/>
      </w:pPr>
      <w:rPr>
        <w:rFonts w:ascii="Courier New" w:hAnsi="Courier New" w:cs="Courier New" w:hint="default"/>
      </w:rPr>
    </w:lvl>
    <w:lvl w:ilvl="5" w:tplc="976A551A" w:tentative="1">
      <w:start w:val="1"/>
      <w:numFmt w:val="bullet"/>
      <w:lvlText w:val=""/>
      <w:lvlJc w:val="left"/>
      <w:pPr>
        <w:ind w:left="3960" w:hanging="360"/>
      </w:pPr>
      <w:rPr>
        <w:rFonts w:ascii="Wingdings" w:hAnsi="Wingdings" w:hint="default"/>
      </w:rPr>
    </w:lvl>
    <w:lvl w:ilvl="6" w:tplc="39EA3878" w:tentative="1">
      <w:start w:val="1"/>
      <w:numFmt w:val="bullet"/>
      <w:lvlText w:val=""/>
      <w:lvlJc w:val="left"/>
      <w:pPr>
        <w:ind w:left="4680" w:hanging="360"/>
      </w:pPr>
      <w:rPr>
        <w:rFonts w:ascii="Symbol" w:hAnsi="Symbol" w:hint="default"/>
      </w:rPr>
    </w:lvl>
    <w:lvl w:ilvl="7" w:tplc="AB345ED6" w:tentative="1">
      <w:start w:val="1"/>
      <w:numFmt w:val="bullet"/>
      <w:lvlText w:val="o"/>
      <w:lvlJc w:val="left"/>
      <w:pPr>
        <w:ind w:left="5400" w:hanging="360"/>
      </w:pPr>
      <w:rPr>
        <w:rFonts w:ascii="Courier New" w:hAnsi="Courier New" w:cs="Courier New" w:hint="default"/>
      </w:rPr>
    </w:lvl>
    <w:lvl w:ilvl="8" w:tplc="BCDE478A" w:tentative="1">
      <w:start w:val="1"/>
      <w:numFmt w:val="bullet"/>
      <w:lvlText w:val=""/>
      <w:lvlJc w:val="left"/>
      <w:pPr>
        <w:ind w:left="6120" w:hanging="360"/>
      </w:pPr>
      <w:rPr>
        <w:rFonts w:ascii="Wingdings" w:hAnsi="Wingdings" w:hint="default"/>
      </w:rPr>
    </w:lvl>
  </w:abstractNum>
  <w:abstractNum w:abstractNumId="12" w15:restartNumberingAfterBreak="0">
    <w:nsid w:val="51C4173E"/>
    <w:multiLevelType w:val="hybridMultilevel"/>
    <w:tmpl w:val="B0727A86"/>
    <w:lvl w:ilvl="0" w:tplc="6A92E3FE">
      <w:start w:val="1"/>
      <w:numFmt w:val="bullet"/>
      <w:lvlText w:val=""/>
      <w:lvlJc w:val="left"/>
      <w:pPr>
        <w:ind w:left="360" w:hanging="360"/>
      </w:pPr>
      <w:rPr>
        <w:rFonts w:ascii="Wingdings" w:hAnsi="Wingdings" w:hint="default"/>
      </w:rPr>
    </w:lvl>
    <w:lvl w:ilvl="1" w:tplc="12BE8A28" w:tentative="1">
      <w:start w:val="1"/>
      <w:numFmt w:val="bullet"/>
      <w:lvlText w:val="o"/>
      <w:lvlJc w:val="left"/>
      <w:pPr>
        <w:ind w:left="1080" w:hanging="360"/>
      </w:pPr>
      <w:rPr>
        <w:rFonts w:ascii="Courier New" w:hAnsi="Courier New" w:cs="Courier New" w:hint="default"/>
      </w:rPr>
    </w:lvl>
    <w:lvl w:ilvl="2" w:tplc="AA3432F4" w:tentative="1">
      <w:start w:val="1"/>
      <w:numFmt w:val="bullet"/>
      <w:lvlText w:val=""/>
      <w:lvlJc w:val="left"/>
      <w:pPr>
        <w:ind w:left="1800" w:hanging="360"/>
      </w:pPr>
      <w:rPr>
        <w:rFonts w:ascii="Wingdings" w:hAnsi="Wingdings" w:hint="default"/>
      </w:rPr>
    </w:lvl>
    <w:lvl w:ilvl="3" w:tplc="16E4ACDA" w:tentative="1">
      <w:start w:val="1"/>
      <w:numFmt w:val="bullet"/>
      <w:lvlText w:val=""/>
      <w:lvlJc w:val="left"/>
      <w:pPr>
        <w:ind w:left="2520" w:hanging="360"/>
      </w:pPr>
      <w:rPr>
        <w:rFonts w:ascii="Symbol" w:hAnsi="Symbol" w:hint="default"/>
      </w:rPr>
    </w:lvl>
    <w:lvl w:ilvl="4" w:tplc="A628DA96" w:tentative="1">
      <w:start w:val="1"/>
      <w:numFmt w:val="bullet"/>
      <w:lvlText w:val="o"/>
      <w:lvlJc w:val="left"/>
      <w:pPr>
        <w:ind w:left="3240" w:hanging="360"/>
      </w:pPr>
      <w:rPr>
        <w:rFonts w:ascii="Courier New" w:hAnsi="Courier New" w:cs="Courier New" w:hint="default"/>
      </w:rPr>
    </w:lvl>
    <w:lvl w:ilvl="5" w:tplc="25DE2C84" w:tentative="1">
      <w:start w:val="1"/>
      <w:numFmt w:val="bullet"/>
      <w:lvlText w:val=""/>
      <w:lvlJc w:val="left"/>
      <w:pPr>
        <w:ind w:left="3960" w:hanging="360"/>
      </w:pPr>
      <w:rPr>
        <w:rFonts w:ascii="Wingdings" w:hAnsi="Wingdings" w:hint="default"/>
      </w:rPr>
    </w:lvl>
    <w:lvl w:ilvl="6" w:tplc="0C26539A" w:tentative="1">
      <w:start w:val="1"/>
      <w:numFmt w:val="bullet"/>
      <w:lvlText w:val=""/>
      <w:lvlJc w:val="left"/>
      <w:pPr>
        <w:ind w:left="4680" w:hanging="360"/>
      </w:pPr>
      <w:rPr>
        <w:rFonts w:ascii="Symbol" w:hAnsi="Symbol" w:hint="default"/>
      </w:rPr>
    </w:lvl>
    <w:lvl w:ilvl="7" w:tplc="BC3031F4" w:tentative="1">
      <w:start w:val="1"/>
      <w:numFmt w:val="bullet"/>
      <w:lvlText w:val="o"/>
      <w:lvlJc w:val="left"/>
      <w:pPr>
        <w:ind w:left="5400" w:hanging="360"/>
      </w:pPr>
      <w:rPr>
        <w:rFonts w:ascii="Courier New" w:hAnsi="Courier New" w:cs="Courier New" w:hint="default"/>
      </w:rPr>
    </w:lvl>
    <w:lvl w:ilvl="8" w:tplc="E212774A" w:tentative="1">
      <w:start w:val="1"/>
      <w:numFmt w:val="bullet"/>
      <w:lvlText w:val=""/>
      <w:lvlJc w:val="left"/>
      <w:pPr>
        <w:ind w:left="6120" w:hanging="360"/>
      </w:pPr>
      <w:rPr>
        <w:rFonts w:ascii="Wingdings" w:hAnsi="Wingdings" w:hint="default"/>
      </w:rPr>
    </w:lvl>
  </w:abstractNum>
  <w:abstractNum w:abstractNumId="13" w15:restartNumberingAfterBreak="0">
    <w:nsid w:val="52641B5F"/>
    <w:multiLevelType w:val="hybridMultilevel"/>
    <w:tmpl w:val="84F8829E"/>
    <w:lvl w:ilvl="0" w:tplc="6BDEAF1C">
      <w:start w:val="1"/>
      <w:numFmt w:val="decimal"/>
      <w:lvlText w:val="%1."/>
      <w:lvlJc w:val="left"/>
      <w:pPr>
        <w:ind w:left="360" w:hanging="360"/>
      </w:pPr>
    </w:lvl>
    <w:lvl w:ilvl="1" w:tplc="68DC5994" w:tentative="1">
      <w:start w:val="1"/>
      <w:numFmt w:val="lowerLetter"/>
      <w:lvlText w:val="%2."/>
      <w:lvlJc w:val="left"/>
      <w:pPr>
        <w:ind w:left="1080" w:hanging="360"/>
      </w:pPr>
    </w:lvl>
    <w:lvl w:ilvl="2" w:tplc="1F6E4752" w:tentative="1">
      <w:start w:val="1"/>
      <w:numFmt w:val="lowerRoman"/>
      <w:lvlText w:val="%3."/>
      <w:lvlJc w:val="right"/>
      <w:pPr>
        <w:ind w:left="1800" w:hanging="180"/>
      </w:pPr>
    </w:lvl>
    <w:lvl w:ilvl="3" w:tplc="A2CAC900" w:tentative="1">
      <w:start w:val="1"/>
      <w:numFmt w:val="decimal"/>
      <w:lvlText w:val="%4."/>
      <w:lvlJc w:val="left"/>
      <w:pPr>
        <w:ind w:left="2520" w:hanging="360"/>
      </w:pPr>
    </w:lvl>
    <w:lvl w:ilvl="4" w:tplc="7B9CA35C" w:tentative="1">
      <w:start w:val="1"/>
      <w:numFmt w:val="lowerLetter"/>
      <w:lvlText w:val="%5."/>
      <w:lvlJc w:val="left"/>
      <w:pPr>
        <w:ind w:left="3240" w:hanging="360"/>
      </w:pPr>
    </w:lvl>
    <w:lvl w:ilvl="5" w:tplc="6D501D48" w:tentative="1">
      <w:start w:val="1"/>
      <w:numFmt w:val="lowerRoman"/>
      <w:lvlText w:val="%6."/>
      <w:lvlJc w:val="right"/>
      <w:pPr>
        <w:ind w:left="3960" w:hanging="180"/>
      </w:pPr>
    </w:lvl>
    <w:lvl w:ilvl="6" w:tplc="CCFC7214" w:tentative="1">
      <w:start w:val="1"/>
      <w:numFmt w:val="decimal"/>
      <w:lvlText w:val="%7."/>
      <w:lvlJc w:val="left"/>
      <w:pPr>
        <w:ind w:left="4680" w:hanging="360"/>
      </w:pPr>
    </w:lvl>
    <w:lvl w:ilvl="7" w:tplc="F6105CA4" w:tentative="1">
      <w:start w:val="1"/>
      <w:numFmt w:val="lowerLetter"/>
      <w:lvlText w:val="%8."/>
      <w:lvlJc w:val="left"/>
      <w:pPr>
        <w:ind w:left="5400" w:hanging="360"/>
      </w:pPr>
    </w:lvl>
    <w:lvl w:ilvl="8" w:tplc="84122EE4" w:tentative="1">
      <w:start w:val="1"/>
      <w:numFmt w:val="lowerRoman"/>
      <w:lvlText w:val="%9."/>
      <w:lvlJc w:val="right"/>
      <w:pPr>
        <w:ind w:left="6120" w:hanging="180"/>
      </w:pPr>
    </w:lvl>
  </w:abstractNum>
  <w:abstractNum w:abstractNumId="14" w15:restartNumberingAfterBreak="0">
    <w:nsid w:val="5BC13C80"/>
    <w:multiLevelType w:val="hybridMultilevel"/>
    <w:tmpl w:val="5910239C"/>
    <w:lvl w:ilvl="0" w:tplc="ABC094B6">
      <w:start w:val="1"/>
      <w:numFmt w:val="bullet"/>
      <w:lvlText w:val=""/>
      <w:lvlJc w:val="left"/>
      <w:pPr>
        <w:ind w:left="360" w:hanging="360"/>
      </w:pPr>
      <w:rPr>
        <w:rFonts w:ascii="Wingdings" w:hAnsi="Wingdings" w:hint="default"/>
      </w:rPr>
    </w:lvl>
    <w:lvl w:ilvl="1" w:tplc="A00C5C8C" w:tentative="1">
      <w:start w:val="1"/>
      <w:numFmt w:val="bullet"/>
      <w:lvlText w:val="o"/>
      <w:lvlJc w:val="left"/>
      <w:pPr>
        <w:ind w:left="1080" w:hanging="360"/>
      </w:pPr>
      <w:rPr>
        <w:rFonts w:ascii="Courier New" w:hAnsi="Courier New" w:cs="Courier New" w:hint="default"/>
      </w:rPr>
    </w:lvl>
    <w:lvl w:ilvl="2" w:tplc="D64E24C2" w:tentative="1">
      <w:start w:val="1"/>
      <w:numFmt w:val="bullet"/>
      <w:lvlText w:val=""/>
      <w:lvlJc w:val="left"/>
      <w:pPr>
        <w:ind w:left="1800" w:hanging="360"/>
      </w:pPr>
      <w:rPr>
        <w:rFonts w:ascii="Wingdings" w:hAnsi="Wingdings" w:hint="default"/>
      </w:rPr>
    </w:lvl>
    <w:lvl w:ilvl="3" w:tplc="69AA0C20" w:tentative="1">
      <w:start w:val="1"/>
      <w:numFmt w:val="bullet"/>
      <w:lvlText w:val=""/>
      <w:lvlJc w:val="left"/>
      <w:pPr>
        <w:ind w:left="2520" w:hanging="360"/>
      </w:pPr>
      <w:rPr>
        <w:rFonts w:ascii="Symbol" w:hAnsi="Symbol" w:hint="default"/>
      </w:rPr>
    </w:lvl>
    <w:lvl w:ilvl="4" w:tplc="76D8BDE4" w:tentative="1">
      <w:start w:val="1"/>
      <w:numFmt w:val="bullet"/>
      <w:lvlText w:val="o"/>
      <w:lvlJc w:val="left"/>
      <w:pPr>
        <w:ind w:left="3240" w:hanging="360"/>
      </w:pPr>
      <w:rPr>
        <w:rFonts w:ascii="Courier New" w:hAnsi="Courier New" w:cs="Courier New" w:hint="default"/>
      </w:rPr>
    </w:lvl>
    <w:lvl w:ilvl="5" w:tplc="842C0870" w:tentative="1">
      <w:start w:val="1"/>
      <w:numFmt w:val="bullet"/>
      <w:lvlText w:val=""/>
      <w:lvlJc w:val="left"/>
      <w:pPr>
        <w:ind w:left="3960" w:hanging="360"/>
      </w:pPr>
      <w:rPr>
        <w:rFonts w:ascii="Wingdings" w:hAnsi="Wingdings" w:hint="default"/>
      </w:rPr>
    </w:lvl>
    <w:lvl w:ilvl="6" w:tplc="2A6A8AD8" w:tentative="1">
      <w:start w:val="1"/>
      <w:numFmt w:val="bullet"/>
      <w:lvlText w:val=""/>
      <w:lvlJc w:val="left"/>
      <w:pPr>
        <w:ind w:left="4680" w:hanging="360"/>
      </w:pPr>
      <w:rPr>
        <w:rFonts w:ascii="Symbol" w:hAnsi="Symbol" w:hint="default"/>
      </w:rPr>
    </w:lvl>
    <w:lvl w:ilvl="7" w:tplc="E1B44A44" w:tentative="1">
      <w:start w:val="1"/>
      <w:numFmt w:val="bullet"/>
      <w:lvlText w:val="o"/>
      <w:lvlJc w:val="left"/>
      <w:pPr>
        <w:ind w:left="5400" w:hanging="360"/>
      </w:pPr>
      <w:rPr>
        <w:rFonts w:ascii="Courier New" w:hAnsi="Courier New" w:cs="Courier New" w:hint="default"/>
      </w:rPr>
    </w:lvl>
    <w:lvl w:ilvl="8" w:tplc="AB3EE4D6" w:tentative="1">
      <w:start w:val="1"/>
      <w:numFmt w:val="bullet"/>
      <w:lvlText w:val=""/>
      <w:lvlJc w:val="left"/>
      <w:pPr>
        <w:ind w:left="6120" w:hanging="360"/>
      </w:pPr>
      <w:rPr>
        <w:rFonts w:ascii="Wingdings" w:hAnsi="Wingdings" w:hint="default"/>
      </w:rPr>
    </w:lvl>
  </w:abstractNum>
  <w:abstractNum w:abstractNumId="15" w15:restartNumberingAfterBreak="0">
    <w:nsid w:val="5E356B0C"/>
    <w:multiLevelType w:val="hybridMultilevel"/>
    <w:tmpl w:val="05F49DDE"/>
    <w:lvl w:ilvl="0" w:tplc="D8049C12">
      <w:start w:val="1"/>
      <w:numFmt w:val="bullet"/>
      <w:lvlText w:val=""/>
      <w:lvlJc w:val="left"/>
      <w:pPr>
        <w:ind w:left="360" w:hanging="360"/>
      </w:pPr>
      <w:rPr>
        <w:rFonts w:ascii="Wingdings" w:hAnsi="Wingdings" w:hint="default"/>
      </w:rPr>
    </w:lvl>
    <w:lvl w:ilvl="1" w:tplc="F7C8451C" w:tentative="1">
      <w:start w:val="1"/>
      <w:numFmt w:val="bullet"/>
      <w:lvlText w:val="o"/>
      <w:lvlJc w:val="left"/>
      <w:pPr>
        <w:ind w:left="1080" w:hanging="360"/>
      </w:pPr>
      <w:rPr>
        <w:rFonts w:ascii="Courier New" w:hAnsi="Courier New" w:cs="Courier New" w:hint="default"/>
      </w:rPr>
    </w:lvl>
    <w:lvl w:ilvl="2" w:tplc="D39488F6" w:tentative="1">
      <w:start w:val="1"/>
      <w:numFmt w:val="bullet"/>
      <w:lvlText w:val=""/>
      <w:lvlJc w:val="left"/>
      <w:pPr>
        <w:ind w:left="1800" w:hanging="360"/>
      </w:pPr>
      <w:rPr>
        <w:rFonts w:ascii="Wingdings" w:hAnsi="Wingdings" w:hint="default"/>
      </w:rPr>
    </w:lvl>
    <w:lvl w:ilvl="3" w:tplc="C7E88E90" w:tentative="1">
      <w:start w:val="1"/>
      <w:numFmt w:val="bullet"/>
      <w:lvlText w:val=""/>
      <w:lvlJc w:val="left"/>
      <w:pPr>
        <w:ind w:left="2520" w:hanging="360"/>
      </w:pPr>
      <w:rPr>
        <w:rFonts w:ascii="Symbol" w:hAnsi="Symbol" w:hint="default"/>
      </w:rPr>
    </w:lvl>
    <w:lvl w:ilvl="4" w:tplc="8CCA84DA" w:tentative="1">
      <w:start w:val="1"/>
      <w:numFmt w:val="bullet"/>
      <w:lvlText w:val="o"/>
      <w:lvlJc w:val="left"/>
      <w:pPr>
        <w:ind w:left="3240" w:hanging="360"/>
      </w:pPr>
      <w:rPr>
        <w:rFonts w:ascii="Courier New" w:hAnsi="Courier New" w:cs="Courier New" w:hint="default"/>
      </w:rPr>
    </w:lvl>
    <w:lvl w:ilvl="5" w:tplc="43AEBEFC" w:tentative="1">
      <w:start w:val="1"/>
      <w:numFmt w:val="bullet"/>
      <w:lvlText w:val=""/>
      <w:lvlJc w:val="left"/>
      <w:pPr>
        <w:ind w:left="3960" w:hanging="360"/>
      </w:pPr>
      <w:rPr>
        <w:rFonts w:ascii="Wingdings" w:hAnsi="Wingdings" w:hint="default"/>
      </w:rPr>
    </w:lvl>
    <w:lvl w:ilvl="6" w:tplc="793E9B96" w:tentative="1">
      <w:start w:val="1"/>
      <w:numFmt w:val="bullet"/>
      <w:lvlText w:val=""/>
      <w:lvlJc w:val="left"/>
      <w:pPr>
        <w:ind w:left="4680" w:hanging="360"/>
      </w:pPr>
      <w:rPr>
        <w:rFonts w:ascii="Symbol" w:hAnsi="Symbol" w:hint="default"/>
      </w:rPr>
    </w:lvl>
    <w:lvl w:ilvl="7" w:tplc="68842732" w:tentative="1">
      <w:start w:val="1"/>
      <w:numFmt w:val="bullet"/>
      <w:lvlText w:val="o"/>
      <w:lvlJc w:val="left"/>
      <w:pPr>
        <w:ind w:left="5400" w:hanging="360"/>
      </w:pPr>
      <w:rPr>
        <w:rFonts w:ascii="Courier New" w:hAnsi="Courier New" w:cs="Courier New" w:hint="default"/>
      </w:rPr>
    </w:lvl>
    <w:lvl w:ilvl="8" w:tplc="309EAA56" w:tentative="1">
      <w:start w:val="1"/>
      <w:numFmt w:val="bullet"/>
      <w:lvlText w:val=""/>
      <w:lvlJc w:val="left"/>
      <w:pPr>
        <w:ind w:left="6120" w:hanging="360"/>
      </w:pPr>
      <w:rPr>
        <w:rFonts w:ascii="Wingdings" w:hAnsi="Wingdings" w:hint="default"/>
      </w:rPr>
    </w:lvl>
  </w:abstractNum>
  <w:abstractNum w:abstractNumId="16" w15:restartNumberingAfterBreak="0">
    <w:nsid w:val="6C3F7CDC"/>
    <w:multiLevelType w:val="hybridMultilevel"/>
    <w:tmpl w:val="8A2EA56C"/>
    <w:lvl w:ilvl="0" w:tplc="8CB6A38E">
      <w:start w:val="1"/>
      <w:numFmt w:val="bullet"/>
      <w:lvlText w:val=""/>
      <w:lvlJc w:val="left"/>
      <w:pPr>
        <w:ind w:left="360" w:hanging="360"/>
      </w:pPr>
      <w:rPr>
        <w:rFonts w:ascii="Wingdings" w:hAnsi="Wingdings" w:hint="default"/>
      </w:rPr>
    </w:lvl>
    <w:lvl w:ilvl="1" w:tplc="F3F830A0" w:tentative="1">
      <w:start w:val="1"/>
      <w:numFmt w:val="bullet"/>
      <w:lvlText w:val="o"/>
      <w:lvlJc w:val="left"/>
      <w:pPr>
        <w:ind w:left="1080" w:hanging="360"/>
      </w:pPr>
      <w:rPr>
        <w:rFonts w:ascii="Courier New" w:hAnsi="Courier New" w:cs="Courier New" w:hint="default"/>
      </w:rPr>
    </w:lvl>
    <w:lvl w:ilvl="2" w:tplc="C374B910" w:tentative="1">
      <w:start w:val="1"/>
      <w:numFmt w:val="bullet"/>
      <w:lvlText w:val=""/>
      <w:lvlJc w:val="left"/>
      <w:pPr>
        <w:ind w:left="1800" w:hanging="360"/>
      </w:pPr>
      <w:rPr>
        <w:rFonts w:ascii="Wingdings" w:hAnsi="Wingdings" w:hint="default"/>
      </w:rPr>
    </w:lvl>
    <w:lvl w:ilvl="3" w:tplc="3F54EED8" w:tentative="1">
      <w:start w:val="1"/>
      <w:numFmt w:val="bullet"/>
      <w:lvlText w:val=""/>
      <w:lvlJc w:val="left"/>
      <w:pPr>
        <w:ind w:left="2520" w:hanging="360"/>
      </w:pPr>
      <w:rPr>
        <w:rFonts w:ascii="Symbol" w:hAnsi="Symbol" w:hint="default"/>
      </w:rPr>
    </w:lvl>
    <w:lvl w:ilvl="4" w:tplc="79B471CC" w:tentative="1">
      <w:start w:val="1"/>
      <w:numFmt w:val="bullet"/>
      <w:lvlText w:val="o"/>
      <w:lvlJc w:val="left"/>
      <w:pPr>
        <w:ind w:left="3240" w:hanging="360"/>
      </w:pPr>
      <w:rPr>
        <w:rFonts w:ascii="Courier New" w:hAnsi="Courier New" w:cs="Courier New" w:hint="default"/>
      </w:rPr>
    </w:lvl>
    <w:lvl w:ilvl="5" w:tplc="28E2E972" w:tentative="1">
      <w:start w:val="1"/>
      <w:numFmt w:val="bullet"/>
      <w:lvlText w:val=""/>
      <w:lvlJc w:val="left"/>
      <w:pPr>
        <w:ind w:left="3960" w:hanging="360"/>
      </w:pPr>
      <w:rPr>
        <w:rFonts w:ascii="Wingdings" w:hAnsi="Wingdings" w:hint="default"/>
      </w:rPr>
    </w:lvl>
    <w:lvl w:ilvl="6" w:tplc="442A60BC" w:tentative="1">
      <w:start w:val="1"/>
      <w:numFmt w:val="bullet"/>
      <w:lvlText w:val=""/>
      <w:lvlJc w:val="left"/>
      <w:pPr>
        <w:ind w:left="4680" w:hanging="360"/>
      </w:pPr>
      <w:rPr>
        <w:rFonts w:ascii="Symbol" w:hAnsi="Symbol" w:hint="default"/>
      </w:rPr>
    </w:lvl>
    <w:lvl w:ilvl="7" w:tplc="7E40E32A" w:tentative="1">
      <w:start w:val="1"/>
      <w:numFmt w:val="bullet"/>
      <w:lvlText w:val="o"/>
      <w:lvlJc w:val="left"/>
      <w:pPr>
        <w:ind w:left="5400" w:hanging="360"/>
      </w:pPr>
      <w:rPr>
        <w:rFonts w:ascii="Courier New" w:hAnsi="Courier New" w:cs="Courier New" w:hint="default"/>
      </w:rPr>
    </w:lvl>
    <w:lvl w:ilvl="8" w:tplc="4C26E0B6" w:tentative="1">
      <w:start w:val="1"/>
      <w:numFmt w:val="bullet"/>
      <w:lvlText w:val=""/>
      <w:lvlJc w:val="left"/>
      <w:pPr>
        <w:ind w:left="6120" w:hanging="360"/>
      </w:pPr>
      <w:rPr>
        <w:rFonts w:ascii="Wingdings" w:hAnsi="Wingdings" w:hint="default"/>
      </w:rPr>
    </w:lvl>
  </w:abstractNum>
  <w:abstractNum w:abstractNumId="17" w15:restartNumberingAfterBreak="0">
    <w:nsid w:val="7B077E81"/>
    <w:multiLevelType w:val="hybridMultilevel"/>
    <w:tmpl w:val="F27878F0"/>
    <w:lvl w:ilvl="0" w:tplc="90963468">
      <w:start w:val="1"/>
      <w:numFmt w:val="bullet"/>
      <w:lvlText w:val=""/>
      <w:lvlJc w:val="left"/>
      <w:pPr>
        <w:ind w:left="360" w:hanging="360"/>
      </w:pPr>
      <w:rPr>
        <w:rFonts w:ascii="Wingdings" w:hAnsi="Wingdings" w:hint="default"/>
      </w:rPr>
    </w:lvl>
    <w:lvl w:ilvl="1" w:tplc="DEB20FB0" w:tentative="1">
      <w:start w:val="1"/>
      <w:numFmt w:val="bullet"/>
      <w:lvlText w:val="o"/>
      <w:lvlJc w:val="left"/>
      <w:pPr>
        <w:ind w:left="1080" w:hanging="360"/>
      </w:pPr>
      <w:rPr>
        <w:rFonts w:ascii="Courier New" w:hAnsi="Courier New" w:cs="Courier New" w:hint="default"/>
      </w:rPr>
    </w:lvl>
    <w:lvl w:ilvl="2" w:tplc="58BA3E1C" w:tentative="1">
      <w:start w:val="1"/>
      <w:numFmt w:val="bullet"/>
      <w:lvlText w:val=""/>
      <w:lvlJc w:val="left"/>
      <w:pPr>
        <w:ind w:left="1800" w:hanging="360"/>
      </w:pPr>
      <w:rPr>
        <w:rFonts w:ascii="Wingdings" w:hAnsi="Wingdings" w:hint="default"/>
      </w:rPr>
    </w:lvl>
    <w:lvl w:ilvl="3" w:tplc="1DEAE2EA" w:tentative="1">
      <w:start w:val="1"/>
      <w:numFmt w:val="bullet"/>
      <w:lvlText w:val=""/>
      <w:lvlJc w:val="left"/>
      <w:pPr>
        <w:ind w:left="2520" w:hanging="360"/>
      </w:pPr>
      <w:rPr>
        <w:rFonts w:ascii="Symbol" w:hAnsi="Symbol" w:hint="default"/>
      </w:rPr>
    </w:lvl>
    <w:lvl w:ilvl="4" w:tplc="B338E804" w:tentative="1">
      <w:start w:val="1"/>
      <w:numFmt w:val="bullet"/>
      <w:lvlText w:val="o"/>
      <w:lvlJc w:val="left"/>
      <w:pPr>
        <w:ind w:left="3240" w:hanging="360"/>
      </w:pPr>
      <w:rPr>
        <w:rFonts w:ascii="Courier New" w:hAnsi="Courier New" w:cs="Courier New" w:hint="default"/>
      </w:rPr>
    </w:lvl>
    <w:lvl w:ilvl="5" w:tplc="8F984FF8" w:tentative="1">
      <w:start w:val="1"/>
      <w:numFmt w:val="bullet"/>
      <w:lvlText w:val=""/>
      <w:lvlJc w:val="left"/>
      <w:pPr>
        <w:ind w:left="3960" w:hanging="360"/>
      </w:pPr>
      <w:rPr>
        <w:rFonts w:ascii="Wingdings" w:hAnsi="Wingdings" w:hint="default"/>
      </w:rPr>
    </w:lvl>
    <w:lvl w:ilvl="6" w:tplc="3346633A" w:tentative="1">
      <w:start w:val="1"/>
      <w:numFmt w:val="bullet"/>
      <w:lvlText w:val=""/>
      <w:lvlJc w:val="left"/>
      <w:pPr>
        <w:ind w:left="4680" w:hanging="360"/>
      </w:pPr>
      <w:rPr>
        <w:rFonts w:ascii="Symbol" w:hAnsi="Symbol" w:hint="default"/>
      </w:rPr>
    </w:lvl>
    <w:lvl w:ilvl="7" w:tplc="48766DCC" w:tentative="1">
      <w:start w:val="1"/>
      <w:numFmt w:val="bullet"/>
      <w:lvlText w:val="o"/>
      <w:lvlJc w:val="left"/>
      <w:pPr>
        <w:ind w:left="5400" w:hanging="360"/>
      </w:pPr>
      <w:rPr>
        <w:rFonts w:ascii="Courier New" w:hAnsi="Courier New" w:cs="Courier New" w:hint="default"/>
      </w:rPr>
    </w:lvl>
    <w:lvl w:ilvl="8" w:tplc="92902268" w:tentative="1">
      <w:start w:val="1"/>
      <w:numFmt w:val="bullet"/>
      <w:lvlText w:val=""/>
      <w:lvlJc w:val="left"/>
      <w:pPr>
        <w:ind w:left="6120" w:hanging="360"/>
      </w:pPr>
      <w:rPr>
        <w:rFonts w:ascii="Wingdings" w:hAnsi="Wingdings" w:hint="default"/>
      </w:rPr>
    </w:lvl>
  </w:abstractNum>
  <w:num w:numId="1" w16cid:durableId="333724016">
    <w:abstractNumId w:val="2"/>
  </w:num>
  <w:num w:numId="2" w16cid:durableId="84229469">
    <w:abstractNumId w:val="1"/>
  </w:num>
  <w:num w:numId="3" w16cid:durableId="1816413429">
    <w:abstractNumId w:val="10"/>
  </w:num>
  <w:num w:numId="4" w16cid:durableId="1609923461">
    <w:abstractNumId w:val="7"/>
  </w:num>
  <w:num w:numId="5" w16cid:durableId="1499727736">
    <w:abstractNumId w:val="8"/>
  </w:num>
  <w:num w:numId="6" w16cid:durableId="1237007577">
    <w:abstractNumId w:val="6"/>
  </w:num>
  <w:num w:numId="7" w16cid:durableId="404693694">
    <w:abstractNumId w:val="14"/>
  </w:num>
  <w:num w:numId="8" w16cid:durableId="1367487193">
    <w:abstractNumId w:val="16"/>
  </w:num>
  <w:num w:numId="9" w16cid:durableId="1206142016">
    <w:abstractNumId w:val="15"/>
  </w:num>
  <w:num w:numId="10" w16cid:durableId="2037461692">
    <w:abstractNumId w:val="12"/>
  </w:num>
  <w:num w:numId="11" w16cid:durableId="167713791">
    <w:abstractNumId w:val="0"/>
  </w:num>
  <w:num w:numId="12" w16cid:durableId="442387384">
    <w:abstractNumId w:val="5"/>
  </w:num>
  <w:num w:numId="13" w16cid:durableId="1264218459">
    <w:abstractNumId w:val="17"/>
  </w:num>
  <w:num w:numId="14" w16cid:durableId="371925059">
    <w:abstractNumId w:val="11"/>
  </w:num>
  <w:num w:numId="15" w16cid:durableId="683019151">
    <w:abstractNumId w:val="13"/>
  </w:num>
  <w:num w:numId="16" w16cid:durableId="1743596959">
    <w:abstractNumId w:val="3"/>
  </w:num>
  <w:num w:numId="17" w16cid:durableId="1635527564">
    <w:abstractNumId w:val="9"/>
  </w:num>
  <w:num w:numId="18" w16cid:durableId="17759816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0272"/>
    <w:rsid w:val="00000571"/>
    <w:rsid w:val="00055301"/>
    <w:rsid w:val="000A2A8D"/>
    <w:rsid w:val="000C3305"/>
    <w:rsid w:val="000C77EF"/>
    <w:rsid w:val="000E036B"/>
    <w:rsid w:val="000E732C"/>
    <w:rsid w:val="000F5EE8"/>
    <w:rsid w:val="00114000"/>
    <w:rsid w:val="00147DF6"/>
    <w:rsid w:val="00151EB1"/>
    <w:rsid w:val="0019205C"/>
    <w:rsid w:val="001B4870"/>
    <w:rsid w:val="00203602"/>
    <w:rsid w:val="00285E4E"/>
    <w:rsid w:val="00290272"/>
    <w:rsid w:val="00297511"/>
    <w:rsid w:val="002B475D"/>
    <w:rsid w:val="0034415E"/>
    <w:rsid w:val="00364AF0"/>
    <w:rsid w:val="00383C52"/>
    <w:rsid w:val="003C20B8"/>
    <w:rsid w:val="003C650B"/>
    <w:rsid w:val="003D1A03"/>
    <w:rsid w:val="003D3803"/>
    <w:rsid w:val="003F2798"/>
    <w:rsid w:val="00416141"/>
    <w:rsid w:val="00421E5C"/>
    <w:rsid w:val="004418C1"/>
    <w:rsid w:val="00452946"/>
    <w:rsid w:val="00474316"/>
    <w:rsid w:val="00474E18"/>
    <w:rsid w:val="0048760C"/>
    <w:rsid w:val="004D2A71"/>
    <w:rsid w:val="004E31F1"/>
    <w:rsid w:val="004E5368"/>
    <w:rsid w:val="004F0E09"/>
    <w:rsid w:val="00524B12"/>
    <w:rsid w:val="00597F76"/>
    <w:rsid w:val="005A121E"/>
    <w:rsid w:val="005D5A87"/>
    <w:rsid w:val="00624924"/>
    <w:rsid w:val="006658F5"/>
    <w:rsid w:val="006B2118"/>
    <w:rsid w:val="006C3E65"/>
    <w:rsid w:val="006E6CC1"/>
    <w:rsid w:val="00733CDD"/>
    <w:rsid w:val="00743E82"/>
    <w:rsid w:val="00757576"/>
    <w:rsid w:val="0076774B"/>
    <w:rsid w:val="0077419D"/>
    <w:rsid w:val="00793040"/>
    <w:rsid w:val="007C7FF4"/>
    <w:rsid w:val="00825503"/>
    <w:rsid w:val="00825605"/>
    <w:rsid w:val="00870F02"/>
    <w:rsid w:val="008A6063"/>
    <w:rsid w:val="008A6801"/>
    <w:rsid w:val="008C006C"/>
    <w:rsid w:val="008C374C"/>
    <w:rsid w:val="008D11F3"/>
    <w:rsid w:val="00900E1E"/>
    <w:rsid w:val="00976D02"/>
    <w:rsid w:val="00981F1C"/>
    <w:rsid w:val="00987D24"/>
    <w:rsid w:val="009C7674"/>
    <w:rsid w:val="009E7BE9"/>
    <w:rsid w:val="00A41504"/>
    <w:rsid w:val="00A515A7"/>
    <w:rsid w:val="00A63461"/>
    <w:rsid w:val="00A63940"/>
    <w:rsid w:val="00A7102E"/>
    <w:rsid w:val="00A770DA"/>
    <w:rsid w:val="00A82C89"/>
    <w:rsid w:val="00A9667E"/>
    <w:rsid w:val="00AA605D"/>
    <w:rsid w:val="00AB2391"/>
    <w:rsid w:val="00AC150E"/>
    <w:rsid w:val="00AD0E8D"/>
    <w:rsid w:val="00AE7811"/>
    <w:rsid w:val="00AF0FBB"/>
    <w:rsid w:val="00B04154"/>
    <w:rsid w:val="00B8253C"/>
    <w:rsid w:val="00C761AF"/>
    <w:rsid w:val="00CB36A2"/>
    <w:rsid w:val="00D16E82"/>
    <w:rsid w:val="00D440F5"/>
    <w:rsid w:val="00D5108B"/>
    <w:rsid w:val="00D72BC1"/>
    <w:rsid w:val="00D87D98"/>
    <w:rsid w:val="00D970DD"/>
    <w:rsid w:val="00DC52D6"/>
    <w:rsid w:val="00DD08D3"/>
    <w:rsid w:val="00DF39CE"/>
    <w:rsid w:val="00E31A5E"/>
    <w:rsid w:val="00E3751E"/>
    <w:rsid w:val="00E64294"/>
    <w:rsid w:val="00E94437"/>
    <w:rsid w:val="00EF01C5"/>
    <w:rsid w:val="00F41551"/>
    <w:rsid w:val="00F5634A"/>
    <w:rsid w:val="00F61652"/>
    <w:rsid w:val="00F64C9A"/>
    <w:rsid w:val="00F76F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107F7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4B12"/>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421E5C"/>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421E5C"/>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autoRedefine/>
    <w:uiPriority w:val="9"/>
    <w:unhideWhenUsed/>
    <w:qFormat/>
    <w:rsid w:val="00421E5C"/>
    <w:pPr>
      <w:keepNext/>
      <w:keepLines/>
      <w:spacing w:before="160" w:after="80"/>
      <w:outlineLvl w:val="2"/>
    </w:pPr>
    <w:rPr>
      <w:rFonts w:eastAsiaTheme="majorEastAsia" w:cstheme="majorBidi"/>
      <w:b/>
      <w:sz w:val="26"/>
      <w:szCs w:val="28"/>
    </w:rPr>
  </w:style>
  <w:style w:type="paragraph" w:styleId="Heading4">
    <w:name w:val="heading 4"/>
    <w:basedOn w:val="Normal"/>
    <w:next w:val="Normal"/>
    <w:link w:val="Heading4Char"/>
    <w:uiPriority w:val="9"/>
    <w:semiHidden/>
    <w:unhideWhenUsed/>
    <w:qFormat/>
    <w:rsid w:val="00290272"/>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290272"/>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290272"/>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90272"/>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90272"/>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90272"/>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E5C"/>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421E5C"/>
    <w:rPr>
      <w:rFonts w:ascii="Times New Roman" w:eastAsiaTheme="majorEastAsia" w:hAnsi="Times New Roman" w:cstheme="majorBidi"/>
      <w:b/>
      <w:sz w:val="28"/>
      <w:szCs w:val="26"/>
    </w:rPr>
  </w:style>
  <w:style w:type="character" w:customStyle="1" w:styleId="Heading3Char">
    <w:name w:val="Heading 3 Char"/>
    <w:basedOn w:val="DefaultParagraphFont"/>
    <w:link w:val="Heading3"/>
    <w:uiPriority w:val="9"/>
    <w:rsid w:val="00421E5C"/>
    <w:rPr>
      <w:rFonts w:ascii="Times New Roman" w:eastAsiaTheme="majorEastAsia" w:hAnsi="Times New Roman" w:cstheme="majorBidi"/>
      <w:b/>
      <w:sz w:val="26"/>
      <w:szCs w:val="28"/>
    </w:rPr>
  </w:style>
  <w:style w:type="paragraph" w:styleId="TOCHeading">
    <w:name w:val="TOC Heading"/>
    <w:basedOn w:val="Heading1"/>
    <w:next w:val="Normal"/>
    <w:uiPriority w:val="39"/>
    <w:unhideWhenUsed/>
    <w:qFormat/>
    <w:rsid w:val="008C374C"/>
    <w:pPr>
      <w:outlineLvl w:val="9"/>
    </w:pPr>
    <w:rPr>
      <w:color w:val="auto"/>
      <w:kern w:val="0"/>
      <w14:ligatures w14:val="none"/>
    </w:rPr>
  </w:style>
  <w:style w:type="paragraph" w:styleId="Caption">
    <w:name w:val="caption"/>
    <w:basedOn w:val="Normal"/>
    <w:next w:val="Normal"/>
    <w:uiPriority w:val="35"/>
    <w:unhideWhenUsed/>
    <w:qFormat/>
    <w:rsid w:val="00DC52D6"/>
    <w:pPr>
      <w:spacing w:after="200" w:line="240" w:lineRule="auto"/>
      <w:jc w:val="center"/>
    </w:pPr>
    <w:rPr>
      <w:b/>
      <w:iCs/>
      <w:szCs w:val="18"/>
    </w:rPr>
  </w:style>
  <w:style w:type="character" w:customStyle="1" w:styleId="Heading4Char">
    <w:name w:val="Heading 4 Char"/>
    <w:basedOn w:val="DefaultParagraphFont"/>
    <w:link w:val="Heading4"/>
    <w:uiPriority w:val="9"/>
    <w:semiHidden/>
    <w:rsid w:val="00290272"/>
    <w:rPr>
      <w:rFonts w:eastAsiaTheme="majorEastAsia" w:cstheme="majorBidi"/>
      <w:i/>
      <w:iCs/>
      <w:color w:val="0F4761" w:themeColor="accent1" w:themeShade="BF"/>
      <w:sz w:val="24"/>
    </w:rPr>
  </w:style>
  <w:style w:type="character" w:customStyle="1" w:styleId="Heading5Char">
    <w:name w:val="Heading 5 Char"/>
    <w:basedOn w:val="DefaultParagraphFont"/>
    <w:link w:val="Heading5"/>
    <w:uiPriority w:val="9"/>
    <w:semiHidden/>
    <w:rsid w:val="00290272"/>
    <w:rPr>
      <w:rFonts w:eastAsiaTheme="majorEastAsia" w:cstheme="majorBidi"/>
      <w:color w:val="0F4761" w:themeColor="accent1" w:themeShade="BF"/>
      <w:sz w:val="24"/>
    </w:rPr>
  </w:style>
  <w:style w:type="character" w:customStyle="1" w:styleId="Heading6Char">
    <w:name w:val="Heading 6 Char"/>
    <w:basedOn w:val="DefaultParagraphFont"/>
    <w:link w:val="Heading6"/>
    <w:uiPriority w:val="9"/>
    <w:semiHidden/>
    <w:rsid w:val="00290272"/>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290272"/>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290272"/>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290272"/>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29027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02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0272"/>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02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0272"/>
    <w:pPr>
      <w:spacing w:before="160"/>
      <w:jc w:val="center"/>
    </w:pPr>
    <w:rPr>
      <w:i/>
      <w:iCs/>
      <w:color w:val="404040" w:themeColor="text1" w:themeTint="BF"/>
    </w:rPr>
  </w:style>
  <w:style w:type="character" w:customStyle="1" w:styleId="QuoteChar">
    <w:name w:val="Quote Char"/>
    <w:basedOn w:val="DefaultParagraphFont"/>
    <w:link w:val="Quote"/>
    <w:uiPriority w:val="29"/>
    <w:rsid w:val="00290272"/>
    <w:rPr>
      <w:rFonts w:ascii="Times New Roman" w:hAnsi="Times New Roman"/>
      <w:i/>
      <w:iCs/>
      <w:color w:val="404040" w:themeColor="text1" w:themeTint="BF"/>
      <w:sz w:val="24"/>
    </w:rPr>
  </w:style>
  <w:style w:type="paragraph" w:styleId="ListParagraph">
    <w:name w:val="List Paragraph"/>
    <w:basedOn w:val="Normal"/>
    <w:uiPriority w:val="34"/>
    <w:qFormat/>
    <w:rsid w:val="00290272"/>
    <w:pPr>
      <w:ind w:left="720"/>
      <w:contextualSpacing/>
    </w:pPr>
  </w:style>
  <w:style w:type="character" w:styleId="IntenseEmphasis">
    <w:name w:val="Intense Emphasis"/>
    <w:basedOn w:val="DefaultParagraphFont"/>
    <w:uiPriority w:val="21"/>
    <w:qFormat/>
    <w:rsid w:val="00290272"/>
    <w:rPr>
      <w:i/>
      <w:iCs/>
      <w:color w:val="0F4761" w:themeColor="accent1" w:themeShade="BF"/>
    </w:rPr>
  </w:style>
  <w:style w:type="paragraph" w:styleId="IntenseQuote">
    <w:name w:val="Intense Quote"/>
    <w:basedOn w:val="Normal"/>
    <w:next w:val="Normal"/>
    <w:link w:val="IntenseQuoteChar"/>
    <w:uiPriority w:val="30"/>
    <w:qFormat/>
    <w:rsid w:val="002902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90272"/>
    <w:rPr>
      <w:rFonts w:ascii="Times New Roman" w:hAnsi="Times New Roman"/>
      <w:i/>
      <w:iCs/>
      <w:color w:val="0F4761" w:themeColor="accent1" w:themeShade="BF"/>
      <w:sz w:val="24"/>
    </w:rPr>
  </w:style>
  <w:style w:type="character" w:styleId="IntenseReference">
    <w:name w:val="Intense Reference"/>
    <w:basedOn w:val="DefaultParagraphFont"/>
    <w:uiPriority w:val="32"/>
    <w:qFormat/>
    <w:rsid w:val="00290272"/>
    <w:rPr>
      <w:b/>
      <w:bCs/>
      <w:smallCaps/>
      <w:color w:val="0F4761" w:themeColor="accent1" w:themeShade="BF"/>
      <w:spacing w:val="5"/>
    </w:rPr>
  </w:style>
  <w:style w:type="table" w:styleId="TableGrid">
    <w:name w:val="Table Grid"/>
    <w:basedOn w:val="TableNormal"/>
    <w:uiPriority w:val="39"/>
    <w:rsid w:val="00F563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1">
    <w:name w:val="Grid Table 5 Dark Accent 1"/>
    <w:basedOn w:val="TableNormal"/>
    <w:uiPriority w:val="50"/>
    <w:rsid w:val="004418C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paragraph" w:styleId="Header">
    <w:name w:val="header"/>
    <w:basedOn w:val="Normal"/>
    <w:link w:val="HeaderChar"/>
    <w:uiPriority w:val="99"/>
    <w:unhideWhenUsed/>
    <w:rsid w:val="00A9667E"/>
    <w:pPr>
      <w:tabs>
        <w:tab w:val="center" w:pos="4680"/>
        <w:tab w:val="right" w:pos="9360"/>
      </w:tabs>
      <w:spacing w:after="0" w:line="240" w:lineRule="auto"/>
    </w:pPr>
  </w:style>
  <w:style w:type="character" w:customStyle="1" w:styleId="HeaderChar">
    <w:name w:val="Header Char"/>
    <w:basedOn w:val="DefaultParagraphFont"/>
    <w:link w:val="Header"/>
    <w:uiPriority w:val="99"/>
    <w:rsid w:val="00A9667E"/>
    <w:rPr>
      <w:rFonts w:ascii="Times New Roman" w:hAnsi="Times New Roman"/>
      <w:sz w:val="24"/>
    </w:rPr>
  </w:style>
  <w:style w:type="paragraph" w:styleId="Footer">
    <w:name w:val="footer"/>
    <w:basedOn w:val="Normal"/>
    <w:link w:val="FooterChar"/>
    <w:uiPriority w:val="99"/>
    <w:unhideWhenUsed/>
    <w:rsid w:val="00A966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A9667E"/>
    <w:rPr>
      <w:rFonts w:ascii="Times New Roman" w:hAnsi="Times New Roman"/>
      <w:sz w:val="24"/>
    </w:rPr>
  </w:style>
  <w:style w:type="paragraph" w:styleId="TOC1">
    <w:name w:val="toc 1"/>
    <w:basedOn w:val="Normal"/>
    <w:next w:val="Normal"/>
    <w:autoRedefine/>
    <w:uiPriority w:val="39"/>
    <w:unhideWhenUsed/>
    <w:rsid w:val="00A9667E"/>
    <w:pPr>
      <w:spacing w:after="100"/>
    </w:pPr>
  </w:style>
  <w:style w:type="paragraph" w:styleId="TOC2">
    <w:name w:val="toc 2"/>
    <w:basedOn w:val="Normal"/>
    <w:next w:val="Normal"/>
    <w:autoRedefine/>
    <w:uiPriority w:val="39"/>
    <w:unhideWhenUsed/>
    <w:rsid w:val="00A9667E"/>
    <w:pPr>
      <w:spacing w:after="100"/>
      <w:ind w:left="240"/>
    </w:pPr>
  </w:style>
  <w:style w:type="paragraph" w:styleId="TOC3">
    <w:name w:val="toc 3"/>
    <w:basedOn w:val="Normal"/>
    <w:next w:val="Normal"/>
    <w:autoRedefine/>
    <w:uiPriority w:val="39"/>
    <w:unhideWhenUsed/>
    <w:rsid w:val="00A9667E"/>
    <w:pPr>
      <w:spacing w:after="100"/>
      <w:ind w:left="480"/>
    </w:pPr>
  </w:style>
  <w:style w:type="character" w:styleId="Hyperlink">
    <w:name w:val="Hyperlink"/>
    <w:basedOn w:val="DefaultParagraphFont"/>
    <w:uiPriority w:val="99"/>
    <w:unhideWhenUsed/>
    <w:rsid w:val="00A9667E"/>
    <w:rPr>
      <w:color w:val="467886" w:themeColor="hyperlink"/>
      <w:u w:val="single"/>
    </w:rPr>
  </w:style>
  <w:style w:type="character" w:styleId="UnresolvedMention">
    <w:name w:val="Unresolved Mention"/>
    <w:basedOn w:val="DefaultParagraphFont"/>
    <w:uiPriority w:val="99"/>
    <w:semiHidden/>
    <w:unhideWhenUsed/>
    <w:rsid w:val="00976D02"/>
    <w:rPr>
      <w:color w:val="605E5C"/>
      <w:shd w:val="clear" w:color="auto" w:fill="E1DFDD"/>
    </w:rPr>
  </w:style>
  <w:style w:type="paragraph" w:styleId="TableofFigures">
    <w:name w:val="table of figures"/>
    <w:basedOn w:val="Normal"/>
    <w:next w:val="Normal"/>
    <w:uiPriority w:val="99"/>
    <w:unhideWhenUsed/>
    <w:rsid w:val="00D440F5"/>
    <w:pPr>
      <w:spacing w:after="0"/>
    </w:pPr>
    <w:rPr>
      <w:b/>
      <w:i/>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352655">
      <w:bodyDiv w:val="1"/>
      <w:marLeft w:val="0"/>
      <w:marRight w:val="0"/>
      <w:marTop w:val="0"/>
      <w:marBottom w:val="0"/>
      <w:divBdr>
        <w:top w:val="none" w:sz="0" w:space="0" w:color="auto"/>
        <w:left w:val="none" w:sz="0" w:space="0" w:color="auto"/>
        <w:bottom w:val="none" w:sz="0" w:space="0" w:color="auto"/>
        <w:right w:val="none" w:sz="0" w:space="0" w:color="auto"/>
      </w:divBdr>
      <w:divsChild>
        <w:div w:id="115611983">
          <w:marLeft w:val="0"/>
          <w:marRight w:val="0"/>
          <w:marTop w:val="0"/>
          <w:marBottom w:val="240"/>
          <w:divBdr>
            <w:top w:val="single" w:sz="2" w:space="0" w:color="CECECE"/>
            <w:left w:val="single" w:sz="2" w:space="0" w:color="CECECE"/>
            <w:bottom w:val="single" w:sz="2" w:space="0" w:color="CECECE"/>
            <w:right w:val="single" w:sz="2" w:space="0" w:color="CECECE"/>
          </w:divBdr>
          <w:divsChild>
            <w:div w:id="727267215">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1373268933">
          <w:marLeft w:val="0"/>
          <w:marRight w:val="0"/>
          <w:marTop w:val="0"/>
          <w:marBottom w:val="240"/>
          <w:divBdr>
            <w:top w:val="single" w:sz="2" w:space="0" w:color="CECECE"/>
            <w:left w:val="single" w:sz="2" w:space="0" w:color="CECECE"/>
            <w:bottom w:val="single" w:sz="2" w:space="0" w:color="CECECE"/>
            <w:right w:val="single" w:sz="2" w:space="0" w:color="CECECE"/>
          </w:divBdr>
          <w:divsChild>
            <w:div w:id="2143113621">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1392771950">
          <w:marLeft w:val="0"/>
          <w:marRight w:val="0"/>
          <w:marTop w:val="0"/>
          <w:marBottom w:val="240"/>
          <w:divBdr>
            <w:top w:val="single" w:sz="2" w:space="0" w:color="CECECE"/>
            <w:left w:val="single" w:sz="2" w:space="0" w:color="CECECE"/>
            <w:bottom w:val="single" w:sz="2" w:space="0" w:color="CECECE"/>
            <w:right w:val="single" w:sz="2" w:space="0" w:color="CECECE"/>
          </w:divBdr>
          <w:divsChild>
            <w:div w:id="58866951">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1494564456">
          <w:marLeft w:val="0"/>
          <w:marRight w:val="0"/>
          <w:marTop w:val="0"/>
          <w:marBottom w:val="240"/>
          <w:divBdr>
            <w:top w:val="single" w:sz="2" w:space="0" w:color="CECECE"/>
            <w:left w:val="single" w:sz="2" w:space="0" w:color="CECECE"/>
            <w:bottom w:val="single" w:sz="2" w:space="0" w:color="CECECE"/>
            <w:right w:val="single" w:sz="2" w:space="0" w:color="CECECE"/>
          </w:divBdr>
          <w:divsChild>
            <w:div w:id="176384667">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1846240522">
          <w:marLeft w:val="0"/>
          <w:marRight w:val="0"/>
          <w:marTop w:val="0"/>
          <w:marBottom w:val="240"/>
          <w:divBdr>
            <w:top w:val="single" w:sz="2" w:space="0" w:color="CECECE"/>
            <w:left w:val="single" w:sz="2" w:space="0" w:color="CECECE"/>
            <w:bottom w:val="single" w:sz="2" w:space="0" w:color="CECECE"/>
            <w:right w:val="single" w:sz="2" w:space="0" w:color="CECECE"/>
          </w:divBdr>
          <w:divsChild>
            <w:div w:id="592713989">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261500670">
          <w:marLeft w:val="0"/>
          <w:marRight w:val="0"/>
          <w:marTop w:val="0"/>
          <w:marBottom w:val="240"/>
          <w:divBdr>
            <w:top w:val="single" w:sz="2" w:space="0" w:color="CECECE"/>
            <w:left w:val="single" w:sz="2" w:space="0" w:color="CECECE"/>
            <w:bottom w:val="single" w:sz="2" w:space="0" w:color="CECECE"/>
            <w:right w:val="single" w:sz="2" w:space="0" w:color="CECECE"/>
          </w:divBdr>
          <w:divsChild>
            <w:div w:id="1242987399">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1180392113">
          <w:marLeft w:val="0"/>
          <w:marRight w:val="0"/>
          <w:marTop w:val="0"/>
          <w:marBottom w:val="240"/>
          <w:divBdr>
            <w:top w:val="single" w:sz="2" w:space="0" w:color="CECECE"/>
            <w:left w:val="single" w:sz="2" w:space="0" w:color="CECECE"/>
            <w:bottom w:val="single" w:sz="2" w:space="0" w:color="CECECE"/>
            <w:right w:val="single" w:sz="2" w:space="0" w:color="CECECE"/>
          </w:divBdr>
          <w:divsChild>
            <w:div w:id="1381712926">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1137722300">
          <w:marLeft w:val="0"/>
          <w:marRight w:val="0"/>
          <w:marTop w:val="0"/>
          <w:marBottom w:val="240"/>
          <w:divBdr>
            <w:top w:val="single" w:sz="2" w:space="0" w:color="CECECE"/>
            <w:left w:val="single" w:sz="2" w:space="0" w:color="CECECE"/>
            <w:bottom w:val="single" w:sz="2" w:space="0" w:color="CECECE"/>
            <w:right w:val="single" w:sz="2" w:space="0" w:color="CECECE"/>
          </w:divBdr>
          <w:divsChild>
            <w:div w:id="1705324058">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518932429">
          <w:marLeft w:val="0"/>
          <w:marRight w:val="0"/>
          <w:marTop w:val="0"/>
          <w:marBottom w:val="240"/>
          <w:divBdr>
            <w:top w:val="single" w:sz="2" w:space="0" w:color="CECECE"/>
            <w:left w:val="single" w:sz="2" w:space="0" w:color="CECECE"/>
            <w:bottom w:val="single" w:sz="2" w:space="0" w:color="CECECE"/>
            <w:right w:val="single" w:sz="2" w:space="0" w:color="CECECE"/>
          </w:divBdr>
          <w:divsChild>
            <w:div w:id="576552819">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755832266">
          <w:marLeft w:val="0"/>
          <w:marRight w:val="0"/>
          <w:marTop w:val="0"/>
          <w:marBottom w:val="240"/>
          <w:divBdr>
            <w:top w:val="single" w:sz="2" w:space="0" w:color="CECECE"/>
            <w:left w:val="single" w:sz="2" w:space="0" w:color="CECECE"/>
            <w:bottom w:val="single" w:sz="2" w:space="0" w:color="CECECE"/>
            <w:right w:val="single" w:sz="2" w:space="0" w:color="CECECE"/>
          </w:divBdr>
          <w:divsChild>
            <w:div w:id="809515907">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1148136505">
          <w:marLeft w:val="0"/>
          <w:marRight w:val="0"/>
          <w:marTop w:val="0"/>
          <w:marBottom w:val="240"/>
          <w:divBdr>
            <w:top w:val="single" w:sz="2" w:space="0" w:color="CECECE"/>
            <w:left w:val="single" w:sz="2" w:space="0" w:color="CECECE"/>
            <w:bottom w:val="single" w:sz="2" w:space="0" w:color="CECECE"/>
            <w:right w:val="single" w:sz="2" w:space="0" w:color="CECECE"/>
          </w:divBdr>
          <w:divsChild>
            <w:div w:id="1713462941">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1009139533">
          <w:marLeft w:val="0"/>
          <w:marRight w:val="0"/>
          <w:marTop w:val="0"/>
          <w:marBottom w:val="240"/>
          <w:divBdr>
            <w:top w:val="single" w:sz="2" w:space="0" w:color="CECECE"/>
            <w:left w:val="single" w:sz="2" w:space="0" w:color="CECECE"/>
            <w:bottom w:val="single" w:sz="2" w:space="0" w:color="CECECE"/>
            <w:right w:val="single" w:sz="2" w:space="0" w:color="CECECE"/>
          </w:divBdr>
          <w:divsChild>
            <w:div w:id="660234035">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377977490">
          <w:marLeft w:val="0"/>
          <w:marRight w:val="0"/>
          <w:marTop w:val="0"/>
          <w:marBottom w:val="240"/>
          <w:divBdr>
            <w:top w:val="single" w:sz="2" w:space="0" w:color="CECECE"/>
            <w:left w:val="single" w:sz="2" w:space="0" w:color="CECECE"/>
            <w:bottom w:val="single" w:sz="2" w:space="0" w:color="CECECE"/>
            <w:right w:val="single" w:sz="2" w:space="0" w:color="CECECE"/>
          </w:divBdr>
          <w:divsChild>
            <w:div w:id="2118869893">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1516338744">
          <w:marLeft w:val="0"/>
          <w:marRight w:val="0"/>
          <w:marTop w:val="0"/>
          <w:marBottom w:val="240"/>
          <w:divBdr>
            <w:top w:val="single" w:sz="2" w:space="0" w:color="CECECE"/>
            <w:left w:val="single" w:sz="2" w:space="0" w:color="CECECE"/>
            <w:bottom w:val="single" w:sz="2" w:space="0" w:color="CECECE"/>
            <w:right w:val="single" w:sz="2" w:space="0" w:color="CECECE"/>
          </w:divBdr>
          <w:divsChild>
            <w:div w:id="1670674456">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816262463">
          <w:marLeft w:val="0"/>
          <w:marRight w:val="0"/>
          <w:marTop w:val="0"/>
          <w:marBottom w:val="240"/>
          <w:divBdr>
            <w:top w:val="single" w:sz="2" w:space="0" w:color="CECECE"/>
            <w:left w:val="single" w:sz="2" w:space="0" w:color="CECECE"/>
            <w:bottom w:val="single" w:sz="2" w:space="0" w:color="CECECE"/>
            <w:right w:val="single" w:sz="2" w:space="0" w:color="CECECE"/>
          </w:divBdr>
          <w:divsChild>
            <w:div w:id="1627198670">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94444191">
          <w:marLeft w:val="0"/>
          <w:marRight w:val="0"/>
          <w:marTop w:val="0"/>
          <w:marBottom w:val="240"/>
          <w:divBdr>
            <w:top w:val="single" w:sz="2" w:space="0" w:color="CECECE"/>
            <w:left w:val="single" w:sz="2" w:space="0" w:color="CECECE"/>
            <w:bottom w:val="single" w:sz="2" w:space="0" w:color="CECECE"/>
            <w:right w:val="single" w:sz="2" w:space="0" w:color="CECECE"/>
          </w:divBdr>
          <w:divsChild>
            <w:div w:id="1803768918">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1717196435">
          <w:marLeft w:val="0"/>
          <w:marRight w:val="0"/>
          <w:marTop w:val="0"/>
          <w:marBottom w:val="240"/>
          <w:divBdr>
            <w:top w:val="single" w:sz="2" w:space="0" w:color="CECECE"/>
            <w:left w:val="single" w:sz="2" w:space="0" w:color="CECECE"/>
            <w:bottom w:val="single" w:sz="2" w:space="0" w:color="CECECE"/>
            <w:right w:val="single" w:sz="2" w:space="0" w:color="CECECE"/>
          </w:divBdr>
          <w:divsChild>
            <w:div w:id="1289125733">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634681718">
          <w:marLeft w:val="0"/>
          <w:marRight w:val="0"/>
          <w:marTop w:val="0"/>
          <w:marBottom w:val="240"/>
          <w:divBdr>
            <w:top w:val="single" w:sz="2" w:space="0" w:color="CECECE"/>
            <w:left w:val="single" w:sz="2" w:space="0" w:color="CECECE"/>
            <w:bottom w:val="single" w:sz="2" w:space="0" w:color="CECECE"/>
            <w:right w:val="single" w:sz="2" w:space="0" w:color="CECECE"/>
          </w:divBdr>
          <w:divsChild>
            <w:div w:id="1545484893">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1185169810">
          <w:marLeft w:val="0"/>
          <w:marRight w:val="0"/>
          <w:marTop w:val="0"/>
          <w:marBottom w:val="240"/>
          <w:divBdr>
            <w:top w:val="single" w:sz="2" w:space="0" w:color="CECECE"/>
            <w:left w:val="single" w:sz="2" w:space="0" w:color="CECECE"/>
            <w:bottom w:val="single" w:sz="2" w:space="0" w:color="CECECE"/>
            <w:right w:val="single" w:sz="2" w:space="0" w:color="CECECE"/>
          </w:divBdr>
          <w:divsChild>
            <w:div w:id="1331759937">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1942955178">
          <w:marLeft w:val="0"/>
          <w:marRight w:val="0"/>
          <w:marTop w:val="0"/>
          <w:marBottom w:val="240"/>
          <w:divBdr>
            <w:top w:val="single" w:sz="2" w:space="0" w:color="CECECE"/>
            <w:left w:val="single" w:sz="2" w:space="0" w:color="CECECE"/>
            <w:bottom w:val="single" w:sz="2" w:space="0" w:color="CECECE"/>
            <w:right w:val="single" w:sz="2" w:space="0" w:color="CECECE"/>
          </w:divBdr>
          <w:divsChild>
            <w:div w:id="397434166">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1512522826">
          <w:marLeft w:val="0"/>
          <w:marRight w:val="0"/>
          <w:marTop w:val="0"/>
          <w:marBottom w:val="240"/>
          <w:divBdr>
            <w:top w:val="single" w:sz="2" w:space="0" w:color="CECECE"/>
            <w:left w:val="single" w:sz="2" w:space="0" w:color="CECECE"/>
            <w:bottom w:val="single" w:sz="2" w:space="0" w:color="CECECE"/>
            <w:right w:val="single" w:sz="2" w:space="0" w:color="CECECE"/>
          </w:divBdr>
          <w:divsChild>
            <w:div w:id="798765952">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641155284">
          <w:marLeft w:val="0"/>
          <w:marRight w:val="0"/>
          <w:marTop w:val="0"/>
          <w:marBottom w:val="240"/>
          <w:divBdr>
            <w:top w:val="single" w:sz="2" w:space="0" w:color="CECECE"/>
            <w:left w:val="single" w:sz="2" w:space="0" w:color="CECECE"/>
            <w:bottom w:val="single" w:sz="2" w:space="0" w:color="CECECE"/>
            <w:right w:val="single" w:sz="2" w:space="0" w:color="CECECE"/>
          </w:divBdr>
          <w:divsChild>
            <w:div w:id="1528983240">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319161406">
          <w:marLeft w:val="0"/>
          <w:marRight w:val="0"/>
          <w:marTop w:val="0"/>
          <w:marBottom w:val="240"/>
          <w:divBdr>
            <w:top w:val="single" w:sz="2" w:space="0" w:color="CECECE"/>
            <w:left w:val="single" w:sz="2" w:space="0" w:color="CECECE"/>
            <w:bottom w:val="single" w:sz="2" w:space="0" w:color="CECECE"/>
            <w:right w:val="single" w:sz="2" w:space="0" w:color="CECECE"/>
          </w:divBdr>
          <w:divsChild>
            <w:div w:id="305476502">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526522469">
          <w:marLeft w:val="0"/>
          <w:marRight w:val="0"/>
          <w:marTop w:val="0"/>
          <w:marBottom w:val="240"/>
          <w:divBdr>
            <w:top w:val="single" w:sz="2" w:space="0" w:color="CECECE"/>
            <w:left w:val="single" w:sz="2" w:space="0" w:color="CECECE"/>
            <w:bottom w:val="single" w:sz="2" w:space="0" w:color="CECECE"/>
            <w:right w:val="single" w:sz="2" w:space="0" w:color="CECECE"/>
          </w:divBdr>
          <w:divsChild>
            <w:div w:id="1488742188">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1151412399">
          <w:marLeft w:val="0"/>
          <w:marRight w:val="0"/>
          <w:marTop w:val="0"/>
          <w:marBottom w:val="240"/>
          <w:divBdr>
            <w:top w:val="single" w:sz="2" w:space="0" w:color="CECECE"/>
            <w:left w:val="single" w:sz="2" w:space="0" w:color="CECECE"/>
            <w:bottom w:val="single" w:sz="2" w:space="0" w:color="CECECE"/>
            <w:right w:val="single" w:sz="2" w:space="0" w:color="CECECE"/>
          </w:divBdr>
          <w:divsChild>
            <w:div w:id="1676877788">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340356546">
          <w:marLeft w:val="0"/>
          <w:marRight w:val="0"/>
          <w:marTop w:val="0"/>
          <w:marBottom w:val="240"/>
          <w:divBdr>
            <w:top w:val="single" w:sz="2" w:space="0" w:color="CECECE"/>
            <w:left w:val="single" w:sz="2" w:space="0" w:color="CECECE"/>
            <w:bottom w:val="single" w:sz="2" w:space="0" w:color="CECECE"/>
            <w:right w:val="single" w:sz="2" w:space="0" w:color="CECECE"/>
          </w:divBdr>
          <w:divsChild>
            <w:div w:id="1448500064">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2133740958">
          <w:marLeft w:val="0"/>
          <w:marRight w:val="0"/>
          <w:marTop w:val="0"/>
          <w:marBottom w:val="240"/>
          <w:divBdr>
            <w:top w:val="single" w:sz="2" w:space="0" w:color="CECECE"/>
            <w:left w:val="single" w:sz="2" w:space="0" w:color="CECECE"/>
            <w:bottom w:val="single" w:sz="2" w:space="0" w:color="CECECE"/>
            <w:right w:val="single" w:sz="2" w:space="0" w:color="CECECE"/>
          </w:divBdr>
          <w:divsChild>
            <w:div w:id="1411350070">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1613241305">
          <w:marLeft w:val="0"/>
          <w:marRight w:val="0"/>
          <w:marTop w:val="0"/>
          <w:marBottom w:val="240"/>
          <w:divBdr>
            <w:top w:val="single" w:sz="2" w:space="0" w:color="CECECE"/>
            <w:left w:val="single" w:sz="2" w:space="0" w:color="CECECE"/>
            <w:bottom w:val="single" w:sz="2" w:space="0" w:color="CECECE"/>
            <w:right w:val="single" w:sz="2" w:space="0" w:color="CECECE"/>
          </w:divBdr>
          <w:divsChild>
            <w:div w:id="1468812466">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1987927994">
          <w:marLeft w:val="0"/>
          <w:marRight w:val="0"/>
          <w:marTop w:val="0"/>
          <w:marBottom w:val="240"/>
          <w:divBdr>
            <w:top w:val="single" w:sz="2" w:space="0" w:color="CECECE"/>
            <w:left w:val="single" w:sz="2" w:space="0" w:color="CECECE"/>
            <w:bottom w:val="single" w:sz="2" w:space="0" w:color="CECECE"/>
            <w:right w:val="single" w:sz="2" w:space="0" w:color="CECECE"/>
          </w:divBdr>
          <w:divsChild>
            <w:div w:id="1669096271">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134028874">
          <w:marLeft w:val="0"/>
          <w:marRight w:val="0"/>
          <w:marTop w:val="0"/>
          <w:marBottom w:val="240"/>
          <w:divBdr>
            <w:top w:val="single" w:sz="2" w:space="0" w:color="CECECE"/>
            <w:left w:val="single" w:sz="2" w:space="0" w:color="CECECE"/>
            <w:bottom w:val="single" w:sz="2" w:space="0" w:color="CECECE"/>
            <w:right w:val="single" w:sz="2" w:space="0" w:color="CECECE"/>
          </w:divBdr>
          <w:divsChild>
            <w:div w:id="18512031">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1400055077">
          <w:marLeft w:val="0"/>
          <w:marRight w:val="0"/>
          <w:marTop w:val="0"/>
          <w:marBottom w:val="240"/>
          <w:divBdr>
            <w:top w:val="single" w:sz="2" w:space="0" w:color="CECECE"/>
            <w:left w:val="single" w:sz="2" w:space="0" w:color="CECECE"/>
            <w:bottom w:val="single" w:sz="2" w:space="0" w:color="CECECE"/>
            <w:right w:val="single" w:sz="2" w:space="0" w:color="CECECE"/>
          </w:divBdr>
          <w:divsChild>
            <w:div w:id="233589063">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666439788">
          <w:marLeft w:val="0"/>
          <w:marRight w:val="0"/>
          <w:marTop w:val="0"/>
          <w:marBottom w:val="240"/>
          <w:divBdr>
            <w:top w:val="single" w:sz="2" w:space="0" w:color="CECECE"/>
            <w:left w:val="single" w:sz="2" w:space="0" w:color="CECECE"/>
            <w:bottom w:val="single" w:sz="2" w:space="0" w:color="CECECE"/>
            <w:right w:val="single" w:sz="2" w:space="0" w:color="CECECE"/>
          </w:divBdr>
          <w:divsChild>
            <w:div w:id="2134669245">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1256741298">
          <w:marLeft w:val="0"/>
          <w:marRight w:val="0"/>
          <w:marTop w:val="0"/>
          <w:marBottom w:val="240"/>
          <w:divBdr>
            <w:top w:val="single" w:sz="2" w:space="0" w:color="CECECE"/>
            <w:left w:val="single" w:sz="2" w:space="0" w:color="CECECE"/>
            <w:bottom w:val="single" w:sz="2" w:space="0" w:color="CECECE"/>
            <w:right w:val="single" w:sz="2" w:space="0" w:color="CECECE"/>
          </w:divBdr>
          <w:divsChild>
            <w:div w:id="291522387">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819687617">
          <w:marLeft w:val="0"/>
          <w:marRight w:val="0"/>
          <w:marTop w:val="0"/>
          <w:marBottom w:val="240"/>
          <w:divBdr>
            <w:top w:val="single" w:sz="2" w:space="0" w:color="CECECE"/>
            <w:left w:val="single" w:sz="2" w:space="0" w:color="CECECE"/>
            <w:bottom w:val="single" w:sz="2" w:space="0" w:color="CECECE"/>
            <w:right w:val="single" w:sz="2" w:space="0" w:color="CECECE"/>
          </w:divBdr>
          <w:divsChild>
            <w:div w:id="623460918">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1133401439">
          <w:marLeft w:val="0"/>
          <w:marRight w:val="0"/>
          <w:marTop w:val="0"/>
          <w:marBottom w:val="240"/>
          <w:divBdr>
            <w:top w:val="single" w:sz="2" w:space="0" w:color="CECECE"/>
            <w:left w:val="single" w:sz="2" w:space="0" w:color="CECECE"/>
            <w:bottom w:val="single" w:sz="2" w:space="0" w:color="CECECE"/>
            <w:right w:val="single" w:sz="2" w:space="0" w:color="CECECE"/>
          </w:divBdr>
          <w:divsChild>
            <w:div w:id="967012068">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1148326619">
          <w:marLeft w:val="0"/>
          <w:marRight w:val="0"/>
          <w:marTop w:val="0"/>
          <w:marBottom w:val="240"/>
          <w:divBdr>
            <w:top w:val="single" w:sz="2" w:space="0" w:color="CECECE"/>
            <w:left w:val="single" w:sz="2" w:space="0" w:color="CECECE"/>
            <w:bottom w:val="single" w:sz="2" w:space="0" w:color="CECECE"/>
            <w:right w:val="single" w:sz="2" w:space="0" w:color="CECECE"/>
          </w:divBdr>
          <w:divsChild>
            <w:div w:id="890924952">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574049055">
          <w:marLeft w:val="0"/>
          <w:marRight w:val="0"/>
          <w:marTop w:val="0"/>
          <w:marBottom w:val="240"/>
          <w:divBdr>
            <w:top w:val="single" w:sz="2" w:space="0" w:color="CECECE"/>
            <w:left w:val="single" w:sz="2" w:space="0" w:color="CECECE"/>
            <w:bottom w:val="single" w:sz="2" w:space="0" w:color="CECECE"/>
            <w:right w:val="single" w:sz="2" w:space="0" w:color="CECECE"/>
          </w:divBdr>
          <w:divsChild>
            <w:div w:id="1609506148">
              <w:marLeft w:val="0"/>
              <w:marRight w:val="0"/>
              <w:marTop w:val="0"/>
              <w:marBottom w:val="0"/>
              <w:divBdr>
                <w:top w:val="single" w:sz="2" w:space="0" w:color="CECECE"/>
                <w:left w:val="single" w:sz="2" w:space="0" w:color="CECECE"/>
                <w:bottom w:val="single" w:sz="2" w:space="0" w:color="CECECE"/>
                <w:right w:val="single" w:sz="2" w:space="0" w:color="CECECE"/>
              </w:divBdr>
            </w:div>
          </w:divsChild>
        </w:div>
      </w:divsChild>
    </w:div>
    <w:div w:id="127666661">
      <w:bodyDiv w:val="1"/>
      <w:marLeft w:val="0"/>
      <w:marRight w:val="0"/>
      <w:marTop w:val="0"/>
      <w:marBottom w:val="0"/>
      <w:divBdr>
        <w:top w:val="none" w:sz="0" w:space="0" w:color="auto"/>
        <w:left w:val="none" w:sz="0" w:space="0" w:color="auto"/>
        <w:bottom w:val="none" w:sz="0" w:space="0" w:color="auto"/>
        <w:right w:val="none" w:sz="0" w:space="0" w:color="auto"/>
      </w:divBdr>
      <w:divsChild>
        <w:div w:id="1415929128">
          <w:marLeft w:val="0"/>
          <w:marRight w:val="0"/>
          <w:marTop w:val="0"/>
          <w:marBottom w:val="240"/>
          <w:divBdr>
            <w:top w:val="single" w:sz="2" w:space="0" w:color="CECECE"/>
            <w:left w:val="single" w:sz="2" w:space="0" w:color="CECECE"/>
            <w:bottom w:val="single" w:sz="2" w:space="0" w:color="CECECE"/>
            <w:right w:val="single" w:sz="2" w:space="0" w:color="CECECE"/>
          </w:divBdr>
          <w:divsChild>
            <w:div w:id="463473166">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1035883829">
          <w:marLeft w:val="0"/>
          <w:marRight w:val="0"/>
          <w:marTop w:val="0"/>
          <w:marBottom w:val="240"/>
          <w:divBdr>
            <w:top w:val="single" w:sz="2" w:space="0" w:color="CECECE"/>
            <w:left w:val="single" w:sz="2" w:space="0" w:color="CECECE"/>
            <w:bottom w:val="single" w:sz="2" w:space="0" w:color="CECECE"/>
            <w:right w:val="single" w:sz="2" w:space="0" w:color="CECECE"/>
          </w:divBdr>
          <w:divsChild>
            <w:div w:id="1524132813">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63454688">
          <w:marLeft w:val="0"/>
          <w:marRight w:val="0"/>
          <w:marTop w:val="0"/>
          <w:marBottom w:val="240"/>
          <w:divBdr>
            <w:top w:val="single" w:sz="2" w:space="0" w:color="CECECE"/>
            <w:left w:val="single" w:sz="2" w:space="0" w:color="CECECE"/>
            <w:bottom w:val="single" w:sz="2" w:space="0" w:color="CECECE"/>
            <w:right w:val="single" w:sz="2" w:space="0" w:color="CECECE"/>
          </w:divBdr>
          <w:divsChild>
            <w:div w:id="68695724">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1764571644">
          <w:marLeft w:val="0"/>
          <w:marRight w:val="0"/>
          <w:marTop w:val="0"/>
          <w:marBottom w:val="240"/>
          <w:divBdr>
            <w:top w:val="single" w:sz="2" w:space="0" w:color="CECECE"/>
            <w:left w:val="single" w:sz="2" w:space="0" w:color="CECECE"/>
            <w:bottom w:val="single" w:sz="2" w:space="0" w:color="CECECE"/>
            <w:right w:val="single" w:sz="2" w:space="0" w:color="CECECE"/>
          </w:divBdr>
          <w:divsChild>
            <w:div w:id="1412963983">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557134110">
          <w:marLeft w:val="0"/>
          <w:marRight w:val="0"/>
          <w:marTop w:val="0"/>
          <w:marBottom w:val="240"/>
          <w:divBdr>
            <w:top w:val="single" w:sz="2" w:space="0" w:color="CECECE"/>
            <w:left w:val="single" w:sz="2" w:space="0" w:color="CECECE"/>
            <w:bottom w:val="single" w:sz="2" w:space="0" w:color="CECECE"/>
            <w:right w:val="single" w:sz="2" w:space="0" w:color="CECECE"/>
          </w:divBdr>
          <w:divsChild>
            <w:div w:id="500005894">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992872051">
          <w:marLeft w:val="0"/>
          <w:marRight w:val="0"/>
          <w:marTop w:val="0"/>
          <w:marBottom w:val="240"/>
          <w:divBdr>
            <w:top w:val="single" w:sz="2" w:space="0" w:color="CECECE"/>
            <w:left w:val="single" w:sz="2" w:space="0" w:color="CECECE"/>
            <w:bottom w:val="single" w:sz="2" w:space="0" w:color="CECECE"/>
            <w:right w:val="single" w:sz="2" w:space="0" w:color="CECECE"/>
          </w:divBdr>
          <w:divsChild>
            <w:div w:id="1377504245">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1070469599">
          <w:marLeft w:val="0"/>
          <w:marRight w:val="0"/>
          <w:marTop w:val="0"/>
          <w:marBottom w:val="240"/>
          <w:divBdr>
            <w:top w:val="single" w:sz="2" w:space="0" w:color="CECECE"/>
            <w:left w:val="single" w:sz="2" w:space="0" w:color="CECECE"/>
            <w:bottom w:val="single" w:sz="2" w:space="0" w:color="CECECE"/>
            <w:right w:val="single" w:sz="2" w:space="0" w:color="CECECE"/>
          </w:divBdr>
          <w:divsChild>
            <w:div w:id="78404763">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1441953926">
          <w:marLeft w:val="0"/>
          <w:marRight w:val="0"/>
          <w:marTop w:val="0"/>
          <w:marBottom w:val="240"/>
          <w:divBdr>
            <w:top w:val="single" w:sz="2" w:space="0" w:color="CECECE"/>
            <w:left w:val="single" w:sz="2" w:space="0" w:color="CECECE"/>
            <w:bottom w:val="single" w:sz="2" w:space="0" w:color="CECECE"/>
            <w:right w:val="single" w:sz="2" w:space="0" w:color="CECECE"/>
          </w:divBdr>
          <w:divsChild>
            <w:div w:id="567226367">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1707945727">
          <w:marLeft w:val="0"/>
          <w:marRight w:val="0"/>
          <w:marTop w:val="0"/>
          <w:marBottom w:val="240"/>
          <w:divBdr>
            <w:top w:val="single" w:sz="2" w:space="0" w:color="CECECE"/>
            <w:left w:val="single" w:sz="2" w:space="0" w:color="CECECE"/>
            <w:bottom w:val="single" w:sz="2" w:space="0" w:color="CECECE"/>
            <w:right w:val="single" w:sz="2" w:space="0" w:color="CECECE"/>
          </w:divBdr>
          <w:divsChild>
            <w:div w:id="1750079526">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1055590140">
          <w:marLeft w:val="0"/>
          <w:marRight w:val="0"/>
          <w:marTop w:val="0"/>
          <w:marBottom w:val="240"/>
          <w:divBdr>
            <w:top w:val="single" w:sz="2" w:space="0" w:color="CECECE"/>
            <w:left w:val="single" w:sz="2" w:space="0" w:color="CECECE"/>
            <w:bottom w:val="single" w:sz="2" w:space="0" w:color="CECECE"/>
            <w:right w:val="single" w:sz="2" w:space="0" w:color="CECECE"/>
          </w:divBdr>
          <w:divsChild>
            <w:div w:id="1948073423">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747507596">
          <w:marLeft w:val="0"/>
          <w:marRight w:val="0"/>
          <w:marTop w:val="0"/>
          <w:marBottom w:val="240"/>
          <w:divBdr>
            <w:top w:val="single" w:sz="2" w:space="0" w:color="CECECE"/>
            <w:left w:val="single" w:sz="2" w:space="0" w:color="CECECE"/>
            <w:bottom w:val="single" w:sz="2" w:space="0" w:color="CECECE"/>
            <w:right w:val="single" w:sz="2" w:space="0" w:color="CECECE"/>
          </w:divBdr>
          <w:divsChild>
            <w:div w:id="1892645724">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1115053152">
          <w:marLeft w:val="0"/>
          <w:marRight w:val="0"/>
          <w:marTop w:val="0"/>
          <w:marBottom w:val="240"/>
          <w:divBdr>
            <w:top w:val="single" w:sz="2" w:space="0" w:color="CECECE"/>
            <w:left w:val="single" w:sz="2" w:space="0" w:color="CECECE"/>
            <w:bottom w:val="single" w:sz="2" w:space="0" w:color="CECECE"/>
            <w:right w:val="single" w:sz="2" w:space="0" w:color="CECECE"/>
          </w:divBdr>
          <w:divsChild>
            <w:div w:id="18701103">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207570634">
          <w:marLeft w:val="0"/>
          <w:marRight w:val="0"/>
          <w:marTop w:val="0"/>
          <w:marBottom w:val="240"/>
          <w:divBdr>
            <w:top w:val="single" w:sz="2" w:space="0" w:color="CECECE"/>
            <w:left w:val="single" w:sz="2" w:space="0" w:color="CECECE"/>
            <w:bottom w:val="single" w:sz="2" w:space="0" w:color="CECECE"/>
            <w:right w:val="single" w:sz="2" w:space="0" w:color="CECECE"/>
          </w:divBdr>
          <w:divsChild>
            <w:div w:id="1702629457">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1804495112">
          <w:marLeft w:val="0"/>
          <w:marRight w:val="0"/>
          <w:marTop w:val="0"/>
          <w:marBottom w:val="240"/>
          <w:divBdr>
            <w:top w:val="single" w:sz="2" w:space="0" w:color="CECECE"/>
            <w:left w:val="single" w:sz="2" w:space="0" w:color="CECECE"/>
            <w:bottom w:val="single" w:sz="2" w:space="0" w:color="CECECE"/>
            <w:right w:val="single" w:sz="2" w:space="0" w:color="CECECE"/>
          </w:divBdr>
          <w:divsChild>
            <w:div w:id="1193150998">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200671936">
          <w:marLeft w:val="0"/>
          <w:marRight w:val="0"/>
          <w:marTop w:val="0"/>
          <w:marBottom w:val="240"/>
          <w:divBdr>
            <w:top w:val="single" w:sz="2" w:space="0" w:color="CECECE"/>
            <w:left w:val="single" w:sz="2" w:space="0" w:color="CECECE"/>
            <w:bottom w:val="single" w:sz="2" w:space="0" w:color="CECECE"/>
            <w:right w:val="single" w:sz="2" w:space="0" w:color="CECECE"/>
          </w:divBdr>
          <w:divsChild>
            <w:div w:id="185991785">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1301811065">
          <w:marLeft w:val="0"/>
          <w:marRight w:val="0"/>
          <w:marTop w:val="0"/>
          <w:marBottom w:val="240"/>
          <w:divBdr>
            <w:top w:val="single" w:sz="2" w:space="0" w:color="CECECE"/>
            <w:left w:val="single" w:sz="2" w:space="0" w:color="CECECE"/>
            <w:bottom w:val="single" w:sz="2" w:space="0" w:color="CECECE"/>
            <w:right w:val="single" w:sz="2" w:space="0" w:color="CECECE"/>
          </w:divBdr>
          <w:divsChild>
            <w:div w:id="248079225">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2003388231">
          <w:marLeft w:val="0"/>
          <w:marRight w:val="0"/>
          <w:marTop w:val="0"/>
          <w:marBottom w:val="240"/>
          <w:divBdr>
            <w:top w:val="single" w:sz="2" w:space="0" w:color="CECECE"/>
            <w:left w:val="single" w:sz="2" w:space="0" w:color="CECECE"/>
            <w:bottom w:val="single" w:sz="2" w:space="0" w:color="CECECE"/>
            <w:right w:val="single" w:sz="2" w:space="0" w:color="CECECE"/>
          </w:divBdr>
          <w:divsChild>
            <w:div w:id="741802838">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1672099032">
          <w:marLeft w:val="0"/>
          <w:marRight w:val="0"/>
          <w:marTop w:val="0"/>
          <w:marBottom w:val="240"/>
          <w:divBdr>
            <w:top w:val="single" w:sz="2" w:space="0" w:color="CECECE"/>
            <w:left w:val="single" w:sz="2" w:space="0" w:color="CECECE"/>
            <w:bottom w:val="single" w:sz="2" w:space="0" w:color="CECECE"/>
            <w:right w:val="single" w:sz="2" w:space="0" w:color="CECECE"/>
          </w:divBdr>
          <w:divsChild>
            <w:div w:id="2048017782">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1249385320">
          <w:marLeft w:val="0"/>
          <w:marRight w:val="0"/>
          <w:marTop w:val="0"/>
          <w:marBottom w:val="240"/>
          <w:divBdr>
            <w:top w:val="single" w:sz="2" w:space="0" w:color="CECECE"/>
            <w:left w:val="single" w:sz="2" w:space="0" w:color="CECECE"/>
            <w:bottom w:val="single" w:sz="2" w:space="0" w:color="CECECE"/>
            <w:right w:val="single" w:sz="2" w:space="0" w:color="CECECE"/>
          </w:divBdr>
          <w:divsChild>
            <w:div w:id="1416517396">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639656164">
          <w:marLeft w:val="0"/>
          <w:marRight w:val="0"/>
          <w:marTop w:val="0"/>
          <w:marBottom w:val="240"/>
          <w:divBdr>
            <w:top w:val="single" w:sz="2" w:space="0" w:color="CECECE"/>
            <w:left w:val="single" w:sz="2" w:space="0" w:color="CECECE"/>
            <w:bottom w:val="single" w:sz="2" w:space="0" w:color="CECECE"/>
            <w:right w:val="single" w:sz="2" w:space="0" w:color="CECECE"/>
          </w:divBdr>
          <w:divsChild>
            <w:div w:id="2005812006">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747072867">
          <w:marLeft w:val="0"/>
          <w:marRight w:val="0"/>
          <w:marTop w:val="0"/>
          <w:marBottom w:val="240"/>
          <w:divBdr>
            <w:top w:val="single" w:sz="2" w:space="0" w:color="CECECE"/>
            <w:left w:val="single" w:sz="2" w:space="0" w:color="CECECE"/>
            <w:bottom w:val="single" w:sz="2" w:space="0" w:color="CECECE"/>
            <w:right w:val="single" w:sz="2" w:space="0" w:color="CECECE"/>
          </w:divBdr>
          <w:divsChild>
            <w:div w:id="841623813">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1693647777">
          <w:marLeft w:val="0"/>
          <w:marRight w:val="0"/>
          <w:marTop w:val="0"/>
          <w:marBottom w:val="240"/>
          <w:divBdr>
            <w:top w:val="single" w:sz="2" w:space="0" w:color="CECECE"/>
            <w:left w:val="single" w:sz="2" w:space="0" w:color="CECECE"/>
            <w:bottom w:val="single" w:sz="2" w:space="0" w:color="CECECE"/>
            <w:right w:val="single" w:sz="2" w:space="0" w:color="CECECE"/>
          </w:divBdr>
          <w:divsChild>
            <w:div w:id="674957282">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1333945408">
          <w:marLeft w:val="0"/>
          <w:marRight w:val="0"/>
          <w:marTop w:val="0"/>
          <w:marBottom w:val="240"/>
          <w:divBdr>
            <w:top w:val="single" w:sz="2" w:space="0" w:color="CECECE"/>
            <w:left w:val="single" w:sz="2" w:space="0" w:color="CECECE"/>
            <w:bottom w:val="single" w:sz="2" w:space="0" w:color="CECECE"/>
            <w:right w:val="single" w:sz="2" w:space="0" w:color="CECECE"/>
          </w:divBdr>
          <w:divsChild>
            <w:div w:id="1278756187">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906375407">
          <w:marLeft w:val="0"/>
          <w:marRight w:val="0"/>
          <w:marTop w:val="0"/>
          <w:marBottom w:val="240"/>
          <w:divBdr>
            <w:top w:val="single" w:sz="2" w:space="0" w:color="CECECE"/>
            <w:left w:val="single" w:sz="2" w:space="0" w:color="CECECE"/>
            <w:bottom w:val="single" w:sz="2" w:space="0" w:color="CECECE"/>
            <w:right w:val="single" w:sz="2" w:space="0" w:color="CECECE"/>
          </w:divBdr>
          <w:divsChild>
            <w:div w:id="570850437">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1232350194">
          <w:marLeft w:val="0"/>
          <w:marRight w:val="0"/>
          <w:marTop w:val="0"/>
          <w:marBottom w:val="240"/>
          <w:divBdr>
            <w:top w:val="single" w:sz="2" w:space="0" w:color="CECECE"/>
            <w:left w:val="single" w:sz="2" w:space="0" w:color="CECECE"/>
            <w:bottom w:val="single" w:sz="2" w:space="0" w:color="CECECE"/>
            <w:right w:val="single" w:sz="2" w:space="0" w:color="CECECE"/>
          </w:divBdr>
          <w:divsChild>
            <w:div w:id="1779762765">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1171994334">
          <w:marLeft w:val="0"/>
          <w:marRight w:val="0"/>
          <w:marTop w:val="0"/>
          <w:marBottom w:val="240"/>
          <w:divBdr>
            <w:top w:val="single" w:sz="2" w:space="0" w:color="CECECE"/>
            <w:left w:val="single" w:sz="2" w:space="0" w:color="CECECE"/>
            <w:bottom w:val="single" w:sz="2" w:space="0" w:color="CECECE"/>
            <w:right w:val="single" w:sz="2" w:space="0" w:color="CECECE"/>
          </w:divBdr>
          <w:divsChild>
            <w:div w:id="1983192088">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1560940287">
          <w:marLeft w:val="0"/>
          <w:marRight w:val="0"/>
          <w:marTop w:val="0"/>
          <w:marBottom w:val="240"/>
          <w:divBdr>
            <w:top w:val="single" w:sz="2" w:space="0" w:color="CECECE"/>
            <w:left w:val="single" w:sz="2" w:space="0" w:color="CECECE"/>
            <w:bottom w:val="single" w:sz="2" w:space="0" w:color="CECECE"/>
            <w:right w:val="single" w:sz="2" w:space="0" w:color="CECECE"/>
          </w:divBdr>
          <w:divsChild>
            <w:div w:id="2134397823">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712577641">
          <w:marLeft w:val="0"/>
          <w:marRight w:val="0"/>
          <w:marTop w:val="0"/>
          <w:marBottom w:val="240"/>
          <w:divBdr>
            <w:top w:val="single" w:sz="2" w:space="0" w:color="CECECE"/>
            <w:left w:val="single" w:sz="2" w:space="0" w:color="CECECE"/>
            <w:bottom w:val="single" w:sz="2" w:space="0" w:color="CECECE"/>
            <w:right w:val="single" w:sz="2" w:space="0" w:color="CECECE"/>
          </w:divBdr>
          <w:divsChild>
            <w:div w:id="1746491186">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2058041169">
          <w:marLeft w:val="0"/>
          <w:marRight w:val="0"/>
          <w:marTop w:val="0"/>
          <w:marBottom w:val="240"/>
          <w:divBdr>
            <w:top w:val="single" w:sz="2" w:space="0" w:color="CECECE"/>
            <w:left w:val="single" w:sz="2" w:space="0" w:color="CECECE"/>
            <w:bottom w:val="single" w:sz="2" w:space="0" w:color="CECECE"/>
            <w:right w:val="single" w:sz="2" w:space="0" w:color="CECECE"/>
          </w:divBdr>
          <w:divsChild>
            <w:div w:id="1548445783">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676420094">
          <w:marLeft w:val="0"/>
          <w:marRight w:val="0"/>
          <w:marTop w:val="0"/>
          <w:marBottom w:val="240"/>
          <w:divBdr>
            <w:top w:val="single" w:sz="2" w:space="0" w:color="CECECE"/>
            <w:left w:val="single" w:sz="2" w:space="0" w:color="CECECE"/>
            <w:bottom w:val="single" w:sz="2" w:space="0" w:color="CECECE"/>
            <w:right w:val="single" w:sz="2" w:space="0" w:color="CECECE"/>
          </w:divBdr>
          <w:divsChild>
            <w:div w:id="688533061">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1853450787">
          <w:marLeft w:val="0"/>
          <w:marRight w:val="0"/>
          <w:marTop w:val="0"/>
          <w:marBottom w:val="240"/>
          <w:divBdr>
            <w:top w:val="single" w:sz="2" w:space="0" w:color="CECECE"/>
            <w:left w:val="single" w:sz="2" w:space="0" w:color="CECECE"/>
            <w:bottom w:val="single" w:sz="2" w:space="0" w:color="CECECE"/>
            <w:right w:val="single" w:sz="2" w:space="0" w:color="CECECE"/>
          </w:divBdr>
          <w:divsChild>
            <w:div w:id="2126536653">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93399991">
          <w:marLeft w:val="0"/>
          <w:marRight w:val="0"/>
          <w:marTop w:val="0"/>
          <w:marBottom w:val="240"/>
          <w:divBdr>
            <w:top w:val="single" w:sz="2" w:space="0" w:color="CECECE"/>
            <w:left w:val="single" w:sz="2" w:space="0" w:color="CECECE"/>
            <w:bottom w:val="single" w:sz="2" w:space="0" w:color="CECECE"/>
            <w:right w:val="single" w:sz="2" w:space="0" w:color="CECECE"/>
          </w:divBdr>
          <w:divsChild>
            <w:div w:id="1896819935">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1548879469">
          <w:marLeft w:val="0"/>
          <w:marRight w:val="0"/>
          <w:marTop w:val="0"/>
          <w:marBottom w:val="240"/>
          <w:divBdr>
            <w:top w:val="single" w:sz="2" w:space="0" w:color="CECECE"/>
            <w:left w:val="single" w:sz="2" w:space="0" w:color="CECECE"/>
            <w:bottom w:val="single" w:sz="2" w:space="0" w:color="CECECE"/>
            <w:right w:val="single" w:sz="2" w:space="0" w:color="CECECE"/>
          </w:divBdr>
          <w:divsChild>
            <w:div w:id="434515883">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266041672">
          <w:marLeft w:val="0"/>
          <w:marRight w:val="0"/>
          <w:marTop w:val="0"/>
          <w:marBottom w:val="240"/>
          <w:divBdr>
            <w:top w:val="single" w:sz="2" w:space="0" w:color="CECECE"/>
            <w:left w:val="single" w:sz="2" w:space="0" w:color="CECECE"/>
            <w:bottom w:val="single" w:sz="2" w:space="0" w:color="CECECE"/>
            <w:right w:val="single" w:sz="2" w:space="0" w:color="CECECE"/>
          </w:divBdr>
          <w:divsChild>
            <w:div w:id="287009930">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1663465074">
          <w:marLeft w:val="0"/>
          <w:marRight w:val="0"/>
          <w:marTop w:val="0"/>
          <w:marBottom w:val="240"/>
          <w:divBdr>
            <w:top w:val="single" w:sz="2" w:space="0" w:color="CECECE"/>
            <w:left w:val="single" w:sz="2" w:space="0" w:color="CECECE"/>
            <w:bottom w:val="single" w:sz="2" w:space="0" w:color="CECECE"/>
            <w:right w:val="single" w:sz="2" w:space="0" w:color="CECECE"/>
          </w:divBdr>
          <w:divsChild>
            <w:div w:id="1860196794">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1822891003">
          <w:marLeft w:val="0"/>
          <w:marRight w:val="0"/>
          <w:marTop w:val="0"/>
          <w:marBottom w:val="240"/>
          <w:divBdr>
            <w:top w:val="single" w:sz="2" w:space="0" w:color="CECECE"/>
            <w:left w:val="single" w:sz="2" w:space="0" w:color="CECECE"/>
            <w:bottom w:val="single" w:sz="2" w:space="0" w:color="CECECE"/>
            <w:right w:val="single" w:sz="2" w:space="0" w:color="CECECE"/>
          </w:divBdr>
          <w:divsChild>
            <w:div w:id="298150242">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1213925647">
          <w:marLeft w:val="0"/>
          <w:marRight w:val="0"/>
          <w:marTop w:val="0"/>
          <w:marBottom w:val="240"/>
          <w:divBdr>
            <w:top w:val="single" w:sz="2" w:space="0" w:color="CECECE"/>
            <w:left w:val="single" w:sz="2" w:space="0" w:color="CECECE"/>
            <w:bottom w:val="single" w:sz="2" w:space="0" w:color="CECECE"/>
            <w:right w:val="single" w:sz="2" w:space="0" w:color="CECECE"/>
          </w:divBdr>
          <w:divsChild>
            <w:div w:id="1786847870">
              <w:marLeft w:val="0"/>
              <w:marRight w:val="0"/>
              <w:marTop w:val="0"/>
              <w:marBottom w:val="0"/>
              <w:divBdr>
                <w:top w:val="single" w:sz="2" w:space="0" w:color="CECECE"/>
                <w:left w:val="single" w:sz="2" w:space="0" w:color="CECECE"/>
                <w:bottom w:val="single" w:sz="2" w:space="0" w:color="CECECE"/>
                <w:right w:val="single" w:sz="2" w:space="0" w:color="CECECE"/>
              </w:divBdr>
            </w:div>
          </w:divsChild>
        </w:div>
      </w:divsChild>
    </w:div>
    <w:div w:id="1022896089">
      <w:bodyDiv w:val="1"/>
      <w:marLeft w:val="0"/>
      <w:marRight w:val="0"/>
      <w:marTop w:val="0"/>
      <w:marBottom w:val="0"/>
      <w:divBdr>
        <w:top w:val="none" w:sz="0" w:space="0" w:color="auto"/>
        <w:left w:val="none" w:sz="0" w:space="0" w:color="auto"/>
        <w:bottom w:val="none" w:sz="0" w:space="0" w:color="auto"/>
        <w:right w:val="none" w:sz="0" w:space="0" w:color="auto"/>
      </w:divBdr>
      <w:divsChild>
        <w:div w:id="1980987772">
          <w:marLeft w:val="418"/>
          <w:marRight w:val="0"/>
          <w:marTop w:val="40"/>
          <w:marBottom w:val="40"/>
          <w:divBdr>
            <w:top w:val="none" w:sz="0" w:space="0" w:color="auto"/>
            <w:left w:val="none" w:sz="0" w:space="0" w:color="auto"/>
            <w:bottom w:val="none" w:sz="0" w:space="0" w:color="auto"/>
            <w:right w:val="none" w:sz="0" w:space="0" w:color="auto"/>
          </w:divBdr>
        </w:div>
      </w:divsChild>
    </w:div>
    <w:div w:id="1133911961">
      <w:bodyDiv w:val="1"/>
      <w:marLeft w:val="0"/>
      <w:marRight w:val="0"/>
      <w:marTop w:val="0"/>
      <w:marBottom w:val="0"/>
      <w:divBdr>
        <w:top w:val="none" w:sz="0" w:space="0" w:color="auto"/>
        <w:left w:val="none" w:sz="0" w:space="0" w:color="auto"/>
        <w:bottom w:val="none" w:sz="0" w:space="0" w:color="auto"/>
        <w:right w:val="none" w:sz="0" w:space="0" w:color="auto"/>
      </w:divBdr>
    </w:div>
    <w:div w:id="1405183595">
      <w:bodyDiv w:val="1"/>
      <w:marLeft w:val="0"/>
      <w:marRight w:val="0"/>
      <w:marTop w:val="0"/>
      <w:marBottom w:val="0"/>
      <w:divBdr>
        <w:top w:val="none" w:sz="0" w:space="0" w:color="auto"/>
        <w:left w:val="none" w:sz="0" w:space="0" w:color="auto"/>
        <w:bottom w:val="none" w:sz="0" w:space="0" w:color="auto"/>
        <w:right w:val="none" w:sz="0" w:space="0" w:color="auto"/>
      </w:divBdr>
    </w:div>
    <w:div w:id="1607499373">
      <w:bodyDiv w:val="1"/>
      <w:marLeft w:val="0"/>
      <w:marRight w:val="0"/>
      <w:marTop w:val="0"/>
      <w:marBottom w:val="0"/>
      <w:divBdr>
        <w:top w:val="none" w:sz="0" w:space="0" w:color="auto"/>
        <w:left w:val="none" w:sz="0" w:space="0" w:color="auto"/>
        <w:bottom w:val="none" w:sz="0" w:space="0" w:color="auto"/>
        <w:right w:val="none" w:sz="0" w:space="0" w:color="auto"/>
      </w:divBdr>
      <w:divsChild>
        <w:div w:id="548684126">
          <w:marLeft w:val="418"/>
          <w:marRight w:val="0"/>
          <w:marTop w:val="40"/>
          <w:marBottom w:val="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ialnet.unirioja.es/servlet/articulo?codigo=8956100" TargetMode="External"/><Relationship Id="rId21" Type="http://schemas.openxmlformats.org/officeDocument/2006/relationships/diagramQuickStyle" Target="diagrams/quickStyle1.xml"/><Relationship Id="rId34" Type="http://schemas.openxmlformats.org/officeDocument/2006/relationships/hyperlink" Target="https://cambridgecurrencies.com/current-uk-inflation-rate-july-2025/" TargetMode="External"/><Relationship Id="rId42" Type="http://schemas.openxmlformats.org/officeDocument/2006/relationships/hyperlink" Target="https://doi.org/10.62674/IJABMR.2025.V3I02.003" TargetMode="External"/><Relationship Id="rId47" Type="http://schemas.openxmlformats.org/officeDocument/2006/relationships/hyperlink" Target="https://doi.org/10.3390/electronics12132832" TargetMode="External"/><Relationship Id="rId50" Type="http://schemas.openxmlformats.org/officeDocument/2006/relationships/hyperlink" Target="https://webthesis.biblio.polito.it/35717/" TargetMode="External"/><Relationship Id="rId55" Type="http://schemas.openxmlformats.org/officeDocument/2006/relationships/hyperlink" Target="https://doi.org/10.1016/j.heliyon.2022.e09409" TargetMode="External"/><Relationship Id="rId63" Type="http://schemas.openxmlformats.org/officeDocument/2006/relationships/hyperlink" Target="http://dspace.fcu.edu.tw/handle/2376/4771"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books.google.com/books?hl=en&amp;lr=&amp;id=FeynCwAAQBAJ&amp;oi=fnd&amp;pg=PP1&amp;dq=Armstrong,+M.,+(2021).+Armstrong%E2%80%99s+Handbook+of+Strategic+Human+Resource+Management.+7+ed.+London:+Kogan+Page.&amp;ots=1oKZA2OgXB&amp;sig=zUWp4JxhgDZ27rFuyUNKNpk6HeY" TargetMode="External"/><Relationship Id="rId11" Type="http://schemas.openxmlformats.org/officeDocument/2006/relationships/image" Target="media/image4.png"/><Relationship Id="rId24" Type="http://schemas.openxmlformats.org/officeDocument/2006/relationships/image" Target="media/image12.png"/><Relationship Id="rId32" Type="http://schemas.openxmlformats.org/officeDocument/2006/relationships/hyperlink" Target="https://www.bitesizelearning.co.uk/resources/gibbs-reflective-cycle-explained-diagram-examples" TargetMode="External"/><Relationship Id="rId37" Type="http://schemas.openxmlformats.org/officeDocument/2006/relationships/hyperlink" Target="https://www.electrive.com/2025/01/06/over-380000-electric-cars-registered-in-the-uk-in-2024/" TargetMode="External"/><Relationship Id="rId40" Type="http://schemas.openxmlformats.org/officeDocument/2006/relationships/hyperlink" Target="https://doi.org/10.2139/ssrn.4574945" TargetMode="External"/><Relationship Id="rId45" Type="http://schemas.openxmlformats.org/officeDocument/2006/relationships/hyperlink" Target="https://api.taylorfrancis.com/content/books/mono/download?identifierName=doi&amp;identifierValue=10.4324/9781003221470&amp;type=googlepdf" TargetMode="External"/><Relationship Id="rId53" Type="http://schemas.openxmlformats.org/officeDocument/2006/relationships/hyperlink" Target="https://magenest.com/en/direct-to-consumer-brands/?srsltid=afmbooqzyablrooc4bnqlwjuovr6de4ggj6u0mk4er-dycch6jxxyftz" TargetMode="External"/><Relationship Id="rId58" Type="http://schemas.openxmlformats.org/officeDocument/2006/relationships/hyperlink" Target="https://www.peoplestrong.com/blog/balanced-scorecards/" TargetMode="External"/><Relationship Id="rId66"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community.montyhalls.co.uk/vrio-framework/" TargetMode="External"/><Relationship Id="rId19" Type="http://schemas.openxmlformats.org/officeDocument/2006/relationships/diagramData" Target="diagrams/data1.xml"/><Relationship Id="rId14" Type="http://schemas.openxmlformats.org/officeDocument/2006/relationships/image" Target="media/image7.jpeg"/><Relationship Id="rId22" Type="http://schemas.openxmlformats.org/officeDocument/2006/relationships/diagramColors" Target="diagrams/colors1.xml"/><Relationship Id="rId27" Type="http://schemas.openxmlformats.org/officeDocument/2006/relationships/hyperlink" Target="https://www.emerald.com/insight/content/doi/10.1108/VJIKMS-01-2022-0029/full/html" TargetMode="External"/><Relationship Id="rId30" Type="http://schemas.openxmlformats.org/officeDocument/2006/relationships/hyperlink" Target="https://books.google.com/books?hl=en&amp;lr=&amp;id=ghFQDwAAQBAJ&amp;oi=fnd&amp;pg=PP1&amp;dq=Bailey,+C.,+Mankin,+D.,+Kelliher,+C.+%26+Garavan,+T.,+(2018).+Strategic+Human+Resource+Management.+2+ed.+Oxford:+Oxford+University+Press.&amp;ots=nTXVNuTQpf&amp;sig=iFyfrsGR2r5mI_rwvL7_Qa4eaEY" TargetMode="External"/><Relationship Id="rId35" Type="http://schemas.openxmlformats.org/officeDocument/2006/relationships/hyperlink" Target="https://run.unl.pt/entities/publication/d0e5e163-2e6f-41aa-b13b-3e067d09e16a" TargetMode="External"/><Relationship Id="rId43" Type="http://schemas.openxmlformats.org/officeDocument/2006/relationships/hyperlink" Target="https://doi.org/10.1186/s13012-021-01171-7" TargetMode="External"/><Relationship Id="rId48" Type="http://schemas.openxmlformats.org/officeDocument/2006/relationships/hyperlink" Target="https://doi.org/10.1016/j.trd.2022.103430" TargetMode="External"/><Relationship Id="rId56" Type="http://schemas.openxmlformats.org/officeDocument/2006/relationships/hyperlink" Target="https://doi.org/10.1007/978-981-96-1277-2_8" TargetMode="External"/><Relationship Id="rId64" Type="http://schemas.openxmlformats.org/officeDocument/2006/relationships/hyperlink" Target="https://doi.org/10.1016/j.treng.2025.100309" TargetMode="External"/><Relationship Id="rId8" Type="http://schemas.openxmlformats.org/officeDocument/2006/relationships/image" Target="media/image1.jpeg"/><Relationship Id="rId51" Type="http://schemas.openxmlformats.org/officeDocument/2006/relationships/hyperlink" Target="https://doi.org/10.3389/fpsyg.2022.1008234"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doi.org/10.1016/j.joitmc.2024.100352" TargetMode="External"/><Relationship Id="rId33" Type="http://schemas.openxmlformats.org/officeDocument/2006/relationships/hyperlink" Target="https://ora.ox.ac.uk/objects/uuid:a1f5ffe1-89d7-47c3-bb9e-9c464bd40bf6" TargetMode="External"/><Relationship Id="rId38" Type="http://schemas.openxmlformats.org/officeDocument/2006/relationships/hyperlink" Target="https://www.sciencedirect.com/science/article/pii/S0959652625024333" TargetMode="External"/><Relationship Id="rId46" Type="http://schemas.openxmlformats.org/officeDocument/2006/relationships/hyperlink" Target="https://www.macrotrends.net/stocks/charts/TSLA/tesla/research-development-expenses" TargetMode="External"/><Relationship Id="rId59" Type="http://schemas.openxmlformats.org/officeDocument/2006/relationships/hyperlink" Target="https://www.tesla.com/about" TargetMode="External"/><Relationship Id="rId67" Type="http://schemas.openxmlformats.org/officeDocument/2006/relationships/theme" Target="theme/theme1.xml"/><Relationship Id="rId20" Type="http://schemas.openxmlformats.org/officeDocument/2006/relationships/diagramLayout" Target="diagrams/layout1.xml"/><Relationship Id="rId41" Type="http://schemas.openxmlformats.org/officeDocument/2006/relationships/hyperlink" Target="https://onlinelibrary.wiley.com/doi/10.1111/twec.13345" TargetMode="External"/><Relationship Id="rId54" Type="http://schemas.openxmlformats.org/officeDocument/2006/relationships/hyperlink" Target="https://ietresearch.onlinelibrary.wiley.com/doi/abs/10.1049/stg2.12185" TargetMode="External"/><Relationship Id="rId62" Type="http://schemas.openxmlformats.org/officeDocument/2006/relationships/hyperlink" Target="https://yourfreetemplates.com/generic-competitive-advantage-template/"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microsoft.com/office/2007/relationships/diagramDrawing" Target="diagrams/drawing1.xml"/><Relationship Id="rId28" Type="http://schemas.openxmlformats.org/officeDocument/2006/relationships/hyperlink" Target="https://doi.org/10.62569/iijb.v1i1.5" TargetMode="External"/><Relationship Id="rId36" Type="http://schemas.openxmlformats.org/officeDocument/2006/relationships/hyperlink" Target="https://doi.org/10.1080/20020317.2022.2039351" TargetMode="External"/><Relationship Id="rId49" Type="http://schemas.openxmlformats.org/officeDocument/2006/relationships/hyperlink" Target="https://doi.org/10.5220/0013988900004916" TargetMode="External"/><Relationship Id="rId57" Type="http://schemas.openxmlformats.org/officeDocument/2006/relationships/hyperlink" Target="https://repositorio.ucp.pt/entities/publication/72264820-aa3d-456b-bfb3-ddd19ba93c3b" TargetMode="External"/><Relationship Id="rId10" Type="http://schemas.openxmlformats.org/officeDocument/2006/relationships/image" Target="media/image3.png"/><Relationship Id="rId31" Type="http://schemas.openxmlformats.org/officeDocument/2006/relationships/hyperlink" Target="https://www.bitesizelearning.co.uk/resources/swot-analysis-explained-examples-templates" TargetMode="External"/><Relationship Id="rId44" Type="http://schemas.openxmlformats.org/officeDocument/2006/relationships/hyperlink" Target="https://www.cnbc.com/2026/01/28/tesla-tsla-2025-q4-earnings.html" TargetMode="External"/><Relationship Id="rId52" Type="http://schemas.openxmlformats.org/officeDocument/2006/relationships/hyperlink" Target="https://doi.org/10.3390/technologies12020026" TargetMode="External"/><Relationship Id="rId60" Type="http://schemas.openxmlformats.org/officeDocument/2006/relationships/hyperlink" Target="https://www.vecteezy.com/vector-art/33238849-pestel-analysis-is-used-to-identify-threats-and-weaknesses-to-examines-the-political-economic-social-technological-environmental-and-legal-factors-in-the-external-environment" TargetMode="External"/><Relationship Id="rId65"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hyperlink" Target="https://doi.org/10.1108/IJLSS-04-2022-0090" TargetMode="Externa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6C93DCE-1BAE-42DD-BD16-8190CC4AC2A2}" type="doc">
      <dgm:prSet loTypeId="urn:microsoft.com/office/officeart/2005/8/layout/target1" loCatId="relationship" qsTypeId="urn:microsoft.com/office/officeart/2005/8/quickstyle/simple2" qsCatId="simple" csTypeId="urn:microsoft.com/office/officeart/2005/8/colors/colorful3" csCatId="colorful" phldr="1"/>
      <dgm:spPr/>
    </dgm:pt>
    <dgm:pt modelId="{2A0A86A9-9A0D-46CC-A535-10E154CB93FE}">
      <dgm:prSet phldrT="[Text]" custT="1"/>
      <dgm:spPr/>
      <dgm:t>
        <a:bodyPr/>
        <a:lstStyle/>
        <a:p>
          <a:r>
            <a:rPr lang="en-US" sz="1200" b="1">
              <a:latin typeface="Times New Roman" panose="02020603050405020304" pitchFamily="18" charset="0"/>
              <a:cs typeface="Times New Roman" panose="02020603050405020304" pitchFamily="18" charset="0"/>
            </a:rPr>
            <a:t>Suitability</a:t>
          </a:r>
        </a:p>
      </dgm:t>
    </dgm:pt>
    <dgm:pt modelId="{6A267EBC-905E-440D-8FBE-E85F3684A6C4}" type="parTrans" cxnId="{AB8F8167-9320-46AD-A6F3-87103933E90A}">
      <dgm:prSet/>
      <dgm:spPr/>
      <dgm:t>
        <a:bodyPr/>
        <a:lstStyle/>
        <a:p>
          <a:endParaRPr lang="en-US" sz="1200" b="1">
            <a:latin typeface="Times New Roman" panose="02020603050405020304" pitchFamily="18" charset="0"/>
            <a:cs typeface="Times New Roman" panose="02020603050405020304" pitchFamily="18" charset="0"/>
          </a:endParaRPr>
        </a:p>
      </dgm:t>
    </dgm:pt>
    <dgm:pt modelId="{A82CFC0E-0B71-4D57-A594-A55242E2059B}" type="sibTrans" cxnId="{AB8F8167-9320-46AD-A6F3-87103933E90A}">
      <dgm:prSet/>
      <dgm:spPr/>
      <dgm:t>
        <a:bodyPr/>
        <a:lstStyle/>
        <a:p>
          <a:endParaRPr lang="en-US" sz="1200" b="1">
            <a:latin typeface="Times New Roman" panose="02020603050405020304" pitchFamily="18" charset="0"/>
            <a:cs typeface="Times New Roman" panose="02020603050405020304" pitchFamily="18" charset="0"/>
          </a:endParaRPr>
        </a:p>
      </dgm:t>
    </dgm:pt>
    <dgm:pt modelId="{2806BF75-5B74-4322-B4EA-BBCC299B61D3}">
      <dgm:prSet phldrT="[Text]" custT="1"/>
      <dgm:spPr/>
      <dgm:t>
        <a:bodyPr/>
        <a:lstStyle/>
        <a:p>
          <a:r>
            <a:rPr lang="en-US" sz="1200" b="1">
              <a:latin typeface="Times New Roman" panose="02020603050405020304" pitchFamily="18" charset="0"/>
              <a:cs typeface="Times New Roman" panose="02020603050405020304" pitchFamily="18" charset="0"/>
            </a:rPr>
            <a:t>Feasibility</a:t>
          </a:r>
        </a:p>
      </dgm:t>
    </dgm:pt>
    <dgm:pt modelId="{F1DC6D60-218C-4A22-8F55-D1FED93135A8}" type="parTrans" cxnId="{B723DAC0-B171-4E19-B253-C7D0E7515076}">
      <dgm:prSet/>
      <dgm:spPr/>
      <dgm:t>
        <a:bodyPr/>
        <a:lstStyle/>
        <a:p>
          <a:endParaRPr lang="en-US" sz="1200" b="1">
            <a:latin typeface="Times New Roman" panose="02020603050405020304" pitchFamily="18" charset="0"/>
            <a:cs typeface="Times New Roman" panose="02020603050405020304" pitchFamily="18" charset="0"/>
          </a:endParaRPr>
        </a:p>
      </dgm:t>
    </dgm:pt>
    <dgm:pt modelId="{4D7581D7-0852-41A9-8E71-2824AFCFA1DE}" type="sibTrans" cxnId="{B723DAC0-B171-4E19-B253-C7D0E7515076}">
      <dgm:prSet/>
      <dgm:spPr/>
      <dgm:t>
        <a:bodyPr/>
        <a:lstStyle/>
        <a:p>
          <a:endParaRPr lang="en-US" sz="1200" b="1">
            <a:latin typeface="Times New Roman" panose="02020603050405020304" pitchFamily="18" charset="0"/>
            <a:cs typeface="Times New Roman" panose="02020603050405020304" pitchFamily="18" charset="0"/>
          </a:endParaRPr>
        </a:p>
      </dgm:t>
    </dgm:pt>
    <dgm:pt modelId="{66664F03-81B5-4227-B4EE-5BA9EC725906}">
      <dgm:prSet phldrT="[Text]" custT="1"/>
      <dgm:spPr/>
      <dgm:t>
        <a:bodyPr/>
        <a:lstStyle/>
        <a:p>
          <a:r>
            <a:rPr lang="en-US" sz="1200" b="1">
              <a:latin typeface="Times New Roman" panose="02020603050405020304" pitchFamily="18" charset="0"/>
              <a:cs typeface="Times New Roman" panose="02020603050405020304" pitchFamily="18" charset="0"/>
            </a:rPr>
            <a:t>Accepatability</a:t>
          </a:r>
        </a:p>
      </dgm:t>
    </dgm:pt>
    <dgm:pt modelId="{FD27CF2A-9E1C-4740-9AE6-56B7E5B200B5}" type="parTrans" cxnId="{1F11F2EC-8E41-43A0-99F0-274C3C48E9E6}">
      <dgm:prSet/>
      <dgm:spPr/>
      <dgm:t>
        <a:bodyPr/>
        <a:lstStyle/>
        <a:p>
          <a:endParaRPr lang="en-US" sz="1200" b="1">
            <a:latin typeface="Times New Roman" panose="02020603050405020304" pitchFamily="18" charset="0"/>
            <a:cs typeface="Times New Roman" panose="02020603050405020304" pitchFamily="18" charset="0"/>
          </a:endParaRPr>
        </a:p>
      </dgm:t>
    </dgm:pt>
    <dgm:pt modelId="{3677F0BC-15E8-4E8B-A15C-6B0AE8CD3CA8}" type="sibTrans" cxnId="{1F11F2EC-8E41-43A0-99F0-274C3C48E9E6}">
      <dgm:prSet/>
      <dgm:spPr/>
      <dgm:t>
        <a:bodyPr/>
        <a:lstStyle/>
        <a:p>
          <a:endParaRPr lang="en-US" sz="1200" b="1">
            <a:latin typeface="Times New Roman" panose="02020603050405020304" pitchFamily="18" charset="0"/>
            <a:cs typeface="Times New Roman" panose="02020603050405020304" pitchFamily="18" charset="0"/>
          </a:endParaRPr>
        </a:p>
      </dgm:t>
    </dgm:pt>
    <dgm:pt modelId="{E7CFCEEA-5612-461F-B928-A4E1F5C16083}" type="pres">
      <dgm:prSet presAssocID="{26C93DCE-1BAE-42DD-BD16-8190CC4AC2A2}" presName="composite" presStyleCnt="0">
        <dgm:presLayoutVars>
          <dgm:chMax val="5"/>
          <dgm:dir/>
          <dgm:resizeHandles val="exact"/>
        </dgm:presLayoutVars>
      </dgm:prSet>
      <dgm:spPr/>
    </dgm:pt>
    <dgm:pt modelId="{B1E40A48-9DC7-4498-A5E9-313308A33AC7}" type="pres">
      <dgm:prSet presAssocID="{2A0A86A9-9A0D-46CC-A535-10E154CB93FE}" presName="circle1" presStyleLbl="lnNode1" presStyleIdx="0" presStyleCnt="3"/>
      <dgm:spPr/>
    </dgm:pt>
    <dgm:pt modelId="{700936D1-92AB-4E74-B96D-B1300A4C854C}" type="pres">
      <dgm:prSet presAssocID="{2A0A86A9-9A0D-46CC-A535-10E154CB93FE}" presName="text1" presStyleLbl="revTx" presStyleIdx="0" presStyleCnt="3">
        <dgm:presLayoutVars>
          <dgm:bulletEnabled val="1"/>
        </dgm:presLayoutVars>
      </dgm:prSet>
      <dgm:spPr/>
    </dgm:pt>
    <dgm:pt modelId="{0D06D164-E151-4139-8DCA-8C3597C4D0E8}" type="pres">
      <dgm:prSet presAssocID="{2A0A86A9-9A0D-46CC-A535-10E154CB93FE}" presName="line1" presStyleLbl="callout" presStyleIdx="0" presStyleCnt="6"/>
      <dgm:spPr/>
    </dgm:pt>
    <dgm:pt modelId="{1F62E9D7-EFE6-48B8-AE80-FD67D8FC2E3A}" type="pres">
      <dgm:prSet presAssocID="{2A0A86A9-9A0D-46CC-A535-10E154CB93FE}" presName="d1" presStyleLbl="callout" presStyleIdx="1" presStyleCnt="6"/>
      <dgm:spPr/>
    </dgm:pt>
    <dgm:pt modelId="{3581DEA0-CA9E-4611-BA90-2BF3E5652699}" type="pres">
      <dgm:prSet presAssocID="{2806BF75-5B74-4322-B4EA-BBCC299B61D3}" presName="circle2" presStyleLbl="lnNode1" presStyleIdx="1" presStyleCnt="3"/>
      <dgm:spPr/>
    </dgm:pt>
    <dgm:pt modelId="{FC6FA641-490C-44EC-BA77-D16A62889935}" type="pres">
      <dgm:prSet presAssocID="{2806BF75-5B74-4322-B4EA-BBCC299B61D3}" presName="text2" presStyleLbl="revTx" presStyleIdx="1" presStyleCnt="3">
        <dgm:presLayoutVars>
          <dgm:bulletEnabled val="1"/>
        </dgm:presLayoutVars>
      </dgm:prSet>
      <dgm:spPr/>
    </dgm:pt>
    <dgm:pt modelId="{17A13AD1-7852-4B3A-A178-6BEFC7759117}" type="pres">
      <dgm:prSet presAssocID="{2806BF75-5B74-4322-B4EA-BBCC299B61D3}" presName="line2" presStyleLbl="callout" presStyleIdx="2" presStyleCnt="6"/>
      <dgm:spPr/>
    </dgm:pt>
    <dgm:pt modelId="{BF5DB0A5-B578-49F3-9CFE-394471AC8D30}" type="pres">
      <dgm:prSet presAssocID="{2806BF75-5B74-4322-B4EA-BBCC299B61D3}" presName="d2" presStyleLbl="callout" presStyleIdx="3" presStyleCnt="6"/>
      <dgm:spPr/>
    </dgm:pt>
    <dgm:pt modelId="{CD5D816E-BC82-442A-89CB-260BDB3B7C1A}" type="pres">
      <dgm:prSet presAssocID="{66664F03-81B5-4227-B4EE-5BA9EC725906}" presName="circle3" presStyleLbl="lnNode1" presStyleIdx="2" presStyleCnt="3"/>
      <dgm:spPr/>
    </dgm:pt>
    <dgm:pt modelId="{6D7A6BFB-8206-4942-80FA-5F066CCF829B}" type="pres">
      <dgm:prSet presAssocID="{66664F03-81B5-4227-B4EE-5BA9EC725906}" presName="text3" presStyleLbl="revTx" presStyleIdx="2" presStyleCnt="3">
        <dgm:presLayoutVars>
          <dgm:bulletEnabled val="1"/>
        </dgm:presLayoutVars>
      </dgm:prSet>
      <dgm:spPr/>
    </dgm:pt>
    <dgm:pt modelId="{867EE73C-750E-461B-B1DC-DC3F15D89643}" type="pres">
      <dgm:prSet presAssocID="{66664F03-81B5-4227-B4EE-5BA9EC725906}" presName="line3" presStyleLbl="callout" presStyleIdx="4" presStyleCnt="6"/>
      <dgm:spPr/>
    </dgm:pt>
    <dgm:pt modelId="{6AA13C5D-5D2F-4EC2-80BE-5FDB781FD6FD}" type="pres">
      <dgm:prSet presAssocID="{66664F03-81B5-4227-B4EE-5BA9EC725906}" presName="d3" presStyleLbl="callout" presStyleIdx="5" presStyleCnt="6"/>
      <dgm:spPr/>
    </dgm:pt>
  </dgm:ptLst>
  <dgm:cxnLst>
    <dgm:cxn modelId="{CFFBC90B-CDC6-41C1-8B9B-62AFEFF669DB}" type="presOf" srcId="{2806BF75-5B74-4322-B4EA-BBCC299B61D3}" destId="{FC6FA641-490C-44EC-BA77-D16A62889935}" srcOrd="0" destOrd="0" presId="urn:microsoft.com/office/officeart/2005/8/layout/target1"/>
    <dgm:cxn modelId="{2293E11A-2BDD-40BC-A909-3F208BDF6A90}" type="presOf" srcId="{66664F03-81B5-4227-B4EE-5BA9EC725906}" destId="{6D7A6BFB-8206-4942-80FA-5F066CCF829B}" srcOrd="0" destOrd="0" presId="urn:microsoft.com/office/officeart/2005/8/layout/target1"/>
    <dgm:cxn modelId="{AB8F8167-9320-46AD-A6F3-87103933E90A}" srcId="{26C93DCE-1BAE-42DD-BD16-8190CC4AC2A2}" destId="{2A0A86A9-9A0D-46CC-A535-10E154CB93FE}" srcOrd="0" destOrd="0" parTransId="{6A267EBC-905E-440D-8FBE-E85F3684A6C4}" sibTransId="{A82CFC0E-0B71-4D57-A594-A55242E2059B}"/>
    <dgm:cxn modelId="{4A735087-C5F7-4A0F-A8BE-A37D90087435}" type="presOf" srcId="{26C93DCE-1BAE-42DD-BD16-8190CC4AC2A2}" destId="{E7CFCEEA-5612-461F-B928-A4E1F5C16083}" srcOrd="0" destOrd="0" presId="urn:microsoft.com/office/officeart/2005/8/layout/target1"/>
    <dgm:cxn modelId="{5ACF618D-2ACA-43B0-8A6C-B7314CB5B03E}" type="presOf" srcId="{2A0A86A9-9A0D-46CC-A535-10E154CB93FE}" destId="{700936D1-92AB-4E74-B96D-B1300A4C854C}" srcOrd="0" destOrd="0" presId="urn:microsoft.com/office/officeart/2005/8/layout/target1"/>
    <dgm:cxn modelId="{B723DAC0-B171-4E19-B253-C7D0E7515076}" srcId="{26C93DCE-1BAE-42DD-BD16-8190CC4AC2A2}" destId="{2806BF75-5B74-4322-B4EA-BBCC299B61D3}" srcOrd="1" destOrd="0" parTransId="{F1DC6D60-218C-4A22-8F55-D1FED93135A8}" sibTransId="{4D7581D7-0852-41A9-8E71-2824AFCFA1DE}"/>
    <dgm:cxn modelId="{1F11F2EC-8E41-43A0-99F0-274C3C48E9E6}" srcId="{26C93DCE-1BAE-42DD-BD16-8190CC4AC2A2}" destId="{66664F03-81B5-4227-B4EE-5BA9EC725906}" srcOrd="2" destOrd="0" parTransId="{FD27CF2A-9E1C-4740-9AE6-56B7E5B200B5}" sibTransId="{3677F0BC-15E8-4E8B-A15C-6B0AE8CD3CA8}"/>
    <dgm:cxn modelId="{16594610-621E-4B69-AB50-D669CCD0C024}" type="presParOf" srcId="{E7CFCEEA-5612-461F-B928-A4E1F5C16083}" destId="{B1E40A48-9DC7-4498-A5E9-313308A33AC7}" srcOrd="0" destOrd="0" presId="urn:microsoft.com/office/officeart/2005/8/layout/target1"/>
    <dgm:cxn modelId="{05603EA6-7A0C-42F9-88C9-C92695777FC8}" type="presParOf" srcId="{E7CFCEEA-5612-461F-B928-A4E1F5C16083}" destId="{700936D1-92AB-4E74-B96D-B1300A4C854C}" srcOrd="1" destOrd="0" presId="urn:microsoft.com/office/officeart/2005/8/layout/target1"/>
    <dgm:cxn modelId="{C87FA1E3-679E-4F81-9C10-66AB6AC9E2AF}" type="presParOf" srcId="{E7CFCEEA-5612-461F-B928-A4E1F5C16083}" destId="{0D06D164-E151-4139-8DCA-8C3597C4D0E8}" srcOrd="2" destOrd="0" presId="urn:microsoft.com/office/officeart/2005/8/layout/target1"/>
    <dgm:cxn modelId="{2A638032-9B73-47CB-9C84-A74F088D2B2B}" type="presParOf" srcId="{E7CFCEEA-5612-461F-B928-A4E1F5C16083}" destId="{1F62E9D7-EFE6-48B8-AE80-FD67D8FC2E3A}" srcOrd="3" destOrd="0" presId="urn:microsoft.com/office/officeart/2005/8/layout/target1"/>
    <dgm:cxn modelId="{6B847D84-98D9-4923-BC5F-E2915A00866D}" type="presParOf" srcId="{E7CFCEEA-5612-461F-B928-A4E1F5C16083}" destId="{3581DEA0-CA9E-4611-BA90-2BF3E5652699}" srcOrd="4" destOrd="0" presId="urn:microsoft.com/office/officeart/2005/8/layout/target1"/>
    <dgm:cxn modelId="{04B65BBD-BB4F-454C-B3F6-3F458B76E858}" type="presParOf" srcId="{E7CFCEEA-5612-461F-B928-A4E1F5C16083}" destId="{FC6FA641-490C-44EC-BA77-D16A62889935}" srcOrd="5" destOrd="0" presId="urn:microsoft.com/office/officeart/2005/8/layout/target1"/>
    <dgm:cxn modelId="{48514E60-3CA3-41BB-BCFD-C23970252DE2}" type="presParOf" srcId="{E7CFCEEA-5612-461F-B928-A4E1F5C16083}" destId="{17A13AD1-7852-4B3A-A178-6BEFC7759117}" srcOrd="6" destOrd="0" presId="urn:microsoft.com/office/officeart/2005/8/layout/target1"/>
    <dgm:cxn modelId="{184791BD-092B-4AC6-9891-8AFABB8FE9F7}" type="presParOf" srcId="{E7CFCEEA-5612-461F-B928-A4E1F5C16083}" destId="{BF5DB0A5-B578-49F3-9CFE-394471AC8D30}" srcOrd="7" destOrd="0" presId="urn:microsoft.com/office/officeart/2005/8/layout/target1"/>
    <dgm:cxn modelId="{CE76F32D-0BC0-4F4B-85B2-7774739B6F20}" type="presParOf" srcId="{E7CFCEEA-5612-461F-B928-A4E1F5C16083}" destId="{CD5D816E-BC82-442A-89CB-260BDB3B7C1A}" srcOrd="8" destOrd="0" presId="urn:microsoft.com/office/officeart/2005/8/layout/target1"/>
    <dgm:cxn modelId="{48C87ADC-FE63-4FCE-A8DB-DFEC1EFCEEEC}" type="presParOf" srcId="{E7CFCEEA-5612-461F-B928-A4E1F5C16083}" destId="{6D7A6BFB-8206-4942-80FA-5F066CCF829B}" srcOrd="9" destOrd="0" presId="urn:microsoft.com/office/officeart/2005/8/layout/target1"/>
    <dgm:cxn modelId="{238D9EDA-BED9-40F5-8B88-94E3056EFA62}" type="presParOf" srcId="{E7CFCEEA-5612-461F-B928-A4E1F5C16083}" destId="{867EE73C-750E-461B-B1DC-DC3F15D89643}" srcOrd="10" destOrd="0" presId="urn:microsoft.com/office/officeart/2005/8/layout/target1"/>
    <dgm:cxn modelId="{889206BD-17CA-400A-A5FA-3D36C0854F89}" type="presParOf" srcId="{E7CFCEEA-5612-461F-B928-A4E1F5C16083}" destId="{6AA13C5D-5D2F-4EC2-80BE-5FDB781FD6FD}" srcOrd="11" destOrd="0" presId="urn:microsoft.com/office/officeart/2005/8/layout/target1"/>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D5D816E-BC82-442A-89CB-260BDB3B7C1A}">
      <dsp:nvSpPr>
        <dsp:cNvPr id="0" name=""/>
        <dsp:cNvSpPr/>
      </dsp:nvSpPr>
      <dsp:spPr>
        <a:xfrm>
          <a:off x="954706" y="800100"/>
          <a:ext cx="2400300" cy="2400300"/>
        </a:xfrm>
        <a:prstGeom prst="ellipse">
          <a:avLst/>
        </a:prstGeom>
        <a:solidFill>
          <a:schemeClr val="accent3">
            <a:hueOff val="4117163"/>
            <a:satOff val="24712"/>
            <a:lumOff val="18825"/>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sp>
    <dsp:sp modelId="{3581DEA0-CA9E-4611-BA90-2BF3E5652699}">
      <dsp:nvSpPr>
        <dsp:cNvPr id="0" name=""/>
        <dsp:cNvSpPr/>
      </dsp:nvSpPr>
      <dsp:spPr>
        <a:xfrm>
          <a:off x="1434766" y="1280160"/>
          <a:ext cx="1440180" cy="1440180"/>
        </a:xfrm>
        <a:prstGeom prst="ellipse">
          <a:avLst/>
        </a:prstGeom>
        <a:solidFill>
          <a:schemeClr val="accent3">
            <a:hueOff val="2058582"/>
            <a:satOff val="12356"/>
            <a:lumOff val="9413"/>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sp>
    <dsp:sp modelId="{B1E40A48-9DC7-4498-A5E9-313308A33AC7}">
      <dsp:nvSpPr>
        <dsp:cNvPr id="0" name=""/>
        <dsp:cNvSpPr/>
      </dsp:nvSpPr>
      <dsp:spPr>
        <a:xfrm>
          <a:off x="1914826" y="1760220"/>
          <a:ext cx="480060" cy="480060"/>
        </a:xfrm>
        <a:prstGeom prst="ellipse">
          <a:avLst/>
        </a:prstGeom>
        <a:solidFill>
          <a:schemeClr val="accent3">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sp>
    <dsp:sp modelId="{700936D1-92AB-4E74-B96D-B1300A4C854C}">
      <dsp:nvSpPr>
        <dsp:cNvPr id="0" name=""/>
        <dsp:cNvSpPr/>
      </dsp:nvSpPr>
      <dsp:spPr>
        <a:xfrm>
          <a:off x="3755056" y="0"/>
          <a:ext cx="1200150" cy="70008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15240" rIns="15240" bIns="15240" numCol="1" spcCol="1270" anchor="ctr" anchorCtr="0">
          <a:noAutofit/>
        </a:bodyPr>
        <a:lstStyle/>
        <a:p>
          <a:pPr marL="0" lvl="0" indent="0" algn="l" defTabSz="533400">
            <a:lnSpc>
              <a:spcPct val="90000"/>
            </a:lnSpc>
            <a:spcBef>
              <a:spcPct val="0"/>
            </a:spcBef>
            <a:spcAft>
              <a:spcPct val="35000"/>
            </a:spcAft>
            <a:buNone/>
          </a:pPr>
          <a:r>
            <a:rPr lang="en-US" sz="1200" b="1" kern="1200">
              <a:latin typeface="Times New Roman" panose="02020603050405020304" pitchFamily="18" charset="0"/>
              <a:cs typeface="Times New Roman" panose="02020603050405020304" pitchFamily="18" charset="0"/>
            </a:rPr>
            <a:t>Suitability</a:t>
          </a:r>
        </a:p>
      </dsp:txBody>
      <dsp:txXfrm>
        <a:off x="3755056" y="0"/>
        <a:ext cx="1200150" cy="700087"/>
      </dsp:txXfrm>
    </dsp:sp>
    <dsp:sp modelId="{0D06D164-E151-4139-8DCA-8C3597C4D0E8}">
      <dsp:nvSpPr>
        <dsp:cNvPr id="0" name=""/>
        <dsp:cNvSpPr/>
      </dsp:nvSpPr>
      <dsp:spPr>
        <a:xfrm>
          <a:off x="3455018" y="350043"/>
          <a:ext cx="300037" cy="0"/>
        </a:xfrm>
        <a:prstGeom prst="line">
          <a:avLst/>
        </a:prstGeom>
        <a:solidFill>
          <a:schemeClr val="accent3">
            <a:hueOff val="0"/>
            <a:satOff val="0"/>
            <a:lumOff val="0"/>
            <a:alphaOff val="0"/>
          </a:schemeClr>
        </a:solidFill>
        <a:ln w="12700" cap="flat" cmpd="sng" algn="ctr">
          <a:solidFill>
            <a:schemeClr val="accent3">
              <a:tint val="50000"/>
              <a:hueOff val="0"/>
              <a:satOff val="0"/>
              <a:lumOff val="0"/>
              <a:alphaOff val="0"/>
            </a:schemeClr>
          </a:solidFill>
          <a:prstDash val="solid"/>
          <a:miter lim="800000"/>
        </a:ln>
        <a:effectLst/>
      </dsp:spPr>
      <dsp:style>
        <a:lnRef idx="2">
          <a:scrgbClr r="0" g="0" b="0"/>
        </a:lnRef>
        <a:fillRef idx="1">
          <a:scrgbClr r="0" g="0" b="0"/>
        </a:fillRef>
        <a:effectRef idx="1">
          <a:scrgbClr r="0" g="0" b="0"/>
        </a:effectRef>
        <a:fontRef idx="minor"/>
      </dsp:style>
    </dsp:sp>
    <dsp:sp modelId="{1F62E9D7-EFE6-48B8-AE80-FD67D8FC2E3A}">
      <dsp:nvSpPr>
        <dsp:cNvPr id="0" name=""/>
        <dsp:cNvSpPr/>
      </dsp:nvSpPr>
      <dsp:spPr>
        <a:xfrm rot="5400000">
          <a:off x="1979434" y="525865"/>
          <a:ext cx="1649806" cy="1298962"/>
        </a:xfrm>
        <a:prstGeom prst="line">
          <a:avLst/>
        </a:prstGeom>
        <a:solidFill>
          <a:schemeClr val="accent3">
            <a:hueOff val="0"/>
            <a:satOff val="0"/>
            <a:lumOff val="0"/>
            <a:alphaOff val="0"/>
          </a:schemeClr>
        </a:solidFill>
        <a:ln w="12700" cap="flat" cmpd="sng" algn="ctr">
          <a:solidFill>
            <a:schemeClr val="accent3">
              <a:tint val="50000"/>
              <a:hueOff val="0"/>
              <a:satOff val="0"/>
              <a:lumOff val="0"/>
              <a:alphaOff val="0"/>
            </a:schemeClr>
          </a:solidFill>
          <a:prstDash val="solid"/>
          <a:miter lim="800000"/>
        </a:ln>
        <a:effectLst/>
      </dsp:spPr>
      <dsp:style>
        <a:lnRef idx="2">
          <a:scrgbClr r="0" g="0" b="0"/>
        </a:lnRef>
        <a:fillRef idx="1">
          <a:scrgbClr r="0" g="0" b="0"/>
        </a:fillRef>
        <a:effectRef idx="1">
          <a:scrgbClr r="0" g="0" b="0"/>
        </a:effectRef>
        <a:fontRef idx="minor"/>
      </dsp:style>
    </dsp:sp>
    <dsp:sp modelId="{FC6FA641-490C-44EC-BA77-D16A62889935}">
      <dsp:nvSpPr>
        <dsp:cNvPr id="0" name=""/>
        <dsp:cNvSpPr/>
      </dsp:nvSpPr>
      <dsp:spPr>
        <a:xfrm>
          <a:off x="3755056" y="700087"/>
          <a:ext cx="1200150" cy="70008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15240" rIns="15240" bIns="15240" numCol="1" spcCol="1270" anchor="ctr" anchorCtr="0">
          <a:noAutofit/>
        </a:bodyPr>
        <a:lstStyle/>
        <a:p>
          <a:pPr marL="0" lvl="0" indent="0" algn="l" defTabSz="533400">
            <a:lnSpc>
              <a:spcPct val="90000"/>
            </a:lnSpc>
            <a:spcBef>
              <a:spcPct val="0"/>
            </a:spcBef>
            <a:spcAft>
              <a:spcPct val="35000"/>
            </a:spcAft>
            <a:buNone/>
          </a:pPr>
          <a:r>
            <a:rPr lang="en-US" sz="1200" b="1" kern="1200">
              <a:latin typeface="Times New Roman" panose="02020603050405020304" pitchFamily="18" charset="0"/>
              <a:cs typeface="Times New Roman" panose="02020603050405020304" pitchFamily="18" charset="0"/>
            </a:rPr>
            <a:t>Feasibility</a:t>
          </a:r>
        </a:p>
      </dsp:txBody>
      <dsp:txXfrm>
        <a:off x="3755056" y="700087"/>
        <a:ext cx="1200150" cy="700087"/>
      </dsp:txXfrm>
    </dsp:sp>
    <dsp:sp modelId="{17A13AD1-7852-4B3A-A178-6BEFC7759117}">
      <dsp:nvSpPr>
        <dsp:cNvPr id="0" name=""/>
        <dsp:cNvSpPr/>
      </dsp:nvSpPr>
      <dsp:spPr>
        <a:xfrm>
          <a:off x="3455018" y="1050131"/>
          <a:ext cx="300037" cy="0"/>
        </a:xfrm>
        <a:prstGeom prst="line">
          <a:avLst/>
        </a:prstGeom>
        <a:solidFill>
          <a:schemeClr val="accent3">
            <a:hueOff val="0"/>
            <a:satOff val="0"/>
            <a:lumOff val="0"/>
            <a:alphaOff val="0"/>
          </a:schemeClr>
        </a:solidFill>
        <a:ln w="12700" cap="flat" cmpd="sng" algn="ctr">
          <a:solidFill>
            <a:schemeClr val="accent3">
              <a:tint val="50000"/>
              <a:hueOff val="0"/>
              <a:satOff val="0"/>
              <a:lumOff val="0"/>
              <a:alphaOff val="0"/>
            </a:schemeClr>
          </a:solidFill>
          <a:prstDash val="solid"/>
          <a:miter lim="800000"/>
        </a:ln>
        <a:effectLst/>
      </dsp:spPr>
      <dsp:style>
        <a:lnRef idx="2">
          <a:scrgbClr r="0" g="0" b="0"/>
        </a:lnRef>
        <a:fillRef idx="1">
          <a:scrgbClr r="0" g="0" b="0"/>
        </a:fillRef>
        <a:effectRef idx="1">
          <a:scrgbClr r="0" g="0" b="0"/>
        </a:effectRef>
        <a:fontRef idx="minor"/>
      </dsp:style>
    </dsp:sp>
    <dsp:sp modelId="{BF5DB0A5-B578-49F3-9CFE-394471AC8D30}">
      <dsp:nvSpPr>
        <dsp:cNvPr id="0" name=""/>
        <dsp:cNvSpPr/>
      </dsp:nvSpPr>
      <dsp:spPr>
        <a:xfrm rot="5400000">
          <a:off x="2333558" y="1215031"/>
          <a:ext cx="1285600" cy="954919"/>
        </a:xfrm>
        <a:prstGeom prst="line">
          <a:avLst/>
        </a:prstGeom>
        <a:solidFill>
          <a:schemeClr val="accent3">
            <a:hueOff val="0"/>
            <a:satOff val="0"/>
            <a:lumOff val="0"/>
            <a:alphaOff val="0"/>
          </a:schemeClr>
        </a:solidFill>
        <a:ln w="12700" cap="flat" cmpd="sng" algn="ctr">
          <a:solidFill>
            <a:schemeClr val="accent3">
              <a:tint val="50000"/>
              <a:hueOff val="0"/>
              <a:satOff val="0"/>
              <a:lumOff val="0"/>
              <a:alphaOff val="0"/>
            </a:schemeClr>
          </a:solidFill>
          <a:prstDash val="solid"/>
          <a:miter lim="800000"/>
        </a:ln>
        <a:effectLst/>
      </dsp:spPr>
      <dsp:style>
        <a:lnRef idx="2">
          <a:scrgbClr r="0" g="0" b="0"/>
        </a:lnRef>
        <a:fillRef idx="1">
          <a:scrgbClr r="0" g="0" b="0"/>
        </a:fillRef>
        <a:effectRef idx="1">
          <a:scrgbClr r="0" g="0" b="0"/>
        </a:effectRef>
        <a:fontRef idx="minor"/>
      </dsp:style>
    </dsp:sp>
    <dsp:sp modelId="{6D7A6BFB-8206-4942-80FA-5F066CCF829B}">
      <dsp:nvSpPr>
        <dsp:cNvPr id="0" name=""/>
        <dsp:cNvSpPr/>
      </dsp:nvSpPr>
      <dsp:spPr>
        <a:xfrm>
          <a:off x="3755056" y="1400174"/>
          <a:ext cx="1200150" cy="70008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15240" rIns="15240" bIns="15240" numCol="1" spcCol="1270" anchor="ctr" anchorCtr="0">
          <a:noAutofit/>
        </a:bodyPr>
        <a:lstStyle/>
        <a:p>
          <a:pPr marL="0" lvl="0" indent="0" algn="l" defTabSz="533400">
            <a:lnSpc>
              <a:spcPct val="90000"/>
            </a:lnSpc>
            <a:spcBef>
              <a:spcPct val="0"/>
            </a:spcBef>
            <a:spcAft>
              <a:spcPct val="35000"/>
            </a:spcAft>
            <a:buNone/>
          </a:pPr>
          <a:r>
            <a:rPr lang="en-US" sz="1200" b="1" kern="1200">
              <a:latin typeface="Times New Roman" panose="02020603050405020304" pitchFamily="18" charset="0"/>
              <a:cs typeface="Times New Roman" panose="02020603050405020304" pitchFamily="18" charset="0"/>
            </a:rPr>
            <a:t>Accepatability</a:t>
          </a:r>
        </a:p>
      </dsp:txBody>
      <dsp:txXfrm>
        <a:off x="3755056" y="1400174"/>
        <a:ext cx="1200150" cy="700087"/>
      </dsp:txXfrm>
    </dsp:sp>
    <dsp:sp modelId="{867EE73C-750E-461B-B1DC-DC3F15D89643}">
      <dsp:nvSpPr>
        <dsp:cNvPr id="0" name=""/>
        <dsp:cNvSpPr/>
      </dsp:nvSpPr>
      <dsp:spPr>
        <a:xfrm>
          <a:off x="3455018" y="1750218"/>
          <a:ext cx="300037" cy="0"/>
        </a:xfrm>
        <a:prstGeom prst="line">
          <a:avLst/>
        </a:prstGeom>
        <a:solidFill>
          <a:schemeClr val="accent3">
            <a:hueOff val="0"/>
            <a:satOff val="0"/>
            <a:lumOff val="0"/>
            <a:alphaOff val="0"/>
          </a:schemeClr>
        </a:solidFill>
        <a:ln w="12700" cap="flat" cmpd="sng" algn="ctr">
          <a:solidFill>
            <a:schemeClr val="accent3">
              <a:tint val="50000"/>
              <a:hueOff val="0"/>
              <a:satOff val="0"/>
              <a:lumOff val="0"/>
              <a:alphaOff val="0"/>
            </a:schemeClr>
          </a:solidFill>
          <a:prstDash val="solid"/>
          <a:miter lim="800000"/>
        </a:ln>
        <a:effectLst/>
      </dsp:spPr>
      <dsp:style>
        <a:lnRef idx="2">
          <a:scrgbClr r="0" g="0" b="0"/>
        </a:lnRef>
        <a:fillRef idx="1">
          <a:scrgbClr r="0" g="0" b="0"/>
        </a:fillRef>
        <a:effectRef idx="1">
          <a:scrgbClr r="0" g="0" b="0"/>
        </a:effectRef>
        <a:fontRef idx="minor"/>
      </dsp:style>
    </dsp:sp>
    <dsp:sp modelId="{6AA13C5D-5D2F-4EC2-80BE-5FDB781FD6FD}">
      <dsp:nvSpPr>
        <dsp:cNvPr id="0" name=""/>
        <dsp:cNvSpPr/>
      </dsp:nvSpPr>
      <dsp:spPr>
        <a:xfrm rot="5400000">
          <a:off x="2688122" y="1903637"/>
          <a:ext cx="918514" cy="610876"/>
        </a:xfrm>
        <a:prstGeom prst="line">
          <a:avLst/>
        </a:prstGeom>
        <a:solidFill>
          <a:schemeClr val="accent3">
            <a:hueOff val="0"/>
            <a:satOff val="0"/>
            <a:lumOff val="0"/>
            <a:alphaOff val="0"/>
          </a:schemeClr>
        </a:solidFill>
        <a:ln w="12700" cap="flat" cmpd="sng" algn="ctr">
          <a:solidFill>
            <a:schemeClr val="accent3">
              <a:tint val="50000"/>
              <a:hueOff val="0"/>
              <a:satOff val="0"/>
              <a:lumOff val="0"/>
              <a:alphaOff val="0"/>
            </a:schemeClr>
          </a:solidFill>
          <a:prstDash val="solid"/>
          <a:miter lim="800000"/>
        </a:ln>
        <a:effectLst/>
      </dsp:spPr>
      <dsp:style>
        <a:lnRef idx="2">
          <a:scrgbClr r="0" g="0" b="0"/>
        </a:lnRef>
        <a:fillRef idx="1">
          <a:scrgbClr r="0" g="0" b="0"/>
        </a:fillRef>
        <a:effectRef idx="1">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target1">
  <dgm:title val=""/>
  <dgm:desc val=""/>
  <dgm:catLst>
    <dgm:cat type="relationship" pri="25000"/>
    <dgm:cat type="convert" pri="20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ite">
    <dgm:varLst>
      <dgm:chMax val="5"/>
      <dgm:dir/>
      <dgm:resizeHandles val="exact"/>
    </dgm:varLst>
    <dgm:alg type="composite">
      <dgm:param type="ar" val="1.25"/>
    </dgm:alg>
    <dgm:shape xmlns:r="http://schemas.openxmlformats.org/officeDocument/2006/relationships" r:blip="">
      <dgm:adjLst/>
    </dgm:shape>
    <dgm:presOf/>
    <dgm:choose name="Name0">
      <dgm:if name="Name1" func="var" arg="dir" op="equ" val="norm">
        <dgm:choose name="Name2">
          <dgm:if name="Name3" axis="ch" ptType="node" func="cnt" op="equ" val="0">
            <dgm:constrLst/>
          </dgm:if>
          <dgm:if name="Name4" axis="ch" ptType="node" func="cnt" op="equ" val="1">
            <dgm:constrLst>
              <dgm:constr type="primFontSz" for="des" ptType="node" op="equ" val="65"/>
              <dgm:constr type="w" for="ch" forName="circle1" refType="w" fact="0.6"/>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3125"/>
              <dgm:constr type="r" for="ch" forName="text1" refType="w"/>
              <dgm:constr type="t" for="ch" forName="text1"/>
              <dgm:constr type="l" for="ch" forName="line1" refType="w" fact="0.625"/>
              <dgm:constr type="ctrY" for="ch" forName="line1" refType="ctrY" refFor="ch" refForName="text1"/>
              <dgm:constr type="r" for="ch" forName="line1" refType="l" refFor="ch" refForName="text1"/>
              <dgm:constr type="h" for="ch" forName="line1"/>
              <dgm:constr type="l" for="ch" forName="d1" refType="w" fact="0.3"/>
              <dgm:constr type="b" for="ch" forName="d1" refType="h" fact="0.625"/>
              <dgm:constr type="w" for="ch" forName="d1" refType="w" fact="0.32475"/>
              <dgm:constr type="h" for="ch" forName="d1" refType="h" fact="0.469"/>
            </dgm:constrLst>
          </dgm:if>
          <dgm:if name="Name5" axis="ch" ptType="node" func="cnt" op="equ" val="2">
            <dgm:constrLst>
              <dgm:constr type="primFontSz" for="des" ptType="node" op="equ" val="65"/>
              <dgm:constr type="w" for="ch" forName="circle1" refType="w" fact="0.2"/>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3125"/>
              <dgm:constr type="r" for="ch" forName="text1" refType="w"/>
              <dgm:constr type="t" for="ch" forName="text1"/>
              <dgm:constr type="l" for="ch" forName="line1" refType="w" fact="0.625"/>
              <dgm:constr type="ctrY" for="ch" forName="line1" refType="ctrY" refFor="ch" refForName="text1"/>
              <dgm:constr type="w" for="ch" forName="line1" refType="w" fact="0.075"/>
              <dgm:constr type="h" for="ch" forName="line1"/>
              <dgm:constr type="l" for="ch" forName="d1" refType="w" fact="0.3"/>
              <dgm:constr type="b" for="ch" forName="d1" refType="h" fact="0.625"/>
              <dgm:constr type="w" for="ch" forName="d1" refType="w" fact="0.32475"/>
              <dgm:constr type="h" for="ch" forName="d1" refType="h" fact="0.469"/>
              <dgm:constr type="w" for="ch" forName="circle2" refType="w" fact="0.6"/>
              <dgm:constr type="h" for="ch" forName="circle2" refType="w" refFor="ch" refForName="circle2"/>
              <dgm:constr type="ctrX" for="ch" forName="circle2" refType="w" fact="0.3"/>
              <dgm:constr type="ctrY" for="ch" forName="circle2" refType="h" fact="0.625"/>
              <dgm:constr type="w" for="ch" forName="text2" refType="w" fact="0.3"/>
              <dgm:constr type="h" for="ch" forName="text2" refType="h" fact="0.3125"/>
              <dgm:constr type="r" for="ch" forName="text2" refType="w"/>
              <dgm:constr type="t" for="ch" forName="text2" refType="b" refFor="ch" refForName="text1"/>
              <dgm:constr type="l" for="ch" forName="line2" refType="w" fact="0.625"/>
              <dgm:constr type="ctrY" for="ch" forName="line2" refType="ctrY" refFor="ch" refForName="text2"/>
              <dgm:constr type="w" for="ch" forName="line2" refType="w" fact="0.075"/>
              <dgm:constr type="h" for="ch" forName="line2"/>
              <dgm:constr type="l" for="ch" forName="d2" refType="w" fact="0.44325"/>
              <dgm:constr type="b" for="ch" forName="d2" refType="h" fact="0.7975"/>
              <dgm:constr type="w" for="ch" forName="d2" refType="w" fact="0.1815"/>
              <dgm:constr type="h" for="ch" forName="d2" refType="h" fact="0.3283"/>
            </dgm:constrLst>
          </dgm:if>
          <dgm:if name="Name6" axis="ch" ptType="node" func="cnt" op="equ" val="3">
            <dgm:constrLst>
              <dgm:constr type="primFontSz" for="des" ptType="node" op="equ" val="65"/>
              <dgm:constr type="w" for="ch" forName="circle1" refType="w" fact="0.12"/>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21875"/>
              <dgm:constr type="r" for="ch" forName="text1" refType="w"/>
              <dgm:constr type="t" for="ch" forName="text1"/>
              <dgm:constr type="l" for="ch" forName="line1" refType="w" fact="0.625"/>
              <dgm:constr type="ctrY" for="ch" forName="line1" refType="ctrY" refFor="ch" refForName="text1"/>
              <dgm:constr type="w" for="ch" forName="line1" refType="w" fact="0.075"/>
              <dgm:constr type="h" for="ch" forName="line1"/>
              <dgm:constr type="l" for="ch" forName="d1" refType="w" fact="0.3"/>
              <dgm:constr type="b" for="ch" forName="d1" refType="h" fact="0.625"/>
              <dgm:constr type="w" for="ch" forName="d1" refType="w" fact="0.3247"/>
              <dgm:constr type="h" for="ch" forName="d1" refType="h" fact="0.5155"/>
              <dgm:constr type="w" for="ch" forName="circle2" refType="w" fact="0.36"/>
              <dgm:constr type="h" for="ch" forName="circle2" refType="w" refFor="ch" refForName="circle2"/>
              <dgm:constr type="ctrX" for="ch" forName="circle2" refType="w" fact="0.3"/>
              <dgm:constr type="ctrY" for="ch" forName="circle2" refType="h" fact="0.625"/>
              <dgm:constr type="w" for="ch" forName="text2" refType="w" fact="0.3"/>
              <dgm:constr type="h" for="ch" forName="text2" refType="h" fact="0.21875"/>
              <dgm:constr type="r" for="ch" forName="text2" refType="w"/>
              <dgm:constr type="t" for="ch" forName="text2" refType="b" refFor="ch" refForName="text1"/>
              <dgm:constr type="l" for="ch" forName="line2" refType="w" fact="0.625"/>
              <dgm:constr type="ctrY" for="ch" forName="line2" refType="ctrY" refFor="ch" refForName="text2"/>
              <dgm:constr type="w" for="ch" forName="line2" refType="w" fact="0.075"/>
              <dgm:constr type="h" for="ch" forName="line2"/>
              <dgm:constr type="l" for="ch" forName="d2" refType="w" fact="0.386"/>
              <dgm:constr type="b" for="ch" forName="d2" refType="h" fact="0.72969"/>
              <dgm:constr type="w" for="ch" forName="d2" refType="w" fact="0.2387"/>
              <dgm:constr type="h" for="ch" forName="d2" refType="h" fact="0.4017"/>
              <dgm:constr type="w" for="ch" forName="circle3" refType="w" fact="0.6"/>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21875"/>
              <dgm:constr type="r" for="ch" forName="text3" refType="w"/>
              <dgm:constr type="t" for="ch" forName="text3" refType="b" refFor="ch" refForName="text2"/>
              <dgm:constr type="l" for="ch" forName="line3" refType="w" fact="0.625"/>
              <dgm:constr type="ctrY" for="ch" forName="line3" refType="ctrY" refFor="ch" refForName="text3"/>
              <dgm:constr type="w" for="ch" forName="line3" refType="w" fact="0.075"/>
              <dgm:constr type="h" for="ch" forName="line3"/>
              <dgm:constr type="l" for="ch" forName="d3" refType="w" fact="0.47175"/>
              <dgm:constr type="b" for="ch" forName="d3" refType="h" fact="0.83375"/>
              <dgm:constr type="w" for="ch" forName="d3" refType="w" fact="0.1527"/>
              <dgm:constr type="h" for="ch" forName="d3" refType="h" fact="0.287"/>
            </dgm:constrLst>
          </dgm:if>
          <dgm:if name="Name7" axis="ch" ptType="node" func="cnt" op="equ" val="4">
            <dgm:constrLst>
              <dgm:constr type="primFontSz" for="des" ptType="node" op="equ" val="65"/>
              <dgm:constr type="w" for="ch" forName="circle1" refType="w" fact="0.0857"/>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17938"/>
              <dgm:constr type="r" for="ch" forName="text1" refType="w"/>
              <dgm:constr type="t" for="ch" forName="text1"/>
              <dgm:constr type="l" for="ch" forName="line1" refType="w" fact="0.625"/>
              <dgm:constr type="ctrY" for="ch" forName="line1" refType="ctrY" refFor="ch" refForName="text1"/>
              <dgm:constr type="w" for="ch" forName="line1" refType="w" fact="0.075"/>
              <dgm:constr type="h" for="ch" forName="line1"/>
              <dgm:constr type="l" for="ch" forName="d1" refType="w" fact="0.295"/>
              <dgm:constr type="b" for="ch" forName="d1" refType="h" fact="0.62"/>
              <dgm:constr type="w" for="ch" forName="d1" refType="w" fact="0.33"/>
              <dgm:constr type="h" for="ch" forName="d1" refType="h" fact="0.53"/>
              <dgm:constr type="w" for="ch" forName="circle2" refType="w" fact="0.2571"/>
              <dgm:constr type="h" for="ch" forName="circle2" refType="w" refFor="ch" refForName="circle2"/>
              <dgm:constr type="ctrX" for="ch" forName="circle2" refType="w" fact="0.3"/>
              <dgm:constr type="ctrY" for="ch" forName="circle2" refType="h" fact="0.625"/>
              <dgm:constr type="w" for="ch" forName="text2" refType="w" fact="0.3"/>
              <dgm:constr type="h" for="ch" forName="text2" refType="h" fact="0.17938"/>
              <dgm:constr type="r" for="ch" forName="text2" refType="w"/>
              <dgm:constr type="t" for="ch" forName="text2" refType="b" refFor="ch" refForName="text1"/>
              <dgm:constr type="l" for="ch" forName="line2" refType="w" fact="0.625"/>
              <dgm:constr type="ctrY" for="ch" forName="line2" refType="ctrY" refFor="ch" refForName="text2"/>
              <dgm:constr type="w" for="ch" forName="line2" refType="w" fact="0.075"/>
              <dgm:constr type="h" for="ch" forName="line2"/>
              <dgm:constr type="l" for="ch" forName="d2" refType="w" fact="0.36625"/>
              <dgm:constr type="b" for="ch" forName="d2" refType="h" fact="0.70438"/>
              <dgm:constr type="w" for="ch" forName="d2" refType="w" fact="0.2585"/>
              <dgm:constr type="h" for="ch" forName="d2" refType="h" fact="0.43525"/>
              <dgm:constr type="w" for="ch" forName="circle3" refType="w" fact="0.4285"/>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17938"/>
              <dgm:constr type="r" for="ch" forName="text3" refType="w"/>
              <dgm:constr type="t" for="ch" forName="text3" refType="b" refFor="ch" refForName="text2"/>
              <dgm:constr type="l" for="ch" forName="line3" refType="w" fact="0.625"/>
              <dgm:constr type="ctrY" for="ch" forName="line3" refType="ctrY" refFor="ch" refForName="text3"/>
              <dgm:constr type="w" for="ch" forName="line3" refType="w" fact="0.075"/>
              <dgm:constr type="h" for="ch" forName="line3"/>
              <dgm:constr type="l" for="ch" forName="d3" refType="w" fact="0.4255"/>
              <dgm:constr type="b" for="ch" forName="d3" refType="h" fact="0.78031"/>
              <dgm:constr type="w" for="ch" forName="d3" refType="w" fact="0.1995"/>
              <dgm:constr type="h" for="ch" forName="d3" refType="h" fact="0.332"/>
              <dgm:constr type="w" for="ch" forName="circle4" refType="w" fact="0.6"/>
              <dgm:constr type="h" for="ch" forName="circle4" refType="w" refFor="ch" refForName="circle4"/>
              <dgm:constr type="ctrX" for="ch" forName="circle4" refType="ctrX" refFor="ch" refForName="circle1"/>
              <dgm:constr type="ctrY" for="ch" forName="circle4" refType="ctrY" refFor="ch" refForName="circle1"/>
              <dgm:constr type="w" for="ch" forName="text4" refType="w" fact="0.3"/>
              <dgm:constr type="h" for="ch" forName="text4" refType="h" fact="0.17938"/>
              <dgm:constr type="r" for="ch" forName="text4" refType="w"/>
              <dgm:constr type="t" for="ch" forName="text4" refType="b" refFor="ch" refForName="text3"/>
              <dgm:constr type="l" for="ch" forName="line4" refType="w" fact="0.625"/>
              <dgm:constr type="ctrY" for="ch" forName="line4" refType="ctrY" refFor="ch" refForName="text4"/>
              <dgm:constr type="w" for="ch" forName="line4" refType="w" fact="0.075"/>
              <dgm:constr type="h" for="ch" forName="line4"/>
              <dgm:constr type="l" for="ch" forName="d4" refType="w" fact="0.48525"/>
              <dgm:constr type="b" for="ch" forName="d4" refType="h" fact="0.85594"/>
              <dgm:constr type="w" for="ch" forName="d4" refType="w" fact="0.1394"/>
              <dgm:constr type="h" for="ch" forName="d4" refType="h" fact="0.2282"/>
            </dgm:constrLst>
          </dgm:if>
          <dgm:if name="Name8" axis="ch" ptType="node" func="cnt" op="gte" val="5">
            <dgm:constrLst>
              <dgm:constr type="primFontSz" for="des" ptType="node" op="equ" val="65"/>
              <dgm:constr type="w" for="ch" forName="circle1" refType="w" fact="0.0667"/>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1324"/>
              <dgm:constr type="r" for="ch" forName="text1" refType="w"/>
              <dgm:constr type="ctrY" for="ch" forName="text1" refType="h" fact="0.13"/>
              <dgm:constr type="l" for="ch" forName="line1" refType="w" fact="0.625"/>
              <dgm:constr type="ctrY" for="ch" forName="line1" refType="ctrY" refFor="ch" refForName="text1"/>
              <dgm:constr type="w" for="ch" forName="line1" refType="w" fact="0.075"/>
              <dgm:constr type="h" for="ch" forName="line1"/>
              <dgm:constr type="l" for="ch" forName="d1" refType="w" fact="0.3"/>
              <dgm:constr type="b" for="ch" forName="d1" refType="h" fact="0.625"/>
              <dgm:constr type="w" for="ch" forName="d1" refType="w" fact="0.3245"/>
              <dgm:constr type="h" for="ch" forName="d1" refType="h" fact="0.495"/>
              <dgm:constr type="w" for="ch" forName="circle2" refType="w" fact="0.2"/>
              <dgm:constr type="h" for="ch" forName="circle2" refType="w" refFor="ch" refForName="circle2"/>
              <dgm:constr type="ctrX" for="ch" forName="circle2" refType="w" fact="0.3"/>
              <dgm:constr type="ctrY" for="ch" forName="circle2" refType="h" fact="0.625"/>
              <dgm:constr type="w" for="ch" forName="text2" refType="w" fact="0.3"/>
              <dgm:constr type="h" for="ch" forName="text2" refType="h" fact="0.1324"/>
              <dgm:constr type="r" for="ch" forName="text2" refType="w"/>
              <dgm:constr type="ctrY" for="ch" forName="text2" refType="h" fact="0.27"/>
              <dgm:constr type="l" for="ch" forName="line2" refType="w" fact="0.625"/>
              <dgm:constr type="ctrY" for="ch" forName="line2" refType="ctrY" refFor="ch" refForName="text2"/>
              <dgm:constr type="w" for="ch" forName="line2" refType="w" fact="0.075"/>
              <dgm:constr type="h" for="ch" forName="line2"/>
              <dgm:constr type="l" for="ch" forName="d2" refType="w" fact="0.3498"/>
              <dgm:constr type="b" for="ch" forName="d2" refType="h" fact="0.682"/>
              <dgm:constr type="w" for="ch" forName="d2" refType="w" fact="0.275"/>
              <dgm:constr type="h" for="ch" forName="d2" refType="h" fact="0.41215"/>
              <dgm:constr type="w" for="ch" forName="circle3" refType="w" fact="0.3334"/>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1324"/>
              <dgm:constr type="r" for="ch" forName="text3" refType="w"/>
              <dgm:constr type="ctrY" for="ch" forName="text3" refType="h" fact="0.41"/>
              <dgm:constr type="l" for="ch" forName="line3" refType="w" fact="0.625"/>
              <dgm:constr type="ctrY" for="ch" forName="line3" refType="ctrY" refFor="ch" refForName="text3"/>
              <dgm:constr type="w" for="ch" forName="line3" refType="w" fact="0.075"/>
              <dgm:constr type="h" for="ch" forName="line3"/>
              <dgm:constr type="l" for="ch" forName="d3" refType="w" fact="0.394"/>
              <dgm:constr type="b" for="ch" forName="d3" refType="h" fact="0.735"/>
              <dgm:constr type="w" for="ch" forName="d3" refType="w" fact="0.231"/>
              <dgm:constr type="h" for="ch" forName="d3" refType="h" fact="0.325"/>
              <dgm:constr type="w" for="ch" forName="circle4" refType="w" fact="0.4667"/>
              <dgm:constr type="h" for="ch" forName="circle4" refType="w" refFor="ch" refForName="circle4"/>
              <dgm:constr type="ctrX" for="ch" forName="circle4" refType="ctrX" refFor="ch" refForName="circle1"/>
              <dgm:constr type="ctrY" for="ch" forName="circle4" refType="ctrY" refFor="ch" refForName="circle1"/>
              <dgm:constr type="w" for="ch" forName="text4" refType="w" fact="0.3"/>
              <dgm:constr type="h" for="ch" forName="text4" refType="h" fact="0.1324"/>
              <dgm:constr type="r" for="ch" forName="text4" refType="w"/>
              <dgm:constr type="ctrY" for="ch" forName="text4" refType="h" fact="0.547"/>
              <dgm:constr type="l" for="ch" forName="line4" refType="w" fact="0.625"/>
              <dgm:constr type="ctrY" for="ch" forName="line4" refType="ctrY" refFor="ch" refForName="text4"/>
              <dgm:constr type="w" for="ch" forName="line4" refType="w" fact="0.075"/>
              <dgm:constr type="h" for="ch" forName="line4"/>
              <dgm:constr type="l" for="ch" forName="d4" refType="w" fact="0.446"/>
              <dgm:constr type="b" for="ch" forName="d4" refType="h" fact="0.795"/>
              <dgm:constr type="w" for="ch" forName="d4" refType="w" fact="0.179"/>
              <dgm:constr type="h" for="ch" forName="d4" refType="h" fact="0.248"/>
              <dgm:constr type="w" for="ch" forName="circle5" refType="w" fact="0.6"/>
              <dgm:constr type="h" for="ch" forName="circle5" refType="w" refFor="ch" refForName="circle5"/>
              <dgm:constr type="ctrX" for="ch" forName="circle5" refType="ctrX" refFor="ch" refForName="circle1"/>
              <dgm:constr type="ctrY" for="ch" forName="circle5" refType="ctrY" refFor="ch" refForName="circle1"/>
              <dgm:constr type="w" for="ch" forName="text5" refType="w" fact="0.3"/>
              <dgm:constr type="h" for="ch" forName="text5" refType="h" fact="0.1324"/>
              <dgm:constr type="r" for="ch" forName="text5" refType="w"/>
              <dgm:constr type="ctrY" for="ch" forName="text5" refType="h" fact="0.68"/>
              <dgm:constr type="l" for="ch" forName="line5" refType="w" fact="0.625"/>
              <dgm:constr type="ctrY" for="ch" forName="line5" refType="ctrY" refFor="ch" refForName="text5"/>
              <dgm:constr type="w" for="ch" forName="line5" refType="w" fact="0.075"/>
              <dgm:constr type="h" for="ch" forName="line5"/>
              <dgm:constr type="l" for="ch" forName="d5" refType="w" fact="0.495"/>
              <dgm:constr type="b" for="ch" forName="d5" refType="h" fact="0.855"/>
              <dgm:constr type="w" for="ch" forName="d5" refType="w" fact="0.13"/>
              <dgm:constr type="h" for="ch" forName="d5" refType="h" fact="0.175"/>
            </dgm:constrLst>
          </dgm:if>
          <dgm:else name="Name9"/>
        </dgm:choose>
      </dgm:if>
      <dgm:else name="Name10">
        <dgm:choose name="Name11">
          <dgm:if name="Name12" axis="ch" ptType="node" func="cnt" op="equ" val="0">
            <dgm:constrLst/>
          </dgm:if>
          <dgm:if name="Name13" axis="ch" ptType="node" func="cnt" op="equ" val="1">
            <dgm:constrLst>
              <dgm:constr type="primFontSz" for="des" ptType="node" op="equ" val="65"/>
              <dgm:constr type="w" for="ch" forName="circle1" refType="w" fact="0.6"/>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3125"/>
              <dgm:constr type="l" for="ch" forName="text1"/>
              <dgm:constr type="t" for="ch" forName="text1"/>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
              <dgm:constr type="b" for="ch" forName="d1" refType="h" fact="0.625"/>
              <dgm:constr type="w" for="ch" forName="d1" refType="w" fact="0.32475"/>
              <dgm:constr type="h" for="ch" forName="d1" refType="h" fact="0.469"/>
            </dgm:constrLst>
          </dgm:if>
          <dgm:if name="Name14" axis="ch" ptType="node" func="cnt" op="equ" val="2">
            <dgm:constrLst>
              <dgm:constr type="primFontSz" for="des" ptType="node" op="equ" val="65"/>
              <dgm:constr type="w" for="ch" forName="circle1" refType="w" fact="0.2"/>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3125"/>
              <dgm:constr type="l" for="ch" forName="text1"/>
              <dgm:constr type="t" for="ch" forName="text1"/>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
              <dgm:constr type="b" for="ch" forName="d1" refType="h" fact="0.625"/>
              <dgm:constr type="w" for="ch" forName="d1" refType="w" fact="0.32475"/>
              <dgm:constr type="h" for="ch" forName="d1" refType="h" fact="0.469"/>
              <dgm:constr type="w" for="ch" forName="circle2" refType="w" fact="0.6"/>
              <dgm:constr type="h" for="ch" forName="circle2" refType="w" refFor="ch" refForName="circle2"/>
              <dgm:constr type="ctrX" for="ch" forName="circle2" refType="w" fact="0.7"/>
              <dgm:constr type="ctrY" for="ch" forName="circle2" refType="h" fact="0.625"/>
              <dgm:constr type="w" for="ch" forName="text2" refType="w" fact="0.3"/>
              <dgm:constr type="h" for="ch" forName="text2" refType="h" fact="0.3125"/>
              <dgm:constr type="l" for="ch" forName="text2"/>
              <dgm:constr type="t" for="ch" forName="text2" refType="b" refFor="ch" refForName="text1"/>
              <dgm:constr type="l" for="ch" forName="line2" refType="r" refFor="ch" refForName="text2"/>
              <dgm:constr type="ctrY" for="ch" forName="line2" refType="ctrY" refFor="ch" refForName="text2"/>
              <dgm:constr type="r" for="ch" forName="line2" refType="w" fact="0.375"/>
              <dgm:constr type="h" for="ch" forName="line2"/>
              <dgm:constr type="r" for="ch" forName="d2" refType="w" fact="0.55675"/>
              <dgm:constr type="b" for="ch" forName="d2" refType="h" fact="0.7975"/>
              <dgm:constr type="w" for="ch" forName="d2" refType="w" fact="0.1815"/>
              <dgm:constr type="h" for="ch" forName="d2" refType="h" fact="0.3283"/>
            </dgm:constrLst>
          </dgm:if>
          <dgm:if name="Name15" axis="ch" ptType="node" func="cnt" op="equ" val="3">
            <dgm:constrLst>
              <dgm:constr type="primFontSz" for="des" ptType="node" op="equ" val="65"/>
              <dgm:constr type="w" for="ch" forName="circle1" refType="w" fact="0.12"/>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21875"/>
              <dgm:constr type="l" for="ch" forName="text1"/>
              <dgm:constr type="t" for="ch" forName="text1"/>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
              <dgm:constr type="b" for="ch" forName="d1" refType="h" fact="0.625"/>
              <dgm:constr type="w" for="ch" forName="d1" refType="w" fact="0.3247"/>
              <dgm:constr type="h" for="ch" forName="d1" refType="h" fact="0.5155"/>
              <dgm:constr type="w" for="ch" forName="circle2" refType="w" fact="0.36"/>
              <dgm:constr type="h" for="ch" forName="circle2" refType="w" refFor="ch" refForName="circle2"/>
              <dgm:constr type="ctrX" for="ch" forName="circle2" refType="w" fact="0.7"/>
              <dgm:constr type="ctrY" for="ch" forName="circle2" refType="h" fact="0.625"/>
              <dgm:constr type="w" for="ch" forName="text2" refType="w" fact="0.3"/>
              <dgm:constr type="h" for="ch" forName="text2" refType="h" fact="0.21875"/>
              <dgm:constr type="l" for="ch" forName="text2"/>
              <dgm:constr type="t" for="ch" forName="text2" refType="b" refFor="ch" refForName="text1"/>
              <dgm:constr type="l" for="ch" forName="line2" refType="r" refFor="ch" refForName="text2"/>
              <dgm:constr type="ctrY" for="ch" forName="line2" refType="ctrY" refFor="ch" refForName="text2"/>
              <dgm:constr type="r" for="ch" forName="line2" refType="w" fact="0.375"/>
              <dgm:constr type="h" for="ch" forName="line2"/>
              <dgm:constr type="r" for="ch" forName="d2" refType="w" fact="0.614"/>
              <dgm:constr type="b" for="ch" forName="d2" refType="h" fact="0.72969"/>
              <dgm:constr type="w" for="ch" forName="d2" refType="w" fact="0.2387"/>
              <dgm:constr type="h" for="ch" forName="d2" refType="h" fact="0.4017"/>
              <dgm:constr type="w" for="ch" forName="circle3" refType="w" fact="0.6"/>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21875"/>
              <dgm:constr type="l" for="ch" forName="text3"/>
              <dgm:constr type="t" for="ch" forName="text3" refType="b" refFor="ch" refForName="text2"/>
              <dgm:constr type="l" for="ch" forName="line3" refType="r" refFor="ch" refForName="text3"/>
              <dgm:constr type="ctrY" for="ch" forName="line3" refType="ctrY" refFor="ch" refForName="text3"/>
              <dgm:constr type="r" for="ch" forName="line3" refType="w" fact="0.375"/>
              <dgm:constr type="h" for="ch" forName="line3"/>
              <dgm:constr type="r" for="ch" forName="d3" refType="w" fact="0.52825"/>
              <dgm:constr type="b" for="ch" forName="d3" refType="h" fact="0.83375"/>
              <dgm:constr type="w" for="ch" forName="d3" refType="w" fact="0.1527"/>
              <dgm:constr type="h" for="ch" forName="d3" refType="h" fact="0.287"/>
            </dgm:constrLst>
          </dgm:if>
          <dgm:if name="Name16" axis="ch" ptType="node" func="cnt" op="equ" val="4">
            <dgm:constrLst>
              <dgm:constr type="primFontSz" for="des" ptType="node" op="equ" val="65"/>
              <dgm:constr type="w" for="ch" forName="circle1" refType="w" fact="0.0857"/>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17938"/>
              <dgm:constr type="l" for="ch" forName="text1"/>
              <dgm:constr type="t" for="ch" forName="text1"/>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05"/>
              <dgm:constr type="b" for="ch" forName="d1" refType="h" fact="0.62"/>
              <dgm:constr type="w" for="ch" forName="d1" refType="w" fact="0.33"/>
              <dgm:constr type="h" for="ch" forName="d1" refType="h" fact="0.53"/>
              <dgm:constr type="w" for="ch" forName="circle2" refType="w" fact="0.2571"/>
              <dgm:constr type="h" for="ch" forName="circle2" refType="w" refFor="ch" refForName="circle2"/>
              <dgm:constr type="ctrX" for="ch" forName="circle2" refType="w" fact="0.7"/>
              <dgm:constr type="ctrY" for="ch" forName="circle2" refType="h" fact="0.625"/>
              <dgm:constr type="w" for="ch" forName="text2" refType="w" fact="0.3"/>
              <dgm:constr type="h" for="ch" forName="text2" refType="h" fact="0.17938"/>
              <dgm:constr type="l" for="ch" forName="text2"/>
              <dgm:constr type="t" for="ch" forName="text2" refType="b" refFor="ch" refForName="text1"/>
              <dgm:constr type="l" for="ch" forName="line2" refType="r" refFor="ch" refForName="text2"/>
              <dgm:constr type="ctrY" for="ch" forName="line2" refType="ctrY" refFor="ch" refForName="text2"/>
              <dgm:constr type="r" for="ch" forName="line2" refType="w" fact="0.375"/>
              <dgm:constr type="h" for="ch" forName="line2"/>
              <dgm:constr type="r" for="ch" forName="d2" refType="w" fact="0.63375"/>
              <dgm:constr type="b" for="ch" forName="d2" refType="h" fact="0.70438"/>
              <dgm:constr type="w" for="ch" forName="d2" refType="w" fact="0.2585"/>
              <dgm:constr type="h" for="ch" forName="d2" refType="h" fact="0.43525"/>
              <dgm:constr type="w" for="ch" forName="circle3" refType="w" fact="0.4285"/>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17938"/>
              <dgm:constr type="l" for="ch" forName="text3"/>
              <dgm:constr type="t" for="ch" forName="text3" refType="b" refFor="ch" refForName="text2"/>
              <dgm:constr type="l" for="ch" forName="line3" refType="r" refFor="ch" refForName="text3"/>
              <dgm:constr type="ctrY" for="ch" forName="line3" refType="ctrY" refFor="ch" refForName="text3"/>
              <dgm:constr type="r" for="ch" forName="line3" refType="w" fact="0.375"/>
              <dgm:constr type="h" for="ch" forName="line3"/>
              <dgm:constr type="r" for="ch" forName="d3" refType="w" fact="0.5745"/>
              <dgm:constr type="b" for="ch" forName="d3" refType="h" fact="0.78031"/>
              <dgm:constr type="w" for="ch" forName="d3" refType="w" fact="0.1995"/>
              <dgm:constr type="h" for="ch" forName="d3" refType="h" fact="0.332"/>
              <dgm:constr type="w" for="ch" forName="circle4" refType="w" fact="0.6"/>
              <dgm:constr type="h" for="ch" forName="circle4" refType="w" refFor="ch" refForName="circle4"/>
              <dgm:constr type="ctrX" for="ch" forName="circle4" refType="ctrX" refFor="ch" refForName="circle1"/>
              <dgm:constr type="ctrY" for="ch" forName="circle4" refType="ctrY" refFor="ch" refForName="circle1"/>
              <dgm:constr type="w" for="ch" forName="text4" refType="w" fact="0.3"/>
              <dgm:constr type="h" for="ch" forName="text4" refType="h" fact="0.17938"/>
              <dgm:constr type="l" for="ch" forName="text4"/>
              <dgm:constr type="t" for="ch" forName="text4" refType="b" refFor="ch" refForName="text3"/>
              <dgm:constr type="l" for="ch" forName="line4" refType="r" refFor="ch" refForName="text4"/>
              <dgm:constr type="ctrY" for="ch" forName="line4" refType="ctrY" refFor="ch" refForName="text4"/>
              <dgm:constr type="r" for="ch" forName="line4" refType="w" fact="0.375"/>
              <dgm:constr type="h" for="ch" forName="line4"/>
              <dgm:constr type="r" for="ch" forName="d4" refType="w" fact="0.51475"/>
              <dgm:constr type="b" for="ch" forName="d4" refType="h" fact="0.85594"/>
              <dgm:constr type="w" for="ch" forName="d4" refType="w" fact="0.1394"/>
              <dgm:constr type="h" for="ch" forName="d4" refType="h" fact="0.2282"/>
            </dgm:constrLst>
          </dgm:if>
          <dgm:if name="Name17" axis="ch" ptType="node" func="cnt" op="gte" val="5">
            <dgm:constrLst>
              <dgm:constr type="primFontSz" for="des" ptType="node" op="equ" val="65"/>
              <dgm:constr type="w" for="ch" forName="circle1" refType="w" fact="0.0667"/>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1324"/>
              <dgm:constr type="l" for="ch" forName="text1"/>
              <dgm:constr type="ctrY" for="ch" forName="text1" refType="h" fact="0.13"/>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
              <dgm:constr type="b" for="ch" forName="d1" refType="h" fact="0.625"/>
              <dgm:constr type="w" for="ch" forName="d1" refType="w" fact="0.3245"/>
              <dgm:constr type="h" for="ch" forName="d1" refType="h" fact="0.495"/>
              <dgm:constr type="w" for="ch" forName="circle2" refType="w" fact="0.2"/>
              <dgm:constr type="h" for="ch" forName="circle2" refType="w" refFor="ch" refForName="circle2"/>
              <dgm:constr type="ctrX" for="ch" forName="circle2" refType="w" fact="0.7"/>
              <dgm:constr type="ctrY" for="ch" forName="circle2" refType="h" fact="0.625"/>
              <dgm:constr type="w" for="ch" forName="text2" refType="w" fact="0.3"/>
              <dgm:constr type="h" for="ch" forName="text2" refType="h" fact="0.1324"/>
              <dgm:constr type="l" for="ch" forName="text2"/>
              <dgm:constr type="ctrY" for="ch" forName="text2" refType="h" fact="0.27"/>
              <dgm:constr type="l" for="ch" forName="line2" refType="r" refFor="ch" refForName="text2"/>
              <dgm:constr type="ctrY" for="ch" forName="line2" refType="ctrY" refFor="ch" refForName="text2"/>
              <dgm:constr type="r" for="ch" forName="line2" refType="w" fact="0.375"/>
              <dgm:constr type="h" for="ch" forName="line2"/>
              <dgm:constr type="r" for="ch" forName="d2" refType="w" fact="0.6502"/>
              <dgm:constr type="b" for="ch" forName="d2" refType="h" fact="0.682"/>
              <dgm:constr type="w" for="ch" forName="d2" refType="w" fact="0.275"/>
              <dgm:constr type="h" for="ch" forName="d2" refType="h" fact="0.41215"/>
              <dgm:constr type="w" for="ch" forName="circle3" refType="w" fact="0.3334"/>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1324"/>
              <dgm:constr type="l" for="ch" forName="text3"/>
              <dgm:constr type="ctrY" for="ch" forName="text3" refType="h" fact="0.41"/>
              <dgm:constr type="l" for="ch" forName="line3" refType="r" refFor="ch" refForName="text3"/>
              <dgm:constr type="ctrY" for="ch" forName="line3" refType="ctrY" refFor="ch" refForName="text3"/>
              <dgm:constr type="r" for="ch" forName="line3" refType="w" fact="0.375"/>
              <dgm:constr type="h" for="ch" forName="line3"/>
              <dgm:constr type="r" for="ch" forName="d3" refType="w" fact="0.606"/>
              <dgm:constr type="b" for="ch" forName="d3" refType="h" fact="0.735"/>
              <dgm:constr type="w" for="ch" forName="d3" refType="w" fact="0.231"/>
              <dgm:constr type="h" for="ch" forName="d3" refType="h" fact="0.325"/>
              <dgm:constr type="w" for="ch" forName="circle4" refType="w" fact="0.4667"/>
              <dgm:constr type="h" for="ch" forName="circle4" refType="w" refFor="ch" refForName="circle4"/>
              <dgm:constr type="ctrX" for="ch" forName="circle4" refType="ctrX" refFor="ch" refForName="circle1"/>
              <dgm:constr type="ctrY" for="ch" forName="circle4" refType="ctrY" refFor="ch" refForName="circle1"/>
              <dgm:constr type="w" for="ch" forName="text4" refType="w" fact="0.3"/>
              <dgm:constr type="h" for="ch" forName="text4" refType="h" fact="0.1324"/>
              <dgm:constr type="l" for="ch" forName="text4"/>
              <dgm:constr type="ctrY" for="ch" forName="text4" refType="h" fact="0.547"/>
              <dgm:constr type="l" for="ch" forName="line4" refType="r" refFor="ch" refForName="text4"/>
              <dgm:constr type="ctrY" for="ch" forName="line4" refType="ctrY" refFor="ch" refForName="text4"/>
              <dgm:constr type="r" for="ch" forName="line4" refType="w" fact="0.375"/>
              <dgm:constr type="h" for="ch" forName="line4"/>
              <dgm:constr type="r" for="ch" forName="d4" refType="w" fact="0.554"/>
              <dgm:constr type="b" for="ch" forName="d4" refType="h" fact="0.795"/>
              <dgm:constr type="w" for="ch" forName="d4" refType="w" fact="0.179"/>
              <dgm:constr type="h" for="ch" forName="d4" refType="h" fact="0.248"/>
              <dgm:constr type="w" for="ch" forName="circle5" refType="w" fact="0.6"/>
              <dgm:constr type="h" for="ch" forName="circle5" refType="w" refFor="ch" refForName="circle5"/>
              <dgm:constr type="ctrX" for="ch" forName="circle5" refType="ctrX" refFor="ch" refForName="circle1"/>
              <dgm:constr type="ctrY" for="ch" forName="circle5" refType="ctrY" refFor="ch" refForName="circle1"/>
              <dgm:constr type="w" for="ch" forName="text5" refType="w" fact="0.3"/>
              <dgm:constr type="h" for="ch" forName="text5" refType="h" fact="0.1324"/>
              <dgm:constr type="l" for="ch" forName="text5"/>
              <dgm:constr type="ctrY" for="ch" forName="text5" refType="h" fact="0.68"/>
              <dgm:constr type="l" for="ch" forName="line5" refType="r" refFor="ch" refForName="text5"/>
              <dgm:constr type="ctrY" for="ch" forName="line5" refType="ctrY" refFor="ch" refForName="text5"/>
              <dgm:constr type="r" for="ch" forName="line5" refType="w" fact="0.375"/>
              <dgm:constr type="h" for="ch" forName="line5"/>
              <dgm:constr type="r" for="ch" forName="d5" refType="w" fact="0.505"/>
              <dgm:constr type="b" for="ch" forName="d5" refType="h" fact="0.855"/>
              <dgm:constr type="w" for="ch" forName="d5" refType="w" fact="0.13"/>
              <dgm:constr type="h" for="ch" forName="d5" refType="h" fact="0.175"/>
            </dgm:constrLst>
          </dgm:if>
          <dgm:else name="Name18"/>
        </dgm:choose>
      </dgm:else>
    </dgm:choose>
    <dgm:ruleLst/>
    <dgm:forEach name="Name19" axis="ch" ptType="node" cnt="1">
      <dgm:layoutNode name="circle1" styleLbl="lnNode1">
        <dgm:alg type="sp"/>
        <dgm:shape xmlns:r="http://schemas.openxmlformats.org/officeDocument/2006/relationships" type="ellipse" r:blip="">
          <dgm:adjLst/>
        </dgm:shape>
        <dgm:presOf/>
        <dgm:constrLst/>
        <dgm:ruleLst/>
      </dgm:layoutNode>
      <dgm:layoutNode name="text1" styleLbl="revTx">
        <dgm:varLst>
          <dgm:bulletEnabled val="1"/>
        </dgm:varLst>
        <dgm:choose name="Name20">
          <dgm:if name="Name21" func="var" arg="dir" op="equ" val="norm">
            <dgm:choose name="Name22">
              <dgm:if name="Name23" axis="root des" ptType="all node" func="maxDepth" op="gt" val="1">
                <dgm:alg type="tx">
                  <dgm:param type="parTxLTRAlign" val="l"/>
                  <dgm:param type="parTxRTLAlign" val="r"/>
                </dgm:alg>
              </dgm:if>
              <dgm:else name="Name24">
                <dgm:alg type="tx">
                  <dgm:param type="parTxLTRAlign" val="l"/>
                  <dgm:param type="parTxRTLAlign" val="l"/>
                </dgm:alg>
              </dgm:else>
            </dgm:choose>
          </dgm:if>
          <dgm:else name="Name25">
            <dgm:choose name="Name26">
              <dgm:if name="Name27" axis="root des" ptType="all node" func="maxDepth" op="gt" val="1">
                <dgm:alg type="tx">
                  <dgm:param type="parTxLTRAlign" val="l"/>
                  <dgm:param type="parTxRTLAlign" val="r"/>
                </dgm:alg>
              </dgm:if>
              <dgm:else name="Name28">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29">
          <dgm:if name="Name30" func="var" arg="dir" op="equ" val="norm">
            <dgm:constrLst>
              <dgm:constr type="tMarg" refType="primFontSz" fact="0.1"/>
              <dgm:constr type="bMarg" refType="primFontSz" fact="0.1"/>
              <dgm:constr type="rMarg" refType="primFontSz" fact="0.1"/>
            </dgm:constrLst>
          </dgm:if>
          <dgm:else name="Name31">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1" styleLbl="callout">
        <dgm:alg type="sp"/>
        <dgm:shape xmlns:r="http://schemas.openxmlformats.org/officeDocument/2006/relationships" type="line" r:blip="">
          <dgm:adjLst/>
        </dgm:shape>
        <dgm:presOf/>
        <dgm:constrLst/>
        <dgm:ruleLst/>
      </dgm:layoutNode>
      <dgm:layoutNode name="d1" styleLbl="callout">
        <dgm:alg type="sp"/>
        <dgm:choose name="Name32">
          <dgm:if name="Name33" func="var" arg="dir" op="equ" val="norm">
            <dgm:shape xmlns:r="http://schemas.openxmlformats.org/officeDocument/2006/relationships" rot="90" type="line" r:blip="">
              <dgm:adjLst/>
            </dgm:shape>
          </dgm:if>
          <dgm:else name="Name34">
            <dgm:shape xmlns:r="http://schemas.openxmlformats.org/officeDocument/2006/relationships" rot="180" type="line" r:blip="">
              <dgm:adjLst/>
            </dgm:shape>
          </dgm:else>
        </dgm:choose>
        <dgm:presOf/>
        <dgm:constrLst/>
        <dgm:ruleLst/>
      </dgm:layoutNode>
    </dgm:forEach>
    <dgm:forEach name="Name35" axis="ch" ptType="node" st="2" cnt="1">
      <dgm:layoutNode name="circle2" styleLbl="lnNode1">
        <dgm:alg type="sp"/>
        <dgm:shape xmlns:r="http://schemas.openxmlformats.org/officeDocument/2006/relationships" type="ellipse" r:blip="" zOrderOff="-5">
          <dgm:adjLst/>
        </dgm:shape>
        <dgm:presOf/>
        <dgm:constrLst/>
        <dgm:ruleLst/>
      </dgm:layoutNode>
      <dgm:layoutNode name="text2" styleLbl="revTx">
        <dgm:varLst>
          <dgm:bulletEnabled val="1"/>
        </dgm:varLst>
        <dgm:choose name="Name36">
          <dgm:if name="Name37" func="var" arg="dir" op="equ" val="norm">
            <dgm:choose name="Name38">
              <dgm:if name="Name39" axis="root des" ptType="all node" func="maxDepth" op="gt" val="1">
                <dgm:alg type="tx">
                  <dgm:param type="parTxLTRAlign" val="l"/>
                  <dgm:param type="parTxRTLAlign" val="r"/>
                </dgm:alg>
              </dgm:if>
              <dgm:else name="Name40">
                <dgm:alg type="tx">
                  <dgm:param type="parTxLTRAlign" val="l"/>
                  <dgm:param type="parTxRTLAlign" val="l"/>
                </dgm:alg>
              </dgm:else>
            </dgm:choose>
          </dgm:if>
          <dgm:else name="Name41">
            <dgm:choose name="Name42">
              <dgm:if name="Name43" axis="root des" ptType="all node" func="maxDepth" op="gt" val="1">
                <dgm:alg type="tx">
                  <dgm:param type="parTxLTRAlign" val="l"/>
                  <dgm:param type="parTxRTLAlign" val="r"/>
                </dgm:alg>
              </dgm:if>
              <dgm:else name="Name44">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45">
          <dgm:if name="Name46" func="var" arg="dir" op="equ" val="norm">
            <dgm:constrLst>
              <dgm:constr type="tMarg" refType="primFontSz" fact="0.1"/>
              <dgm:constr type="bMarg" refType="primFontSz" fact="0.1"/>
              <dgm:constr type="rMarg" refType="primFontSz" fact="0.1"/>
            </dgm:constrLst>
          </dgm:if>
          <dgm:else name="Name47">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2" styleLbl="callout">
        <dgm:alg type="sp"/>
        <dgm:shape xmlns:r="http://schemas.openxmlformats.org/officeDocument/2006/relationships" type="line" r:blip="">
          <dgm:adjLst/>
        </dgm:shape>
        <dgm:presOf/>
        <dgm:constrLst/>
        <dgm:ruleLst/>
      </dgm:layoutNode>
      <dgm:layoutNode name="d2" styleLbl="callout">
        <dgm:alg type="sp"/>
        <dgm:choose name="Name48">
          <dgm:if name="Name49" func="var" arg="dir" op="equ" val="norm">
            <dgm:shape xmlns:r="http://schemas.openxmlformats.org/officeDocument/2006/relationships" rot="90" type="line" r:blip="">
              <dgm:adjLst/>
            </dgm:shape>
          </dgm:if>
          <dgm:else name="Name50">
            <dgm:shape xmlns:r="http://schemas.openxmlformats.org/officeDocument/2006/relationships" rot="180" type="line" r:blip="">
              <dgm:adjLst/>
            </dgm:shape>
          </dgm:else>
        </dgm:choose>
        <dgm:presOf/>
        <dgm:constrLst/>
        <dgm:ruleLst/>
      </dgm:layoutNode>
    </dgm:forEach>
    <dgm:forEach name="Name51" axis="ch" ptType="node" st="3" cnt="1">
      <dgm:layoutNode name="circle3" styleLbl="lnNode1">
        <dgm:alg type="sp"/>
        <dgm:shape xmlns:r="http://schemas.openxmlformats.org/officeDocument/2006/relationships" type="ellipse" r:blip="" zOrderOff="-10">
          <dgm:adjLst/>
        </dgm:shape>
        <dgm:presOf/>
        <dgm:constrLst/>
        <dgm:ruleLst/>
      </dgm:layoutNode>
      <dgm:layoutNode name="text3" styleLbl="revTx">
        <dgm:varLst>
          <dgm:bulletEnabled val="1"/>
        </dgm:varLst>
        <dgm:choose name="Name52">
          <dgm:if name="Name53" func="var" arg="dir" op="equ" val="norm">
            <dgm:choose name="Name54">
              <dgm:if name="Name55" axis="root des" ptType="all node" func="maxDepth" op="gt" val="1">
                <dgm:alg type="tx">
                  <dgm:param type="parTxLTRAlign" val="l"/>
                  <dgm:param type="parTxRTLAlign" val="r"/>
                </dgm:alg>
              </dgm:if>
              <dgm:else name="Name56">
                <dgm:alg type="tx">
                  <dgm:param type="parTxLTRAlign" val="l"/>
                  <dgm:param type="parTxRTLAlign" val="l"/>
                </dgm:alg>
              </dgm:else>
            </dgm:choose>
          </dgm:if>
          <dgm:else name="Name57">
            <dgm:choose name="Name58">
              <dgm:if name="Name59" axis="root des" ptType="all node" func="maxDepth" op="gt" val="1">
                <dgm:alg type="tx">
                  <dgm:param type="parTxLTRAlign" val="l"/>
                  <dgm:param type="parTxRTLAlign" val="r"/>
                </dgm:alg>
              </dgm:if>
              <dgm:else name="Name60">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61">
          <dgm:if name="Name62" func="var" arg="dir" op="equ" val="norm">
            <dgm:constrLst>
              <dgm:constr type="tMarg" refType="primFontSz" fact="0.1"/>
              <dgm:constr type="bMarg" refType="primFontSz" fact="0.1"/>
              <dgm:constr type="rMarg" refType="primFontSz" fact="0.1"/>
            </dgm:constrLst>
          </dgm:if>
          <dgm:else name="Name63">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3" styleLbl="callout">
        <dgm:alg type="sp"/>
        <dgm:shape xmlns:r="http://schemas.openxmlformats.org/officeDocument/2006/relationships" type="line" r:blip="">
          <dgm:adjLst/>
        </dgm:shape>
        <dgm:presOf/>
        <dgm:constrLst/>
        <dgm:ruleLst/>
      </dgm:layoutNode>
      <dgm:layoutNode name="d3" styleLbl="callout">
        <dgm:alg type="sp"/>
        <dgm:choose name="Name64">
          <dgm:if name="Name65" func="var" arg="dir" op="equ" val="norm">
            <dgm:shape xmlns:r="http://schemas.openxmlformats.org/officeDocument/2006/relationships" rot="90" type="line" r:blip="">
              <dgm:adjLst/>
            </dgm:shape>
          </dgm:if>
          <dgm:else name="Name66">
            <dgm:shape xmlns:r="http://schemas.openxmlformats.org/officeDocument/2006/relationships" rot="180" type="line" r:blip="">
              <dgm:adjLst/>
            </dgm:shape>
          </dgm:else>
        </dgm:choose>
        <dgm:presOf/>
        <dgm:constrLst/>
        <dgm:ruleLst/>
      </dgm:layoutNode>
    </dgm:forEach>
    <dgm:forEach name="Name67" axis="ch" ptType="node" st="4" cnt="1">
      <dgm:layoutNode name="circle4" styleLbl="lnNode1">
        <dgm:alg type="sp"/>
        <dgm:shape xmlns:r="http://schemas.openxmlformats.org/officeDocument/2006/relationships" type="ellipse" r:blip="" zOrderOff="-15">
          <dgm:adjLst/>
        </dgm:shape>
        <dgm:presOf/>
        <dgm:constrLst/>
        <dgm:ruleLst/>
      </dgm:layoutNode>
      <dgm:layoutNode name="text4" styleLbl="revTx">
        <dgm:varLst>
          <dgm:bulletEnabled val="1"/>
        </dgm:varLst>
        <dgm:choose name="Name68">
          <dgm:if name="Name69" func="var" arg="dir" op="equ" val="norm">
            <dgm:choose name="Name70">
              <dgm:if name="Name71" axis="root des" ptType="all node" func="maxDepth" op="gt" val="1">
                <dgm:alg type="tx">
                  <dgm:param type="parTxLTRAlign" val="l"/>
                  <dgm:param type="parTxRTLAlign" val="r"/>
                </dgm:alg>
              </dgm:if>
              <dgm:else name="Name72">
                <dgm:alg type="tx">
                  <dgm:param type="parTxLTRAlign" val="l"/>
                  <dgm:param type="parTxRTLAlign" val="l"/>
                </dgm:alg>
              </dgm:else>
            </dgm:choose>
          </dgm:if>
          <dgm:else name="Name73">
            <dgm:choose name="Name74">
              <dgm:if name="Name75" axis="root des" ptType="all node" func="maxDepth" op="gt" val="1">
                <dgm:alg type="tx">
                  <dgm:param type="parTxLTRAlign" val="l"/>
                  <dgm:param type="parTxRTLAlign" val="r"/>
                </dgm:alg>
              </dgm:if>
              <dgm:else name="Name76">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77">
          <dgm:if name="Name78" func="var" arg="dir" op="equ" val="norm">
            <dgm:constrLst>
              <dgm:constr type="tMarg" refType="primFontSz" fact="0.1"/>
              <dgm:constr type="bMarg" refType="primFontSz" fact="0.1"/>
              <dgm:constr type="rMarg" refType="primFontSz" fact="0.1"/>
            </dgm:constrLst>
          </dgm:if>
          <dgm:else name="Name79">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4" styleLbl="callout">
        <dgm:alg type="sp"/>
        <dgm:shape xmlns:r="http://schemas.openxmlformats.org/officeDocument/2006/relationships" type="line" r:blip="">
          <dgm:adjLst/>
        </dgm:shape>
        <dgm:presOf/>
        <dgm:constrLst/>
        <dgm:ruleLst/>
      </dgm:layoutNode>
      <dgm:layoutNode name="d4" styleLbl="callout">
        <dgm:alg type="sp"/>
        <dgm:choose name="Name80">
          <dgm:if name="Name81" func="var" arg="dir" op="equ" val="norm">
            <dgm:shape xmlns:r="http://schemas.openxmlformats.org/officeDocument/2006/relationships" rot="90" type="line" r:blip="">
              <dgm:adjLst/>
            </dgm:shape>
          </dgm:if>
          <dgm:else name="Name82">
            <dgm:shape xmlns:r="http://schemas.openxmlformats.org/officeDocument/2006/relationships" rot="180" type="line" r:blip="">
              <dgm:adjLst/>
            </dgm:shape>
          </dgm:else>
        </dgm:choose>
        <dgm:presOf/>
        <dgm:constrLst/>
        <dgm:ruleLst/>
      </dgm:layoutNode>
    </dgm:forEach>
    <dgm:forEach name="Name83" axis="ch" ptType="node" st="5" cnt="1">
      <dgm:layoutNode name="circle5" styleLbl="lnNode1">
        <dgm:alg type="sp"/>
        <dgm:shape xmlns:r="http://schemas.openxmlformats.org/officeDocument/2006/relationships" type="ellipse" r:blip="" zOrderOff="-20">
          <dgm:adjLst/>
        </dgm:shape>
        <dgm:presOf/>
        <dgm:constrLst/>
        <dgm:ruleLst/>
      </dgm:layoutNode>
      <dgm:layoutNode name="text5" styleLbl="revTx">
        <dgm:varLst>
          <dgm:bulletEnabled val="1"/>
        </dgm:varLst>
        <dgm:choose name="Name84">
          <dgm:if name="Name85" func="var" arg="dir" op="equ" val="norm">
            <dgm:choose name="Name86">
              <dgm:if name="Name87" axis="root des" ptType="all node" func="maxDepth" op="gt" val="1">
                <dgm:alg type="tx">
                  <dgm:param type="parTxLTRAlign" val="l"/>
                  <dgm:param type="parTxRTLAlign" val="r"/>
                </dgm:alg>
              </dgm:if>
              <dgm:else name="Name88">
                <dgm:alg type="tx">
                  <dgm:param type="parTxLTRAlign" val="l"/>
                  <dgm:param type="parTxRTLAlign" val="l"/>
                </dgm:alg>
              </dgm:else>
            </dgm:choose>
          </dgm:if>
          <dgm:else name="Name89">
            <dgm:choose name="Name90">
              <dgm:if name="Name91" axis="root des" ptType="all node" func="maxDepth" op="gt" val="1">
                <dgm:alg type="tx">
                  <dgm:param type="parTxLTRAlign" val="l"/>
                  <dgm:param type="parTxRTLAlign" val="r"/>
                </dgm:alg>
              </dgm:if>
              <dgm:else name="Name92">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93">
          <dgm:if name="Name94" func="var" arg="dir" op="equ" val="norm">
            <dgm:constrLst>
              <dgm:constr type="tMarg" refType="primFontSz" fact="0.1"/>
              <dgm:constr type="bMarg" refType="primFontSz" fact="0.1"/>
              <dgm:constr type="rMarg" refType="primFontSz" fact="0.1"/>
            </dgm:constrLst>
          </dgm:if>
          <dgm:else name="Name95">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5" styleLbl="callout">
        <dgm:alg type="sp"/>
        <dgm:shape xmlns:r="http://schemas.openxmlformats.org/officeDocument/2006/relationships" type="line" r:blip="">
          <dgm:adjLst/>
        </dgm:shape>
        <dgm:presOf/>
        <dgm:constrLst/>
        <dgm:ruleLst/>
      </dgm:layoutNode>
      <dgm:layoutNode name="d5" styleLbl="callout">
        <dgm:alg type="sp"/>
        <dgm:choose name="Name96">
          <dgm:if name="Name97" func="var" arg="dir" op="equ" val="norm">
            <dgm:shape xmlns:r="http://schemas.openxmlformats.org/officeDocument/2006/relationships" rot="90" type="line" r:blip="">
              <dgm:adjLst/>
            </dgm:shape>
          </dgm:if>
          <dgm:else name="Name98">
            <dgm:shape xmlns:r="http://schemas.openxmlformats.org/officeDocument/2006/relationships" rot="180" type="line" r:blip="">
              <dgm:adjLst/>
            </dgm:shape>
          </dgm:else>
        </dgm:choose>
        <dgm:presOf/>
        <dgm:constrLst/>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683166-39ED-426E-8FF8-82D9A5D6FC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8262</Words>
  <Characters>47096</Characters>
  <Application>Microsoft Office Word</Application>
  <DocSecurity>0</DocSecurity>
  <Lines>392</Lines>
  <Paragraphs>110</Paragraphs>
  <ScaleCrop>false</ScaleCrop>
  <HeadingPairs>
    <vt:vector size="2" baseType="variant">
      <vt:variant>
        <vt:lpstr>Title</vt:lpstr>
      </vt:variant>
      <vt:variant>
        <vt:i4>1</vt:i4>
      </vt:variant>
    </vt:vector>
  </HeadingPairs>
  <TitlesOfParts>
    <vt:vector size="1" baseType="lpstr">
      <vt:lpstr>Strategic Management</vt:lpstr>
    </vt:vector>
  </TitlesOfParts>
  <Company/>
  <LinksUpToDate>false</LinksUpToDate>
  <CharactersWithSpaces>55248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Management</dc:title>
  <dc:subject/>
  <dc:creator/>
  <cp:lastModifiedBy/>
  <cp:revision>1</cp:revision>
  <dcterms:created xsi:type="dcterms:W3CDTF">2026-07-20T06:41:00Z</dcterms:created>
  <dcterms:modified xsi:type="dcterms:W3CDTF">2026-08-11T23:55:00Z</dcterms:modified>
</cp:coreProperties>
</file>