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p14:paraId="5E5787A5" wp14:textId="77777777"/>
    <w:p w:rsidR="546EF509" w:rsidRDefault="546EF509" w14:paraId="3E77B418" w14:textId="6269DC3A"/>
    <w:p w:rsidR="546EF509" w:rsidRDefault="546EF509" w14:paraId="28F78136" w14:textId="2166F5C3"/>
    <w:p w:rsidR="546EF509" w:rsidRDefault="546EF509" w14:paraId="2059635D" w14:textId="266DAADB"/>
    <w:p w:rsidR="546EF509" w:rsidRDefault="546EF509" w14:paraId="30A47F5E" w14:textId="1496951D"/>
    <w:p w:rsidR="546EF509" w:rsidP="546EF509" w:rsidRDefault="546EF509" w14:paraId="5CF6680E" w14:textId="715C5714">
      <w:pPr>
        <w:pStyle w:val="Title"/>
        <w:spacing w:after="80" w:line="240" w:lineRule="auto"/>
        <w:ind w:left="2160"/>
        <w:rPr>
          <w:rFonts w:ascii="Aptos Display" w:hAnsi="Aptos Display" w:eastAsia="Aptos Display" w:cs="Aptos Display"/>
          <w:b w:val="0"/>
          <w:bCs w:val="0"/>
          <w:i w:val="0"/>
          <w:iCs w:val="0"/>
          <w:caps w:val="0"/>
          <w:smallCaps w:val="0"/>
          <w:noProof w:val="0"/>
          <w:color w:val="000000" w:themeColor="text1" w:themeTint="FF" w:themeShade="FF"/>
          <w:sz w:val="96"/>
          <w:szCs w:val="96"/>
          <w:lang w:val="en-GB"/>
        </w:rPr>
      </w:pPr>
    </w:p>
    <w:p w:rsidR="546EF509" w:rsidP="546EF509" w:rsidRDefault="546EF509" w14:paraId="36811382" w14:textId="3153A4FC">
      <w:pPr>
        <w:pStyle w:val="Title"/>
        <w:spacing w:after="80" w:line="240" w:lineRule="auto"/>
        <w:ind w:left="2160"/>
        <w:rPr>
          <w:rFonts w:ascii="Aptos Display" w:hAnsi="Aptos Display" w:eastAsia="Aptos Display" w:cs="Aptos Display"/>
          <w:b w:val="0"/>
          <w:bCs w:val="0"/>
          <w:i w:val="0"/>
          <w:iCs w:val="0"/>
          <w:caps w:val="0"/>
          <w:smallCaps w:val="0"/>
          <w:noProof w:val="0"/>
          <w:color w:val="000000" w:themeColor="text1" w:themeTint="FF" w:themeShade="FF"/>
          <w:sz w:val="96"/>
          <w:szCs w:val="96"/>
          <w:lang w:val="en-GB"/>
        </w:rPr>
      </w:pPr>
    </w:p>
    <w:p w:rsidR="72B8406A" w:rsidP="546EF509" w:rsidRDefault="72B8406A" w14:paraId="7C41220B" w14:textId="33916CF0">
      <w:pPr>
        <w:pStyle w:val="Title"/>
        <w:spacing w:after="80" w:line="240" w:lineRule="auto"/>
        <w:ind w:left="2160"/>
        <w:rPr>
          <w:rFonts w:ascii="Aptos Display" w:hAnsi="Aptos Display" w:eastAsia="Aptos Display" w:cs="Aptos Display"/>
          <w:b w:val="0"/>
          <w:bCs w:val="0"/>
          <w:i w:val="0"/>
          <w:iCs w:val="0"/>
          <w:caps w:val="0"/>
          <w:smallCaps w:val="0"/>
          <w:noProof w:val="0"/>
          <w:color w:val="000000" w:themeColor="text1" w:themeTint="FF" w:themeShade="FF"/>
          <w:sz w:val="96"/>
          <w:szCs w:val="96"/>
          <w:lang w:val="en-GB"/>
        </w:rPr>
      </w:pPr>
      <w:r w:rsidRPr="546EF509" w:rsidR="72B8406A">
        <w:rPr>
          <w:rFonts w:ascii="Aptos Display" w:hAnsi="Aptos Display" w:eastAsia="Aptos Display" w:cs="Aptos Display"/>
          <w:b w:val="0"/>
          <w:bCs w:val="0"/>
          <w:i w:val="0"/>
          <w:iCs w:val="0"/>
          <w:caps w:val="0"/>
          <w:smallCaps w:val="0"/>
          <w:noProof w:val="0"/>
          <w:color w:val="000000" w:themeColor="text1" w:themeTint="FF" w:themeShade="FF"/>
          <w:sz w:val="96"/>
          <w:szCs w:val="96"/>
          <w:lang w:val="en-GB"/>
        </w:rPr>
        <w:t xml:space="preserve">Assessment 2 </w:t>
      </w:r>
    </w:p>
    <w:p w:rsidR="546EF509" w:rsidP="546EF509" w:rsidRDefault="546EF509" w14:paraId="37D59147" w14:textId="46D63A0E">
      <w:pPr>
        <w:rPr>
          <w:rFonts w:ascii="Aptos" w:hAnsi="Aptos" w:eastAsia="Aptos" w:cs="Aptos"/>
          <w:b w:val="0"/>
          <w:bCs w:val="0"/>
          <w:i w:val="0"/>
          <w:iCs w:val="0"/>
          <w:caps w:val="0"/>
          <w:smallCaps w:val="0"/>
          <w:noProof w:val="0"/>
          <w:color w:val="000000" w:themeColor="text1" w:themeTint="FF" w:themeShade="FF"/>
          <w:sz w:val="24"/>
          <w:szCs w:val="24"/>
          <w:lang w:val="en-GB"/>
        </w:rPr>
      </w:pPr>
    </w:p>
    <w:p w:rsidR="72B8406A" w:rsidP="546EF509" w:rsidRDefault="72B8406A" w14:paraId="00C51DFC" w14:textId="307BC1BB">
      <w:pPr>
        <w:pStyle w:val="Title"/>
        <w:spacing w:after="80" w:line="240" w:lineRule="auto"/>
        <w:ind w:left="2880"/>
        <w:rPr>
          <w:rFonts w:ascii="Aptos Display" w:hAnsi="Aptos Display" w:eastAsia="Aptos Display" w:cs="Aptos Display"/>
          <w:b w:val="0"/>
          <w:bCs w:val="0"/>
          <w:i w:val="0"/>
          <w:iCs w:val="0"/>
          <w:caps w:val="0"/>
          <w:smallCaps w:val="0"/>
          <w:noProof w:val="0"/>
          <w:color w:val="000000" w:themeColor="text1" w:themeTint="FF" w:themeShade="FF"/>
          <w:sz w:val="56"/>
          <w:szCs w:val="56"/>
          <w:lang w:val="en-GB"/>
        </w:rPr>
      </w:pPr>
      <w:r w:rsidRPr="546EF509" w:rsidR="72B8406A">
        <w:rPr>
          <w:rFonts w:ascii="Aptos Display" w:hAnsi="Aptos Display" w:eastAsia="Aptos Display" w:cs="Aptos Display"/>
          <w:b w:val="0"/>
          <w:bCs w:val="0"/>
          <w:i w:val="0"/>
          <w:iCs w:val="0"/>
          <w:caps w:val="0"/>
          <w:smallCaps w:val="0"/>
          <w:noProof w:val="0"/>
          <w:color w:val="000000" w:themeColor="text1" w:themeTint="FF" w:themeShade="FF"/>
          <w:sz w:val="56"/>
          <w:szCs w:val="56"/>
          <w:lang w:val="en-GB"/>
        </w:rPr>
        <w:t>Freya Marshall</w:t>
      </w:r>
    </w:p>
    <w:p w:rsidR="546EF509" w:rsidP="546EF509" w:rsidRDefault="546EF509" w14:paraId="238D6595" w14:textId="7C6D84C7">
      <w:pPr>
        <w:pStyle w:val="Normal"/>
        <w:rPr>
          <w:noProof w:val="0"/>
          <w:lang w:val="en-GB"/>
        </w:rPr>
      </w:pPr>
    </w:p>
    <w:p w:rsidR="546EF509" w:rsidP="546EF509" w:rsidRDefault="546EF509" w14:paraId="7FF5E4A3" w14:textId="5D3D84D6">
      <w:pPr>
        <w:pStyle w:val="Normal"/>
        <w:rPr>
          <w:noProof w:val="0"/>
          <w:lang w:val="en-GB"/>
        </w:rPr>
      </w:pPr>
    </w:p>
    <w:p w:rsidR="546EF509" w:rsidP="546EF509" w:rsidRDefault="546EF509" w14:paraId="10521466" w14:textId="48F62813">
      <w:pPr>
        <w:pStyle w:val="Normal"/>
        <w:rPr>
          <w:noProof w:val="0"/>
          <w:lang w:val="en-GB"/>
        </w:rPr>
      </w:pPr>
    </w:p>
    <w:p w:rsidR="546EF509" w:rsidP="546EF509" w:rsidRDefault="546EF509" w14:paraId="7D160F11" w14:textId="1255A940">
      <w:pPr>
        <w:pStyle w:val="Normal"/>
        <w:rPr>
          <w:noProof w:val="0"/>
          <w:lang w:val="en-GB"/>
        </w:rPr>
      </w:pPr>
    </w:p>
    <w:p w:rsidR="546EF509" w:rsidP="546EF509" w:rsidRDefault="546EF509" w14:paraId="1F6020C3" w14:textId="67291A6D">
      <w:pPr>
        <w:pStyle w:val="Normal"/>
        <w:rPr>
          <w:noProof w:val="0"/>
          <w:lang w:val="en-GB"/>
        </w:rPr>
      </w:pPr>
    </w:p>
    <w:p w:rsidR="546EF509" w:rsidP="546EF509" w:rsidRDefault="546EF509" w14:paraId="4620BA0B" w14:textId="56EB9711">
      <w:pPr>
        <w:pStyle w:val="Normal"/>
        <w:rPr>
          <w:noProof w:val="0"/>
          <w:lang w:val="en-GB"/>
        </w:rPr>
      </w:pPr>
    </w:p>
    <w:p w:rsidR="546EF509" w:rsidP="546EF509" w:rsidRDefault="546EF509" w14:paraId="5CC8C713" w14:textId="680D4677">
      <w:pPr>
        <w:pStyle w:val="Normal"/>
        <w:rPr>
          <w:noProof w:val="0"/>
          <w:lang w:val="en-GB"/>
        </w:rPr>
      </w:pPr>
    </w:p>
    <w:p w:rsidR="546EF509" w:rsidP="546EF509" w:rsidRDefault="546EF509" w14:paraId="241662F6" w14:textId="512C6002">
      <w:pPr>
        <w:pStyle w:val="Normal"/>
        <w:rPr>
          <w:noProof w:val="0"/>
          <w:lang w:val="en-GB"/>
        </w:rPr>
      </w:pPr>
    </w:p>
    <w:p w:rsidR="546EF509" w:rsidP="546EF509" w:rsidRDefault="546EF509" w14:paraId="06B6DC77" w14:textId="0E09813B">
      <w:pPr>
        <w:pStyle w:val="Normal"/>
        <w:rPr>
          <w:noProof w:val="0"/>
          <w:lang w:val="en-GB"/>
        </w:rPr>
      </w:pPr>
    </w:p>
    <w:p w:rsidR="546EF509" w:rsidP="546EF509" w:rsidRDefault="546EF509" w14:paraId="426866D7" w14:textId="0D9B6B90">
      <w:pPr>
        <w:pStyle w:val="Normal"/>
        <w:rPr>
          <w:noProof w:val="0"/>
          <w:lang w:val="en-GB"/>
        </w:rPr>
      </w:pPr>
    </w:p>
    <w:p w:rsidR="546EF509" w:rsidP="546EF509" w:rsidRDefault="546EF509" w14:paraId="7425A608" w14:textId="68AC7F1A">
      <w:pPr>
        <w:pStyle w:val="Normal"/>
        <w:rPr>
          <w:noProof w:val="0"/>
          <w:lang w:val="en-GB"/>
        </w:rPr>
      </w:pPr>
    </w:p>
    <w:p w:rsidR="546EF509" w:rsidP="546EF509" w:rsidRDefault="546EF509" w14:paraId="1D1167B4" w14:textId="2B2D924D">
      <w:pPr>
        <w:pStyle w:val="Normal"/>
        <w:rPr>
          <w:noProof w:val="0"/>
          <w:lang w:val="en-GB"/>
        </w:rPr>
      </w:pPr>
    </w:p>
    <w:p w:rsidR="546EF509" w:rsidP="546EF509" w:rsidRDefault="546EF509" w14:paraId="0C6E5048" w14:textId="326759AE">
      <w:pPr>
        <w:pStyle w:val="Normal"/>
        <w:rPr>
          <w:noProof w:val="0"/>
          <w:lang w:val="en-GB"/>
        </w:rPr>
      </w:pPr>
    </w:p>
    <w:p w:rsidR="546EF509" w:rsidP="546EF509" w:rsidRDefault="546EF509" w14:paraId="48667DD4" w14:textId="46D99539">
      <w:pPr>
        <w:pStyle w:val="Normal"/>
        <w:rPr>
          <w:noProof w:val="0"/>
          <w:lang w:val="en-GB"/>
        </w:rPr>
      </w:pPr>
    </w:p>
    <w:p w:rsidR="72B8406A" w:rsidP="546EF509" w:rsidRDefault="72B8406A" w14:paraId="78C23CA2" w14:textId="54F92DBE">
      <w:pPr>
        <w:pStyle w:val="Heading1"/>
        <w:rPr>
          <w:noProof w:val="0"/>
          <w:lang w:val="en-GB"/>
        </w:rPr>
      </w:pPr>
      <w:bookmarkStart w:name="_Toc635314858" w:id="1728376315"/>
      <w:r w:rsidRPr="02A2A7A5" w:rsidR="72B8406A">
        <w:rPr>
          <w:noProof w:val="0"/>
          <w:lang w:val="en-GB"/>
        </w:rPr>
        <w:t>Contents page</w:t>
      </w:r>
      <w:bookmarkEnd w:id="1728376315"/>
    </w:p>
    <w:p w:rsidR="546EF509" w:rsidP="546EF509" w:rsidRDefault="546EF509" w14:paraId="3F319F67" w14:textId="1DFB9A6E">
      <w:pPr>
        <w:pStyle w:val="Normal"/>
        <w:rPr>
          <w:noProof w:val="0"/>
          <w:lang w:val="en-GB"/>
        </w:rPr>
      </w:pPr>
    </w:p>
    <w:sdt>
      <w:sdtPr>
        <w:id w:val="1134873719"/>
        <w:docPartObj>
          <w:docPartGallery w:val="Table of Contents"/>
          <w:docPartUnique/>
        </w:docPartObj>
      </w:sdtPr>
      <w:sdtContent>
        <w:p w:rsidR="02A2A7A5" w:rsidP="02A2A7A5" w:rsidRDefault="02A2A7A5" w14:paraId="06C10E29" w14:textId="5A7E9175">
          <w:pPr>
            <w:pStyle w:val="TOC1"/>
            <w:tabs>
              <w:tab w:val="right" w:leader="dot" w:pos="9015"/>
            </w:tabs>
            <w:bidi w:val="0"/>
            <w:rPr>
              <w:rStyle w:val="Hyperlink"/>
            </w:rPr>
          </w:pPr>
          <w:r>
            <w:fldChar w:fldCharType="begin"/>
          </w:r>
          <w:r>
            <w:instrText xml:space="preserve">TOC \o "1-9" \z \u \h</w:instrText>
          </w:r>
          <w:r>
            <w:fldChar w:fldCharType="separate"/>
          </w:r>
          <w:hyperlink w:anchor="_Toc635314858">
            <w:r w:rsidRPr="02A2A7A5" w:rsidR="02A2A7A5">
              <w:rPr>
                <w:rStyle w:val="Hyperlink"/>
              </w:rPr>
              <w:t>Contents page</w:t>
            </w:r>
            <w:r>
              <w:tab/>
            </w:r>
            <w:r>
              <w:fldChar w:fldCharType="begin"/>
            </w:r>
            <w:r>
              <w:instrText xml:space="preserve">PAGEREF _Toc635314858 \h</w:instrText>
            </w:r>
            <w:r>
              <w:fldChar w:fldCharType="separate"/>
            </w:r>
            <w:r w:rsidRPr="02A2A7A5" w:rsidR="02A2A7A5">
              <w:rPr>
                <w:rStyle w:val="Hyperlink"/>
              </w:rPr>
              <w:t>2</w:t>
            </w:r>
            <w:r>
              <w:fldChar w:fldCharType="end"/>
            </w:r>
          </w:hyperlink>
        </w:p>
        <w:p w:rsidR="02A2A7A5" w:rsidP="02A2A7A5" w:rsidRDefault="02A2A7A5" w14:paraId="1E61F9CF" w14:textId="2A85B921">
          <w:pPr>
            <w:pStyle w:val="TOC1"/>
            <w:tabs>
              <w:tab w:val="right" w:leader="dot" w:pos="9015"/>
            </w:tabs>
            <w:bidi w:val="0"/>
            <w:rPr>
              <w:rStyle w:val="Hyperlink"/>
            </w:rPr>
          </w:pPr>
          <w:hyperlink w:anchor="_Toc1471477547">
            <w:r w:rsidRPr="02A2A7A5" w:rsidR="02A2A7A5">
              <w:rPr>
                <w:rStyle w:val="Hyperlink"/>
              </w:rPr>
              <w:t>Book chapter reviews</w:t>
            </w:r>
            <w:r>
              <w:tab/>
            </w:r>
            <w:r>
              <w:fldChar w:fldCharType="begin"/>
            </w:r>
            <w:r>
              <w:instrText xml:space="preserve">PAGEREF _Toc1471477547 \h</w:instrText>
            </w:r>
            <w:r>
              <w:fldChar w:fldCharType="separate"/>
            </w:r>
            <w:r w:rsidRPr="02A2A7A5" w:rsidR="02A2A7A5">
              <w:rPr>
                <w:rStyle w:val="Hyperlink"/>
              </w:rPr>
              <w:t>2</w:t>
            </w:r>
            <w:r>
              <w:fldChar w:fldCharType="end"/>
            </w:r>
          </w:hyperlink>
        </w:p>
        <w:p w:rsidR="02A2A7A5" w:rsidP="02A2A7A5" w:rsidRDefault="02A2A7A5" w14:paraId="44AE0700" w14:textId="3BA7AA88">
          <w:pPr>
            <w:pStyle w:val="TOC1"/>
            <w:tabs>
              <w:tab w:val="right" w:leader="dot" w:pos="9015"/>
            </w:tabs>
            <w:bidi w:val="0"/>
            <w:rPr>
              <w:rStyle w:val="Hyperlink"/>
            </w:rPr>
          </w:pPr>
          <w:hyperlink w:anchor="_Toc1973477582">
            <w:r w:rsidRPr="02A2A7A5" w:rsidR="02A2A7A5">
              <w:rPr>
                <w:rStyle w:val="Hyperlink"/>
              </w:rPr>
              <w:t>Digital competency framework</w:t>
            </w:r>
            <w:r>
              <w:tab/>
            </w:r>
            <w:r>
              <w:fldChar w:fldCharType="begin"/>
            </w:r>
            <w:r>
              <w:instrText xml:space="preserve">PAGEREF _Toc1973477582 \h</w:instrText>
            </w:r>
            <w:r>
              <w:fldChar w:fldCharType="separate"/>
            </w:r>
            <w:r w:rsidRPr="02A2A7A5" w:rsidR="02A2A7A5">
              <w:rPr>
                <w:rStyle w:val="Hyperlink"/>
              </w:rPr>
              <w:t>4</w:t>
            </w:r>
            <w:r>
              <w:fldChar w:fldCharType="end"/>
            </w:r>
          </w:hyperlink>
        </w:p>
        <w:p w:rsidR="02A2A7A5" w:rsidP="02A2A7A5" w:rsidRDefault="02A2A7A5" w14:paraId="104DD374" w14:textId="0838201C">
          <w:pPr>
            <w:pStyle w:val="TOC1"/>
            <w:tabs>
              <w:tab w:val="right" w:leader="dot" w:pos="9015"/>
            </w:tabs>
            <w:bidi w:val="0"/>
            <w:rPr>
              <w:rStyle w:val="Hyperlink"/>
            </w:rPr>
          </w:pPr>
          <w:hyperlink w:anchor="_Toc485901032">
            <w:r w:rsidRPr="02A2A7A5" w:rsidR="02A2A7A5">
              <w:rPr>
                <w:rStyle w:val="Hyperlink"/>
              </w:rPr>
              <w:t>Professional development plan</w:t>
            </w:r>
            <w:r>
              <w:tab/>
            </w:r>
            <w:r>
              <w:fldChar w:fldCharType="begin"/>
            </w:r>
            <w:r>
              <w:instrText xml:space="preserve">PAGEREF _Toc485901032 \h</w:instrText>
            </w:r>
            <w:r>
              <w:fldChar w:fldCharType="separate"/>
            </w:r>
            <w:r w:rsidRPr="02A2A7A5" w:rsidR="02A2A7A5">
              <w:rPr>
                <w:rStyle w:val="Hyperlink"/>
              </w:rPr>
              <w:t>5</w:t>
            </w:r>
            <w:r>
              <w:fldChar w:fldCharType="end"/>
            </w:r>
          </w:hyperlink>
        </w:p>
        <w:p w:rsidR="02A2A7A5" w:rsidP="02A2A7A5" w:rsidRDefault="02A2A7A5" w14:paraId="3F8CB98C" w14:textId="442C15B7">
          <w:pPr>
            <w:pStyle w:val="TOC1"/>
            <w:tabs>
              <w:tab w:val="right" w:leader="dot" w:pos="9015"/>
            </w:tabs>
            <w:bidi w:val="0"/>
            <w:rPr>
              <w:rStyle w:val="Hyperlink"/>
            </w:rPr>
          </w:pPr>
          <w:hyperlink w:anchor="_Toc928963347">
            <w:r w:rsidRPr="02A2A7A5" w:rsidR="02A2A7A5">
              <w:rPr>
                <w:rStyle w:val="Hyperlink"/>
              </w:rPr>
              <w:t>Gibbs reflective cycle</w:t>
            </w:r>
            <w:r>
              <w:tab/>
            </w:r>
            <w:r>
              <w:fldChar w:fldCharType="begin"/>
            </w:r>
            <w:r>
              <w:instrText xml:space="preserve">PAGEREF _Toc928963347 \h</w:instrText>
            </w:r>
            <w:r>
              <w:fldChar w:fldCharType="separate"/>
            </w:r>
            <w:r w:rsidRPr="02A2A7A5" w:rsidR="02A2A7A5">
              <w:rPr>
                <w:rStyle w:val="Hyperlink"/>
              </w:rPr>
              <w:t>6</w:t>
            </w:r>
            <w:r>
              <w:fldChar w:fldCharType="end"/>
            </w:r>
          </w:hyperlink>
        </w:p>
        <w:p w:rsidR="02A2A7A5" w:rsidP="02A2A7A5" w:rsidRDefault="02A2A7A5" w14:paraId="314CDA35" w14:textId="79B4EDF9">
          <w:pPr>
            <w:pStyle w:val="TOC1"/>
            <w:tabs>
              <w:tab w:val="right" w:leader="dot" w:pos="9015"/>
            </w:tabs>
            <w:bidi w:val="0"/>
            <w:rPr>
              <w:rStyle w:val="Hyperlink"/>
            </w:rPr>
          </w:pPr>
          <w:hyperlink w:anchor="_Toc1529066429">
            <w:r w:rsidRPr="02A2A7A5" w:rsidR="02A2A7A5">
              <w:rPr>
                <w:rStyle w:val="Hyperlink"/>
              </w:rPr>
              <w:t>Reference list</w:t>
            </w:r>
            <w:r>
              <w:tab/>
            </w:r>
            <w:r>
              <w:fldChar w:fldCharType="begin"/>
            </w:r>
            <w:r>
              <w:instrText xml:space="preserve">PAGEREF _Toc1529066429 \h</w:instrText>
            </w:r>
            <w:r>
              <w:fldChar w:fldCharType="separate"/>
            </w:r>
            <w:r w:rsidRPr="02A2A7A5" w:rsidR="02A2A7A5">
              <w:rPr>
                <w:rStyle w:val="Hyperlink"/>
              </w:rPr>
              <w:t>8</w:t>
            </w:r>
            <w:r>
              <w:fldChar w:fldCharType="end"/>
            </w:r>
          </w:hyperlink>
          <w:r>
            <w:fldChar w:fldCharType="end"/>
          </w:r>
        </w:p>
      </w:sdtContent>
    </w:sdt>
    <w:p w:rsidR="546EF509" w:rsidP="546EF509" w:rsidRDefault="546EF509" w14:paraId="7EC18CC9" w14:textId="15E9ADBF">
      <w:pPr>
        <w:pStyle w:val="Normal"/>
        <w:rPr>
          <w:noProof w:val="0"/>
          <w:lang w:val="en-GB"/>
        </w:rPr>
      </w:pPr>
    </w:p>
    <w:p w:rsidR="546EF509" w:rsidP="546EF509" w:rsidRDefault="546EF509" w14:paraId="308F0AC8" w14:textId="2F3F4FDB">
      <w:pPr>
        <w:pStyle w:val="Normal"/>
        <w:rPr>
          <w:noProof w:val="0"/>
          <w:lang w:val="en-GB"/>
        </w:rPr>
      </w:pPr>
    </w:p>
    <w:p w:rsidR="546EF509" w:rsidP="546EF509" w:rsidRDefault="546EF509" w14:paraId="6BEC04AE" w14:textId="46825920">
      <w:pPr>
        <w:pStyle w:val="Normal"/>
        <w:rPr>
          <w:noProof w:val="0"/>
          <w:lang w:val="en-GB"/>
        </w:rPr>
      </w:pPr>
    </w:p>
    <w:p w:rsidR="546EF509" w:rsidP="546EF509" w:rsidRDefault="546EF509" w14:paraId="4BE36DC8" w14:textId="3EBFA1E6">
      <w:pPr>
        <w:pStyle w:val="Normal"/>
        <w:rPr>
          <w:noProof w:val="0"/>
          <w:lang w:val="en-GB"/>
        </w:rPr>
      </w:pPr>
    </w:p>
    <w:p w:rsidR="546EF509" w:rsidP="546EF509" w:rsidRDefault="546EF509" w14:paraId="577BEDA9" w14:textId="60B6516D">
      <w:pPr>
        <w:pStyle w:val="Normal"/>
        <w:rPr>
          <w:noProof w:val="0"/>
          <w:lang w:val="en-GB"/>
        </w:rPr>
      </w:pPr>
    </w:p>
    <w:p w:rsidR="546EF509" w:rsidP="546EF509" w:rsidRDefault="546EF509" w14:paraId="3CB307CE" w14:textId="24A8CA3E">
      <w:pPr>
        <w:pStyle w:val="Normal"/>
        <w:rPr>
          <w:noProof w:val="0"/>
          <w:lang w:val="en-GB"/>
        </w:rPr>
      </w:pPr>
    </w:p>
    <w:p w:rsidR="546EF509" w:rsidP="546EF509" w:rsidRDefault="546EF509" w14:paraId="657DBE19" w14:textId="76064D24">
      <w:pPr>
        <w:pStyle w:val="Normal"/>
        <w:rPr>
          <w:noProof w:val="0"/>
          <w:lang w:val="en-GB"/>
        </w:rPr>
      </w:pPr>
    </w:p>
    <w:p w:rsidR="546EF509" w:rsidP="546EF509" w:rsidRDefault="546EF509" w14:paraId="0F1FB13B" w14:textId="3A346991">
      <w:pPr>
        <w:pStyle w:val="Normal"/>
        <w:rPr>
          <w:noProof w:val="0"/>
          <w:lang w:val="en-GB"/>
        </w:rPr>
      </w:pPr>
    </w:p>
    <w:p w:rsidR="546EF509" w:rsidP="546EF509" w:rsidRDefault="546EF509" w14:paraId="76A34CF6" w14:textId="0DC653F0">
      <w:pPr>
        <w:pStyle w:val="Normal"/>
        <w:rPr>
          <w:noProof w:val="0"/>
          <w:lang w:val="en-GB"/>
        </w:rPr>
      </w:pPr>
    </w:p>
    <w:p w:rsidR="546EF509" w:rsidP="546EF509" w:rsidRDefault="546EF509" w14:paraId="44F9207E" w14:textId="744C0116">
      <w:pPr>
        <w:pStyle w:val="Normal"/>
        <w:rPr>
          <w:noProof w:val="0"/>
          <w:lang w:val="en-GB"/>
        </w:rPr>
      </w:pPr>
    </w:p>
    <w:p w:rsidR="546EF509" w:rsidP="546EF509" w:rsidRDefault="546EF509" w14:paraId="05E2100B" w14:textId="430AE44B">
      <w:pPr>
        <w:pStyle w:val="Normal"/>
        <w:rPr>
          <w:noProof w:val="0"/>
          <w:lang w:val="en-GB"/>
        </w:rPr>
      </w:pPr>
    </w:p>
    <w:p w:rsidR="546EF509" w:rsidP="546EF509" w:rsidRDefault="546EF509" w14:paraId="5CC7802C" w14:textId="082FFE83">
      <w:pPr>
        <w:pStyle w:val="Normal"/>
        <w:rPr>
          <w:noProof w:val="0"/>
          <w:lang w:val="en-GB"/>
        </w:rPr>
      </w:pPr>
    </w:p>
    <w:p w:rsidR="546EF509" w:rsidP="546EF509" w:rsidRDefault="546EF509" w14:paraId="0E6B0C56" w14:textId="4F2205C8">
      <w:pPr>
        <w:pStyle w:val="Normal"/>
        <w:rPr>
          <w:noProof w:val="0"/>
          <w:lang w:val="en-GB"/>
        </w:rPr>
      </w:pPr>
    </w:p>
    <w:p w:rsidR="546EF509" w:rsidP="546EF509" w:rsidRDefault="546EF509" w14:paraId="3E889BA2" w14:textId="45625F22">
      <w:pPr>
        <w:pStyle w:val="Normal"/>
        <w:rPr>
          <w:noProof w:val="0"/>
          <w:lang w:val="en-GB"/>
        </w:rPr>
      </w:pPr>
    </w:p>
    <w:p w:rsidR="546EF509" w:rsidP="546EF509" w:rsidRDefault="546EF509" w14:paraId="69F1E974" w14:textId="736BC16B">
      <w:pPr>
        <w:pStyle w:val="Normal"/>
        <w:rPr>
          <w:noProof w:val="0"/>
          <w:lang w:val="en-GB"/>
        </w:rPr>
      </w:pPr>
    </w:p>
    <w:p w:rsidR="546EF509" w:rsidP="546EF509" w:rsidRDefault="546EF509" w14:paraId="19BEE5CF" w14:textId="77E71FAA">
      <w:pPr>
        <w:pStyle w:val="Normal"/>
        <w:rPr>
          <w:noProof w:val="0"/>
          <w:lang w:val="en-GB"/>
        </w:rPr>
      </w:pPr>
    </w:p>
    <w:p w:rsidR="546EF509" w:rsidP="546EF509" w:rsidRDefault="546EF509" w14:paraId="7AEFBB14" w14:textId="535954F0">
      <w:pPr>
        <w:pStyle w:val="Normal"/>
        <w:rPr>
          <w:noProof w:val="0"/>
          <w:lang w:val="en-GB"/>
        </w:rPr>
      </w:pPr>
    </w:p>
    <w:p w:rsidR="546EF509" w:rsidP="546EF509" w:rsidRDefault="546EF509" w14:paraId="5C4FB594" w14:textId="3AE7F25F">
      <w:pPr>
        <w:pStyle w:val="Normal"/>
        <w:rPr>
          <w:noProof w:val="0"/>
          <w:lang w:val="en-GB"/>
        </w:rPr>
      </w:pPr>
    </w:p>
    <w:p w:rsidR="02A2A7A5" w:rsidP="02A2A7A5" w:rsidRDefault="02A2A7A5" w14:paraId="1D8C8526" w14:textId="63E17669">
      <w:pPr>
        <w:pStyle w:val="Normal"/>
        <w:rPr>
          <w:noProof w:val="0"/>
          <w:lang w:val="en-GB"/>
        </w:rPr>
      </w:pPr>
    </w:p>
    <w:p w:rsidR="02A2A7A5" w:rsidP="02A2A7A5" w:rsidRDefault="02A2A7A5" w14:paraId="38AB40AE" w14:textId="0D2918D7">
      <w:pPr>
        <w:pStyle w:val="Normal"/>
        <w:rPr>
          <w:noProof w:val="0"/>
          <w:lang w:val="en-GB"/>
        </w:rPr>
      </w:pPr>
    </w:p>
    <w:p w:rsidR="02A2A7A5" w:rsidP="02A2A7A5" w:rsidRDefault="02A2A7A5" w14:paraId="2A758A6F" w14:textId="62167F61">
      <w:pPr>
        <w:pStyle w:val="Normal"/>
        <w:rPr>
          <w:noProof w:val="0"/>
          <w:lang w:val="en-GB"/>
        </w:rPr>
      </w:pPr>
    </w:p>
    <w:p w:rsidR="02A2A7A5" w:rsidP="02A2A7A5" w:rsidRDefault="02A2A7A5" w14:paraId="263602BC" w14:textId="7749661C">
      <w:pPr>
        <w:pStyle w:val="Normal"/>
        <w:rPr>
          <w:noProof w:val="0"/>
          <w:lang w:val="en-GB"/>
        </w:rPr>
      </w:pPr>
    </w:p>
    <w:p w:rsidR="02A2A7A5" w:rsidP="02A2A7A5" w:rsidRDefault="02A2A7A5" w14:paraId="3A7FCAA0" w14:textId="555843E5">
      <w:pPr>
        <w:pStyle w:val="Normal"/>
        <w:rPr>
          <w:noProof w:val="0"/>
          <w:lang w:val="en-GB"/>
        </w:rPr>
      </w:pPr>
    </w:p>
    <w:p w:rsidR="546EF509" w:rsidP="546EF509" w:rsidRDefault="546EF509" w14:paraId="6F507356" w14:textId="354D2237">
      <w:pPr>
        <w:pStyle w:val="Normal"/>
        <w:rPr>
          <w:noProof w:val="0"/>
          <w:lang w:val="en-GB"/>
        </w:rPr>
      </w:pPr>
    </w:p>
    <w:p w:rsidR="72B8406A" w:rsidP="546EF509" w:rsidRDefault="72B8406A" w14:paraId="240F64E8" w14:textId="7BF904F0">
      <w:pPr>
        <w:pStyle w:val="Heading1"/>
        <w:rPr>
          <w:noProof w:val="0"/>
          <w:lang w:val="en-GB"/>
        </w:rPr>
      </w:pPr>
      <w:bookmarkStart w:name="_Toc1471477547" w:id="1160776939"/>
      <w:r w:rsidRPr="02A2A7A5" w:rsidR="72B8406A">
        <w:rPr>
          <w:noProof w:val="0"/>
          <w:lang w:val="en-GB"/>
        </w:rPr>
        <w:t>Book chapter reviews</w:t>
      </w:r>
      <w:bookmarkEnd w:id="1160776939"/>
    </w:p>
    <w:p w:rsidR="546EF509" w:rsidP="546EF509" w:rsidRDefault="546EF509" w14:paraId="6AB811C1" w14:textId="1C654DAD">
      <w:pPr>
        <w:pStyle w:val="Normal"/>
        <w:rPr>
          <w:noProof w:val="0"/>
          <w:lang w:val="en-GB"/>
        </w:rPr>
      </w:pPr>
    </w:p>
    <w:p w:rsidR="72B8406A" w:rsidP="546EF509" w:rsidRDefault="72B8406A" w14:paraId="12742896" w14:textId="5A4F6C4D">
      <w:pPr>
        <w:ind w:left="0" w:firstLine="0"/>
        <w:rPr>
          <w:rFonts w:ascii="Aptos" w:hAnsi="Aptos" w:eastAsia="Aptos" w:cs="Aptos"/>
          <w:b w:val="0"/>
          <w:bCs w:val="0"/>
          <w:i w:val="0"/>
          <w:iCs w:val="0"/>
          <w:caps w:val="0"/>
          <w:smallCaps w:val="0"/>
          <w:noProof w:val="0"/>
          <w:color w:val="000000" w:themeColor="text1" w:themeTint="FF" w:themeShade="FF"/>
          <w:sz w:val="28"/>
          <w:szCs w:val="28"/>
          <w:lang w:val="en-GB"/>
        </w:rPr>
      </w:pPr>
      <w:r w:rsidRPr="546EF509" w:rsidR="72B8406A">
        <w:rPr>
          <w:rFonts w:ascii="Aptos" w:hAnsi="Aptos" w:eastAsia="Aptos" w:cs="Aptos"/>
          <w:b w:val="0"/>
          <w:bCs w:val="0"/>
          <w:i w:val="0"/>
          <w:iCs w:val="0"/>
          <w:caps w:val="0"/>
          <w:smallCaps w:val="0"/>
          <w:strike w:val="0"/>
          <w:dstrike w:val="0"/>
          <w:noProof w:val="0"/>
          <w:color w:val="000000" w:themeColor="text1" w:themeTint="FF" w:themeShade="FF"/>
          <w:sz w:val="28"/>
          <w:szCs w:val="28"/>
          <w:u w:val="single"/>
          <w:lang w:val="en-GB"/>
        </w:rPr>
        <w:t>Book review 1- Sport and social identities</w:t>
      </w:r>
    </w:p>
    <w:p w:rsidR="72B8406A" w:rsidP="546EF509" w:rsidRDefault="72B8406A" w14:paraId="11814CF8" w14:textId="6B7A72B6">
      <w:pPr>
        <w:ind w:left="0" w:firstLine="0"/>
        <w:rPr>
          <w:rFonts w:ascii="Aptos" w:hAnsi="Aptos" w:eastAsia="Aptos" w:cs="Aptos"/>
          <w:b w:val="0"/>
          <w:bCs w:val="0"/>
          <w:i w:val="0"/>
          <w:iCs w:val="0"/>
          <w:caps w:val="0"/>
          <w:smallCaps w:val="0"/>
          <w:noProof w:val="0"/>
          <w:color w:val="000000" w:themeColor="text1" w:themeTint="FF" w:themeShade="FF"/>
          <w:sz w:val="24"/>
          <w:szCs w:val="24"/>
          <w:lang w:val="en-GB"/>
        </w:rPr>
      </w:pPr>
      <w:r w:rsidRPr="546EF509" w:rsidR="72B8406A">
        <w:rPr>
          <w:rFonts w:ascii="Aptos" w:hAnsi="Aptos" w:eastAsia="Aptos" w:cs="Aptos"/>
          <w:b w:val="0"/>
          <w:bCs w:val="0"/>
          <w:i w:val="0"/>
          <w:iCs w:val="0"/>
          <w:caps w:val="0"/>
          <w:smallCaps w:val="0"/>
          <w:noProof w:val="0"/>
          <w:color w:val="000000" w:themeColor="text1" w:themeTint="FF" w:themeShade="FF"/>
          <w:sz w:val="24"/>
          <w:szCs w:val="24"/>
          <w:lang w:val="en-GB"/>
        </w:rPr>
        <w:t>Chapter 4 Shaping up to the men: (Re)creating identities in women’s football pg70-87</w:t>
      </w:r>
    </w:p>
    <w:p w:rsidR="72B8406A" w:rsidP="546EF509" w:rsidRDefault="72B8406A" w14:paraId="42E2B488" w14:textId="09015544">
      <w:pPr>
        <w:ind w:left="0" w:firstLine="0"/>
        <w:rPr>
          <w:rFonts w:ascii="Aptos" w:hAnsi="Aptos" w:eastAsia="Aptos" w:cs="Aptos"/>
          <w:b w:val="0"/>
          <w:bCs w:val="0"/>
          <w:i w:val="0"/>
          <w:iCs w:val="0"/>
          <w:caps w:val="0"/>
          <w:smallCaps w:val="0"/>
          <w:noProof w:val="0"/>
          <w:color w:val="000000" w:themeColor="text1" w:themeTint="FF" w:themeShade="FF"/>
          <w:sz w:val="22"/>
          <w:szCs w:val="22"/>
          <w:lang w:val="en-GB"/>
        </w:rPr>
      </w:pPr>
      <w:r w:rsidRPr="546EF509" w:rsidR="72B8406A">
        <w:rPr>
          <w:rFonts w:ascii="Aptos" w:hAnsi="Aptos" w:eastAsia="Aptos" w:cs="Aptos"/>
          <w:b w:val="0"/>
          <w:bCs w:val="0"/>
          <w:i w:val="0"/>
          <w:iCs w:val="0"/>
          <w:caps w:val="0"/>
          <w:smallCaps w:val="0"/>
          <w:noProof w:val="0"/>
          <w:color w:val="000000" w:themeColor="text1" w:themeTint="FF" w:themeShade="FF"/>
          <w:sz w:val="22"/>
          <w:szCs w:val="22"/>
          <w:lang w:val="en-GB"/>
        </w:rPr>
        <w:t xml:space="preserve">The chapter discusses how gendered identities in football, specifically within a college women’s football team in South England, are constructed and reinforced both on and off the pitch. It examines the hegemonic masculinity present in football, where men’s football is seen as the standard, and women’s football is often perceived as inferior (Clayton 2005; Parker 2001). Women’s teams face negativity about slower gameplay, lower skill, and a less competitive environment, often being compared to the male game by themselves and others. This continuous comparison both challenges and maintains traditional gender norms (Harris, 2001).  </w:t>
      </w:r>
    </w:p>
    <w:p w:rsidR="72B8406A" w:rsidP="546EF509" w:rsidRDefault="72B8406A" w14:paraId="25832B12" w14:textId="5FF6D7FE">
      <w:pPr>
        <w:spacing w:before="120" w:beforeAutospacing="off" w:after="120" w:afterAutospacing="off"/>
        <w:jc w:val="left"/>
        <w:rPr>
          <w:rFonts w:ascii="Aptos" w:hAnsi="Aptos" w:eastAsia="Aptos" w:cs="Aptos"/>
          <w:b w:val="0"/>
          <w:bCs w:val="0"/>
          <w:i w:val="0"/>
          <w:iCs w:val="0"/>
          <w:caps w:val="0"/>
          <w:smallCaps w:val="0"/>
          <w:noProof w:val="0"/>
          <w:color w:val="000000" w:themeColor="text1" w:themeTint="FF" w:themeShade="FF"/>
          <w:sz w:val="22"/>
          <w:szCs w:val="22"/>
          <w:lang w:val="en-GB"/>
        </w:rPr>
      </w:pPr>
      <w:r w:rsidRPr="546EF509" w:rsidR="72B8406A">
        <w:rPr>
          <w:rFonts w:ascii="Aptos" w:hAnsi="Aptos" w:eastAsia="Aptos" w:cs="Aptos"/>
          <w:b w:val="0"/>
          <w:bCs w:val="0"/>
          <w:i w:val="0"/>
          <w:iCs w:val="0"/>
          <w:caps w:val="0"/>
          <w:smallCaps w:val="0"/>
          <w:noProof w:val="0"/>
          <w:color w:val="000000" w:themeColor="text1" w:themeTint="FF" w:themeShade="FF"/>
          <w:sz w:val="22"/>
          <w:szCs w:val="22"/>
          <w:lang w:val="en-GB"/>
        </w:rPr>
        <w:t xml:space="preserve">Off the pitch, football is strongly associated with masculinity, with women not achieving the same status as men through the sport (Clayton and Harris 2004; Parker 2001). Many female players feel they must maintain their femininity to be accepted into footballing culture, while some athletes’ attractiveness is exploited to market sport (Hargreaves 1994; Harris and Clayton 2002; Vincent 2004). Female players also face stereotypes, with some avoiding associations with feminism to prevent being negatively perceived as masculine or “butch.”  </w:t>
      </w:r>
    </w:p>
    <w:p w:rsidR="72B8406A" w:rsidP="546EF509" w:rsidRDefault="72B8406A" w14:paraId="5C393A73" w14:textId="61C779B9">
      <w:pPr>
        <w:spacing w:before="120" w:beforeAutospacing="off" w:after="120" w:afterAutospacing="off"/>
        <w:jc w:val="left"/>
        <w:rPr>
          <w:rFonts w:ascii="Aptos" w:hAnsi="Aptos" w:eastAsia="Aptos" w:cs="Aptos"/>
          <w:b w:val="0"/>
          <w:bCs w:val="0"/>
          <w:i w:val="0"/>
          <w:iCs w:val="0"/>
          <w:caps w:val="0"/>
          <w:smallCaps w:val="0"/>
          <w:noProof w:val="0"/>
          <w:color w:val="000000" w:themeColor="text1" w:themeTint="FF" w:themeShade="FF"/>
          <w:sz w:val="22"/>
          <w:szCs w:val="22"/>
          <w:lang w:val="en-GB"/>
        </w:rPr>
      </w:pPr>
      <w:r w:rsidRPr="546EF509" w:rsidR="72B8406A">
        <w:rPr>
          <w:rFonts w:ascii="Aptos" w:hAnsi="Aptos" w:eastAsia="Aptos" w:cs="Aptos"/>
          <w:b w:val="0"/>
          <w:bCs w:val="0"/>
          <w:i w:val="0"/>
          <w:iCs w:val="0"/>
          <w:caps w:val="0"/>
          <w:smallCaps w:val="0"/>
          <w:noProof w:val="0"/>
          <w:color w:val="000000" w:themeColor="text1" w:themeTint="FF" w:themeShade="FF"/>
          <w:sz w:val="22"/>
          <w:szCs w:val="22"/>
          <w:lang w:val="en-GB"/>
        </w:rPr>
        <w:t>The chapter concludes that while football remains male-dominant, female players continue to create new identities, challenging and redefining gender roles within the sport. However, women’s football still struggles for recognition, resources, and equal status, with financial, institutional and social barriers hindering growth.</w:t>
      </w:r>
    </w:p>
    <w:p w:rsidR="546EF509" w:rsidP="546EF509" w:rsidRDefault="546EF509" w14:paraId="1EA2F9FC" w14:textId="157D79B1">
      <w:pPr>
        <w:rPr>
          <w:rFonts w:ascii="Aptos" w:hAnsi="Aptos" w:eastAsia="Aptos" w:cs="Aptos"/>
          <w:b w:val="0"/>
          <w:bCs w:val="0"/>
          <w:i w:val="0"/>
          <w:iCs w:val="0"/>
          <w:caps w:val="0"/>
          <w:smallCaps w:val="0"/>
          <w:noProof w:val="0"/>
          <w:color w:val="000000" w:themeColor="text1" w:themeTint="FF" w:themeShade="FF"/>
          <w:sz w:val="24"/>
          <w:szCs w:val="24"/>
          <w:lang w:val="en-GB"/>
        </w:rPr>
      </w:pPr>
    </w:p>
    <w:p w:rsidR="72B8406A" w:rsidP="546EF509" w:rsidRDefault="72B8406A" w14:paraId="2DA53674" w14:textId="02139085">
      <w:pPr>
        <w:ind w:left="0" w:firstLine="0"/>
        <w:rPr>
          <w:rFonts w:ascii="Aptos" w:hAnsi="Aptos" w:eastAsia="Aptos" w:cs="Aptos"/>
          <w:b w:val="0"/>
          <w:bCs w:val="0"/>
          <w:i w:val="0"/>
          <w:iCs w:val="0"/>
          <w:caps w:val="0"/>
          <w:smallCaps w:val="0"/>
          <w:noProof w:val="0"/>
          <w:color w:val="000000" w:themeColor="text1" w:themeTint="FF" w:themeShade="FF"/>
          <w:sz w:val="28"/>
          <w:szCs w:val="28"/>
          <w:lang w:val="en-GB"/>
        </w:rPr>
      </w:pPr>
      <w:r w:rsidRPr="546EF509" w:rsidR="72B8406A">
        <w:rPr>
          <w:rFonts w:ascii="Aptos" w:hAnsi="Aptos" w:eastAsia="Aptos" w:cs="Aptos"/>
          <w:b w:val="0"/>
          <w:bCs w:val="0"/>
          <w:i w:val="0"/>
          <w:iCs w:val="0"/>
          <w:caps w:val="0"/>
          <w:smallCaps w:val="0"/>
          <w:strike w:val="0"/>
          <w:dstrike w:val="0"/>
          <w:noProof w:val="0"/>
          <w:color w:val="000000" w:themeColor="text1" w:themeTint="FF" w:themeShade="FF"/>
          <w:sz w:val="28"/>
          <w:szCs w:val="28"/>
          <w:u w:val="single"/>
          <w:lang w:val="en-GB"/>
        </w:rPr>
        <w:t>Book review 2- The complete guide to sports nutrition</w:t>
      </w:r>
    </w:p>
    <w:p w:rsidR="72B8406A" w:rsidP="546EF509" w:rsidRDefault="72B8406A" w14:paraId="2582A8A6" w14:textId="34FD3E77">
      <w:pPr>
        <w:rPr>
          <w:rFonts w:ascii="Aptos" w:hAnsi="Aptos" w:eastAsia="Aptos" w:cs="Aptos"/>
          <w:b w:val="0"/>
          <w:bCs w:val="0"/>
          <w:i w:val="0"/>
          <w:iCs w:val="0"/>
          <w:caps w:val="0"/>
          <w:smallCaps w:val="0"/>
          <w:noProof w:val="0"/>
          <w:color w:val="000000" w:themeColor="text1" w:themeTint="FF" w:themeShade="FF"/>
          <w:sz w:val="24"/>
          <w:szCs w:val="24"/>
          <w:lang w:val="en-GB"/>
        </w:rPr>
      </w:pPr>
      <w:r w:rsidRPr="546EF509" w:rsidR="72B8406A">
        <w:rPr>
          <w:rFonts w:ascii="Aptos" w:hAnsi="Aptos" w:eastAsia="Aptos" w:cs="Aptos"/>
          <w:b w:val="0"/>
          <w:bCs w:val="0"/>
          <w:i w:val="0"/>
          <w:iCs w:val="0"/>
          <w:caps w:val="0"/>
          <w:smallCaps w:val="0"/>
          <w:noProof w:val="0"/>
          <w:color w:val="000000" w:themeColor="text1" w:themeTint="FF" w:themeShade="FF"/>
          <w:sz w:val="24"/>
          <w:szCs w:val="24"/>
          <w:lang w:val="en-GB"/>
        </w:rPr>
        <w:t>Chapter 17 Competition Nutrition pg229- 238</w:t>
      </w:r>
    </w:p>
    <w:p w:rsidR="72B8406A" w:rsidP="546EF509" w:rsidRDefault="72B8406A" w14:paraId="1BFDD7B6" w14:textId="56E6DFA9">
      <w:pPr>
        <w:rPr>
          <w:rFonts w:ascii="Aptos" w:hAnsi="Aptos" w:eastAsia="Aptos" w:cs="Aptos"/>
          <w:b w:val="0"/>
          <w:bCs w:val="0"/>
          <w:i w:val="0"/>
          <w:iCs w:val="0"/>
          <w:caps w:val="0"/>
          <w:smallCaps w:val="0"/>
          <w:noProof w:val="0"/>
          <w:color w:val="000000" w:themeColor="text1" w:themeTint="FF" w:themeShade="FF"/>
          <w:sz w:val="22"/>
          <w:szCs w:val="22"/>
          <w:lang w:val="en-GB"/>
        </w:rPr>
      </w:pPr>
      <w:r w:rsidRPr="546EF509" w:rsidR="72B8406A">
        <w:rPr>
          <w:rFonts w:ascii="Aptos" w:hAnsi="Aptos" w:eastAsia="Aptos" w:cs="Aptos"/>
          <w:b w:val="0"/>
          <w:bCs w:val="0"/>
          <w:i w:val="0"/>
          <w:iCs w:val="0"/>
          <w:caps w:val="0"/>
          <w:smallCaps w:val="0"/>
          <w:noProof w:val="0"/>
          <w:color w:val="000000" w:themeColor="text1" w:themeTint="FF" w:themeShade="FF"/>
          <w:sz w:val="22"/>
          <w:szCs w:val="22"/>
          <w:lang w:val="en-GB"/>
        </w:rPr>
        <w:t xml:space="preserve">Diet plays a crucial role in athletic performance, recovery between exercise, and sustaining performance across multiple events.  Carbohydrate loading can enhance performance in endurance sports. This entails elevating muscle glycogen stores above normal levels, which can increase time to exhaustion by 20% and performance by 2–3% (Hawley et al.,1997). Effective carbohydrate loading involves completing a short, high-intensity session followed by consuming 10–12 g/kg BW/day for 36–48 hours before the event. Throughout training, athletes should practise nutrition strategies, spreading carbohydrate intake across meals and reducing fibre if prone to gastrointestinal issues. Before endurance events, Thomas et al. (2016) recommend consuming 1–4 g/kg of carbohydrate and 5–10 ml/kg of fluid, then 30–60 g of carbohydrate/h during exercise. Post-exercise, 1g carbohydrate/kg BW/hour for four hours helps to replenish glycogen levels. </w:t>
      </w:r>
    </w:p>
    <w:p w:rsidR="72B8406A" w:rsidP="546EF509" w:rsidRDefault="72B8406A" w14:paraId="18597294" w14:textId="22782568">
      <w:pPr>
        <w:rPr>
          <w:rFonts w:ascii="Aptos" w:hAnsi="Aptos" w:eastAsia="Aptos" w:cs="Aptos"/>
          <w:b w:val="0"/>
          <w:bCs w:val="0"/>
          <w:i w:val="0"/>
          <w:iCs w:val="0"/>
          <w:caps w:val="0"/>
          <w:smallCaps w:val="0"/>
          <w:noProof w:val="0"/>
          <w:color w:val="000000" w:themeColor="text1" w:themeTint="FF" w:themeShade="FF"/>
          <w:sz w:val="22"/>
          <w:szCs w:val="22"/>
          <w:lang w:val="en-GB"/>
        </w:rPr>
      </w:pPr>
      <w:r w:rsidRPr="546EF509" w:rsidR="72B8406A">
        <w:rPr>
          <w:rFonts w:ascii="Aptos" w:hAnsi="Aptos" w:eastAsia="Aptos" w:cs="Aptos"/>
          <w:b w:val="0"/>
          <w:bCs w:val="0"/>
          <w:i w:val="0"/>
          <w:iCs w:val="0"/>
          <w:caps w:val="0"/>
          <w:smallCaps w:val="0"/>
          <w:noProof w:val="0"/>
          <w:color w:val="000000" w:themeColor="text1" w:themeTint="FF" w:themeShade="FF"/>
          <w:sz w:val="22"/>
          <w:szCs w:val="22"/>
          <w:lang w:val="en-GB"/>
        </w:rPr>
        <w:t xml:space="preserve">In football and other team sports, high energy demands require 6–8 g/kg of carbohydrate the day before a match (Collins et al,2021), with additional carbohydrate before kick-off and during breaks. </w:t>
      </w:r>
    </w:p>
    <w:p w:rsidR="72B8406A" w:rsidP="546EF509" w:rsidRDefault="72B8406A" w14:paraId="4754EB8B" w14:textId="149281C8">
      <w:pPr>
        <w:rPr>
          <w:rFonts w:ascii="Aptos" w:hAnsi="Aptos" w:eastAsia="Aptos" w:cs="Aptos"/>
          <w:b w:val="0"/>
          <w:bCs w:val="0"/>
          <w:i w:val="0"/>
          <w:iCs w:val="0"/>
          <w:caps w:val="0"/>
          <w:smallCaps w:val="0"/>
          <w:noProof w:val="0"/>
          <w:color w:val="000000" w:themeColor="text1" w:themeTint="FF" w:themeShade="FF"/>
          <w:sz w:val="22"/>
          <w:szCs w:val="22"/>
          <w:lang w:val="en-GB"/>
        </w:rPr>
      </w:pPr>
      <w:r w:rsidRPr="546EF509" w:rsidR="72B8406A">
        <w:rPr>
          <w:rFonts w:ascii="Aptos" w:hAnsi="Aptos" w:eastAsia="Aptos" w:cs="Aptos"/>
          <w:b w:val="0"/>
          <w:bCs w:val="0"/>
          <w:i w:val="0"/>
          <w:iCs w:val="0"/>
          <w:caps w:val="0"/>
          <w:smallCaps w:val="0"/>
          <w:noProof w:val="0"/>
          <w:color w:val="000000" w:themeColor="text1" w:themeTint="FF" w:themeShade="FF"/>
          <w:sz w:val="22"/>
          <w:szCs w:val="22"/>
          <w:lang w:val="en-GB"/>
        </w:rPr>
        <w:t>For weight-category sports, gradual weight loss over 8–12 weeks is safest, supported by 1.8-2.7g protein/kg BW/day to preserve muscle (Phillips and Van Loon, 2011). Reducing carbohydrate, fibre, salt, or fluid 24-48 hours before weigh-in can reduce weight by 2-3% (Langan-Evans et al, 2011). However, refuelling and rehydration afterwards are essential to avoid negatively impacting performance.</w:t>
      </w:r>
    </w:p>
    <w:p w:rsidR="546EF509" w:rsidP="546EF509" w:rsidRDefault="546EF509" w14:paraId="1FFC9F78" w14:textId="28243851">
      <w:pPr>
        <w:rPr>
          <w:rFonts w:ascii="Aptos" w:hAnsi="Aptos" w:eastAsia="Aptos" w:cs="Aptos"/>
          <w:b w:val="0"/>
          <w:bCs w:val="0"/>
          <w:i w:val="0"/>
          <w:iCs w:val="0"/>
          <w:caps w:val="0"/>
          <w:smallCaps w:val="0"/>
          <w:noProof w:val="0"/>
          <w:color w:val="000000" w:themeColor="text1" w:themeTint="FF" w:themeShade="FF"/>
          <w:sz w:val="22"/>
          <w:szCs w:val="22"/>
          <w:lang w:val="en-GB"/>
        </w:rPr>
      </w:pPr>
    </w:p>
    <w:p w:rsidR="72B8406A" w:rsidP="546EF509" w:rsidRDefault="72B8406A" w14:paraId="1CD16309" w14:textId="4B7B8585">
      <w:pPr>
        <w:ind w:left="0" w:firstLine="0"/>
        <w:rPr>
          <w:rFonts w:ascii="Aptos" w:hAnsi="Aptos" w:eastAsia="Aptos" w:cs="Aptos"/>
          <w:b w:val="0"/>
          <w:bCs w:val="0"/>
          <w:i w:val="0"/>
          <w:iCs w:val="0"/>
          <w:caps w:val="0"/>
          <w:smallCaps w:val="0"/>
          <w:noProof w:val="0"/>
          <w:color w:val="000000" w:themeColor="text1" w:themeTint="FF" w:themeShade="FF"/>
          <w:sz w:val="28"/>
          <w:szCs w:val="28"/>
          <w:lang w:val="en-GB"/>
        </w:rPr>
      </w:pPr>
      <w:r w:rsidRPr="546EF509" w:rsidR="72B8406A">
        <w:rPr>
          <w:rFonts w:ascii="Aptos" w:hAnsi="Aptos" w:eastAsia="Aptos" w:cs="Aptos"/>
          <w:b w:val="0"/>
          <w:bCs w:val="0"/>
          <w:i w:val="0"/>
          <w:iCs w:val="0"/>
          <w:caps w:val="0"/>
          <w:smallCaps w:val="0"/>
          <w:strike w:val="0"/>
          <w:dstrike w:val="0"/>
          <w:noProof w:val="0"/>
          <w:color w:val="000000" w:themeColor="text1" w:themeTint="FF" w:themeShade="FF"/>
          <w:sz w:val="28"/>
          <w:szCs w:val="28"/>
          <w:u w:val="single"/>
          <w:lang w:val="en-GB"/>
        </w:rPr>
        <w:t>Book review 3- Sports injury prevention</w:t>
      </w:r>
    </w:p>
    <w:p w:rsidR="72B8406A" w:rsidP="546EF509" w:rsidRDefault="72B8406A" w14:paraId="45AE25EF" w14:textId="2E4371D4">
      <w:pPr>
        <w:ind w:left="0" w:firstLine="0"/>
        <w:rPr>
          <w:rFonts w:ascii="Aptos" w:hAnsi="Aptos" w:eastAsia="Aptos" w:cs="Aptos"/>
          <w:b w:val="0"/>
          <w:bCs w:val="0"/>
          <w:i w:val="0"/>
          <w:iCs w:val="0"/>
          <w:caps w:val="0"/>
          <w:smallCaps w:val="0"/>
          <w:noProof w:val="0"/>
          <w:color w:val="000000" w:themeColor="text1" w:themeTint="FF" w:themeShade="FF"/>
          <w:sz w:val="24"/>
          <w:szCs w:val="24"/>
          <w:lang w:val="en-GB"/>
        </w:rPr>
      </w:pPr>
      <w:r w:rsidRPr="546EF509" w:rsidR="72B8406A">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Chapter 1: Why is injury prevention in sports important? Pg1-6</w:t>
      </w:r>
    </w:p>
    <w:p w:rsidR="72B8406A" w:rsidP="546EF509" w:rsidRDefault="72B8406A" w14:paraId="11A42ABB" w14:textId="0C0347C5">
      <w:pPr>
        <w:ind w:left="0" w:firstLine="0"/>
        <w:rPr>
          <w:rFonts w:ascii="Aptos" w:hAnsi="Aptos" w:eastAsia="Aptos" w:cs="Aptos"/>
          <w:b w:val="0"/>
          <w:bCs w:val="0"/>
          <w:i w:val="0"/>
          <w:iCs w:val="0"/>
          <w:caps w:val="0"/>
          <w:smallCaps w:val="0"/>
          <w:noProof w:val="0"/>
          <w:color w:val="000000" w:themeColor="text1" w:themeTint="FF" w:themeShade="FF"/>
          <w:sz w:val="22"/>
          <w:szCs w:val="22"/>
          <w:lang w:val="en-GB"/>
        </w:rPr>
      </w:pPr>
      <w:r w:rsidRPr="546EF509" w:rsidR="72B8406A">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t xml:space="preserve">The chapter explores the health benefits of physical activity while emphasising that sport participation poses injury risks. Data demonstrates that sports injuries represent a significant public health burden: in Scandinavia, one in six physician-treated injuries stems from sport (Bahr et al, 2002), and in the U.S., millions of annual emergency visits are sport-related. Injury risk varies widely across sports (Junge et al., 2006), with sports such as football, alpine skiing, and snowboarding showing significantly high rates. Head injuries, including concussion, and knee injuries like ACL tears are highlighted due to their long-term effects, including cognitive decline and early-onset osteoarthritis, even when treated surgically. </w:t>
      </w:r>
    </w:p>
    <w:p w:rsidR="72B8406A" w:rsidP="546EF509" w:rsidRDefault="72B8406A" w14:paraId="624D620F" w14:textId="259277AB">
      <w:pPr>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2"/>
          <w:szCs w:val="22"/>
          <w:lang w:val="en-GB"/>
        </w:rPr>
      </w:pPr>
      <w:r w:rsidRPr="546EF509" w:rsidR="72B8406A">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t xml:space="preserve">Historically, research on athletic injuries significantly outnumbered prevention research; however, the volume and quality of prevention studies have since grown substantially. For example, studies demonstrate that structured warm-ups and national prevention programmes can reduce knee, ankle, and spinal injuries. (Olsen et al., 2005, Quarrie et al., 2007) </w:t>
      </w:r>
    </w:p>
    <w:p w:rsidR="72B8406A" w:rsidP="546EF509" w:rsidRDefault="72B8406A" w14:paraId="07B23367" w14:textId="03B91CD3">
      <w:pPr>
        <w:ind w:left="0" w:firstLine="0"/>
        <w:rPr>
          <w:rFonts w:ascii="Aptos" w:hAnsi="Aptos" w:eastAsia="Aptos" w:cs="Aptos"/>
          <w:b w:val="0"/>
          <w:bCs w:val="0"/>
          <w:i w:val="0"/>
          <w:iCs w:val="0"/>
          <w:caps w:val="0"/>
          <w:smallCaps w:val="0"/>
          <w:noProof w:val="0"/>
          <w:color w:val="000000" w:themeColor="text1" w:themeTint="FF" w:themeShade="FF"/>
          <w:sz w:val="22"/>
          <w:szCs w:val="22"/>
          <w:lang w:val="en-GB"/>
        </w:rPr>
      </w:pPr>
      <w:r w:rsidRPr="546EF509" w:rsidR="72B8406A">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t xml:space="preserve">Research by Sarna et al. (2000) revealed that former elite athletes generally have greater life expectancy and lower rates of major diseases. However, they experience a higher risk of musculoskeletal disorders such as knee osteoarthritis.  </w:t>
      </w:r>
    </w:p>
    <w:p w:rsidR="72B8406A" w:rsidP="546EF509" w:rsidRDefault="72B8406A" w14:paraId="6A51E1F1" w14:textId="478AA844">
      <w:pPr>
        <w:ind w:left="0" w:firstLine="0"/>
        <w:rPr>
          <w:rFonts w:ascii="Aptos" w:hAnsi="Aptos" w:eastAsia="Aptos" w:cs="Aptos"/>
          <w:b w:val="0"/>
          <w:bCs w:val="0"/>
          <w:i w:val="0"/>
          <w:iCs w:val="0"/>
          <w:caps w:val="0"/>
          <w:smallCaps w:val="0"/>
          <w:noProof w:val="0"/>
          <w:color w:val="000000" w:themeColor="text1" w:themeTint="FF" w:themeShade="FF"/>
          <w:sz w:val="22"/>
          <w:szCs w:val="22"/>
          <w:lang w:val="en-GB"/>
        </w:rPr>
      </w:pPr>
      <w:r w:rsidRPr="546EF509" w:rsidR="72B8406A">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t xml:space="preserve">The chapter concludes that to promote physical activity, effective treatment and thorough prevention strategies must be developed. Future progress requires </w:t>
      </w:r>
      <w:r w:rsidRPr="546EF509" w:rsidR="72B8406A">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t>identifying</w:t>
      </w:r>
      <w:r w:rsidRPr="546EF509" w:rsidR="72B8406A">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t xml:space="preserve"> risk factors, tailoring preventive training plans, and </w:t>
      </w:r>
      <w:r w:rsidRPr="546EF509" w:rsidR="72B8406A">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t>maintaining</w:t>
      </w:r>
      <w:r w:rsidRPr="546EF509" w:rsidR="72B8406A">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t xml:space="preserve"> ongoing international research as sports evolve.</w:t>
      </w:r>
    </w:p>
    <w:p w:rsidR="546EF509" w:rsidP="546EF509" w:rsidRDefault="546EF509" w14:paraId="1A293AFF" w14:textId="20F157E1">
      <w:pPr>
        <w:ind w:left="0" w:firstLine="0"/>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pPr>
    </w:p>
    <w:p w:rsidR="546EF509" w:rsidP="546EF509" w:rsidRDefault="546EF509" w14:paraId="0DB626C5" w14:textId="21506822">
      <w:pPr>
        <w:ind w:left="0" w:firstLine="0"/>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pPr>
    </w:p>
    <w:p w:rsidR="546EF509" w:rsidP="546EF509" w:rsidRDefault="546EF509" w14:paraId="556A60CB" w14:textId="5BBABB5E">
      <w:pPr>
        <w:ind w:left="0" w:firstLine="0"/>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pPr>
    </w:p>
    <w:p w:rsidR="546EF509" w:rsidP="546EF509" w:rsidRDefault="546EF509" w14:paraId="5499067D" w14:textId="1361A345">
      <w:pPr>
        <w:ind w:left="0" w:firstLine="0"/>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pPr>
    </w:p>
    <w:p w:rsidR="546EF509" w:rsidP="546EF509" w:rsidRDefault="546EF509" w14:paraId="023E76A8" w14:textId="08FCE699">
      <w:pPr>
        <w:ind w:left="0" w:firstLine="0"/>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pPr>
    </w:p>
    <w:p w:rsidR="546EF509" w:rsidP="546EF509" w:rsidRDefault="546EF509" w14:paraId="58BC8AD4" w14:textId="3DADB379">
      <w:pPr>
        <w:ind w:left="0" w:firstLine="0"/>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pPr>
    </w:p>
    <w:p w:rsidR="546EF509" w:rsidP="546EF509" w:rsidRDefault="546EF509" w14:paraId="042DC41A" w14:textId="51B960F8">
      <w:pPr>
        <w:ind w:left="0" w:firstLine="0"/>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pPr>
    </w:p>
    <w:p w:rsidR="546EF509" w:rsidP="546EF509" w:rsidRDefault="546EF509" w14:paraId="2A4A4A82" w14:textId="34A8AEB0">
      <w:pPr>
        <w:ind w:left="0" w:firstLine="0"/>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pPr>
    </w:p>
    <w:p w:rsidR="72B8406A" w:rsidP="546EF509" w:rsidRDefault="72B8406A" w14:paraId="65BAD09F" w14:textId="1E62010A">
      <w:pPr>
        <w:pStyle w:val="Heading1"/>
        <w:rPr>
          <w:noProof w:val="0"/>
          <w:lang w:val="en-GB"/>
        </w:rPr>
      </w:pPr>
      <w:bookmarkStart w:name="_Toc1973477582" w:id="445483093"/>
      <w:r w:rsidRPr="02A2A7A5" w:rsidR="72B8406A">
        <w:rPr>
          <w:noProof w:val="0"/>
          <w:lang w:val="en-GB"/>
        </w:rPr>
        <w:t>Digital competency framework</w:t>
      </w:r>
      <w:bookmarkEnd w:id="445483093"/>
    </w:p>
    <w:p w:rsidR="02A2A7A5" w:rsidP="02A2A7A5" w:rsidRDefault="02A2A7A5" w14:paraId="03A20E2B" w14:textId="129B022A">
      <w:pPr>
        <w:pStyle w:val="Normal"/>
        <w:rPr>
          <w:noProof w:val="0"/>
          <w:lang w:val="en-GB"/>
        </w:rPr>
      </w:pPr>
    </w:p>
    <w:p w:rsidR="07E23F57" w:rsidP="02A2A7A5" w:rsidRDefault="07E23F57" w14:paraId="29034827" w14:textId="3EFF90FA">
      <w:pPr>
        <w:pStyle w:val="Normal"/>
        <w:rPr>
          <w:noProof w:val="0"/>
          <w:lang w:val="en-GB"/>
        </w:rPr>
      </w:pPr>
      <w:r w:rsidRPr="02A2A7A5" w:rsidR="07E23F57">
        <w:rPr>
          <w:noProof w:val="0"/>
          <w:lang w:val="en-GB"/>
        </w:rPr>
        <w:t>https://youtu.be/t7TGtTKlb6M</w:t>
      </w:r>
    </w:p>
    <w:p w:rsidR="546EF509" w:rsidP="546EF509" w:rsidRDefault="546EF509" w14:paraId="0DE2AE90" w14:textId="1428A0AE">
      <w:pPr>
        <w:pStyle w:val="Normal"/>
        <w:rPr>
          <w:noProof w:val="0"/>
          <w:lang w:val="en-GB"/>
        </w:rPr>
      </w:pPr>
    </w:p>
    <w:p w:rsidR="546EF509" w:rsidP="546EF509" w:rsidRDefault="546EF509" w14:paraId="221323BE" w14:textId="55A2A2E6">
      <w:pPr>
        <w:pStyle w:val="Normal"/>
        <w:rPr>
          <w:noProof w:val="0"/>
          <w:lang w:val="en-GB"/>
        </w:rPr>
      </w:pPr>
    </w:p>
    <w:p w:rsidR="546EF509" w:rsidP="546EF509" w:rsidRDefault="546EF509" w14:paraId="17F54AEA" w14:textId="26166F26">
      <w:pPr>
        <w:pStyle w:val="Normal"/>
        <w:rPr>
          <w:noProof w:val="0"/>
          <w:lang w:val="en-GB"/>
        </w:rPr>
      </w:pPr>
    </w:p>
    <w:p w:rsidR="546EF509" w:rsidP="546EF509" w:rsidRDefault="546EF509" w14:paraId="668EFD8D" w14:textId="14848A80">
      <w:pPr>
        <w:pStyle w:val="Normal"/>
        <w:rPr>
          <w:noProof w:val="0"/>
          <w:lang w:val="en-GB"/>
        </w:rPr>
      </w:pPr>
    </w:p>
    <w:p w:rsidR="546EF509" w:rsidP="546EF509" w:rsidRDefault="546EF509" w14:paraId="78E9C17D" w14:textId="7A5C9B9E">
      <w:pPr>
        <w:pStyle w:val="Normal"/>
        <w:rPr>
          <w:noProof w:val="0"/>
          <w:lang w:val="en-GB"/>
        </w:rPr>
      </w:pPr>
    </w:p>
    <w:p w:rsidR="546EF509" w:rsidP="546EF509" w:rsidRDefault="546EF509" w14:paraId="672630D7" w14:textId="3BA664C9">
      <w:pPr>
        <w:pStyle w:val="Normal"/>
        <w:rPr>
          <w:noProof w:val="0"/>
          <w:lang w:val="en-GB"/>
        </w:rPr>
      </w:pPr>
    </w:p>
    <w:p w:rsidR="546EF509" w:rsidP="546EF509" w:rsidRDefault="546EF509" w14:paraId="48F2F36F" w14:textId="2FA55632">
      <w:pPr>
        <w:pStyle w:val="Normal"/>
        <w:rPr>
          <w:noProof w:val="0"/>
          <w:lang w:val="en-GB"/>
        </w:rPr>
      </w:pPr>
    </w:p>
    <w:p w:rsidR="546EF509" w:rsidP="546EF509" w:rsidRDefault="546EF509" w14:paraId="64E0B766" w14:textId="224F3EE9">
      <w:pPr>
        <w:pStyle w:val="Normal"/>
        <w:rPr>
          <w:noProof w:val="0"/>
          <w:lang w:val="en-GB"/>
        </w:rPr>
      </w:pPr>
    </w:p>
    <w:p w:rsidR="546EF509" w:rsidP="546EF509" w:rsidRDefault="546EF509" w14:paraId="00B557FA" w14:textId="655DFA40">
      <w:pPr>
        <w:pStyle w:val="Normal"/>
        <w:rPr>
          <w:noProof w:val="0"/>
          <w:lang w:val="en-GB"/>
        </w:rPr>
      </w:pPr>
    </w:p>
    <w:p w:rsidR="546EF509" w:rsidP="546EF509" w:rsidRDefault="546EF509" w14:paraId="3055823B" w14:textId="387A5193">
      <w:pPr>
        <w:pStyle w:val="Normal"/>
        <w:rPr>
          <w:noProof w:val="0"/>
          <w:lang w:val="en-GB"/>
        </w:rPr>
      </w:pPr>
    </w:p>
    <w:p w:rsidR="546EF509" w:rsidP="546EF509" w:rsidRDefault="546EF509" w14:paraId="754EF1AC" w14:textId="0716260B">
      <w:pPr>
        <w:pStyle w:val="Normal"/>
        <w:rPr>
          <w:noProof w:val="0"/>
          <w:lang w:val="en-GB"/>
        </w:rPr>
      </w:pPr>
    </w:p>
    <w:p w:rsidR="546EF509" w:rsidP="546EF509" w:rsidRDefault="546EF509" w14:paraId="70080594" w14:textId="0E821345">
      <w:pPr>
        <w:pStyle w:val="Normal"/>
        <w:rPr>
          <w:noProof w:val="0"/>
          <w:lang w:val="en-GB"/>
        </w:rPr>
      </w:pPr>
    </w:p>
    <w:p w:rsidR="546EF509" w:rsidP="546EF509" w:rsidRDefault="546EF509" w14:paraId="61CDC2D9" w14:textId="1D39B0F3">
      <w:pPr>
        <w:pStyle w:val="Normal"/>
        <w:rPr>
          <w:noProof w:val="0"/>
          <w:lang w:val="en-GB"/>
        </w:rPr>
      </w:pPr>
    </w:p>
    <w:p w:rsidR="546EF509" w:rsidP="546EF509" w:rsidRDefault="546EF509" w14:paraId="2A578937" w14:textId="7E2C4BB8">
      <w:pPr>
        <w:pStyle w:val="Normal"/>
        <w:rPr>
          <w:noProof w:val="0"/>
          <w:lang w:val="en-GB"/>
        </w:rPr>
      </w:pPr>
    </w:p>
    <w:p w:rsidR="546EF509" w:rsidP="546EF509" w:rsidRDefault="546EF509" w14:paraId="292C5110" w14:textId="554BAD97">
      <w:pPr>
        <w:pStyle w:val="Normal"/>
        <w:rPr>
          <w:noProof w:val="0"/>
          <w:lang w:val="en-GB"/>
        </w:rPr>
      </w:pPr>
    </w:p>
    <w:p w:rsidR="546EF509" w:rsidP="546EF509" w:rsidRDefault="546EF509" w14:paraId="30BEED11" w14:textId="3ED93749">
      <w:pPr>
        <w:pStyle w:val="Normal"/>
        <w:rPr>
          <w:noProof w:val="0"/>
          <w:lang w:val="en-GB"/>
        </w:rPr>
      </w:pPr>
    </w:p>
    <w:p w:rsidR="546EF509" w:rsidP="546EF509" w:rsidRDefault="546EF509" w14:paraId="50E97D5A" w14:textId="55AA3084">
      <w:pPr>
        <w:pStyle w:val="Normal"/>
        <w:rPr>
          <w:noProof w:val="0"/>
          <w:lang w:val="en-GB"/>
        </w:rPr>
      </w:pPr>
    </w:p>
    <w:p w:rsidR="546EF509" w:rsidP="546EF509" w:rsidRDefault="546EF509" w14:paraId="08464959" w14:textId="62BB0135">
      <w:pPr>
        <w:pStyle w:val="Normal"/>
        <w:rPr>
          <w:noProof w:val="0"/>
          <w:lang w:val="en-GB"/>
        </w:rPr>
      </w:pPr>
    </w:p>
    <w:p w:rsidR="546EF509" w:rsidP="546EF509" w:rsidRDefault="546EF509" w14:paraId="37FB9C1F" w14:textId="0D4CCD3D">
      <w:pPr>
        <w:pStyle w:val="Normal"/>
        <w:rPr>
          <w:noProof w:val="0"/>
          <w:lang w:val="en-GB"/>
        </w:rPr>
      </w:pPr>
    </w:p>
    <w:p w:rsidR="546EF509" w:rsidP="546EF509" w:rsidRDefault="546EF509" w14:paraId="32C06983" w14:textId="22898DFB">
      <w:pPr>
        <w:pStyle w:val="Normal"/>
        <w:rPr>
          <w:noProof w:val="0"/>
          <w:lang w:val="en-GB"/>
        </w:rPr>
      </w:pPr>
    </w:p>
    <w:p w:rsidR="546EF509" w:rsidP="546EF509" w:rsidRDefault="546EF509" w14:paraId="11330C48" w14:textId="797686DE">
      <w:pPr>
        <w:pStyle w:val="Normal"/>
        <w:rPr>
          <w:noProof w:val="0"/>
          <w:lang w:val="en-GB"/>
        </w:rPr>
      </w:pPr>
    </w:p>
    <w:p w:rsidR="546EF509" w:rsidP="546EF509" w:rsidRDefault="546EF509" w14:paraId="5C1816E3" w14:textId="78C376B4">
      <w:pPr>
        <w:pStyle w:val="Normal"/>
        <w:rPr>
          <w:noProof w:val="0"/>
          <w:lang w:val="en-GB"/>
        </w:rPr>
      </w:pPr>
    </w:p>
    <w:p w:rsidR="546EF509" w:rsidP="546EF509" w:rsidRDefault="546EF509" w14:paraId="567C19A9" w14:textId="0778C84B">
      <w:pPr>
        <w:pStyle w:val="Normal"/>
        <w:rPr>
          <w:noProof w:val="0"/>
          <w:lang w:val="en-GB"/>
        </w:rPr>
      </w:pPr>
    </w:p>
    <w:p w:rsidR="41352DC5" w:rsidP="546EF509" w:rsidRDefault="41352DC5" w14:paraId="7335D2A1" w14:textId="540CAC2A">
      <w:pPr>
        <w:pStyle w:val="Heading1"/>
        <w:rPr>
          <w:noProof w:val="0"/>
          <w:lang w:val="en-GB"/>
        </w:rPr>
      </w:pPr>
      <w:bookmarkStart w:name="_Toc485901032" w:id="583852618"/>
      <w:r w:rsidRPr="02A2A7A5" w:rsidR="41352DC5">
        <w:rPr>
          <w:noProof w:val="0"/>
          <w:lang w:val="en-GB"/>
        </w:rPr>
        <w:t>Professional development plan</w:t>
      </w:r>
      <w:bookmarkEnd w:id="583852618"/>
      <w:r w:rsidRPr="02A2A7A5" w:rsidR="41352DC5">
        <w:rPr>
          <w:noProof w:val="0"/>
          <w:lang w:val="en-GB"/>
        </w:rPr>
        <w:t xml:space="preserve">  </w:t>
      </w:r>
    </w:p>
    <w:p w:rsidR="546EF509" w:rsidP="546EF509" w:rsidRDefault="546EF509" w14:paraId="050A5161" w14:textId="44CDA88E">
      <w:pPr>
        <w:pStyle w:val="Heading1"/>
        <w:rPr>
          <w:noProof w:val="0"/>
          <w:lang w:val="en-GB"/>
        </w:rPr>
      </w:pPr>
      <w:r w:rsidR="1D4B5B6E">
        <w:drawing>
          <wp:inline wp14:editId="58D2EED6" wp14:anchorId="07E39329">
            <wp:extent cx="6542468" cy="4104011"/>
            <wp:effectExtent l="0" t="0" r="0" b="0"/>
            <wp:docPr id="168368409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683684096" name="Picture 1683684096"/>
                    <pic:cNvPicPr/>
                  </pic:nvPicPr>
                  <pic:blipFill>
                    <a:blip xmlns:r="http://schemas.openxmlformats.org/officeDocument/2006/relationships" r:embed="rId1176755715">
                      <a:extLst>
                        <a:ext uri="{28A0092B-C50C-407E-A947-70E740481C1C}">
                          <a14:useLocalDpi xmlns:a14="http://schemas.microsoft.com/office/drawing/2010/main"/>
                        </a:ext>
                      </a:extLst>
                    </a:blip>
                    <a:stretch>
                      <a:fillRect/>
                    </a:stretch>
                  </pic:blipFill>
                  <pic:spPr>
                    <a:xfrm rot="0">
                      <a:off x="0" y="0"/>
                      <a:ext cx="6542468" cy="4104011"/>
                    </a:xfrm>
                    <a:prstGeom prst="rect">
                      <a:avLst/>
                    </a:prstGeom>
                  </pic:spPr>
                </pic:pic>
              </a:graphicData>
            </a:graphic>
          </wp:inline>
        </w:drawing>
      </w:r>
    </w:p>
    <w:p w:rsidR="546EF509" w:rsidP="546EF509" w:rsidRDefault="546EF509" w14:paraId="224FF89F" w14:textId="0AD7F6CF">
      <w:pPr>
        <w:pStyle w:val="Normal"/>
        <w:rPr>
          <w:noProof w:val="0"/>
          <w:lang w:val="en-GB"/>
        </w:rPr>
      </w:pPr>
      <w:r w:rsidR="1D4B5B6E">
        <w:drawing>
          <wp:inline wp14:editId="54B423F5" wp14:anchorId="26F1A1A6">
            <wp:extent cx="6675286" cy="2254714"/>
            <wp:effectExtent l="0" t="0" r="0" b="0"/>
            <wp:docPr id="89689990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896899908" name="Picture 896899908"/>
                    <pic:cNvPicPr/>
                  </pic:nvPicPr>
                  <pic:blipFill>
                    <a:blip xmlns:r="http://schemas.openxmlformats.org/officeDocument/2006/relationships" r:embed="rId2139274711">
                      <a:extLst>
                        <a:ext uri="{28A0092B-C50C-407E-A947-70E740481C1C}">
                          <a14:useLocalDpi xmlns:a14="http://schemas.microsoft.com/office/drawing/2010/main"/>
                        </a:ext>
                      </a:extLst>
                    </a:blip>
                    <a:stretch>
                      <a:fillRect/>
                    </a:stretch>
                  </pic:blipFill>
                  <pic:spPr>
                    <a:xfrm rot="0">
                      <a:off x="0" y="0"/>
                      <a:ext cx="6675286" cy="2254714"/>
                    </a:xfrm>
                    <a:prstGeom prst="rect">
                      <a:avLst/>
                    </a:prstGeom>
                  </pic:spPr>
                </pic:pic>
              </a:graphicData>
            </a:graphic>
          </wp:inline>
        </w:drawing>
      </w:r>
    </w:p>
    <w:p w:rsidR="546EF509" w:rsidP="546EF509" w:rsidRDefault="546EF509" w14:paraId="5C61D18E" w14:textId="4FFEFF7D">
      <w:pPr>
        <w:pStyle w:val="Normal"/>
        <w:rPr>
          <w:noProof w:val="0"/>
          <w:lang w:val="en-GB"/>
        </w:rPr>
      </w:pPr>
    </w:p>
    <w:p w:rsidR="546EF509" w:rsidP="546EF509" w:rsidRDefault="546EF509" w14:paraId="3994CBF1" w14:textId="2F6F2D31">
      <w:pPr>
        <w:pStyle w:val="Normal"/>
        <w:rPr>
          <w:noProof w:val="0"/>
          <w:lang w:val="en-GB"/>
        </w:rPr>
      </w:pPr>
    </w:p>
    <w:p w:rsidR="546EF509" w:rsidP="546EF509" w:rsidRDefault="546EF509" w14:paraId="026B64AB" w14:textId="18313EC9">
      <w:pPr>
        <w:pStyle w:val="Normal"/>
        <w:rPr>
          <w:noProof w:val="0"/>
          <w:lang w:val="en-GB"/>
        </w:rPr>
      </w:pPr>
    </w:p>
    <w:p w:rsidR="668D2BE4" w:rsidP="546EF509" w:rsidRDefault="668D2BE4" w14:paraId="7CCE2283" w14:textId="65AD1F1A">
      <w:pPr>
        <w:pStyle w:val="Heading1"/>
        <w:rPr>
          <w:noProof w:val="0"/>
          <w:lang w:val="en-GB"/>
        </w:rPr>
      </w:pPr>
      <w:bookmarkStart w:name="_Toc928963347" w:id="854974543"/>
      <w:r w:rsidRPr="02A2A7A5" w:rsidR="668D2BE4">
        <w:rPr>
          <w:noProof w:val="0"/>
          <w:lang w:val="en-GB"/>
        </w:rPr>
        <w:t>Gibbs reflective cycle</w:t>
      </w:r>
      <w:bookmarkEnd w:id="854974543"/>
      <w:r w:rsidRPr="02A2A7A5" w:rsidR="668D2BE4">
        <w:rPr>
          <w:noProof w:val="0"/>
          <w:lang w:val="en-GB"/>
        </w:rPr>
        <w:t xml:space="preserve"> </w:t>
      </w:r>
    </w:p>
    <w:p w:rsidR="546EF509" w:rsidP="546EF509" w:rsidRDefault="546EF509" w14:paraId="5C0281A0" w14:textId="09FBABB4">
      <w:pPr>
        <w:pStyle w:val="Normal"/>
        <w:rPr>
          <w:noProof w:val="0"/>
          <w:lang w:val="en-GB"/>
        </w:rPr>
      </w:pPr>
    </w:p>
    <w:p w:rsidR="546EF509" w:rsidP="546EF509" w:rsidRDefault="546EF509" w14:paraId="459836A7" w14:textId="58EC2D0E">
      <w:pPr>
        <w:pStyle w:val="Normal"/>
        <w:rPr>
          <w:noProof w:val="0"/>
          <w:lang w:val="en-GB"/>
        </w:rPr>
      </w:pPr>
      <w:r w:rsidR="4884D0F2">
        <w:drawing>
          <wp:inline wp14:editId="4C1EF280" wp14:anchorId="61B512BF">
            <wp:extent cx="6559855" cy="3951194"/>
            <wp:effectExtent l="0" t="0" r="0" b="0"/>
            <wp:docPr id="108723590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087235908" name="Picture 1087235908"/>
                    <pic:cNvPicPr/>
                  </pic:nvPicPr>
                  <pic:blipFill>
                    <a:blip xmlns:r="http://schemas.openxmlformats.org/officeDocument/2006/relationships" r:embed="rId776725551">
                      <a:extLst>
                        <a:ext uri="{28A0092B-C50C-407E-A947-70E740481C1C}">
                          <a14:useLocalDpi xmlns:a14="http://schemas.microsoft.com/office/drawing/2010/main"/>
                        </a:ext>
                      </a:extLst>
                    </a:blip>
                    <a:stretch>
                      <a:fillRect/>
                    </a:stretch>
                  </pic:blipFill>
                  <pic:spPr>
                    <a:xfrm rot="0">
                      <a:off x="0" y="0"/>
                      <a:ext cx="6559855" cy="3951194"/>
                    </a:xfrm>
                    <a:prstGeom prst="rect">
                      <a:avLst/>
                    </a:prstGeom>
                  </pic:spPr>
                </pic:pic>
              </a:graphicData>
            </a:graphic>
          </wp:inline>
        </w:drawing>
      </w:r>
    </w:p>
    <w:p w:rsidR="546EF509" w:rsidP="02A2A7A5" w:rsidRDefault="546EF509" w14:paraId="425C6BCD" w14:textId="523E1A7D">
      <w:pPr>
        <w:pStyle w:val="Normal"/>
        <w:rPr>
          <w:noProof w:val="0"/>
          <w:lang w:val="en-GB"/>
        </w:rPr>
      </w:pPr>
      <w:r w:rsidR="4884D0F2">
        <w:drawing>
          <wp:inline wp14:editId="14B738D4" wp14:anchorId="22CE6AEE">
            <wp:extent cx="6481559" cy="3796187"/>
            <wp:effectExtent l="0" t="0" r="0" b="0"/>
            <wp:docPr id="174332177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743321775" name="Picture 1743321775"/>
                    <pic:cNvPicPr/>
                  </pic:nvPicPr>
                  <pic:blipFill>
                    <a:blip xmlns:r="http://schemas.openxmlformats.org/officeDocument/2006/relationships" r:embed="rId766531910">
                      <a:extLst>
                        <a:ext uri="{28A0092B-C50C-407E-A947-70E740481C1C}">
                          <a14:useLocalDpi xmlns:a14="http://schemas.microsoft.com/office/drawing/2010/main"/>
                        </a:ext>
                      </a:extLst>
                    </a:blip>
                    <a:stretch>
                      <a:fillRect/>
                    </a:stretch>
                  </pic:blipFill>
                  <pic:spPr>
                    <a:xfrm rot="0">
                      <a:off x="0" y="0"/>
                      <a:ext cx="6481559" cy="3796187"/>
                    </a:xfrm>
                    <a:prstGeom prst="rect">
                      <a:avLst/>
                    </a:prstGeom>
                  </pic:spPr>
                </pic:pic>
              </a:graphicData>
            </a:graphic>
          </wp:inline>
        </w:drawing>
      </w:r>
    </w:p>
    <w:p w:rsidR="546EF509" w:rsidP="02A2A7A5" w:rsidRDefault="546EF509" w14:paraId="73B7861D" w14:textId="601592BA">
      <w:pPr>
        <w:pStyle w:val="Normal"/>
        <w:rPr>
          <w:noProof w:val="0"/>
          <w:lang w:val="en-GB"/>
        </w:rPr>
      </w:pPr>
      <w:r w:rsidR="4884D0F2">
        <w:drawing>
          <wp:inline wp14:editId="2B76A2B8" wp14:anchorId="45DDD8F1">
            <wp:extent cx="6441281" cy="3547528"/>
            <wp:effectExtent l="0" t="0" r="0" b="0"/>
            <wp:docPr id="75211048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752110481" name="Picture 752110481"/>
                    <pic:cNvPicPr/>
                  </pic:nvPicPr>
                  <pic:blipFill>
                    <a:blip xmlns:r="http://schemas.openxmlformats.org/officeDocument/2006/relationships" r:embed="rId1374596318">
                      <a:extLst>
                        <a:ext uri="{28A0092B-C50C-407E-A947-70E740481C1C}">
                          <a14:useLocalDpi xmlns:a14="http://schemas.microsoft.com/office/drawing/2010/main"/>
                        </a:ext>
                      </a:extLst>
                    </a:blip>
                    <a:stretch>
                      <a:fillRect/>
                    </a:stretch>
                  </pic:blipFill>
                  <pic:spPr>
                    <a:xfrm rot="0">
                      <a:off x="0" y="0"/>
                      <a:ext cx="6441281" cy="3547528"/>
                    </a:xfrm>
                    <a:prstGeom prst="rect">
                      <a:avLst/>
                    </a:prstGeom>
                  </pic:spPr>
                </pic:pic>
              </a:graphicData>
            </a:graphic>
          </wp:inline>
        </w:drawing>
      </w:r>
    </w:p>
    <w:p w:rsidR="546EF509" w:rsidP="02A2A7A5" w:rsidRDefault="546EF509" w14:paraId="146BD36B" w14:textId="666B541B">
      <w:pPr>
        <w:pStyle w:val="Normal"/>
        <w:rPr>
          <w:noProof w:val="0"/>
          <w:lang w:val="en-GB"/>
        </w:rPr>
      </w:pPr>
    </w:p>
    <w:p w:rsidR="546EF509" w:rsidP="02A2A7A5" w:rsidRDefault="546EF509" w14:paraId="2F689E2F" w14:textId="27F46C2C">
      <w:pPr>
        <w:pStyle w:val="Normal"/>
        <w:rPr>
          <w:noProof w:val="0"/>
          <w:lang w:val="en-GB"/>
        </w:rPr>
      </w:pPr>
    </w:p>
    <w:p w:rsidR="546EF509" w:rsidP="546EF509" w:rsidRDefault="546EF509" w14:paraId="00095BCD" w14:textId="5127875B">
      <w:pPr>
        <w:pStyle w:val="Normal"/>
        <w:rPr>
          <w:noProof w:val="0"/>
          <w:lang w:val="en-GB"/>
        </w:rPr>
      </w:pPr>
    </w:p>
    <w:p w:rsidR="546EF509" w:rsidP="546EF509" w:rsidRDefault="546EF509" w14:paraId="73F0E80A" w14:textId="728E73A9">
      <w:pPr>
        <w:pStyle w:val="Normal"/>
        <w:rPr>
          <w:noProof w:val="0"/>
          <w:lang w:val="en-GB"/>
        </w:rPr>
      </w:pPr>
    </w:p>
    <w:p w:rsidR="1E348135" w:rsidP="546EF509" w:rsidRDefault="1E348135" w14:paraId="385A9CED" w14:textId="0E10A999">
      <w:pPr>
        <w:pStyle w:val="Heading1"/>
        <w:rPr>
          <w:noProof w:val="0"/>
          <w:lang w:val="en-GB"/>
        </w:rPr>
      </w:pPr>
      <w:bookmarkStart w:name="_Toc1529066429" w:id="1701235481"/>
      <w:r w:rsidRPr="02A2A7A5" w:rsidR="1E348135">
        <w:rPr>
          <w:noProof w:val="0"/>
          <w:lang w:val="en-GB"/>
        </w:rPr>
        <w:t>Reference list</w:t>
      </w:r>
      <w:bookmarkEnd w:id="1701235481"/>
    </w:p>
    <w:p w:rsidR="546EF509" w:rsidP="546EF509" w:rsidRDefault="546EF509" w14:paraId="04567E6A" w14:textId="12BE0BC3">
      <w:pPr>
        <w:pStyle w:val="Normal"/>
        <w:rPr>
          <w:noProof w:val="0"/>
          <w:lang w:val="en-GB"/>
        </w:rPr>
      </w:pPr>
    </w:p>
    <w:p w:rsidR="25A061A3" w:rsidP="40DCE026" w:rsidRDefault="25A061A3" w14:paraId="435A0276" w14:textId="432E1851">
      <w:pPr>
        <w:pStyle w:val="Normal"/>
        <w:rPr>
          <w:noProof w:val="0"/>
          <w:lang w:val="en-GB"/>
        </w:rPr>
      </w:pPr>
      <w:r w:rsidRPr="40DCE026" w:rsidR="6A692997">
        <w:rPr>
          <w:noProof w:val="0"/>
          <w:lang w:val="en-GB"/>
        </w:rPr>
        <w:t xml:space="preserve">Bahr, R., Engebretsen, L. and IOC Medical Commission. Sub-Commission on Publications in the Sport Sciences. (2009) Sports injury prevention. Chichester, UK ; Wiley-Blackwell. </w:t>
      </w:r>
    </w:p>
    <w:p w:rsidR="25A061A3" w:rsidP="546EF509" w:rsidRDefault="25A061A3" w14:paraId="4C9549BB" w14:textId="0A1F48BA">
      <w:pPr>
        <w:pStyle w:val="Normal"/>
      </w:pPr>
      <w:r w:rsidRPr="40DCE026" w:rsidR="6A692997">
        <w:rPr>
          <w:noProof w:val="0"/>
          <w:lang w:val="en-GB"/>
        </w:rPr>
        <w:t xml:space="preserve">Bahr, R., van Mechelen, W., Kannus, P. (2002) Prevention of sports injuries. In M. Kjar, M. Krogsgaard, P. Magnusson, L. Engebretsen, H. Roos, T. Takala &amp; S.L.Y. Woo (eds) Textbook of Sports Medicine. Basic Science and Clinical Aspects of Sports Injury and Physical Activity. pp. 299-314. Blackwell Science, Oxford. </w:t>
      </w:r>
    </w:p>
    <w:p w:rsidR="25A061A3" w:rsidP="546EF509" w:rsidRDefault="25A061A3" w14:paraId="05FDDF90" w14:textId="67D583ED">
      <w:pPr>
        <w:pStyle w:val="Normal"/>
      </w:pPr>
      <w:r w:rsidRPr="40DCE026" w:rsidR="6A692997">
        <w:rPr>
          <w:noProof w:val="0"/>
          <w:lang w:val="en-GB"/>
        </w:rPr>
        <w:t xml:space="preserve">Bean, A. (2022) The complete guide to sports nutrition. 9th edition. London: Bloomsbury Sport. Available at: https://ezproxy.uwtsd.ac.uk/login?url=https://www.vlebooks.com/product/openreader?id=TrinityStD&amp;accId=8886856&amp;isbn=9781472976963&amp;uid=^u. </w:t>
      </w:r>
    </w:p>
    <w:p w:rsidR="25A061A3" w:rsidP="546EF509" w:rsidRDefault="25A061A3" w14:paraId="6939ECF6" w14:textId="420C5F7A">
      <w:pPr>
        <w:pStyle w:val="Normal"/>
      </w:pPr>
      <w:r w:rsidRPr="40DCE026" w:rsidR="6A692997">
        <w:rPr>
          <w:noProof w:val="0"/>
          <w:lang w:val="en-GB"/>
        </w:rPr>
        <w:t xml:space="preserve">Clayton, B. &amp; Harris, J. (2004) ‘Footballers’ wives: The role of the soccer player’s partner in the construction of idealised masculinity, Soccer and Society , 5, 317– 335. </w:t>
      </w:r>
    </w:p>
    <w:p w:rsidR="25A061A3" w:rsidP="546EF509" w:rsidRDefault="25A061A3" w14:paraId="6E4AE61E" w14:textId="15E97699">
      <w:pPr>
        <w:pStyle w:val="Normal"/>
      </w:pPr>
      <w:r w:rsidRPr="40DCE026" w:rsidR="6A692997">
        <w:rPr>
          <w:noProof w:val="0"/>
          <w:lang w:val="en-GB"/>
        </w:rPr>
        <w:t xml:space="preserve">Clayton, B. (2005) Tales from the pitch: An ethnography of male collegiate football masculinities. Unpublished Ph.D. thesis, BCUC, Brunel University. </w:t>
      </w:r>
    </w:p>
    <w:p w:rsidR="25A061A3" w:rsidP="546EF509" w:rsidRDefault="25A061A3" w14:paraId="09C1AEFD" w14:textId="31FBDCB9">
      <w:pPr>
        <w:pStyle w:val="Normal"/>
      </w:pPr>
      <w:r w:rsidRPr="40DCE026" w:rsidR="6A692997">
        <w:rPr>
          <w:noProof w:val="0"/>
          <w:lang w:val="en-GB"/>
        </w:rPr>
        <w:t xml:space="preserve">Collins, J. et al. (2021), ‘UEFA expert group statement on nutrition in elite football. Current evidence to inform practical recommendations and guide future research’, British Journal of Sports Medicine, 55(8), p. 416. doi: 10.1136/bjsports-2019-101961. </w:t>
      </w:r>
    </w:p>
    <w:p w:rsidR="25A061A3" w:rsidP="546EF509" w:rsidRDefault="25A061A3" w14:paraId="7BDD0DA7" w14:textId="61C14000">
      <w:pPr>
        <w:pStyle w:val="Normal"/>
      </w:pPr>
      <w:r w:rsidRPr="40DCE026" w:rsidR="6A692997">
        <w:rPr>
          <w:noProof w:val="0"/>
          <w:lang w:val="en-GB"/>
        </w:rPr>
        <w:t>Gov.wales. (2021). Digital Competence Framework (DCF) - Hwb. [online] Available at: https://hwb.gov.wales/curriculum-for-wales/cross-curricular-skills-frameworks/digital-competence-framework-dcf/.</w:t>
      </w:r>
    </w:p>
    <w:p w:rsidR="25A061A3" w:rsidP="546EF509" w:rsidRDefault="25A061A3" w14:paraId="6F8A175A" w14:textId="506574BD">
      <w:pPr>
        <w:pStyle w:val="Normal"/>
      </w:pPr>
      <w:r w:rsidRPr="40DCE026" w:rsidR="6A692997">
        <w:rPr>
          <w:noProof w:val="0"/>
          <w:lang w:val="en-GB"/>
        </w:rPr>
        <w:t xml:space="preserve">Hargreaves, J. (1994) Sporting Females . London: Routledge. </w:t>
      </w:r>
    </w:p>
    <w:p w:rsidR="25A061A3" w:rsidP="546EF509" w:rsidRDefault="25A061A3" w14:paraId="503CCCFF" w14:textId="5386995A">
      <w:pPr>
        <w:pStyle w:val="Normal"/>
      </w:pPr>
      <w:r w:rsidRPr="40DCE026" w:rsidR="6A692997">
        <w:rPr>
          <w:noProof w:val="0"/>
          <w:lang w:val="en-GB"/>
        </w:rPr>
        <w:t xml:space="preserve">Harris, J. &amp; Clayton, B. (2002) ‘Femininity, masculinity, physicality and the English tabloid press: The case of Anna Kournikova’, International Review for the Sociology of Sport , 37, 397– 413. </w:t>
      </w:r>
    </w:p>
    <w:p w:rsidR="25A061A3" w:rsidP="546EF509" w:rsidRDefault="25A061A3" w14:paraId="53BD110A" w14:textId="144BA2F2">
      <w:pPr>
        <w:pStyle w:val="Normal"/>
      </w:pPr>
      <w:r w:rsidRPr="40DCE026" w:rsidR="6A692997">
        <w:rPr>
          <w:noProof w:val="0"/>
          <w:lang w:val="en-GB"/>
        </w:rPr>
        <w:t xml:space="preserve">Harris, J. (2001) ‘Playing the man’s game: Sites of resistance and incorporation in women’s football’, World Leisure , 43, 22– 29. </w:t>
      </w:r>
    </w:p>
    <w:p w:rsidR="25A061A3" w:rsidP="546EF509" w:rsidRDefault="25A061A3" w14:paraId="12052712" w14:textId="335DEBBD">
      <w:pPr>
        <w:pStyle w:val="Normal"/>
      </w:pPr>
      <w:r w:rsidRPr="40DCE026" w:rsidR="6A692997">
        <w:rPr>
          <w:noProof w:val="0"/>
          <w:lang w:val="en-GB"/>
        </w:rPr>
        <w:t xml:space="preserve">Harris, J. and Parker, A. (2009) Sport and Social Identities. 1st ed. London: Bloomsbury Academic. Available at: https://doi.org/10.1007/978-1-137-05274-2.   </w:t>
      </w:r>
    </w:p>
    <w:p w:rsidR="25A061A3" w:rsidP="546EF509" w:rsidRDefault="25A061A3" w14:paraId="558510C7" w14:textId="4F14FA6D">
      <w:pPr>
        <w:pStyle w:val="Normal"/>
      </w:pPr>
      <w:r w:rsidRPr="40DCE026" w:rsidR="6A692997">
        <w:rPr>
          <w:noProof w:val="0"/>
          <w:lang w:val="en-GB"/>
        </w:rPr>
        <w:t xml:space="preserve">Hawley, J. et al. (1997), ‘Carbohydrate loading and exercise performance’, Sports Med., vol. 24(1), pp. 1–10. </w:t>
      </w:r>
    </w:p>
    <w:p w:rsidR="25A061A3" w:rsidP="546EF509" w:rsidRDefault="25A061A3" w14:paraId="496F0614" w14:textId="7240B5F7">
      <w:pPr>
        <w:pStyle w:val="Normal"/>
      </w:pPr>
      <w:r w:rsidRPr="40DCE026" w:rsidR="6A692997">
        <w:rPr>
          <w:noProof w:val="0"/>
          <w:lang w:val="en-GB"/>
        </w:rPr>
        <w:t xml:space="preserve">Junge, A., Langevoort, G., Pipe, A., Peytavin, A., Wong, E., Mountjoy, M., Beltrami, G., Terrell, R., Holzgraefe, M., Charles, R., Dvorak, J. (2006) Injuries in team sport tournaments during the 2004 Olympic Games. American Journal of Sports Medicine 34, 565-576, </w:t>
      </w:r>
    </w:p>
    <w:p w:rsidR="25A061A3" w:rsidP="546EF509" w:rsidRDefault="25A061A3" w14:paraId="5B3CD128" w14:textId="4142F799">
      <w:pPr>
        <w:pStyle w:val="Normal"/>
      </w:pPr>
      <w:r w:rsidRPr="40DCE026" w:rsidR="6A692997">
        <w:rPr>
          <w:noProof w:val="0"/>
          <w:lang w:val="en-GB"/>
        </w:rPr>
        <w:t>Olsen, O.E., Myklebust, G., Engebretsen, L., Holme, I., Bahr, R. (2005) Exercises to prevent lower limb injuries in youth sports: cluster randomised controlled trial. British Medical Journal 330(7489), 449.</w:t>
      </w:r>
    </w:p>
    <w:p w:rsidR="25A061A3" w:rsidP="546EF509" w:rsidRDefault="25A061A3" w14:paraId="6542D98E" w14:textId="26EF47D6">
      <w:pPr>
        <w:pStyle w:val="Normal"/>
      </w:pPr>
      <w:r w:rsidRPr="40DCE026" w:rsidR="6A692997">
        <w:rPr>
          <w:noProof w:val="0"/>
          <w:lang w:val="en-GB"/>
        </w:rPr>
        <w:t xml:space="preserve">Parker, A. (2001) ‘Soccer, servitude and subcultural identity: Football traineeship and masculine construction’, Soccer and Society , 2, 59– 80. </w:t>
      </w:r>
    </w:p>
    <w:p w:rsidR="25A061A3" w:rsidP="546EF509" w:rsidRDefault="25A061A3" w14:paraId="23FD01C0" w14:textId="1ED9E5B9">
      <w:pPr>
        <w:pStyle w:val="Normal"/>
      </w:pPr>
      <w:r w:rsidRPr="40DCE026" w:rsidR="6A692997">
        <w:rPr>
          <w:noProof w:val="0"/>
          <w:lang w:val="en-GB"/>
        </w:rPr>
        <w:t xml:space="preserve">Phillips, S. M. and Van Loon, L. J. C. (2011) (a), ‘Dietary protein for athletes: from requirements to optimum adaptation’, Journal of Sports Sciences, 29 Suppl 1, pp. S29-38. doi: 10.1080/02640414.2011.619204. </w:t>
      </w:r>
    </w:p>
    <w:p w:rsidR="25A061A3" w:rsidP="546EF509" w:rsidRDefault="25A061A3" w14:paraId="08551746" w14:textId="74A23640">
      <w:pPr>
        <w:pStyle w:val="Normal"/>
      </w:pPr>
      <w:r w:rsidRPr="40DCE026" w:rsidR="6A692997">
        <w:rPr>
          <w:noProof w:val="0"/>
          <w:lang w:val="en-GB"/>
        </w:rPr>
        <w:t xml:space="preserve">Quarrie, K.L., Gianotti, S.M., Hopkins, W.G., Hume, P.A. (2007) Effect of nationwide injury prevention programme on serious spinal injuries in New Zealand rugby union: ecological study. British Medical Journal 334(7604), 1150. </w:t>
      </w:r>
    </w:p>
    <w:p w:rsidR="25A061A3" w:rsidP="546EF509" w:rsidRDefault="25A061A3" w14:paraId="68ACA31A" w14:textId="05A36D58">
      <w:pPr>
        <w:pStyle w:val="Normal"/>
      </w:pPr>
      <w:r w:rsidRPr="40DCE026" w:rsidR="6A692997">
        <w:rPr>
          <w:noProof w:val="0"/>
          <w:lang w:val="en-GB"/>
        </w:rPr>
        <w:t xml:space="preserve">Sarna, S., Sahi, T., Koskenvuo, M., Kaprio, J. (2000) Increased life expectancy of world class athletes. Medicine and Science in Sports and Exercise 25, 37-44. </w:t>
      </w:r>
    </w:p>
    <w:p w:rsidR="25A061A3" w:rsidP="546EF509" w:rsidRDefault="25A061A3" w14:paraId="0190E3B1" w14:textId="47269885">
      <w:pPr>
        <w:pStyle w:val="Normal"/>
      </w:pPr>
      <w:r w:rsidRPr="40DCE026" w:rsidR="6A692997">
        <w:rPr>
          <w:noProof w:val="0"/>
          <w:lang w:val="en-GB"/>
        </w:rPr>
        <w:t>Thomas, D. T., Erdman, K. A. and Burke, L. M. (2016), ‘American College of Sports Medicine Joint Position Statement. Nutrition and Athletic Performance’, Medicine and Science in Sports and Exercise, 48(3), pp. 543–568. doi: 10.1249/MSS.0000000000000852.</w:t>
      </w:r>
    </w:p>
    <w:p w:rsidR="25A061A3" w:rsidP="546EF509" w:rsidRDefault="25A061A3" w14:paraId="1FD02C30" w14:textId="768545E9">
      <w:pPr>
        <w:pStyle w:val="Normal"/>
      </w:pPr>
      <w:r w:rsidRPr="40DCE026" w:rsidR="6A692997">
        <w:rPr>
          <w:noProof w:val="0"/>
          <w:lang w:val="en-GB"/>
        </w:rPr>
        <w:t>Vincent, J. (2004) ‘Game, sex and match: The construction of gender in British newspaper coverage of the 2000 Wimbledon championships’, Sociology of Sport Journal , 21, 435– 456.</w:t>
      </w:r>
    </w:p>
    <w:p w:rsidR="25A061A3" w:rsidP="546EF509" w:rsidRDefault="25A061A3" w14:paraId="70EED657" w14:textId="7CBC774C">
      <w:pPr>
        <w:pStyle w:val="Normal"/>
        <w:rPr>
          <w:noProof w:val="0"/>
          <w:lang w:val="en-GB"/>
        </w:rPr>
      </w:pPr>
    </w:p>
    <w:p w:rsidR="546EF509" w:rsidP="546EF509" w:rsidRDefault="546EF509" w14:paraId="3621623A" w14:textId="3CCD2916">
      <w:pPr>
        <w:pStyle w:val="Normal"/>
        <w:rPr>
          <w:noProof w:val="0"/>
          <w:lang w:val="en-GB"/>
        </w:rPr>
      </w:pPr>
    </w:p>
    <w:p w:rsidR="546EF509" w:rsidRDefault="546EF509" w14:paraId="59C55C69" w14:textId="69729D27"/>
    <w:sectPr>
      <w:pgSz w:w="11906" w:h="16838" w:orient="portrait"/>
      <w:pgMar w:top="1440" w:right="1440" w:bottom="1440" w:left="1440" w:header="720" w:footer="720" w:gutter="0"/>
      <w:cols w:space="720"/>
      <w:docGrid w:linePitch="360"/>
      <w:headerReference w:type="default" r:id="Rd0100b444d2b4f48"/>
      <w:footerReference w:type="default" r:id="Rcee47ee8c3fd4753"/>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546EF509" w:rsidTr="546EF509" w14:paraId="6CD9573E">
      <w:trPr>
        <w:trHeight w:val="300"/>
      </w:trPr>
      <w:tc>
        <w:tcPr>
          <w:tcW w:w="3005" w:type="dxa"/>
          <w:tcMar/>
        </w:tcPr>
        <w:p w:rsidR="546EF509" w:rsidP="546EF509" w:rsidRDefault="546EF509" w14:paraId="73A25E28" w14:textId="0E233023">
          <w:pPr>
            <w:pStyle w:val="Header"/>
            <w:bidi w:val="0"/>
            <w:ind w:left="-115"/>
            <w:jc w:val="left"/>
          </w:pPr>
        </w:p>
      </w:tc>
      <w:tc>
        <w:tcPr>
          <w:tcW w:w="3005" w:type="dxa"/>
          <w:tcMar/>
        </w:tcPr>
        <w:p w:rsidR="546EF509" w:rsidP="546EF509" w:rsidRDefault="546EF509" w14:paraId="27C13864" w14:textId="1EF32CC0">
          <w:pPr>
            <w:pStyle w:val="Header"/>
            <w:bidi w:val="0"/>
            <w:jc w:val="center"/>
          </w:pPr>
          <w:r>
            <w:fldChar w:fldCharType="begin"/>
          </w:r>
          <w:r>
            <w:instrText xml:space="preserve">PAGE</w:instrText>
          </w:r>
          <w:r>
            <w:fldChar w:fldCharType="separate"/>
          </w:r>
          <w:r>
            <w:fldChar w:fldCharType="end"/>
          </w:r>
        </w:p>
      </w:tc>
      <w:tc>
        <w:tcPr>
          <w:tcW w:w="3005" w:type="dxa"/>
          <w:tcMar/>
        </w:tcPr>
        <w:p w:rsidR="546EF509" w:rsidP="546EF509" w:rsidRDefault="546EF509" w14:paraId="26D182CF" w14:textId="7B929284">
          <w:pPr>
            <w:pStyle w:val="Header"/>
            <w:bidi w:val="0"/>
            <w:ind w:right="-115"/>
            <w:jc w:val="right"/>
          </w:pPr>
        </w:p>
      </w:tc>
    </w:tr>
  </w:tbl>
  <w:p w:rsidR="546EF509" w:rsidP="546EF509" w:rsidRDefault="546EF509" w14:paraId="58C3D26E" w14:textId="20B87DD9">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546EF509" w:rsidTr="546EF509" w14:paraId="4C921449">
      <w:trPr>
        <w:trHeight w:val="300"/>
      </w:trPr>
      <w:tc>
        <w:tcPr>
          <w:tcW w:w="3005" w:type="dxa"/>
          <w:tcMar/>
        </w:tcPr>
        <w:p w:rsidR="546EF509" w:rsidP="546EF509" w:rsidRDefault="546EF509" w14:paraId="6802E7B8" w14:textId="11BAD16B">
          <w:pPr>
            <w:pStyle w:val="Header"/>
            <w:bidi w:val="0"/>
            <w:ind w:left="-115"/>
            <w:jc w:val="left"/>
          </w:pPr>
        </w:p>
      </w:tc>
      <w:tc>
        <w:tcPr>
          <w:tcW w:w="3005" w:type="dxa"/>
          <w:tcMar/>
        </w:tcPr>
        <w:p w:rsidR="546EF509" w:rsidP="546EF509" w:rsidRDefault="546EF509" w14:paraId="21E7980B" w14:textId="16493B06">
          <w:pPr>
            <w:pStyle w:val="Header"/>
            <w:bidi w:val="0"/>
            <w:jc w:val="center"/>
          </w:pPr>
        </w:p>
      </w:tc>
      <w:tc>
        <w:tcPr>
          <w:tcW w:w="3005" w:type="dxa"/>
          <w:tcMar/>
        </w:tcPr>
        <w:p w:rsidR="546EF509" w:rsidP="546EF509" w:rsidRDefault="546EF509" w14:paraId="248E85BA" w14:textId="59D12C26">
          <w:pPr>
            <w:pStyle w:val="Header"/>
            <w:bidi w:val="0"/>
            <w:ind w:right="-115"/>
            <w:jc w:val="right"/>
          </w:pPr>
        </w:p>
      </w:tc>
    </w:tr>
  </w:tbl>
  <w:p w:rsidR="546EF509" w:rsidP="546EF509" w:rsidRDefault="546EF509" w14:paraId="666CA197" w14:textId="7897A486">
    <w:pPr>
      <w:pStyle w:val="Header"/>
      <w:bidi w:val="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EED8FA8"/>
    <w:rsid w:val="00A58226"/>
    <w:rsid w:val="00C0F475"/>
    <w:rsid w:val="02A2A7A5"/>
    <w:rsid w:val="03808E30"/>
    <w:rsid w:val="03BC067F"/>
    <w:rsid w:val="04045148"/>
    <w:rsid w:val="05F9C4FC"/>
    <w:rsid w:val="072821EF"/>
    <w:rsid w:val="07E23F57"/>
    <w:rsid w:val="087C1AC0"/>
    <w:rsid w:val="08BF8CA9"/>
    <w:rsid w:val="0A95405F"/>
    <w:rsid w:val="0C7225C9"/>
    <w:rsid w:val="0EC75798"/>
    <w:rsid w:val="109CE120"/>
    <w:rsid w:val="10F9DEC9"/>
    <w:rsid w:val="1220A72E"/>
    <w:rsid w:val="123C673D"/>
    <w:rsid w:val="13BB6F14"/>
    <w:rsid w:val="146A0635"/>
    <w:rsid w:val="16AB05DE"/>
    <w:rsid w:val="17958026"/>
    <w:rsid w:val="1840AC4A"/>
    <w:rsid w:val="1A126D1A"/>
    <w:rsid w:val="1BD22715"/>
    <w:rsid w:val="1C5AAF03"/>
    <w:rsid w:val="1D4B5B6E"/>
    <w:rsid w:val="1E348135"/>
    <w:rsid w:val="1EED8FA8"/>
    <w:rsid w:val="1F7AC680"/>
    <w:rsid w:val="24B4E299"/>
    <w:rsid w:val="257B0C01"/>
    <w:rsid w:val="257B0C01"/>
    <w:rsid w:val="25A061A3"/>
    <w:rsid w:val="2A85C8CA"/>
    <w:rsid w:val="2ADC993A"/>
    <w:rsid w:val="2C33CBA1"/>
    <w:rsid w:val="2CFB853E"/>
    <w:rsid w:val="2D5A0DAD"/>
    <w:rsid w:val="300E6C1E"/>
    <w:rsid w:val="30604398"/>
    <w:rsid w:val="35760713"/>
    <w:rsid w:val="3773E081"/>
    <w:rsid w:val="37CA6394"/>
    <w:rsid w:val="38AEDC86"/>
    <w:rsid w:val="3E510C6E"/>
    <w:rsid w:val="40DCE026"/>
    <w:rsid w:val="41352DC5"/>
    <w:rsid w:val="433A6F20"/>
    <w:rsid w:val="4482FD45"/>
    <w:rsid w:val="455BBC89"/>
    <w:rsid w:val="45892526"/>
    <w:rsid w:val="473362B7"/>
    <w:rsid w:val="48022272"/>
    <w:rsid w:val="4884D0F2"/>
    <w:rsid w:val="49AA11F8"/>
    <w:rsid w:val="4CB5FDAD"/>
    <w:rsid w:val="504CE3F2"/>
    <w:rsid w:val="50AD50E9"/>
    <w:rsid w:val="52590058"/>
    <w:rsid w:val="52B2AFE0"/>
    <w:rsid w:val="53EE7850"/>
    <w:rsid w:val="546EF509"/>
    <w:rsid w:val="54D84980"/>
    <w:rsid w:val="564DE707"/>
    <w:rsid w:val="5908D536"/>
    <w:rsid w:val="5EF5FAC2"/>
    <w:rsid w:val="5F77D026"/>
    <w:rsid w:val="6142AAF3"/>
    <w:rsid w:val="62D57F04"/>
    <w:rsid w:val="66435569"/>
    <w:rsid w:val="668D2BE4"/>
    <w:rsid w:val="67833DF9"/>
    <w:rsid w:val="692B615F"/>
    <w:rsid w:val="6A692997"/>
    <w:rsid w:val="6AB9A78C"/>
    <w:rsid w:val="6CE5D574"/>
    <w:rsid w:val="6E3033CA"/>
    <w:rsid w:val="72B8406A"/>
    <w:rsid w:val="72D15BDF"/>
    <w:rsid w:val="75C129C8"/>
    <w:rsid w:val="76EA259A"/>
    <w:rsid w:val="77835CD6"/>
    <w:rsid w:val="785BF538"/>
    <w:rsid w:val="78C09F6F"/>
    <w:rsid w:val="79C8542D"/>
    <w:rsid w:val="7B3AF8E1"/>
    <w:rsid w:val="7BA597AC"/>
    <w:rsid w:val="7D012859"/>
    <w:rsid w:val="7D6938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ED8FA8"/>
  <w15:chartTrackingRefBased/>
  <w15:docId w15:val="{4253A244-DC90-40BA-AB0F-BBD248FB258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uiPriority w:val="99"/>
    <w:name w:val="header"/>
    <w:basedOn w:val="Normal"/>
    <w:unhideWhenUsed/>
    <w:rsid w:val="546EF509"/>
    <w:pPr>
      <w:tabs>
        <w:tab w:val="center" w:leader="none" w:pos="4680"/>
        <w:tab w:val="right" w:leader="none" w:pos="9360"/>
      </w:tabs>
      <w:spacing w:after="0" w:line="240" w:lineRule="auto"/>
    </w:pPr>
  </w:style>
  <w:style w:type="paragraph" w:styleId="Footer">
    <w:uiPriority w:val="99"/>
    <w:name w:val="footer"/>
    <w:basedOn w:val="Normal"/>
    <w:unhideWhenUsed/>
    <w:rsid w:val="546EF509"/>
    <w:pPr>
      <w:tabs>
        <w:tab w:val="center" w:leader="none" w:pos="4680"/>
        <w:tab w:val="right" w:leader="none" w:pos="9360"/>
      </w:tabs>
      <w:spacing w:after="0" w:line="240" w:lineRule="auto"/>
    </w:pPr>
  </w:style>
  <w:style w:type="paragraph" w:styleId="Title">
    <w:uiPriority w:val="10"/>
    <w:name w:val="Title"/>
    <w:basedOn w:val="Normal"/>
    <w:next w:val="Normal"/>
    <w:qFormat/>
    <w:rsid w:val="546EF509"/>
    <w:rPr>
      <w:rFonts w:ascii="Aptos Display" w:hAnsi="Aptos Display" w:eastAsia="" w:cs="" w:asciiTheme="majorAscii" w:hAnsiTheme="majorAscii" w:eastAsiaTheme="majorEastAsia" w:cstheme="majorBidi"/>
      <w:sz w:val="56"/>
      <w:szCs w:val="56"/>
    </w:rPr>
    <w:pPr>
      <w:spacing w:after="80" w:line="240" w:lineRule="auto"/>
      <w:contextualSpacing/>
    </w:pPr>
  </w:style>
  <w:style w:type="paragraph" w:styleId="Heading1">
    <w:uiPriority w:val="9"/>
    <w:name w:val="heading 1"/>
    <w:basedOn w:val="Normal"/>
    <w:next w:val="Normal"/>
    <w:qFormat/>
    <w:rsid w:val="546EF509"/>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TOC1">
    <w:uiPriority w:val="39"/>
    <w:name w:val="toc 1"/>
    <w:basedOn w:val="Normal"/>
    <w:next w:val="Normal"/>
    <w:unhideWhenUsed/>
    <w:rsid w:val="546EF509"/>
    <w:pPr>
      <w:spacing w:after="100"/>
    </w:pPr>
  </w:style>
  <w:style w:type="character" w:styleId="Hyperlink">
    <w:uiPriority w:val="99"/>
    <w:name w:val="Hyperlink"/>
    <w:basedOn w:val="DefaultParagraphFont"/>
    <w:unhideWhenUsed/>
    <w:rsid w:val="546EF509"/>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d0100b444d2b4f48" /><Relationship Type="http://schemas.openxmlformats.org/officeDocument/2006/relationships/footer" Target="/word/footer.xml" Id="Rcee47ee8c3fd4753" /><Relationship Type="http://schemas.openxmlformats.org/officeDocument/2006/relationships/image" Target="/media/image.png" Id="rId1176755715" /><Relationship Type="http://schemas.openxmlformats.org/officeDocument/2006/relationships/image" Target="/media/image2.png" Id="rId2139274711" /><Relationship Type="http://schemas.openxmlformats.org/officeDocument/2006/relationships/image" Target="/media/image3.png" Id="rId776725551" /><Relationship Type="http://schemas.openxmlformats.org/officeDocument/2006/relationships/image" Target="/media/image4.png" Id="rId766531910" /><Relationship Type="http://schemas.openxmlformats.org/officeDocument/2006/relationships/image" Target="/media/image5.png" Id="rId1374596318"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Freya Marshall (2517487)</dc:creator>
  <keywords/>
  <dc:description/>
  <lastModifiedBy>Freya Marshall (2517487)</lastModifiedBy>
  <revision>4</revision>
  <dcterms:created xsi:type="dcterms:W3CDTF">2025-12-10T11:07:55.2017272Z</dcterms:created>
  <dcterms:modified xsi:type="dcterms:W3CDTF">2025-12-12T22:35:19.6929503Z</dcterms:modified>
</coreProperties>
</file>