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89C43" w14:textId="388ED96B" w:rsidR="00CF7E61" w:rsidRPr="00CF7E61" w:rsidRDefault="00CF7E61" w:rsidP="00B873C1">
      <w:pPr>
        <w:spacing w:before="240"/>
        <w:jc w:val="center"/>
        <w:rPr>
          <w:b/>
          <w:bCs/>
          <w:lang w:val="en-IN"/>
        </w:rPr>
      </w:pPr>
      <w:r w:rsidRPr="00CF7E61">
        <w:rPr>
          <w:b/>
          <w:noProof/>
          <w:lang w:val="en-IN"/>
        </w:rPr>
        <w:drawing>
          <wp:inline distT="0" distB="0" distL="0" distR="0" wp14:anchorId="3C50E832" wp14:editId="77D4C4CD">
            <wp:extent cx="3819525" cy="914400"/>
            <wp:effectExtent l="0" t="0" r="0" b="0"/>
            <wp:docPr id="649092601" name="Picture 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black background with white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9525" cy="914400"/>
                    </a:xfrm>
                    <a:prstGeom prst="rect">
                      <a:avLst/>
                    </a:prstGeom>
                    <a:noFill/>
                    <a:ln>
                      <a:noFill/>
                    </a:ln>
                  </pic:spPr>
                </pic:pic>
              </a:graphicData>
            </a:graphic>
          </wp:inline>
        </w:drawing>
      </w:r>
    </w:p>
    <w:p w14:paraId="24BF5E81" w14:textId="77777777" w:rsidR="00CF7E61" w:rsidRPr="00CF7E61" w:rsidRDefault="00CF7E61" w:rsidP="00CF7E61">
      <w:pPr>
        <w:spacing w:before="240"/>
        <w:rPr>
          <w:b/>
          <w:bCs/>
          <w:lang w:val="en-IN"/>
        </w:rPr>
      </w:pPr>
    </w:p>
    <w:tbl>
      <w:tblPr>
        <w:tblStyle w:val="TableGrid"/>
        <w:tblW w:w="9795" w:type="dxa"/>
        <w:tblInd w:w="-360"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4590"/>
        <w:gridCol w:w="5205"/>
      </w:tblGrid>
      <w:tr w:rsidR="00CF7E61" w:rsidRPr="00CF7E61" w14:paraId="29D54611" w14:textId="77777777" w:rsidTr="00131B26">
        <w:trPr>
          <w:trHeight w:val="954"/>
        </w:trPr>
        <w:tc>
          <w:tcPr>
            <w:tcW w:w="4590" w:type="dxa"/>
            <w:tcBorders>
              <w:top w:val="nil"/>
              <w:left w:val="nil"/>
              <w:bottom w:val="nil"/>
              <w:right w:val="nil"/>
            </w:tcBorders>
            <w:tcMar>
              <w:top w:w="0" w:type="dxa"/>
              <w:left w:w="90" w:type="dxa"/>
              <w:bottom w:w="0" w:type="dxa"/>
              <w:right w:w="90" w:type="dxa"/>
            </w:tcMar>
            <w:vAlign w:val="center"/>
            <w:hideMark/>
          </w:tcPr>
          <w:p w14:paraId="5C993C20" w14:textId="5C145DBD" w:rsidR="00CF7E61" w:rsidRPr="00131B26" w:rsidRDefault="00CF7E61" w:rsidP="00131B26">
            <w:pPr>
              <w:spacing w:before="240" w:after="200" w:line="276" w:lineRule="auto"/>
              <w:jc w:val="center"/>
              <w:rPr>
                <w:sz w:val="28"/>
                <w:szCs w:val="28"/>
                <w:lang w:val="en-GB"/>
              </w:rPr>
            </w:pPr>
            <w:r w:rsidRPr="00131B26">
              <w:rPr>
                <w:sz w:val="28"/>
                <w:szCs w:val="28"/>
                <w:lang w:val="en-GB"/>
              </w:rPr>
              <w:t>Program Name</w:t>
            </w:r>
            <w:r w:rsidR="4E234897" w:rsidRPr="00131B26">
              <w:rPr>
                <w:sz w:val="28"/>
                <w:szCs w:val="28"/>
                <w:lang w:val="en-GB"/>
              </w:rPr>
              <w:t>:</w:t>
            </w:r>
          </w:p>
        </w:tc>
        <w:tc>
          <w:tcPr>
            <w:tcW w:w="5205" w:type="dxa"/>
            <w:tcBorders>
              <w:top w:val="nil"/>
              <w:left w:val="nil"/>
              <w:bottom w:val="nil"/>
              <w:right w:val="nil"/>
            </w:tcBorders>
            <w:tcMar>
              <w:top w:w="0" w:type="dxa"/>
              <w:left w:w="90" w:type="dxa"/>
              <w:bottom w:w="0" w:type="dxa"/>
              <w:right w:w="90" w:type="dxa"/>
            </w:tcMar>
            <w:vAlign w:val="center"/>
            <w:hideMark/>
          </w:tcPr>
          <w:p w14:paraId="7DA4797A" w14:textId="73467FDC" w:rsidR="00CF7E61" w:rsidRPr="00131B26" w:rsidRDefault="00CF7E61" w:rsidP="00131B26">
            <w:pPr>
              <w:spacing w:before="240" w:after="200"/>
              <w:jc w:val="left"/>
              <w:rPr>
                <w:sz w:val="28"/>
                <w:szCs w:val="28"/>
                <w:lang w:val="en-GB"/>
              </w:rPr>
            </w:pPr>
            <w:r w:rsidRPr="00131B26">
              <w:rPr>
                <w:sz w:val="28"/>
                <w:szCs w:val="28"/>
                <w:lang w:val="en-GB"/>
              </w:rPr>
              <w:t>M</w:t>
            </w:r>
            <w:r w:rsidR="00711037" w:rsidRPr="00131B26">
              <w:rPr>
                <w:sz w:val="28"/>
                <w:szCs w:val="28"/>
                <w:lang w:val="en-GB"/>
              </w:rPr>
              <w:t>aster of Business Administration in Internatio</w:t>
            </w:r>
            <w:r w:rsidR="0028175D" w:rsidRPr="00131B26">
              <w:rPr>
                <w:sz w:val="28"/>
                <w:szCs w:val="28"/>
                <w:lang w:val="en-GB"/>
              </w:rPr>
              <w:t>nal Business</w:t>
            </w:r>
          </w:p>
        </w:tc>
      </w:tr>
      <w:tr w:rsidR="00CF7E61" w:rsidRPr="00CF7E61" w14:paraId="231C403A" w14:textId="77777777" w:rsidTr="00131B26">
        <w:trPr>
          <w:trHeight w:val="954"/>
        </w:trPr>
        <w:tc>
          <w:tcPr>
            <w:tcW w:w="4590" w:type="dxa"/>
            <w:tcBorders>
              <w:top w:val="nil"/>
              <w:left w:val="nil"/>
              <w:bottom w:val="nil"/>
              <w:right w:val="nil"/>
            </w:tcBorders>
            <w:tcMar>
              <w:top w:w="0" w:type="dxa"/>
              <w:left w:w="90" w:type="dxa"/>
              <w:bottom w:w="0" w:type="dxa"/>
              <w:right w:w="90" w:type="dxa"/>
            </w:tcMar>
            <w:vAlign w:val="center"/>
            <w:hideMark/>
          </w:tcPr>
          <w:p w14:paraId="75EDC0AE" w14:textId="14582901" w:rsidR="00CF7E61" w:rsidRPr="00131B26" w:rsidRDefault="00CF7E61" w:rsidP="005E3C71">
            <w:pPr>
              <w:spacing w:before="240" w:after="200"/>
              <w:jc w:val="center"/>
              <w:rPr>
                <w:sz w:val="28"/>
                <w:szCs w:val="28"/>
                <w:lang w:val="en-GB"/>
              </w:rPr>
            </w:pPr>
            <w:r w:rsidRPr="00131B26">
              <w:rPr>
                <w:sz w:val="28"/>
                <w:szCs w:val="28"/>
                <w:lang w:val="en-GB"/>
              </w:rPr>
              <w:t>Module Name</w:t>
            </w:r>
            <w:r w:rsidR="00B33DA4" w:rsidRPr="00131B26">
              <w:rPr>
                <w:sz w:val="28"/>
                <w:szCs w:val="28"/>
                <w:lang w:val="en-GB"/>
              </w:rPr>
              <w:t>:</w:t>
            </w:r>
          </w:p>
        </w:tc>
        <w:tc>
          <w:tcPr>
            <w:tcW w:w="5205" w:type="dxa"/>
            <w:tcBorders>
              <w:top w:val="nil"/>
              <w:left w:val="nil"/>
              <w:bottom w:val="nil"/>
              <w:right w:val="nil"/>
            </w:tcBorders>
            <w:tcMar>
              <w:top w:w="0" w:type="dxa"/>
              <w:left w:w="90" w:type="dxa"/>
              <w:bottom w:w="0" w:type="dxa"/>
              <w:right w:w="90" w:type="dxa"/>
            </w:tcMar>
            <w:vAlign w:val="center"/>
            <w:hideMark/>
          </w:tcPr>
          <w:p w14:paraId="3D05D07E" w14:textId="0195CDF8" w:rsidR="00CF7E61" w:rsidRPr="00131B26" w:rsidRDefault="00835817" w:rsidP="00131B26">
            <w:pPr>
              <w:spacing w:before="240" w:after="200"/>
              <w:jc w:val="left"/>
              <w:rPr>
                <w:sz w:val="28"/>
                <w:szCs w:val="28"/>
                <w:lang w:val="en-GB"/>
              </w:rPr>
            </w:pPr>
            <w:r w:rsidRPr="00131B26">
              <w:rPr>
                <w:sz w:val="28"/>
                <w:szCs w:val="28"/>
                <w:lang w:val="en-GB"/>
              </w:rPr>
              <w:t>Disse</w:t>
            </w:r>
            <w:r w:rsidR="005E3C71" w:rsidRPr="00131B26">
              <w:rPr>
                <w:sz w:val="28"/>
                <w:szCs w:val="28"/>
                <w:lang w:val="en-GB"/>
              </w:rPr>
              <w:t>rtation</w:t>
            </w:r>
          </w:p>
        </w:tc>
      </w:tr>
      <w:tr w:rsidR="00CF7E61" w:rsidRPr="00CF7E61" w14:paraId="59E4BED8" w14:textId="77777777" w:rsidTr="00131B26">
        <w:trPr>
          <w:trHeight w:val="954"/>
        </w:trPr>
        <w:tc>
          <w:tcPr>
            <w:tcW w:w="4590" w:type="dxa"/>
            <w:tcBorders>
              <w:top w:val="nil"/>
              <w:left w:val="nil"/>
              <w:bottom w:val="nil"/>
              <w:right w:val="nil"/>
            </w:tcBorders>
            <w:tcMar>
              <w:top w:w="0" w:type="dxa"/>
              <w:left w:w="90" w:type="dxa"/>
              <w:bottom w:w="0" w:type="dxa"/>
              <w:right w:w="90" w:type="dxa"/>
            </w:tcMar>
            <w:vAlign w:val="center"/>
            <w:hideMark/>
          </w:tcPr>
          <w:p w14:paraId="0DD8AB5E" w14:textId="54BC7B0E" w:rsidR="00CF7E61" w:rsidRPr="00131B26" w:rsidRDefault="00CF7E61" w:rsidP="005E3C71">
            <w:pPr>
              <w:spacing w:before="240" w:after="200"/>
              <w:jc w:val="center"/>
              <w:rPr>
                <w:sz w:val="28"/>
                <w:szCs w:val="28"/>
                <w:lang w:val="en-GB"/>
              </w:rPr>
            </w:pPr>
            <w:r w:rsidRPr="00131B26">
              <w:rPr>
                <w:sz w:val="28"/>
                <w:szCs w:val="28"/>
                <w:lang w:val="en-GB"/>
              </w:rPr>
              <w:t>Module Code</w:t>
            </w:r>
            <w:r w:rsidR="00003843" w:rsidRPr="00131B26">
              <w:rPr>
                <w:sz w:val="28"/>
                <w:szCs w:val="28"/>
                <w:lang w:val="en-GB"/>
              </w:rPr>
              <w:t>:</w:t>
            </w:r>
          </w:p>
        </w:tc>
        <w:tc>
          <w:tcPr>
            <w:tcW w:w="5205" w:type="dxa"/>
            <w:tcBorders>
              <w:top w:val="nil"/>
              <w:left w:val="nil"/>
              <w:bottom w:val="nil"/>
              <w:right w:val="nil"/>
            </w:tcBorders>
            <w:tcMar>
              <w:top w:w="0" w:type="dxa"/>
              <w:left w:w="90" w:type="dxa"/>
              <w:bottom w:w="0" w:type="dxa"/>
              <w:right w:w="90" w:type="dxa"/>
            </w:tcMar>
            <w:vAlign w:val="center"/>
            <w:hideMark/>
          </w:tcPr>
          <w:p w14:paraId="4C32F4C3" w14:textId="3A8ACCA5" w:rsidR="00CF7E61" w:rsidRPr="00131B26" w:rsidRDefault="00CF7E61" w:rsidP="00131B26">
            <w:pPr>
              <w:spacing w:before="240" w:after="200"/>
              <w:jc w:val="left"/>
              <w:rPr>
                <w:sz w:val="28"/>
                <w:szCs w:val="28"/>
                <w:lang w:val="en-GB"/>
              </w:rPr>
            </w:pPr>
            <w:r w:rsidRPr="00131B26">
              <w:rPr>
                <w:sz w:val="28"/>
                <w:szCs w:val="28"/>
                <w:lang w:val="en-GB"/>
              </w:rPr>
              <w:t>LCMB</w:t>
            </w:r>
            <w:r w:rsidR="003F1083" w:rsidRPr="00131B26">
              <w:rPr>
                <w:sz w:val="28"/>
                <w:szCs w:val="28"/>
                <w:lang w:val="en-GB"/>
              </w:rPr>
              <w:t>7035</w:t>
            </w:r>
          </w:p>
        </w:tc>
      </w:tr>
      <w:tr w:rsidR="00CF7E61" w:rsidRPr="00CF7E61" w14:paraId="2E1879F7" w14:textId="77777777" w:rsidTr="00131B26">
        <w:trPr>
          <w:trHeight w:val="954"/>
        </w:trPr>
        <w:tc>
          <w:tcPr>
            <w:tcW w:w="4590" w:type="dxa"/>
            <w:tcBorders>
              <w:top w:val="nil"/>
              <w:left w:val="nil"/>
              <w:bottom w:val="nil"/>
              <w:right w:val="nil"/>
            </w:tcBorders>
            <w:tcMar>
              <w:top w:w="0" w:type="dxa"/>
              <w:left w:w="90" w:type="dxa"/>
              <w:bottom w:w="0" w:type="dxa"/>
              <w:right w:w="90" w:type="dxa"/>
            </w:tcMar>
            <w:vAlign w:val="center"/>
            <w:hideMark/>
          </w:tcPr>
          <w:p w14:paraId="58C9280C" w14:textId="5DC998A2" w:rsidR="00CF7E61" w:rsidRPr="00131B26" w:rsidRDefault="00CF7E61" w:rsidP="005E3C71">
            <w:pPr>
              <w:spacing w:before="240" w:after="200"/>
              <w:jc w:val="center"/>
              <w:rPr>
                <w:sz w:val="28"/>
                <w:szCs w:val="28"/>
                <w:lang w:val="en-GB"/>
              </w:rPr>
            </w:pPr>
            <w:r w:rsidRPr="00131B26">
              <w:rPr>
                <w:sz w:val="28"/>
                <w:szCs w:val="28"/>
                <w:lang w:val="en-GB"/>
              </w:rPr>
              <w:t>Report Title</w:t>
            </w:r>
            <w:r w:rsidR="00003843" w:rsidRPr="00131B26">
              <w:rPr>
                <w:sz w:val="28"/>
                <w:szCs w:val="28"/>
                <w:lang w:val="en-GB"/>
              </w:rPr>
              <w:t>:</w:t>
            </w:r>
          </w:p>
        </w:tc>
        <w:tc>
          <w:tcPr>
            <w:tcW w:w="5205" w:type="dxa"/>
            <w:tcBorders>
              <w:top w:val="nil"/>
              <w:left w:val="nil"/>
              <w:bottom w:val="nil"/>
              <w:right w:val="nil"/>
            </w:tcBorders>
            <w:tcMar>
              <w:top w:w="0" w:type="dxa"/>
              <w:left w:w="90" w:type="dxa"/>
              <w:bottom w:w="0" w:type="dxa"/>
              <w:right w:w="90" w:type="dxa"/>
            </w:tcMar>
            <w:vAlign w:val="center"/>
            <w:hideMark/>
          </w:tcPr>
          <w:p w14:paraId="381238C4" w14:textId="3039C596" w:rsidR="00CF7E61" w:rsidRPr="00131B26" w:rsidRDefault="26723FE3" w:rsidP="00131B26">
            <w:pPr>
              <w:spacing w:before="240" w:after="200"/>
              <w:jc w:val="left"/>
              <w:rPr>
                <w:sz w:val="28"/>
                <w:szCs w:val="28"/>
                <w:lang w:val="en-GB"/>
              </w:rPr>
            </w:pPr>
            <w:r w:rsidRPr="00131B26">
              <w:rPr>
                <w:sz w:val="28"/>
                <w:szCs w:val="28"/>
                <w:lang w:val="en-GB"/>
              </w:rPr>
              <w:t>“</w:t>
            </w:r>
            <w:r w:rsidR="00F51E66" w:rsidRPr="00131B26">
              <w:rPr>
                <w:sz w:val="28"/>
                <w:szCs w:val="28"/>
                <w:lang w:val="en-GB"/>
              </w:rPr>
              <w:t>Customer trust and its impact on usage of fintech services in the UK</w:t>
            </w:r>
            <w:r w:rsidR="2368FA3F" w:rsidRPr="00131B26">
              <w:rPr>
                <w:sz w:val="28"/>
                <w:szCs w:val="28"/>
                <w:lang w:val="en-GB"/>
              </w:rPr>
              <w:t>”</w:t>
            </w:r>
          </w:p>
        </w:tc>
      </w:tr>
      <w:tr w:rsidR="00CF7E61" w:rsidRPr="00CF7E61" w14:paraId="06392A71" w14:textId="77777777" w:rsidTr="00131B26">
        <w:trPr>
          <w:trHeight w:val="954"/>
        </w:trPr>
        <w:tc>
          <w:tcPr>
            <w:tcW w:w="4590" w:type="dxa"/>
            <w:tcBorders>
              <w:top w:val="nil"/>
              <w:left w:val="nil"/>
              <w:bottom w:val="nil"/>
              <w:right w:val="nil"/>
            </w:tcBorders>
            <w:tcMar>
              <w:top w:w="0" w:type="dxa"/>
              <w:left w:w="90" w:type="dxa"/>
              <w:bottom w:w="0" w:type="dxa"/>
              <w:right w:w="90" w:type="dxa"/>
            </w:tcMar>
            <w:vAlign w:val="center"/>
            <w:hideMark/>
          </w:tcPr>
          <w:p w14:paraId="7C0BCC7F" w14:textId="2EE9A815" w:rsidR="00CF7E61" w:rsidRPr="00131B26" w:rsidRDefault="00CF7E61" w:rsidP="005E3C71">
            <w:pPr>
              <w:spacing w:before="240" w:after="200"/>
              <w:jc w:val="center"/>
              <w:rPr>
                <w:sz w:val="28"/>
                <w:szCs w:val="28"/>
                <w:lang w:val="en-GB"/>
              </w:rPr>
            </w:pPr>
            <w:r w:rsidRPr="00131B26">
              <w:rPr>
                <w:sz w:val="28"/>
                <w:szCs w:val="28"/>
                <w:lang w:val="en-GB"/>
              </w:rPr>
              <w:t>Student Name</w:t>
            </w:r>
            <w:r w:rsidR="00835817" w:rsidRPr="00131B26">
              <w:rPr>
                <w:sz w:val="28"/>
                <w:szCs w:val="28"/>
                <w:lang w:val="en-GB"/>
              </w:rPr>
              <w:t>:</w:t>
            </w:r>
          </w:p>
        </w:tc>
        <w:tc>
          <w:tcPr>
            <w:tcW w:w="5205" w:type="dxa"/>
            <w:tcBorders>
              <w:top w:val="nil"/>
              <w:left w:val="nil"/>
              <w:bottom w:val="nil"/>
              <w:right w:val="nil"/>
            </w:tcBorders>
            <w:tcMar>
              <w:top w:w="0" w:type="dxa"/>
              <w:left w:w="90" w:type="dxa"/>
              <w:bottom w:w="0" w:type="dxa"/>
              <w:right w:w="90" w:type="dxa"/>
            </w:tcMar>
            <w:vAlign w:val="center"/>
            <w:hideMark/>
          </w:tcPr>
          <w:p w14:paraId="6BB1272F" w14:textId="6B0B6301" w:rsidR="00CF7E61" w:rsidRPr="00131B26" w:rsidRDefault="00CF7E61" w:rsidP="00131B26">
            <w:pPr>
              <w:spacing w:before="240" w:after="200"/>
              <w:jc w:val="left"/>
              <w:rPr>
                <w:sz w:val="28"/>
                <w:szCs w:val="28"/>
                <w:lang w:val="en-GB"/>
              </w:rPr>
            </w:pPr>
            <w:r w:rsidRPr="00131B26">
              <w:rPr>
                <w:sz w:val="28"/>
                <w:szCs w:val="28"/>
                <w:lang w:val="en-GB"/>
              </w:rPr>
              <w:t>Masum Patel Harishbhai</w:t>
            </w:r>
          </w:p>
        </w:tc>
      </w:tr>
      <w:tr w:rsidR="00CF7E61" w:rsidRPr="00CF7E61" w14:paraId="1D64ACD8" w14:textId="77777777" w:rsidTr="00131B26">
        <w:trPr>
          <w:trHeight w:val="954"/>
        </w:trPr>
        <w:tc>
          <w:tcPr>
            <w:tcW w:w="4590" w:type="dxa"/>
            <w:tcBorders>
              <w:top w:val="nil"/>
              <w:left w:val="nil"/>
              <w:bottom w:val="nil"/>
              <w:right w:val="nil"/>
            </w:tcBorders>
            <w:tcMar>
              <w:top w:w="0" w:type="dxa"/>
              <w:left w:w="90" w:type="dxa"/>
              <w:bottom w:w="0" w:type="dxa"/>
              <w:right w:w="90" w:type="dxa"/>
            </w:tcMar>
            <w:vAlign w:val="center"/>
            <w:hideMark/>
          </w:tcPr>
          <w:p w14:paraId="5A1DE7F9" w14:textId="54E20931" w:rsidR="00CF7E61" w:rsidRPr="00131B26" w:rsidRDefault="00CF7E61" w:rsidP="005E3C71">
            <w:pPr>
              <w:spacing w:before="240" w:after="200"/>
              <w:jc w:val="center"/>
              <w:rPr>
                <w:sz w:val="28"/>
                <w:szCs w:val="28"/>
                <w:lang w:val="en-GB"/>
              </w:rPr>
            </w:pPr>
            <w:r w:rsidRPr="00131B26">
              <w:rPr>
                <w:sz w:val="28"/>
                <w:szCs w:val="28"/>
                <w:lang w:val="en-GB"/>
              </w:rPr>
              <w:t>Student ID</w:t>
            </w:r>
            <w:r w:rsidR="00835817" w:rsidRPr="00131B26">
              <w:rPr>
                <w:sz w:val="28"/>
                <w:szCs w:val="28"/>
                <w:lang w:val="en-GB"/>
              </w:rPr>
              <w:t>:</w:t>
            </w:r>
          </w:p>
        </w:tc>
        <w:tc>
          <w:tcPr>
            <w:tcW w:w="5205" w:type="dxa"/>
            <w:tcBorders>
              <w:top w:val="nil"/>
              <w:left w:val="nil"/>
              <w:bottom w:val="nil"/>
              <w:right w:val="nil"/>
            </w:tcBorders>
            <w:tcMar>
              <w:top w:w="0" w:type="dxa"/>
              <w:left w:w="90" w:type="dxa"/>
              <w:bottom w:w="0" w:type="dxa"/>
              <w:right w:w="90" w:type="dxa"/>
            </w:tcMar>
            <w:vAlign w:val="center"/>
            <w:hideMark/>
          </w:tcPr>
          <w:p w14:paraId="48591AC4" w14:textId="77777777" w:rsidR="00CF7E61" w:rsidRPr="00131B26" w:rsidRDefault="00CF7E61" w:rsidP="00131B26">
            <w:pPr>
              <w:spacing w:before="240" w:after="200"/>
              <w:jc w:val="left"/>
              <w:rPr>
                <w:sz w:val="28"/>
                <w:szCs w:val="28"/>
                <w:lang w:val="en-GB"/>
              </w:rPr>
            </w:pPr>
            <w:r w:rsidRPr="00131B26">
              <w:rPr>
                <w:sz w:val="28"/>
                <w:szCs w:val="28"/>
                <w:lang w:val="en-GB"/>
              </w:rPr>
              <w:t>2430264</w:t>
            </w:r>
          </w:p>
        </w:tc>
      </w:tr>
      <w:tr w:rsidR="00CF7E61" w:rsidRPr="00CF7E61" w14:paraId="5BFDAFAE" w14:textId="77777777" w:rsidTr="00131B26">
        <w:trPr>
          <w:trHeight w:val="954"/>
        </w:trPr>
        <w:tc>
          <w:tcPr>
            <w:tcW w:w="4590" w:type="dxa"/>
            <w:tcBorders>
              <w:top w:val="nil"/>
              <w:left w:val="nil"/>
              <w:bottom w:val="nil"/>
              <w:right w:val="nil"/>
            </w:tcBorders>
            <w:tcMar>
              <w:top w:w="0" w:type="dxa"/>
              <w:left w:w="90" w:type="dxa"/>
              <w:bottom w:w="0" w:type="dxa"/>
              <w:right w:w="90" w:type="dxa"/>
            </w:tcMar>
            <w:vAlign w:val="center"/>
            <w:hideMark/>
          </w:tcPr>
          <w:p w14:paraId="3A479391" w14:textId="56275432" w:rsidR="00CF7E61" w:rsidRPr="00131B26" w:rsidRDefault="4C123D37" w:rsidP="005E3C71">
            <w:pPr>
              <w:spacing w:before="240" w:after="200"/>
              <w:jc w:val="center"/>
              <w:rPr>
                <w:sz w:val="28"/>
                <w:szCs w:val="28"/>
              </w:rPr>
            </w:pPr>
            <w:r w:rsidRPr="00131B26">
              <w:rPr>
                <w:sz w:val="28"/>
                <w:szCs w:val="28"/>
                <w:lang w:val="en-GB"/>
              </w:rPr>
              <w:t>Supervisor:</w:t>
            </w:r>
          </w:p>
        </w:tc>
        <w:tc>
          <w:tcPr>
            <w:tcW w:w="5205" w:type="dxa"/>
            <w:tcBorders>
              <w:top w:val="nil"/>
              <w:left w:val="nil"/>
              <w:bottom w:val="nil"/>
              <w:right w:val="nil"/>
            </w:tcBorders>
            <w:tcMar>
              <w:top w:w="0" w:type="dxa"/>
              <w:left w:w="90" w:type="dxa"/>
              <w:bottom w:w="0" w:type="dxa"/>
              <w:right w:w="90" w:type="dxa"/>
            </w:tcMar>
            <w:vAlign w:val="center"/>
            <w:hideMark/>
          </w:tcPr>
          <w:p w14:paraId="66F4E4E2" w14:textId="5B1ED5DE" w:rsidR="00CF7E61" w:rsidRPr="00131B26" w:rsidRDefault="4C123D37" w:rsidP="00131B26">
            <w:pPr>
              <w:spacing w:before="240" w:after="200"/>
              <w:jc w:val="left"/>
              <w:rPr>
                <w:sz w:val="28"/>
                <w:szCs w:val="28"/>
              </w:rPr>
            </w:pPr>
            <w:r w:rsidRPr="00131B26">
              <w:rPr>
                <w:sz w:val="28"/>
                <w:szCs w:val="28"/>
                <w:lang w:val="en-GB"/>
              </w:rPr>
              <w:t xml:space="preserve">Dr Andry </w:t>
            </w:r>
            <w:proofErr w:type="spellStart"/>
            <w:r w:rsidRPr="00131B26">
              <w:rPr>
                <w:sz w:val="28"/>
                <w:szCs w:val="28"/>
                <w:lang w:val="en-GB"/>
              </w:rPr>
              <w:t>Rakotovololona</w:t>
            </w:r>
            <w:proofErr w:type="spellEnd"/>
          </w:p>
        </w:tc>
      </w:tr>
      <w:tr w:rsidR="00CF7E61" w:rsidRPr="00CF7E61" w14:paraId="0049B008" w14:textId="77777777" w:rsidTr="00131B26">
        <w:trPr>
          <w:trHeight w:val="954"/>
        </w:trPr>
        <w:tc>
          <w:tcPr>
            <w:tcW w:w="4590" w:type="dxa"/>
            <w:tcBorders>
              <w:top w:val="nil"/>
              <w:left w:val="nil"/>
              <w:bottom w:val="nil"/>
              <w:right w:val="nil"/>
            </w:tcBorders>
            <w:tcMar>
              <w:top w:w="0" w:type="dxa"/>
              <w:left w:w="90" w:type="dxa"/>
              <w:bottom w:w="0" w:type="dxa"/>
              <w:right w:w="90" w:type="dxa"/>
            </w:tcMar>
            <w:vAlign w:val="center"/>
            <w:hideMark/>
          </w:tcPr>
          <w:p w14:paraId="2E499089" w14:textId="7E87754A" w:rsidR="00CF7E61" w:rsidRPr="00131B26" w:rsidRDefault="00CF7E61" w:rsidP="005E3C71">
            <w:pPr>
              <w:spacing w:before="240" w:after="200"/>
              <w:jc w:val="center"/>
              <w:rPr>
                <w:sz w:val="28"/>
                <w:szCs w:val="28"/>
                <w:lang w:val="en-GB"/>
              </w:rPr>
            </w:pPr>
            <w:r w:rsidRPr="00131B26">
              <w:rPr>
                <w:sz w:val="28"/>
                <w:szCs w:val="28"/>
                <w:lang w:val="en-GB"/>
              </w:rPr>
              <w:t>Date of Submission</w:t>
            </w:r>
            <w:r w:rsidR="00835817" w:rsidRPr="00131B26">
              <w:rPr>
                <w:sz w:val="28"/>
                <w:szCs w:val="28"/>
                <w:lang w:val="en-GB"/>
              </w:rPr>
              <w:t>:</w:t>
            </w:r>
          </w:p>
        </w:tc>
        <w:tc>
          <w:tcPr>
            <w:tcW w:w="5205" w:type="dxa"/>
            <w:tcBorders>
              <w:top w:val="nil"/>
              <w:left w:val="nil"/>
              <w:bottom w:val="nil"/>
              <w:right w:val="nil"/>
            </w:tcBorders>
            <w:tcMar>
              <w:top w:w="0" w:type="dxa"/>
              <w:left w:w="90" w:type="dxa"/>
              <w:bottom w:w="0" w:type="dxa"/>
              <w:right w:w="90" w:type="dxa"/>
            </w:tcMar>
            <w:vAlign w:val="center"/>
            <w:hideMark/>
          </w:tcPr>
          <w:p w14:paraId="573AA7F1" w14:textId="7CD901F1" w:rsidR="00CF7E61" w:rsidRPr="00131B26" w:rsidRDefault="00835817" w:rsidP="00131B26">
            <w:pPr>
              <w:spacing w:before="240" w:after="200"/>
              <w:jc w:val="left"/>
              <w:rPr>
                <w:sz w:val="28"/>
                <w:szCs w:val="28"/>
                <w:lang w:val="en-GB"/>
              </w:rPr>
            </w:pPr>
            <w:r w:rsidRPr="00131B26">
              <w:rPr>
                <w:sz w:val="28"/>
                <w:szCs w:val="28"/>
                <w:lang w:val="en-GB"/>
              </w:rPr>
              <w:t>03</w:t>
            </w:r>
            <w:r w:rsidR="00CF7E61" w:rsidRPr="00131B26">
              <w:rPr>
                <w:sz w:val="28"/>
                <w:szCs w:val="28"/>
                <w:lang w:val="en-GB"/>
              </w:rPr>
              <w:t xml:space="preserve"> </w:t>
            </w:r>
            <w:r w:rsidR="00F51E66" w:rsidRPr="00131B26">
              <w:rPr>
                <w:sz w:val="28"/>
                <w:szCs w:val="28"/>
                <w:lang w:val="en-GB"/>
              </w:rPr>
              <w:t>June</w:t>
            </w:r>
            <w:r w:rsidR="00CF7E61" w:rsidRPr="00131B26">
              <w:rPr>
                <w:sz w:val="28"/>
                <w:szCs w:val="28"/>
                <w:lang w:val="en-GB"/>
              </w:rPr>
              <w:t xml:space="preserve"> 202</w:t>
            </w:r>
            <w:r w:rsidR="00F51E66" w:rsidRPr="00131B26">
              <w:rPr>
                <w:sz w:val="28"/>
                <w:szCs w:val="28"/>
                <w:lang w:val="en-GB"/>
              </w:rPr>
              <w:t>6</w:t>
            </w:r>
          </w:p>
        </w:tc>
      </w:tr>
    </w:tbl>
    <w:p w14:paraId="4D978668" w14:textId="315E6FED" w:rsidR="0085448D" w:rsidRDefault="0085448D" w:rsidP="00721626">
      <w:pPr>
        <w:spacing w:before="240"/>
        <w:jc w:val="center"/>
        <w:rPr>
          <w:b/>
          <w:bCs/>
          <w:sz w:val="32"/>
          <w:szCs w:val="32"/>
        </w:rPr>
      </w:pPr>
    </w:p>
    <w:p w14:paraId="05CAC967" w14:textId="77777777" w:rsidR="00C81148" w:rsidRDefault="00C81148" w:rsidP="00CF7E61">
      <w:pPr>
        <w:spacing w:before="240"/>
        <w:rPr>
          <w:b/>
          <w:bCs/>
          <w:sz w:val="32"/>
          <w:szCs w:val="32"/>
        </w:rPr>
      </w:pPr>
    </w:p>
    <w:p w14:paraId="333C04E6" w14:textId="77777777" w:rsidR="005E3C71" w:rsidRPr="00FE7C09" w:rsidRDefault="005E3C71" w:rsidP="00CF7E61">
      <w:pPr>
        <w:spacing w:before="240"/>
        <w:rPr>
          <w:b/>
          <w:bCs/>
          <w:sz w:val="32"/>
          <w:szCs w:val="32"/>
        </w:rPr>
      </w:pPr>
    </w:p>
    <w:p w14:paraId="453CB8B6" w14:textId="77777777" w:rsidR="0085448D" w:rsidRPr="00FE7C09" w:rsidRDefault="006F589B" w:rsidP="005D0F75">
      <w:pPr>
        <w:spacing w:before="240"/>
        <w:jc w:val="center"/>
        <w:rPr>
          <w:b/>
          <w:bCs/>
        </w:rPr>
      </w:pPr>
      <w:r w:rsidRPr="00FE7C09">
        <w:rPr>
          <w:b/>
          <w:bCs/>
        </w:rPr>
        <w:lastRenderedPageBreak/>
        <w:t>Abstract</w:t>
      </w:r>
    </w:p>
    <w:p w14:paraId="4586FACE" w14:textId="77777777" w:rsidR="0085448D" w:rsidRPr="00FE7C09" w:rsidRDefault="006F589B" w:rsidP="005D0F75">
      <w:pPr>
        <w:spacing w:before="240"/>
      </w:pPr>
      <w:r w:rsidRPr="00FE7C09">
        <w:rPr>
          <w:lang w:val="en-US"/>
        </w:rPr>
        <w:t xml:space="preserve">This paper investigates the role of customer trust in incorporating, maintenance, and </w:t>
      </w:r>
      <w:proofErr w:type="spellStart"/>
      <w:r w:rsidRPr="00FE7C09">
        <w:rPr>
          <w:lang w:val="en-US"/>
        </w:rPr>
        <w:t>behaviour</w:t>
      </w:r>
      <w:proofErr w:type="spellEnd"/>
      <w:r w:rsidRPr="00FE7C09">
        <w:rPr>
          <w:lang w:val="en-US"/>
        </w:rPr>
        <w:t xml:space="preserve"> priority of using FinTech services in the regulated digital financial ecosystem of the United Kingdom. Although the UK FinTech market has reached an approximate of 14.74 billion in 2025, structural obstacles related to trust tend to slow down consumer penetration due to data insecurity, privacy issues, and financial risk. Based on the Perceived Risk Theory, and backed by the Technology Acceptance Model and the Unified Theory of Acceptance and Use of Technology, the study has a quantitative survey design based on receiving responses to 114 FinTech users located in the UK, which is </w:t>
      </w:r>
      <w:proofErr w:type="spellStart"/>
      <w:r w:rsidRPr="00FE7C09">
        <w:rPr>
          <w:lang w:val="en-US"/>
        </w:rPr>
        <w:t>analysed</w:t>
      </w:r>
      <w:proofErr w:type="spellEnd"/>
      <w:r w:rsidRPr="00FE7C09">
        <w:rPr>
          <w:lang w:val="en-US"/>
        </w:rPr>
        <w:t xml:space="preserve"> by the regression, correlation, and reliability by using SPSS.</w:t>
      </w:r>
    </w:p>
    <w:p w14:paraId="66507EC2" w14:textId="77777777" w:rsidR="0085448D" w:rsidRPr="00FE7C09" w:rsidRDefault="006F589B" w:rsidP="005D0F75">
      <w:pPr>
        <w:spacing w:before="240"/>
      </w:pPr>
      <w:r w:rsidRPr="00FE7C09">
        <w:rPr>
          <w:lang w:val="en-US"/>
        </w:rPr>
        <w:t>There were three hypotheses that were tested. Customer trust was found to be an important positive predictor of FinTech usage intention (H1 was accepted). The strongest antecedents of trust were found to be perceived security and regulatory assurance (H2 supported). Surprisingly, the perceived risk showed a positive correlation with the intention to use (H3 was rejected), indicating that under a high-regulation situation, experienced users incorporate risk awareness when continuing their use instead of avoiding it.</w:t>
      </w:r>
    </w:p>
    <w:p w14:paraId="391BD515" w14:textId="2BEFE8CF" w:rsidR="00A70C41" w:rsidRPr="00FE7C09" w:rsidRDefault="006F589B" w:rsidP="005D0F75">
      <w:pPr>
        <w:spacing w:before="240"/>
      </w:pPr>
      <w:r w:rsidRPr="00FE7C09">
        <w:rPr>
          <w:lang w:val="en-US"/>
        </w:rPr>
        <w:t>The study also fills a gap in the empirical literature on UK-specific digital trust, providing contextually-specific theoretical inputs and practical advice to FinTech providers, regulators, and policymakers to increase consumer trust in digital financial services.</w:t>
      </w:r>
    </w:p>
    <w:p w14:paraId="2DC31E0C" w14:textId="77777777" w:rsidR="00A70C41" w:rsidRPr="00FE7C09" w:rsidRDefault="00A70C41" w:rsidP="005D0F75">
      <w:pPr>
        <w:spacing w:before="240"/>
      </w:pPr>
      <w:r w:rsidRPr="00FE7C09">
        <w:br w:type="page"/>
      </w:r>
    </w:p>
    <w:p w14:paraId="31648BD3" w14:textId="77777777" w:rsidR="00A70C41" w:rsidRPr="00FE7C09" w:rsidRDefault="00A70C41" w:rsidP="00C7618E">
      <w:pPr>
        <w:spacing w:before="240" w:line="276" w:lineRule="auto"/>
        <w:jc w:val="center"/>
        <w:rPr>
          <w:b/>
          <w:bCs/>
          <w:sz w:val="28"/>
          <w:szCs w:val="28"/>
        </w:rPr>
      </w:pPr>
      <w:r w:rsidRPr="00FE7C09">
        <w:rPr>
          <w:b/>
          <w:bCs/>
          <w:sz w:val="28"/>
          <w:szCs w:val="28"/>
        </w:rPr>
        <w:lastRenderedPageBreak/>
        <w:t>Table of Contents</w:t>
      </w:r>
    </w:p>
    <w:p w14:paraId="5370B0C1" w14:textId="22C0769C" w:rsidR="00A1703C" w:rsidRDefault="00A70C41">
      <w:pPr>
        <w:pStyle w:val="TOC1"/>
        <w:tabs>
          <w:tab w:val="right" w:leader="dot" w:pos="9350"/>
        </w:tabs>
        <w:rPr>
          <w:rFonts w:asciiTheme="minorHAnsi" w:eastAsiaTheme="minorEastAsia" w:hAnsiTheme="minorHAnsi" w:cstheme="minorBidi"/>
          <w:noProof/>
          <w:kern w:val="2"/>
          <w:lang w:val="en-US" w:eastAsia="en-US"/>
          <w14:ligatures w14:val="standardContextual"/>
        </w:rPr>
      </w:pPr>
      <w:r w:rsidRPr="00FE7C09">
        <w:fldChar w:fldCharType="begin"/>
      </w:r>
      <w:r w:rsidRPr="00FE7C09">
        <w:instrText xml:space="preserve"> TOC \o "1-3" \h \z \u </w:instrText>
      </w:r>
      <w:r w:rsidRPr="00FE7C09">
        <w:fldChar w:fldCharType="separate"/>
      </w:r>
      <w:hyperlink w:anchor="_Toc231383138" w:history="1">
        <w:r w:rsidR="00A1703C" w:rsidRPr="00F35FBF">
          <w:rPr>
            <w:rStyle w:val="Hyperlink"/>
            <w:noProof/>
          </w:rPr>
          <w:t>Chapter 1: Introduction</w:t>
        </w:r>
        <w:r w:rsidR="00A1703C">
          <w:rPr>
            <w:noProof/>
            <w:webHidden/>
          </w:rPr>
          <w:tab/>
        </w:r>
        <w:r w:rsidR="00A1703C">
          <w:rPr>
            <w:noProof/>
            <w:webHidden/>
          </w:rPr>
          <w:fldChar w:fldCharType="begin"/>
        </w:r>
        <w:r w:rsidR="00A1703C">
          <w:rPr>
            <w:noProof/>
            <w:webHidden/>
          </w:rPr>
          <w:instrText xml:space="preserve"> PAGEREF _Toc231383138 \h </w:instrText>
        </w:r>
        <w:r w:rsidR="00A1703C">
          <w:rPr>
            <w:noProof/>
            <w:webHidden/>
          </w:rPr>
        </w:r>
        <w:r w:rsidR="00A1703C">
          <w:rPr>
            <w:noProof/>
            <w:webHidden/>
          </w:rPr>
          <w:fldChar w:fldCharType="separate"/>
        </w:r>
        <w:r w:rsidR="00A03159">
          <w:rPr>
            <w:noProof/>
            <w:webHidden/>
          </w:rPr>
          <w:t>7</w:t>
        </w:r>
        <w:r w:rsidR="00A1703C">
          <w:rPr>
            <w:noProof/>
            <w:webHidden/>
          </w:rPr>
          <w:fldChar w:fldCharType="end"/>
        </w:r>
      </w:hyperlink>
    </w:p>
    <w:p w14:paraId="2539ACAA" w14:textId="3F7F8986"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39" w:history="1">
        <w:r w:rsidRPr="00F35FBF">
          <w:rPr>
            <w:rStyle w:val="Hyperlink"/>
            <w:noProof/>
          </w:rPr>
          <w:t>1.1 Background and Context</w:t>
        </w:r>
        <w:r>
          <w:rPr>
            <w:noProof/>
            <w:webHidden/>
          </w:rPr>
          <w:tab/>
        </w:r>
        <w:r>
          <w:rPr>
            <w:noProof/>
            <w:webHidden/>
          </w:rPr>
          <w:fldChar w:fldCharType="begin"/>
        </w:r>
        <w:r>
          <w:rPr>
            <w:noProof/>
            <w:webHidden/>
          </w:rPr>
          <w:instrText xml:space="preserve"> PAGEREF _Toc231383139 \h </w:instrText>
        </w:r>
        <w:r>
          <w:rPr>
            <w:noProof/>
            <w:webHidden/>
          </w:rPr>
        </w:r>
        <w:r>
          <w:rPr>
            <w:noProof/>
            <w:webHidden/>
          </w:rPr>
          <w:fldChar w:fldCharType="separate"/>
        </w:r>
        <w:r w:rsidR="00A03159">
          <w:rPr>
            <w:noProof/>
            <w:webHidden/>
          </w:rPr>
          <w:t>7</w:t>
        </w:r>
        <w:r>
          <w:rPr>
            <w:noProof/>
            <w:webHidden/>
          </w:rPr>
          <w:fldChar w:fldCharType="end"/>
        </w:r>
      </w:hyperlink>
    </w:p>
    <w:p w14:paraId="30A1B35A" w14:textId="146ABEB7"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40" w:history="1">
        <w:r w:rsidRPr="00F35FBF">
          <w:rPr>
            <w:rStyle w:val="Hyperlink"/>
            <w:noProof/>
          </w:rPr>
          <w:t>1.2 Research Problem</w:t>
        </w:r>
        <w:r>
          <w:rPr>
            <w:noProof/>
            <w:webHidden/>
          </w:rPr>
          <w:tab/>
        </w:r>
        <w:r>
          <w:rPr>
            <w:noProof/>
            <w:webHidden/>
          </w:rPr>
          <w:fldChar w:fldCharType="begin"/>
        </w:r>
        <w:r>
          <w:rPr>
            <w:noProof/>
            <w:webHidden/>
          </w:rPr>
          <w:instrText xml:space="preserve"> PAGEREF _Toc231383140 \h </w:instrText>
        </w:r>
        <w:r>
          <w:rPr>
            <w:noProof/>
            <w:webHidden/>
          </w:rPr>
        </w:r>
        <w:r>
          <w:rPr>
            <w:noProof/>
            <w:webHidden/>
          </w:rPr>
          <w:fldChar w:fldCharType="separate"/>
        </w:r>
        <w:r w:rsidR="00A03159">
          <w:rPr>
            <w:noProof/>
            <w:webHidden/>
          </w:rPr>
          <w:t>8</w:t>
        </w:r>
        <w:r>
          <w:rPr>
            <w:noProof/>
            <w:webHidden/>
          </w:rPr>
          <w:fldChar w:fldCharType="end"/>
        </w:r>
      </w:hyperlink>
    </w:p>
    <w:p w14:paraId="466A4302" w14:textId="061AB22E"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41" w:history="1">
        <w:r w:rsidRPr="00F35FBF">
          <w:rPr>
            <w:rStyle w:val="Hyperlink"/>
            <w:noProof/>
          </w:rPr>
          <w:t>1.3 Research Aim</w:t>
        </w:r>
        <w:r>
          <w:rPr>
            <w:noProof/>
            <w:webHidden/>
          </w:rPr>
          <w:tab/>
        </w:r>
        <w:r>
          <w:rPr>
            <w:noProof/>
            <w:webHidden/>
          </w:rPr>
          <w:fldChar w:fldCharType="begin"/>
        </w:r>
        <w:r>
          <w:rPr>
            <w:noProof/>
            <w:webHidden/>
          </w:rPr>
          <w:instrText xml:space="preserve"> PAGEREF _Toc231383141 \h </w:instrText>
        </w:r>
        <w:r>
          <w:rPr>
            <w:noProof/>
            <w:webHidden/>
          </w:rPr>
        </w:r>
        <w:r>
          <w:rPr>
            <w:noProof/>
            <w:webHidden/>
          </w:rPr>
          <w:fldChar w:fldCharType="separate"/>
        </w:r>
        <w:r w:rsidR="00A03159">
          <w:rPr>
            <w:noProof/>
            <w:webHidden/>
          </w:rPr>
          <w:t>8</w:t>
        </w:r>
        <w:r>
          <w:rPr>
            <w:noProof/>
            <w:webHidden/>
          </w:rPr>
          <w:fldChar w:fldCharType="end"/>
        </w:r>
      </w:hyperlink>
    </w:p>
    <w:p w14:paraId="75999038" w14:textId="26BD8D26"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42" w:history="1">
        <w:r w:rsidRPr="00F35FBF">
          <w:rPr>
            <w:rStyle w:val="Hyperlink"/>
            <w:noProof/>
          </w:rPr>
          <w:t>1.4 Research Objectives</w:t>
        </w:r>
        <w:r>
          <w:rPr>
            <w:noProof/>
            <w:webHidden/>
          </w:rPr>
          <w:tab/>
        </w:r>
        <w:r>
          <w:rPr>
            <w:noProof/>
            <w:webHidden/>
          </w:rPr>
          <w:fldChar w:fldCharType="begin"/>
        </w:r>
        <w:r>
          <w:rPr>
            <w:noProof/>
            <w:webHidden/>
          </w:rPr>
          <w:instrText xml:space="preserve"> PAGEREF _Toc231383142 \h </w:instrText>
        </w:r>
        <w:r>
          <w:rPr>
            <w:noProof/>
            <w:webHidden/>
          </w:rPr>
        </w:r>
        <w:r>
          <w:rPr>
            <w:noProof/>
            <w:webHidden/>
          </w:rPr>
          <w:fldChar w:fldCharType="separate"/>
        </w:r>
        <w:r w:rsidR="00A03159">
          <w:rPr>
            <w:noProof/>
            <w:webHidden/>
          </w:rPr>
          <w:t>9</w:t>
        </w:r>
        <w:r>
          <w:rPr>
            <w:noProof/>
            <w:webHidden/>
          </w:rPr>
          <w:fldChar w:fldCharType="end"/>
        </w:r>
      </w:hyperlink>
    </w:p>
    <w:p w14:paraId="1F3EB526" w14:textId="3C772D65"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43" w:history="1">
        <w:r w:rsidRPr="00F35FBF">
          <w:rPr>
            <w:rStyle w:val="Hyperlink"/>
            <w:noProof/>
          </w:rPr>
          <w:t>1.5 Research Questions and Hypotheses</w:t>
        </w:r>
        <w:r>
          <w:rPr>
            <w:noProof/>
            <w:webHidden/>
          </w:rPr>
          <w:tab/>
        </w:r>
        <w:r>
          <w:rPr>
            <w:noProof/>
            <w:webHidden/>
          </w:rPr>
          <w:fldChar w:fldCharType="begin"/>
        </w:r>
        <w:r>
          <w:rPr>
            <w:noProof/>
            <w:webHidden/>
          </w:rPr>
          <w:instrText xml:space="preserve"> PAGEREF _Toc231383143 \h </w:instrText>
        </w:r>
        <w:r>
          <w:rPr>
            <w:noProof/>
            <w:webHidden/>
          </w:rPr>
        </w:r>
        <w:r>
          <w:rPr>
            <w:noProof/>
            <w:webHidden/>
          </w:rPr>
          <w:fldChar w:fldCharType="separate"/>
        </w:r>
        <w:r w:rsidR="00A03159">
          <w:rPr>
            <w:noProof/>
            <w:webHidden/>
          </w:rPr>
          <w:t>9</w:t>
        </w:r>
        <w:r>
          <w:rPr>
            <w:noProof/>
            <w:webHidden/>
          </w:rPr>
          <w:fldChar w:fldCharType="end"/>
        </w:r>
      </w:hyperlink>
    </w:p>
    <w:p w14:paraId="43B82F92" w14:textId="2496130C"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44" w:history="1">
        <w:r w:rsidRPr="00F35FBF">
          <w:rPr>
            <w:rStyle w:val="Hyperlink"/>
            <w:noProof/>
          </w:rPr>
          <w:t>1.6 Significance and Contribution of the Study</w:t>
        </w:r>
        <w:r>
          <w:rPr>
            <w:noProof/>
            <w:webHidden/>
          </w:rPr>
          <w:tab/>
        </w:r>
        <w:r>
          <w:rPr>
            <w:noProof/>
            <w:webHidden/>
          </w:rPr>
          <w:fldChar w:fldCharType="begin"/>
        </w:r>
        <w:r>
          <w:rPr>
            <w:noProof/>
            <w:webHidden/>
          </w:rPr>
          <w:instrText xml:space="preserve"> PAGEREF _Toc231383144 \h </w:instrText>
        </w:r>
        <w:r>
          <w:rPr>
            <w:noProof/>
            <w:webHidden/>
          </w:rPr>
        </w:r>
        <w:r>
          <w:rPr>
            <w:noProof/>
            <w:webHidden/>
          </w:rPr>
          <w:fldChar w:fldCharType="separate"/>
        </w:r>
        <w:r w:rsidR="00A03159">
          <w:rPr>
            <w:noProof/>
            <w:webHidden/>
          </w:rPr>
          <w:t>10</w:t>
        </w:r>
        <w:r>
          <w:rPr>
            <w:noProof/>
            <w:webHidden/>
          </w:rPr>
          <w:fldChar w:fldCharType="end"/>
        </w:r>
      </w:hyperlink>
    </w:p>
    <w:p w14:paraId="0C05D9CC" w14:textId="49E4A8E1"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45" w:history="1">
        <w:r w:rsidRPr="00F35FBF">
          <w:rPr>
            <w:rStyle w:val="Hyperlink"/>
            <w:noProof/>
          </w:rPr>
          <w:t>1.7 Scope of the Study</w:t>
        </w:r>
        <w:r>
          <w:rPr>
            <w:noProof/>
            <w:webHidden/>
          </w:rPr>
          <w:tab/>
        </w:r>
        <w:r>
          <w:rPr>
            <w:noProof/>
            <w:webHidden/>
          </w:rPr>
          <w:fldChar w:fldCharType="begin"/>
        </w:r>
        <w:r>
          <w:rPr>
            <w:noProof/>
            <w:webHidden/>
          </w:rPr>
          <w:instrText xml:space="preserve"> PAGEREF _Toc231383145 \h </w:instrText>
        </w:r>
        <w:r>
          <w:rPr>
            <w:noProof/>
            <w:webHidden/>
          </w:rPr>
        </w:r>
        <w:r>
          <w:rPr>
            <w:noProof/>
            <w:webHidden/>
          </w:rPr>
          <w:fldChar w:fldCharType="separate"/>
        </w:r>
        <w:r w:rsidR="00A03159">
          <w:rPr>
            <w:noProof/>
            <w:webHidden/>
          </w:rPr>
          <w:t>10</w:t>
        </w:r>
        <w:r>
          <w:rPr>
            <w:noProof/>
            <w:webHidden/>
          </w:rPr>
          <w:fldChar w:fldCharType="end"/>
        </w:r>
      </w:hyperlink>
    </w:p>
    <w:p w14:paraId="57810DD9" w14:textId="108E1B2A"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46" w:history="1">
        <w:r w:rsidRPr="00F35FBF">
          <w:rPr>
            <w:rStyle w:val="Hyperlink"/>
            <w:noProof/>
          </w:rPr>
          <w:t>1.8 Theoretical Framework</w:t>
        </w:r>
        <w:r>
          <w:rPr>
            <w:noProof/>
            <w:webHidden/>
          </w:rPr>
          <w:tab/>
        </w:r>
        <w:r>
          <w:rPr>
            <w:noProof/>
            <w:webHidden/>
          </w:rPr>
          <w:fldChar w:fldCharType="begin"/>
        </w:r>
        <w:r>
          <w:rPr>
            <w:noProof/>
            <w:webHidden/>
          </w:rPr>
          <w:instrText xml:space="preserve"> PAGEREF _Toc231383146 \h </w:instrText>
        </w:r>
        <w:r>
          <w:rPr>
            <w:noProof/>
            <w:webHidden/>
          </w:rPr>
        </w:r>
        <w:r>
          <w:rPr>
            <w:noProof/>
            <w:webHidden/>
          </w:rPr>
          <w:fldChar w:fldCharType="separate"/>
        </w:r>
        <w:r w:rsidR="00A03159">
          <w:rPr>
            <w:noProof/>
            <w:webHidden/>
          </w:rPr>
          <w:t>10</w:t>
        </w:r>
        <w:r>
          <w:rPr>
            <w:noProof/>
            <w:webHidden/>
          </w:rPr>
          <w:fldChar w:fldCharType="end"/>
        </w:r>
      </w:hyperlink>
    </w:p>
    <w:p w14:paraId="0CFD1427" w14:textId="549290F2"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47" w:history="1">
        <w:r w:rsidRPr="00F35FBF">
          <w:rPr>
            <w:rStyle w:val="Hyperlink"/>
            <w:noProof/>
          </w:rPr>
          <w:t>1.9 Structure of the Dissertation</w:t>
        </w:r>
        <w:r>
          <w:rPr>
            <w:noProof/>
            <w:webHidden/>
          </w:rPr>
          <w:tab/>
        </w:r>
        <w:r>
          <w:rPr>
            <w:noProof/>
            <w:webHidden/>
          </w:rPr>
          <w:fldChar w:fldCharType="begin"/>
        </w:r>
        <w:r>
          <w:rPr>
            <w:noProof/>
            <w:webHidden/>
          </w:rPr>
          <w:instrText xml:space="preserve"> PAGEREF _Toc231383147 \h </w:instrText>
        </w:r>
        <w:r>
          <w:rPr>
            <w:noProof/>
            <w:webHidden/>
          </w:rPr>
        </w:r>
        <w:r>
          <w:rPr>
            <w:noProof/>
            <w:webHidden/>
          </w:rPr>
          <w:fldChar w:fldCharType="separate"/>
        </w:r>
        <w:r w:rsidR="00A03159">
          <w:rPr>
            <w:noProof/>
            <w:webHidden/>
          </w:rPr>
          <w:t>11</w:t>
        </w:r>
        <w:r>
          <w:rPr>
            <w:noProof/>
            <w:webHidden/>
          </w:rPr>
          <w:fldChar w:fldCharType="end"/>
        </w:r>
      </w:hyperlink>
    </w:p>
    <w:p w14:paraId="63FAD93C" w14:textId="54083BE2" w:rsidR="00A1703C" w:rsidRDefault="00A1703C">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31383148" w:history="1">
        <w:r w:rsidRPr="00F35FBF">
          <w:rPr>
            <w:rStyle w:val="Hyperlink"/>
            <w:noProof/>
          </w:rPr>
          <w:t>Chapter 2: Literature Review</w:t>
        </w:r>
        <w:r>
          <w:rPr>
            <w:noProof/>
            <w:webHidden/>
          </w:rPr>
          <w:tab/>
        </w:r>
        <w:r>
          <w:rPr>
            <w:noProof/>
            <w:webHidden/>
          </w:rPr>
          <w:fldChar w:fldCharType="begin"/>
        </w:r>
        <w:r>
          <w:rPr>
            <w:noProof/>
            <w:webHidden/>
          </w:rPr>
          <w:instrText xml:space="preserve"> PAGEREF _Toc231383148 \h </w:instrText>
        </w:r>
        <w:r>
          <w:rPr>
            <w:noProof/>
            <w:webHidden/>
          </w:rPr>
        </w:r>
        <w:r>
          <w:rPr>
            <w:noProof/>
            <w:webHidden/>
          </w:rPr>
          <w:fldChar w:fldCharType="separate"/>
        </w:r>
        <w:r w:rsidR="00A03159">
          <w:rPr>
            <w:noProof/>
            <w:webHidden/>
          </w:rPr>
          <w:t>12</w:t>
        </w:r>
        <w:r>
          <w:rPr>
            <w:noProof/>
            <w:webHidden/>
          </w:rPr>
          <w:fldChar w:fldCharType="end"/>
        </w:r>
      </w:hyperlink>
    </w:p>
    <w:p w14:paraId="296CAE10" w14:textId="010D528D"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49" w:history="1">
        <w:r w:rsidRPr="00F35FBF">
          <w:rPr>
            <w:rStyle w:val="Hyperlink"/>
            <w:noProof/>
          </w:rPr>
          <w:t>2.1 Introduction</w:t>
        </w:r>
        <w:r>
          <w:rPr>
            <w:noProof/>
            <w:webHidden/>
          </w:rPr>
          <w:tab/>
        </w:r>
        <w:r>
          <w:rPr>
            <w:noProof/>
            <w:webHidden/>
          </w:rPr>
          <w:fldChar w:fldCharType="begin"/>
        </w:r>
        <w:r>
          <w:rPr>
            <w:noProof/>
            <w:webHidden/>
          </w:rPr>
          <w:instrText xml:space="preserve"> PAGEREF _Toc231383149 \h </w:instrText>
        </w:r>
        <w:r>
          <w:rPr>
            <w:noProof/>
            <w:webHidden/>
          </w:rPr>
        </w:r>
        <w:r>
          <w:rPr>
            <w:noProof/>
            <w:webHidden/>
          </w:rPr>
          <w:fldChar w:fldCharType="separate"/>
        </w:r>
        <w:r w:rsidR="00A03159">
          <w:rPr>
            <w:noProof/>
            <w:webHidden/>
          </w:rPr>
          <w:t>12</w:t>
        </w:r>
        <w:r>
          <w:rPr>
            <w:noProof/>
            <w:webHidden/>
          </w:rPr>
          <w:fldChar w:fldCharType="end"/>
        </w:r>
      </w:hyperlink>
    </w:p>
    <w:p w14:paraId="495E586E" w14:textId="5042A938"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50" w:history="1">
        <w:r w:rsidRPr="00F35FBF">
          <w:rPr>
            <w:rStyle w:val="Hyperlink"/>
            <w:noProof/>
          </w:rPr>
          <w:t>2.2 Empirical Analysis</w:t>
        </w:r>
        <w:r>
          <w:rPr>
            <w:noProof/>
            <w:webHidden/>
          </w:rPr>
          <w:tab/>
        </w:r>
        <w:r>
          <w:rPr>
            <w:noProof/>
            <w:webHidden/>
          </w:rPr>
          <w:fldChar w:fldCharType="begin"/>
        </w:r>
        <w:r>
          <w:rPr>
            <w:noProof/>
            <w:webHidden/>
          </w:rPr>
          <w:instrText xml:space="preserve"> PAGEREF _Toc231383150 \h </w:instrText>
        </w:r>
        <w:r>
          <w:rPr>
            <w:noProof/>
            <w:webHidden/>
          </w:rPr>
        </w:r>
        <w:r>
          <w:rPr>
            <w:noProof/>
            <w:webHidden/>
          </w:rPr>
          <w:fldChar w:fldCharType="separate"/>
        </w:r>
        <w:r w:rsidR="00A03159">
          <w:rPr>
            <w:noProof/>
            <w:webHidden/>
          </w:rPr>
          <w:t>12</w:t>
        </w:r>
        <w:r>
          <w:rPr>
            <w:noProof/>
            <w:webHidden/>
          </w:rPr>
          <w:fldChar w:fldCharType="end"/>
        </w:r>
      </w:hyperlink>
    </w:p>
    <w:p w14:paraId="43734BC7" w14:textId="6EC9E953"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51" w:history="1">
        <w:r w:rsidRPr="00F35FBF">
          <w:rPr>
            <w:rStyle w:val="Hyperlink"/>
            <w:noProof/>
          </w:rPr>
          <w:t>2.3 Theories and Models</w:t>
        </w:r>
        <w:r>
          <w:rPr>
            <w:noProof/>
            <w:webHidden/>
          </w:rPr>
          <w:tab/>
        </w:r>
        <w:r>
          <w:rPr>
            <w:noProof/>
            <w:webHidden/>
          </w:rPr>
          <w:fldChar w:fldCharType="begin"/>
        </w:r>
        <w:r>
          <w:rPr>
            <w:noProof/>
            <w:webHidden/>
          </w:rPr>
          <w:instrText xml:space="preserve"> PAGEREF _Toc231383151 \h </w:instrText>
        </w:r>
        <w:r>
          <w:rPr>
            <w:noProof/>
            <w:webHidden/>
          </w:rPr>
        </w:r>
        <w:r>
          <w:rPr>
            <w:noProof/>
            <w:webHidden/>
          </w:rPr>
          <w:fldChar w:fldCharType="separate"/>
        </w:r>
        <w:r w:rsidR="00A03159">
          <w:rPr>
            <w:noProof/>
            <w:webHidden/>
          </w:rPr>
          <w:t>23</w:t>
        </w:r>
        <w:r>
          <w:rPr>
            <w:noProof/>
            <w:webHidden/>
          </w:rPr>
          <w:fldChar w:fldCharType="end"/>
        </w:r>
      </w:hyperlink>
    </w:p>
    <w:p w14:paraId="392EE6A3" w14:textId="1D1AE61A"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52" w:history="1">
        <w:r w:rsidRPr="00F35FBF">
          <w:rPr>
            <w:rStyle w:val="Hyperlink"/>
            <w:noProof/>
          </w:rPr>
          <w:t>2.3.1. Technology Acceptance Model (TAM)</w:t>
        </w:r>
        <w:r>
          <w:rPr>
            <w:noProof/>
            <w:webHidden/>
          </w:rPr>
          <w:tab/>
        </w:r>
        <w:r>
          <w:rPr>
            <w:noProof/>
            <w:webHidden/>
          </w:rPr>
          <w:fldChar w:fldCharType="begin"/>
        </w:r>
        <w:r>
          <w:rPr>
            <w:noProof/>
            <w:webHidden/>
          </w:rPr>
          <w:instrText xml:space="preserve"> PAGEREF _Toc231383152 \h </w:instrText>
        </w:r>
        <w:r>
          <w:rPr>
            <w:noProof/>
            <w:webHidden/>
          </w:rPr>
        </w:r>
        <w:r>
          <w:rPr>
            <w:noProof/>
            <w:webHidden/>
          </w:rPr>
          <w:fldChar w:fldCharType="separate"/>
        </w:r>
        <w:r w:rsidR="00A03159">
          <w:rPr>
            <w:noProof/>
            <w:webHidden/>
          </w:rPr>
          <w:t>23</w:t>
        </w:r>
        <w:r>
          <w:rPr>
            <w:noProof/>
            <w:webHidden/>
          </w:rPr>
          <w:fldChar w:fldCharType="end"/>
        </w:r>
      </w:hyperlink>
    </w:p>
    <w:p w14:paraId="5752D0C8" w14:textId="3AC1AEB8"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53" w:history="1">
        <w:r w:rsidRPr="00F35FBF">
          <w:rPr>
            <w:rStyle w:val="Hyperlink"/>
            <w:noProof/>
          </w:rPr>
          <w:t>2.3.2 Unified Theory of Acceptance and Use of Technology (UTAUT)</w:t>
        </w:r>
        <w:r>
          <w:rPr>
            <w:noProof/>
            <w:webHidden/>
          </w:rPr>
          <w:tab/>
        </w:r>
        <w:r>
          <w:rPr>
            <w:noProof/>
            <w:webHidden/>
          </w:rPr>
          <w:fldChar w:fldCharType="begin"/>
        </w:r>
        <w:r>
          <w:rPr>
            <w:noProof/>
            <w:webHidden/>
          </w:rPr>
          <w:instrText xml:space="preserve"> PAGEREF _Toc231383153 \h </w:instrText>
        </w:r>
        <w:r>
          <w:rPr>
            <w:noProof/>
            <w:webHidden/>
          </w:rPr>
        </w:r>
        <w:r>
          <w:rPr>
            <w:noProof/>
            <w:webHidden/>
          </w:rPr>
          <w:fldChar w:fldCharType="separate"/>
        </w:r>
        <w:r w:rsidR="00A03159">
          <w:rPr>
            <w:noProof/>
            <w:webHidden/>
          </w:rPr>
          <w:t>24</w:t>
        </w:r>
        <w:r>
          <w:rPr>
            <w:noProof/>
            <w:webHidden/>
          </w:rPr>
          <w:fldChar w:fldCharType="end"/>
        </w:r>
      </w:hyperlink>
    </w:p>
    <w:p w14:paraId="1F207322" w14:textId="6B997768"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54" w:history="1">
        <w:r w:rsidRPr="00F35FBF">
          <w:rPr>
            <w:rStyle w:val="Hyperlink"/>
            <w:noProof/>
          </w:rPr>
          <w:t>2.3.3 Perceived Risk Theory</w:t>
        </w:r>
        <w:r>
          <w:rPr>
            <w:noProof/>
            <w:webHidden/>
          </w:rPr>
          <w:tab/>
        </w:r>
        <w:r>
          <w:rPr>
            <w:noProof/>
            <w:webHidden/>
          </w:rPr>
          <w:fldChar w:fldCharType="begin"/>
        </w:r>
        <w:r>
          <w:rPr>
            <w:noProof/>
            <w:webHidden/>
          </w:rPr>
          <w:instrText xml:space="preserve"> PAGEREF _Toc231383154 \h </w:instrText>
        </w:r>
        <w:r>
          <w:rPr>
            <w:noProof/>
            <w:webHidden/>
          </w:rPr>
        </w:r>
        <w:r>
          <w:rPr>
            <w:noProof/>
            <w:webHidden/>
          </w:rPr>
          <w:fldChar w:fldCharType="separate"/>
        </w:r>
        <w:r w:rsidR="00A03159">
          <w:rPr>
            <w:noProof/>
            <w:webHidden/>
          </w:rPr>
          <w:t>25</w:t>
        </w:r>
        <w:r>
          <w:rPr>
            <w:noProof/>
            <w:webHidden/>
          </w:rPr>
          <w:fldChar w:fldCharType="end"/>
        </w:r>
      </w:hyperlink>
    </w:p>
    <w:p w14:paraId="3AED9719" w14:textId="4123A6B7"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55" w:history="1">
        <w:r w:rsidRPr="00F35FBF">
          <w:rPr>
            <w:rStyle w:val="Hyperlink"/>
            <w:noProof/>
          </w:rPr>
          <w:t>2.3.4 Most useful theory</w:t>
        </w:r>
        <w:r>
          <w:rPr>
            <w:noProof/>
            <w:webHidden/>
          </w:rPr>
          <w:tab/>
        </w:r>
        <w:r>
          <w:rPr>
            <w:noProof/>
            <w:webHidden/>
          </w:rPr>
          <w:fldChar w:fldCharType="begin"/>
        </w:r>
        <w:r>
          <w:rPr>
            <w:noProof/>
            <w:webHidden/>
          </w:rPr>
          <w:instrText xml:space="preserve"> PAGEREF _Toc231383155 \h </w:instrText>
        </w:r>
        <w:r>
          <w:rPr>
            <w:noProof/>
            <w:webHidden/>
          </w:rPr>
        </w:r>
        <w:r>
          <w:rPr>
            <w:noProof/>
            <w:webHidden/>
          </w:rPr>
          <w:fldChar w:fldCharType="separate"/>
        </w:r>
        <w:r w:rsidR="00A03159">
          <w:rPr>
            <w:noProof/>
            <w:webHidden/>
          </w:rPr>
          <w:t>26</w:t>
        </w:r>
        <w:r>
          <w:rPr>
            <w:noProof/>
            <w:webHidden/>
          </w:rPr>
          <w:fldChar w:fldCharType="end"/>
        </w:r>
      </w:hyperlink>
    </w:p>
    <w:p w14:paraId="47CA7951" w14:textId="4295EBE0"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56" w:history="1">
        <w:r w:rsidRPr="00F35FBF">
          <w:rPr>
            <w:rStyle w:val="Hyperlink"/>
            <w:noProof/>
          </w:rPr>
          <w:t>2.5 Summary</w:t>
        </w:r>
        <w:r>
          <w:rPr>
            <w:noProof/>
            <w:webHidden/>
          </w:rPr>
          <w:tab/>
        </w:r>
        <w:r>
          <w:rPr>
            <w:noProof/>
            <w:webHidden/>
          </w:rPr>
          <w:fldChar w:fldCharType="begin"/>
        </w:r>
        <w:r>
          <w:rPr>
            <w:noProof/>
            <w:webHidden/>
          </w:rPr>
          <w:instrText xml:space="preserve"> PAGEREF _Toc231383156 \h </w:instrText>
        </w:r>
        <w:r>
          <w:rPr>
            <w:noProof/>
            <w:webHidden/>
          </w:rPr>
        </w:r>
        <w:r>
          <w:rPr>
            <w:noProof/>
            <w:webHidden/>
          </w:rPr>
          <w:fldChar w:fldCharType="separate"/>
        </w:r>
        <w:r w:rsidR="00A03159">
          <w:rPr>
            <w:noProof/>
            <w:webHidden/>
          </w:rPr>
          <w:t>27</w:t>
        </w:r>
        <w:r>
          <w:rPr>
            <w:noProof/>
            <w:webHidden/>
          </w:rPr>
          <w:fldChar w:fldCharType="end"/>
        </w:r>
      </w:hyperlink>
    </w:p>
    <w:p w14:paraId="3D9CED18" w14:textId="2BC31DBD" w:rsidR="00A1703C" w:rsidRDefault="00A1703C">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31383157" w:history="1">
        <w:r w:rsidRPr="00F35FBF">
          <w:rPr>
            <w:rStyle w:val="Hyperlink"/>
            <w:noProof/>
          </w:rPr>
          <w:t>Chapter 3: Methodology</w:t>
        </w:r>
        <w:r>
          <w:rPr>
            <w:noProof/>
            <w:webHidden/>
          </w:rPr>
          <w:tab/>
        </w:r>
        <w:r>
          <w:rPr>
            <w:noProof/>
            <w:webHidden/>
          </w:rPr>
          <w:fldChar w:fldCharType="begin"/>
        </w:r>
        <w:r>
          <w:rPr>
            <w:noProof/>
            <w:webHidden/>
          </w:rPr>
          <w:instrText xml:space="preserve"> PAGEREF _Toc231383157 \h </w:instrText>
        </w:r>
        <w:r>
          <w:rPr>
            <w:noProof/>
            <w:webHidden/>
          </w:rPr>
        </w:r>
        <w:r>
          <w:rPr>
            <w:noProof/>
            <w:webHidden/>
          </w:rPr>
          <w:fldChar w:fldCharType="separate"/>
        </w:r>
        <w:r w:rsidR="00A03159">
          <w:rPr>
            <w:noProof/>
            <w:webHidden/>
          </w:rPr>
          <w:t>28</w:t>
        </w:r>
        <w:r>
          <w:rPr>
            <w:noProof/>
            <w:webHidden/>
          </w:rPr>
          <w:fldChar w:fldCharType="end"/>
        </w:r>
      </w:hyperlink>
    </w:p>
    <w:p w14:paraId="4840954C" w14:textId="1E0765E7"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58" w:history="1">
        <w:r w:rsidRPr="00F35FBF">
          <w:rPr>
            <w:rStyle w:val="Hyperlink"/>
            <w:noProof/>
          </w:rPr>
          <w:t>3.1 Introduction</w:t>
        </w:r>
        <w:r>
          <w:rPr>
            <w:noProof/>
            <w:webHidden/>
          </w:rPr>
          <w:tab/>
        </w:r>
        <w:r>
          <w:rPr>
            <w:noProof/>
            <w:webHidden/>
          </w:rPr>
          <w:fldChar w:fldCharType="begin"/>
        </w:r>
        <w:r>
          <w:rPr>
            <w:noProof/>
            <w:webHidden/>
          </w:rPr>
          <w:instrText xml:space="preserve"> PAGEREF _Toc231383158 \h </w:instrText>
        </w:r>
        <w:r>
          <w:rPr>
            <w:noProof/>
            <w:webHidden/>
          </w:rPr>
        </w:r>
        <w:r>
          <w:rPr>
            <w:noProof/>
            <w:webHidden/>
          </w:rPr>
          <w:fldChar w:fldCharType="separate"/>
        </w:r>
        <w:r w:rsidR="00A03159">
          <w:rPr>
            <w:noProof/>
            <w:webHidden/>
          </w:rPr>
          <w:t>28</w:t>
        </w:r>
        <w:r>
          <w:rPr>
            <w:noProof/>
            <w:webHidden/>
          </w:rPr>
          <w:fldChar w:fldCharType="end"/>
        </w:r>
      </w:hyperlink>
    </w:p>
    <w:p w14:paraId="70AC6DCE" w14:textId="68918D41"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59" w:history="1">
        <w:r w:rsidRPr="00F35FBF">
          <w:rPr>
            <w:rStyle w:val="Hyperlink"/>
            <w:noProof/>
          </w:rPr>
          <w:t>3.2 Research Onion</w:t>
        </w:r>
        <w:r>
          <w:rPr>
            <w:noProof/>
            <w:webHidden/>
          </w:rPr>
          <w:tab/>
        </w:r>
        <w:r>
          <w:rPr>
            <w:noProof/>
            <w:webHidden/>
          </w:rPr>
          <w:fldChar w:fldCharType="begin"/>
        </w:r>
        <w:r>
          <w:rPr>
            <w:noProof/>
            <w:webHidden/>
          </w:rPr>
          <w:instrText xml:space="preserve"> PAGEREF _Toc231383159 \h </w:instrText>
        </w:r>
        <w:r>
          <w:rPr>
            <w:noProof/>
            <w:webHidden/>
          </w:rPr>
        </w:r>
        <w:r>
          <w:rPr>
            <w:noProof/>
            <w:webHidden/>
          </w:rPr>
          <w:fldChar w:fldCharType="separate"/>
        </w:r>
        <w:r w:rsidR="00A03159">
          <w:rPr>
            <w:noProof/>
            <w:webHidden/>
          </w:rPr>
          <w:t>29</w:t>
        </w:r>
        <w:r>
          <w:rPr>
            <w:noProof/>
            <w:webHidden/>
          </w:rPr>
          <w:fldChar w:fldCharType="end"/>
        </w:r>
      </w:hyperlink>
    </w:p>
    <w:p w14:paraId="21FD78F1" w14:textId="11EC637C"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60" w:history="1">
        <w:r w:rsidRPr="00F35FBF">
          <w:rPr>
            <w:rStyle w:val="Hyperlink"/>
            <w:noProof/>
          </w:rPr>
          <w:t>3.3 Research Philosophy</w:t>
        </w:r>
        <w:r>
          <w:rPr>
            <w:noProof/>
            <w:webHidden/>
          </w:rPr>
          <w:tab/>
        </w:r>
        <w:r>
          <w:rPr>
            <w:noProof/>
            <w:webHidden/>
          </w:rPr>
          <w:fldChar w:fldCharType="begin"/>
        </w:r>
        <w:r>
          <w:rPr>
            <w:noProof/>
            <w:webHidden/>
          </w:rPr>
          <w:instrText xml:space="preserve"> PAGEREF _Toc231383160 \h </w:instrText>
        </w:r>
        <w:r>
          <w:rPr>
            <w:noProof/>
            <w:webHidden/>
          </w:rPr>
        </w:r>
        <w:r>
          <w:rPr>
            <w:noProof/>
            <w:webHidden/>
          </w:rPr>
          <w:fldChar w:fldCharType="separate"/>
        </w:r>
        <w:r w:rsidR="00A03159">
          <w:rPr>
            <w:noProof/>
            <w:webHidden/>
          </w:rPr>
          <w:t>29</w:t>
        </w:r>
        <w:r>
          <w:rPr>
            <w:noProof/>
            <w:webHidden/>
          </w:rPr>
          <w:fldChar w:fldCharType="end"/>
        </w:r>
      </w:hyperlink>
    </w:p>
    <w:p w14:paraId="141567D5" w14:textId="0FA24090"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61" w:history="1">
        <w:r w:rsidRPr="00F35FBF">
          <w:rPr>
            <w:rStyle w:val="Hyperlink"/>
            <w:noProof/>
          </w:rPr>
          <w:t>3.4 Research Approach</w:t>
        </w:r>
        <w:r>
          <w:rPr>
            <w:noProof/>
            <w:webHidden/>
          </w:rPr>
          <w:tab/>
        </w:r>
        <w:r>
          <w:rPr>
            <w:noProof/>
            <w:webHidden/>
          </w:rPr>
          <w:fldChar w:fldCharType="begin"/>
        </w:r>
        <w:r>
          <w:rPr>
            <w:noProof/>
            <w:webHidden/>
          </w:rPr>
          <w:instrText xml:space="preserve"> PAGEREF _Toc231383161 \h </w:instrText>
        </w:r>
        <w:r>
          <w:rPr>
            <w:noProof/>
            <w:webHidden/>
          </w:rPr>
        </w:r>
        <w:r>
          <w:rPr>
            <w:noProof/>
            <w:webHidden/>
          </w:rPr>
          <w:fldChar w:fldCharType="separate"/>
        </w:r>
        <w:r w:rsidR="00A03159">
          <w:rPr>
            <w:noProof/>
            <w:webHidden/>
          </w:rPr>
          <w:t>30</w:t>
        </w:r>
        <w:r>
          <w:rPr>
            <w:noProof/>
            <w:webHidden/>
          </w:rPr>
          <w:fldChar w:fldCharType="end"/>
        </w:r>
      </w:hyperlink>
    </w:p>
    <w:p w14:paraId="143D0549" w14:textId="5AFB7701"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62" w:history="1">
        <w:r w:rsidRPr="00F35FBF">
          <w:rPr>
            <w:rStyle w:val="Hyperlink"/>
            <w:noProof/>
          </w:rPr>
          <w:t>3.5 Research Strategy</w:t>
        </w:r>
        <w:r>
          <w:rPr>
            <w:noProof/>
            <w:webHidden/>
          </w:rPr>
          <w:tab/>
        </w:r>
        <w:r>
          <w:rPr>
            <w:noProof/>
            <w:webHidden/>
          </w:rPr>
          <w:fldChar w:fldCharType="begin"/>
        </w:r>
        <w:r>
          <w:rPr>
            <w:noProof/>
            <w:webHidden/>
          </w:rPr>
          <w:instrText xml:space="preserve"> PAGEREF _Toc231383162 \h </w:instrText>
        </w:r>
        <w:r>
          <w:rPr>
            <w:noProof/>
            <w:webHidden/>
          </w:rPr>
        </w:r>
        <w:r>
          <w:rPr>
            <w:noProof/>
            <w:webHidden/>
          </w:rPr>
          <w:fldChar w:fldCharType="separate"/>
        </w:r>
        <w:r w:rsidR="00A03159">
          <w:rPr>
            <w:noProof/>
            <w:webHidden/>
          </w:rPr>
          <w:t>30</w:t>
        </w:r>
        <w:r>
          <w:rPr>
            <w:noProof/>
            <w:webHidden/>
          </w:rPr>
          <w:fldChar w:fldCharType="end"/>
        </w:r>
      </w:hyperlink>
    </w:p>
    <w:p w14:paraId="04009020" w14:textId="3E57F1B3"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63" w:history="1">
        <w:r w:rsidRPr="00F35FBF">
          <w:rPr>
            <w:rStyle w:val="Hyperlink"/>
            <w:noProof/>
          </w:rPr>
          <w:t>3.6 Data Collection Method</w:t>
        </w:r>
        <w:r>
          <w:rPr>
            <w:noProof/>
            <w:webHidden/>
          </w:rPr>
          <w:tab/>
        </w:r>
        <w:r>
          <w:rPr>
            <w:noProof/>
            <w:webHidden/>
          </w:rPr>
          <w:fldChar w:fldCharType="begin"/>
        </w:r>
        <w:r>
          <w:rPr>
            <w:noProof/>
            <w:webHidden/>
          </w:rPr>
          <w:instrText xml:space="preserve"> PAGEREF _Toc231383163 \h </w:instrText>
        </w:r>
        <w:r>
          <w:rPr>
            <w:noProof/>
            <w:webHidden/>
          </w:rPr>
        </w:r>
        <w:r>
          <w:rPr>
            <w:noProof/>
            <w:webHidden/>
          </w:rPr>
          <w:fldChar w:fldCharType="separate"/>
        </w:r>
        <w:r w:rsidR="00A03159">
          <w:rPr>
            <w:noProof/>
            <w:webHidden/>
          </w:rPr>
          <w:t>31</w:t>
        </w:r>
        <w:r>
          <w:rPr>
            <w:noProof/>
            <w:webHidden/>
          </w:rPr>
          <w:fldChar w:fldCharType="end"/>
        </w:r>
      </w:hyperlink>
    </w:p>
    <w:p w14:paraId="24A5BD7F" w14:textId="08446BEA"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64" w:history="1">
        <w:r w:rsidRPr="00F35FBF">
          <w:rPr>
            <w:rStyle w:val="Hyperlink"/>
            <w:noProof/>
          </w:rPr>
          <w:t>3.6.1 Sampling Procedure</w:t>
        </w:r>
        <w:r>
          <w:rPr>
            <w:noProof/>
            <w:webHidden/>
          </w:rPr>
          <w:tab/>
        </w:r>
        <w:r>
          <w:rPr>
            <w:noProof/>
            <w:webHidden/>
          </w:rPr>
          <w:fldChar w:fldCharType="begin"/>
        </w:r>
        <w:r>
          <w:rPr>
            <w:noProof/>
            <w:webHidden/>
          </w:rPr>
          <w:instrText xml:space="preserve"> PAGEREF _Toc231383164 \h </w:instrText>
        </w:r>
        <w:r>
          <w:rPr>
            <w:noProof/>
            <w:webHidden/>
          </w:rPr>
        </w:r>
        <w:r>
          <w:rPr>
            <w:noProof/>
            <w:webHidden/>
          </w:rPr>
          <w:fldChar w:fldCharType="separate"/>
        </w:r>
        <w:r w:rsidR="00A03159">
          <w:rPr>
            <w:noProof/>
            <w:webHidden/>
          </w:rPr>
          <w:t>31</w:t>
        </w:r>
        <w:r>
          <w:rPr>
            <w:noProof/>
            <w:webHidden/>
          </w:rPr>
          <w:fldChar w:fldCharType="end"/>
        </w:r>
      </w:hyperlink>
    </w:p>
    <w:p w14:paraId="05636883" w14:textId="689ED9D6"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65" w:history="1">
        <w:r w:rsidRPr="00F35FBF">
          <w:rPr>
            <w:rStyle w:val="Hyperlink"/>
            <w:noProof/>
          </w:rPr>
          <w:t>3.6.2 Survey Design</w:t>
        </w:r>
        <w:r>
          <w:rPr>
            <w:noProof/>
            <w:webHidden/>
          </w:rPr>
          <w:tab/>
        </w:r>
        <w:r>
          <w:rPr>
            <w:noProof/>
            <w:webHidden/>
          </w:rPr>
          <w:fldChar w:fldCharType="begin"/>
        </w:r>
        <w:r>
          <w:rPr>
            <w:noProof/>
            <w:webHidden/>
          </w:rPr>
          <w:instrText xml:space="preserve"> PAGEREF _Toc231383165 \h </w:instrText>
        </w:r>
        <w:r>
          <w:rPr>
            <w:noProof/>
            <w:webHidden/>
          </w:rPr>
        </w:r>
        <w:r>
          <w:rPr>
            <w:noProof/>
            <w:webHidden/>
          </w:rPr>
          <w:fldChar w:fldCharType="separate"/>
        </w:r>
        <w:r w:rsidR="00A03159">
          <w:rPr>
            <w:noProof/>
            <w:webHidden/>
          </w:rPr>
          <w:t>31</w:t>
        </w:r>
        <w:r>
          <w:rPr>
            <w:noProof/>
            <w:webHidden/>
          </w:rPr>
          <w:fldChar w:fldCharType="end"/>
        </w:r>
      </w:hyperlink>
    </w:p>
    <w:p w14:paraId="51AD25FB" w14:textId="7BAAB31A"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66" w:history="1">
        <w:r w:rsidRPr="00F35FBF">
          <w:rPr>
            <w:rStyle w:val="Hyperlink"/>
            <w:noProof/>
          </w:rPr>
          <w:t>3.6.3 Survey Distribution and Storage</w:t>
        </w:r>
        <w:r>
          <w:rPr>
            <w:noProof/>
            <w:webHidden/>
          </w:rPr>
          <w:tab/>
        </w:r>
        <w:r>
          <w:rPr>
            <w:noProof/>
            <w:webHidden/>
          </w:rPr>
          <w:fldChar w:fldCharType="begin"/>
        </w:r>
        <w:r>
          <w:rPr>
            <w:noProof/>
            <w:webHidden/>
          </w:rPr>
          <w:instrText xml:space="preserve"> PAGEREF _Toc231383166 \h </w:instrText>
        </w:r>
        <w:r>
          <w:rPr>
            <w:noProof/>
            <w:webHidden/>
          </w:rPr>
        </w:r>
        <w:r>
          <w:rPr>
            <w:noProof/>
            <w:webHidden/>
          </w:rPr>
          <w:fldChar w:fldCharType="separate"/>
        </w:r>
        <w:r w:rsidR="00A03159">
          <w:rPr>
            <w:noProof/>
            <w:webHidden/>
          </w:rPr>
          <w:t>32</w:t>
        </w:r>
        <w:r>
          <w:rPr>
            <w:noProof/>
            <w:webHidden/>
          </w:rPr>
          <w:fldChar w:fldCharType="end"/>
        </w:r>
      </w:hyperlink>
    </w:p>
    <w:p w14:paraId="7A96F774" w14:textId="1DC23612"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67" w:history="1">
        <w:r w:rsidRPr="00F35FBF">
          <w:rPr>
            <w:rStyle w:val="Hyperlink"/>
            <w:noProof/>
          </w:rPr>
          <w:t>3.6.4 Operationalization Table</w:t>
        </w:r>
        <w:r>
          <w:rPr>
            <w:noProof/>
            <w:webHidden/>
          </w:rPr>
          <w:tab/>
        </w:r>
        <w:r>
          <w:rPr>
            <w:noProof/>
            <w:webHidden/>
          </w:rPr>
          <w:fldChar w:fldCharType="begin"/>
        </w:r>
        <w:r>
          <w:rPr>
            <w:noProof/>
            <w:webHidden/>
          </w:rPr>
          <w:instrText xml:space="preserve"> PAGEREF _Toc231383167 \h </w:instrText>
        </w:r>
        <w:r>
          <w:rPr>
            <w:noProof/>
            <w:webHidden/>
          </w:rPr>
        </w:r>
        <w:r>
          <w:rPr>
            <w:noProof/>
            <w:webHidden/>
          </w:rPr>
          <w:fldChar w:fldCharType="separate"/>
        </w:r>
        <w:r w:rsidR="00A03159">
          <w:rPr>
            <w:noProof/>
            <w:webHidden/>
          </w:rPr>
          <w:t>33</w:t>
        </w:r>
        <w:r>
          <w:rPr>
            <w:noProof/>
            <w:webHidden/>
          </w:rPr>
          <w:fldChar w:fldCharType="end"/>
        </w:r>
      </w:hyperlink>
    </w:p>
    <w:p w14:paraId="0CA02537" w14:textId="46E98829"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68" w:history="1">
        <w:r w:rsidRPr="00F35FBF">
          <w:rPr>
            <w:rStyle w:val="Hyperlink"/>
            <w:noProof/>
          </w:rPr>
          <w:t>3.7 Data Analysis Method</w:t>
        </w:r>
        <w:r>
          <w:rPr>
            <w:noProof/>
            <w:webHidden/>
          </w:rPr>
          <w:tab/>
        </w:r>
        <w:r>
          <w:rPr>
            <w:noProof/>
            <w:webHidden/>
          </w:rPr>
          <w:fldChar w:fldCharType="begin"/>
        </w:r>
        <w:r>
          <w:rPr>
            <w:noProof/>
            <w:webHidden/>
          </w:rPr>
          <w:instrText xml:space="preserve"> PAGEREF _Toc231383168 \h </w:instrText>
        </w:r>
        <w:r>
          <w:rPr>
            <w:noProof/>
            <w:webHidden/>
          </w:rPr>
        </w:r>
        <w:r>
          <w:rPr>
            <w:noProof/>
            <w:webHidden/>
          </w:rPr>
          <w:fldChar w:fldCharType="separate"/>
        </w:r>
        <w:r w:rsidR="00A03159">
          <w:rPr>
            <w:noProof/>
            <w:webHidden/>
          </w:rPr>
          <w:t>34</w:t>
        </w:r>
        <w:r>
          <w:rPr>
            <w:noProof/>
            <w:webHidden/>
          </w:rPr>
          <w:fldChar w:fldCharType="end"/>
        </w:r>
      </w:hyperlink>
    </w:p>
    <w:p w14:paraId="76C05D0F" w14:textId="537295DA"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69" w:history="1">
        <w:r w:rsidRPr="00F35FBF">
          <w:rPr>
            <w:rStyle w:val="Hyperlink"/>
            <w:noProof/>
          </w:rPr>
          <w:t>3.7.1 Software Used</w:t>
        </w:r>
        <w:r>
          <w:rPr>
            <w:noProof/>
            <w:webHidden/>
          </w:rPr>
          <w:tab/>
        </w:r>
        <w:r>
          <w:rPr>
            <w:noProof/>
            <w:webHidden/>
          </w:rPr>
          <w:fldChar w:fldCharType="begin"/>
        </w:r>
        <w:r>
          <w:rPr>
            <w:noProof/>
            <w:webHidden/>
          </w:rPr>
          <w:instrText xml:space="preserve"> PAGEREF _Toc231383169 \h </w:instrText>
        </w:r>
        <w:r>
          <w:rPr>
            <w:noProof/>
            <w:webHidden/>
          </w:rPr>
        </w:r>
        <w:r>
          <w:rPr>
            <w:noProof/>
            <w:webHidden/>
          </w:rPr>
          <w:fldChar w:fldCharType="separate"/>
        </w:r>
        <w:r w:rsidR="00A03159">
          <w:rPr>
            <w:noProof/>
            <w:webHidden/>
          </w:rPr>
          <w:t>34</w:t>
        </w:r>
        <w:r>
          <w:rPr>
            <w:noProof/>
            <w:webHidden/>
          </w:rPr>
          <w:fldChar w:fldCharType="end"/>
        </w:r>
      </w:hyperlink>
    </w:p>
    <w:p w14:paraId="4CBEFD7D" w14:textId="07DCAFF3"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70" w:history="1">
        <w:r w:rsidRPr="00F35FBF">
          <w:rPr>
            <w:rStyle w:val="Hyperlink"/>
            <w:noProof/>
          </w:rPr>
          <w:t>3.7.2 Validity and Reliability</w:t>
        </w:r>
        <w:r>
          <w:rPr>
            <w:noProof/>
            <w:webHidden/>
          </w:rPr>
          <w:tab/>
        </w:r>
        <w:r>
          <w:rPr>
            <w:noProof/>
            <w:webHidden/>
          </w:rPr>
          <w:fldChar w:fldCharType="begin"/>
        </w:r>
        <w:r>
          <w:rPr>
            <w:noProof/>
            <w:webHidden/>
          </w:rPr>
          <w:instrText xml:space="preserve"> PAGEREF _Toc231383170 \h </w:instrText>
        </w:r>
        <w:r>
          <w:rPr>
            <w:noProof/>
            <w:webHidden/>
          </w:rPr>
        </w:r>
        <w:r>
          <w:rPr>
            <w:noProof/>
            <w:webHidden/>
          </w:rPr>
          <w:fldChar w:fldCharType="separate"/>
        </w:r>
        <w:r w:rsidR="00A03159">
          <w:rPr>
            <w:noProof/>
            <w:webHidden/>
          </w:rPr>
          <w:t>34</w:t>
        </w:r>
        <w:r>
          <w:rPr>
            <w:noProof/>
            <w:webHidden/>
          </w:rPr>
          <w:fldChar w:fldCharType="end"/>
        </w:r>
      </w:hyperlink>
    </w:p>
    <w:p w14:paraId="560F73C2" w14:textId="706BB1EC"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71" w:history="1">
        <w:r w:rsidRPr="00F35FBF">
          <w:rPr>
            <w:rStyle w:val="Hyperlink"/>
            <w:noProof/>
          </w:rPr>
          <w:t>3.7.3 Tests Used</w:t>
        </w:r>
        <w:r>
          <w:rPr>
            <w:noProof/>
            <w:webHidden/>
          </w:rPr>
          <w:tab/>
        </w:r>
        <w:r>
          <w:rPr>
            <w:noProof/>
            <w:webHidden/>
          </w:rPr>
          <w:fldChar w:fldCharType="begin"/>
        </w:r>
        <w:r>
          <w:rPr>
            <w:noProof/>
            <w:webHidden/>
          </w:rPr>
          <w:instrText xml:space="preserve"> PAGEREF _Toc231383171 \h </w:instrText>
        </w:r>
        <w:r>
          <w:rPr>
            <w:noProof/>
            <w:webHidden/>
          </w:rPr>
        </w:r>
        <w:r>
          <w:rPr>
            <w:noProof/>
            <w:webHidden/>
          </w:rPr>
          <w:fldChar w:fldCharType="separate"/>
        </w:r>
        <w:r w:rsidR="00A03159">
          <w:rPr>
            <w:noProof/>
            <w:webHidden/>
          </w:rPr>
          <w:t>34</w:t>
        </w:r>
        <w:r>
          <w:rPr>
            <w:noProof/>
            <w:webHidden/>
          </w:rPr>
          <w:fldChar w:fldCharType="end"/>
        </w:r>
      </w:hyperlink>
    </w:p>
    <w:p w14:paraId="29D8C107" w14:textId="7B7E70F4"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72" w:history="1">
        <w:r w:rsidRPr="00F35FBF">
          <w:rPr>
            <w:rStyle w:val="Hyperlink"/>
            <w:noProof/>
          </w:rPr>
          <w:t>3.8 Ethical Considerations</w:t>
        </w:r>
        <w:r>
          <w:rPr>
            <w:noProof/>
            <w:webHidden/>
          </w:rPr>
          <w:tab/>
        </w:r>
        <w:r>
          <w:rPr>
            <w:noProof/>
            <w:webHidden/>
          </w:rPr>
          <w:fldChar w:fldCharType="begin"/>
        </w:r>
        <w:r>
          <w:rPr>
            <w:noProof/>
            <w:webHidden/>
          </w:rPr>
          <w:instrText xml:space="preserve"> PAGEREF _Toc231383172 \h </w:instrText>
        </w:r>
        <w:r>
          <w:rPr>
            <w:noProof/>
            <w:webHidden/>
          </w:rPr>
        </w:r>
        <w:r>
          <w:rPr>
            <w:noProof/>
            <w:webHidden/>
          </w:rPr>
          <w:fldChar w:fldCharType="separate"/>
        </w:r>
        <w:r w:rsidR="00A03159">
          <w:rPr>
            <w:noProof/>
            <w:webHidden/>
          </w:rPr>
          <w:t>35</w:t>
        </w:r>
        <w:r>
          <w:rPr>
            <w:noProof/>
            <w:webHidden/>
          </w:rPr>
          <w:fldChar w:fldCharType="end"/>
        </w:r>
      </w:hyperlink>
    </w:p>
    <w:p w14:paraId="7B72046D" w14:textId="351A4083"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73" w:history="1">
        <w:r w:rsidRPr="00F35FBF">
          <w:rPr>
            <w:rStyle w:val="Hyperlink"/>
            <w:noProof/>
          </w:rPr>
          <w:t>3.9 Methodological Limitation</w:t>
        </w:r>
        <w:r>
          <w:rPr>
            <w:noProof/>
            <w:webHidden/>
          </w:rPr>
          <w:tab/>
        </w:r>
        <w:r>
          <w:rPr>
            <w:noProof/>
            <w:webHidden/>
          </w:rPr>
          <w:fldChar w:fldCharType="begin"/>
        </w:r>
        <w:r>
          <w:rPr>
            <w:noProof/>
            <w:webHidden/>
          </w:rPr>
          <w:instrText xml:space="preserve"> PAGEREF _Toc231383173 \h </w:instrText>
        </w:r>
        <w:r>
          <w:rPr>
            <w:noProof/>
            <w:webHidden/>
          </w:rPr>
        </w:r>
        <w:r>
          <w:rPr>
            <w:noProof/>
            <w:webHidden/>
          </w:rPr>
          <w:fldChar w:fldCharType="separate"/>
        </w:r>
        <w:r w:rsidR="00A03159">
          <w:rPr>
            <w:noProof/>
            <w:webHidden/>
          </w:rPr>
          <w:t>35</w:t>
        </w:r>
        <w:r>
          <w:rPr>
            <w:noProof/>
            <w:webHidden/>
          </w:rPr>
          <w:fldChar w:fldCharType="end"/>
        </w:r>
      </w:hyperlink>
    </w:p>
    <w:p w14:paraId="6020D676" w14:textId="1956302A" w:rsidR="00A1703C" w:rsidRDefault="00A1703C">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31383174" w:history="1">
        <w:r w:rsidRPr="00F35FBF">
          <w:rPr>
            <w:rStyle w:val="Hyperlink"/>
            <w:noProof/>
          </w:rPr>
          <w:t>Chapter 4: Data Analysis</w:t>
        </w:r>
        <w:r>
          <w:rPr>
            <w:noProof/>
            <w:webHidden/>
          </w:rPr>
          <w:tab/>
        </w:r>
        <w:r>
          <w:rPr>
            <w:noProof/>
            <w:webHidden/>
          </w:rPr>
          <w:fldChar w:fldCharType="begin"/>
        </w:r>
        <w:r>
          <w:rPr>
            <w:noProof/>
            <w:webHidden/>
          </w:rPr>
          <w:instrText xml:space="preserve"> PAGEREF _Toc231383174 \h </w:instrText>
        </w:r>
        <w:r>
          <w:rPr>
            <w:noProof/>
            <w:webHidden/>
          </w:rPr>
        </w:r>
        <w:r>
          <w:rPr>
            <w:noProof/>
            <w:webHidden/>
          </w:rPr>
          <w:fldChar w:fldCharType="separate"/>
        </w:r>
        <w:r w:rsidR="00A03159">
          <w:rPr>
            <w:noProof/>
            <w:webHidden/>
          </w:rPr>
          <w:t>36</w:t>
        </w:r>
        <w:r>
          <w:rPr>
            <w:noProof/>
            <w:webHidden/>
          </w:rPr>
          <w:fldChar w:fldCharType="end"/>
        </w:r>
      </w:hyperlink>
    </w:p>
    <w:p w14:paraId="66D05949" w14:textId="1A128622"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75" w:history="1">
        <w:r w:rsidRPr="00F35FBF">
          <w:rPr>
            <w:rStyle w:val="Hyperlink"/>
            <w:noProof/>
          </w:rPr>
          <w:t>4.1 Introduction</w:t>
        </w:r>
        <w:r>
          <w:rPr>
            <w:noProof/>
            <w:webHidden/>
          </w:rPr>
          <w:tab/>
        </w:r>
        <w:r>
          <w:rPr>
            <w:noProof/>
            <w:webHidden/>
          </w:rPr>
          <w:fldChar w:fldCharType="begin"/>
        </w:r>
        <w:r>
          <w:rPr>
            <w:noProof/>
            <w:webHidden/>
          </w:rPr>
          <w:instrText xml:space="preserve"> PAGEREF _Toc231383175 \h </w:instrText>
        </w:r>
        <w:r>
          <w:rPr>
            <w:noProof/>
            <w:webHidden/>
          </w:rPr>
        </w:r>
        <w:r>
          <w:rPr>
            <w:noProof/>
            <w:webHidden/>
          </w:rPr>
          <w:fldChar w:fldCharType="separate"/>
        </w:r>
        <w:r w:rsidR="00A03159">
          <w:rPr>
            <w:noProof/>
            <w:webHidden/>
          </w:rPr>
          <w:t>36</w:t>
        </w:r>
        <w:r>
          <w:rPr>
            <w:noProof/>
            <w:webHidden/>
          </w:rPr>
          <w:fldChar w:fldCharType="end"/>
        </w:r>
      </w:hyperlink>
    </w:p>
    <w:p w14:paraId="61FE3F5A" w14:textId="3715CAF8"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76" w:history="1">
        <w:r w:rsidRPr="00F35FBF">
          <w:rPr>
            <w:rStyle w:val="Hyperlink"/>
            <w:noProof/>
          </w:rPr>
          <w:t>4.2 Reliability Analysis</w:t>
        </w:r>
        <w:r>
          <w:rPr>
            <w:noProof/>
            <w:webHidden/>
          </w:rPr>
          <w:tab/>
        </w:r>
        <w:r>
          <w:rPr>
            <w:noProof/>
            <w:webHidden/>
          </w:rPr>
          <w:fldChar w:fldCharType="begin"/>
        </w:r>
        <w:r>
          <w:rPr>
            <w:noProof/>
            <w:webHidden/>
          </w:rPr>
          <w:instrText xml:space="preserve"> PAGEREF _Toc231383176 \h </w:instrText>
        </w:r>
        <w:r>
          <w:rPr>
            <w:noProof/>
            <w:webHidden/>
          </w:rPr>
        </w:r>
        <w:r>
          <w:rPr>
            <w:noProof/>
            <w:webHidden/>
          </w:rPr>
          <w:fldChar w:fldCharType="separate"/>
        </w:r>
        <w:r w:rsidR="00A03159">
          <w:rPr>
            <w:noProof/>
            <w:webHidden/>
          </w:rPr>
          <w:t>36</w:t>
        </w:r>
        <w:r>
          <w:rPr>
            <w:noProof/>
            <w:webHidden/>
          </w:rPr>
          <w:fldChar w:fldCharType="end"/>
        </w:r>
      </w:hyperlink>
    </w:p>
    <w:p w14:paraId="71D146DE" w14:textId="73F4800A"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77" w:history="1">
        <w:r w:rsidRPr="00F35FBF">
          <w:rPr>
            <w:rStyle w:val="Hyperlink"/>
            <w:noProof/>
          </w:rPr>
          <w:t>4.3 Key Findings</w:t>
        </w:r>
        <w:r>
          <w:rPr>
            <w:noProof/>
            <w:webHidden/>
          </w:rPr>
          <w:tab/>
        </w:r>
        <w:r>
          <w:rPr>
            <w:noProof/>
            <w:webHidden/>
          </w:rPr>
          <w:fldChar w:fldCharType="begin"/>
        </w:r>
        <w:r>
          <w:rPr>
            <w:noProof/>
            <w:webHidden/>
          </w:rPr>
          <w:instrText xml:space="preserve"> PAGEREF _Toc231383177 \h </w:instrText>
        </w:r>
        <w:r>
          <w:rPr>
            <w:noProof/>
            <w:webHidden/>
          </w:rPr>
        </w:r>
        <w:r>
          <w:rPr>
            <w:noProof/>
            <w:webHidden/>
          </w:rPr>
          <w:fldChar w:fldCharType="separate"/>
        </w:r>
        <w:r w:rsidR="00A03159">
          <w:rPr>
            <w:noProof/>
            <w:webHidden/>
          </w:rPr>
          <w:t>38</w:t>
        </w:r>
        <w:r>
          <w:rPr>
            <w:noProof/>
            <w:webHidden/>
          </w:rPr>
          <w:fldChar w:fldCharType="end"/>
        </w:r>
      </w:hyperlink>
    </w:p>
    <w:p w14:paraId="0498B76D" w14:textId="205C8D9A"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78" w:history="1">
        <w:r w:rsidRPr="00F35FBF">
          <w:rPr>
            <w:rStyle w:val="Hyperlink"/>
            <w:noProof/>
          </w:rPr>
          <w:t>4.3.1 Impact of Customer Trust on FinTech Usage Intention (H1)</w:t>
        </w:r>
        <w:r>
          <w:rPr>
            <w:noProof/>
            <w:webHidden/>
          </w:rPr>
          <w:tab/>
        </w:r>
        <w:r>
          <w:rPr>
            <w:noProof/>
            <w:webHidden/>
          </w:rPr>
          <w:fldChar w:fldCharType="begin"/>
        </w:r>
        <w:r>
          <w:rPr>
            <w:noProof/>
            <w:webHidden/>
          </w:rPr>
          <w:instrText xml:space="preserve"> PAGEREF _Toc231383178 \h </w:instrText>
        </w:r>
        <w:r>
          <w:rPr>
            <w:noProof/>
            <w:webHidden/>
          </w:rPr>
        </w:r>
        <w:r>
          <w:rPr>
            <w:noProof/>
            <w:webHidden/>
          </w:rPr>
          <w:fldChar w:fldCharType="separate"/>
        </w:r>
        <w:r w:rsidR="00A03159">
          <w:rPr>
            <w:noProof/>
            <w:webHidden/>
          </w:rPr>
          <w:t>38</w:t>
        </w:r>
        <w:r>
          <w:rPr>
            <w:noProof/>
            <w:webHidden/>
          </w:rPr>
          <w:fldChar w:fldCharType="end"/>
        </w:r>
      </w:hyperlink>
    </w:p>
    <w:p w14:paraId="71C17EFA" w14:textId="39807D58"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79" w:history="1">
        <w:r w:rsidRPr="00F35FBF">
          <w:rPr>
            <w:rStyle w:val="Hyperlink"/>
            <w:noProof/>
          </w:rPr>
          <w:t>4.3.2 Influence of Perceived Security on Customer Trust (H2)</w:t>
        </w:r>
        <w:r>
          <w:rPr>
            <w:noProof/>
            <w:webHidden/>
          </w:rPr>
          <w:tab/>
        </w:r>
        <w:r>
          <w:rPr>
            <w:noProof/>
            <w:webHidden/>
          </w:rPr>
          <w:fldChar w:fldCharType="begin"/>
        </w:r>
        <w:r>
          <w:rPr>
            <w:noProof/>
            <w:webHidden/>
          </w:rPr>
          <w:instrText xml:space="preserve"> PAGEREF _Toc231383179 \h </w:instrText>
        </w:r>
        <w:r>
          <w:rPr>
            <w:noProof/>
            <w:webHidden/>
          </w:rPr>
        </w:r>
        <w:r>
          <w:rPr>
            <w:noProof/>
            <w:webHidden/>
          </w:rPr>
          <w:fldChar w:fldCharType="separate"/>
        </w:r>
        <w:r w:rsidR="00A03159">
          <w:rPr>
            <w:noProof/>
            <w:webHidden/>
          </w:rPr>
          <w:t>40</w:t>
        </w:r>
        <w:r>
          <w:rPr>
            <w:noProof/>
            <w:webHidden/>
          </w:rPr>
          <w:fldChar w:fldCharType="end"/>
        </w:r>
      </w:hyperlink>
    </w:p>
    <w:p w14:paraId="2731275F" w14:textId="12F4C579"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80" w:history="1">
        <w:r w:rsidRPr="00F35FBF">
          <w:rPr>
            <w:rStyle w:val="Hyperlink"/>
            <w:noProof/>
          </w:rPr>
          <w:t>4.3.3 Effect of Perceived Risk on FinTech Usage Intention (H3)</w:t>
        </w:r>
        <w:r>
          <w:rPr>
            <w:noProof/>
            <w:webHidden/>
          </w:rPr>
          <w:tab/>
        </w:r>
        <w:r>
          <w:rPr>
            <w:noProof/>
            <w:webHidden/>
          </w:rPr>
          <w:fldChar w:fldCharType="begin"/>
        </w:r>
        <w:r>
          <w:rPr>
            <w:noProof/>
            <w:webHidden/>
          </w:rPr>
          <w:instrText xml:space="preserve"> PAGEREF _Toc231383180 \h </w:instrText>
        </w:r>
        <w:r>
          <w:rPr>
            <w:noProof/>
            <w:webHidden/>
          </w:rPr>
        </w:r>
        <w:r>
          <w:rPr>
            <w:noProof/>
            <w:webHidden/>
          </w:rPr>
          <w:fldChar w:fldCharType="separate"/>
        </w:r>
        <w:r w:rsidR="00A03159">
          <w:rPr>
            <w:noProof/>
            <w:webHidden/>
          </w:rPr>
          <w:t>42</w:t>
        </w:r>
        <w:r>
          <w:rPr>
            <w:noProof/>
            <w:webHidden/>
          </w:rPr>
          <w:fldChar w:fldCharType="end"/>
        </w:r>
      </w:hyperlink>
    </w:p>
    <w:p w14:paraId="23C02661" w14:textId="1DCA8843"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81" w:history="1">
        <w:r w:rsidRPr="00F35FBF">
          <w:rPr>
            <w:rStyle w:val="Hyperlink"/>
            <w:noProof/>
          </w:rPr>
          <w:t>4.3 Summary</w:t>
        </w:r>
        <w:r>
          <w:rPr>
            <w:noProof/>
            <w:webHidden/>
          </w:rPr>
          <w:tab/>
        </w:r>
        <w:r>
          <w:rPr>
            <w:noProof/>
            <w:webHidden/>
          </w:rPr>
          <w:fldChar w:fldCharType="begin"/>
        </w:r>
        <w:r>
          <w:rPr>
            <w:noProof/>
            <w:webHidden/>
          </w:rPr>
          <w:instrText xml:space="preserve"> PAGEREF _Toc231383181 \h </w:instrText>
        </w:r>
        <w:r>
          <w:rPr>
            <w:noProof/>
            <w:webHidden/>
          </w:rPr>
        </w:r>
        <w:r>
          <w:rPr>
            <w:noProof/>
            <w:webHidden/>
          </w:rPr>
          <w:fldChar w:fldCharType="separate"/>
        </w:r>
        <w:r w:rsidR="00A03159">
          <w:rPr>
            <w:noProof/>
            <w:webHidden/>
          </w:rPr>
          <w:t>43</w:t>
        </w:r>
        <w:r>
          <w:rPr>
            <w:noProof/>
            <w:webHidden/>
          </w:rPr>
          <w:fldChar w:fldCharType="end"/>
        </w:r>
      </w:hyperlink>
    </w:p>
    <w:p w14:paraId="1D8D19ED" w14:textId="386D4C1F" w:rsidR="00A1703C" w:rsidRDefault="00A1703C">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31383182" w:history="1">
        <w:r w:rsidRPr="00F35FBF">
          <w:rPr>
            <w:rStyle w:val="Hyperlink"/>
            <w:noProof/>
          </w:rPr>
          <w:t>Chapter 5: Discussion</w:t>
        </w:r>
        <w:r>
          <w:rPr>
            <w:noProof/>
            <w:webHidden/>
          </w:rPr>
          <w:tab/>
        </w:r>
        <w:r>
          <w:rPr>
            <w:noProof/>
            <w:webHidden/>
          </w:rPr>
          <w:fldChar w:fldCharType="begin"/>
        </w:r>
        <w:r>
          <w:rPr>
            <w:noProof/>
            <w:webHidden/>
          </w:rPr>
          <w:instrText xml:space="preserve"> PAGEREF _Toc231383182 \h </w:instrText>
        </w:r>
        <w:r>
          <w:rPr>
            <w:noProof/>
            <w:webHidden/>
          </w:rPr>
        </w:r>
        <w:r>
          <w:rPr>
            <w:noProof/>
            <w:webHidden/>
          </w:rPr>
          <w:fldChar w:fldCharType="separate"/>
        </w:r>
        <w:r w:rsidR="00A03159">
          <w:rPr>
            <w:noProof/>
            <w:webHidden/>
          </w:rPr>
          <w:t>45</w:t>
        </w:r>
        <w:r>
          <w:rPr>
            <w:noProof/>
            <w:webHidden/>
          </w:rPr>
          <w:fldChar w:fldCharType="end"/>
        </w:r>
      </w:hyperlink>
    </w:p>
    <w:p w14:paraId="492865E6" w14:textId="388F3005"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83" w:history="1">
        <w:r w:rsidRPr="00F35FBF">
          <w:rPr>
            <w:rStyle w:val="Hyperlink"/>
            <w:noProof/>
          </w:rPr>
          <w:t>5.1 The Role of Customer Trust in FinTech Usage Intention</w:t>
        </w:r>
        <w:r>
          <w:rPr>
            <w:noProof/>
            <w:webHidden/>
          </w:rPr>
          <w:tab/>
        </w:r>
        <w:r>
          <w:rPr>
            <w:noProof/>
            <w:webHidden/>
          </w:rPr>
          <w:fldChar w:fldCharType="begin"/>
        </w:r>
        <w:r>
          <w:rPr>
            <w:noProof/>
            <w:webHidden/>
          </w:rPr>
          <w:instrText xml:space="preserve"> PAGEREF _Toc231383183 \h </w:instrText>
        </w:r>
        <w:r>
          <w:rPr>
            <w:noProof/>
            <w:webHidden/>
          </w:rPr>
        </w:r>
        <w:r>
          <w:rPr>
            <w:noProof/>
            <w:webHidden/>
          </w:rPr>
          <w:fldChar w:fldCharType="separate"/>
        </w:r>
        <w:r w:rsidR="00A03159">
          <w:rPr>
            <w:noProof/>
            <w:webHidden/>
          </w:rPr>
          <w:t>45</w:t>
        </w:r>
        <w:r>
          <w:rPr>
            <w:noProof/>
            <w:webHidden/>
          </w:rPr>
          <w:fldChar w:fldCharType="end"/>
        </w:r>
      </w:hyperlink>
    </w:p>
    <w:p w14:paraId="2DDA095D" w14:textId="61789169"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84" w:history="1">
        <w:r w:rsidRPr="00F35FBF">
          <w:rPr>
            <w:rStyle w:val="Hyperlink"/>
            <w:noProof/>
          </w:rPr>
          <w:t>5.2 Perceived Security as a Determinant of Customer Trust</w:t>
        </w:r>
        <w:r>
          <w:rPr>
            <w:noProof/>
            <w:webHidden/>
          </w:rPr>
          <w:tab/>
        </w:r>
        <w:r>
          <w:rPr>
            <w:noProof/>
            <w:webHidden/>
          </w:rPr>
          <w:fldChar w:fldCharType="begin"/>
        </w:r>
        <w:r>
          <w:rPr>
            <w:noProof/>
            <w:webHidden/>
          </w:rPr>
          <w:instrText xml:space="preserve"> PAGEREF _Toc231383184 \h </w:instrText>
        </w:r>
        <w:r>
          <w:rPr>
            <w:noProof/>
            <w:webHidden/>
          </w:rPr>
        </w:r>
        <w:r>
          <w:rPr>
            <w:noProof/>
            <w:webHidden/>
          </w:rPr>
          <w:fldChar w:fldCharType="separate"/>
        </w:r>
        <w:r w:rsidR="00A03159">
          <w:rPr>
            <w:noProof/>
            <w:webHidden/>
          </w:rPr>
          <w:t>46</w:t>
        </w:r>
        <w:r>
          <w:rPr>
            <w:noProof/>
            <w:webHidden/>
          </w:rPr>
          <w:fldChar w:fldCharType="end"/>
        </w:r>
      </w:hyperlink>
    </w:p>
    <w:p w14:paraId="20A60257" w14:textId="6E917663"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85" w:history="1">
        <w:r w:rsidRPr="00F35FBF">
          <w:rPr>
            <w:rStyle w:val="Hyperlink"/>
            <w:noProof/>
          </w:rPr>
          <w:t>5.3 The Counterintuitive Role of Perceived Risk in FinTech Adoption</w:t>
        </w:r>
        <w:r>
          <w:rPr>
            <w:noProof/>
            <w:webHidden/>
          </w:rPr>
          <w:tab/>
        </w:r>
        <w:r>
          <w:rPr>
            <w:noProof/>
            <w:webHidden/>
          </w:rPr>
          <w:fldChar w:fldCharType="begin"/>
        </w:r>
        <w:r>
          <w:rPr>
            <w:noProof/>
            <w:webHidden/>
          </w:rPr>
          <w:instrText xml:space="preserve"> PAGEREF _Toc231383185 \h </w:instrText>
        </w:r>
        <w:r>
          <w:rPr>
            <w:noProof/>
            <w:webHidden/>
          </w:rPr>
        </w:r>
        <w:r>
          <w:rPr>
            <w:noProof/>
            <w:webHidden/>
          </w:rPr>
          <w:fldChar w:fldCharType="separate"/>
        </w:r>
        <w:r w:rsidR="00A03159">
          <w:rPr>
            <w:noProof/>
            <w:webHidden/>
          </w:rPr>
          <w:t>47</w:t>
        </w:r>
        <w:r>
          <w:rPr>
            <w:noProof/>
            <w:webHidden/>
          </w:rPr>
          <w:fldChar w:fldCharType="end"/>
        </w:r>
      </w:hyperlink>
    </w:p>
    <w:p w14:paraId="1BB47702" w14:textId="509E9187"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86" w:history="1">
        <w:r w:rsidRPr="00F35FBF">
          <w:rPr>
            <w:rStyle w:val="Hyperlink"/>
            <w:noProof/>
          </w:rPr>
          <w:t>5.4 Addressing the Research Gap</w:t>
        </w:r>
        <w:r>
          <w:rPr>
            <w:noProof/>
            <w:webHidden/>
          </w:rPr>
          <w:tab/>
        </w:r>
        <w:r>
          <w:rPr>
            <w:noProof/>
            <w:webHidden/>
          </w:rPr>
          <w:fldChar w:fldCharType="begin"/>
        </w:r>
        <w:r>
          <w:rPr>
            <w:noProof/>
            <w:webHidden/>
          </w:rPr>
          <w:instrText xml:space="preserve"> PAGEREF _Toc231383186 \h </w:instrText>
        </w:r>
        <w:r>
          <w:rPr>
            <w:noProof/>
            <w:webHidden/>
          </w:rPr>
        </w:r>
        <w:r>
          <w:rPr>
            <w:noProof/>
            <w:webHidden/>
          </w:rPr>
          <w:fldChar w:fldCharType="separate"/>
        </w:r>
        <w:r w:rsidR="00A03159">
          <w:rPr>
            <w:noProof/>
            <w:webHidden/>
          </w:rPr>
          <w:t>49</w:t>
        </w:r>
        <w:r>
          <w:rPr>
            <w:noProof/>
            <w:webHidden/>
          </w:rPr>
          <w:fldChar w:fldCharType="end"/>
        </w:r>
      </w:hyperlink>
    </w:p>
    <w:p w14:paraId="7546526D" w14:textId="6CCEA03A" w:rsidR="00A1703C" w:rsidRDefault="00A1703C">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31383187" w:history="1">
        <w:r w:rsidRPr="00F35FBF">
          <w:rPr>
            <w:rStyle w:val="Hyperlink"/>
            <w:noProof/>
          </w:rPr>
          <w:t>Chapter 6: Conclusion</w:t>
        </w:r>
        <w:r>
          <w:rPr>
            <w:noProof/>
            <w:webHidden/>
          </w:rPr>
          <w:tab/>
        </w:r>
        <w:r>
          <w:rPr>
            <w:noProof/>
            <w:webHidden/>
          </w:rPr>
          <w:fldChar w:fldCharType="begin"/>
        </w:r>
        <w:r>
          <w:rPr>
            <w:noProof/>
            <w:webHidden/>
          </w:rPr>
          <w:instrText xml:space="preserve"> PAGEREF _Toc231383187 \h </w:instrText>
        </w:r>
        <w:r>
          <w:rPr>
            <w:noProof/>
            <w:webHidden/>
          </w:rPr>
        </w:r>
        <w:r>
          <w:rPr>
            <w:noProof/>
            <w:webHidden/>
          </w:rPr>
          <w:fldChar w:fldCharType="separate"/>
        </w:r>
        <w:r w:rsidR="00A03159">
          <w:rPr>
            <w:noProof/>
            <w:webHidden/>
          </w:rPr>
          <w:t>51</w:t>
        </w:r>
        <w:r>
          <w:rPr>
            <w:noProof/>
            <w:webHidden/>
          </w:rPr>
          <w:fldChar w:fldCharType="end"/>
        </w:r>
      </w:hyperlink>
    </w:p>
    <w:p w14:paraId="25D52379" w14:textId="0221D8A2"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88" w:history="1">
        <w:r w:rsidRPr="00F35FBF">
          <w:rPr>
            <w:rStyle w:val="Hyperlink"/>
            <w:noProof/>
          </w:rPr>
          <w:t>6.1 Revisiting the Research Aim and Questions</w:t>
        </w:r>
        <w:r>
          <w:rPr>
            <w:noProof/>
            <w:webHidden/>
          </w:rPr>
          <w:tab/>
        </w:r>
        <w:r>
          <w:rPr>
            <w:noProof/>
            <w:webHidden/>
          </w:rPr>
          <w:fldChar w:fldCharType="begin"/>
        </w:r>
        <w:r>
          <w:rPr>
            <w:noProof/>
            <w:webHidden/>
          </w:rPr>
          <w:instrText xml:space="preserve"> PAGEREF _Toc231383188 \h </w:instrText>
        </w:r>
        <w:r>
          <w:rPr>
            <w:noProof/>
            <w:webHidden/>
          </w:rPr>
        </w:r>
        <w:r>
          <w:rPr>
            <w:noProof/>
            <w:webHidden/>
          </w:rPr>
          <w:fldChar w:fldCharType="separate"/>
        </w:r>
        <w:r w:rsidR="00A03159">
          <w:rPr>
            <w:noProof/>
            <w:webHidden/>
          </w:rPr>
          <w:t>51</w:t>
        </w:r>
        <w:r>
          <w:rPr>
            <w:noProof/>
            <w:webHidden/>
          </w:rPr>
          <w:fldChar w:fldCharType="end"/>
        </w:r>
      </w:hyperlink>
    </w:p>
    <w:p w14:paraId="7CBEA6CE" w14:textId="448C7F40"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89" w:history="1">
        <w:r w:rsidRPr="00F35FBF">
          <w:rPr>
            <w:rStyle w:val="Hyperlink"/>
            <w:noProof/>
          </w:rPr>
          <w:t>6.2 Summary of Key Findings</w:t>
        </w:r>
        <w:r>
          <w:rPr>
            <w:noProof/>
            <w:webHidden/>
          </w:rPr>
          <w:tab/>
        </w:r>
        <w:r>
          <w:rPr>
            <w:noProof/>
            <w:webHidden/>
          </w:rPr>
          <w:fldChar w:fldCharType="begin"/>
        </w:r>
        <w:r>
          <w:rPr>
            <w:noProof/>
            <w:webHidden/>
          </w:rPr>
          <w:instrText xml:space="preserve"> PAGEREF _Toc231383189 \h </w:instrText>
        </w:r>
        <w:r>
          <w:rPr>
            <w:noProof/>
            <w:webHidden/>
          </w:rPr>
        </w:r>
        <w:r>
          <w:rPr>
            <w:noProof/>
            <w:webHidden/>
          </w:rPr>
          <w:fldChar w:fldCharType="separate"/>
        </w:r>
        <w:r w:rsidR="00A03159">
          <w:rPr>
            <w:noProof/>
            <w:webHidden/>
          </w:rPr>
          <w:t>51</w:t>
        </w:r>
        <w:r>
          <w:rPr>
            <w:noProof/>
            <w:webHidden/>
          </w:rPr>
          <w:fldChar w:fldCharType="end"/>
        </w:r>
      </w:hyperlink>
    </w:p>
    <w:p w14:paraId="39122279" w14:textId="1693EB10"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90" w:history="1">
        <w:r w:rsidRPr="00F35FBF">
          <w:rPr>
            <w:rStyle w:val="Hyperlink"/>
            <w:noProof/>
          </w:rPr>
          <w:t>6.3 Addressing the Literature Gap</w:t>
        </w:r>
        <w:r>
          <w:rPr>
            <w:noProof/>
            <w:webHidden/>
          </w:rPr>
          <w:tab/>
        </w:r>
        <w:r>
          <w:rPr>
            <w:noProof/>
            <w:webHidden/>
          </w:rPr>
          <w:fldChar w:fldCharType="begin"/>
        </w:r>
        <w:r>
          <w:rPr>
            <w:noProof/>
            <w:webHidden/>
          </w:rPr>
          <w:instrText xml:space="preserve"> PAGEREF _Toc231383190 \h </w:instrText>
        </w:r>
        <w:r>
          <w:rPr>
            <w:noProof/>
            <w:webHidden/>
          </w:rPr>
        </w:r>
        <w:r>
          <w:rPr>
            <w:noProof/>
            <w:webHidden/>
          </w:rPr>
          <w:fldChar w:fldCharType="separate"/>
        </w:r>
        <w:r w:rsidR="00A03159">
          <w:rPr>
            <w:noProof/>
            <w:webHidden/>
          </w:rPr>
          <w:t>52</w:t>
        </w:r>
        <w:r>
          <w:rPr>
            <w:noProof/>
            <w:webHidden/>
          </w:rPr>
          <w:fldChar w:fldCharType="end"/>
        </w:r>
      </w:hyperlink>
    </w:p>
    <w:p w14:paraId="07C15CB1" w14:textId="707F4577"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91" w:history="1">
        <w:r w:rsidRPr="00F35FBF">
          <w:rPr>
            <w:rStyle w:val="Hyperlink"/>
            <w:noProof/>
          </w:rPr>
          <w:t>6.4 Contributions to Theory and Practice</w:t>
        </w:r>
        <w:r>
          <w:rPr>
            <w:noProof/>
            <w:webHidden/>
          </w:rPr>
          <w:tab/>
        </w:r>
        <w:r>
          <w:rPr>
            <w:noProof/>
            <w:webHidden/>
          </w:rPr>
          <w:fldChar w:fldCharType="begin"/>
        </w:r>
        <w:r>
          <w:rPr>
            <w:noProof/>
            <w:webHidden/>
          </w:rPr>
          <w:instrText xml:space="preserve"> PAGEREF _Toc231383191 \h </w:instrText>
        </w:r>
        <w:r>
          <w:rPr>
            <w:noProof/>
            <w:webHidden/>
          </w:rPr>
        </w:r>
        <w:r>
          <w:rPr>
            <w:noProof/>
            <w:webHidden/>
          </w:rPr>
          <w:fldChar w:fldCharType="separate"/>
        </w:r>
        <w:r w:rsidR="00A03159">
          <w:rPr>
            <w:noProof/>
            <w:webHidden/>
          </w:rPr>
          <w:t>52</w:t>
        </w:r>
        <w:r>
          <w:rPr>
            <w:noProof/>
            <w:webHidden/>
          </w:rPr>
          <w:fldChar w:fldCharType="end"/>
        </w:r>
      </w:hyperlink>
    </w:p>
    <w:p w14:paraId="200DB8E3" w14:textId="4E347D6A"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92" w:history="1">
        <w:r w:rsidRPr="00F35FBF">
          <w:rPr>
            <w:rStyle w:val="Hyperlink"/>
            <w:noProof/>
          </w:rPr>
          <w:t>6.4.1 Theoretical Contributions</w:t>
        </w:r>
        <w:r>
          <w:rPr>
            <w:noProof/>
            <w:webHidden/>
          </w:rPr>
          <w:tab/>
        </w:r>
        <w:r>
          <w:rPr>
            <w:noProof/>
            <w:webHidden/>
          </w:rPr>
          <w:fldChar w:fldCharType="begin"/>
        </w:r>
        <w:r>
          <w:rPr>
            <w:noProof/>
            <w:webHidden/>
          </w:rPr>
          <w:instrText xml:space="preserve"> PAGEREF _Toc231383192 \h </w:instrText>
        </w:r>
        <w:r>
          <w:rPr>
            <w:noProof/>
            <w:webHidden/>
          </w:rPr>
        </w:r>
        <w:r>
          <w:rPr>
            <w:noProof/>
            <w:webHidden/>
          </w:rPr>
          <w:fldChar w:fldCharType="separate"/>
        </w:r>
        <w:r w:rsidR="00A03159">
          <w:rPr>
            <w:noProof/>
            <w:webHidden/>
          </w:rPr>
          <w:t>52</w:t>
        </w:r>
        <w:r>
          <w:rPr>
            <w:noProof/>
            <w:webHidden/>
          </w:rPr>
          <w:fldChar w:fldCharType="end"/>
        </w:r>
      </w:hyperlink>
    </w:p>
    <w:p w14:paraId="497A93FD" w14:textId="24AF24F6" w:rsidR="00A1703C" w:rsidRDefault="00A1703C">
      <w:pPr>
        <w:pStyle w:val="TOC3"/>
        <w:tabs>
          <w:tab w:val="right" w:leader="dot" w:pos="9350"/>
        </w:tabs>
        <w:rPr>
          <w:rFonts w:asciiTheme="minorHAnsi" w:eastAsiaTheme="minorEastAsia" w:hAnsiTheme="minorHAnsi" w:cstheme="minorBidi"/>
          <w:noProof/>
          <w:kern w:val="2"/>
          <w:lang w:val="en-US" w:eastAsia="en-US"/>
          <w14:ligatures w14:val="standardContextual"/>
        </w:rPr>
      </w:pPr>
      <w:hyperlink w:anchor="_Toc231383193" w:history="1">
        <w:r w:rsidRPr="00F35FBF">
          <w:rPr>
            <w:rStyle w:val="Hyperlink"/>
            <w:noProof/>
          </w:rPr>
          <w:t>6.4.2 Practical Recommendations</w:t>
        </w:r>
        <w:r>
          <w:rPr>
            <w:noProof/>
            <w:webHidden/>
          </w:rPr>
          <w:tab/>
        </w:r>
        <w:r>
          <w:rPr>
            <w:noProof/>
            <w:webHidden/>
          </w:rPr>
          <w:fldChar w:fldCharType="begin"/>
        </w:r>
        <w:r>
          <w:rPr>
            <w:noProof/>
            <w:webHidden/>
          </w:rPr>
          <w:instrText xml:space="preserve"> PAGEREF _Toc231383193 \h </w:instrText>
        </w:r>
        <w:r>
          <w:rPr>
            <w:noProof/>
            <w:webHidden/>
          </w:rPr>
        </w:r>
        <w:r>
          <w:rPr>
            <w:noProof/>
            <w:webHidden/>
          </w:rPr>
          <w:fldChar w:fldCharType="separate"/>
        </w:r>
        <w:r w:rsidR="00A03159">
          <w:rPr>
            <w:noProof/>
            <w:webHidden/>
          </w:rPr>
          <w:t>52</w:t>
        </w:r>
        <w:r>
          <w:rPr>
            <w:noProof/>
            <w:webHidden/>
          </w:rPr>
          <w:fldChar w:fldCharType="end"/>
        </w:r>
      </w:hyperlink>
    </w:p>
    <w:p w14:paraId="7E8C1B3C" w14:textId="50970DC4"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94" w:history="1">
        <w:r w:rsidRPr="00F35FBF">
          <w:rPr>
            <w:rStyle w:val="Hyperlink"/>
            <w:noProof/>
          </w:rPr>
          <w:t>6.5 Limitations</w:t>
        </w:r>
        <w:r>
          <w:rPr>
            <w:noProof/>
            <w:webHidden/>
          </w:rPr>
          <w:tab/>
        </w:r>
        <w:r>
          <w:rPr>
            <w:noProof/>
            <w:webHidden/>
          </w:rPr>
          <w:fldChar w:fldCharType="begin"/>
        </w:r>
        <w:r>
          <w:rPr>
            <w:noProof/>
            <w:webHidden/>
          </w:rPr>
          <w:instrText xml:space="preserve"> PAGEREF _Toc231383194 \h </w:instrText>
        </w:r>
        <w:r>
          <w:rPr>
            <w:noProof/>
            <w:webHidden/>
          </w:rPr>
        </w:r>
        <w:r>
          <w:rPr>
            <w:noProof/>
            <w:webHidden/>
          </w:rPr>
          <w:fldChar w:fldCharType="separate"/>
        </w:r>
        <w:r w:rsidR="00A03159">
          <w:rPr>
            <w:noProof/>
            <w:webHidden/>
          </w:rPr>
          <w:t>53</w:t>
        </w:r>
        <w:r>
          <w:rPr>
            <w:noProof/>
            <w:webHidden/>
          </w:rPr>
          <w:fldChar w:fldCharType="end"/>
        </w:r>
      </w:hyperlink>
    </w:p>
    <w:p w14:paraId="5FFDD431" w14:textId="3E6346C5"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95" w:history="1">
        <w:r w:rsidRPr="00F35FBF">
          <w:rPr>
            <w:rStyle w:val="Hyperlink"/>
            <w:noProof/>
          </w:rPr>
          <w:t>6.6 Directions for Future Research</w:t>
        </w:r>
        <w:r>
          <w:rPr>
            <w:noProof/>
            <w:webHidden/>
          </w:rPr>
          <w:tab/>
        </w:r>
        <w:r>
          <w:rPr>
            <w:noProof/>
            <w:webHidden/>
          </w:rPr>
          <w:fldChar w:fldCharType="begin"/>
        </w:r>
        <w:r>
          <w:rPr>
            <w:noProof/>
            <w:webHidden/>
          </w:rPr>
          <w:instrText xml:space="preserve"> PAGEREF _Toc231383195 \h </w:instrText>
        </w:r>
        <w:r>
          <w:rPr>
            <w:noProof/>
            <w:webHidden/>
          </w:rPr>
        </w:r>
        <w:r>
          <w:rPr>
            <w:noProof/>
            <w:webHidden/>
          </w:rPr>
          <w:fldChar w:fldCharType="separate"/>
        </w:r>
        <w:r w:rsidR="00A03159">
          <w:rPr>
            <w:noProof/>
            <w:webHidden/>
          </w:rPr>
          <w:t>53</w:t>
        </w:r>
        <w:r>
          <w:rPr>
            <w:noProof/>
            <w:webHidden/>
          </w:rPr>
          <w:fldChar w:fldCharType="end"/>
        </w:r>
      </w:hyperlink>
    </w:p>
    <w:p w14:paraId="27C23E55" w14:textId="422FB7FE" w:rsidR="00A1703C" w:rsidRDefault="00A1703C">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31383196" w:history="1">
        <w:r w:rsidRPr="00F35FBF">
          <w:rPr>
            <w:rStyle w:val="Hyperlink"/>
            <w:noProof/>
          </w:rPr>
          <w:t>Reference List</w:t>
        </w:r>
        <w:r>
          <w:rPr>
            <w:noProof/>
            <w:webHidden/>
          </w:rPr>
          <w:tab/>
        </w:r>
        <w:r>
          <w:rPr>
            <w:noProof/>
            <w:webHidden/>
          </w:rPr>
          <w:fldChar w:fldCharType="begin"/>
        </w:r>
        <w:r>
          <w:rPr>
            <w:noProof/>
            <w:webHidden/>
          </w:rPr>
          <w:instrText xml:space="preserve"> PAGEREF _Toc231383196 \h </w:instrText>
        </w:r>
        <w:r>
          <w:rPr>
            <w:noProof/>
            <w:webHidden/>
          </w:rPr>
        </w:r>
        <w:r>
          <w:rPr>
            <w:noProof/>
            <w:webHidden/>
          </w:rPr>
          <w:fldChar w:fldCharType="separate"/>
        </w:r>
        <w:r w:rsidR="00A03159">
          <w:rPr>
            <w:noProof/>
            <w:webHidden/>
          </w:rPr>
          <w:t>54</w:t>
        </w:r>
        <w:r>
          <w:rPr>
            <w:noProof/>
            <w:webHidden/>
          </w:rPr>
          <w:fldChar w:fldCharType="end"/>
        </w:r>
      </w:hyperlink>
    </w:p>
    <w:p w14:paraId="61DE173F" w14:textId="43378531" w:rsidR="00A1703C" w:rsidRDefault="00A1703C">
      <w:pPr>
        <w:pStyle w:val="TOC1"/>
        <w:tabs>
          <w:tab w:val="right" w:leader="dot" w:pos="9350"/>
        </w:tabs>
        <w:rPr>
          <w:rFonts w:asciiTheme="minorHAnsi" w:eastAsiaTheme="minorEastAsia" w:hAnsiTheme="minorHAnsi" w:cstheme="minorBidi"/>
          <w:noProof/>
          <w:kern w:val="2"/>
          <w:lang w:val="en-US" w:eastAsia="en-US"/>
          <w14:ligatures w14:val="standardContextual"/>
        </w:rPr>
      </w:pPr>
      <w:hyperlink w:anchor="_Toc231383197" w:history="1">
        <w:r w:rsidRPr="00F35FBF">
          <w:rPr>
            <w:rStyle w:val="Hyperlink"/>
            <w:noProof/>
          </w:rPr>
          <w:t>Appendices</w:t>
        </w:r>
        <w:r>
          <w:rPr>
            <w:noProof/>
            <w:webHidden/>
          </w:rPr>
          <w:tab/>
        </w:r>
        <w:r>
          <w:rPr>
            <w:noProof/>
            <w:webHidden/>
          </w:rPr>
          <w:fldChar w:fldCharType="begin"/>
        </w:r>
        <w:r>
          <w:rPr>
            <w:noProof/>
            <w:webHidden/>
          </w:rPr>
          <w:instrText xml:space="preserve"> PAGEREF _Toc231383197 \h </w:instrText>
        </w:r>
        <w:r>
          <w:rPr>
            <w:noProof/>
            <w:webHidden/>
          </w:rPr>
        </w:r>
        <w:r>
          <w:rPr>
            <w:noProof/>
            <w:webHidden/>
          </w:rPr>
          <w:fldChar w:fldCharType="separate"/>
        </w:r>
        <w:r w:rsidR="00A03159">
          <w:rPr>
            <w:noProof/>
            <w:webHidden/>
          </w:rPr>
          <w:t>65</w:t>
        </w:r>
        <w:r>
          <w:rPr>
            <w:noProof/>
            <w:webHidden/>
          </w:rPr>
          <w:fldChar w:fldCharType="end"/>
        </w:r>
      </w:hyperlink>
    </w:p>
    <w:p w14:paraId="202EB9F5" w14:textId="704A3695"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98" w:history="1">
        <w:r w:rsidRPr="00F35FBF">
          <w:rPr>
            <w:rStyle w:val="Hyperlink"/>
            <w:noProof/>
          </w:rPr>
          <w:t>Appendix 1: Google Form</w:t>
        </w:r>
        <w:r>
          <w:rPr>
            <w:noProof/>
            <w:webHidden/>
          </w:rPr>
          <w:tab/>
        </w:r>
        <w:r>
          <w:rPr>
            <w:noProof/>
            <w:webHidden/>
          </w:rPr>
          <w:fldChar w:fldCharType="begin"/>
        </w:r>
        <w:r>
          <w:rPr>
            <w:noProof/>
            <w:webHidden/>
          </w:rPr>
          <w:instrText xml:space="preserve"> PAGEREF _Toc231383198 \h </w:instrText>
        </w:r>
        <w:r>
          <w:rPr>
            <w:noProof/>
            <w:webHidden/>
          </w:rPr>
        </w:r>
        <w:r>
          <w:rPr>
            <w:noProof/>
            <w:webHidden/>
          </w:rPr>
          <w:fldChar w:fldCharType="separate"/>
        </w:r>
        <w:r w:rsidR="00A03159">
          <w:rPr>
            <w:noProof/>
            <w:webHidden/>
          </w:rPr>
          <w:t>65</w:t>
        </w:r>
        <w:r>
          <w:rPr>
            <w:noProof/>
            <w:webHidden/>
          </w:rPr>
          <w:fldChar w:fldCharType="end"/>
        </w:r>
      </w:hyperlink>
    </w:p>
    <w:p w14:paraId="3BA0BF53" w14:textId="7255E663"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199" w:history="1">
        <w:r w:rsidRPr="00F35FBF">
          <w:rPr>
            <w:rStyle w:val="Hyperlink"/>
            <w:noProof/>
          </w:rPr>
          <w:t>Appendix 2: Survey Raw Data</w:t>
        </w:r>
        <w:r>
          <w:rPr>
            <w:noProof/>
            <w:webHidden/>
          </w:rPr>
          <w:tab/>
        </w:r>
        <w:r>
          <w:rPr>
            <w:noProof/>
            <w:webHidden/>
          </w:rPr>
          <w:fldChar w:fldCharType="begin"/>
        </w:r>
        <w:r>
          <w:rPr>
            <w:noProof/>
            <w:webHidden/>
          </w:rPr>
          <w:instrText xml:space="preserve"> PAGEREF _Toc231383199 \h </w:instrText>
        </w:r>
        <w:r>
          <w:rPr>
            <w:noProof/>
            <w:webHidden/>
          </w:rPr>
        </w:r>
        <w:r>
          <w:rPr>
            <w:noProof/>
            <w:webHidden/>
          </w:rPr>
          <w:fldChar w:fldCharType="separate"/>
        </w:r>
        <w:r w:rsidR="00A03159">
          <w:rPr>
            <w:noProof/>
            <w:webHidden/>
          </w:rPr>
          <w:t>67</w:t>
        </w:r>
        <w:r>
          <w:rPr>
            <w:noProof/>
            <w:webHidden/>
          </w:rPr>
          <w:fldChar w:fldCharType="end"/>
        </w:r>
      </w:hyperlink>
    </w:p>
    <w:p w14:paraId="20D8AC65" w14:textId="5D39D9B6"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200" w:history="1">
        <w:r w:rsidRPr="00F35FBF">
          <w:rPr>
            <w:rStyle w:val="Hyperlink"/>
            <w:noProof/>
          </w:rPr>
          <w:t>Appendix 3: Survey responses</w:t>
        </w:r>
        <w:r>
          <w:rPr>
            <w:noProof/>
            <w:webHidden/>
          </w:rPr>
          <w:tab/>
        </w:r>
        <w:r>
          <w:rPr>
            <w:noProof/>
            <w:webHidden/>
          </w:rPr>
          <w:fldChar w:fldCharType="begin"/>
        </w:r>
        <w:r>
          <w:rPr>
            <w:noProof/>
            <w:webHidden/>
          </w:rPr>
          <w:instrText xml:space="preserve"> PAGEREF _Toc231383200 \h </w:instrText>
        </w:r>
        <w:r>
          <w:rPr>
            <w:noProof/>
            <w:webHidden/>
          </w:rPr>
        </w:r>
        <w:r>
          <w:rPr>
            <w:noProof/>
            <w:webHidden/>
          </w:rPr>
          <w:fldChar w:fldCharType="separate"/>
        </w:r>
        <w:r w:rsidR="00A03159">
          <w:rPr>
            <w:noProof/>
            <w:webHidden/>
          </w:rPr>
          <w:t>71</w:t>
        </w:r>
        <w:r>
          <w:rPr>
            <w:noProof/>
            <w:webHidden/>
          </w:rPr>
          <w:fldChar w:fldCharType="end"/>
        </w:r>
      </w:hyperlink>
    </w:p>
    <w:p w14:paraId="335A5EFB" w14:textId="40B3967D" w:rsidR="00A1703C" w:rsidRDefault="00A1703C">
      <w:pPr>
        <w:pStyle w:val="TOC2"/>
        <w:tabs>
          <w:tab w:val="right" w:leader="dot" w:pos="9350"/>
        </w:tabs>
        <w:rPr>
          <w:rFonts w:asciiTheme="minorHAnsi" w:eastAsiaTheme="minorEastAsia" w:hAnsiTheme="minorHAnsi" w:cstheme="minorBidi"/>
          <w:noProof/>
          <w:kern w:val="2"/>
          <w:lang w:val="en-US" w:eastAsia="en-US"/>
          <w14:ligatures w14:val="standardContextual"/>
        </w:rPr>
      </w:pPr>
      <w:hyperlink w:anchor="_Toc231383201" w:history="1">
        <w:r>
          <w:rPr>
            <w:noProof/>
            <w:webHidden/>
          </w:rPr>
          <w:tab/>
        </w:r>
        <w:r>
          <w:rPr>
            <w:noProof/>
            <w:webHidden/>
          </w:rPr>
          <w:fldChar w:fldCharType="begin"/>
        </w:r>
        <w:r>
          <w:rPr>
            <w:noProof/>
            <w:webHidden/>
          </w:rPr>
          <w:instrText xml:space="preserve"> PAGEREF _Toc231383201 \h </w:instrText>
        </w:r>
        <w:r>
          <w:rPr>
            <w:noProof/>
            <w:webHidden/>
          </w:rPr>
        </w:r>
        <w:r>
          <w:rPr>
            <w:noProof/>
            <w:webHidden/>
          </w:rPr>
          <w:fldChar w:fldCharType="separate"/>
        </w:r>
        <w:r w:rsidR="00A03159">
          <w:rPr>
            <w:noProof/>
            <w:webHidden/>
          </w:rPr>
          <w:t>72</w:t>
        </w:r>
        <w:r>
          <w:rPr>
            <w:noProof/>
            <w:webHidden/>
          </w:rPr>
          <w:fldChar w:fldCharType="end"/>
        </w:r>
      </w:hyperlink>
    </w:p>
    <w:p w14:paraId="74102F35" w14:textId="2CFA972E" w:rsidR="00A70C41" w:rsidRPr="00FE7C09" w:rsidRDefault="00A70C41" w:rsidP="00C7618E">
      <w:pPr>
        <w:spacing w:before="240" w:line="276" w:lineRule="auto"/>
      </w:pPr>
      <w:r w:rsidRPr="00FE7C09">
        <w:fldChar w:fldCharType="end"/>
      </w:r>
    </w:p>
    <w:p w14:paraId="4673AD1C" w14:textId="77777777" w:rsidR="00A70C41" w:rsidRPr="00FE7C09" w:rsidRDefault="00A70C41" w:rsidP="005D0F75">
      <w:pPr>
        <w:spacing w:before="240"/>
      </w:pPr>
      <w:r w:rsidRPr="00FE7C09">
        <w:br w:type="page"/>
      </w:r>
    </w:p>
    <w:p w14:paraId="212FD4F1" w14:textId="3D9B2C0E" w:rsidR="0085448D" w:rsidRPr="00FE7C09" w:rsidRDefault="00A70C41" w:rsidP="005D0F75">
      <w:pPr>
        <w:spacing w:before="240"/>
        <w:jc w:val="center"/>
        <w:rPr>
          <w:b/>
          <w:bCs/>
        </w:rPr>
      </w:pPr>
      <w:r w:rsidRPr="00FE7C09">
        <w:rPr>
          <w:b/>
          <w:bCs/>
        </w:rPr>
        <w:lastRenderedPageBreak/>
        <w:t>List of Figures</w:t>
      </w:r>
    </w:p>
    <w:p w14:paraId="62F191F1" w14:textId="55338144" w:rsidR="00A70C41" w:rsidRPr="00FE7C09" w:rsidRDefault="00A70C41" w:rsidP="00C7618E">
      <w:pPr>
        <w:pStyle w:val="TableofFigures"/>
        <w:tabs>
          <w:tab w:val="right" w:leader="dot" w:pos="9350"/>
        </w:tabs>
        <w:spacing w:before="240" w:line="276" w:lineRule="auto"/>
        <w:rPr>
          <w:noProof/>
        </w:rPr>
      </w:pPr>
      <w:r w:rsidRPr="00FE7C09">
        <w:rPr>
          <w:b/>
          <w:bCs/>
        </w:rPr>
        <w:fldChar w:fldCharType="begin"/>
      </w:r>
      <w:r w:rsidRPr="00FE7C09">
        <w:rPr>
          <w:b/>
          <w:bCs/>
        </w:rPr>
        <w:instrText xml:space="preserve"> TOC \h \z \t "Heading 4" \c </w:instrText>
      </w:r>
      <w:r w:rsidRPr="00FE7C09">
        <w:rPr>
          <w:b/>
          <w:bCs/>
        </w:rPr>
        <w:fldChar w:fldCharType="separate"/>
      </w:r>
      <w:hyperlink w:anchor="_Toc230101326" w:history="1">
        <w:r w:rsidRPr="00FE7C09">
          <w:rPr>
            <w:rStyle w:val="Hyperlink"/>
            <w:noProof/>
          </w:rPr>
          <w:t>Figure 1: UK Fintech Market Size</w:t>
        </w:r>
        <w:r w:rsidRPr="00FE7C09">
          <w:rPr>
            <w:noProof/>
            <w:webHidden/>
          </w:rPr>
          <w:tab/>
        </w:r>
        <w:r w:rsidRPr="00FE7C09">
          <w:rPr>
            <w:noProof/>
            <w:webHidden/>
          </w:rPr>
          <w:fldChar w:fldCharType="begin"/>
        </w:r>
        <w:r w:rsidRPr="00FE7C09">
          <w:rPr>
            <w:noProof/>
            <w:webHidden/>
          </w:rPr>
          <w:instrText xml:space="preserve"> PAGEREF _Toc230101326 \h </w:instrText>
        </w:r>
        <w:r w:rsidRPr="00FE7C09">
          <w:rPr>
            <w:noProof/>
            <w:webHidden/>
          </w:rPr>
        </w:r>
        <w:r w:rsidRPr="00FE7C09">
          <w:rPr>
            <w:noProof/>
            <w:webHidden/>
          </w:rPr>
          <w:fldChar w:fldCharType="separate"/>
        </w:r>
        <w:r w:rsidR="00C7618E" w:rsidRPr="00FE7C09">
          <w:rPr>
            <w:noProof/>
            <w:webHidden/>
          </w:rPr>
          <w:t>7</w:t>
        </w:r>
        <w:r w:rsidRPr="00FE7C09">
          <w:rPr>
            <w:noProof/>
            <w:webHidden/>
          </w:rPr>
          <w:fldChar w:fldCharType="end"/>
        </w:r>
      </w:hyperlink>
    </w:p>
    <w:p w14:paraId="6878C92D" w14:textId="6BEFA8B0" w:rsidR="00A70C41" w:rsidRPr="00FE7C09" w:rsidRDefault="00A70C41" w:rsidP="00C7618E">
      <w:pPr>
        <w:pStyle w:val="TableofFigures"/>
        <w:tabs>
          <w:tab w:val="right" w:leader="dot" w:pos="9350"/>
        </w:tabs>
        <w:spacing w:before="240" w:line="276" w:lineRule="auto"/>
        <w:rPr>
          <w:noProof/>
        </w:rPr>
      </w:pPr>
      <w:hyperlink w:anchor="_Toc230101327" w:history="1">
        <w:r w:rsidRPr="00FE7C09">
          <w:rPr>
            <w:rStyle w:val="Hyperlink"/>
            <w:noProof/>
          </w:rPr>
          <w:t>Figure 2: Technology Acceptance Model</w:t>
        </w:r>
        <w:r w:rsidRPr="00FE7C09">
          <w:rPr>
            <w:noProof/>
            <w:webHidden/>
          </w:rPr>
          <w:tab/>
        </w:r>
        <w:r w:rsidRPr="00FE7C09">
          <w:rPr>
            <w:noProof/>
            <w:webHidden/>
          </w:rPr>
          <w:fldChar w:fldCharType="begin"/>
        </w:r>
        <w:r w:rsidRPr="00FE7C09">
          <w:rPr>
            <w:noProof/>
            <w:webHidden/>
          </w:rPr>
          <w:instrText xml:space="preserve"> PAGEREF _Toc230101327 \h </w:instrText>
        </w:r>
        <w:r w:rsidRPr="00FE7C09">
          <w:rPr>
            <w:noProof/>
            <w:webHidden/>
          </w:rPr>
        </w:r>
        <w:r w:rsidRPr="00FE7C09">
          <w:rPr>
            <w:noProof/>
            <w:webHidden/>
          </w:rPr>
          <w:fldChar w:fldCharType="separate"/>
        </w:r>
        <w:r w:rsidR="00C7618E" w:rsidRPr="00FE7C09">
          <w:rPr>
            <w:noProof/>
            <w:webHidden/>
          </w:rPr>
          <w:t>23</w:t>
        </w:r>
        <w:r w:rsidRPr="00FE7C09">
          <w:rPr>
            <w:noProof/>
            <w:webHidden/>
          </w:rPr>
          <w:fldChar w:fldCharType="end"/>
        </w:r>
      </w:hyperlink>
    </w:p>
    <w:p w14:paraId="7CCAC27F" w14:textId="7E121700" w:rsidR="00A70C41" w:rsidRPr="00FE7C09" w:rsidRDefault="00A70C41" w:rsidP="00C7618E">
      <w:pPr>
        <w:pStyle w:val="TableofFigures"/>
        <w:tabs>
          <w:tab w:val="right" w:leader="dot" w:pos="9350"/>
        </w:tabs>
        <w:spacing w:before="240" w:line="276" w:lineRule="auto"/>
        <w:rPr>
          <w:noProof/>
        </w:rPr>
      </w:pPr>
      <w:hyperlink w:anchor="_Toc230101328" w:history="1">
        <w:r w:rsidRPr="00FE7C09">
          <w:rPr>
            <w:rStyle w:val="Hyperlink"/>
            <w:noProof/>
          </w:rPr>
          <w:t>Figure 3: Unified Theory of Acceptance and Use of Technology (UTAUT</w:t>
        </w:r>
        <w:r w:rsidRPr="00FE7C09">
          <w:rPr>
            <w:noProof/>
            <w:webHidden/>
          </w:rPr>
          <w:tab/>
        </w:r>
        <w:r w:rsidRPr="00FE7C09">
          <w:rPr>
            <w:noProof/>
            <w:webHidden/>
          </w:rPr>
          <w:fldChar w:fldCharType="begin"/>
        </w:r>
        <w:r w:rsidRPr="00FE7C09">
          <w:rPr>
            <w:noProof/>
            <w:webHidden/>
          </w:rPr>
          <w:instrText xml:space="preserve"> PAGEREF _Toc230101328 \h </w:instrText>
        </w:r>
        <w:r w:rsidRPr="00FE7C09">
          <w:rPr>
            <w:noProof/>
            <w:webHidden/>
          </w:rPr>
        </w:r>
        <w:r w:rsidRPr="00FE7C09">
          <w:rPr>
            <w:noProof/>
            <w:webHidden/>
          </w:rPr>
          <w:fldChar w:fldCharType="separate"/>
        </w:r>
        <w:r w:rsidR="00C7618E" w:rsidRPr="00FE7C09">
          <w:rPr>
            <w:noProof/>
            <w:webHidden/>
          </w:rPr>
          <w:t>24</w:t>
        </w:r>
        <w:r w:rsidRPr="00FE7C09">
          <w:rPr>
            <w:noProof/>
            <w:webHidden/>
          </w:rPr>
          <w:fldChar w:fldCharType="end"/>
        </w:r>
      </w:hyperlink>
    </w:p>
    <w:p w14:paraId="09948BB5" w14:textId="539BF35C" w:rsidR="00A70C41" w:rsidRPr="00FE7C09" w:rsidRDefault="00A70C41" w:rsidP="00C7618E">
      <w:pPr>
        <w:pStyle w:val="TableofFigures"/>
        <w:tabs>
          <w:tab w:val="right" w:leader="dot" w:pos="9350"/>
        </w:tabs>
        <w:spacing w:before="240" w:line="276" w:lineRule="auto"/>
        <w:rPr>
          <w:noProof/>
        </w:rPr>
      </w:pPr>
      <w:hyperlink w:anchor="_Toc230101329" w:history="1">
        <w:r w:rsidRPr="00FE7C09">
          <w:rPr>
            <w:rStyle w:val="Hyperlink"/>
            <w:noProof/>
          </w:rPr>
          <w:t>Figure 3: Perceived Risk Theory</w:t>
        </w:r>
        <w:r w:rsidRPr="00FE7C09">
          <w:rPr>
            <w:noProof/>
            <w:webHidden/>
          </w:rPr>
          <w:tab/>
        </w:r>
        <w:r w:rsidRPr="00FE7C09">
          <w:rPr>
            <w:noProof/>
            <w:webHidden/>
          </w:rPr>
          <w:fldChar w:fldCharType="begin"/>
        </w:r>
        <w:r w:rsidRPr="00FE7C09">
          <w:rPr>
            <w:noProof/>
            <w:webHidden/>
          </w:rPr>
          <w:instrText xml:space="preserve"> PAGEREF _Toc230101329 \h </w:instrText>
        </w:r>
        <w:r w:rsidRPr="00FE7C09">
          <w:rPr>
            <w:noProof/>
            <w:webHidden/>
          </w:rPr>
        </w:r>
        <w:r w:rsidRPr="00FE7C09">
          <w:rPr>
            <w:noProof/>
            <w:webHidden/>
          </w:rPr>
          <w:fldChar w:fldCharType="separate"/>
        </w:r>
        <w:r w:rsidR="00C7618E" w:rsidRPr="00FE7C09">
          <w:rPr>
            <w:noProof/>
            <w:webHidden/>
          </w:rPr>
          <w:t>26</w:t>
        </w:r>
        <w:r w:rsidRPr="00FE7C09">
          <w:rPr>
            <w:noProof/>
            <w:webHidden/>
          </w:rPr>
          <w:fldChar w:fldCharType="end"/>
        </w:r>
      </w:hyperlink>
    </w:p>
    <w:p w14:paraId="22C0651D" w14:textId="51A00F98" w:rsidR="00A70C41" w:rsidRPr="00FE7C09" w:rsidRDefault="00A70C41" w:rsidP="00C7618E">
      <w:pPr>
        <w:pStyle w:val="TableofFigures"/>
        <w:tabs>
          <w:tab w:val="right" w:leader="dot" w:pos="9350"/>
        </w:tabs>
        <w:spacing w:before="240" w:line="276" w:lineRule="auto"/>
        <w:rPr>
          <w:noProof/>
        </w:rPr>
      </w:pPr>
      <w:hyperlink w:anchor="_Toc230101330" w:history="1">
        <w:r w:rsidRPr="00FE7C09">
          <w:rPr>
            <w:rStyle w:val="Hyperlink"/>
            <w:noProof/>
          </w:rPr>
          <w:t>Figure 4: Research Onion</w:t>
        </w:r>
        <w:r w:rsidRPr="00FE7C09">
          <w:rPr>
            <w:noProof/>
            <w:webHidden/>
          </w:rPr>
          <w:tab/>
        </w:r>
        <w:r w:rsidRPr="00FE7C09">
          <w:rPr>
            <w:noProof/>
            <w:webHidden/>
          </w:rPr>
          <w:fldChar w:fldCharType="begin"/>
        </w:r>
        <w:r w:rsidRPr="00FE7C09">
          <w:rPr>
            <w:noProof/>
            <w:webHidden/>
          </w:rPr>
          <w:instrText xml:space="preserve"> PAGEREF _Toc230101330 \h </w:instrText>
        </w:r>
        <w:r w:rsidRPr="00FE7C09">
          <w:rPr>
            <w:noProof/>
            <w:webHidden/>
          </w:rPr>
        </w:r>
        <w:r w:rsidRPr="00FE7C09">
          <w:rPr>
            <w:noProof/>
            <w:webHidden/>
          </w:rPr>
          <w:fldChar w:fldCharType="separate"/>
        </w:r>
        <w:r w:rsidR="00C7618E" w:rsidRPr="00FE7C09">
          <w:rPr>
            <w:noProof/>
            <w:webHidden/>
          </w:rPr>
          <w:t>29</w:t>
        </w:r>
        <w:r w:rsidRPr="00FE7C09">
          <w:rPr>
            <w:noProof/>
            <w:webHidden/>
          </w:rPr>
          <w:fldChar w:fldCharType="end"/>
        </w:r>
      </w:hyperlink>
    </w:p>
    <w:p w14:paraId="49F3D284" w14:textId="54C77C56" w:rsidR="00A70C41" w:rsidRPr="00FE7C09" w:rsidRDefault="00A70C41" w:rsidP="00C7618E">
      <w:pPr>
        <w:pStyle w:val="TableofFigures"/>
        <w:tabs>
          <w:tab w:val="right" w:leader="dot" w:pos="9350"/>
        </w:tabs>
        <w:spacing w:before="240" w:line="276" w:lineRule="auto"/>
        <w:rPr>
          <w:noProof/>
        </w:rPr>
      </w:pPr>
      <w:hyperlink w:anchor="_Toc230101331" w:history="1">
        <w:r w:rsidRPr="00FE7C09">
          <w:rPr>
            <w:rStyle w:val="Hyperlink"/>
            <w:noProof/>
          </w:rPr>
          <w:t>Figure 5: Reliability Analysis of the variables</w:t>
        </w:r>
        <w:r w:rsidRPr="00FE7C09">
          <w:rPr>
            <w:noProof/>
            <w:webHidden/>
          </w:rPr>
          <w:tab/>
        </w:r>
        <w:r w:rsidRPr="00FE7C09">
          <w:rPr>
            <w:noProof/>
            <w:webHidden/>
          </w:rPr>
          <w:fldChar w:fldCharType="begin"/>
        </w:r>
        <w:r w:rsidRPr="00FE7C09">
          <w:rPr>
            <w:noProof/>
            <w:webHidden/>
          </w:rPr>
          <w:instrText xml:space="preserve"> PAGEREF _Toc230101331 \h </w:instrText>
        </w:r>
        <w:r w:rsidRPr="00FE7C09">
          <w:rPr>
            <w:noProof/>
            <w:webHidden/>
          </w:rPr>
        </w:r>
        <w:r w:rsidRPr="00FE7C09">
          <w:rPr>
            <w:noProof/>
            <w:webHidden/>
          </w:rPr>
          <w:fldChar w:fldCharType="separate"/>
        </w:r>
        <w:r w:rsidR="00C7618E" w:rsidRPr="00FE7C09">
          <w:rPr>
            <w:noProof/>
            <w:webHidden/>
          </w:rPr>
          <w:t>39</w:t>
        </w:r>
        <w:r w:rsidRPr="00FE7C09">
          <w:rPr>
            <w:noProof/>
            <w:webHidden/>
          </w:rPr>
          <w:fldChar w:fldCharType="end"/>
        </w:r>
      </w:hyperlink>
    </w:p>
    <w:p w14:paraId="29DFE8A6" w14:textId="63E3F304" w:rsidR="00A70C41" w:rsidRPr="00FE7C09" w:rsidRDefault="00A70C41" w:rsidP="00C7618E">
      <w:pPr>
        <w:pStyle w:val="TableofFigures"/>
        <w:tabs>
          <w:tab w:val="right" w:leader="dot" w:pos="9350"/>
        </w:tabs>
        <w:spacing w:before="240" w:line="276" w:lineRule="auto"/>
        <w:rPr>
          <w:noProof/>
        </w:rPr>
      </w:pPr>
      <w:hyperlink w:anchor="_Toc230101332" w:history="1">
        <w:r w:rsidRPr="00FE7C09">
          <w:rPr>
            <w:rStyle w:val="Hyperlink"/>
            <w:noProof/>
          </w:rPr>
          <w:t>Figure 6: Regression analysis for the Customer Trust on FinTech Usage Intention</w:t>
        </w:r>
        <w:r w:rsidRPr="00FE7C09">
          <w:rPr>
            <w:noProof/>
            <w:webHidden/>
          </w:rPr>
          <w:tab/>
        </w:r>
        <w:r w:rsidRPr="00FE7C09">
          <w:rPr>
            <w:noProof/>
            <w:webHidden/>
          </w:rPr>
          <w:fldChar w:fldCharType="begin"/>
        </w:r>
        <w:r w:rsidRPr="00FE7C09">
          <w:rPr>
            <w:noProof/>
            <w:webHidden/>
          </w:rPr>
          <w:instrText xml:space="preserve"> PAGEREF _Toc230101332 \h </w:instrText>
        </w:r>
        <w:r w:rsidRPr="00FE7C09">
          <w:rPr>
            <w:noProof/>
            <w:webHidden/>
          </w:rPr>
        </w:r>
        <w:r w:rsidRPr="00FE7C09">
          <w:rPr>
            <w:noProof/>
            <w:webHidden/>
          </w:rPr>
          <w:fldChar w:fldCharType="separate"/>
        </w:r>
        <w:r w:rsidR="00C7618E" w:rsidRPr="00FE7C09">
          <w:rPr>
            <w:noProof/>
            <w:webHidden/>
          </w:rPr>
          <w:t>40</w:t>
        </w:r>
        <w:r w:rsidRPr="00FE7C09">
          <w:rPr>
            <w:noProof/>
            <w:webHidden/>
          </w:rPr>
          <w:fldChar w:fldCharType="end"/>
        </w:r>
      </w:hyperlink>
    </w:p>
    <w:p w14:paraId="0DECE1DA" w14:textId="6EC18B6F" w:rsidR="00A70C41" w:rsidRPr="00FE7C09" w:rsidRDefault="00A70C41" w:rsidP="00C7618E">
      <w:pPr>
        <w:pStyle w:val="TableofFigures"/>
        <w:tabs>
          <w:tab w:val="right" w:leader="dot" w:pos="9350"/>
        </w:tabs>
        <w:spacing w:before="240" w:line="276" w:lineRule="auto"/>
        <w:rPr>
          <w:noProof/>
        </w:rPr>
      </w:pPr>
      <w:hyperlink w:anchor="_Toc230101333" w:history="1">
        <w:r w:rsidRPr="00FE7C09">
          <w:rPr>
            <w:rStyle w:val="Hyperlink"/>
            <w:noProof/>
          </w:rPr>
          <w:t>Figure 7: Independent T Test for Influence of Perceived Security on Customer Trust</w:t>
        </w:r>
        <w:r w:rsidRPr="00FE7C09">
          <w:rPr>
            <w:noProof/>
            <w:webHidden/>
          </w:rPr>
          <w:tab/>
        </w:r>
        <w:r w:rsidRPr="00FE7C09">
          <w:rPr>
            <w:noProof/>
            <w:webHidden/>
          </w:rPr>
          <w:fldChar w:fldCharType="begin"/>
        </w:r>
        <w:r w:rsidRPr="00FE7C09">
          <w:rPr>
            <w:noProof/>
            <w:webHidden/>
          </w:rPr>
          <w:instrText xml:space="preserve"> PAGEREF _Toc230101333 \h </w:instrText>
        </w:r>
        <w:r w:rsidRPr="00FE7C09">
          <w:rPr>
            <w:noProof/>
            <w:webHidden/>
          </w:rPr>
        </w:r>
        <w:r w:rsidRPr="00FE7C09">
          <w:rPr>
            <w:noProof/>
            <w:webHidden/>
          </w:rPr>
          <w:fldChar w:fldCharType="separate"/>
        </w:r>
        <w:r w:rsidR="00C7618E" w:rsidRPr="00FE7C09">
          <w:rPr>
            <w:noProof/>
            <w:webHidden/>
          </w:rPr>
          <w:t>42</w:t>
        </w:r>
        <w:r w:rsidRPr="00FE7C09">
          <w:rPr>
            <w:noProof/>
            <w:webHidden/>
          </w:rPr>
          <w:fldChar w:fldCharType="end"/>
        </w:r>
      </w:hyperlink>
    </w:p>
    <w:p w14:paraId="53A12EDA" w14:textId="035ECB48" w:rsidR="00A70C41" w:rsidRPr="00FE7C09" w:rsidRDefault="00A70C41" w:rsidP="00C7618E">
      <w:pPr>
        <w:pStyle w:val="TableofFigures"/>
        <w:tabs>
          <w:tab w:val="right" w:leader="dot" w:pos="9350"/>
        </w:tabs>
        <w:spacing w:before="240" w:line="276" w:lineRule="auto"/>
        <w:rPr>
          <w:noProof/>
        </w:rPr>
      </w:pPr>
      <w:hyperlink w:anchor="_Toc230101334" w:history="1">
        <w:r w:rsidRPr="00FE7C09">
          <w:rPr>
            <w:rStyle w:val="Hyperlink"/>
            <w:noProof/>
          </w:rPr>
          <w:t>Figure 8: Correlation analysis for Effect of Perceived Risk on FinTech Usage Intention</w:t>
        </w:r>
        <w:r w:rsidRPr="00FE7C09">
          <w:rPr>
            <w:noProof/>
            <w:webHidden/>
          </w:rPr>
          <w:tab/>
        </w:r>
        <w:r w:rsidRPr="00FE7C09">
          <w:rPr>
            <w:noProof/>
            <w:webHidden/>
          </w:rPr>
          <w:fldChar w:fldCharType="begin"/>
        </w:r>
        <w:r w:rsidRPr="00FE7C09">
          <w:rPr>
            <w:noProof/>
            <w:webHidden/>
          </w:rPr>
          <w:instrText xml:space="preserve"> PAGEREF _Toc230101334 \h </w:instrText>
        </w:r>
        <w:r w:rsidRPr="00FE7C09">
          <w:rPr>
            <w:noProof/>
            <w:webHidden/>
          </w:rPr>
        </w:r>
        <w:r w:rsidRPr="00FE7C09">
          <w:rPr>
            <w:noProof/>
            <w:webHidden/>
          </w:rPr>
          <w:fldChar w:fldCharType="separate"/>
        </w:r>
        <w:r w:rsidR="00C7618E" w:rsidRPr="00FE7C09">
          <w:rPr>
            <w:noProof/>
            <w:webHidden/>
          </w:rPr>
          <w:t>43</w:t>
        </w:r>
        <w:r w:rsidRPr="00FE7C09">
          <w:rPr>
            <w:noProof/>
            <w:webHidden/>
          </w:rPr>
          <w:fldChar w:fldCharType="end"/>
        </w:r>
      </w:hyperlink>
    </w:p>
    <w:p w14:paraId="68ED3680" w14:textId="698F460C" w:rsidR="00A70C41" w:rsidRPr="00FE7C09" w:rsidRDefault="00A70C41" w:rsidP="00C7618E">
      <w:pPr>
        <w:spacing w:before="240" w:line="276" w:lineRule="auto"/>
        <w:jc w:val="center"/>
        <w:rPr>
          <w:b/>
          <w:bCs/>
        </w:rPr>
      </w:pPr>
      <w:r w:rsidRPr="00FE7C09">
        <w:rPr>
          <w:b/>
          <w:bCs/>
        </w:rPr>
        <w:fldChar w:fldCharType="end"/>
      </w:r>
    </w:p>
    <w:p w14:paraId="7BCA6316" w14:textId="77777777" w:rsidR="0085448D" w:rsidRPr="00FE7C09" w:rsidRDefault="006F589B" w:rsidP="005D0F75">
      <w:pPr>
        <w:spacing w:before="240"/>
        <w:jc w:val="center"/>
        <w:rPr>
          <w:b/>
          <w:bCs/>
          <w:sz w:val="28"/>
          <w:szCs w:val="28"/>
        </w:rPr>
      </w:pPr>
      <w:r w:rsidRPr="00FE7C09">
        <w:br w:type="page"/>
      </w:r>
    </w:p>
    <w:p w14:paraId="1E4848BE" w14:textId="77777777" w:rsidR="0085448D" w:rsidRPr="00FE7C09" w:rsidRDefault="006F589B" w:rsidP="005D0F75">
      <w:pPr>
        <w:pStyle w:val="Heading1"/>
        <w:spacing w:before="240"/>
      </w:pPr>
      <w:bookmarkStart w:id="0" w:name="_heading=h.3zmp0te73l8e" w:colFirst="0" w:colLast="0"/>
      <w:bookmarkStart w:id="1" w:name="_Toc231383138"/>
      <w:bookmarkEnd w:id="0"/>
      <w:r w:rsidRPr="00FE7C09">
        <w:lastRenderedPageBreak/>
        <w:t>Chapter 1: Introduction</w:t>
      </w:r>
      <w:bookmarkEnd w:id="1"/>
    </w:p>
    <w:p w14:paraId="561B5D57" w14:textId="77777777" w:rsidR="0085448D" w:rsidRPr="00FE7C09" w:rsidRDefault="006F589B" w:rsidP="005D0F75">
      <w:pPr>
        <w:pStyle w:val="Heading2"/>
        <w:spacing w:before="240"/>
      </w:pPr>
      <w:bookmarkStart w:id="2" w:name="_heading=h.9q71buwsiqfl" w:colFirst="0" w:colLast="0"/>
      <w:bookmarkStart w:id="3" w:name="_Toc231383139"/>
      <w:bookmarkEnd w:id="2"/>
      <w:r w:rsidRPr="00FE7C09">
        <w:t>1.1 Background and Context</w:t>
      </w:r>
      <w:bookmarkEnd w:id="3"/>
    </w:p>
    <w:p w14:paraId="72D8B4E9" w14:textId="77777777" w:rsidR="0085448D" w:rsidRPr="00FE7C09" w:rsidRDefault="006F589B" w:rsidP="005D0F75">
      <w:pPr>
        <w:spacing w:before="240"/>
      </w:pPr>
      <w:r w:rsidRPr="00FE7C09">
        <w:rPr>
          <w:lang w:val="en-US"/>
        </w:rPr>
        <w:t>Financial services have been experiencing a fast digital shift in the last ten years, most of which came as a result of the implementation of financial technology (FinTech). FinTech is the adoption and implementation of new methods of digital technologies in financial services to increase its efficiency, accessibility, and customer experience. The United Kingdom has become one of the most innovative regions in FinTech with extensive regulatory, technological, and digital-adoption bases.</w:t>
      </w:r>
    </w:p>
    <w:p w14:paraId="7EA13478" w14:textId="77777777" w:rsidR="0085448D" w:rsidRPr="00FE7C09" w:rsidRDefault="006F589B" w:rsidP="005D0F75">
      <w:pPr>
        <w:spacing w:before="240"/>
        <w:jc w:val="center"/>
      </w:pPr>
      <w:r w:rsidRPr="00FE7C09">
        <w:rPr>
          <w:noProof/>
        </w:rPr>
        <w:drawing>
          <wp:inline distT="114300" distB="114300" distL="114300" distR="114300" wp14:anchorId="3D841BBA" wp14:editId="102883EB">
            <wp:extent cx="5943600" cy="2984500"/>
            <wp:effectExtent l="25400" t="25400" r="25400" b="25400"/>
            <wp:docPr id="18"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3"/>
                    <a:srcRect/>
                    <a:stretch>
                      <a:fillRect/>
                    </a:stretch>
                  </pic:blipFill>
                  <pic:spPr>
                    <a:xfrm>
                      <a:off x="0" y="0"/>
                      <a:ext cx="5943600" cy="2984500"/>
                    </a:xfrm>
                    <a:prstGeom prst="rect">
                      <a:avLst/>
                    </a:prstGeom>
                    <a:ln w="25400">
                      <a:solidFill>
                        <a:srgbClr val="000000"/>
                      </a:solidFill>
                      <a:prstDash val="solid"/>
                    </a:ln>
                  </pic:spPr>
                </pic:pic>
              </a:graphicData>
            </a:graphic>
          </wp:inline>
        </w:drawing>
      </w:r>
    </w:p>
    <w:p w14:paraId="0966DA1B" w14:textId="77777777" w:rsidR="0085448D" w:rsidRPr="00FE7C09" w:rsidRDefault="006F589B" w:rsidP="005D0F75">
      <w:pPr>
        <w:pStyle w:val="Heading4"/>
        <w:spacing w:before="240"/>
      </w:pPr>
      <w:bookmarkStart w:id="4" w:name="_heading=h.w7kuu6i737r9" w:colFirst="0" w:colLast="0"/>
      <w:bookmarkStart w:id="5" w:name="_Toc230101326"/>
      <w:bookmarkEnd w:id="4"/>
      <w:r w:rsidRPr="00FE7C09">
        <w:t>Figure 1: UK Fintech Market Size</w:t>
      </w:r>
      <w:bookmarkEnd w:id="5"/>
    </w:p>
    <w:p w14:paraId="49C9F0AF" w14:textId="77777777" w:rsidR="0085448D" w:rsidRPr="00FE7C09" w:rsidRDefault="006F589B" w:rsidP="005D0F75">
      <w:pPr>
        <w:spacing w:before="240"/>
        <w:jc w:val="center"/>
      </w:pPr>
      <w:r w:rsidRPr="00FE7C09">
        <w:t>(Source: Datainsightsmarket.com, 2025)</w:t>
      </w:r>
    </w:p>
    <w:p w14:paraId="63235039" w14:textId="77777777" w:rsidR="0085448D" w:rsidRPr="00FE7C09" w:rsidRDefault="006F589B" w:rsidP="005D0F75">
      <w:pPr>
        <w:spacing w:before="240"/>
      </w:pPr>
      <w:r w:rsidRPr="00FE7C09">
        <w:rPr>
          <w:lang w:val="en-US"/>
        </w:rPr>
        <w:t xml:space="preserve">More recent statistics point to the magnitude of this change. The UK FinTech market is estimated to have a total value of around £14.74 billion in 2025 with an estimated increase of about 10% per year. Moreover, the proportion of UK adults that access online banking services is close to 88% or approximately 47 million people and more than 57% of the population applies mobile wallets (Datainsightsmarket.com, 2025). The adoption of open banking has also grown considerably and now serves over 16 million users, and the </w:t>
      </w:r>
      <w:r w:rsidRPr="00FE7C09">
        <w:rPr>
          <w:lang w:val="en-US"/>
        </w:rPr>
        <w:lastRenderedPageBreak/>
        <w:t>number of transactions is growing more than 50% with each annual growth. These statistics indicate that digital financial services have been accepted and are integrated into daily life (Ramirez and Lee, 2025).</w:t>
      </w:r>
    </w:p>
    <w:p w14:paraId="5CC99510" w14:textId="77777777" w:rsidR="0085448D" w:rsidRPr="00FE7C09" w:rsidRDefault="006F589B" w:rsidP="005D0F75">
      <w:pPr>
        <w:spacing w:before="240"/>
      </w:pPr>
      <w:r w:rsidRPr="00FE7C09">
        <w:rPr>
          <w:lang w:val="en-US"/>
        </w:rPr>
        <w:t xml:space="preserve">Nevertheless, in spite of this development, trust is a decisive factor that determines the involvement of customers in FinTech platforms. The security, privacy and reliability issues are still influencing the user </w:t>
      </w:r>
      <w:proofErr w:type="spellStart"/>
      <w:r w:rsidRPr="00FE7C09">
        <w:rPr>
          <w:lang w:val="en-US"/>
        </w:rPr>
        <w:t>behaviour</w:t>
      </w:r>
      <w:proofErr w:type="spellEnd"/>
      <w:r w:rsidRPr="00FE7C09">
        <w:rPr>
          <w:lang w:val="en-US"/>
        </w:rPr>
        <w:t xml:space="preserve"> as financial services deal with sensitive personal and financial information. In this way, the current digital economy needs to study the impact of trust on adopting and utilizing FinTech services (Pillai and Hu, 2024).</w:t>
      </w:r>
    </w:p>
    <w:p w14:paraId="3C687868" w14:textId="77777777" w:rsidR="0085448D" w:rsidRPr="00FE7C09" w:rsidRDefault="006F589B" w:rsidP="005D0F75">
      <w:pPr>
        <w:pStyle w:val="Heading2"/>
        <w:spacing w:before="240"/>
      </w:pPr>
      <w:bookmarkStart w:id="6" w:name="_heading=h.k8eaivi0egcx" w:colFirst="0" w:colLast="0"/>
      <w:bookmarkStart w:id="7" w:name="_Toc231383140"/>
      <w:bookmarkEnd w:id="6"/>
      <w:r w:rsidRPr="00FE7C09">
        <w:t>1.2 Research Problem</w:t>
      </w:r>
      <w:bookmarkEnd w:id="7"/>
    </w:p>
    <w:p w14:paraId="0EDFEF59" w14:textId="77777777" w:rsidR="0085448D" w:rsidRPr="00FE7C09" w:rsidRDefault="006F589B" w:rsidP="005D0F75">
      <w:pPr>
        <w:spacing w:before="240"/>
      </w:pPr>
      <w:r w:rsidRPr="00FE7C09">
        <w:rPr>
          <w:lang w:val="en-US"/>
        </w:rPr>
        <w:t xml:space="preserve">In spite of the fact that the level of FinTech usage is very high in the UK, a certain percentage of users still feel hesitant about the idea because of doubts about information insecurity, privacy invasion, and financial losses. According to studies that were carried out by </w:t>
      </w:r>
      <w:proofErr w:type="spellStart"/>
      <w:r w:rsidRPr="00FE7C09">
        <w:rPr>
          <w:lang w:val="en-US"/>
        </w:rPr>
        <w:t>Aracil</w:t>
      </w:r>
      <w:proofErr w:type="spellEnd"/>
      <w:r w:rsidRPr="00FE7C09">
        <w:rPr>
          <w:lang w:val="en-US"/>
        </w:rPr>
        <w:t xml:space="preserve"> et al. (2025), the perceived risk and the absence of institutional trust are one of the key obstacles to the deeper involvement with digital financial platforms.</w:t>
      </w:r>
    </w:p>
    <w:p w14:paraId="3FEDDA56" w14:textId="77777777" w:rsidR="0085448D" w:rsidRPr="00FE7C09" w:rsidRDefault="006F589B" w:rsidP="005D0F75">
      <w:pPr>
        <w:spacing w:before="240"/>
      </w:pPr>
      <w:r w:rsidRPr="00FE7C09">
        <w:rPr>
          <w:lang w:val="en-US"/>
        </w:rPr>
        <w:t xml:space="preserve">Also, there are differences in the degree of trust among the demographic groups, which is affected by age, digital literacy, and previous experiences in the sphere of financial services. Although consumer protection occurs through regulatory agencies like the Financial Conduct Authority (FCA) has been trying to improve the issue, there still exist gaps in the knowledge of how trust combines with perceived security and risk to drive </w:t>
      </w:r>
      <w:proofErr w:type="spellStart"/>
      <w:r w:rsidRPr="00FE7C09">
        <w:rPr>
          <w:lang w:val="en-US"/>
        </w:rPr>
        <w:t>behavioural</w:t>
      </w:r>
      <w:proofErr w:type="spellEnd"/>
      <w:r w:rsidRPr="00FE7C09">
        <w:rPr>
          <w:lang w:val="en-US"/>
        </w:rPr>
        <w:t xml:space="preserve"> intentions (</w:t>
      </w:r>
      <w:proofErr w:type="spellStart"/>
      <w:r w:rsidRPr="00FE7C09">
        <w:rPr>
          <w:lang w:val="en-US"/>
        </w:rPr>
        <w:t>Gaviyau</w:t>
      </w:r>
      <w:proofErr w:type="spellEnd"/>
      <w:r w:rsidRPr="00FE7C09">
        <w:rPr>
          <w:lang w:val="en-US"/>
        </w:rPr>
        <w:t xml:space="preserve"> and Godi, 2025).</w:t>
      </w:r>
    </w:p>
    <w:p w14:paraId="22DDE724" w14:textId="77777777" w:rsidR="0085448D" w:rsidRPr="00FE7C09" w:rsidRDefault="006F589B" w:rsidP="005D0F75">
      <w:pPr>
        <w:spacing w:before="240"/>
      </w:pPr>
      <w:r w:rsidRPr="00FE7C09">
        <w:t>Thus, the limited empirical knowledge about the influence of customer trust on the usage and adoption of FinTech services under a regulated financial environment in the UK is the main issue of the examined study.</w:t>
      </w:r>
    </w:p>
    <w:p w14:paraId="35F91803" w14:textId="77777777" w:rsidR="0085448D" w:rsidRPr="00FE7C09" w:rsidRDefault="006F589B" w:rsidP="005D0F75">
      <w:pPr>
        <w:pStyle w:val="Heading2"/>
        <w:spacing w:before="240"/>
      </w:pPr>
      <w:bookmarkStart w:id="8" w:name="_heading=h.fv6xzw9du0kh" w:colFirst="0" w:colLast="0"/>
      <w:bookmarkStart w:id="9" w:name="_Toc231383141"/>
      <w:bookmarkEnd w:id="8"/>
      <w:r w:rsidRPr="00FE7C09">
        <w:t>1.3 Research Aim</w:t>
      </w:r>
      <w:bookmarkEnd w:id="9"/>
    </w:p>
    <w:p w14:paraId="301AECF4" w14:textId="77777777" w:rsidR="0085448D" w:rsidRPr="00FE7C09" w:rsidRDefault="006F589B" w:rsidP="005D0F75">
      <w:pPr>
        <w:spacing w:before="240" w:after="240"/>
      </w:pPr>
      <w:r w:rsidRPr="00FE7C09">
        <w:rPr>
          <w:lang w:val="en-US"/>
        </w:rPr>
        <w:t xml:space="preserve">The aim of this study is to examine how customer trust influences the adoption, continued usage, and </w:t>
      </w:r>
      <w:proofErr w:type="spellStart"/>
      <w:r w:rsidRPr="00FE7C09">
        <w:rPr>
          <w:lang w:val="en-US"/>
        </w:rPr>
        <w:t>behavioural</w:t>
      </w:r>
      <w:proofErr w:type="spellEnd"/>
      <w:r w:rsidRPr="00FE7C09">
        <w:rPr>
          <w:lang w:val="en-US"/>
        </w:rPr>
        <w:t xml:space="preserve"> intention toward FinTech services within the United Kingdom’s regulated digital financial ecosystem.</w:t>
      </w:r>
    </w:p>
    <w:p w14:paraId="14011985" w14:textId="77777777" w:rsidR="0085448D" w:rsidRPr="00FE7C09" w:rsidRDefault="006F589B" w:rsidP="005D0F75">
      <w:pPr>
        <w:pStyle w:val="Heading2"/>
        <w:spacing w:before="240"/>
      </w:pPr>
      <w:bookmarkStart w:id="10" w:name="_heading=h.srmjn6x25kc0" w:colFirst="0" w:colLast="0"/>
      <w:bookmarkStart w:id="11" w:name="_Toc231383142"/>
      <w:bookmarkEnd w:id="10"/>
      <w:r w:rsidRPr="00FE7C09">
        <w:lastRenderedPageBreak/>
        <w:t>1.4 Research Objectives</w:t>
      </w:r>
      <w:bookmarkEnd w:id="11"/>
    </w:p>
    <w:p w14:paraId="093CC4BC" w14:textId="77777777" w:rsidR="0085448D" w:rsidRPr="00FE7C09" w:rsidRDefault="006F589B" w:rsidP="005D0F75">
      <w:pPr>
        <w:spacing w:before="240" w:after="240"/>
      </w:pPr>
      <w:r w:rsidRPr="00FE7C09">
        <w:rPr>
          <w:lang w:val="en-US"/>
        </w:rPr>
        <w:t>To achieve the research aim, the following objectives are established:</w:t>
      </w:r>
    </w:p>
    <w:p w14:paraId="7B54035C" w14:textId="77777777" w:rsidR="0085448D" w:rsidRPr="00FE7C09" w:rsidRDefault="006F589B" w:rsidP="005D0F75">
      <w:pPr>
        <w:numPr>
          <w:ilvl w:val="0"/>
          <w:numId w:val="2"/>
        </w:numPr>
        <w:spacing w:before="240" w:after="0"/>
        <w:jc w:val="left"/>
      </w:pPr>
      <w:r w:rsidRPr="00FE7C09">
        <w:t>To examine the determinants of customer trust in UK FinTech services</w:t>
      </w:r>
    </w:p>
    <w:p w14:paraId="6111E0EC" w14:textId="77777777" w:rsidR="0085448D" w:rsidRPr="00FE7C09" w:rsidRDefault="006F589B" w:rsidP="005D0F75">
      <w:pPr>
        <w:numPr>
          <w:ilvl w:val="0"/>
          <w:numId w:val="2"/>
        </w:numPr>
        <w:spacing w:before="240" w:after="0"/>
        <w:jc w:val="left"/>
      </w:pPr>
      <w:r w:rsidRPr="00FE7C09">
        <w:rPr>
          <w:sz w:val="14"/>
          <w:szCs w:val="14"/>
          <w:lang w:val="en-US"/>
        </w:rPr>
        <w:t xml:space="preserve"> </w:t>
      </w:r>
      <w:r w:rsidRPr="00FE7C09">
        <w:rPr>
          <w:lang w:val="en-US"/>
        </w:rPr>
        <w:t xml:space="preserve">To </w:t>
      </w:r>
      <w:proofErr w:type="spellStart"/>
      <w:r w:rsidRPr="00FE7C09">
        <w:rPr>
          <w:lang w:val="en-US"/>
        </w:rPr>
        <w:t>analyse</w:t>
      </w:r>
      <w:proofErr w:type="spellEnd"/>
      <w:r w:rsidRPr="00FE7C09">
        <w:rPr>
          <w:lang w:val="en-US"/>
        </w:rPr>
        <w:t xml:space="preserve"> the relationship between trust and user adoption/usage intention</w:t>
      </w:r>
    </w:p>
    <w:p w14:paraId="05EEAB5C" w14:textId="77777777" w:rsidR="0085448D" w:rsidRPr="00FE7C09" w:rsidRDefault="006F589B" w:rsidP="005D0F75">
      <w:pPr>
        <w:numPr>
          <w:ilvl w:val="0"/>
          <w:numId w:val="2"/>
        </w:numPr>
        <w:spacing w:before="240" w:after="0"/>
        <w:jc w:val="left"/>
      </w:pPr>
      <w:r w:rsidRPr="00FE7C09">
        <w:t>To evaluate the role of perceived risk and security concerns</w:t>
      </w:r>
    </w:p>
    <w:p w14:paraId="303091EF" w14:textId="77777777" w:rsidR="0085448D" w:rsidRPr="00FE7C09" w:rsidRDefault="0085448D" w:rsidP="005D0F75">
      <w:pPr>
        <w:spacing w:before="240" w:after="0"/>
        <w:ind w:left="720"/>
        <w:jc w:val="left"/>
      </w:pPr>
    </w:p>
    <w:p w14:paraId="525B496D" w14:textId="77777777" w:rsidR="0085448D" w:rsidRPr="00FE7C09" w:rsidRDefault="006F589B" w:rsidP="005D0F75">
      <w:pPr>
        <w:pStyle w:val="Heading2"/>
        <w:spacing w:before="240"/>
      </w:pPr>
      <w:bookmarkStart w:id="12" w:name="_heading=h.uyu60y1xsu2f" w:colFirst="0" w:colLast="0"/>
      <w:bookmarkStart w:id="13" w:name="_Toc231383143"/>
      <w:bookmarkEnd w:id="12"/>
      <w:r w:rsidRPr="00FE7C09">
        <w:t>1.5 Research Questions and Hypotheses</w:t>
      </w:r>
      <w:bookmarkEnd w:id="13"/>
    </w:p>
    <w:p w14:paraId="131CBF01" w14:textId="77777777" w:rsidR="0085448D" w:rsidRPr="00FE7C09" w:rsidRDefault="006F589B" w:rsidP="005D0F75">
      <w:pPr>
        <w:spacing w:before="240" w:after="80"/>
        <w:rPr>
          <w:b/>
          <w:bCs/>
        </w:rPr>
      </w:pPr>
      <w:r w:rsidRPr="00FE7C09">
        <w:rPr>
          <w:b/>
          <w:bCs/>
        </w:rPr>
        <w:t>Research Questions</w:t>
      </w:r>
    </w:p>
    <w:p w14:paraId="50D84C20" w14:textId="77777777" w:rsidR="0085448D" w:rsidRPr="00FE7C09" w:rsidRDefault="006F589B" w:rsidP="005D0F75">
      <w:pPr>
        <w:numPr>
          <w:ilvl w:val="0"/>
          <w:numId w:val="1"/>
        </w:numPr>
        <w:spacing w:before="240" w:after="0"/>
        <w:jc w:val="left"/>
      </w:pPr>
      <w:r w:rsidRPr="00FE7C09">
        <w:t>What factors influence customer trust in FinTech services in the UK?</w:t>
      </w:r>
    </w:p>
    <w:p w14:paraId="14ED3B66" w14:textId="77777777" w:rsidR="0085448D" w:rsidRPr="00FE7C09" w:rsidRDefault="006F589B" w:rsidP="005D0F75">
      <w:pPr>
        <w:numPr>
          <w:ilvl w:val="0"/>
          <w:numId w:val="1"/>
        </w:numPr>
        <w:spacing w:before="240" w:after="0"/>
        <w:jc w:val="left"/>
      </w:pPr>
      <w:r w:rsidRPr="00FE7C09">
        <w:t>How does trust affect customer adoption and continued usage of FinTech platforms?</w:t>
      </w:r>
    </w:p>
    <w:p w14:paraId="6C0C6E60" w14:textId="77777777" w:rsidR="0085448D" w:rsidRPr="00FE7C09" w:rsidRDefault="006F589B" w:rsidP="005D0F75">
      <w:pPr>
        <w:numPr>
          <w:ilvl w:val="0"/>
          <w:numId w:val="1"/>
        </w:numPr>
        <w:spacing w:before="240" w:after="240"/>
        <w:jc w:val="left"/>
      </w:pPr>
      <w:r w:rsidRPr="00FE7C09">
        <w:t>What is the role of perceived security and perceived risk in shaping trust?</w:t>
      </w:r>
    </w:p>
    <w:p w14:paraId="33F34D2A" w14:textId="77777777" w:rsidR="0085448D" w:rsidRPr="00FE7C09" w:rsidRDefault="006F589B" w:rsidP="005D0F75">
      <w:pPr>
        <w:spacing w:before="240" w:after="80"/>
        <w:rPr>
          <w:b/>
          <w:bCs/>
        </w:rPr>
      </w:pPr>
      <w:r w:rsidRPr="00FE7C09">
        <w:rPr>
          <w:b/>
          <w:bCs/>
        </w:rPr>
        <w:t>Research Hypotheses</w:t>
      </w:r>
    </w:p>
    <w:p w14:paraId="17E41A81" w14:textId="77777777" w:rsidR="0085448D" w:rsidRPr="00FE7C09" w:rsidRDefault="006F589B" w:rsidP="005D0F75">
      <w:pPr>
        <w:numPr>
          <w:ilvl w:val="0"/>
          <w:numId w:val="4"/>
        </w:numPr>
        <w:spacing w:before="240" w:after="0"/>
        <w:jc w:val="left"/>
      </w:pPr>
      <w:r w:rsidRPr="00FE7C09">
        <w:rPr>
          <w:b/>
          <w:bCs/>
        </w:rPr>
        <w:t>H1:</w:t>
      </w:r>
      <w:r w:rsidRPr="00FE7C09">
        <w:t xml:space="preserve"> Customer trust has a positive and significant effect on FinTech usage intention.</w:t>
      </w:r>
    </w:p>
    <w:p w14:paraId="24D97CF7" w14:textId="77777777" w:rsidR="0085448D" w:rsidRPr="00FE7C09" w:rsidRDefault="006F589B" w:rsidP="005D0F75">
      <w:pPr>
        <w:numPr>
          <w:ilvl w:val="0"/>
          <w:numId w:val="4"/>
        </w:numPr>
        <w:spacing w:before="240" w:after="0"/>
        <w:jc w:val="left"/>
      </w:pPr>
      <w:r w:rsidRPr="00FE7C09">
        <w:rPr>
          <w:b/>
          <w:bCs/>
        </w:rPr>
        <w:t>H2:</w:t>
      </w:r>
      <w:r w:rsidRPr="00FE7C09">
        <w:t xml:space="preserve"> Perceived security positively influences customer trust.</w:t>
      </w:r>
    </w:p>
    <w:p w14:paraId="469BC8C0" w14:textId="77777777" w:rsidR="0085448D" w:rsidRPr="00FE7C09" w:rsidRDefault="006F589B" w:rsidP="005D0F75">
      <w:pPr>
        <w:numPr>
          <w:ilvl w:val="0"/>
          <w:numId w:val="4"/>
        </w:numPr>
        <w:spacing w:before="240" w:after="240"/>
        <w:jc w:val="left"/>
      </w:pPr>
      <w:r w:rsidRPr="00FE7C09">
        <w:rPr>
          <w:b/>
          <w:bCs/>
        </w:rPr>
        <w:t>H3:</w:t>
      </w:r>
      <w:r w:rsidRPr="00FE7C09">
        <w:t xml:space="preserve"> Perceived risk negatively influences FinTech usage intention.</w:t>
      </w:r>
    </w:p>
    <w:p w14:paraId="6171505B" w14:textId="77777777" w:rsidR="0085448D" w:rsidRPr="00FE7C09" w:rsidRDefault="006F589B" w:rsidP="005D0F75">
      <w:pPr>
        <w:spacing w:before="240"/>
      </w:pPr>
      <w:r w:rsidRPr="00FE7C09">
        <w:rPr>
          <w:lang w:val="en-US"/>
        </w:rPr>
        <w:t>These hypotheses give the research the focus a specific and measurable hypothesis so that it does not take an excessively broad or narrow scope.</w:t>
      </w:r>
    </w:p>
    <w:p w14:paraId="53248E65" w14:textId="77777777" w:rsidR="0085448D" w:rsidRPr="00FE7C09" w:rsidRDefault="006F589B" w:rsidP="005D0F75">
      <w:pPr>
        <w:pStyle w:val="Heading2"/>
        <w:spacing w:before="240"/>
      </w:pPr>
      <w:bookmarkStart w:id="14" w:name="_heading=h.5dzg0gcjwhd5" w:colFirst="0" w:colLast="0"/>
      <w:bookmarkStart w:id="15" w:name="_Toc231383144"/>
      <w:bookmarkEnd w:id="14"/>
      <w:r w:rsidRPr="00FE7C09">
        <w:lastRenderedPageBreak/>
        <w:t>1.6 Significance and Contribution of the Study</w:t>
      </w:r>
      <w:bookmarkEnd w:id="15"/>
    </w:p>
    <w:p w14:paraId="3C77A2A4" w14:textId="77777777" w:rsidR="0085448D" w:rsidRPr="00FE7C09" w:rsidRDefault="006F589B" w:rsidP="005D0F75">
      <w:pPr>
        <w:spacing w:before="240"/>
      </w:pPr>
      <w:r w:rsidRPr="00FE7C09">
        <w:rPr>
          <w:lang w:val="en-US"/>
        </w:rPr>
        <w:t>This study has academic and practical implications. Academically, it adds to the existing knowledge on the topic of digital trust and technology acceptance by incorporating trust into conceptualized frameworks like the Technology Acceptance Model (TAM) and the Unified Theory of Acceptance and Use of Technology (UTAUT). Although past researchers have investigated the use of FinTech in the global context, scanty context-sensitive research has been done on the mature and well-regulated financial landscape of the UK (Lee, Ramasamy and Subbarao, 2025).</w:t>
      </w:r>
    </w:p>
    <w:p w14:paraId="54A74146" w14:textId="77777777" w:rsidR="0085448D" w:rsidRPr="00FE7C09" w:rsidRDefault="006F589B" w:rsidP="005D0F75">
      <w:pPr>
        <w:spacing w:before="240"/>
      </w:pPr>
      <w:r w:rsidRPr="00FE7C09">
        <w:rPr>
          <w:lang w:val="en-US"/>
        </w:rPr>
        <w:t xml:space="preserve">Practically, the research has a lot of value to Fintech companies, policymakers, and regulators. Knowledge of the importance of trust can assist </w:t>
      </w:r>
      <w:proofErr w:type="spellStart"/>
      <w:r w:rsidRPr="00FE7C09">
        <w:rPr>
          <w:lang w:val="en-US"/>
        </w:rPr>
        <w:t>organisations</w:t>
      </w:r>
      <w:proofErr w:type="spellEnd"/>
      <w:r w:rsidRPr="00FE7C09">
        <w:rPr>
          <w:lang w:val="en-US"/>
        </w:rPr>
        <w:t xml:space="preserve"> to develop safer, open and friendly platforms to improve customer interaction. As well, the results can guide policy-making that would enhance consumer trust in online financial systems.</w:t>
      </w:r>
    </w:p>
    <w:p w14:paraId="2F7FF026" w14:textId="77777777" w:rsidR="0085448D" w:rsidRPr="00FE7C09" w:rsidRDefault="006F589B" w:rsidP="005D0F75">
      <w:pPr>
        <w:spacing w:before="240"/>
      </w:pPr>
      <w:r w:rsidRPr="00FE7C09">
        <w:t>More recent studies suggest that more than 62% of consumers in the UK regard the issue of data privacy to be a key concern in the use of digital financial services in the year 2026. The proper response to such fears using a system of trust-building can go a long way in enhancing rates of adoption and continued use (Blythe, 2026).</w:t>
      </w:r>
    </w:p>
    <w:p w14:paraId="5A2CB3DA" w14:textId="77777777" w:rsidR="0085448D" w:rsidRPr="00FE7C09" w:rsidRDefault="006F589B" w:rsidP="005D0F75">
      <w:pPr>
        <w:pStyle w:val="Heading2"/>
        <w:spacing w:before="240"/>
      </w:pPr>
      <w:bookmarkStart w:id="16" w:name="_heading=h.1hc562s1fkqi" w:colFirst="0" w:colLast="0"/>
      <w:bookmarkStart w:id="17" w:name="_Toc231383145"/>
      <w:bookmarkEnd w:id="16"/>
      <w:r w:rsidRPr="00FE7C09">
        <w:t>1.7 Scope of the Study</w:t>
      </w:r>
      <w:bookmarkEnd w:id="17"/>
    </w:p>
    <w:p w14:paraId="7FFC880F" w14:textId="77777777" w:rsidR="0085448D" w:rsidRPr="00FE7C09" w:rsidRDefault="006F589B" w:rsidP="005D0F75">
      <w:pPr>
        <w:spacing w:before="240"/>
      </w:pPr>
      <w:r w:rsidRPr="00FE7C09">
        <w:t>The research is specifically on FinTech clients in the United Kingdom, how they trust, feel secure and at risk with digital financial services like mobile banking, digital wallets, and web-based investment platforms. The study takes a quantitative design, where the results are derived out of measurable and statistically tested relationships (Jafri et al., 2024).</w:t>
      </w:r>
    </w:p>
    <w:p w14:paraId="15FCADCC" w14:textId="77777777" w:rsidR="0085448D" w:rsidRPr="00FE7C09" w:rsidRDefault="006F589B" w:rsidP="005D0F75">
      <w:pPr>
        <w:spacing w:before="240"/>
      </w:pPr>
      <w:r w:rsidRPr="00FE7C09">
        <w:rPr>
          <w:lang w:val="en-US"/>
        </w:rPr>
        <w:t xml:space="preserve">The scope is so specified that it is not overly </w:t>
      </w:r>
      <w:proofErr w:type="spellStart"/>
      <w:r w:rsidRPr="00FE7C09">
        <w:rPr>
          <w:lang w:val="en-US"/>
        </w:rPr>
        <w:t>generalised</w:t>
      </w:r>
      <w:proofErr w:type="spellEnd"/>
      <w:r w:rsidRPr="00FE7C09">
        <w:rPr>
          <w:lang w:val="en-US"/>
        </w:rPr>
        <w:t xml:space="preserve"> and at the same time is deep enough to bring valuable insights. It is not applicable to other nations or conventional banking systems which are not in the FinTech arena.</w:t>
      </w:r>
    </w:p>
    <w:p w14:paraId="19A438D0" w14:textId="77777777" w:rsidR="0085448D" w:rsidRPr="00FE7C09" w:rsidRDefault="006F589B" w:rsidP="005D0F75">
      <w:pPr>
        <w:pStyle w:val="Heading2"/>
        <w:spacing w:before="240"/>
      </w:pPr>
      <w:bookmarkStart w:id="18" w:name="_heading=h.d7nmpt5szd4f" w:colFirst="0" w:colLast="0"/>
      <w:bookmarkStart w:id="19" w:name="_Toc231383146"/>
      <w:bookmarkEnd w:id="18"/>
      <w:r w:rsidRPr="00FE7C09">
        <w:t>1.8 Theoretical Framework</w:t>
      </w:r>
      <w:bookmarkEnd w:id="19"/>
    </w:p>
    <w:p w14:paraId="4C2444E6" w14:textId="77777777" w:rsidR="0085448D" w:rsidRPr="00FE7C09" w:rsidRDefault="006F589B" w:rsidP="005D0F75">
      <w:pPr>
        <w:spacing w:before="240" w:after="240"/>
      </w:pPr>
      <w:r w:rsidRPr="00FE7C09">
        <w:t>This study is grounded in three key theoretical perspectives:</w:t>
      </w:r>
    </w:p>
    <w:p w14:paraId="26741462" w14:textId="77777777" w:rsidR="0085448D" w:rsidRPr="00FE7C09" w:rsidRDefault="006F589B" w:rsidP="005D0F75">
      <w:pPr>
        <w:numPr>
          <w:ilvl w:val="0"/>
          <w:numId w:val="3"/>
        </w:numPr>
        <w:spacing w:before="240" w:after="0"/>
      </w:pPr>
      <w:r w:rsidRPr="00FE7C09">
        <w:rPr>
          <w:b/>
          <w:lang w:val="en-US"/>
        </w:rPr>
        <w:lastRenderedPageBreak/>
        <w:t>Technology Acceptance Model (TAM):</w:t>
      </w:r>
      <w:r w:rsidRPr="00FE7C09">
        <w:rPr>
          <w:lang w:val="en-US"/>
        </w:rPr>
        <w:t xml:space="preserve"> This model is the way in which paradigms of perceived usefulness and ease of use affect the uptake of technology. Trust was also used in this study as one of the factors affecting </w:t>
      </w:r>
      <w:proofErr w:type="spellStart"/>
      <w:r w:rsidRPr="00FE7C09">
        <w:rPr>
          <w:lang w:val="en-US"/>
        </w:rPr>
        <w:t>behavioural</w:t>
      </w:r>
      <w:proofErr w:type="spellEnd"/>
      <w:r w:rsidRPr="00FE7C09">
        <w:rPr>
          <w:lang w:val="en-US"/>
        </w:rPr>
        <w:t xml:space="preserve"> intention (Asif and Sarwar, 2025).</w:t>
      </w:r>
    </w:p>
    <w:p w14:paraId="4E3EAB7F" w14:textId="77777777" w:rsidR="0085448D" w:rsidRPr="00FE7C09" w:rsidRDefault="006F589B" w:rsidP="005D0F75">
      <w:pPr>
        <w:numPr>
          <w:ilvl w:val="0"/>
          <w:numId w:val="3"/>
        </w:numPr>
        <w:spacing w:before="240" w:after="0"/>
      </w:pPr>
      <w:r w:rsidRPr="00FE7C09">
        <w:rPr>
          <w:b/>
          <w:lang w:val="en-US"/>
        </w:rPr>
        <w:t>Unified Theory of Acceptance and Use of Technology (UTAUT):</w:t>
      </w:r>
      <w:r w:rsidRPr="00FE7C09">
        <w:rPr>
          <w:lang w:val="en-US"/>
        </w:rPr>
        <w:t xml:space="preserve"> UTAUT builds upon TAM by incorporating performance expectancy, effort expectancy, social influence as well as facilitating conditions. It is postulated that trust is a significant prerequisite construct which improves these constructs within the financial Cases (Amnas et al., 2023).</w:t>
      </w:r>
    </w:p>
    <w:p w14:paraId="5546144E" w14:textId="77777777" w:rsidR="0085448D" w:rsidRPr="00FE7C09" w:rsidRDefault="006F589B" w:rsidP="005D0F75">
      <w:pPr>
        <w:numPr>
          <w:ilvl w:val="0"/>
          <w:numId w:val="3"/>
        </w:numPr>
        <w:spacing w:before="240" w:after="240"/>
      </w:pPr>
      <w:r w:rsidRPr="00FE7C09">
        <w:rPr>
          <w:b/>
          <w:lang w:val="en-US"/>
        </w:rPr>
        <w:t>Perceived Risk Theory:</w:t>
      </w:r>
      <w:r w:rsidRPr="00FE7C09">
        <w:rPr>
          <w:lang w:val="en-US"/>
        </w:rPr>
        <w:t xml:space="preserve"> According to this theory, users are likely to evaluate the risk posed by the new technologies which may be financial risks, privacy, and performance-related risks, and adopt them. When risk is perceived to be high, it has negative effects on trust and adoption </w:t>
      </w:r>
      <w:proofErr w:type="spellStart"/>
      <w:r w:rsidRPr="00FE7C09">
        <w:rPr>
          <w:lang w:val="en-US"/>
        </w:rPr>
        <w:t>behaviour</w:t>
      </w:r>
      <w:proofErr w:type="spellEnd"/>
      <w:r w:rsidRPr="00FE7C09">
        <w:rPr>
          <w:lang w:val="en-US"/>
        </w:rPr>
        <w:t xml:space="preserve"> (Appiah and </w:t>
      </w:r>
      <w:proofErr w:type="spellStart"/>
      <w:r w:rsidRPr="00FE7C09">
        <w:rPr>
          <w:lang w:val="en-US"/>
        </w:rPr>
        <w:t>Agblewornu</w:t>
      </w:r>
      <w:proofErr w:type="spellEnd"/>
      <w:r w:rsidRPr="00FE7C09">
        <w:rPr>
          <w:lang w:val="en-US"/>
        </w:rPr>
        <w:t>, 2025).</w:t>
      </w:r>
    </w:p>
    <w:p w14:paraId="7C85E71F" w14:textId="77777777" w:rsidR="0085448D" w:rsidRPr="00FE7C09" w:rsidRDefault="006F589B" w:rsidP="005D0F75">
      <w:pPr>
        <w:pStyle w:val="Heading2"/>
        <w:spacing w:before="240"/>
      </w:pPr>
      <w:bookmarkStart w:id="20" w:name="_heading=h.vqhsnuf8s100" w:colFirst="0" w:colLast="0"/>
      <w:bookmarkStart w:id="21" w:name="_Toc231383147"/>
      <w:bookmarkEnd w:id="20"/>
      <w:r w:rsidRPr="00FE7C09">
        <w:t>1.9 Structure of the Dissertation</w:t>
      </w:r>
      <w:bookmarkEnd w:id="21"/>
    </w:p>
    <w:p w14:paraId="38009AF4" w14:textId="77777777" w:rsidR="0085448D" w:rsidRPr="00FE7C09" w:rsidRDefault="006F589B" w:rsidP="005D0F75">
      <w:pPr>
        <w:spacing w:before="240" w:after="240"/>
        <w:rPr>
          <w:lang w:val="en-US"/>
        </w:rPr>
      </w:pPr>
      <w:r w:rsidRPr="00FE7C09">
        <w:rPr>
          <w:lang w:val="en-US"/>
        </w:rPr>
        <w:t xml:space="preserve">In the next chapter, literature review and critical analysis of previous literature has been carried out to provide a theoretical basis for the study. The proceeding section presents the research methodology which includes the research philosophy, research design, data collection methods and analysis methods. The next chapter will give the research findings of statistical analysis and the discussion will give the interpretation of the findings regarding the available literature. Lastly, the conclusion will </w:t>
      </w:r>
      <w:proofErr w:type="spellStart"/>
      <w:r w:rsidRPr="00FE7C09">
        <w:rPr>
          <w:lang w:val="en-US"/>
        </w:rPr>
        <w:t>summarise</w:t>
      </w:r>
      <w:proofErr w:type="spellEnd"/>
      <w:r w:rsidRPr="00FE7C09">
        <w:rPr>
          <w:lang w:val="en-US"/>
        </w:rPr>
        <w:t xml:space="preserve"> the major findings made, point out implications, limitations and give the recommendations on future research.</w:t>
      </w:r>
      <w:r w:rsidRPr="00FE7C09">
        <w:rPr>
          <w:lang w:val="en-US"/>
        </w:rPr>
        <w:br w:type="page"/>
      </w:r>
    </w:p>
    <w:p w14:paraId="0A4564E0" w14:textId="77777777" w:rsidR="0085448D" w:rsidRPr="00FE7C09" w:rsidRDefault="006F589B" w:rsidP="005D0F75">
      <w:pPr>
        <w:pStyle w:val="Heading1"/>
        <w:spacing w:before="240"/>
      </w:pPr>
      <w:bookmarkStart w:id="22" w:name="_heading=h.3eafoar4dfk4" w:colFirst="0" w:colLast="0"/>
      <w:bookmarkStart w:id="23" w:name="_Toc231383148"/>
      <w:bookmarkEnd w:id="22"/>
      <w:r w:rsidRPr="00FE7C09">
        <w:lastRenderedPageBreak/>
        <w:t>Chapter 2: Literature Review</w:t>
      </w:r>
      <w:bookmarkEnd w:id="23"/>
    </w:p>
    <w:p w14:paraId="233B9DDF" w14:textId="77777777" w:rsidR="0085448D" w:rsidRPr="00FE7C09" w:rsidRDefault="006F589B" w:rsidP="005D0F75">
      <w:pPr>
        <w:pStyle w:val="Heading2"/>
        <w:spacing w:before="240"/>
      </w:pPr>
      <w:bookmarkStart w:id="24" w:name="_heading=h.x8z2lythytyy" w:colFirst="0" w:colLast="0"/>
      <w:bookmarkStart w:id="25" w:name="_Toc231383149"/>
      <w:bookmarkEnd w:id="24"/>
      <w:r w:rsidRPr="00FE7C09">
        <w:t>2.1 Introduction</w:t>
      </w:r>
      <w:bookmarkEnd w:id="25"/>
    </w:p>
    <w:p w14:paraId="41244C34" w14:textId="77777777" w:rsidR="0085448D" w:rsidRPr="00FE7C09" w:rsidRDefault="006F589B" w:rsidP="005D0F75">
      <w:pPr>
        <w:spacing w:before="240"/>
      </w:pPr>
      <w:r w:rsidRPr="00FE7C09">
        <w:rPr>
          <w:lang w:val="en-US"/>
        </w:rPr>
        <w:t xml:space="preserve">The concept of customer trust has turned out to be a key construct in the interpretation of adoption and persistence of the use of fintech services in the UK. As conventional banking turns into digital versions due to mobile technologies, peer-to-peer lending, and digital payments, users are forced to use much more or more frequent intangible systems that are not as human-oriented. The alteration raises the concerns of data privacy, cybersecurity, transparency and regulatory protection. As the existing literature shows, trust can not only result in the perceived reduction of risk but enhance user confidence and engagement with fintech platforms. An appropriately monitored financial atmosphere and presence of a financial regulator such as the financial conduct authority in the UK setting are imperative in shaping consumer perceptions. Thus, to </w:t>
      </w:r>
      <w:proofErr w:type="spellStart"/>
      <w:r w:rsidRPr="00FE7C09">
        <w:rPr>
          <w:lang w:val="en-US"/>
        </w:rPr>
        <w:t>analyse</w:t>
      </w:r>
      <w:proofErr w:type="spellEnd"/>
      <w:r w:rsidRPr="00FE7C09">
        <w:rPr>
          <w:lang w:val="en-US"/>
        </w:rPr>
        <w:t xml:space="preserve"> fintech adoption and continued use </w:t>
      </w:r>
      <w:proofErr w:type="spellStart"/>
      <w:r w:rsidRPr="00FE7C09">
        <w:rPr>
          <w:lang w:val="en-US"/>
        </w:rPr>
        <w:t>behaviour</w:t>
      </w:r>
      <w:proofErr w:type="spellEnd"/>
      <w:r w:rsidRPr="00FE7C09">
        <w:rPr>
          <w:lang w:val="en-US"/>
        </w:rPr>
        <w:t>, the concept of trust as a multidimensional concept is vital.</w:t>
      </w:r>
    </w:p>
    <w:p w14:paraId="288C38B7" w14:textId="77777777" w:rsidR="0085448D" w:rsidRPr="00FE7C09" w:rsidRDefault="006F589B" w:rsidP="005D0F75">
      <w:pPr>
        <w:pStyle w:val="Heading2"/>
        <w:spacing w:before="240"/>
        <w:rPr>
          <w:color w:val="EE0000"/>
        </w:rPr>
      </w:pPr>
      <w:bookmarkStart w:id="26" w:name="_heading=h.qd00aw1010g8" w:colFirst="0" w:colLast="0"/>
      <w:bookmarkStart w:id="27" w:name="_Toc231383150"/>
      <w:bookmarkEnd w:id="26"/>
      <w:r w:rsidRPr="00FE7C09">
        <w:t>2.2 Empirical Analysis</w:t>
      </w:r>
      <w:bookmarkEnd w:id="27"/>
      <w:r w:rsidRPr="00FE7C09">
        <w:t xml:space="preserve"> </w:t>
      </w:r>
    </w:p>
    <w:p w14:paraId="26688572" w14:textId="1015BACC" w:rsidR="0085448D" w:rsidRPr="00FE7C09" w:rsidRDefault="006F589B" w:rsidP="005D0F75">
      <w:pPr>
        <w:spacing w:before="240"/>
      </w:pPr>
      <w:bookmarkStart w:id="28" w:name="_heading=h.hjtu44prdlev" w:colFirst="0" w:colLast="0"/>
      <w:bookmarkEnd w:id="28"/>
      <w:r w:rsidRPr="00FE7C09">
        <w:rPr>
          <w:lang w:val="en-US"/>
        </w:rPr>
        <w:t xml:space="preserve">Devlin, J., Ashta, A. and Wood, S. (2022) </w:t>
      </w:r>
      <w:r w:rsidR="00B66663" w:rsidRPr="00FE7C09">
        <w:rPr>
          <w:lang w:val="en-US"/>
        </w:rPr>
        <w:t>in</w:t>
      </w:r>
      <w:r w:rsidRPr="00FE7C09">
        <w:rPr>
          <w:lang w:val="en-US"/>
        </w:rPr>
        <w:t xml:space="preserve"> </w:t>
      </w:r>
      <w:r w:rsidRPr="00FE7C09">
        <w:rPr>
          <w:i/>
          <w:lang w:val="en-US"/>
        </w:rPr>
        <w:t>Electronic Markets</w:t>
      </w:r>
      <w:r w:rsidRPr="00FE7C09">
        <w:rPr>
          <w:lang w:val="en-US"/>
        </w:rPr>
        <w:t xml:space="preserve">. The assessment of how classical trust approaches can be applied to the environments of algorithmic and platform-based financial services will be needed to survey trust literature in FinTech and formulate a research agenda in the future. The classical trust </w:t>
      </w:r>
      <w:proofErr w:type="spellStart"/>
      <w:r w:rsidRPr="00FE7C09">
        <w:rPr>
          <w:lang w:val="en-US"/>
        </w:rPr>
        <w:t>conceptualisations</w:t>
      </w:r>
      <w:proofErr w:type="spellEnd"/>
      <w:r w:rsidRPr="00FE7C09">
        <w:rPr>
          <w:lang w:val="en-US"/>
        </w:rPr>
        <w:t xml:space="preserve"> have been developed to connect interpersonal and institutional relationships, which happened before the development of algorithms and AI-based financial services. Those older models do not take into consideration the problems of explicability of algorithms, responsibility in governance. The systematic and conceptual use of literature was employed i.e. </w:t>
      </w:r>
      <w:proofErr w:type="spellStart"/>
      <w:r w:rsidRPr="00FE7C09">
        <w:rPr>
          <w:lang w:val="en-US"/>
        </w:rPr>
        <w:t>synthesising</w:t>
      </w:r>
      <w:proofErr w:type="spellEnd"/>
      <w:r w:rsidRPr="00FE7C09">
        <w:rPr>
          <w:lang w:val="en-US"/>
        </w:rPr>
        <w:t xml:space="preserve"> past empirical and theoretical studies about trust in the context of financial services and digital platforms. A review of the body of work was performed through thematic analysis to discover the patterns, contradictions, gaps. As it turned out, classical trust structures are rather broadly applicable to FinTech but require significant theoretical translation in order to become applicable to the realities of the digital era. The found FinTech trust pillars are algorithmic transparency, system governance and explainable AI.</w:t>
      </w:r>
    </w:p>
    <w:p w14:paraId="12D42C66" w14:textId="717537C2" w:rsidR="0085448D" w:rsidRPr="00FE7C09" w:rsidRDefault="006F589B" w:rsidP="005D0F75">
      <w:pPr>
        <w:spacing w:before="240"/>
        <w:rPr>
          <w:b/>
          <w:lang w:val="en-US"/>
        </w:rPr>
      </w:pPr>
      <w:bookmarkStart w:id="29" w:name="_heading=h.ez9d4139zkm9" w:colFirst="0" w:colLast="0"/>
      <w:bookmarkEnd w:id="29"/>
      <w:proofErr w:type="spellStart"/>
      <w:r w:rsidRPr="00FE7C09">
        <w:rPr>
          <w:lang w:val="en-US"/>
        </w:rPr>
        <w:lastRenderedPageBreak/>
        <w:t>Aldboush</w:t>
      </w:r>
      <w:proofErr w:type="spellEnd"/>
      <w:r w:rsidRPr="00FE7C09">
        <w:rPr>
          <w:lang w:val="en-US"/>
        </w:rPr>
        <w:t xml:space="preserve">, M.H.H., Ferdous, H.H.H.(2023) </w:t>
      </w:r>
      <w:r w:rsidR="6E8E6D87" w:rsidRPr="00FE7C09">
        <w:rPr>
          <w:lang w:val="en-US"/>
        </w:rPr>
        <w:t>in</w:t>
      </w:r>
      <w:r w:rsidRPr="00FE7C09">
        <w:rPr>
          <w:lang w:val="en-US"/>
        </w:rPr>
        <w:t xml:space="preserve"> </w:t>
      </w:r>
      <w:r w:rsidRPr="00FE7C09">
        <w:rPr>
          <w:i/>
          <w:lang w:val="en-US"/>
        </w:rPr>
        <w:t>International Journal of Financial Studies</w:t>
      </w:r>
      <w:r w:rsidRPr="00FE7C09">
        <w:rPr>
          <w:lang w:val="en-US"/>
        </w:rPr>
        <w:t>. To delve into the ethical and privacy-related issues of customer trust in FinTech, one can further reduce the issue to the point where big data analytics, artificial intelligence, and data governance interact to change user trust perceptions. The existing body of trust literature on FinTech does not discuss enough the ethical dimensions of algorithmic bias and discriminatory usage of information and unclear AI decision-making. The available models of trust have not been designed to accommodate the data-intensive, AI-mediated world of current FinTech and are, therefore, unable to help determine the effect of the latter on consumer trust. This study applied a conceptual and systematic review of the literature concerning the governance of ethical and privacy in FinTech platforms. It applied the scholarly sources about data governance, corporate data responsibility, and data privacy to design a normative framework of trust-building. The risk of losing customer trust is a serious problem facing FinTech because such aspects as algorithmic biases, lack of transparency in data, and low-quality disclosure procedures are all threat factors that influence the degree of trust. The authors propose that the bare minimum of actions to rebuild the trust in the system is encryption, a clear policy of data collection, the clause of opt-out and educating employees.</w:t>
      </w:r>
    </w:p>
    <w:p w14:paraId="70B8118E" w14:textId="7E149094" w:rsidR="0085448D" w:rsidRPr="00FE7C09" w:rsidRDefault="006F589B" w:rsidP="005D0F75">
      <w:pPr>
        <w:spacing w:before="240"/>
      </w:pPr>
      <w:bookmarkStart w:id="30" w:name="_heading=h.im8jug21hmo7" w:colFirst="0" w:colLast="0"/>
      <w:bookmarkEnd w:id="30"/>
      <w:r w:rsidRPr="00FE7C09">
        <w:rPr>
          <w:lang w:val="en-US"/>
        </w:rPr>
        <w:t xml:space="preserve">Jafri, J.A., Amin, S.I.M., Rahman, A.A. and Nor, S.M.(2024) </w:t>
      </w:r>
      <w:r w:rsidR="00B66663" w:rsidRPr="00FE7C09">
        <w:rPr>
          <w:lang w:val="en-US"/>
        </w:rPr>
        <w:t xml:space="preserve">in </w:t>
      </w:r>
      <w:proofErr w:type="spellStart"/>
      <w:r w:rsidRPr="00FE7C09">
        <w:rPr>
          <w:i/>
          <w:lang w:val="en-US"/>
        </w:rPr>
        <w:t>Heliyon</w:t>
      </w:r>
      <w:proofErr w:type="spellEnd"/>
      <w:r w:rsidRPr="00FE7C09">
        <w:rPr>
          <w:i/>
          <w:lang w:val="en-US"/>
        </w:rPr>
        <w:t>.</w:t>
      </w:r>
      <w:r w:rsidRPr="00FE7C09">
        <w:rPr>
          <w:lang w:val="en-US"/>
        </w:rPr>
        <w:t xml:space="preserve"> In order to carry out a systematic review of the contribution of trust and security to adopting FinTech in the banking sector, uncover the theoretical framework that is primarily used in it, and </w:t>
      </w:r>
      <w:proofErr w:type="spellStart"/>
      <w:r w:rsidRPr="00FE7C09">
        <w:rPr>
          <w:lang w:val="en-US"/>
        </w:rPr>
        <w:t>synthesise</w:t>
      </w:r>
      <w:proofErr w:type="spellEnd"/>
      <w:r w:rsidRPr="00FE7C09">
        <w:rPr>
          <w:lang w:val="en-US"/>
        </w:rPr>
        <w:t xml:space="preserve"> thematic clusters of the existing empirical literature. Despite the accumulating body of empirical research, a synthesis of the different methodological strategies is yet to be conducted in a systematic manner and hence it is difficult to come up with common conclusions. The literature on trust is still debated and diffracted in terms of its dimensionality and its relation to constructs of security, which limits the accrual of theoretical development. A systematic evidence review and synthesis with the ROSES framework was used to conduct a systematic review of the literature and 26 peer-reviewed articles were analyzed. The relative importance of constructs in the studies was identified by the thematic weight analysis in order to enable the thematic prevalence to be measured. They have determined that there exist five thematic clusters UTAUT2 variables, perceived risk, trust, service quality, and other constructs. Trust and security in </w:t>
      </w:r>
      <w:r w:rsidRPr="00FE7C09">
        <w:rPr>
          <w:lang w:val="en-US"/>
        </w:rPr>
        <w:lastRenderedPageBreak/>
        <w:t>various geographic, demographic and methodological settings were always discovered to be the strongest predictors of the intention to use FinTech.</w:t>
      </w:r>
    </w:p>
    <w:p w14:paraId="60865FE2" w14:textId="2DC348F4" w:rsidR="0085448D" w:rsidRPr="00FE7C09" w:rsidRDefault="006F589B" w:rsidP="005D0F75">
      <w:pPr>
        <w:spacing w:before="240"/>
      </w:pPr>
      <w:bookmarkStart w:id="31" w:name="_heading=h.a4qo505by4zk" w:colFirst="0" w:colLast="0"/>
      <w:bookmarkEnd w:id="31"/>
      <w:proofErr w:type="spellStart"/>
      <w:r w:rsidRPr="00FE7C09">
        <w:rPr>
          <w:lang w:val="en-US"/>
        </w:rPr>
        <w:t>Okat</w:t>
      </w:r>
      <w:proofErr w:type="spellEnd"/>
      <w:r w:rsidRPr="00FE7C09">
        <w:rPr>
          <w:lang w:val="en-US"/>
        </w:rPr>
        <w:t xml:space="preserve">, D., </w:t>
      </w:r>
      <w:proofErr w:type="spellStart"/>
      <w:r w:rsidRPr="00FE7C09">
        <w:rPr>
          <w:lang w:val="en-US"/>
        </w:rPr>
        <w:t>Paaso</w:t>
      </w:r>
      <w:proofErr w:type="spellEnd"/>
      <w:r w:rsidRPr="00FE7C09">
        <w:rPr>
          <w:lang w:val="en-US"/>
        </w:rPr>
        <w:t xml:space="preserve">, M. and Pursiainen, V.(2025) </w:t>
      </w:r>
      <w:r w:rsidR="00B66663" w:rsidRPr="00FE7C09">
        <w:rPr>
          <w:lang w:val="en-US"/>
        </w:rPr>
        <w:t xml:space="preserve">in </w:t>
      </w:r>
      <w:r w:rsidRPr="00FE7C09">
        <w:rPr>
          <w:i/>
          <w:lang w:val="en-US"/>
        </w:rPr>
        <w:t>Corporate Finance Rev. Studies.</w:t>
      </w:r>
      <w:r w:rsidRPr="00FE7C09">
        <w:rPr>
          <w:lang w:val="en-US"/>
        </w:rPr>
        <w:t xml:space="preserve"> To empirically test the general assumption that the degree of consumer trust toward traditional financial institutions serves as a valid predictor of using FinTech products, such as </w:t>
      </w:r>
      <w:proofErr w:type="spellStart"/>
      <w:r w:rsidRPr="00FE7C09">
        <w:rPr>
          <w:lang w:val="en-US"/>
        </w:rPr>
        <w:t>robo</w:t>
      </w:r>
      <w:proofErr w:type="spellEnd"/>
      <w:r w:rsidRPr="00FE7C09">
        <w:rPr>
          <w:lang w:val="en-US"/>
        </w:rPr>
        <w:t xml:space="preserve">-advisor, peer-to-peer lending sites, and electronic payment services. Among the assumptions that the research of FinTech adoption is based on, one of the most widespread and unproven assumptions is that the trust developed in the traditional banking relationship can be applied to the FinTech situation with no concerns. However, this was not a supposition that had been directly investigated using control and representative empirical data in a consumer market that was predominantly of the West and this created a critical theoretical vacuum that was yet to be filled. The research design entailed application of mixed method research design, which entailed gathering of information that was founded on an experiment and a large scale household survey on Dutch consumers. Structural analysis was done to test the </w:t>
      </w:r>
      <w:proofErr w:type="spellStart"/>
      <w:r w:rsidRPr="00FE7C09">
        <w:rPr>
          <w:lang w:val="en-US"/>
        </w:rPr>
        <w:t>hypothesised</w:t>
      </w:r>
      <w:proofErr w:type="spellEnd"/>
      <w:r w:rsidRPr="00FE7C09">
        <w:rPr>
          <w:lang w:val="en-US"/>
        </w:rPr>
        <w:t xml:space="preserve"> predictive relationships between institutional trust in traditional banks and actual FinTech adoption </w:t>
      </w:r>
      <w:proofErr w:type="spellStart"/>
      <w:r w:rsidRPr="00FE7C09">
        <w:rPr>
          <w:lang w:val="en-US"/>
        </w:rPr>
        <w:t>behaviour</w:t>
      </w:r>
      <w:proofErr w:type="spellEnd"/>
      <w:r w:rsidRPr="00FE7C09">
        <w:rPr>
          <w:lang w:val="en-US"/>
        </w:rPr>
        <w:t>. The use of FinTech products and the trust to conventional banks were not significant or reasonable in the experiment. The findings point to the fact that FinTech trust is an operationally distinct dimension, which is also formed under platform-specific digital engagements, algorithmic experiences and interface design as compared to being passed through the established banking ties.</w:t>
      </w:r>
    </w:p>
    <w:p w14:paraId="1E193F24" w14:textId="10B58B57" w:rsidR="0085448D" w:rsidRPr="00FE7C09" w:rsidRDefault="006F589B" w:rsidP="005D0F75">
      <w:pPr>
        <w:spacing w:before="240"/>
      </w:pPr>
      <w:bookmarkStart w:id="32" w:name="_heading=h.o4vyw292ybl7" w:colFirst="0" w:colLast="0"/>
      <w:bookmarkEnd w:id="32"/>
      <w:r w:rsidRPr="00FE7C09">
        <w:rPr>
          <w:lang w:val="en-US"/>
        </w:rPr>
        <w:t xml:space="preserve">Amnas, M.B., Selvam, M., Raja, M., Santhoshkumar, S. and </w:t>
      </w:r>
      <w:proofErr w:type="spellStart"/>
      <w:r w:rsidRPr="00FE7C09">
        <w:rPr>
          <w:lang w:val="en-US"/>
        </w:rPr>
        <w:t>Parayitam</w:t>
      </w:r>
      <w:proofErr w:type="spellEnd"/>
      <w:r w:rsidRPr="00FE7C09">
        <w:rPr>
          <w:lang w:val="en-US"/>
        </w:rPr>
        <w:t>, S.(2023)</w:t>
      </w:r>
      <w:r w:rsidR="00DB676B" w:rsidRPr="00FE7C09">
        <w:rPr>
          <w:lang w:val="en-US"/>
        </w:rPr>
        <w:t xml:space="preserve"> on</w:t>
      </w:r>
      <w:r w:rsidRPr="00FE7C09">
        <w:rPr>
          <w:lang w:val="en-US"/>
        </w:rPr>
        <w:t xml:space="preserve"> </w:t>
      </w:r>
      <w:r w:rsidRPr="00FE7C09">
        <w:rPr>
          <w:i/>
          <w:lang w:val="en-US"/>
        </w:rPr>
        <w:t>Journal of risk and financial management</w:t>
      </w:r>
      <w:r w:rsidRPr="00FE7C09">
        <w:rPr>
          <w:lang w:val="en-US"/>
        </w:rPr>
        <w:t xml:space="preserve">. In order to examine the determinants of the adoption of FinTech by integrating the UTAUT2 model with the Trust Theoretic Model (TTM) i.e. testing the role of trust as a contributing factor and a mediating variable in the adoption process. Past researchers have inadequately applied the UTAUT2 framework to FinTech circumstances to determine the independent explanatory power of trust, as compared to the pre-established constructs such as performance expectancy, effort expectancy, and social influence. The absence of trust as a constructive unit with a theoretical character leaves a huge gap in the explanations according to the existing </w:t>
      </w:r>
      <w:r w:rsidRPr="00FE7C09">
        <w:rPr>
          <w:lang w:val="en-US"/>
        </w:rPr>
        <w:lastRenderedPageBreak/>
        <w:t>models of adoptions. The survey (quantitative) was carried out among 399 users of FinTech services. Structural equation modelling (SEM) was used to test integrated UTAUT2-TTM framework with a direct and mediation relationship and trust was a dependent and independent variable in the model. The impact of all UTAUT2 constructs on intention to adopt was great. However, trust did elaborate on certain more variance that is relevant to other constructs after taking into account all the typical predictors of UTAUT2, which validates its dual nature of being a direct predictor and an intervening variable.</w:t>
      </w:r>
    </w:p>
    <w:p w14:paraId="4997F9FB" w14:textId="324C7BA4" w:rsidR="0085448D" w:rsidRPr="00FE7C09" w:rsidRDefault="006F589B" w:rsidP="005D0F75">
      <w:pPr>
        <w:spacing w:before="240"/>
      </w:pPr>
      <w:bookmarkStart w:id="33" w:name="_heading=h.12ngt3dfba21" w:colFirst="0" w:colLast="0"/>
      <w:bookmarkEnd w:id="33"/>
      <w:r w:rsidRPr="00FE7C09">
        <w:rPr>
          <w:lang w:val="en-US"/>
        </w:rPr>
        <w:t>Zhao, H. and Khaliq, N</w:t>
      </w:r>
      <w:r w:rsidRPr="1809348F">
        <w:rPr>
          <w:lang w:val="en-US"/>
        </w:rPr>
        <w:t>.</w:t>
      </w:r>
      <w:r w:rsidR="31E3940A" w:rsidRPr="1809348F">
        <w:rPr>
          <w:lang w:val="en-US"/>
        </w:rPr>
        <w:t xml:space="preserve"> </w:t>
      </w:r>
      <w:r w:rsidRPr="1809348F">
        <w:rPr>
          <w:lang w:val="en-US"/>
        </w:rPr>
        <w:t>(</w:t>
      </w:r>
      <w:r w:rsidRPr="00FE7C09">
        <w:rPr>
          <w:lang w:val="en-US"/>
        </w:rPr>
        <w:t xml:space="preserve">2024) </w:t>
      </w:r>
      <w:r w:rsidR="00DB676B" w:rsidRPr="00FE7C09">
        <w:rPr>
          <w:lang w:val="en-US"/>
        </w:rPr>
        <w:t xml:space="preserve">in </w:t>
      </w:r>
      <w:proofErr w:type="spellStart"/>
      <w:r w:rsidRPr="00FE7C09">
        <w:rPr>
          <w:i/>
          <w:lang w:val="en-US"/>
        </w:rPr>
        <w:t>Heliyon</w:t>
      </w:r>
      <w:proofErr w:type="spellEnd"/>
      <w:r w:rsidRPr="00FE7C09">
        <w:rPr>
          <w:lang w:val="en-US"/>
        </w:rPr>
        <w:t xml:space="preserve">. To explore the most significant aspects that impact the customer confidence in FinTech services and examine the trust as the primary predictor of the intention to use it with a structural equation modelling within a Pakistani consumer population. Technology-oriented models of adoption, such as Technology Acceptance Model (TAM) give priority to perceived usefulness and ease of </w:t>
      </w:r>
      <w:proofErr w:type="gramStart"/>
      <w:r w:rsidRPr="00FE7C09">
        <w:rPr>
          <w:lang w:val="en-US"/>
        </w:rPr>
        <w:t>use, and</w:t>
      </w:r>
      <w:proofErr w:type="gramEnd"/>
      <w:r w:rsidRPr="00FE7C09">
        <w:rPr>
          <w:lang w:val="en-US"/>
        </w:rPr>
        <w:t xml:space="preserve"> thus do not give sufficient focus to the importance of trust which is the driving force that propels the adoption process. This is particularly broad in the emerging markets where regulation uncertainty is also a characteristic in addition to reduced minimum institutional confidence. They had surveyed 275 FinTech users in Pakistan and therefore, it was a quantitative survey. The </w:t>
      </w:r>
      <w:proofErr w:type="spellStart"/>
      <w:r w:rsidRPr="00FE7C09">
        <w:rPr>
          <w:lang w:val="en-US"/>
        </w:rPr>
        <w:t>hypothesised</w:t>
      </w:r>
      <w:proofErr w:type="spellEnd"/>
      <w:r w:rsidRPr="00FE7C09">
        <w:rPr>
          <w:lang w:val="en-US"/>
        </w:rPr>
        <w:t xml:space="preserve"> relationships between the determinants of trust, overall trust and adoption intention and security, transparency and reputation as the independent construct have been tested using partial least squares structural equation modelling (PLS-SEM). Individually, customer trust emerged as the strongest predictor of FinTech adoption intention, and it has a larger predictory power than perceived usefulness. Security assurance, transparency of services and reputation of the firm were found to be the strongest antecedents in the development of trust.  </w:t>
      </w:r>
    </w:p>
    <w:p w14:paraId="665DEAF9" w14:textId="7FD73E5D" w:rsidR="0085448D" w:rsidRPr="00FE7C09" w:rsidRDefault="006F589B" w:rsidP="005D0F75">
      <w:pPr>
        <w:spacing w:before="240"/>
      </w:pPr>
      <w:bookmarkStart w:id="34" w:name="_heading=h.e0jjjzhjz92o" w:colFirst="0" w:colLast="0"/>
      <w:bookmarkEnd w:id="34"/>
      <w:r w:rsidRPr="00FE7C09">
        <w:rPr>
          <w:lang w:val="en-US"/>
        </w:rPr>
        <w:t>Jahromi, A T., Nazari, M. and Rohani, M</w:t>
      </w:r>
      <w:r w:rsidRPr="6DA57EEB">
        <w:rPr>
          <w:lang w:val="en-US"/>
        </w:rPr>
        <w:t>.</w:t>
      </w:r>
      <w:r w:rsidR="3433300E" w:rsidRPr="6DA57EEB">
        <w:rPr>
          <w:lang w:val="en-US"/>
        </w:rPr>
        <w:t xml:space="preserve"> </w:t>
      </w:r>
      <w:r w:rsidRPr="6DA57EEB">
        <w:rPr>
          <w:lang w:val="en-US"/>
        </w:rPr>
        <w:t>(</w:t>
      </w:r>
      <w:r w:rsidRPr="00FE7C09">
        <w:rPr>
          <w:lang w:val="en-US"/>
        </w:rPr>
        <w:t xml:space="preserve">2023) </w:t>
      </w:r>
      <w:r w:rsidR="00DB676B" w:rsidRPr="00FE7C09">
        <w:rPr>
          <w:lang w:val="en-US"/>
        </w:rPr>
        <w:t>in</w:t>
      </w:r>
      <w:r w:rsidRPr="00FE7C09">
        <w:rPr>
          <w:lang w:val="en-US"/>
        </w:rPr>
        <w:t xml:space="preserve"> </w:t>
      </w:r>
      <w:r w:rsidRPr="00FE7C09">
        <w:rPr>
          <w:i/>
          <w:lang w:val="en-US"/>
        </w:rPr>
        <w:t>International Journal of Human Computer Interaction.</w:t>
      </w:r>
      <w:r w:rsidRPr="00FE7C09">
        <w:rPr>
          <w:lang w:val="en-US"/>
        </w:rPr>
        <w:t xml:space="preserve"> Use Necessary Condition Analysis and Mobile Technology Acceptance Model (MTAM) to identify what factors are necessary conditions and not just sufficient conditions required to get users to trust the mobile payment gateways. In most of the studies of FinTech adoption, it emerges that most factors seem to be correlated to trust but may not be able to differentiate between necessary conditions - factors that do </w:t>
      </w:r>
      <w:r w:rsidRPr="00FE7C09">
        <w:rPr>
          <w:lang w:val="en-US"/>
        </w:rPr>
        <w:lastRenderedPageBreak/>
        <w:t xml:space="preserve">not cause trust not to emerge but rather contribute to development of trust - and sufficient conditions that only encourage trust development. This disparity directly can be applied to the </w:t>
      </w:r>
      <w:proofErr w:type="spellStart"/>
      <w:r w:rsidRPr="00FE7C09">
        <w:rPr>
          <w:lang w:val="en-US"/>
        </w:rPr>
        <w:t>prioritisation</w:t>
      </w:r>
      <w:proofErr w:type="spellEnd"/>
      <w:r w:rsidRPr="00FE7C09">
        <w:rPr>
          <w:lang w:val="en-US"/>
        </w:rPr>
        <w:t xml:space="preserve"> of system design but has not been methodologically considered. Among 218 mobile payment users, Iranian people were surveyed. Necessary and sufficient conditions were distinguished with the help of the Mobile Technology Acceptance Model and the Necessary Condition Analysis (NCA). Quantitative regression techniques and NCA outputs were used to facilitate the triangulated interpretation. The perceived security and ease of use were identified as pre-requisite to trust mobile FinTech platforms i.e. one cannot develop trust in them without having other positive factors. The perceived ease of use in different studies on adoption have not achieved the criteria of necessity meaning that it is a supportive, rather than a pillar construct, to mobile payment trust.</w:t>
      </w:r>
    </w:p>
    <w:p w14:paraId="3C0C35AA" w14:textId="15F1627E" w:rsidR="0085448D" w:rsidRPr="00FE7C09" w:rsidRDefault="006F589B" w:rsidP="005D0F75">
      <w:pPr>
        <w:spacing w:before="240"/>
      </w:pPr>
      <w:bookmarkStart w:id="35" w:name="_heading=h.qsmad55r50jz" w:colFirst="0" w:colLast="0"/>
      <w:bookmarkEnd w:id="35"/>
      <w:r w:rsidRPr="00FE7C09">
        <w:rPr>
          <w:lang w:val="en-US"/>
        </w:rPr>
        <w:t>Mateus-Berr, R., Obando, D. and Morales, M</w:t>
      </w:r>
      <w:r w:rsidRPr="6DA57EEB">
        <w:rPr>
          <w:lang w:val="en-US"/>
        </w:rPr>
        <w:t>.</w:t>
      </w:r>
      <w:r w:rsidR="0514771A" w:rsidRPr="6DA57EEB">
        <w:rPr>
          <w:lang w:val="en-US"/>
        </w:rPr>
        <w:t xml:space="preserve"> </w:t>
      </w:r>
      <w:r w:rsidRPr="6DA57EEB">
        <w:rPr>
          <w:lang w:val="en-US"/>
        </w:rPr>
        <w:t>(</w:t>
      </w:r>
      <w:r w:rsidRPr="00FE7C09">
        <w:rPr>
          <w:lang w:val="en-US"/>
        </w:rPr>
        <w:t xml:space="preserve">2021) </w:t>
      </w:r>
      <w:r w:rsidR="00DB676B" w:rsidRPr="00FE7C09">
        <w:rPr>
          <w:lang w:val="en-US"/>
        </w:rPr>
        <w:t xml:space="preserve">in </w:t>
      </w:r>
      <w:r w:rsidRPr="00FE7C09">
        <w:rPr>
          <w:i/>
          <w:lang w:val="en-US"/>
        </w:rPr>
        <w:t>FinTech.</w:t>
      </w:r>
      <w:r w:rsidRPr="00FE7C09">
        <w:rPr>
          <w:lang w:val="en-US"/>
        </w:rPr>
        <w:t xml:space="preserve"> To complete a systematic review of the enablers and barriers to FinTech adoption and put these into cumulative effect on bank performance, one will find institutional level and individual level enablers of adoption, which will be important. The body of knowledge on enabler-barrier models of </w:t>
      </w:r>
      <w:proofErr w:type="gramStart"/>
      <w:r w:rsidRPr="00FE7C09">
        <w:rPr>
          <w:lang w:val="en-US"/>
        </w:rPr>
        <w:t>the FinTech</w:t>
      </w:r>
      <w:proofErr w:type="gramEnd"/>
      <w:r w:rsidRPr="00FE7C09">
        <w:rPr>
          <w:lang w:val="en-US"/>
        </w:rPr>
        <w:t xml:space="preserve"> adoption is scattered across geographic and sectoral contexts. There is slight, but systematic consideration of the role of institutional support frameworks and regulatory settings, particularly in the Western regulated market contexts wherein both variables are likely to play important roles. The systematic review of the 109 peer-reviewed articles was </w:t>
      </w:r>
      <w:proofErr w:type="gramStart"/>
      <w:r w:rsidRPr="00FE7C09">
        <w:rPr>
          <w:lang w:val="en-US"/>
        </w:rPr>
        <w:t>conducted</w:t>
      </w:r>
      <w:proofErr w:type="gramEnd"/>
      <w:r w:rsidRPr="00FE7C09">
        <w:rPr>
          <w:lang w:val="en-US"/>
        </w:rPr>
        <w:t xml:space="preserve"> and studies were coded thematically in accordance with the type of enablers and barriers. </w:t>
      </w:r>
      <w:proofErr w:type="gramStart"/>
      <w:r w:rsidRPr="00FE7C09">
        <w:rPr>
          <w:lang w:val="en-US"/>
        </w:rPr>
        <w:t>The repetitive</w:t>
      </w:r>
      <w:proofErr w:type="gramEnd"/>
      <w:r w:rsidRPr="00FE7C09">
        <w:rPr>
          <w:lang w:val="en-US"/>
        </w:rPr>
        <w:t xml:space="preserve"> patterns were found with the methods of </w:t>
      </w:r>
      <w:proofErr w:type="gramStart"/>
      <w:r w:rsidRPr="00FE7C09">
        <w:rPr>
          <w:lang w:val="en-US"/>
        </w:rPr>
        <w:t>the narrative</w:t>
      </w:r>
      <w:proofErr w:type="gramEnd"/>
      <w:r w:rsidRPr="00FE7C09">
        <w:rPr>
          <w:lang w:val="en-US"/>
        </w:rPr>
        <w:t xml:space="preserve"> synthesis. The strongest facilitators of FinTech adoption were most often found to be </w:t>
      </w:r>
      <w:proofErr w:type="spellStart"/>
      <w:r w:rsidRPr="00FE7C09">
        <w:rPr>
          <w:lang w:val="en-US"/>
        </w:rPr>
        <w:t>individualised</w:t>
      </w:r>
      <w:proofErr w:type="spellEnd"/>
      <w:r w:rsidRPr="00FE7C09">
        <w:rPr>
          <w:lang w:val="en-US"/>
        </w:rPr>
        <w:t xml:space="preserve"> services and institutional support systems, and perceived risk and regulatory uncertainty, and perceived barriers to contexts were often recurrent. The researchers made an inference that the institutional trust, trust in the broader regulatory ecosystem, constitutes one of the components of the overall consumer trust.</w:t>
      </w:r>
    </w:p>
    <w:p w14:paraId="3B73811E" w14:textId="71285DF9" w:rsidR="0085448D" w:rsidRPr="00FE7C09" w:rsidRDefault="006F589B" w:rsidP="005D0F75">
      <w:pPr>
        <w:spacing w:before="240"/>
      </w:pPr>
      <w:bookmarkStart w:id="36" w:name="_heading=h.dxmqu7er94uh" w:colFirst="0" w:colLast="0"/>
      <w:bookmarkEnd w:id="36"/>
      <w:proofErr w:type="spellStart"/>
      <w:r w:rsidRPr="00FE7C09">
        <w:rPr>
          <w:lang w:val="en-US"/>
        </w:rPr>
        <w:t>Bajunaied</w:t>
      </w:r>
      <w:proofErr w:type="spellEnd"/>
      <w:r w:rsidRPr="00FE7C09">
        <w:rPr>
          <w:lang w:val="en-US"/>
        </w:rPr>
        <w:t>, K., Hussin, N. and Kamarudin, S</w:t>
      </w:r>
      <w:r w:rsidRPr="14EA7923">
        <w:rPr>
          <w:lang w:val="en-US"/>
        </w:rPr>
        <w:t>.</w:t>
      </w:r>
      <w:r w:rsidR="29B8FB1B" w:rsidRPr="14EA7923">
        <w:rPr>
          <w:lang w:val="en-US"/>
        </w:rPr>
        <w:t xml:space="preserve"> </w:t>
      </w:r>
      <w:r w:rsidRPr="14EA7923">
        <w:rPr>
          <w:lang w:val="en-US"/>
        </w:rPr>
        <w:t>(</w:t>
      </w:r>
      <w:r w:rsidRPr="00FE7C09">
        <w:rPr>
          <w:lang w:val="en-US"/>
        </w:rPr>
        <w:t xml:space="preserve">2023) </w:t>
      </w:r>
      <w:r w:rsidR="00DB676B" w:rsidRPr="00FE7C09">
        <w:rPr>
          <w:lang w:val="en-US"/>
        </w:rPr>
        <w:t>on</w:t>
      </w:r>
      <w:r w:rsidRPr="00FE7C09">
        <w:rPr>
          <w:lang w:val="en-US"/>
        </w:rPr>
        <w:t xml:space="preserve"> </w:t>
      </w:r>
      <w:r w:rsidRPr="00FE7C09">
        <w:rPr>
          <w:i/>
          <w:lang w:val="en-US"/>
        </w:rPr>
        <w:t>Journal of Open innovation. Technology, Market and complexity.</w:t>
      </w:r>
      <w:r w:rsidRPr="00FE7C09">
        <w:rPr>
          <w:lang w:val="en-US"/>
        </w:rPr>
        <w:t xml:space="preserve"> To test the </w:t>
      </w:r>
      <w:proofErr w:type="spellStart"/>
      <w:r w:rsidRPr="00FE7C09">
        <w:rPr>
          <w:lang w:val="en-US"/>
        </w:rPr>
        <w:t>behavioural</w:t>
      </w:r>
      <w:proofErr w:type="spellEnd"/>
      <w:r w:rsidRPr="00FE7C09">
        <w:rPr>
          <w:lang w:val="en-US"/>
        </w:rPr>
        <w:t xml:space="preserve"> intention of consumers that would lead to the FinTech services in Saudi Arabia through </w:t>
      </w:r>
      <w:proofErr w:type="spellStart"/>
      <w:r w:rsidRPr="00FE7C09">
        <w:rPr>
          <w:lang w:val="en-US"/>
        </w:rPr>
        <w:t>conceptualising</w:t>
      </w:r>
      <w:proofErr w:type="spellEnd"/>
      <w:r w:rsidRPr="00FE7C09">
        <w:rPr>
          <w:lang w:val="en-US"/>
        </w:rPr>
        <w:t xml:space="preserve"> and </w:t>
      </w:r>
      <w:proofErr w:type="spellStart"/>
      <w:r w:rsidRPr="00FE7C09">
        <w:rPr>
          <w:lang w:val="en-US"/>
        </w:rPr>
        <w:lastRenderedPageBreak/>
        <w:t>operationalising</w:t>
      </w:r>
      <w:proofErr w:type="spellEnd"/>
      <w:r w:rsidRPr="00FE7C09">
        <w:rPr>
          <w:lang w:val="en-US"/>
        </w:rPr>
        <w:t xml:space="preserve"> the concept of UTAUT in the presence of privacy enablers and privacy inhibitors as conceptually different constructs. Previously, to the best of my knowledge, UTAUT applications in the FinTech adoption literature have not explicitly modelled privacy enablers (such as trust and information richness) and privacy inhibitors (such as privacy concerns and perceived risk) as independent constructs in the same framework. The survey was a quantitative survey, which was done among 361 users of FinTech in Jeddah, Saudi Arabia. The </w:t>
      </w:r>
      <w:proofErr w:type="spellStart"/>
      <w:r w:rsidRPr="00FE7C09">
        <w:rPr>
          <w:lang w:val="en-US"/>
        </w:rPr>
        <w:t>hypothesised</w:t>
      </w:r>
      <w:proofErr w:type="spellEnd"/>
      <w:r w:rsidRPr="00FE7C09">
        <w:rPr>
          <w:lang w:val="en-US"/>
        </w:rPr>
        <w:t xml:space="preserve"> links among the extended UTAUT constructs, privacy enabler and inhibitor variables and the </w:t>
      </w:r>
      <w:proofErr w:type="spellStart"/>
      <w:r w:rsidRPr="00FE7C09">
        <w:rPr>
          <w:lang w:val="en-US"/>
        </w:rPr>
        <w:t>behavioural</w:t>
      </w:r>
      <w:proofErr w:type="spellEnd"/>
      <w:r w:rsidRPr="00FE7C09">
        <w:rPr>
          <w:lang w:val="en-US"/>
        </w:rPr>
        <w:t xml:space="preserve"> intention to use FinTech services were </w:t>
      </w:r>
      <w:proofErr w:type="spellStart"/>
      <w:r w:rsidRPr="00FE7C09">
        <w:rPr>
          <w:lang w:val="en-US"/>
        </w:rPr>
        <w:t>analysed</w:t>
      </w:r>
      <w:proofErr w:type="spellEnd"/>
      <w:r w:rsidRPr="00FE7C09">
        <w:rPr>
          <w:lang w:val="en-US"/>
        </w:rPr>
        <w:t xml:space="preserve"> with the partial least squares structural equation modelling (PLS-SEM). A positive and significant influence on the intention to adopt was observed on all the performance expectancy, effort expectancy, facilitating conditions and privacy enablers. The imbalanced impact of the two privacy dimensions was that the issues of privacy and perceived risk were salient in suppressing </w:t>
      </w:r>
      <w:proofErr w:type="spellStart"/>
      <w:r w:rsidRPr="00FE7C09">
        <w:rPr>
          <w:lang w:val="en-US"/>
        </w:rPr>
        <w:t>behavioural</w:t>
      </w:r>
      <w:proofErr w:type="spellEnd"/>
      <w:r w:rsidRPr="00FE7C09">
        <w:rPr>
          <w:lang w:val="en-US"/>
        </w:rPr>
        <w:t xml:space="preserve"> intention which are the privacy inhibitors.</w:t>
      </w:r>
    </w:p>
    <w:p w14:paraId="592D24E1" w14:textId="647E5B44" w:rsidR="0085448D" w:rsidRPr="00FE7C09" w:rsidRDefault="006F589B" w:rsidP="005D0F75">
      <w:pPr>
        <w:spacing w:before="240"/>
      </w:pPr>
      <w:bookmarkStart w:id="37" w:name="_heading=h.o78nv6cvhkup" w:colFirst="0" w:colLast="0"/>
      <w:bookmarkEnd w:id="37"/>
      <w:r w:rsidRPr="00FE7C09">
        <w:rPr>
          <w:lang w:val="en-US"/>
        </w:rPr>
        <w:t>Zhao, Y., Chen, L. and Song, Z. (2024)</w:t>
      </w:r>
      <w:r w:rsidR="00274D65" w:rsidRPr="00FE7C09">
        <w:rPr>
          <w:lang w:val="en-US"/>
        </w:rPr>
        <w:t xml:space="preserve"> in</w:t>
      </w:r>
      <w:r w:rsidRPr="00FE7C09">
        <w:rPr>
          <w:lang w:val="en-US"/>
        </w:rPr>
        <w:t xml:space="preserve"> </w:t>
      </w:r>
      <w:r w:rsidRPr="00FE7C09">
        <w:rPr>
          <w:i/>
          <w:lang w:val="en-US"/>
        </w:rPr>
        <w:t>Humanities and Social Sciences Communications.</w:t>
      </w:r>
      <w:r w:rsidRPr="00FE7C09">
        <w:rPr>
          <w:lang w:val="en-US"/>
        </w:rPr>
        <w:t xml:space="preserve"> To investigate how mobile FinTech is adopted in a dual perspective of perceived value and perceived risk, one should be willing to adopt a mechanism that allows the risk to be rendered to work through trust and how facilitating and deterring elements interact to impact the adoption </w:t>
      </w:r>
      <w:proofErr w:type="spellStart"/>
      <w:r w:rsidRPr="00FE7C09">
        <w:rPr>
          <w:lang w:val="en-US"/>
        </w:rPr>
        <w:t>behaviour</w:t>
      </w:r>
      <w:proofErr w:type="spellEnd"/>
      <w:r w:rsidRPr="00FE7C09">
        <w:rPr>
          <w:lang w:val="en-US"/>
        </w:rPr>
        <w:t xml:space="preserve">. Most of the studies on FinTech adoption focus a lot on the positive aspects that dictate acceptance that lacks sufficient theoretical exposition to the constitutive character of perceived risk as acting on and through trust. Specific mechanisms by which risk can impact trust not as an attitudinal leftover but as an obstacle to struggle with had not been </w:t>
      </w:r>
      <w:proofErr w:type="spellStart"/>
      <w:r w:rsidRPr="00FE7C09">
        <w:rPr>
          <w:lang w:val="en-US"/>
        </w:rPr>
        <w:t>theorised</w:t>
      </w:r>
      <w:proofErr w:type="spellEnd"/>
      <w:r w:rsidRPr="00FE7C09">
        <w:rPr>
          <w:lang w:val="en-US"/>
        </w:rPr>
        <w:t xml:space="preserve"> and empirically tested in the mobile FinTech space. This paper assumed a quantitative research design which involved the application of both PLS-SEM and fuzzy-set Qualitative Comparative Analysis (</w:t>
      </w:r>
      <w:proofErr w:type="spellStart"/>
      <w:r w:rsidRPr="00FE7C09">
        <w:rPr>
          <w:lang w:val="en-US"/>
        </w:rPr>
        <w:t>fsQCA</w:t>
      </w:r>
      <w:proofErr w:type="spellEnd"/>
      <w:r w:rsidRPr="00FE7C09">
        <w:rPr>
          <w:lang w:val="en-US"/>
        </w:rPr>
        <w:t xml:space="preserve">) to test both symmetric and asymmetric relationships between the perceived value, perceived risk, trust and adoption intention. This two-fold methodology enabled causal configurations to be discovered that would not have been discovered under symmetrical analysis. The perceived risk of mobile FinTech adoption choices is an active constitutive mechanism with trust rather than an attitudinal barrier in the background. In </w:t>
      </w:r>
      <w:r w:rsidRPr="00FE7C09">
        <w:rPr>
          <w:lang w:val="en-US"/>
        </w:rPr>
        <w:lastRenderedPageBreak/>
        <w:t>the case of effectively managing risk through the aid of trust, perceived value was positively moderating the adoption.</w:t>
      </w:r>
    </w:p>
    <w:p w14:paraId="33ECA26E" w14:textId="7EFB358B" w:rsidR="0085448D" w:rsidRPr="00FE7C09" w:rsidRDefault="006F589B" w:rsidP="005D0F75">
      <w:pPr>
        <w:spacing w:before="240"/>
      </w:pPr>
      <w:bookmarkStart w:id="38" w:name="_heading=h.ii3bg4606pbu" w:colFirst="0" w:colLast="0"/>
      <w:bookmarkEnd w:id="38"/>
      <w:r w:rsidRPr="00FE7C09">
        <w:rPr>
          <w:lang w:val="en-US"/>
        </w:rPr>
        <w:t xml:space="preserve">Zhao, H., Tariq, M.Z. and others (2024) </w:t>
      </w:r>
      <w:r w:rsidR="00D509CA" w:rsidRPr="00FE7C09">
        <w:rPr>
          <w:lang w:val="en-US"/>
        </w:rPr>
        <w:t>in</w:t>
      </w:r>
      <w:r w:rsidRPr="00FE7C09">
        <w:rPr>
          <w:lang w:val="en-US"/>
        </w:rPr>
        <w:t xml:space="preserve"> </w:t>
      </w:r>
      <w:r w:rsidRPr="00FE7C09">
        <w:rPr>
          <w:i/>
          <w:lang w:val="en-US"/>
        </w:rPr>
        <w:t>Technology Forecasting and Social Change</w:t>
      </w:r>
      <w:r w:rsidRPr="00FE7C09">
        <w:rPr>
          <w:lang w:val="en-US"/>
        </w:rPr>
        <w:t xml:space="preserve">. The research questions are to establish which specific dimensions of perceived risk have the most negative impact on the adoption of FinTech and to establish whether situational factors such as time pressure, and experience with previous technologies mediate the relationship between risk perceptions and intention to use. In prior adoption models, perceived risk is treated as a compound or residual variable, and compresses the various dimensions of risk to one non-distinct measure. This renders it unattainable to possess any grainy understanding of what kind of risk, financial, security, social, temporal or performance-related risks are likely to have the most significant influence on adoption intention and limit the particularity of practical advice. It was a quantitative survey based research in which structural equation modelling was conducted, in order to test the </w:t>
      </w:r>
      <w:proofErr w:type="spellStart"/>
      <w:r w:rsidRPr="00FE7C09">
        <w:rPr>
          <w:lang w:val="en-US"/>
        </w:rPr>
        <w:t>multi dimensional</w:t>
      </w:r>
      <w:proofErr w:type="spellEnd"/>
      <w:r w:rsidRPr="00FE7C09">
        <w:rPr>
          <w:lang w:val="en-US"/>
        </w:rPr>
        <w:t xml:space="preserve"> risk constructs and their effects on adoption intention. The assessment of the boundary conditions occurred based on the structural model and involved the use of situational moderator variables, including time pressure and prior experience of FinTech. Time risk had the highest influential individual risk dimension with the </w:t>
      </w:r>
      <w:proofErr w:type="spellStart"/>
      <w:r w:rsidRPr="00FE7C09">
        <w:rPr>
          <w:lang w:val="en-US"/>
        </w:rPr>
        <w:t>standardised</w:t>
      </w:r>
      <w:proofErr w:type="spellEnd"/>
      <w:r w:rsidRPr="00FE7C09">
        <w:rPr>
          <w:lang w:val="en-US"/>
        </w:rPr>
        <w:t xml:space="preserve"> coefficient, 0.274 and the other three, financial risk, security risk and social risk followed by performance risk. The perceived risk magnitude had a statistically significant negative effect on the adoption intention of statistically significant -0.284 which is large and indicates a constitutive not a marginal effect of attitudinal noise.</w:t>
      </w:r>
    </w:p>
    <w:p w14:paraId="182035DF" w14:textId="5E3427E6" w:rsidR="0085448D" w:rsidRPr="00FE7C09" w:rsidRDefault="006F589B" w:rsidP="005D0F75">
      <w:pPr>
        <w:spacing w:before="240"/>
      </w:pPr>
      <w:bookmarkStart w:id="39" w:name="_heading=h.g0wzxk3cbpy3" w:colFirst="0" w:colLast="0"/>
      <w:bookmarkEnd w:id="39"/>
      <w:r w:rsidRPr="00FE7C09">
        <w:rPr>
          <w:lang w:val="en-US"/>
        </w:rPr>
        <w:t xml:space="preserve">Zhang, W., Siyal, S., Riaz, S., Ahmad, R., Hilmi, M.F. and Li, Z. (2023) </w:t>
      </w:r>
      <w:r w:rsidR="00D509CA" w:rsidRPr="00FE7C09">
        <w:rPr>
          <w:lang w:val="en-US"/>
        </w:rPr>
        <w:t>in</w:t>
      </w:r>
      <w:r w:rsidRPr="00FE7C09">
        <w:rPr>
          <w:lang w:val="en-US"/>
        </w:rPr>
        <w:t xml:space="preserve"> </w:t>
      </w:r>
      <w:r w:rsidRPr="00FE7C09">
        <w:rPr>
          <w:i/>
          <w:lang w:val="en-US"/>
        </w:rPr>
        <w:t>SAGE Open</w:t>
      </w:r>
      <w:r w:rsidRPr="00FE7C09">
        <w:rPr>
          <w:lang w:val="en-US"/>
        </w:rPr>
        <w:t xml:space="preserve">. To empirically explore the hypothesis of how perception of data security influences customer trust and intention to use the </w:t>
      </w:r>
      <w:proofErr w:type="spellStart"/>
      <w:r w:rsidRPr="00FE7C09">
        <w:rPr>
          <w:lang w:val="en-US"/>
        </w:rPr>
        <w:t>FinTechs</w:t>
      </w:r>
      <w:proofErr w:type="spellEnd"/>
      <w:r w:rsidRPr="00FE7C09">
        <w:rPr>
          <w:lang w:val="en-US"/>
        </w:rPr>
        <w:t xml:space="preserve"> among users of commercial banks where the perceived ease of use and the perceived usefulness are indirect antecedents. TAM-based models pay little attention to the mediating role of data security in the pathway between the perceived usefulness and ease of use to trust and, therefore, an important indirect path has been under-</w:t>
      </w:r>
      <w:proofErr w:type="spellStart"/>
      <w:r w:rsidRPr="00FE7C09">
        <w:rPr>
          <w:lang w:val="en-US"/>
        </w:rPr>
        <w:t>theoreticalized</w:t>
      </w:r>
      <w:proofErr w:type="spellEnd"/>
      <w:r w:rsidRPr="00FE7C09">
        <w:rPr>
          <w:lang w:val="en-US"/>
        </w:rPr>
        <w:t xml:space="preserve">. The specific understanding of how the feeling of security transforms to trust and subsequently, to adoption intention was not empirically tracked. It was carried out in Pakistan through customers in commercial banks </w:t>
      </w:r>
      <w:r w:rsidRPr="00FE7C09">
        <w:rPr>
          <w:lang w:val="en-US"/>
        </w:rPr>
        <w:lastRenderedPageBreak/>
        <w:t>in the form of a quantitative survey. The direct and mediated impact of perceived usefulness and ease of use on trust in terms of data security perceptions were experimented using structural equation modelling (SEM). The data security perception was shown to have a positive and direct effect on customer trust and desire to use FinTech. Both perceived easy use and perceived usefulness had significant indirect impacts on trust mediated by data security perceptions, an observation that confirms a mediation role in the TAM models that none of the traditional TAM models have been able to take into account previously.</w:t>
      </w:r>
    </w:p>
    <w:p w14:paraId="26BF72AC" w14:textId="382A0CB4" w:rsidR="0085448D" w:rsidRPr="00FE7C09" w:rsidRDefault="006F589B" w:rsidP="005D0F75">
      <w:pPr>
        <w:spacing w:before="240"/>
      </w:pPr>
      <w:bookmarkStart w:id="40" w:name="_heading=h.3iosn3xak52k" w:colFirst="0" w:colLast="0"/>
      <w:bookmarkEnd w:id="40"/>
      <w:r w:rsidRPr="00FE7C09">
        <w:rPr>
          <w:lang w:val="en-US"/>
        </w:rPr>
        <w:t xml:space="preserve">Zarifis, A. and Cheng, X. (2022) </w:t>
      </w:r>
      <w:r w:rsidR="00D509CA" w:rsidRPr="00FE7C09">
        <w:rPr>
          <w:lang w:val="en-US"/>
        </w:rPr>
        <w:t xml:space="preserve">on </w:t>
      </w:r>
      <w:r w:rsidRPr="00FE7C09">
        <w:rPr>
          <w:i/>
          <w:lang w:val="en-US"/>
        </w:rPr>
        <w:t>Journal of Behavioral and Experimental Finance</w:t>
      </w:r>
      <w:r w:rsidRPr="00FE7C09">
        <w:rPr>
          <w:lang w:val="en-US"/>
        </w:rPr>
        <w:t xml:space="preserve">. To develop a model of trust in Fintech and Insurtech and how trust is affected by use of AI and the technology context. While earlier research looked at trust in mobile banking and e-commerce, there was no modelling of the role of AI (and more broadly, the technology) in trust for FinTech and the relative role of trust in Insurtech and so comparative trust mechanisms were not well-developed. A quantitative online survey was used, with data </w:t>
      </w:r>
      <w:proofErr w:type="spellStart"/>
      <w:r w:rsidRPr="00FE7C09">
        <w:rPr>
          <w:lang w:val="en-US"/>
        </w:rPr>
        <w:t>analysed</w:t>
      </w:r>
      <w:proofErr w:type="spellEnd"/>
      <w:r w:rsidRPr="00FE7C09">
        <w:rPr>
          <w:lang w:val="en-US"/>
        </w:rPr>
        <w:t xml:space="preserve"> using Multigroup Structural Equation Modelling (SEM) to compare trust formation in FinTech and Insurtech. Four factors form the basis of trust in FinTech and Insurtech: psychological propensity to trust, sociological factors, trust in the financial or insurance company, and trust in AI (and other technologies). The trust pathways are comparable, but there is still a need for transparency in AI.</w:t>
      </w:r>
    </w:p>
    <w:p w14:paraId="199EEEFA" w14:textId="57005692" w:rsidR="0085448D" w:rsidRPr="00FE7C09" w:rsidRDefault="006F589B" w:rsidP="005D0F75">
      <w:pPr>
        <w:spacing w:before="240"/>
        <w:rPr>
          <w:sz w:val="23"/>
          <w:szCs w:val="23"/>
          <w:lang w:val="en-US"/>
        </w:rPr>
      </w:pPr>
      <w:bookmarkStart w:id="41" w:name="_heading=h.lizn2aeq260h" w:colFirst="0" w:colLast="0"/>
      <w:bookmarkEnd w:id="41"/>
      <w:r w:rsidRPr="00FE7C09">
        <w:rPr>
          <w:sz w:val="23"/>
          <w:szCs w:val="23"/>
          <w:lang w:val="en-US"/>
        </w:rPr>
        <w:t xml:space="preserve">Zarifis, A. and Cheng, X. (2022) </w:t>
      </w:r>
      <w:r w:rsidR="00D509CA" w:rsidRPr="00FE7C09">
        <w:rPr>
          <w:sz w:val="23"/>
          <w:szCs w:val="23"/>
          <w:lang w:val="en-US"/>
        </w:rPr>
        <w:t xml:space="preserve">on </w:t>
      </w:r>
      <w:r w:rsidRPr="00FE7C09">
        <w:rPr>
          <w:i/>
          <w:sz w:val="23"/>
          <w:szCs w:val="23"/>
          <w:lang w:val="en-US"/>
        </w:rPr>
        <w:t>Journal of Behavioral and Experimental Finance</w:t>
      </w:r>
      <w:r w:rsidRPr="00FE7C09">
        <w:rPr>
          <w:sz w:val="23"/>
          <w:szCs w:val="23"/>
          <w:lang w:val="en-US"/>
        </w:rPr>
        <w:t xml:space="preserve">. To develop a model of trust in Fintech and Insurtech and how trust is affected by use of AI and the technology context. While earlier research looked at trust in mobile banking and e-commerce, there was no modelling of the role of AI (and more broadly, the technology) in trust for FinTech and the relative role of trust in Insurtech and so comparative trust mechanisms were not well-developed. A quantitative online survey was used, with data </w:t>
      </w:r>
      <w:proofErr w:type="spellStart"/>
      <w:r w:rsidRPr="00FE7C09">
        <w:rPr>
          <w:sz w:val="23"/>
          <w:szCs w:val="23"/>
          <w:lang w:val="en-US"/>
        </w:rPr>
        <w:t>analysed</w:t>
      </w:r>
      <w:proofErr w:type="spellEnd"/>
      <w:r w:rsidRPr="00FE7C09">
        <w:rPr>
          <w:sz w:val="23"/>
          <w:szCs w:val="23"/>
          <w:lang w:val="en-US"/>
        </w:rPr>
        <w:t xml:space="preserve"> using Multigroup Structural Equation Modelling (SEM) to compare trust formation in FinTech and Insurtech. Four factors form the basis of trust in FinTech and Insurtech: psychological propensity to trust, sociological factors, trust in the financial or insurance company, and trust in AI (and other technologies). The trust pathways are comparable, but there is still a need for transparency in AI.</w:t>
      </w:r>
    </w:p>
    <w:p w14:paraId="0142B308" w14:textId="26CDB585" w:rsidR="0085448D" w:rsidRPr="00FE7C09" w:rsidRDefault="006F589B" w:rsidP="005D0F75">
      <w:pPr>
        <w:spacing w:before="240"/>
      </w:pPr>
      <w:bookmarkStart w:id="42" w:name="_heading=h.pkqmltftacxl" w:colFirst="0" w:colLast="0"/>
      <w:bookmarkEnd w:id="42"/>
      <w:r w:rsidRPr="00FE7C09">
        <w:rPr>
          <w:lang w:val="en-US"/>
        </w:rPr>
        <w:lastRenderedPageBreak/>
        <w:t xml:space="preserve">Dawood, H.M., Liew, C.Y. and Lau, T.C. (2022) </w:t>
      </w:r>
      <w:r w:rsidR="00DB4A97" w:rsidRPr="00FE7C09">
        <w:rPr>
          <w:lang w:val="en-US"/>
        </w:rPr>
        <w:t xml:space="preserve">in </w:t>
      </w:r>
      <w:r w:rsidRPr="00FE7C09">
        <w:rPr>
          <w:i/>
          <w:lang w:val="en-US"/>
        </w:rPr>
        <w:t>F1000 Research</w:t>
      </w:r>
      <w:r w:rsidRPr="00FE7C09">
        <w:rPr>
          <w:i/>
          <w:iCs/>
          <w:lang w:val="en-US"/>
        </w:rPr>
        <w:t>.</w:t>
      </w:r>
      <w:r w:rsidRPr="00FE7C09">
        <w:rPr>
          <w:lang w:val="en-US"/>
        </w:rPr>
        <w:t xml:space="preserve"> To examine the mediating role of Mobile Perceived Trust (MPT) in FinTech innovation intention and use through mobile technologies. Most of the earlier studies treated trust as a predictor, not a mediator, of </w:t>
      </w:r>
      <w:proofErr w:type="spellStart"/>
      <w:r w:rsidRPr="00FE7C09">
        <w:rPr>
          <w:lang w:val="en-US"/>
        </w:rPr>
        <w:t>behavioural</w:t>
      </w:r>
      <w:proofErr w:type="spellEnd"/>
      <w:r w:rsidRPr="00FE7C09">
        <w:rPr>
          <w:lang w:val="en-US"/>
        </w:rPr>
        <w:t xml:space="preserve"> intention and use. There were only a few studies in Q1/Q2 journals exploring the mediation effect of trust in mobile FinTech. Systematic Literature Review (SLR) using PRISMA; Q1 and Q2 journals in 2016-2021; four empirical studies that considered MPT as a mediator. MPT can mediate the relationship between the trust antecedents (such as usefulness, ease of use, security and privacy) and FinTech adoption intentions. The review demonstrates trust cannot be treated as an independent variable, and suggests future research should investigate trust mediation in various FinTech products and geographical regions (such as the UK).</w:t>
      </w:r>
    </w:p>
    <w:p w14:paraId="76DAF4F2" w14:textId="18573BE3" w:rsidR="0085448D" w:rsidRPr="00FE7C09" w:rsidRDefault="006F589B" w:rsidP="005D0F75">
      <w:pPr>
        <w:spacing w:before="240"/>
      </w:pPr>
      <w:bookmarkStart w:id="43" w:name="_heading=h.fgej5kyr4e29" w:colFirst="0" w:colLast="0"/>
      <w:bookmarkEnd w:id="43"/>
      <w:r w:rsidRPr="00FE7C09">
        <w:rPr>
          <w:lang w:val="en-US"/>
        </w:rPr>
        <w:t xml:space="preserve">Sampat, B., </w:t>
      </w:r>
      <w:proofErr w:type="spellStart"/>
      <w:r w:rsidRPr="00FE7C09">
        <w:rPr>
          <w:lang w:val="en-US"/>
        </w:rPr>
        <w:t>Mogaji</w:t>
      </w:r>
      <w:proofErr w:type="spellEnd"/>
      <w:r w:rsidRPr="00FE7C09">
        <w:rPr>
          <w:lang w:val="en-US"/>
        </w:rPr>
        <w:t xml:space="preserve">, E. and Nguyen, N.P. (2024) </w:t>
      </w:r>
      <w:r w:rsidR="00DB4A97" w:rsidRPr="00FE7C09">
        <w:rPr>
          <w:lang w:val="en-US"/>
        </w:rPr>
        <w:t xml:space="preserve">in </w:t>
      </w:r>
      <w:r w:rsidRPr="00FE7C09">
        <w:rPr>
          <w:i/>
          <w:lang w:val="en-US"/>
        </w:rPr>
        <w:t>International Journal of Bank Marketing</w:t>
      </w:r>
      <w:r w:rsidRPr="00FE7C09">
        <w:rPr>
          <w:lang w:val="en-US"/>
        </w:rPr>
        <w:t xml:space="preserve">. To map out the "dark side" of FinTech, and its risks for individuals, </w:t>
      </w:r>
      <w:proofErr w:type="spellStart"/>
      <w:r w:rsidRPr="00FE7C09">
        <w:rPr>
          <w:lang w:val="en-US"/>
        </w:rPr>
        <w:t>organisations</w:t>
      </w:r>
      <w:proofErr w:type="spellEnd"/>
      <w:r w:rsidRPr="00FE7C09">
        <w:rPr>
          <w:lang w:val="en-US"/>
        </w:rPr>
        <w:t xml:space="preserve"> and society from the eyes of FinTech developers, rather than consumers. Most FinTech research was either positive or customer-oriented. Managerial and regulatory knowledge of the "inside view" of FinTech developers on the dark side of systemic risks to consumer safety and trust had been overlooked. Qualitative; exploratory and inductive study using semi-structured interviews with 23 FinTech developers; interviews transcribed and </w:t>
      </w:r>
      <w:proofErr w:type="spellStart"/>
      <w:r w:rsidRPr="00FE7C09">
        <w:rPr>
          <w:lang w:val="en-US"/>
        </w:rPr>
        <w:t>analysed</w:t>
      </w:r>
      <w:proofErr w:type="spellEnd"/>
      <w:r w:rsidRPr="00FE7C09">
        <w:rPr>
          <w:lang w:val="en-US"/>
        </w:rPr>
        <w:t xml:space="preserve"> using NVivo software. Three key themes were identified: customer vulnerability (risk of fraud, loss of money), technical incompetence (vulnerability to security attacks, service failure) and regulatory irresponsibility (non-compliance, weak governance). These result in trust issues and highlight potential risks that platforms in the UK and globally must address to achieve trust and stability.</w:t>
      </w:r>
    </w:p>
    <w:p w14:paraId="48F3ED36" w14:textId="52D16F43" w:rsidR="0085448D" w:rsidRPr="00FE7C09" w:rsidRDefault="006F589B" w:rsidP="005D0F75">
      <w:pPr>
        <w:spacing w:before="240"/>
      </w:pPr>
      <w:bookmarkStart w:id="44" w:name="_heading=h.finhodvlumjv" w:colFirst="0" w:colLast="0"/>
      <w:bookmarkEnd w:id="44"/>
      <w:proofErr w:type="spellStart"/>
      <w:r w:rsidRPr="00FE7C09">
        <w:rPr>
          <w:lang w:val="en-US"/>
        </w:rPr>
        <w:t>Fatorachian</w:t>
      </w:r>
      <w:proofErr w:type="spellEnd"/>
      <w:r w:rsidRPr="00FE7C09">
        <w:rPr>
          <w:lang w:val="en-US"/>
        </w:rPr>
        <w:t xml:space="preserve">, H., Brooks, M., O'Higgins, B., Maldonado, A., Lyons, C. (2024) </w:t>
      </w:r>
      <w:r w:rsidR="00DB4A97" w:rsidRPr="00FE7C09">
        <w:rPr>
          <w:lang w:val="en-US"/>
        </w:rPr>
        <w:t xml:space="preserve">in </w:t>
      </w:r>
      <w:r w:rsidRPr="00FE7C09">
        <w:rPr>
          <w:i/>
          <w:lang w:val="en-US"/>
        </w:rPr>
        <w:t>Cogent Business &amp; Management</w:t>
      </w:r>
      <w:r w:rsidRPr="00FE7C09">
        <w:rPr>
          <w:lang w:val="en-US"/>
        </w:rPr>
        <w:t xml:space="preserve">. To understand the challenges faced by FinTech startups in the B2C market in the UK, especially regulatory and product-market fit problems, and the need to win consumer trust. While there is literature on barriers to FinTech adoption, there is a lack of empirical literature on the issues faced by UK FinTech startups in meeting the regulations of the Financial Conduct Authority (FCA) and in gaining consumer trust in a competitive B2C market. Mixed-methods; surveys and interviews with FinTech and </w:t>
      </w:r>
      <w:r w:rsidRPr="00FE7C09">
        <w:rPr>
          <w:lang w:val="en-US"/>
        </w:rPr>
        <w:lastRenderedPageBreak/>
        <w:t xml:space="preserve">consumers, and a case study for a UK FinTech startup ('Company A'). Themes and Porter's Five Forces were used to </w:t>
      </w:r>
      <w:proofErr w:type="spellStart"/>
      <w:r w:rsidRPr="00FE7C09">
        <w:rPr>
          <w:lang w:val="en-US"/>
        </w:rPr>
        <w:t>analyse</w:t>
      </w:r>
      <w:proofErr w:type="spellEnd"/>
      <w:r w:rsidRPr="00FE7C09">
        <w:rPr>
          <w:lang w:val="en-US"/>
        </w:rPr>
        <w:t xml:space="preserve"> data. FCA </w:t>
      </w:r>
      <w:proofErr w:type="spellStart"/>
      <w:r w:rsidRPr="00FE7C09">
        <w:rPr>
          <w:lang w:val="en-US"/>
        </w:rPr>
        <w:t>authorisation</w:t>
      </w:r>
      <w:proofErr w:type="spellEnd"/>
      <w:r w:rsidRPr="00FE7C09">
        <w:rPr>
          <w:lang w:val="en-US"/>
        </w:rPr>
        <w:t xml:space="preserve"> and compliance are important for UK FinTech consumer trust. Consumers are also concerned about online data security and payment security. The positive effect of innovation on adoption was also shown to be moderated by trust, suggesting that innovative FinTech features can only lead to the increase in adoption with high consumer trust.</w:t>
      </w:r>
    </w:p>
    <w:p w14:paraId="50E01B64" w14:textId="2137617D" w:rsidR="0085448D" w:rsidRPr="00FE7C09" w:rsidRDefault="006F589B" w:rsidP="005D0F75">
      <w:pPr>
        <w:spacing w:before="240"/>
      </w:pPr>
      <w:bookmarkStart w:id="45" w:name="_heading=h.x2i268i0dr46" w:colFirst="0" w:colLast="0"/>
      <w:bookmarkEnd w:id="45"/>
      <w:proofErr w:type="spellStart"/>
      <w:r w:rsidRPr="00FE7C09">
        <w:rPr>
          <w:lang w:val="en-US"/>
        </w:rPr>
        <w:t>Apau</w:t>
      </w:r>
      <w:proofErr w:type="spellEnd"/>
      <w:r w:rsidRPr="00FE7C09">
        <w:rPr>
          <w:lang w:val="en-US"/>
        </w:rPr>
        <w:t xml:space="preserve">, R., Titis, E. and Lallie, H.S. (2025) </w:t>
      </w:r>
      <w:r w:rsidR="00DB4A97" w:rsidRPr="00FE7C09">
        <w:rPr>
          <w:lang w:val="en-US"/>
        </w:rPr>
        <w:t xml:space="preserve">in </w:t>
      </w:r>
      <w:r w:rsidRPr="00FE7C09">
        <w:rPr>
          <w:i/>
          <w:lang w:val="en-US"/>
        </w:rPr>
        <w:t>Computers</w:t>
      </w:r>
      <w:r w:rsidRPr="00FE7C09">
        <w:rPr>
          <w:lang w:val="en-US"/>
        </w:rPr>
        <w:t xml:space="preserve">. To extend the UTAUT2 model with the inclusion of constructs of perceived security, perceived risk, institutional trust and technology trust, and to explore the moderating influences of demographics on these factors and mobile banking adoption. Although UTAUT2 has been used to study mobile banking, it does not consider factors specific to mobile banking in a risky environment; little has been done to investigate the moderating effects of demographic variables (age, gender, income, education) on trust and security constructs in the UK mobile banking market. Quantitative; survey of mobile banking customers (n=315) in the UK using an online questionnaire; </w:t>
      </w:r>
      <w:proofErr w:type="spellStart"/>
      <w:r w:rsidRPr="00FE7C09">
        <w:rPr>
          <w:lang w:val="en-US"/>
        </w:rPr>
        <w:t>analysed</w:t>
      </w:r>
      <w:proofErr w:type="spellEnd"/>
      <w:r w:rsidRPr="00FE7C09">
        <w:rPr>
          <w:lang w:val="en-US"/>
        </w:rPr>
        <w:t xml:space="preserve"> using Covariance-Based Structural Equation Modelling (CB-SEM), including testing of moderating effects of demographics. The model explained 79% of the variance of intention to use mobile banking, and 54.7% of variance of use </w:t>
      </w:r>
      <w:proofErr w:type="spellStart"/>
      <w:r w:rsidRPr="00FE7C09">
        <w:rPr>
          <w:lang w:val="en-US"/>
        </w:rPr>
        <w:t>behaviour</w:t>
      </w:r>
      <w:proofErr w:type="spellEnd"/>
      <w:r w:rsidRPr="00FE7C09">
        <w:rPr>
          <w:lang w:val="en-US"/>
        </w:rPr>
        <w:t>, compared to the original UTAUT2. Institutional trust and technology trust were significant predictors of intention. Perceived risk was not significant, as expected.</w:t>
      </w:r>
    </w:p>
    <w:p w14:paraId="40879EF3" w14:textId="1762151B" w:rsidR="0085448D" w:rsidRPr="00FE7C09" w:rsidRDefault="006F589B" w:rsidP="005D0F75">
      <w:pPr>
        <w:spacing w:before="240"/>
      </w:pPr>
      <w:bookmarkStart w:id="46" w:name="_heading=h.tspfxk9kfks9" w:colFirst="0" w:colLast="0"/>
      <w:bookmarkEnd w:id="46"/>
      <w:r w:rsidRPr="00FE7C09">
        <w:rPr>
          <w:lang w:val="en-US"/>
        </w:rPr>
        <w:t xml:space="preserve">Yang, K. (2025) </w:t>
      </w:r>
      <w:r w:rsidR="00DB4A97" w:rsidRPr="00FE7C09">
        <w:rPr>
          <w:lang w:val="en-US"/>
        </w:rPr>
        <w:t xml:space="preserve">on </w:t>
      </w:r>
      <w:r w:rsidRPr="00FE7C09">
        <w:rPr>
          <w:i/>
          <w:lang w:val="en-US"/>
        </w:rPr>
        <w:t>Journal of Financial Economics</w:t>
      </w:r>
      <w:r w:rsidRPr="00FE7C09">
        <w:rPr>
          <w:lang w:val="en-US"/>
        </w:rPr>
        <w:t>. To identify the causal role of eroded trust in traditional banks (traditional finance) and whether it is a barrier to FinTech in credit markets. Previous research found a positive association between trust in traditional banks and FinTech uptake, but not causality due to endogeneity and reverse causality. Lack of a natural experiment to determine the causal effect of lost trust on FinTech adoption. Quantitative; difference-in-differences (</w:t>
      </w:r>
      <w:proofErr w:type="spellStart"/>
      <w:r w:rsidRPr="00FE7C09">
        <w:rPr>
          <w:lang w:val="en-US"/>
        </w:rPr>
        <w:t>DiD</w:t>
      </w:r>
      <w:proofErr w:type="spellEnd"/>
      <w:r w:rsidRPr="00FE7C09">
        <w:rPr>
          <w:lang w:val="en-US"/>
        </w:rPr>
        <w:t xml:space="preserve">) econometric model where the Wells Fargo fake accounts scandal was used as a natural experiment that caused exogenous variation in trust; also triple-differences analysis and machine learning inference to model the treatment effect; data on US residential mortgage loans. Erosion of trust in traditional banks leads to an increase in FinTech mortgages. Counties in which trust was more </w:t>
      </w:r>
      <w:r w:rsidRPr="00FE7C09">
        <w:rPr>
          <w:lang w:val="en-US"/>
        </w:rPr>
        <w:lastRenderedPageBreak/>
        <w:t>eroded in the post-scandal period adopted FinTech more than other counties. This finding was confirmed by using a dummy for political affiliation.</w:t>
      </w:r>
    </w:p>
    <w:p w14:paraId="2DE99F07" w14:textId="2FF3D554" w:rsidR="0085448D" w:rsidRPr="00FE7C09" w:rsidRDefault="006F589B" w:rsidP="005D0F75">
      <w:pPr>
        <w:spacing w:before="240"/>
        <w:rPr>
          <w:lang w:val="en-US"/>
        </w:rPr>
      </w:pPr>
      <w:r w:rsidRPr="00FE7C09">
        <w:rPr>
          <w:lang w:val="en-US"/>
        </w:rPr>
        <w:t xml:space="preserve">Clarke, C. and Macartney, H. (2025) </w:t>
      </w:r>
      <w:r w:rsidR="00050DF3" w:rsidRPr="00FE7C09">
        <w:rPr>
          <w:lang w:val="en-US"/>
        </w:rPr>
        <w:t xml:space="preserve">in </w:t>
      </w:r>
      <w:r w:rsidRPr="00FE7C09">
        <w:rPr>
          <w:i/>
          <w:lang w:val="en-US"/>
        </w:rPr>
        <w:t>Competition &amp; Change</w:t>
      </w:r>
      <w:r w:rsidRPr="00FE7C09">
        <w:rPr>
          <w:i/>
          <w:iCs/>
          <w:lang w:val="en-US"/>
        </w:rPr>
        <w:t>.</w:t>
      </w:r>
      <w:r w:rsidRPr="00FE7C09">
        <w:rPr>
          <w:lang w:val="en-US"/>
        </w:rPr>
        <w:t xml:space="preserve"> To explain why UK open banking reform - hailed as a competition-enhancing FinTech revolution - failed to bring consumer and competition benefits. Much has been written about UK open banking policy, but little has been written about its political economy and why incumbent bank power is resurgent in the face of open banking, at the cost of trust in consumer payments and FinTech markets. Qualitative political economy; analysis of policy reports, CMA papers and Parliamentary documents (2015-2024); interviews with stakeholders, insights from Culpepper's (2010) theory of "noisy" and "quiet" politics. Open banking's design phase (2015-18) was successful as consumer trust in banks was undermined, allowing pro-reform statecraft. But its subsequent return to "quiet politics", since the UK voted to exit the EU - coupled with weak CMA regulation and OBIE governance issues.</w:t>
      </w:r>
    </w:p>
    <w:p w14:paraId="7686A5B5" w14:textId="77777777" w:rsidR="0085448D" w:rsidRPr="00FE7C09" w:rsidRDefault="006F589B" w:rsidP="005D0F75">
      <w:pPr>
        <w:spacing w:before="240"/>
        <w:rPr>
          <w:b/>
          <w:bCs/>
        </w:rPr>
      </w:pPr>
      <w:bookmarkStart w:id="47" w:name="_heading=h.i9awga2x9umq" w:colFirst="0" w:colLast="0"/>
      <w:bookmarkEnd w:id="47"/>
      <w:r w:rsidRPr="00FE7C09">
        <w:br w:type="page"/>
      </w:r>
    </w:p>
    <w:p w14:paraId="26900C9D" w14:textId="77777777" w:rsidR="0085448D" w:rsidRPr="00FE7C09" w:rsidRDefault="006F589B" w:rsidP="005D0F75">
      <w:pPr>
        <w:pStyle w:val="Heading2"/>
        <w:spacing w:before="240"/>
      </w:pPr>
      <w:bookmarkStart w:id="48" w:name="_Toc231383151"/>
      <w:r w:rsidRPr="00FE7C09">
        <w:lastRenderedPageBreak/>
        <w:t>2.3 Theories and Models</w:t>
      </w:r>
      <w:bookmarkEnd w:id="48"/>
    </w:p>
    <w:p w14:paraId="7F40A03F" w14:textId="77777777" w:rsidR="0085448D" w:rsidRPr="00FE7C09" w:rsidRDefault="006F589B" w:rsidP="005D0F75">
      <w:pPr>
        <w:pStyle w:val="Heading3"/>
        <w:keepNext w:val="0"/>
        <w:keepLines w:val="0"/>
        <w:spacing w:before="240" w:after="80"/>
        <w:rPr>
          <w:i w:val="0"/>
          <w:iCs w:val="0"/>
        </w:rPr>
      </w:pPr>
      <w:bookmarkStart w:id="49" w:name="_heading=h.c345hdrb2yir" w:colFirst="0" w:colLast="0"/>
      <w:bookmarkStart w:id="50" w:name="_Toc231383152"/>
      <w:bookmarkEnd w:id="49"/>
      <w:r w:rsidRPr="00FE7C09">
        <w:rPr>
          <w:i w:val="0"/>
          <w:iCs w:val="0"/>
        </w:rPr>
        <w:t>2.3.1. Technology Acceptance Model (TAM)</w:t>
      </w:r>
      <w:bookmarkEnd w:id="50"/>
    </w:p>
    <w:p w14:paraId="6D50A072" w14:textId="77777777" w:rsidR="0085448D" w:rsidRPr="00FE7C09" w:rsidRDefault="006F589B" w:rsidP="005D0F75">
      <w:pPr>
        <w:spacing w:before="240"/>
        <w:jc w:val="center"/>
      </w:pPr>
      <w:r w:rsidRPr="00FE7C09">
        <w:rPr>
          <w:noProof/>
        </w:rPr>
        <w:drawing>
          <wp:inline distT="114300" distB="114300" distL="114300" distR="114300" wp14:anchorId="7D597D93" wp14:editId="6D335ADF">
            <wp:extent cx="5943600" cy="1866900"/>
            <wp:effectExtent l="25400" t="25400" r="25400" b="25400"/>
            <wp:docPr id="2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5943600" cy="1866900"/>
                    </a:xfrm>
                    <a:prstGeom prst="rect">
                      <a:avLst/>
                    </a:prstGeom>
                    <a:ln w="25400">
                      <a:solidFill>
                        <a:srgbClr val="000000"/>
                      </a:solidFill>
                      <a:prstDash val="solid"/>
                    </a:ln>
                  </pic:spPr>
                </pic:pic>
              </a:graphicData>
            </a:graphic>
          </wp:inline>
        </w:drawing>
      </w:r>
    </w:p>
    <w:p w14:paraId="49283684" w14:textId="77777777" w:rsidR="0085448D" w:rsidRPr="00FE7C09" w:rsidRDefault="006F589B" w:rsidP="005D0F75">
      <w:pPr>
        <w:pStyle w:val="Heading4"/>
        <w:spacing w:before="240"/>
      </w:pPr>
      <w:bookmarkStart w:id="51" w:name="_heading=h.baugx46b214l" w:colFirst="0" w:colLast="0"/>
      <w:bookmarkStart w:id="52" w:name="_Toc230101327"/>
      <w:bookmarkEnd w:id="51"/>
      <w:r w:rsidRPr="00FE7C09">
        <w:t>Figure 2: Technology Acceptance Model</w:t>
      </w:r>
      <w:bookmarkEnd w:id="52"/>
    </w:p>
    <w:p w14:paraId="26C03E98" w14:textId="77777777" w:rsidR="0085448D" w:rsidRPr="00FE7C09" w:rsidRDefault="006F589B" w:rsidP="005D0F75">
      <w:pPr>
        <w:spacing w:before="240"/>
        <w:jc w:val="center"/>
      </w:pPr>
      <w:r w:rsidRPr="00FE7C09">
        <w:t>(Source: Park and Park, 2020)</w:t>
      </w:r>
    </w:p>
    <w:p w14:paraId="382E227D" w14:textId="77777777" w:rsidR="0085448D" w:rsidRPr="00FE7C09" w:rsidRDefault="006F589B" w:rsidP="005D0F75">
      <w:pPr>
        <w:spacing w:before="240" w:after="240"/>
      </w:pPr>
      <w:r w:rsidRPr="00FE7C09">
        <w:rPr>
          <w:lang w:val="en-US"/>
        </w:rPr>
        <w:t xml:space="preserve">Technology Acceptance Model by Davis (1989) is a model of user learning to accept and use new technology based on two </w:t>
      </w:r>
      <w:proofErr w:type="gramStart"/>
      <w:r w:rsidRPr="00FE7C09">
        <w:rPr>
          <w:lang w:val="en-US"/>
        </w:rPr>
        <w:t>principle</w:t>
      </w:r>
      <w:proofErr w:type="gramEnd"/>
      <w:r w:rsidRPr="00FE7C09">
        <w:rPr>
          <w:lang w:val="en-US"/>
        </w:rPr>
        <w:t xml:space="preserve"> constructs; perceived usefulness, and perceived ease of use. The usefulness is the degree of perceived usefulness of using the system by the user and the ease of use is the degree of effort that one perceives needed to use the system. This has been the case with TAM over time whereby more variables such as trust and perceived risk have been added and as such, it can be applied very well in research on the topic of fintech (</w:t>
      </w:r>
      <w:proofErr w:type="spellStart"/>
      <w:r w:rsidRPr="00FE7C09">
        <w:rPr>
          <w:lang w:val="en-US"/>
        </w:rPr>
        <w:t>Legramante</w:t>
      </w:r>
      <w:proofErr w:type="spellEnd"/>
      <w:r w:rsidRPr="00FE7C09">
        <w:rPr>
          <w:lang w:val="en-US"/>
        </w:rPr>
        <w:t>, Azevedo and Lopes, 2023).</w:t>
      </w:r>
    </w:p>
    <w:p w14:paraId="5CEDE402" w14:textId="77777777" w:rsidR="0085448D" w:rsidRPr="00FE7C09" w:rsidRDefault="006F589B" w:rsidP="005D0F75">
      <w:pPr>
        <w:spacing w:before="240" w:after="240"/>
      </w:pPr>
      <w:r w:rsidRPr="00FE7C09">
        <w:rPr>
          <w:lang w:val="en-US"/>
        </w:rPr>
        <w:t xml:space="preserve">TAM can provide a useful framework to examine how </w:t>
      </w:r>
      <w:proofErr w:type="gramStart"/>
      <w:r w:rsidRPr="00FE7C09">
        <w:rPr>
          <w:lang w:val="en-US"/>
        </w:rPr>
        <w:t>the customer</w:t>
      </w:r>
      <w:proofErr w:type="gramEnd"/>
      <w:r w:rsidRPr="00FE7C09">
        <w:rPr>
          <w:lang w:val="en-US"/>
        </w:rPr>
        <w:t xml:space="preserve"> trust influences the adoption and </w:t>
      </w:r>
      <w:proofErr w:type="spellStart"/>
      <w:r w:rsidRPr="00FE7C09">
        <w:rPr>
          <w:lang w:val="en-US"/>
        </w:rPr>
        <w:t>utilisation</w:t>
      </w:r>
      <w:proofErr w:type="spellEnd"/>
      <w:r w:rsidRPr="00FE7C09">
        <w:rPr>
          <w:lang w:val="en-US"/>
        </w:rPr>
        <w:t xml:space="preserve"> of </w:t>
      </w:r>
      <w:proofErr w:type="gramStart"/>
      <w:r w:rsidRPr="00FE7C09">
        <w:rPr>
          <w:lang w:val="en-US"/>
        </w:rPr>
        <w:t>the UK</w:t>
      </w:r>
      <w:proofErr w:type="gramEnd"/>
      <w:r w:rsidRPr="00FE7C09">
        <w:rPr>
          <w:lang w:val="en-US"/>
        </w:rPr>
        <w:t xml:space="preserve"> fintech services. This element of trust can be added as an extrinsic factor that has an impact on perceived usefulness and ease of use. One example is that users who have trust in the reliability and safety of the system will be more likely to perceive the fintech platforms as useful and user-friendly (Kansal and Saha, 2023). This is even greater in the digital financial services where intangible interactions are the order of the day.</w:t>
      </w:r>
    </w:p>
    <w:p w14:paraId="2D510F52" w14:textId="77777777" w:rsidR="0085448D" w:rsidRPr="00FE7C09" w:rsidRDefault="006F589B" w:rsidP="005D0F75">
      <w:pPr>
        <w:spacing w:before="240" w:after="240"/>
      </w:pPr>
      <w:r w:rsidRPr="00FE7C09">
        <w:rPr>
          <w:lang w:val="en-US"/>
        </w:rPr>
        <w:lastRenderedPageBreak/>
        <w:t xml:space="preserve">TAM has its limitations, however. It </w:t>
      </w:r>
      <w:proofErr w:type="gramStart"/>
      <w:r w:rsidRPr="00FE7C09">
        <w:rPr>
          <w:lang w:val="en-US"/>
        </w:rPr>
        <w:t>makes the assumption</w:t>
      </w:r>
      <w:proofErr w:type="gramEnd"/>
      <w:r w:rsidRPr="00FE7C09">
        <w:rPr>
          <w:lang w:val="en-US"/>
        </w:rPr>
        <w:t xml:space="preserve"> of rational choice and does not entirely reflect emotional or social factors of trust. Also, it does not </w:t>
      </w:r>
      <w:proofErr w:type="gramStart"/>
      <w:r w:rsidRPr="00FE7C09">
        <w:rPr>
          <w:lang w:val="en-US"/>
        </w:rPr>
        <w:t>take into account</w:t>
      </w:r>
      <w:proofErr w:type="gramEnd"/>
      <w:r w:rsidRPr="00FE7C09">
        <w:rPr>
          <w:lang w:val="en-US"/>
        </w:rPr>
        <w:t xml:space="preserve"> the importance of regulatory frameworks and security issues, which are essential in fintech (Lee, Ramasamy and Subbarao, 2025). Therefore, whereas TAM is an impressive framework, it should be further developed to explain comprehensively the processes of trust in fintech situations.</w:t>
      </w:r>
    </w:p>
    <w:p w14:paraId="19C59A87" w14:textId="77777777" w:rsidR="0085448D" w:rsidRPr="00FE7C09" w:rsidRDefault="006F589B" w:rsidP="005D0F75">
      <w:pPr>
        <w:pStyle w:val="Heading3"/>
        <w:keepNext w:val="0"/>
        <w:keepLines w:val="0"/>
        <w:spacing w:before="240" w:after="80"/>
        <w:rPr>
          <w:i w:val="0"/>
          <w:iCs w:val="0"/>
        </w:rPr>
      </w:pPr>
      <w:bookmarkStart w:id="53" w:name="_heading=h.cxwr98ofzmus" w:colFirst="0" w:colLast="0"/>
      <w:bookmarkStart w:id="54" w:name="_Toc231383153"/>
      <w:bookmarkEnd w:id="53"/>
      <w:r w:rsidRPr="00FE7C09">
        <w:rPr>
          <w:i w:val="0"/>
          <w:iCs w:val="0"/>
        </w:rPr>
        <w:t>2.3.2 Unified Theory of Acceptance and Use of Technology (UTAUT)</w:t>
      </w:r>
      <w:bookmarkEnd w:id="54"/>
    </w:p>
    <w:p w14:paraId="4CC5E96F" w14:textId="77777777" w:rsidR="0085448D" w:rsidRPr="00FE7C09" w:rsidRDefault="006F589B" w:rsidP="005D0F75">
      <w:pPr>
        <w:spacing w:before="240"/>
        <w:jc w:val="center"/>
      </w:pPr>
      <w:r w:rsidRPr="00FE7C09">
        <w:rPr>
          <w:noProof/>
        </w:rPr>
        <w:drawing>
          <wp:inline distT="114300" distB="114300" distL="114300" distR="114300" wp14:anchorId="6632218F" wp14:editId="2C3E513A">
            <wp:extent cx="5943600" cy="3048000"/>
            <wp:effectExtent l="25400" t="25400" r="25400" b="25400"/>
            <wp:docPr id="1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5943600" cy="3048000"/>
                    </a:xfrm>
                    <a:prstGeom prst="rect">
                      <a:avLst/>
                    </a:prstGeom>
                    <a:ln w="25400">
                      <a:solidFill>
                        <a:srgbClr val="000000"/>
                      </a:solidFill>
                      <a:prstDash val="solid"/>
                    </a:ln>
                  </pic:spPr>
                </pic:pic>
              </a:graphicData>
            </a:graphic>
          </wp:inline>
        </w:drawing>
      </w:r>
    </w:p>
    <w:p w14:paraId="5F993099" w14:textId="77777777" w:rsidR="0085448D" w:rsidRPr="00FE7C09" w:rsidRDefault="006F589B" w:rsidP="005D0F75">
      <w:pPr>
        <w:pStyle w:val="Heading4"/>
        <w:spacing w:before="240"/>
      </w:pPr>
      <w:bookmarkStart w:id="55" w:name="_heading=h.qppko415lhgo" w:colFirst="0" w:colLast="0"/>
      <w:bookmarkStart w:id="56" w:name="_Toc230101328"/>
      <w:bookmarkEnd w:id="55"/>
      <w:r w:rsidRPr="00FE7C09">
        <w:t>Figure 3: Unified Theory of Acceptance and Use of Technology (UTAUT</w:t>
      </w:r>
      <w:bookmarkEnd w:id="56"/>
    </w:p>
    <w:p w14:paraId="12EA3F4B" w14:textId="77777777" w:rsidR="0085448D" w:rsidRPr="00FE7C09" w:rsidRDefault="006F589B" w:rsidP="005D0F75">
      <w:pPr>
        <w:spacing w:before="240"/>
        <w:jc w:val="center"/>
      </w:pPr>
      <w:r w:rsidRPr="00FE7C09">
        <w:t>(Suki, 2017)</w:t>
      </w:r>
    </w:p>
    <w:p w14:paraId="3F8ACE54" w14:textId="77777777" w:rsidR="0085448D" w:rsidRPr="00FE7C09" w:rsidRDefault="006F589B" w:rsidP="005D0F75">
      <w:pPr>
        <w:spacing w:before="240" w:after="240"/>
      </w:pPr>
      <w:r w:rsidRPr="00FE7C09">
        <w:rPr>
          <w:lang w:val="en-US"/>
        </w:rPr>
        <w:t xml:space="preserve">The four determinants as performance expectancy, effort expectancy, social influence and facilitating conditions are extensions of the models that have already been developed such as TAM. Unified Theory of Acceptance and Use of Technology </w:t>
      </w:r>
      <w:proofErr w:type="gramStart"/>
      <w:r w:rsidRPr="00FE7C09">
        <w:rPr>
          <w:lang w:val="en-US"/>
        </w:rPr>
        <w:t>considers</w:t>
      </w:r>
      <w:proofErr w:type="gramEnd"/>
      <w:r w:rsidRPr="00FE7C09">
        <w:rPr>
          <w:lang w:val="en-US"/>
        </w:rPr>
        <w:t xml:space="preserve"> the moderating factors such as age, sex and experience and thus is more exhaustive in explaining the adoption </w:t>
      </w:r>
      <w:proofErr w:type="spellStart"/>
      <w:r w:rsidRPr="00FE7C09">
        <w:rPr>
          <w:lang w:val="en-US"/>
        </w:rPr>
        <w:t>behaviour</w:t>
      </w:r>
      <w:proofErr w:type="spellEnd"/>
      <w:r w:rsidRPr="00FE7C09">
        <w:rPr>
          <w:lang w:val="en-US"/>
        </w:rPr>
        <w:t xml:space="preserve"> of technology (Terblanche and Kidd, 2022).</w:t>
      </w:r>
    </w:p>
    <w:p w14:paraId="4B1A3B31" w14:textId="77777777" w:rsidR="0085448D" w:rsidRPr="00FE7C09" w:rsidRDefault="006F589B" w:rsidP="005D0F75">
      <w:pPr>
        <w:spacing w:before="240" w:after="240"/>
      </w:pPr>
      <w:r w:rsidRPr="00FE7C09">
        <w:rPr>
          <w:lang w:val="en-US"/>
        </w:rPr>
        <w:t xml:space="preserve">UTAUT is particularly relevant in this research when it </w:t>
      </w:r>
      <w:proofErr w:type="gramStart"/>
      <w:r w:rsidRPr="00FE7C09">
        <w:rPr>
          <w:lang w:val="en-US"/>
        </w:rPr>
        <w:t>comes to the understanding</w:t>
      </w:r>
      <w:proofErr w:type="gramEnd"/>
      <w:r w:rsidRPr="00FE7C09">
        <w:rPr>
          <w:lang w:val="en-US"/>
        </w:rPr>
        <w:t xml:space="preserve"> of the interplay between trust and social and institutional challenges in the fintech adoption in </w:t>
      </w:r>
      <w:r w:rsidRPr="00FE7C09">
        <w:rPr>
          <w:lang w:val="en-US"/>
        </w:rPr>
        <w:lastRenderedPageBreak/>
        <w:t>the UK. Performance expectancy (belief in system performance) and facilitating conditions (accessible secure infrastructure and regulatory security) can be instilled with trust. Social pressure can also be a significant factor, and the users may use peer-to-peer recommendations or social standards to decide to use fintech services (Sharma and Mittal, 2025).</w:t>
      </w:r>
    </w:p>
    <w:p w14:paraId="485D9600" w14:textId="77777777" w:rsidR="0085448D" w:rsidRPr="00FE7C09" w:rsidRDefault="006F589B" w:rsidP="005D0F75">
      <w:pPr>
        <w:spacing w:before="240" w:after="240"/>
      </w:pPr>
      <w:r w:rsidRPr="00FE7C09">
        <w:rPr>
          <w:lang w:val="en-US"/>
        </w:rPr>
        <w:t xml:space="preserve">The UTAUT, although having its advantages, has been </w:t>
      </w:r>
      <w:proofErr w:type="spellStart"/>
      <w:r w:rsidRPr="00FE7C09">
        <w:rPr>
          <w:lang w:val="en-US"/>
        </w:rPr>
        <w:t>criticised</w:t>
      </w:r>
      <w:proofErr w:type="spellEnd"/>
      <w:r w:rsidRPr="00FE7C09">
        <w:rPr>
          <w:lang w:val="en-US"/>
        </w:rPr>
        <w:t xml:space="preserve"> due to its complexity and failure to </w:t>
      </w:r>
      <w:proofErr w:type="gramStart"/>
      <w:r w:rsidRPr="00FE7C09">
        <w:rPr>
          <w:lang w:val="en-US"/>
        </w:rPr>
        <w:t>emphasize on</w:t>
      </w:r>
      <w:proofErr w:type="gramEnd"/>
      <w:r w:rsidRPr="00FE7C09">
        <w:rPr>
          <w:lang w:val="en-US"/>
        </w:rPr>
        <w:t xml:space="preserve"> psychological constructs such as trust and perceived risk. Even though it provides a more </w:t>
      </w:r>
      <w:proofErr w:type="gramStart"/>
      <w:r w:rsidRPr="00FE7C09">
        <w:rPr>
          <w:lang w:val="en-US"/>
        </w:rPr>
        <w:t>in depth</w:t>
      </w:r>
      <w:proofErr w:type="gramEnd"/>
      <w:r w:rsidRPr="00FE7C09">
        <w:rPr>
          <w:lang w:val="en-US"/>
        </w:rPr>
        <w:t xml:space="preserve"> observation compared to TAM, it does not address itself directly to the creation or depletion of trust. In addition, its </w:t>
      </w:r>
      <w:proofErr w:type="spellStart"/>
      <w:r w:rsidRPr="00FE7C09">
        <w:rPr>
          <w:lang w:val="en-US"/>
        </w:rPr>
        <w:t>generalised</w:t>
      </w:r>
      <w:proofErr w:type="spellEnd"/>
      <w:r w:rsidRPr="00FE7C09">
        <w:rPr>
          <w:lang w:val="en-US"/>
        </w:rPr>
        <w:t xml:space="preserve"> nature may fail to put into consideration context-specific challenges, such as, the regulatory implications on the UK fintech sector (Pande Nyoman Yuliani et al., 2024). Therefore, UTAUT ought to be accompanied with frameworks pertaining to trust to gain more profound insights.</w:t>
      </w:r>
    </w:p>
    <w:p w14:paraId="4950579D" w14:textId="77777777" w:rsidR="0085448D" w:rsidRPr="00FE7C09" w:rsidRDefault="006F589B" w:rsidP="005D0F75">
      <w:pPr>
        <w:pStyle w:val="Heading3"/>
        <w:keepNext w:val="0"/>
        <w:keepLines w:val="0"/>
        <w:spacing w:before="240" w:after="80"/>
        <w:rPr>
          <w:i w:val="0"/>
          <w:iCs w:val="0"/>
        </w:rPr>
      </w:pPr>
      <w:bookmarkStart w:id="57" w:name="_heading=h.1hry02wee8wn" w:colFirst="0" w:colLast="0"/>
      <w:bookmarkStart w:id="58" w:name="_Toc231383154"/>
      <w:bookmarkEnd w:id="57"/>
      <w:r w:rsidRPr="00FE7C09">
        <w:rPr>
          <w:i w:val="0"/>
          <w:iCs w:val="0"/>
        </w:rPr>
        <w:t>2.3.3 Perceived Risk Theory</w:t>
      </w:r>
      <w:bookmarkEnd w:id="58"/>
    </w:p>
    <w:p w14:paraId="2A3E052B" w14:textId="77777777" w:rsidR="0085448D" w:rsidRPr="00FE7C09" w:rsidRDefault="006F589B" w:rsidP="005D0F75">
      <w:pPr>
        <w:spacing w:before="240"/>
        <w:jc w:val="center"/>
      </w:pPr>
      <w:r w:rsidRPr="00FE7C09">
        <w:rPr>
          <w:noProof/>
        </w:rPr>
        <w:drawing>
          <wp:inline distT="114300" distB="114300" distL="114300" distR="114300" wp14:anchorId="6DBEF596" wp14:editId="51E05B53">
            <wp:extent cx="5943600" cy="3238500"/>
            <wp:effectExtent l="25400" t="25400" r="25400" b="25400"/>
            <wp:docPr id="22"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6"/>
                    <a:srcRect/>
                    <a:stretch>
                      <a:fillRect/>
                    </a:stretch>
                  </pic:blipFill>
                  <pic:spPr>
                    <a:xfrm>
                      <a:off x="0" y="0"/>
                      <a:ext cx="5943600" cy="3238500"/>
                    </a:xfrm>
                    <a:prstGeom prst="rect">
                      <a:avLst/>
                    </a:prstGeom>
                    <a:ln w="25400">
                      <a:solidFill>
                        <a:srgbClr val="000000"/>
                      </a:solidFill>
                      <a:prstDash val="solid"/>
                    </a:ln>
                  </pic:spPr>
                </pic:pic>
              </a:graphicData>
            </a:graphic>
          </wp:inline>
        </w:drawing>
      </w:r>
    </w:p>
    <w:p w14:paraId="28590203" w14:textId="77777777" w:rsidR="0085448D" w:rsidRPr="00FE7C09" w:rsidRDefault="006F589B" w:rsidP="005D0F75">
      <w:pPr>
        <w:pStyle w:val="Heading4"/>
        <w:spacing w:before="240"/>
      </w:pPr>
      <w:bookmarkStart w:id="59" w:name="_heading=h.kb88ngywpdk8" w:colFirst="0" w:colLast="0"/>
      <w:bookmarkStart w:id="60" w:name="_Toc230101329"/>
      <w:bookmarkEnd w:id="59"/>
      <w:r w:rsidRPr="00FE7C09">
        <w:lastRenderedPageBreak/>
        <w:t>Figure 3: Perceived Risk Theory</w:t>
      </w:r>
      <w:bookmarkEnd w:id="60"/>
    </w:p>
    <w:p w14:paraId="79AEFA30" w14:textId="77777777" w:rsidR="0085448D" w:rsidRPr="00FE7C09" w:rsidRDefault="006F589B" w:rsidP="005D0F75">
      <w:pPr>
        <w:spacing w:before="240"/>
        <w:jc w:val="center"/>
      </w:pPr>
      <w:r w:rsidRPr="00FE7C09">
        <w:rPr>
          <w:lang w:val="en-US"/>
        </w:rPr>
        <w:t xml:space="preserve">(Source: Pentz, du Preez and </w:t>
      </w:r>
      <w:proofErr w:type="spellStart"/>
      <w:r w:rsidRPr="00FE7C09">
        <w:rPr>
          <w:lang w:val="en-US"/>
        </w:rPr>
        <w:t>Swiegers</w:t>
      </w:r>
      <w:proofErr w:type="spellEnd"/>
      <w:r w:rsidRPr="00FE7C09">
        <w:rPr>
          <w:lang w:val="en-US"/>
        </w:rPr>
        <w:t>, 2020)</w:t>
      </w:r>
    </w:p>
    <w:p w14:paraId="48C1001E" w14:textId="77777777" w:rsidR="0085448D" w:rsidRPr="00FE7C09" w:rsidRDefault="006F589B" w:rsidP="005D0F75">
      <w:pPr>
        <w:spacing w:before="240"/>
      </w:pPr>
      <w:r w:rsidRPr="00FE7C09">
        <w:rPr>
          <w:lang w:val="en-US"/>
        </w:rPr>
        <w:t xml:space="preserve">Perceived Risk Theory has its foundation on consumer </w:t>
      </w:r>
      <w:proofErr w:type="spellStart"/>
      <w:r w:rsidRPr="00FE7C09">
        <w:rPr>
          <w:lang w:val="en-US"/>
        </w:rPr>
        <w:t>behaviour</w:t>
      </w:r>
      <w:proofErr w:type="spellEnd"/>
      <w:r w:rsidRPr="00FE7C09">
        <w:rPr>
          <w:lang w:val="en-US"/>
        </w:rPr>
        <w:t xml:space="preserve"> literature and is purported to explain how individuals </w:t>
      </w:r>
      <w:proofErr w:type="gramStart"/>
      <w:r w:rsidRPr="00FE7C09">
        <w:rPr>
          <w:lang w:val="en-US"/>
        </w:rPr>
        <w:t>take into account</w:t>
      </w:r>
      <w:proofErr w:type="gramEnd"/>
      <w:r w:rsidRPr="00FE7C09">
        <w:rPr>
          <w:lang w:val="en-US"/>
        </w:rPr>
        <w:t xml:space="preserve"> the potential losses during making decisions in an uncertain situation. Fintech Perceived risk can be broken down into financial, security, privacy, and performance risks. These risks affect the </w:t>
      </w:r>
      <w:proofErr w:type="gramStart"/>
      <w:r w:rsidRPr="00FE7C09">
        <w:rPr>
          <w:lang w:val="en-US"/>
        </w:rPr>
        <w:t>user</w:t>
      </w:r>
      <w:proofErr w:type="gramEnd"/>
      <w:r w:rsidRPr="00FE7C09">
        <w:rPr>
          <w:lang w:val="en-US"/>
        </w:rPr>
        <w:t xml:space="preserve"> attitudes and can act as a hindrance to the use of technology (Li et al., 2023).</w:t>
      </w:r>
    </w:p>
    <w:p w14:paraId="2F2E6254" w14:textId="77777777" w:rsidR="0085448D" w:rsidRPr="00FE7C09" w:rsidRDefault="006F589B" w:rsidP="005D0F75">
      <w:pPr>
        <w:spacing w:before="240"/>
      </w:pPr>
      <w:r w:rsidRPr="00FE7C09">
        <w:rPr>
          <w:lang w:val="en-US"/>
        </w:rPr>
        <w:t xml:space="preserve">Perceived risk theory is essential in the study in terms of how security and privacy issues influence the level of trust of customers towards UK fintech services. The level of perceived risk has been regarded </w:t>
      </w:r>
      <w:proofErr w:type="gramStart"/>
      <w:r w:rsidRPr="00FE7C09">
        <w:rPr>
          <w:lang w:val="en-US"/>
        </w:rPr>
        <w:t>to be</w:t>
      </w:r>
      <w:proofErr w:type="gramEnd"/>
      <w:r w:rsidRPr="00FE7C09">
        <w:rPr>
          <w:lang w:val="en-US"/>
        </w:rPr>
        <w:t xml:space="preserve"> </w:t>
      </w:r>
      <w:proofErr w:type="gramStart"/>
      <w:r w:rsidRPr="00FE7C09">
        <w:rPr>
          <w:lang w:val="en-US"/>
        </w:rPr>
        <w:t>high, and</w:t>
      </w:r>
      <w:proofErr w:type="gramEnd"/>
      <w:r w:rsidRPr="00FE7C09">
        <w:rPr>
          <w:lang w:val="en-US"/>
        </w:rPr>
        <w:t xml:space="preserve"> can erode the intentions of trust and adoption particularly where the service provider is handling sensitive financial information. Conversely, perceived risk can be minimized by implementing adequate risk mitigation strategies such as encryption, authentication and adherence to regulation, which leads to an increased trust. This emphasizes the two-sidedness of risk as a hindrance and a possible source of trust in its undertaking (Mohammed Amin Almaiah et al., 2023).</w:t>
      </w:r>
    </w:p>
    <w:p w14:paraId="217F0BC8" w14:textId="77777777" w:rsidR="0085448D" w:rsidRPr="00FE7C09" w:rsidRDefault="006F589B" w:rsidP="005D0F75">
      <w:pPr>
        <w:spacing w:before="240"/>
        <w:rPr>
          <w:lang w:val="en-US"/>
        </w:rPr>
      </w:pPr>
      <w:r w:rsidRPr="00FE7C09">
        <w:rPr>
          <w:lang w:val="en-US"/>
        </w:rPr>
        <w:t xml:space="preserve">But there are limitations in the perceived risk theory. It is mainly negative oriented and fails to take into consideration the positive reasons like convenience or innovation. It also </w:t>
      </w:r>
      <w:proofErr w:type="gramStart"/>
      <w:r w:rsidRPr="00FE7C09">
        <w:rPr>
          <w:lang w:val="en-US"/>
        </w:rPr>
        <w:t>makes the assumption</w:t>
      </w:r>
      <w:proofErr w:type="gramEnd"/>
      <w:r w:rsidRPr="00FE7C09">
        <w:rPr>
          <w:lang w:val="en-US"/>
        </w:rPr>
        <w:t xml:space="preserve"> that the perception of risk is a static view however the reality is that the user perception of risk varies over time (Appiah and </w:t>
      </w:r>
      <w:proofErr w:type="spellStart"/>
      <w:r w:rsidRPr="00FE7C09">
        <w:rPr>
          <w:lang w:val="en-US"/>
        </w:rPr>
        <w:t>Agblewornu</w:t>
      </w:r>
      <w:proofErr w:type="spellEnd"/>
      <w:r w:rsidRPr="00FE7C09">
        <w:rPr>
          <w:lang w:val="en-US"/>
        </w:rPr>
        <w:t>, 2025).</w:t>
      </w:r>
      <w:r w:rsidRPr="00FE7C09">
        <w:br/>
      </w:r>
    </w:p>
    <w:p w14:paraId="21F3B447" w14:textId="77777777" w:rsidR="0085448D" w:rsidRPr="00FE7C09" w:rsidRDefault="006F589B" w:rsidP="005D0F75">
      <w:pPr>
        <w:pStyle w:val="Heading2"/>
        <w:spacing w:before="240"/>
      </w:pPr>
      <w:bookmarkStart w:id="61" w:name="_heading=h.4pkduub2c73w" w:colFirst="0" w:colLast="0"/>
      <w:bookmarkStart w:id="62" w:name="_Toc231383155"/>
      <w:bookmarkEnd w:id="61"/>
      <w:r w:rsidRPr="00FE7C09">
        <w:t>2.3.4 Most useful theory</w:t>
      </w:r>
      <w:bookmarkEnd w:id="62"/>
    </w:p>
    <w:p w14:paraId="1D57B940" w14:textId="77777777" w:rsidR="0085448D" w:rsidRPr="00FE7C09" w:rsidRDefault="006F589B" w:rsidP="005D0F75">
      <w:pPr>
        <w:spacing w:before="240"/>
      </w:pPr>
      <w:r w:rsidRPr="00FE7C09">
        <w:rPr>
          <w:lang w:val="en-US"/>
        </w:rPr>
        <w:t xml:space="preserve">Analyzing the theoretical frameworks of the present research, it is possible to mention the Perceived Risk Theory that will be the most significant framework which will be used in the next stages of the research. To the extent that the Technology Acceptance Model (TAM) as well as the UTAUT can potentially provide the required frameworks </w:t>
      </w:r>
      <w:proofErr w:type="gramStart"/>
      <w:r w:rsidRPr="00FE7C09">
        <w:rPr>
          <w:lang w:val="en-US"/>
        </w:rPr>
        <w:t>to</w:t>
      </w:r>
      <w:proofErr w:type="gramEnd"/>
      <w:r w:rsidRPr="00FE7C09">
        <w:rPr>
          <w:lang w:val="en-US"/>
        </w:rPr>
        <w:t xml:space="preserve"> digital adoption in general, either approach is predisposed to fail on its ability to understand the underlying psychological barriers that accompany financial services. Since the primary research issue will be user hesitation due to information insecurity and financial loss, </w:t>
      </w:r>
      <w:r w:rsidRPr="00FE7C09">
        <w:rPr>
          <w:lang w:val="en-US"/>
        </w:rPr>
        <w:lastRenderedPageBreak/>
        <w:t>Perceived Risk Theory may be used to give a fine-tuned solution to the analysis of these specific barriers (Mohammed Amin Almaiah et al., 2023).The research can directly measure the effect of the financial, privacy and performance risks by defining the character of the risk as it lowers customer trust and use of the UK FinTech.</w:t>
      </w:r>
    </w:p>
    <w:p w14:paraId="496A7B3B" w14:textId="77777777" w:rsidR="0085448D" w:rsidRPr="00FE7C09" w:rsidRDefault="006F589B" w:rsidP="005D0F75">
      <w:pPr>
        <w:pStyle w:val="Heading2"/>
        <w:spacing w:before="240"/>
      </w:pPr>
      <w:bookmarkStart w:id="63" w:name="_heading=h.m9kn9cdou86w" w:colFirst="0" w:colLast="0"/>
      <w:bookmarkStart w:id="64" w:name="_Toc231383156"/>
      <w:bookmarkEnd w:id="63"/>
      <w:r w:rsidRPr="00FE7C09">
        <w:t>2.5 Summary</w:t>
      </w:r>
      <w:bookmarkEnd w:id="64"/>
    </w:p>
    <w:p w14:paraId="15065C01" w14:textId="77777777" w:rsidR="0085448D" w:rsidRPr="00FE7C09" w:rsidRDefault="006F589B" w:rsidP="005D0F75">
      <w:pPr>
        <w:spacing w:before="240"/>
      </w:pPr>
      <w:r w:rsidRPr="00FE7C09">
        <w:rPr>
          <w:lang w:val="en-US"/>
        </w:rPr>
        <w:t xml:space="preserve">The chapter has critically reviewed the available literature on the topic of customer trust and the significance of this aspect in the process of adopting and using fintech services. It started by defining trust as a multidimensional phenomenon that can be influenced by technological trustworthiness, moral and algorithmic clarity and has become more complex than within the very traditional financial frameworks. This discussion has gone ahead to discuss the most powerful determinants of trust which include </w:t>
      </w:r>
      <w:proofErr w:type="spellStart"/>
      <w:r w:rsidRPr="00FE7C09">
        <w:rPr>
          <w:lang w:val="en-US"/>
        </w:rPr>
        <w:t>behavioural</w:t>
      </w:r>
      <w:proofErr w:type="spellEnd"/>
      <w:r w:rsidRPr="00FE7C09">
        <w:rPr>
          <w:lang w:val="en-US"/>
        </w:rPr>
        <w:t>, technological and institutional determinants and observed narrow focus on situations in the United Kingdom.</w:t>
      </w:r>
    </w:p>
    <w:p w14:paraId="30045679" w14:textId="77777777" w:rsidR="0085448D" w:rsidRPr="00FE7C09" w:rsidRDefault="006F589B" w:rsidP="005D0F75">
      <w:pPr>
        <w:spacing w:before="240"/>
        <w:rPr>
          <w:lang w:val="en-US"/>
        </w:rPr>
      </w:pPr>
      <w:bookmarkStart w:id="65" w:name="_heading=h.ngxycn74luo5" w:colFirst="0" w:colLast="0"/>
      <w:bookmarkEnd w:id="65"/>
      <w:r w:rsidRPr="00FE7C09">
        <w:rPr>
          <w:lang w:val="en-US"/>
        </w:rPr>
        <w:t xml:space="preserve">In providing </w:t>
      </w:r>
      <w:proofErr w:type="gramStart"/>
      <w:r w:rsidRPr="00FE7C09">
        <w:rPr>
          <w:lang w:val="en-US"/>
        </w:rPr>
        <w:t>the background</w:t>
      </w:r>
      <w:proofErr w:type="gramEnd"/>
      <w:r w:rsidRPr="00FE7C09">
        <w:rPr>
          <w:lang w:val="en-US"/>
        </w:rPr>
        <w:t xml:space="preserve"> theoretical information, the key theoretical frameworks like the Technology Acceptance Model, the Unified Theory of Acceptance and Use of Technology, and Perceived Risk Theory were addressed. Overall, the chapter is discovered to have significant </w:t>
      </w:r>
      <w:r w:rsidRPr="00FE7C09">
        <w:rPr>
          <w:b/>
          <w:lang w:val="en-US"/>
        </w:rPr>
        <w:t>Research Gap</w:t>
      </w:r>
      <w:r w:rsidRPr="00FE7C09">
        <w:rPr>
          <w:lang w:val="en-US"/>
        </w:rPr>
        <w:t xml:space="preserve">, </w:t>
      </w:r>
      <w:proofErr w:type="gramStart"/>
      <w:r w:rsidRPr="00FE7C09">
        <w:rPr>
          <w:lang w:val="en-US"/>
        </w:rPr>
        <w:t>in particular,</w:t>
      </w:r>
      <w:proofErr w:type="gramEnd"/>
      <w:r w:rsidRPr="00FE7C09">
        <w:rPr>
          <w:lang w:val="en-US"/>
        </w:rPr>
        <w:t xml:space="preserve"> the lack of single, UK-specific, and longitudinal research, therefore, the need to conduct such </w:t>
      </w:r>
      <w:proofErr w:type="gramStart"/>
      <w:r w:rsidRPr="00FE7C09">
        <w:rPr>
          <w:lang w:val="en-US"/>
        </w:rPr>
        <w:t>a research</w:t>
      </w:r>
      <w:proofErr w:type="gramEnd"/>
      <w:r w:rsidRPr="00FE7C09">
        <w:rPr>
          <w:lang w:val="en-US"/>
        </w:rPr>
        <w:t>.</w:t>
      </w:r>
      <w:r w:rsidRPr="00FE7C09">
        <w:rPr>
          <w:lang w:val="en-US"/>
        </w:rPr>
        <w:br w:type="page"/>
      </w:r>
    </w:p>
    <w:p w14:paraId="31763E11" w14:textId="77777777" w:rsidR="0085448D" w:rsidRPr="00FE7C09" w:rsidRDefault="006F589B" w:rsidP="005D0F75">
      <w:pPr>
        <w:pStyle w:val="Heading1"/>
        <w:spacing w:before="240"/>
      </w:pPr>
      <w:bookmarkStart w:id="66" w:name="_heading=h.qvqjt4g43ma3" w:colFirst="0" w:colLast="0"/>
      <w:bookmarkStart w:id="67" w:name="_Toc231383157"/>
      <w:bookmarkEnd w:id="66"/>
      <w:r w:rsidRPr="00FE7C09">
        <w:lastRenderedPageBreak/>
        <w:t>Chapter 3: Methodology</w:t>
      </w:r>
      <w:bookmarkEnd w:id="67"/>
    </w:p>
    <w:p w14:paraId="2037F169" w14:textId="77777777" w:rsidR="0085448D" w:rsidRPr="00FE7C09" w:rsidRDefault="006F589B" w:rsidP="005D0F75">
      <w:pPr>
        <w:pStyle w:val="Heading2"/>
        <w:spacing w:before="240"/>
      </w:pPr>
      <w:bookmarkStart w:id="68" w:name="_heading=h.i3kxgvnggff1" w:colFirst="0" w:colLast="0"/>
      <w:bookmarkStart w:id="69" w:name="_Toc231383158"/>
      <w:bookmarkEnd w:id="68"/>
      <w:r w:rsidRPr="00FE7C09">
        <w:t>3.1 Introduction</w:t>
      </w:r>
      <w:bookmarkEnd w:id="69"/>
    </w:p>
    <w:p w14:paraId="1D351DD1" w14:textId="77777777" w:rsidR="0085448D" w:rsidRPr="00FE7C09" w:rsidRDefault="006F589B" w:rsidP="005D0F75">
      <w:pPr>
        <w:spacing w:before="240"/>
      </w:pPr>
      <w:r w:rsidRPr="00FE7C09">
        <w:rPr>
          <w:lang w:val="en-US"/>
        </w:rPr>
        <w:t xml:space="preserve">This chapter shows the approach the study used to test the relationship between customer trust and the utilization of fintech services in the United Kingdom. It explains the philosophical site, research strategy, research approach as well as the method of collecting data applied in responding to the research objectives. Since the study aims at </w:t>
      </w:r>
      <w:proofErr w:type="spellStart"/>
      <w:r w:rsidRPr="00FE7C09">
        <w:rPr>
          <w:lang w:val="en-US"/>
        </w:rPr>
        <w:t>analysing</w:t>
      </w:r>
      <w:proofErr w:type="spellEnd"/>
      <w:r w:rsidRPr="00FE7C09">
        <w:rPr>
          <w:lang w:val="en-US"/>
        </w:rPr>
        <w:t xml:space="preserve"> quantifiable constructs of perceived security, perceived risk, trust, and </w:t>
      </w:r>
      <w:proofErr w:type="spellStart"/>
      <w:r w:rsidRPr="00FE7C09">
        <w:rPr>
          <w:lang w:val="en-US"/>
        </w:rPr>
        <w:t>behavioural</w:t>
      </w:r>
      <w:proofErr w:type="spellEnd"/>
      <w:r w:rsidRPr="00FE7C09">
        <w:rPr>
          <w:lang w:val="en-US"/>
        </w:rPr>
        <w:t xml:space="preserve"> intention, a quantitative study approach is used. The chapter also covers other topics of research like sampling methods, survey design, data analysis methods and ethical issues </w:t>
      </w:r>
      <w:proofErr w:type="gramStart"/>
      <w:r w:rsidRPr="00FE7C09">
        <w:rPr>
          <w:lang w:val="en-US"/>
        </w:rPr>
        <w:t>so as to</w:t>
      </w:r>
      <w:proofErr w:type="gramEnd"/>
      <w:r w:rsidRPr="00FE7C09">
        <w:rPr>
          <w:lang w:val="en-US"/>
        </w:rPr>
        <w:t xml:space="preserve"> have a reliable and valid outcome. Finally, the last methodological problems are identified to provide the clarity and critical evaluation of the research design.</w:t>
      </w:r>
    </w:p>
    <w:p w14:paraId="19C59825" w14:textId="77777777" w:rsidR="0085448D" w:rsidRPr="00FE7C09" w:rsidRDefault="006F589B" w:rsidP="005D0F75">
      <w:pPr>
        <w:pStyle w:val="Heading2"/>
        <w:spacing w:before="240"/>
      </w:pPr>
      <w:bookmarkStart w:id="70" w:name="_heading=h.585xeb3tengq" w:colFirst="0" w:colLast="0"/>
      <w:bookmarkStart w:id="71" w:name="_Toc231383159"/>
      <w:bookmarkEnd w:id="70"/>
      <w:r w:rsidRPr="00FE7C09">
        <w:lastRenderedPageBreak/>
        <w:t>3.2 Research Onion</w:t>
      </w:r>
      <w:bookmarkEnd w:id="71"/>
    </w:p>
    <w:p w14:paraId="4C6A8647" w14:textId="77777777" w:rsidR="0085448D" w:rsidRPr="00FE7C09" w:rsidRDefault="006F589B" w:rsidP="005D0F75">
      <w:pPr>
        <w:spacing w:before="240"/>
        <w:jc w:val="center"/>
      </w:pPr>
      <w:r w:rsidRPr="00FE7C09">
        <w:rPr>
          <w:noProof/>
        </w:rPr>
        <w:drawing>
          <wp:inline distT="114300" distB="114300" distL="114300" distR="114300" wp14:anchorId="271C6548" wp14:editId="076644BD">
            <wp:extent cx="5943600" cy="4254500"/>
            <wp:effectExtent l="25400" t="25400" r="25400" b="25400"/>
            <wp:docPr id="21"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7"/>
                    <a:srcRect/>
                    <a:stretch>
                      <a:fillRect/>
                    </a:stretch>
                  </pic:blipFill>
                  <pic:spPr>
                    <a:xfrm>
                      <a:off x="0" y="0"/>
                      <a:ext cx="5943600" cy="4254500"/>
                    </a:xfrm>
                    <a:prstGeom prst="rect">
                      <a:avLst/>
                    </a:prstGeom>
                    <a:ln w="25400">
                      <a:solidFill>
                        <a:srgbClr val="000000"/>
                      </a:solidFill>
                      <a:prstDash val="solid"/>
                    </a:ln>
                  </pic:spPr>
                </pic:pic>
              </a:graphicData>
            </a:graphic>
          </wp:inline>
        </w:drawing>
      </w:r>
    </w:p>
    <w:p w14:paraId="2DAE2C88" w14:textId="77777777" w:rsidR="0085448D" w:rsidRPr="00FE7C09" w:rsidRDefault="006F589B" w:rsidP="005D0F75">
      <w:pPr>
        <w:pStyle w:val="Heading4"/>
        <w:spacing w:before="240"/>
      </w:pPr>
      <w:bookmarkStart w:id="72" w:name="_heading=h.kibyaunba5sn" w:colFirst="0" w:colLast="0"/>
      <w:bookmarkStart w:id="73" w:name="_Toc230101330"/>
      <w:bookmarkEnd w:id="72"/>
      <w:r w:rsidRPr="00FE7C09">
        <w:t>Figure 4: Research Onion</w:t>
      </w:r>
      <w:bookmarkEnd w:id="73"/>
    </w:p>
    <w:p w14:paraId="0DEF35FA" w14:textId="77777777" w:rsidR="0085448D" w:rsidRPr="00FE7C09" w:rsidRDefault="006F589B" w:rsidP="005D0F75">
      <w:pPr>
        <w:spacing w:before="240"/>
        <w:jc w:val="center"/>
      </w:pPr>
      <w:r w:rsidRPr="00FE7C09">
        <w:t>(Source: Saunders et al. 2019)</w:t>
      </w:r>
    </w:p>
    <w:p w14:paraId="2CF65FC2" w14:textId="77777777" w:rsidR="0085448D" w:rsidRPr="00FE7C09" w:rsidRDefault="006F589B" w:rsidP="005D0F75">
      <w:pPr>
        <w:pStyle w:val="Heading2"/>
        <w:spacing w:before="240"/>
      </w:pPr>
      <w:bookmarkStart w:id="74" w:name="_heading=h.vbqqfxqxjtuu" w:colFirst="0" w:colLast="0"/>
      <w:bookmarkStart w:id="75" w:name="_Toc231383160"/>
      <w:bookmarkEnd w:id="74"/>
      <w:r w:rsidRPr="00FE7C09">
        <w:t>3.3 Research Philosophy</w:t>
      </w:r>
      <w:bookmarkEnd w:id="75"/>
    </w:p>
    <w:p w14:paraId="02C46834" w14:textId="77777777" w:rsidR="0085448D" w:rsidRPr="00FE7C09" w:rsidRDefault="006F589B" w:rsidP="005D0F75">
      <w:pPr>
        <w:spacing w:before="240"/>
      </w:pPr>
      <w:r w:rsidRPr="00FE7C09">
        <w:rPr>
          <w:lang w:val="en-US"/>
        </w:rPr>
        <w:t xml:space="preserve">The philosophy of research could be defined as the beliefs that regard what knowledge is and how it may be obtained. The philosophy of this paper is positivism, which assumes that reality is objective, and can be measured using observable and measurable data. The method of positivism can be particularly used when one is doing a study to test the relationships between variables using statistical methods. This study will test the impact of customer trust on fintech service use in the UK as part of this research (Park, Konge and Artino, 2020). This will involve measurement of perceived risk, perceived security and </w:t>
      </w:r>
      <w:proofErr w:type="spellStart"/>
      <w:r w:rsidRPr="00FE7C09">
        <w:rPr>
          <w:lang w:val="en-US"/>
        </w:rPr>
        <w:t>behavioural</w:t>
      </w:r>
      <w:proofErr w:type="spellEnd"/>
      <w:r w:rsidRPr="00FE7C09">
        <w:rPr>
          <w:lang w:val="en-US"/>
        </w:rPr>
        <w:t xml:space="preserve"> intention through structured measures. However, the fact that positivism may </w:t>
      </w:r>
      <w:r w:rsidRPr="00FE7C09">
        <w:rPr>
          <w:lang w:val="en-US"/>
        </w:rPr>
        <w:lastRenderedPageBreak/>
        <w:t xml:space="preserve">miss on finer contextual and </w:t>
      </w:r>
      <w:proofErr w:type="spellStart"/>
      <w:r w:rsidRPr="00FE7C09">
        <w:rPr>
          <w:lang w:val="en-US"/>
        </w:rPr>
        <w:t>behavioural</w:t>
      </w:r>
      <w:proofErr w:type="spellEnd"/>
      <w:r w:rsidRPr="00FE7C09">
        <w:rPr>
          <w:lang w:val="en-US"/>
        </w:rPr>
        <w:t xml:space="preserve"> details </w:t>
      </w:r>
      <w:proofErr w:type="spellStart"/>
      <w:proofErr w:type="gramStart"/>
      <w:r w:rsidRPr="00FE7C09">
        <w:rPr>
          <w:lang w:val="en-US"/>
        </w:rPr>
        <w:t>can not</w:t>
      </w:r>
      <w:proofErr w:type="spellEnd"/>
      <w:proofErr w:type="gramEnd"/>
      <w:r w:rsidRPr="00FE7C09">
        <w:rPr>
          <w:lang w:val="en-US"/>
        </w:rPr>
        <w:t xml:space="preserve"> be overridden when dealing with subjective opinions as to trust. However, it can be applied to this study due to its emphasis on statistical testing and validation of hypotheses (Williamson and Johanson, 2022, p.430).</w:t>
      </w:r>
    </w:p>
    <w:p w14:paraId="43DE3462" w14:textId="77777777" w:rsidR="0085448D" w:rsidRPr="00FE7C09" w:rsidRDefault="006F589B" w:rsidP="005D0F75">
      <w:pPr>
        <w:pStyle w:val="Heading2"/>
        <w:spacing w:before="240"/>
      </w:pPr>
      <w:bookmarkStart w:id="76" w:name="_heading=h.v32h383ngjv4" w:colFirst="0" w:colLast="0"/>
      <w:bookmarkStart w:id="77" w:name="_Toc231383161"/>
      <w:bookmarkEnd w:id="76"/>
      <w:r w:rsidRPr="00FE7C09">
        <w:t>3.4 Research Approach</w:t>
      </w:r>
      <w:bookmarkEnd w:id="77"/>
    </w:p>
    <w:p w14:paraId="3E8C74DC" w14:textId="77777777" w:rsidR="0085448D" w:rsidRPr="00FE7C09" w:rsidRDefault="006F589B" w:rsidP="005D0F75">
      <w:pPr>
        <w:spacing w:before="240"/>
      </w:pPr>
      <w:r w:rsidRPr="00FE7C09">
        <w:rPr>
          <w:lang w:val="en-US"/>
        </w:rPr>
        <w:t xml:space="preserve">In this research, the research approach is deductive research approach which entails formulation of hypotheses entirely based on the known theories and subsequently testing the hypotheses through empirical data. Deductive reasoning starts with general theoretical concepts and proceeds to </w:t>
      </w:r>
      <w:proofErr w:type="gramStart"/>
      <w:r w:rsidRPr="00FE7C09">
        <w:rPr>
          <w:lang w:val="en-US"/>
        </w:rPr>
        <w:t>particular observations</w:t>
      </w:r>
      <w:proofErr w:type="gramEnd"/>
      <w:r w:rsidRPr="00FE7C09">
        <w:rPr>
          <w:lang w:val="en-US"/>
        </w:rPr>
        <w:t xml:space="preserve">. The research also uses existing theories, such as the Technology Acceptance Model and the Perceived Risk </w:t>
      </w:r>
      <w:proofErr w:type="gramStart"/>
      <w:r w:rsidRPr="00FE7C09">
        <w:rPr>
          <w:lang w:val="en-US"/>
        </w:rPr>
        <w:t>Theory</w:t>
      </w:r>
      <w:proofErr w:type="gramEnd"/>
      <w:r w:rsidRPr="00FE7C09">
        <w:rPr>
          <w:lang w:val="en-US"/>
        </w:rPr>
        <w:t xml:space="preserve"> to come up with </w:t>
      </w:r>
      <w:proofErr w:type="gramStart"/>
      <w:r w:rsidRPr="00FE7C09">
        <w:rPr>
          <w:lang w:val="en-US"/>
        </w:rPr>
        <w:t>the hypotheses</w:t>
      </w:r>
      <w:proofErr w:type="gramEnd"/>
      <w:r w:rsidRPr="00FE7C09">
        <w:rPr>
          <w:lang w:val="en-US"/>
        </w:rPr>
        <w:t xml:space="preserve"> of how trust and perceived risk, and perceived security and fintech usage intention relate (Casula, Rangarajan and Shields, 2021). These theories provide a logical direction of identifying the important variables and expected relationships. The deductive approach is correct as it ensures that there is consistency in theory and that relationships between constructs can be systematically tested. </w:t>
      </w:r>
    </w:p>
    <w:p w14:paraId="2D6C03EC" w14:textId="77777777" w:rsidR="0085448D" w:rsidRPr="00FE7C09" w:rsidRDefault="006F589B" w:rsidP="005D0F75">
      <w:pPr>
        <w:spacing w:before="240"/>
      </w:pPr>
      <w:r w:rsidRPr="00FE7C09">
        <w:rPr>
          <w:lang w:val="en-US"/>
        </w:rPr>
        <w:t xml:space="preserve">The data gathered from the respondents is </w:t>
      </w:r>
      <w:proofErr w:type="spellStart"/>
      <w:r w:rsidRPr="00FE7C09">
        <w:rPr>
          <w:lang w:val="en-US"/>
        </w:rPr>
        <w:t>analysed</w:t>
      </w:r>
      <w:proofErr w:type="spellEnd"/>
      <w:r w:rsidRPr="00FE7C09">
        <w:rPr>
          <w:lang w:val="en-US"/>
        </w:rPr>
        <w:t xml:space="preserve"> and the answers to the proposed hypotheses are detected as accepted or rejected. This method enhances the validity and reproducibility of the study since there is a clear and systematic process (Dudovskiy, 2025).  </w:t>
      </w:r>
    </w:p>
    <w:p w14:paraId="23DF5312" w14:textId="77777777" w:rsidR="0085448D" w:rsidRPr="00FE7C09" w:rsidRDefault="006F589B" w:rsidP="005D0F75">
      <w:pPr>
        <w:pStyle w:val="Heading2"/>
        <w:spacing w:before="240"/>
      </w:pPr>
      <w:bookmarkStart w:id="78" w:name="_heading=h.64t3egbm2u7p" w:colFirst="0" w:colLast="0"/>
      <w:bookmarkStart w:id="79" w:name="_Toc231383162"/>
      <w:bookmarkEnd w:id="78"/>
      <w:r w:rsidRPr="00FE7C09">
        <w:t>3.5 Research Strategy</w:t>
      </w:r>
      <w:bookmarkEnd w:id="79"/>
    </w:p>
    <w:p w14:paraId="4982A750" w14:textId="77777777" w:rsidR="0085448D" w:rsidRPr="00FE7C09" w:rsidRDefault="006F589B" w:rsidP="005D0F75">
      <w:pPr>
        <w:spacing w:before="240"/>
      </w:pPr>
      <w:r w:rsidRPr="00FE7C09">
        <w:rPr>
          <w:lang w:val="en-US"/>
        </w:rPr>
        <w:t xml:space="preserve">The study method that is taken in the research is a quantitative survey strategy. The application of survey has taken root in </w:t>
      </w:r>
      <w:proofErr w:type="gramStart"/>
      <w:r w:rsidRPr="00FE7C09">
        <w:rPr>
          <w:lang w:val="en-US"/>
        </w:rPr>
        <w:t xml:space="preserve">the </w:t>
      </w:r>
      <w:proofErr w:type="spellStart"/>
      <w:r w:rsidRPr="00FE7C09">
        <w:rPr>
          <w:lang w:val="en-US"/>
        </w:rPr>
        <w:t>behaviour</w:t>
      </w:r>
      <w:proofErr w:type="spellEnd"/>
      <w:proofErr w:type="gramEnd"/>
      <w:r w:rsidRPr="00FE7C09">
        <w:rPr>
          <w:lang w:val="en-US"/>
        </w:rPr>
        <w:t xml:space="preserve"> and social science research to be able to acquire a considerable amount of data in a rather limited time frame. The need to create the same response in the form of </w:t>
      </w:r>
      <w:proofErr w:type="gramStart"/>
      <w:r w:rsidRPr="00FE7C09">
        <w:rPr>
          <w:lang w:val="en-US"/>
        </w:rPr>
        <w:t xml:space="preserve">a </w:t>
      </w:r>
      <w:proofErr w:type="spellStart"/>
      <w:r w:rsidRPr="00FE7C09">
        <w:rPr>
          <w:lang w:val="en-US"/>
        </w:rPr>
        <w:t>standardised</w:t>
      </w:r>
      <w:proofErr w:type="spellEnd"/>
      <w:proofErr w:type="gramEnd"/>
      <w:r w:rsidRPr="00FE7C09">
        <w:rPr>
          <w:lang w:val="en-US"/>
        </w:rPr>
        <w:t xml:space="preserve"> data concerning the perception of trust, risk, and security among the users of fintechs indicates the choice of a survey strategy. Structured questionnaires can be used with surveys, which means that they can be measured consistently with everyone (Salvatori, 2023). The study is suitable in </w:t>
      </w:r>
      <w:r w:rsidRPr="00FE7C09">
        <w:rPr>
          <w:lang w:val="en-US"/>
        </w:rPr>
        <w:lastRenderedPageBreak/>
        <w:t xml:space="preserve">capturing the existing perceptions and </w:t>
      </w:r>
      <w:proofErr w:type="spellStart"/>
      <w:r w:rsidRPr="00FE7C09">
        <w:rPr>
          <w:lang w:val="en-US"/>
        </w:rPr>
        <w:t>behavioural</w:t>
      </w:r>
      <w:proofErr w:type="spellEnd"/>
      <w:r w:rsidRPr="00FE7C09">
        <w:rPr>
          <w:lang w:val="en-US"/>
        </w:rPr>
        <w:t xml:space="preserve"> intentions of users of fintech in the UK. It is also cost effective and time efficient as compared to the longitudinal studies (Sultana, Chowdhury and Haque, 2023).</w:t>
      </w:r>
    </w:p>
    <w:p w14:paraId="345996BC" w14:textId="77777777" w:rsidR="0085448D" w:rsidRPr="00FE7C09" w:rsidRDefault="006F589B" w:rsidP="005D0F75">
      <w:pPr>
        <w:pStyle w:val="Heading2"/>
        <w:spacing w:before="240"/>
      </w:pPr>
      <w:bookmarkStart w:id="80" w:name="_heading=h.mtr96jvy98xt" w:colFirst="0" w:colLast="0"/>
      <w:bookmarkStart w:id="81" w:name="_Toc231383163"/>
      <w:bookmarkEnd w:id="80"/>
      <w:r w:rsidRPr="00FE7C09">
        <w:t>3.6 Data Collection Method</w:t>
      </w:r>
      <w:bookmarkEnd w:id="81"/>
    </w:p>
    <w:p w14:paraId="6BF868A3" w14:textId="77777777" w:rsidR="0085448D" w:rsidRPr="00FE7C09" w:rsidRDefault="006F589B" w:rsidP="008B612F">
      <w:pPr>
        <w:pStyle w:val="Heading3"/>
        <w:rPr>
          <w:i w:val="0"/>
          <w:iCs w:val="0"/>
        </w:rPr>
      </w:pPr>
      <w:bookmarkStart w:id="82" w:name="_heading=h.2tdo8n8gzhmb" w:colFirst="0" w:colLast="0"/>
      <w:bookmarkStart w:id="83" w:name="_Toc231383164"/>
      <w:bookmarkEnd w:id="82"/>
      <w:r w:rsidRPr="00FE7C09">
        <w:rPr>
          <w:i w:val="0"/>
          <w:iCs w:val="0"/>
        </w:rPr>
        <w:t>3.6.1 Sampling Procedure</w:t>
      </w:r>
      <w:bookmarkEnd w:id="83"/>
    </w:p>
    <w:p w14:paraId="33D313DA" w14:textId="77777777" w:rsidR="0085448D" w:rsidRPr="00FE7C09" w:rsidRDefault="006F589B" w:rsidP="005D0F75">
      <w:pPr>
        <w:spacing w:before="240"/>
      </w:pPr>
      <w:r w:rsidRPr="00FE7C09">
        <w:rPr>
          <w:lang w:val="en-US"/>
        </w:rPr>
        <w:t xml:space="preserve">This research has used a non-probability sampling method that is both snowball sampling and convenience sampling. In the case of convenience sampling, respondents are sampled based on their proximity to the researcher whereas in snowball sampling, the first respondents are free to consult others who qualify to be included in the study. The target population is people who live in the UK and use at least one FinTech product, which can be mobile banking applications, an online investment platform, or a mobile wallet. The sample size of 114 respondents is chosen, as it can be said that it is sufficient to perform regression analysis and investigate the correlation between variables (Qualtrics, 2021). The sample is evenly split between 57 respondents with a background in a relevant field (FinTech) and 57 respondents who are merely people familiar with the subject and have knowledge about the </w:t>
      </w:r>
      <w:proofErr w:type="gramStart"/>
      <w:r w:rsidRPr="00FE7C09">
        <w:rPr>
          <w:lang w:val="en-US"/>
        </w:rPr>
        <w:t>field merely</w:t>
      </w:r>
      <w:proofErr w:type="gramEnd"/>
      <w:r w:rsidRPr="00FE7C09">
        <w:rPr>
          <w:lang w:val="en-US"/>
        </w:rPr>
        <w:t xml:space="preserve"> </w:t>
      </w:r>
      <w:proofErr w:type="gramStart"/>
      <w:r w:rsidRPr="00FE7C09">
        <w:rPr>
          <w:lang w:val="en-US"/>
        </w:rPr>
        <w:t>as a result of</w:t>
      </w:r>
      <w:proofErr w:type="gramEnd"/>
      <w:r w:rsidRPr="00FE7C09">
        <w:rPr>
          <w:lang w:val="en-US"/>
        </w:rPr>
        <w:t xml:space="preserve"> their acquaintance. The first interviewee is an acquaintance of the family who is working in the HSBC Bank and gave his insights into FinTech sphere.</w:t>
      </w:r>
    </w:p>
    <w:p w14:paraId="43AD558E" w14:textId="77777777" w:rsidR="0085448D" w:rsidRPr="00FE7C09" w:rsidRDefault="006F589B" w:rsidP="005D0F75">
      <w:pPr>
        <w:pStyle w:val="Heading3"/>
        <w:spacing w:before="240"/>
        <w:rPr>
          <w:i w:val="0"/>
          <w:iCs w:val="0"/>
        </w:rPr>
      </w:pPr>
      <w:bookmarkStart w:id="84" w:name="_Toc231383165"/>
      <w:r w:rsidRPr="00FE7C09">
        <w:rPr>
          <w:i w:val="0"/>
          <w:iCs w:val="0"/>
        </w:rPr>
        <w:t>3.6.2 Survey Design</w:t>
      </w:r>
      <w:bookmarkEnd w:id="84"/>
    </w:p>
    <w:p w14:paraId="6BB80DBD" w14:textId="77777777" w:rsidR="0085448D" w:rsidRPr="00FE7C09" w:rsidRDefault="006F589B" w:rsidP="005D0F75">
      <w:pPr>
        <w:spacing w:before="240"/>
      </w:pPr>
      <w:r w:rsidRPr="00FE7C09">
        <w:rPr>
          <w:lang w:val="en-US"/>
        </w:rPr>
        <w:t xml:space="preserve">The research takes the quantitative survey design with structured questions composed of a 5-point Likert scale (1 = Strongly Disagree to 5= Strongly Agree) to examine the perceptions of users towards the FinTech services. The main constructs assessed by the questionnaire include trust, reliability, security, perceived risk and </w:t>
      </w:r>
      <w:proofErr w:type="spellStart"/>
      <w:r w:rsidRPr="00FE7C09">
        <w:rPr>
          <w:lang w:val="en-US"/>
        </w:rPr>
        <w:t>behavioural</w:t>
      </w:r>
      <w:proofErr w:type="spellEnd"/>
      <w:r w:rsidRPr="00FE7C09">
        <w:rPr>
          <w:lang w:val="en-US"/>
        </w:rPr>
        <w:t xml:space="preserve"> </w:t>
      </w:r>
      <w:proofErr w:type="spellStart"/>
      <w:proofErr w:type="gramStart"/>
      <w:r w:rsidRPr="00FE7C09">
        <w:rPr>
          <w:lang w:val="en-US"/>
        </w:rPr>
        <w:t>intention.Both</w:t>
      </w:r>
      <w:proofErr w:type="spellEnd"/>
      <w:proofErr w:type="gramEnd"/>
      <w:r w:rsidRPr="00FE7C09">
        <w:rPr>
          <w:lang w:val="en-US"/>
        </w:rPr>
        <w:t xml:space="preserve"> </w:t>
      </w:r>
      <w:proofErr w:type="gramStart"/>
      <w:r w:rsidRPr="00FE7C09">
        <w:rPr>
          <w:lang w:val="en-US"/>
        </w:rPr>
        <w:t>positively-framed</w:t>
      </w:r>
      <w:proofErr w:type="gramEnd"/>
      <w:r w:rsidRPr="00FE7C09">
        <w:rPr>
          <w:lang w:val="en-US"/>
        </w:rPr>
        <w:t xml:space="preserve"> and reverse-coded statements are used in the survey to reduce bias in responses and </w:t>
      </w:r>
      <w:proofErr w:type="spellStart"/>
      <w:r w:rsidRPr="00FE7C09">
        <w:rPr>
          <w:lang w:val="en-US"/>
        </w:rPr>
        <w:t>maximise</w:t>
      </w:r>
      <w:proofErr w:type="spellEnd"/>
      <w:r w:rsidRPr="00FE7C09">
        <w:rPr>
          <w:lang w:val="en-US"/>
        </w:rPr>
        <w:t xml:space="preserve"> reliability. The main survey Question in Google Form are:</w:t>
      </w:r>
    </w:p>
    <w:p w14:paraId="0EF3EDBF" w14:textId="77777777" w:rsidR="0085448D" w:rsidRPr="00FE7C09" w:rsidRDefault="006F589B" w:rsidP="005D0F75">
      <w:pPr>
        <w:numPr>
          <w:ilvl w:val="0"/>
          <w:numId w:val="5"/>
        </w:numPr>
        <w:pBdr>
          <w:top w:val="nil"/>
          <w:left w:val="nil"/>
          <w:bottom w:val="nil"/>
          <w:right w:val="nil"/>
          <w:between w:val="nil"/>
        </w:pBdr>
        <w:spacing w:before="240" w:after="0"/>
        <w:rPr>
          <w:color w:val="000000"/>
          <w:lang w:val="en-US"/>
        </w:rPr>
      </w:pPr>
      <w:r w:rsidRPr="00FE7C09">
        <w:rPr>
          <w:color w:val="000000" w:themeColor="text1"/>
          <w:lang w:val="en-US"/>
        </w:rPr>
        <w:t>I trust FinTech applications (e.g., mobile banking, digital wallets) to handle my financial transactions securely.</w:t>
      </w:r>
    </w:p>
    <w:p w14:paraId="3EF46305" w14:textId="77777777" w:rsidR="0085448D" w:rsidRPr="00FE7C09" w:rsidRDefault="006F589B" w:rsidP="005D0F75">
      <w:pPr>
        <w:numPr>
          <w:ilvl w:val="0"/>
          <w:numId w:val="5"/>
        </w:numPr>
        <w:pBdr>
          <w:top w:val="nil"/>
          <w:left w:val="nil"/>
          <w:bottom w:val="nil"/>
          <w:right w:val="nil"/>
          <w:between w:val="nil"/>
        </w:pBdr>
        <w:spacing w:before="240" w:after="0"/>
        <w:rPr>
          <w:color w:val="000000"/>
        </w:rPr>
      </w:pPr>
      <w:r w:rsidRPr="00FE7C09">
        <w:rPr>
          <w:color w:val="000000"/>
        </w:rPr>
        <w:lastRenderedPageBreak/>
        <w:t>I believe FinTech services are reliable and perform transactions accurately.</w:t>
      </w:r>
    </w:p>
    <w:p w14:paraId="40879E38" w14:textId="77777777" w:rsidR="0085448D" w:rsidRPr="00FE7C09" w:rsidRDefault="006F589B" w:rsidP="005D0F75">
      <w:pPr>
        <w:numPr>
          <w:ilvl w:val="0"/>
          <w:numId w:val="5"/>
        </w:numPr>
        <w:pBdr>
          <w:top w:val="nil"/>
          <w:left w:val="nil"/>
          <w:bottom w:val="nil"/>
          <w:right w:val="nil"/>
          <w:between w:val="nil"/>
        </w:pBdr>
        <w:spacing w:before="240" w:after="0"/>
        <w:rPr>
          <w:color w:val="000000"/>
        </w:rPr>
      </w:pPr>
      <w:r w:rsidRPr="00FE7C09">
        <w:rPr>
          <w:color w:val="000000"/>
        </w:rPr>
        <w:t>I feel confident sharing my personal and financial information on FinTech platforms.</w:t>
      </w:r>
    </w:p>
    <w:p w14:paraId="2DCD974C" w14:textId="77777777" w:rsidR="0085448D" w:rsidRPr="00FE7C09" w:rsidRDefault="006F589B" w:rsidP="005D0F75">
      <w:pPr>
        <w:numPr>
          <w:ilvl w:val="0"/>
          <w:numId w:val="5"/>
        </w:numPr>
        <w:pBdr>
          <w:top w:val="nil"/>
          <w:left w:val="nil"/>
          <w:bottom w:val="nil"/>
          <w:right w:val="nil"/>
          <w:between w:val="nil"/>
        </w:pBdr>
        <w:spacing w:before="240" w:after="0"/>
        <w:rPr>
          <w:color w:val="000000"/>
        </w:rPr>
      </w:pPr>
      <w:r w:rsidRPr="00FE7C09">
        <w:rPr>
          <w:color w:val="000000"/>
        </w:rPr>
        <w:t>The security features (e.g., OTP, encryption) of FinTech services increase my trust.</w:t>
      </w:r>
    </w:p>
    <w:p w14:paraId="433206FE" w14:textId="77777777" w:rsidR="0085448D" w:rsidRPr="00FE7C09" w:rsidRDefault="006F589B" w:rsidP="005D0F75">
      <w:pPr>
        <w:numPr>
          <w:ilvl w:val="0"/>
          <w:numId w:val="5"/>
        </w:numPr>
        <w:pBdr>
          <w:top w:val="nil"/>
          <w:left w:val="nil"/>
          <w:bottom w:val="nil"/>
          <w:right w:val="nil"/>
          <w:between w:val="nil"/>
        </w:pBdr>
        <w:spacing w:before="240" w:after="0"/>
        <w:rPr>
          <w:color w:val="000000"/>
          <w:lang w:val="en-US"/>
        </w:rPr>
      </w:pPr>
      <w:r w:rsidRPr="00FE7C09">
        <w:rPr>
          <w:color w:val="000000" w:themeColor="text1"/>
          <w:lang w:val="en-US"/>
        </w:rPr>
        <w:t>I believe FinTech companies comply with regulations and protect customer data.</w:t>
      </w:r>
    </w:p>
    <w:p w14:paraId="71430394" w14:textId="77777777" w:rsidR="0085448D" w:rsidRPr="00FE7C09" w:rsidRDefault="006F589B" w:rsidP="005D0F75">
      <w:pPr>
        <w:numPr>
          <w:ilvl w:val="0"/>
          <w:numId w:val="5"/>
        </w:numPr>
        <w:pBdr>
          <w:top w:val="nil"/>
          <w:left w:val="nil"/>
          <w:bottom w:val="nil"/>
          <w:right w:val="nil"/>
          <w:between w:val="nil"/>
        </w:pBdr>
        <w:spacing w:before="240" w:after="0"/>
        <w:rPr>
          <w:color w:val="000000"/>
        </w:rPr>
      </w:pPr>
      <w:r w:rsidRPr="00FE7C09">
        <w:rPr>
          <w:color w:val="000000"/>
        </w:rPr>
        <w:t>I am concerned about the risk of fraud or data breaches when using FinTech services. (Reverse-coded)</w:t>
      </w:r>
    </w:p>
    <w:p w14:paraId="32ED45A5" w14:textId="77777777" w:rsidR="0085448D" w:rsidRPr="00FE7C09" w:rsidRDefault="006F589B" w:rsidP="005D0F75">
      <w:pPr>
        <w:numPr>
          <w:ilvl w:val="0"/>
          <w:numId w:val="5"/>
        </w:numPr>
        <w:pBdr>
          <w:top w:val="nil"/>
          <w:left w:val="nil"/>
          <w:bottom w:val="nil"/>
          <w:right w:val="nil"/>
          <w:between w:val="nil"/>
        </w:pBdr>
        <w:spacing w:before="240" w:after="0"/>
        <w:rPr>
          <w:color w:val="000000"/>
        </w:rPr>
      </w:pPr>
      <w:r w:rsidRPr="00FE7C09">
        <w:rPr>
          <w:color w:val="000000"/>
        </w:rPr>
        <w:t>I feel that using FinTech services involves financial risk.</w:t>
      </w:r>
    </w:p>
    <w:p w14:paraId="53958E9A" w14:textId="77777777" w:rsidR="0085448D" w:rsidRPr="00FE7C09" w:rsidRDefault="006F589B" w:rsidP="005D0F75">
      <w:pPr>
        <w:numPr>
          <w:ilvl w:val="0"/>
          <w:numId w:val="5"/>
        </w:numPr>
        <w:pBdr>
          <w:top w:val="nil"/>
          <w:left w:val="nil"/>
          <w:bottom w:val="nil"/>
          <w:right w:val="nil"/>
          <w:between w:val="nil"/>
        </w:pBdr>
        <w:spacing w:before="240" w:after="0"/>
        <w:rPr>
          <w:color w:val="000000"/>
        </w:rPr>
      </w:pPr>
      <w:r w:rsidRPr="00FE7C09">
        <w:rPr>
          <w:color w:val="000000"/>
        </w:rPr>
        <w:t>I am willing to continue using FinTech services in the future.</w:t>
      </w:r>
    </w:p>
    <w:p w14:paraId="2B8C849C" w14:textId="30641032" w:rsidR="0085448D" w:rsidRPr="00FE7C09" w:rsidRDefault="006F589B" w:rsidP="005D0F75">
      <w:pPr>
        <w:numPr>
          <w:ilvl w:val="0"/>
          <w:numId w:val="5"/>
        </w:numPr>
        <w:pBdr>
          <w:top w:val="nil"/>
          <w:left w:val="nil"/>
          <w:bottom w:val="nil"/>
          <w:right w:val="nil"/>
          <w:between w:val="nil"/>
        </w:pBdr>
        <w:spacing w:before="240"/>
        <w:rPr>
          <w:color w:val="000000"/>
        </w:rPr>
      </w:pPr>
      <w:r w:rsidRPr="00FE7C09">
        <w:rPr>
          <w:color w:val="000000"/>
        </w:rPr>
        <w:t>My level of trust influences my decision to use FinTech services regularly.</w:t>
      </w:r>
    </w:p>
    <w:p w14:paraId="48C82645" w14:textId="77777777" w:rsidR="0085448D" w:rsidRPr="00FE7C09" w:rsidRDefault="006F589B" w:rsidP="005D0F75">
      <w:pPr>
        <w:spacing w:before="240"/>
      </w:pPr>
      <w:r w:rsidRPr="00FE7C09">
        <w:t>Additionally, the survey incorporates an open-ended question:</w:t>
      </w:r>
    </w:p>
    <w:p w14:paraId="4170F77D" w14:textId="77777777" w:rsidR="0085448D" w:rsidRPr="00FE7C09" w:rsidRDefault="006F589B" w:rsidP="005D0F75">
      <w:pPr>
        <w:numPr>
          <w:ilvl w:val="0"/>
          <w:numId w:val="5"/>
        </w:numPr>
        <w:pBdr>
          <w:top w:val="nil"/>
          <w:left w:val="nil"/>
          <w:bottom w:val="nil"/>
          <w:right w:val="nil"/>
          <w:between w:val="nil"/>
        </w:pBdr>
        <w:spacing w:before="240"/>
        <w:rPr>
          <w:color w:val="000000"/>
        </w:rPr>
      </w:pPr>
      <w:r w:rsidRPr="00FE7C09">
        <w:rPr>
          <w:color w:val="000000"/>
        </w:rPr>
        <w:t>"What factors would increase your trust in FinTech services?"</w:t>
      </w:r>
    </w:p>
    <w:p w14:paraId="25D348C2" w14:textId="77777777" w:rsidR="0085448D" w:rsidRPr="00FE7C09" w:rsidRDefault="006F589B" w:rsidP="005D0F75">
      <w:pPr>
        <w:spacing w:before="240"/>
      </w:pPr>
      <w:r w:rsidRPr="00FE7C09">
        <w:t>This mixed-method approach enables both quantitative measurement and qualitative insights, allowing for a more comprehensive understanding of user attitudes (Koo and Yang, 2025).</w:t>
      </w:r>
    </w:p>
    <w:p w14:paraId="359B05DB" w14:textId="4378F1F9" w:rsidR="0085448D" w:rsidRPr="00FE7C09" w:rsidRDefault="006F589B" w:rsidP="005D0F75">
      <w:pPr>
        <w:pStyle w:val="Heading3"/>
        <w:spacing w:before="240"/>
        <w:rPr>
          <w:i w:val="0"/>
          <w:iCs w:val="0"/>
        </w:rPr>
      </w:pPr>
      <w:bookmarkStart w:id="85" w:name="_heading=h.92la1i91g5rp" w:colFirst="0" w:colLast="0"/>
      <w:bookmarkStart w:id="86" w:name="_Toc231383166"/>
      <w:bookmarkEnd w:id="85"/>
      <w:r w:rsidRPr="00FE7C09">
        <w:rPr>
          <w:i w:val="0"/>
          <w:iCs w:val="0"/>
        </w:rPr>
        <w:t>3.6.</w:t>
      </w:r>
      <w:r w:rsidR="008B612F" w:rsidRPr="00FE7C09">
        <w:rPr>
          <w:i w:val="0"/>
          <w:iCs w:val="0"/>
        </w:rPr>
        <w:t>3</w:t>
      </w:r>
      <w:r w:rsidRPr="00FE7C09">
        <w:rPr>
          <w:i w:val="0"/>
          <w:iCs w:val="0"/>
        </w:rPr>
        <w:t xml:space="preserve"> Survey Distribution and Storage</w:t>
      </w:r>
      <w:bookmarkEnd w:id="86"/>
    </w:p>
    <w:p w14:paraId="173C720F" w14:textId="77777777" w:rsidR="0085448D" w:rsidRPr="00FE7C09" w:rsidRDefault="006F589B" w:rsidP="005D0F75">
      <w:pPr>
        <w:spacing w:before="240"/>
      </w:pPr>
      <w:r w:rsidRPr="00FE7C09">
        <w:rPr>
          <w:lang w:val="en-US"/>
        </w:rPr>
        <w:t xml:space="preserve">The Survey will be sent online using email and social media. The subjects will be given a short description of the purpose of the study and informed consent will have to be granted. The survey data that is collected in all surveys is entered </w:t>
      </w:r>
      <w:proofErr w:type="gramStart"/>
      <w:r w:rsidRPr="00FE7C09">
        <w:rPr>
          <w:lang w:val="en-US"/>
        </w:rPr>
        <w:t>in</w:t>
      </w:r>
      <w:proofErr w:type="gramEnd"/>
      <w:r w:rsidRPr="00FE7C09">
        <w:rPr>
          <w:lang w:val="en-US"/>
        </w:rPr>
        <w:t xml:space="preserve"> a secure </w:t>
      </w:r>
      <w:proofErr w:type="gramStart"/>
      <w:r w:rsidRPr="00FE7C09">
        <w:rPr>
          <w:lang w:val="en-US"/>
        </w:rPr>
        <w:t>password controlled</w:t>
      </w:r>
      <w:proofErr w:type="gramEnd"/>
      <w:r w:rsidRPr="00FE7C09">
        <w:rPr>
          <w:lang w:val="en-US"/>
        </w:rPr>
        <w:t xml:space="preserve"> system to ensure confidentiality (Mondal, Mondal and Soni, 2023). The researcher can only access the </w:t>
      </w:r>
      <w:proofErr w:type="gramStart"/>
      <w:r w:rsidRPr="00FE7C09">
        <w:rPr>
          <w:lang w:val="en-US"/>
        </w:rPr>
        <w:t>data</w:t>
      </w:r>
      <w:proofErr w:type="gramEnd"/>
      <w:r w:rsidRPr="00FE7C09">
        <w:rPr>
          <w:lang w:val="en-US"/>
        </w:rPr>
        <w:t xml:space="preserve"> and all the responses have been </w:t>
      </w:r>
      <w:proofErr w:type="spellStart"/>
      <w:r w:rsidRPr="00FE7C09">
        <w:rPr>
          <w:lang w:val="en-US"/>
        </w:rPr>
        <w:t>anonymised</w:t>
      </w:r>
      <w:proofErr w:type="spellEnd"/>
      <w:r w:rsidRPr="00FE7C09">
        <w:rPr>
          <w:lang w:val="en-US"/>
        </w:rPr>
        <w:t xml:space="preserve"> </w:t>
      </w:r>
      <w:proofErr w:type="gramStart"/>
      <w:r w:rsidRPr="00FE7C09">
        <w:rPr>
          <w:lang w:val="en-US"/>
        </w:rPr>
        <w:t>in order to</w:t>
      </w:r>
      <w:proofErr w:type="gramEnd"/>
      <w:r w:rsidRPr="00FE7C09">
        <w:rPr>
          <w:lang w:val="en-US"/>
        </w:rPr>
        <w:t xml:space="preserve"> maintain the identity of the participants. The first respondent will be a family friend who works in </w:t>
      </w:r>
      <w:r w:rsidRPr="00FE7C09">
        <w:rPr>
          <w:lang w:val="en-US"/>
        </w:rPr>
        <w:lastRenderedPageBreak/>
        <w:t xml:space="preserve">the HSBC bank. He was also quite helpful </w:t>
      </w:r>
      <w:proofErr w:type="gramStart"/>
      <w:r w:rsidRPr="00FE7C09">
        <w:rPr>
          <w:lang w:val="en-US"/>
        </w:rPr>
        <w:t>in order to</w:t>
      </w:r>
      <w:proofErr w:type="gramEnd"/>
      <w:r w:rsidRPr="00FE7C09">
        <w:rPr>
          <w:lang w:val="en-US"/>
        </w:rPr>
        <w:t xml:space="preserve"> provide the chances to have better knowledge regarding this fintech field.</w:t>
      </w:r>
    </w:p>
    <w:p w14:paraId="37E9F659" w14:textId="02E55F79" w:rsidR="0085448D" w:rsidRPr="00FE7C09" w:rsidRDefault="006F589B" w:rsidP="008B612F">
      <w:pPr>
        <w:pStyle w:val="Heading3"/>
        <w:rPr>
          <w:i w:val="0"/>
          <w:iCs w:val="0"/>
        </w:rPr>
      </w:pPr>
      <w:bookmarkStart w:id="87" w:name="_Toc231383167"/>
      <w:r w:rsidRPr="00FE7C09">
        <w:rPr>
          <w:i w:val="0"/>
          <w:iCs w:val="0"/>
        </w:rPr>
        <w:t>3.6.</w:t>
      </w:r>
      <w:r w:rsidR="008B612F" w:rsidRPr="00FE7C09">
        <w:rPr>
          <w:i w:val="0"/>
          <w:iCs w:val="0"/>
        </w:rPr>
        <w:t>4</w:t>
      </w:r>
      <w:r w:rsidRPr="00FE7C09">
        <w:rPr>
          <w:i w:val="0"/>
          <w:iCs w:val="0"/>
        </w:rPr>
        <w:t xml:space="preserve"> Operationalization Table</w:t>
      </w:r>
      <w:bookmarkEnd w:id="87"/>
    </w:p>
    <w:tbl>
      <w:tblPr>
        <w:tblStyle w:val="GridTable4-Accent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5"/>
        <w:gridCol w:w="1416"/>
        <w:gridCol w:w="1704"/>
        <w:gridCol w:w="3792"/>
        <w:gridCol w:w="883"/>
      </w:tblGrid>
      <w:tr w:rsidR="0085448D" w:rsidRPr="00FE7C09" w14:paraId="12701434" w14:textId="77777777" w:rsidTr="001C797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2" w:type="pct"/>
            <w:tcBorders>
              <w:top w:val="none" w:sz="0" w:space="0" w:color="auto"/>
              <w:left w:val="none" w:sz="0" w:space="0" w:color="auto"/>
              <w:bottom w:val="none" w:sz="0" w:space="0" w:color="auto"/>
              <w:right w:val="none" w:sz="0" w:space="0" w:color="auto"/>
            </w:tcBorders>
            <w:shd w:val="clear" w:color="auto" w:fill="FFFFFF" w:themeFill="background1"/>
          </w:tcPr>
          <w:p w14:paraId="259C78E5" w14:textId="77777777" w:rsidR="0085448D" w:rsidRPr="00FE7C09" w:rsidRDefault="006F589B" w:rsidP="00BE542A">
            <w:pPr>
              <w:rPr>
                <w:color w:val="000000" w:themeColor="text1"/>
              </w:rPr>
            </w:pPr>
            <w:r w:rsidRPr="00FE7C09">
              <w:rPr>
                <w:color w:val="000000" w:themeColor="text1"/>
              </w:rPr>
              <w:t>Variable Type</w:t>
            </w:r>
          </w:p>
        </w:tc>
        <w:tc>
          <w:tcPr>
            <w:tcW w:w="757" w:type="pct"/>
            <w:tcBorders>
              <w:top w:val="none" w:sz="0" w:space="0" w:color="auto"/>
              <w:left w:val="none" w:sz="0" w:space="0" w:color="auto"/>
              <w:bottom w:val="none" w:sz="0" w:space="0" w:color="auto"/>
              <w:right w:val="none" w:sz="0" w:space="0" w:color="auto"/>
            </w:tcBorders>
            <w:shd w:val="clear" w:color="auto" w:fill="FFFFFF" w:themeFill="background1"/>
          </w:tcPr>
          <w:p w14:paraId="7ED6A462" w14:textId="77777777" w:rsidR="0085448D" w:rsidRPr="00FE7C09" w:rsidRDefault="006F589B" w:rsidP="00BE542A">
            <w:pPr>
              <w:cnfStyle w:val="100000000000" w:firstRow="1"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Variable</w:t>
            </w:r>
          </w:p>
        </w:tc>
        <w:tc>
          <w:tcPr>
            <w:tcW w:w="911" w:type="pct"/>
            <w:tcBorders>
              <w:top w:val="none" w:sz="0" w:space="0" w:color="auto"/>
              <w:left w:val="none" w:sz="0" w:space="0" w:color="auto"/>
              <w:bottom w:val="none" w:sz="0" w:space="0" w:color="auto"/>
              <w:right w:val="none" w:sz="0" w:space="0" w:color="auto"/>
            </w:tcBorders>
            <w:shd w:val="clear" w:color="auto" w:fill="FFFFFF" w:themeFill="background1"/>
          </w:tcPr>
          <w:p w14:paraId="0B6D307A" w14:textId="77777777" w:rsidR="0085448D" w:rsidRPr="00FE7C09" w:rsidRDefault="006F589B" w:rsidP="00BE542A">
            <w:pPr>
              <w:cnfStyle w:val="100000000000" w:firstRow="1"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Dimension</w:t>
            </w:r>
          </w:p>
        </w:tc>
        <w:tc>
          <w:tcPr>
            <w:tcW w:w="2028" w:type="pct"/>
            <w:tcBorders>
              <w:top w:val="none" w:sz="0" w:space="0" w:color="auto"/>
              <w:left w:val="none" w:sz="0" w:space="0" w:color="auto"/>
              <w:bottom w:val="none" w:sz="0" w:space="0" w:color="auto"/>
              <w:right w:val="none" w:sz="0" w:space="0" w:color="auto"/>
            </w:tcBorders>
            <w:shd w:val="clear" w:color="auto" w:fill="FFFFFF" w:themeFill="background1"/>
          </w:tcPr>
          <w:p w14:paraId="76E968F2" w14:textId="77777777" w:rsidR="0085448D" w:rsidRPr="00FE7C09" w:rsidRDefault="006F589B" w:rsidP="00BE542A">
            <w:pPr>
              <w:cnfStyle w:val="100000000000" w:firstRow="1"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Question</w:t>
            </w:r>
          </w:p>
        </w:tc>
        <w:tc>
          <w:tcPr>
            <w:tcW w:w="472" w:type="pct"/>
            <w:tcBorders>
              <w:top w:val="none" w:sz="0" w:space="0" w:color="auto"/>
              <w:left w:val="none" w:sz="0" w:space="0" w:color="auto"/>
              <w:bottom w:val="none" w:sz="0" w:space="0" w:color="auto"/>
              <w:right w:val="none" w:sz="0" w:space="0" w:color="auto"/>
            </w:tcBorders>
            <w:shd w:val="clear" w:color="auto" w:fill="FFFFFF" w:themeFill="background1"/>
          </w:tcPr>
          <w:p w14:paraId="736C07B1" w14:textId="77777777" w:rsidR="0085448D" w:rsidRPr="00FE7C09" w:rsidRDefault="006F589B" w:rsidP="00BE542A">
            <w:pPr>
              <w:cnfStyle w:val="100000000000" w:firstRow="1"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Scale</w:t>
            </w:r>
          </w:p>
        </w:tc>
      </w:tr>
      <w:tr w:rsidR="008B612F" w:rsidRPr="00FE7C09" w14:paraId="70265B55" w14:textId="77777777" w:rsidTr="001C7975">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832" w:type="pct"/>
            <w:vMerge w:val="restart"/>
            <w:shd w:val="clear" w:color="auto" w:fill="FFFFFF" w:themeFill="background1"/>
          </w:tcPr>
          <w:p w14:paraId="70C3CEF4" w14:textId="77777777" w:rsidR="008B612F" w:rsidRPr="00FE7C09" w:rsidRDefault="008B612F" w:rsidP="00BE542A">
            <w:pPr>
              <w:rPr>
                <w:color w:val="000000" w:themeColor="text1"/>
              </w:rPr>
            </w:pPr>
          </w:p>
          <w:tbl>
            <w:tblPr>
              <w:tblStyle w:val="a0"/>
              <w:tblW w:w="2126" w:type="dxa"/>
              <w:tblInd w:w="0" w:type="dxa"/>
              <w:tblLayout w:type="fixed"/>
              <w:tblLook w:val="0400" w:firstRow="0" w:lastRow="0" w:firstColumn="0" w:lastColumn="0" w:noHBand="0" w:noVBand="1"/>
            </w:tblPr>
            <w:tblGrid>
              <w:gridCol w:w="2126"/>
            </w:tblGrid>
            <w:tr w:rsidR="008B612F" w:rsidRPr="00FE7C09" w14:paraId="1E5F0C76" w14:textId="77777777" w:rsidTr="00B950A1">
              <w:trPr>
                <w:trHeight w:val="891"/>
              </w:trPr>
              <w:tc>
                <w:tcPr>
                  <w:tcW w:w="2126" w:type="dxa"/>
                  <w:vAlign w:val="center"/>
                </w:tcPr>
                <w:p w14:paraId="22E74C18" w14:textId="77777777" w:rsidR="008B612F" w:rsidRPr="00FE7C09" w:rsidRDefault="008B612F" w:rsidP="00BE542A">
                  <w:pPr>
                    <w:rPr>
                      <w:color w:val="000000" w:themeColor="text1"/>
                    </w:rPr>
                  </w:pPr>
                  <w:r w:rsidRPr="00FE7C09">
                    <w:rPr>
                      <w:color w:val="000000" w:themeColor="text1"/>
                    </w:rPr>
                    <w:t>Independent Variable</w:t>
                  </w:r>
                </w:p>
              </w:tc>
            </w:tr>
          </w:tbl>
          <w:p w14:paraId="3F6DD93E" w14:textId="77777777" w:rsidR="008B612F" w:rsidRPr="00FE7C09" w:rsidRDefault="008B612F" w:rsidP="00BE542A">
            <w:pPr>
              <w:rPr>
                <w:color w:val="000000" w:themeColor="text1"/>
              </w:rPr>
            </w:pPr>
          </w:p>
          <w:tbl>
            <w:tblPr>
              <w:tblStyle w:val="a1"/>
              <w:tblW w:w="96" w:type="dxa"/>
              <w:tblInd w:w="0" w:type="dxa"/>
              <w:tblLayout w:type="fixed"/>
              <w:tblLook w:val="0400" w:firstRow="0" w:lastRow="0" w:firstColumn="0" w:lastColumn="0" w:noHBand="0" w:noVBand="1"/>
            </w:tblPr>
            <w:tblGrid>
              <w:gridCol w:w="96"/>
            </w:tblGrid>
            <w:tr w:rsidR="008B612F" w:rsidRPr="00FE7C09" w14:paraId="08EC76B8" w14:textId="77777777" w:rsidTr="00B950A1">
              <w:tc>
                <w:tcPr>
                  <w:tcW w:w="96" w:type="dxa"/>
                  <w:vAlign w:val="center"/>
                </w:tcPr>
                <w:p w14:paraId="7433F936" w14:textId="77777777" w:rsidR="008B612F" w:rsidRPr="00FE7C09" w:rsidRDefault="008B612F" w:rsidP="00BE542A">
                  <w:pPr>
                    <w:rPr>
                      <w:color w:val="000000" w:themeColor="text1"/>
                    </w:rPr>
                  </w:pPr>
                </w:p>
              </w:tc>
            </w:tr>
          </w:tbl>
          <w:p w14:paraId="72932C1C" w14:textId="77777777" w:rsidR="008B612F" w:rsidRPr="00FE7C09" w:rsidRDefault="008B612F" w:rsidP="00BE542A">
            <w:pPr>
              <w:rPr>
                <w:color w:val="000000" w:themeColor="text1"/>
              </w:rPr>
            </w:pPr>
          </w:p>
        </w:tc>
        <w:tc>
          <w:tcPr>
            <w:tcW w:w="757" w:type="pct"/>
            <w:shd w:val="clear" w:color="auto" w:fill="FFFFFF" w:themeFill="background1"/>
          </w:tcPr>
          <w:p w14:paraId="13102204"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Customer Trust</w:t>
            </w:r>
          </w:p>
        </w:tc>
        <w:tc>
          <w:tcPr>
            <w:tcW w:w="911" w:type="pct"/>
            <w:shd w:val="clear" w:color="auto" w:fill="FFFFFF" w:themeFill="background1"/>
          </w:tcPr>
          <w:p w14:paraId="6CF5A008"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Security Trust</w:t>
            </w:r>
          </w:p>
        </w:tc>
        <w:tc>
          <w:tcPr>
            <w:tcW w:w="2028" w:type="pct"/>
            <w:shd w:val="clear" w:color="auto" w:fill="FFFFFF" w:themeFill="background1"/>
          </w:tcPr>
          <w:p w14:paraId="26095608"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lang w:val="en-US"/>
              </w:rPr>
              <w:t>I trust FinTech applications (e.g., mobile banking, digital wallets) to handle my financial transactions securely.</w:t>
            </w:r>
          </w:p>
        </w:tc>
        <w:tc>
          <w:tcPr>
            <w:tcW w:w="472" w:type="pct"/>
            <w:shd w:val="clear" w:color="auto" w:fill="FFFFFF" w:themeFill="background1"/>
          </w:tcPr>
          <w:p w14:paraId="4F3645F3"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5-point Likert Scale</w:t>
            </w:r>
          </w:p>
        </w:tc>
      </w:tr>
      <w:tr w:rsidR="008B612F" w:rsidRPr="00FE7C09" w14:paraId="2D262E2F" w14:textId="77777777" w:rsidTr="001C7975">
        <w:trPr>
          <w:trHeight w:val="888"/>
        </w:trPr>
        <w:tc>
          <w:tcPr>
            <w:cnfStyle w:val="001000000000" w:firstRow="0" w:lastRow="0" w:firstColumn="1" w:lastColumn="0" w:oddVBand="0" w:evenVBand="0" w:oddHBand="0" w:evenHBand="0" w:firstRowFirstColumn="0" w:firstRowLastColumn="0" w:lastRowFirstColumn="0" w:lastRowLastColumn="0"/>
            <w:tcW w:w="832" w:type="pct"/>
            <w:vMerge/>
            <w:shd w:val="clear" w:color="auto" w:fill="FFFFFF" w:themeFill="background1"/>
          </w:tcPr>
          <w:p w14:paraId="0A8AC6D7" w14:textId="77777777" w:rsidR="008B612F" w:rsidRPr="00FE7C09" w:rsidRDefault="008B612F" w:rsidP="00BE542A">
            <w:pPr>
              <w:rPr>
                <w:color w:val="000000" w:themeColor="text1"/>
              </w:rPr>
            </w:pPr>
          </w:p>
        </w:tc>
        <w:tc>
          <w:tcPr>
            <w:tcW w:w="757" w:type="pct"/>
            <w:shd w:val="clear" w:color="auto" w:fill="FFFFFF" w:themeFill="background1"/>
          </w:tcPr>
          <w:p w14:paraId="08FADC6F"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Perceived Reliability</w:t>
            </w:r>
          </w:p>
        </w:tc>
        <w:tc>
          <w:tcPr>
            <w:tcW w:w="911" w:type="pct"/>
            <w:shd w:val="clear" w:color="auto" w:fill="FFFFFF" w:themeFill="background1"/>
          </w:tcPr>
          <w:p w14:paraId="4B7CACB5" w14:textId="0D9A3CBD"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Information Security</w:t>
            </w:r>
          </w:p>
        </w:tc>
        <w:tc>
          <w:tcPr>
            <w:tcW w:w="2028" w:type="pct"/>
            <w:shd w:val="clear" w:color="auto" w:fill="FFFFFF" w:themeFill="background1"/>
          </w:tcPr>
          <w:p w14:paraId="08FA6F74"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I believe FinTech services are reliable and perform transactions accurately.</w:t>
            </w:r>
          </w:p>
        </w:tc>
        <w:tc>
          <w:tcPr>
            <w:tcW w:w="472" w:type="pct"/>
            <w:shd w:val="clear" w:color="auto" w:fill="FFFFFF" w:themeFill="background1"/>
          </w:tcPr>
          <w:p w14:paraId="0A926480"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8B612F" w:rsidRPr="00FE7C09" w14:paraId="62E03D77" w14:textId="77777777" w:rsidTr="001C7975">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832" w:type="pct"/>
            <w:vMerge/>
            <w:shd w:val="clear" w:color="auto" w:fill="FFFFFF" w:themeFill="background1"/>
          </w:tcPr>
          <w:p w14:paraId="2CC696F2" w14:textId="77777777" w:rsidR="008B612F" w:rsidRPr="00FE7C09" w:rsidRDefault="008B612F" w:rsidP="00BE542A">
            <w:pPr>
              <w:rPr>
                <w:color w:val="000000" w:themeColor="text1"/>
              </w:rPr>
            </w:pPr>
          </w:p>
        </w:tc>
        <w:tc>
          <w:tcPr>
            <w:tcW w:w="757" w:type="pct"/>
            <w:shd w:val="clear" w:color="auto" w:fill="FFFFFF" w:themeFill="background1"/>
          </w:tcPr>
          <w:p w14:paraId="59997B88"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Perceived Security</w:t>
            </w:r>
          </w:p>
        </w:tc>
        <w:tc>
          <w:tcPr>
            <w:tcW w:w="911" w:type="pct"/>
            <w:shd w:val="clear" w:color="auto" w:fill="FFFFFF" w:themeFill="background1"/>
          </w:tcPr>
          <w:p w14:paraId="70250465" w14:textId="63503735"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Security Features</w:t>
            </w:r>
          </w:p>
        </w:tc>
        <w:tc>
          <w:tcPr>
            <w:tcW w:w="2028" w:type="pct"/>
            <w:shd w:val="clear" w:color="auto" w:fill="FFFFFF" w:themeFill="background1"/>
          </w:tcPr>
          <w:p w14:paraId="5726776C"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I feel confident sharing my personal and financial information on FinTech platforms.</w:t>
            </w:r>
          </w:p>
        </w:tc>
        <w:tc>
          <w:tcPr>
            <w:tcW w:w="472" w:type="pct"/>
            <w:shd w:val="clear" w:color="auto" w:fill="FFFFFF" w:themeFill="background1"/>
          </w:tcPr>
          <w:p w14:paraId="79C05740"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8B612F" w:rsidRPr="00FE7C09" w14:paraId="60B11217" w14:textId="77777777" w:rsidTr="001C7975">
        <w:trPr>
          <w:trHeight w:val="704"/>
        </w:trPr>
        <w:tc>
          <w:tcPr>
            <w:cnfStyle w:val="001000000000" w:firstRow="0" w:lastRow="0" w:firstColumn="1" w:lastColumn="0" w:oddVBand="0" w:evenVBand="0" w:oddHBand="0" w:evenHBand="0" w:firstRowFirstColumn="0" w:firstRowLastColumn="0" w:lastRowFirstColumn="0" w:lastRowLastColumn="0"/>
            <w:tcW w:w="832" w:type="pct"/>
            <w:vMerge/>
            <w:shd w:val="clear" w:color="auto" w:fill="FFFFFF" w:themeFill="background1"/>
          </w:tcPr>
          <w:p w14:paraId="4FA2EAF3" w14:textId="77777777" w:rsidR="008B612F" w:rsidRPr="00FE7C09" w:rsidRDefault="008B612F" w:rsidP="00BE542A">
            <w:pPr>
              <w:rPr>
                <w:color w:val="000000" w:themeColor="text1"/>
              </w:rPr>
            </w:pPr>
          </w:p>
        </w:tc>
        <w:tc>
          <w:tcPr>
            <w:tcW w:w="757" w:type="pct"/>
            <w:shd w:val="clear" w:color="auto" w:fill="FFFFFF" w:themeFill="background1"/>
          </w:tcPr>
          <w:p w14:paraId="381C5B9F"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911" w:type="pct"/>
            <w:shd w:val="clear" w:color="auto" w:fill="FFFFFF" w:themeFill="background1"/>
          </w:tcPr>
          <w:p w14:paraId="32F3B974" w14:textId="47C8A52D"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Compliance &amp; Protection</w:t>
            </w:r>
          </w:p>
        </w:tc>
        <w:tc>
          <w:tcPr>
            <w:tcW w:w="2028" w:type="pct"/>
            <w:shd w:val="clear" w:color="auto" w:fill="FFFFFF" w:themeFill="background1"/>
          </w:tcPr>
          <w:p w14:paraId="4B1E770C"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The security features (e.</w:t>
            </w:r>
            <w:proofErr w:type="gramStart"/>
            <w:r w:rsidRPr="00FE7C09">
              <w:rPr>
                <w:color w:val="000000" w:themeColor="text1"/>
              </w:rPr>
              <w:t>g.,</w:t>
            </w:r>
            <w:proofErr w:type="gramEnd"/>
            <w:r w:rsidRPr="00FE7C09">
              <w:rPr>
                <w:color w:val="000000" w:themeColor="text1"/>
              </w:rPr>
              <w:t xml:space="preserve"> OTP, encryption) of FinTech services increase my trust.</w:t>
            </w:r>
          </w:p>
        </w:tc>
        <w:tc>
          <w:tcPr>
            <w:tcW w:w="472" w:type="pct"/>
            <w:shd w:val="clear" w:color="auto" w:fill="FFFFFF" w:themeFill="background1"/>
          </w:tcPr>
          <w:p w14:paraId="6AC9F461"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8B612F" w:rsidRPr="00FE7C09" w14:paraId="3C3E3F9C" w14:textId="77777777" w:rsidTr="001C7975">
        <w:trPr>
          <w:cnfStyle w:val="000000100000" w:firstRow="0" w:lastRow="0" w:firstColumn="0" w:lastColumn="0" w:oddVBand="0" w:evenVBand="0" w:oddHBand="1" w:evenHBand="0" w:firstRowFirstColumn="0" w:firstRowLastColumn="0" w:lastRowFirstColumn="0" w:lastRowLastColumn="0"/>
          <w:trHeight w:val="844"/>
        </w:trPr>
        <w:tc>
          <w:tcPr>
            <w:cnfStyle w:val="001000000000" w:firstRow="0" w:lastRow="0" w:firstColumn="1" w:lastColumn="0" w:oddVBand="0" w:evenVBand="0" w:oddHBand="0" w:evenHBand="0" w:firstRowFirstColumn="0" w:firstRowLastColumn="0" w:lastRowFirstColumn="0" w:lastRowLastColumn="0"/>
            <w:tcW w:w="832" w:type="pct"/>
            <w:vMerge/>
            <w:shd w:val="clear" w:color="auto" w:fill="FFFFFF" w:themeFill="background1"/>
          </w:tcPr>
          <w:p w14:paraId="040FE915" w14:textId="77777777" w:rsidR="008B612F" w:rsidRPr="00FE7C09" w:rsidRDefault="008B612F" w:rsidP="00BE542A">
            <w:pPr>
              <w:rPr>
                <w:color w:val="000000" w:themeColor="text1"/>
              </w:rPr>
            </w:pPr>
          </w:p>
        </w:tc>
        <w:tc>
          <w:tcPr>
            <w:tcW w:w="757" w:type="pct"/>
            <w:shd w:val="clear" w:color="auto" w:fill="FFFFFF" w:themeFill="background1"/>
          </w:tcPr>
          <w:p w14:paraId="716D6D3E"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Regulatory Assurance</w:t>
            </w:r>
          </w:p>
        </w:tc>
        <w:tc>
          <w:tcPr>
            <w:tcW w:w="911" w:type="pct"/>
            <w:shd w:val="clear" w:color="auto" w:fill="FFFFFF" w:themeFill="background1"/>
          </w:tcPr>
          <w:p w14:paraId="0E04E095" w14:textId="75B1EA5D"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Security Risk</w:t>
            </w:r>
          </w:p>
        </w:tc>
        <w:tc>
          <w:tcPr>
            <w:tcW w:w="2028" w:type="pct"/>
            <w:shd w:val="clear" w:color="auto" w:fill="FFFFFF" w:themeFill="background1"/>
          </w:tcPr>
          <w:p w14:paraId="6C286DBF"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lang w:val="en-US"/>
              </w:rPr>
              <w:t>I believe FinTech companies comply with regulations and protect customer data.</w:t>
            </w:r>
          </w:p>
        </w:tc>
        <w:tc>
          <w:tcPr>
            <w:tcW w:w="472" w:type="pct"/>
            <w:shd w:val="clear" w:color="auto" w:fill="FFFFFF" w:themeFill="background1"/>
          </w:tcPr>
          <w:p w14:paraId="66072C60"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8B612F" w:rsidRPr="00FE7C09" w14:paraId="22835054" w14:textId="77777777" w:rsidTr="001C7975">
        <w:trPr>
          <w:trHeight w:val="1322"/>
        </w:trPr>
        <w:tc>
          <w:tcPr>
            <w:cnfStyle w:val="001000000000" w:firstRow="0" w:lastRow="0" w:firstColumn="1" w:lastColumn="0" w:oddVBand="0" w:evenVBand="0" w:oddHBand="0" w:evenHBand="0" w:firstRowFirstColumn="0" w:firstRowLastColumn="0" w:lastRowFirstColumn="0" w:lastRowLastColumn="0"/>
            <w:tcW w:w="832" w:type="pct"/>
            <w:vMerge/>
            <w:shd w:val="clear" w:color="auto" w:fill="FFFFFF" w:themeFill="background1"/>
          </w:tcPr>
          <w:p w14:paraId="3B1B0A41" w14:textId="77777777" w:rsidR="008B612F" w:rsidRPr="00FE7C09" w:rsidRDefault="008B612F" w:rsidP="00BE542A">
            <w:pPr>
              <w:rPr>
                <w:color w:val="000000" w:themeColor="text1"/>
              </w:rPr>
            </w:pPr>
          </w:p>
        </w:tc>
        <w:tc>
          <w:tcPr>
            <w:tcW w:w="757" w:type="pct"/>
            <w:shd w:val="clear" w:color="auto" w:fill="FFFFFF" w:themeFill="background1"/>
          </w:tcPr>
          <w:p w14:paraId="17653D80"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Perceived Risk</w:t>
            </w:r>
          </w:p>
        </w:tc>
        <w:tc>
          <w:tcPr>
            <w:tcW w:w="911" w:type="pct"/>
            <w:shd w:val="clear" w:color="auto" w:fill="FFFFFF" w:themeFill="background1"/>
          </w:tcPr>
          <w:p w14:paraId="21F521D5" w14:textId="47C67840"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Financial Risk</w:t>
            </w:r>
          </w:p>
        </w:tc>
        <w:tc>
          <w:tcPr>
            <w:tcW w:w="2028" w:type="pct"/>
            <w:shd w:val="clear" w:color="auto" w:fill="FFFFFF" w:themeFill="background1"/>
          </w:tcPr>
          <w:p w14:paraId="541FA30C"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I am concerned about the risk of fraud or data breaches when using FinTech services. (Reverse-coded)</w:t>
            </w:r>
          </w:p>
        </w:tc>
        <w:tc>
          <w:tcPr>
            <w:tcW w:w="472" w:type="pct"/>
            <w:shd w:val="clear" w:color="auto" w:fill="FFFFFF" w:themeFill="background1"/>
          </w:tcPr>
          <w:p w14:paraId="5CBEE5D0"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8B612F" w:rsidRPr="00FE7C09" w14:paraId="34F29187" w14:textId="77777777" w:rsidTr="001C7975">
        <w:trPr>
          <w:cnfStyle w:val="000000100000" w:firstRow="0" w:lastRow="0" w:firstColumn="0" w:lastColumn="0" w:oddVBand="0" w:evenVBand="0" w:oddHBand="1"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832" w:type="pct"/>
            <w:vMerge/>
            <w:shd w:val="clear" w:color="auto" w:fill="FFFFFF" w:themeFill="background1"/>
          </w:tcPr>
          <w:p w14:paraId="22AD7258" w14:textId="77777777" w:rsidR="008B612F" w:rsidRPr="00FE7C09" w:rsidRDefault="008B612F" w:rsidP="00BE542A">
            <w:pPr>
              <w:rPr>
                <w:color w:val="000000" w:themeColor="text1"/>
              </w:rPr>
            </w:pPr>
          </w:p>
        </w:tc>
        <w:tc>
          <w:tcPr>
            <w:tcW w:w="757" w:type="pct"/>
            <w:shd w:val="clear" w:color="auto" w:fill="FFFFFF" w:themeFill="background1"/>
          </w:tcPr>
          <w:p w14:paraId="73086CE9"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p>
        </w:tc>
        <w:tc>
          <w:tcPr>
            <w:tcW w:w="911" w:type="pct"/>
            <w:shd w:val="clear" w:color="auto" w:fill="FFFFFF" w:themeFill="background1"/>
          </w:tcPr>
          <w:p w14:paraId="254729C5" w14:textId="2EB1BCD1"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Continuance Intention</w:t>
            </w:r>
          </w:p>
        </w:tc>
        <w:tc>
          <w:tcPr>
            <w:tcW w:w="2028" w:type="pct"/>
            <w:shd w:val="clear" w:color="auto" w:fill="FFFFFF" w:themeFill="background1"/>
          </w:tcPr>
          <w:p w14:paraId="361A3F9C"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I feel that using FinTech services involves financial risk.</w:t>
            </w:r>
          </w:p>
        </w:tc>
        <w:tc>
          <w:tcPr>
            <w:tcW w:w="472" w:type="pct"/>
            <w:shd w:val="clear" w:color="auto" w:fill="FFFFFF" w:themeFill="background1"/>
          </w:tcPr>
          <w:p w14:paraId="280723BB"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8B612F" w:rsidRPr="00FE7C09" w14:paraId="673616C4" w14:textId="77777777" w:rsidTr="001C7975">
        <w:trPr>
          <w:trHeight w:val="515"/>
        </w:trPr>
        <w:tc>
          <w:tcPr>
            <w:cnfStyle w:val="001000000000" w:firstRow="0" w:lastRow="0" w:firstColumn="1" w:lastColumn="0" w:oddVBand="0" w:evenVBand="0" w:oddHBand="0" w:evenHBand="0" w:firstRowFirstColumn="0" w:firstRowLastColumn="0" w:lastRowFirstColumn="0" w:lastRowLastColumn="0"/>
            <w:tcW w:w="832" w:type="pct"/>
            <w:vMerge w:val="restart"/>
            <w:shd w:val="clear" w:color="auto" w:fill="FFFFFF" w:themeFill="background1"/>
          </w:tcPr>
          <w:p w14:paraId="58C5C4A7" w14:textId="77777777" w:rsidR="008B612F" w:rsidRPr="00FE7C09" w:rsidRDefault="008B612F" w:rsidP="00BE542A">
            <w:pPr>
              <w:rPr>
                <w:color w:val="000000" w:themeColor="text1"/>
              </w:rPr>
            </w:pPr>
            <w:r w:rsidRPr="00FE7C09">
              <w:rPr>
                <w:color w:val="000000" w:themeColor="text1"/>
              </w:rPr>
              <w:t>Dependent Variable</w:t>
            </w:r>
          </w:p>
        </w:tc>
        <w:tc>
          <w:tcPr>
            <w:tcW w:w="757" w:type="pct"/>
            <w:shd w:val="clear" w:color="auto" w:fill="FFFFFF" w:themeFill="background1"/>
          </w:tcPr>
          <w:p w14:paraId="361627FD"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FE7C09">
              <w:rPr>
                <w:color w:val="000000" w:themeColor="text1"/>
                <w:lang w:val="en-US"/>
              </w:rPr>
              <w:t>Behavioural</w:t>
            </w:r>
            <w:proofErr w:type="spellEnd"/>
            <w:r w:rsidRPr="00FE7C09">
              <w:rPr>
                <w:color w:val="000000" w:themeColor="text1"/>
                <w:lang w:val="en-US"/>
              </w:rPr>
              <w:t xml:space="preserve"> Intention</w:t>
            </w:r>
          </w:p>
        </w:tc>
        <w:tc>
          <w:tcPr>
            <w:tcW w:w="911" w:type="pct"/>
            <w:shd w:val="clear" w:color="auto" w:fill="FFFFFF" w:themeFill="background1"/>
          </w:tcPr>
          <w:p w14:paraId="0B08EF47" w14:textId="2AA0720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Trust-driven Usage</w:t>
            </w:r>
          </w:p>
        </w:tc>
        <w:tc>
          <w:tcPr>
            <w:tcW w:w="2028" w:type="pct"/>
            <w:shd w:val="clear" w:color="auto" w:fill="FFFFFF" w:themeFill="background1"/>
          </w:tcPr>
          <w:p w14:paraId="70D02C84"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I am willing to continue using FinTech services in the future.</w:t>
            </w:r>
          </w:p>
        </w:tc>
        <w:tc>
          <w:tcPr>
            <w:tcW w:w="472" w:type="pct"/>
            <w:shd w:val="clear" w:color="auto" w:fill="FFFFFF" w:themeFill="background1"/>
          </w:tcPr>
          <w:p w14:paraId="7D48A6DB"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p>
        </w:tc>
      </w:tr>
      <w:tr w:rsidR="008B612F" w:rsidRPr="00FE7C09" w14:paraId="34E5C2A9" w14:textId="77777777" w:rsidTr="001C7975">
        <w:trPr>
          <w:cnfStyle w:val="000000100000" w:firstRow="0" w:lastRow="0" w:firstColumn="0" w:lastColumn="0" w:oddVBand="0" w:evenVBand="0" w:oddHBand="1" w:evenHBand="0" w:firstRowFirstColumn="0" w:firstRowLastColumn="0" w:lastRowFirstColumn="0" w:lastRowLastColumn="0"/>
          <w:trHeight w:val="1061"/>
        </w:trPr>
        <w:tc>
          <w:tcPr>
            <w:cnfStyle w:val="001000000000" w:firstRow="0" w:lastRow="0" w:firstColumn="1" w:lastColumn="0" w:oddVBand="0" w:evenVBand="0" w:oddHBand="0" w:evenHBand="0" w:firstRowFirstColumn="0" w:firstRowLastColumn="0" w:lastRowFirstColumn="0" w:lastRowLastColumn="0"/>
            <w:tcW w:w="832" w:type="pct"/>
            <w:vMerge/>
            <w:shd w:val="clear" w:color="auto" w:fill="FFFFFF" w:themeFill="background1"/>
          </w:tcPr>
          <w:p w14:paraId="21145D1C" w14:textId="77777777" w:rsidR="008B612F" w:rsidRPr="00FE7C09" w:rsidRDefault="008B612F" w:rsidP="00BE542A">
            <w:pPr>
              <w:rPr>
                <w:color w:val="000000" w:themeColor="text1"/>
              </w:rPr>
            </w:pPr>
          </w:p>
        </w:tc>
        <w:tc>
          <w:tcPr>
            <w:tcW w:w="757" w:type="pct"/>
            <w:shd w:val="clear" w:color="auto" w:fill="FFFFFF" w:themeFill="background1"/>
          </w:tcPr>
          <w:p w14:paraId="2544B0F9"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lang w:val="en-US"/>
              </w:rPr>
              <w:t xml:space="preserve">Usage </w:t>
            </w:r>
            <w:proofErr w:type="spellStart"/>
            <w:r w:rsidRPr="00FE7C09">
              <w:rPr>
                <w:color w:val="000000" w:themeColor="text1"/>
                <w:lang w:val="en-US"/>
              </w:rPr>
              <w:t>Behaviour</w:t>
            </w:r>
            <w:proofErr w:type="spellEnd"/>
          </w:p>
        </w:tc>
        <w:tc>
          <w:tcPr>
            <w:tcW w:w="911" w:type="pct"/>
            <w:shd w:val="clear" w:color="auto" w:fill="FFFFFF" w:themeFill="background1"/>
          </w:tcPr>
          <w:p w14:paraId="574603F7" w14:textId="7798267B"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Trust Enhancement Factors</w:t>
            </w:r>
          </w:p>
        </w:tc>
        <w:tc>
          <w:tcPr>
            <w:tcW w:w="2028" w:type="pct"/>
            <w:shd w:val="clear" w:color="auto" w:fill="FFFFFF" w:themeFill="background1"/>
          </w:tcPr>
          <w:p w14:paraId="34130DD2"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r w:rsidRPr="00FE7C09">
              <w:rPr>
                <w:color w:val="000000" w:themeColor="text1"/>
              </w:rPr>
              <w:t>My level of trust influences my decision to use FinTech services regularly.</w:t>
            </w:r>
          </w:p>
        </w:tc>
        <w:tc>
          <w:tcPr>
            <w:tcW w:w="472" w:type="pct"/>
            <w:shd w:val="clear" w:color="auto" w:fill="FFFFFF" w:themeFill="background1"/>
          </w:tcPr>
          <w:p w14:paraId="5A060B20" w14:textId="77777777" w:rsidR="008B612F" w:rsidRPr="00FE7C09" w:rsidRDefault="008B612F" w:rsidP="00BE542A">
            <w:pPr>
              <w:cnfStyle w:val="000000100000" w:firstRow="0" w:lastRow="0" w:firstColumn="0" w:lastColumn="0" w:oddVBand="0" w:evenVBand="0" w:oddHBand="1" w:evenHBand="0" w:firstRowFirstColumn="0" w:firstRowLastColumn="0" w:lastRowFirstColumn="0" w:lastRowLastColumn="0"/>
              <w:rPr>
                <w:color w:val="000000" w:themeColor="text1"/>
              </w:rPr>
            </w:pPr>
          </w:p>
        </w:tc>
      </w:tr>
      <w:tr w:rsidR="008B612F" w:rsidRPr="00FE7C09" w14:paraId="735E461C" w14:textId="77777777" w:rsidTr="001C7975">
        <w:trPr>
          <w:trHeight w:val="581"/>
        </w:trPr>
        <w:tc>
          <w:tcPr>
            <w:cnfStyle w:val="001000000000" w:firstRow="0" w:lastRow="0" w:firstColumn="1" w:lastColumn="0" w:oddVBand="0" w:evenVBand="0" w:oddHBand="0" w:evenHBand="0" w:firstRowFirstColumn="0" w:firstRowLastColumn="0" w:lastRowFirstColumn="0" w:lastRowLastColumn="0"/>
            <w:tcW w:w="832" w:type="pct"/>
            <w:shd w:val="clear" w:color="auto" w:fill="FFFFFF" w:themeFill="background1"/>
          </w:tcPr>
          <w:p w14:paraId="6D69A6C8" w14:textId="77777777" w:rsidR="008B612F" w:rsidRPr="00FE7C09" w:rsidRDefault="008B612F" w:rsidP="00BE542A">
            <w:pPr>
              <w:rPr>
                <w:color w:val="000000" w:themeColor="text1"/>
              </w:rPr>
            </w:pPr>
            <w:r w:rsidRPr="00FE7C09">
              <w:rPr>
                <w:color w:val="000000" w:themeColor="text1"/>
              </w:rPr>
              <w:t>Qualitative variable</w:t>
            </w:r>
          </w:p>
        </w:tc>
        <w:tc>
          <w:tcPr>
            <w:tcW w:w="757" w:type="pct"/>
            <w:shd w:val="clear" w:color="auto" w:fill="FFFFFF" w:themeFill="background1"/>
          </w:tcPr>
          <w:p w14:paraId="09303B40"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Customer Trust</w:t>
            </w:r>
          </w:p>
        </w:tc>
        <w:tc>
          <w:tcPr>
            <w:tcW w:w="911" w:type="pct"/>
            <w:shd w:val="clear" w:color="auto" w:fill="FFFFFF" w:themeFill="background1"/>
          </w:tcPr>
          <w:p w14:paraId="1A5DABA4" w14:textId="131C6D4C"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p>
        </w:tc>
        <w:tc>
          <w:tcPr>
            <w:tcW w:w="2028" w:type="pct"/>
            <w:shd w:val="clear" w:color="auto" w:fill="FFFFFF" w:themeFill="background1"/>
          </w:tcPr>
          <w:p w14:paraId="168E7E8F"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What factors would increase your trust in FinTech services?</w:t>
            </w:r>
          </w:p>
        </w:tc>
        <w:tc>
          <w:tcPr>
            <w:tcW w:w="472" w:type="pct"/>
            <w:shd w:val="clear" w:color="auto" w:fill="FFFFFF" w:themeFill="background1"/>
          </w:tcPr>
          <w:p w14:paraId="7399EE77" w14:textId="77777777" w:rsidR="008B612F" w:rsidRPr="00FE7C09" w:rsidRDefault="008B612F" w:rsidP="00BE542A">
            <w:pPr>
              <w:cnfStyle w:val="000000000000" w:firstRow="0" w:lastRow="0" w:firstColumn="0" w:lastColumn="0" w:oddVBand="0" w:evenVBand="0" w:oddHBand="0" w:evenHBand="0" w:firstRowFirstColumn="0" w:firstRowLastColumn="0" w:lastRowFirstColumn="0" w:lastRowLastColumn="0"/>
              <w:rPr>
                <w:color w:val="000000" w:themeColor="text1"/>
              </w:rPr>
            </w:pPr>
            <w:r w:rsidRPr="00FE7C09">
              <w:rPr>
                <w:color w:val="000000" w:themeColor="text1"/>
              </w:rPr>
              <w:t>Open-ended</w:t>
            </w:r>
          </w:p>
        </w:tc>
      </w:tr>
    </w:tbl>
    <w:p w14:paraId="02B49C2F" w14:textId="77777777" w:rsidR="0085448D" w:rsidRPr="00FE7C09" w:rsidRDefault="0085448D" w:rsidP="005D0F75">
      <w:pPr>
        <w:spacing w:before="240"/>
      </w:pPr>
    </w:p>
    <w:p w14:paraId="65D85BDD" w14:textId="77777777" w:rsidR="0085448D" w:rsidRPr="00FE7C09" w:rsidRDefault="006F589B" w:rsidP="005D0F75">
      <w:pPr>
        <w:pStyle w:val="Heading2"/>
        <w:spacing w:before="240"/>
      </w:pPr>
      <w:bookmarkStart w:id="88" w:name="_heading=h.r7td3ttmsr20" w:colFirst="0" w:colLast="0"/>
      <w:bookmarkStart w:id="89" w:name="_Toc231383168"/>
      <w:bookmarkEnd w:id="88"/>
      <w:r w:rsidRPr="00FE7C09">
        <w:lastRenderedPageBreak/>
        <w:t>3.7 Data Analysis Method</w:t>
      </w:r>
      <w:bookmarkEnd w:id="89"/>
    </w:p>
    <w:p w14:paraId="38490E3F" w14:textId="77777777" w:rsidR="0085448D" w:rsidRPr="00FE7C09" w:rsidRDefault="006F589B" w:rsidP="005D0F75">
      <w:pPr>
        <w:pStyle w:val="Heading3"/>
        <w:spacing w:before="240"/>
        <w:rPr>
          <w:i w:val="0"/>
          <w:iCs w:val="0"/>
        </w:rPr>
      </w:pPr>
      <w:bookmarkStart w:id="90" w:name="_heading=h.aib8v2eulu6t" w:colFirst="0" w:colLast="0"/>
      <w:bookmarkStart w:id="91" w:name="_Toc231383169"/>
      <w:bookmarkEnd w:id="90"/>
      <w:r w:rsidRPr="00FE7C09">
        <w:rPr>
          <w:i w:val="0"/>
          <w:iCs w:val="0"/>
        </w:rPr>
        <w:t>3.7.1 Software Used</w:t>
      </w:r>
      <w:bookmarkEnd w:id="91"/>
    </w:p>
    <w:p w14:paraId="65B45303" w14:textId="77777777" w:rsidR="0085448D" w:rsidRPr="00FE7C09" w:rsidRDefault="006F589B" w:rsidP="005D0F75">
      <w:pPr>
        <w:spacing w:before="240"/>
      </w:pPr>
      <w:r w:rsidRPr="00FE7C09">
        <w:rPr>
          <w:lang w:val="en-US"/>
        </w:rPr>
        <w:t xml:space="preserve">The use of SPSS (Statistical Package for the Social Sciences) assists in achieving </w:t>
      </w:r>
      <w:proofErr w:type="gramStart"/>
      <w:r w:rsidRPr="00FE7C09">
        <w:rPr>
          <w:lang w:val="en-US"/>
        </w:rPr>
        <w:t>the statistical</w:t>
      </w:r>
      <w:proofErr w:type="gramEnd"/>
      <w:r w:rsidRPr="00FE7C09">
        <w:rPr>
          <w:lang w:val="en-US"/>
        </w:rPr>
        <w:t xml:space="preserve"> work. The key benefit of </w:t>
      </w:r>
      <w:proofErr w:type="gramStart"/>
      <w:r w:rsidRPr="00FE7C09">
        <w:rPr>
          <w:lang w:val="en-US"/>
        </w:rPr>
        <w:t>the SPSS</w:t>
      </w:r>
      <w:proofErr w:type="gramEnd"/>
      <w:r w:rsidRPr="00FE7C09">
        <w:rPr>
          <w:lang w:val="en-US"/>
        </w:rPr>
        <w:t xml:space="preserve"> use in academic studies is the ability to process big data and perform a series of statistical tests. The software is simple to use and aids in data entry, cleaning and analysis making it precise and effective. It can also provide visual results such as charts and tables that help in the interpretation of the results (Rahman and Muktadir, 2021).</w:t>
      </w:r>
    </w:p>
    <w:p w14:paraId="51E188E8" w14:textId="77777777" w:rsidR="0085448D" w:rsidRPr="00FE7C09" w:rsidRDefault="006F589B" w:rsidP="005D0F75">
      <w:pPr>
        <w:pStyle w:val="Heading3"/>
        <w:spacing w:before="240"/>
        <w:rPr>
          <w:i w:val="0"/>
          <w:iCs w:val="0"/>
        </w:rPr>
      </w:pPr>
      <w:bookmarkStart w:id="92" w:name="_heading=h.ey2svlv959p2" w:colFirst="0" w:colLast="0"/>
      <w:bookmarkStart w:id="93" w:name="_Toc231383170"/>
      <w:bookmarkEnd w:id="92"/>
      <w:r w:rsidRPr="00FE7C09">
        <w:rPr>
          <w:i w:val="0"/>
          <w:iCs w:val="0"/>
        </w:rPr>
        <w:t>3.7.2 Validity and Reliability</w:t>
      </w:r>
      <w:bookmarkEnd w:id="93"/>
      <w:r w:rsidRPr="00FE7C09">
        <w:rPr>
          <w:i w:val="0"/>
          <w:iCs w:val="0"/>
        </w:rPr>
        <w:t xml:space="preserve"> </w:t>
      </w:r>
    </w:p>
    <w:p w14:paraId="544E1EEC" w14:textId="77777777" w:rsidR="0085448D" w:rsidRPr="00FE7C09" w:rsidRDefault="006F589B" w:rsidP="005D0F75">
      <w:pPr>
        <w:spacing w:before="240"/>
      </w:pPr>
      <w:r w:rsidRPr="00FE7C09">
        <w:rPr>
          <w:lang w:val="en-US"/>
        </w:rPr>
        <w:t xml:space="preserve">It is important in quantitative research to ensure validity and reliability. Validity is the extent to which the instrument measures what it is designed to </w:t>
      </w:r>
      <w:proofErr w:type="gramStart"/>
      <w:r w:rsidRPr="00FE7C09">
        <w:rPr>
          <w:lang w:val="en-US"/>
        </w:rPr>
        <w:t>measure</w:t>
      </w:r>
      <w:proofErr w:type="gramEnd"/>
      <w:r w:rsidRPr="00FE7C09">
        <w:rPr>
          <w:lang w:val="en-US"/>
        </w:rPr>
        <w:t xml:space="preserve"> and reliability is the consistency of the measurement. The adapted measurement scales considering the existing research supported by the body of research regarding fintech and technology adoption can guarantee content validity (Andersson, Boateng and Abos, 2024). This is to make sure that the questionnaire </w:t>
      </w:r>
      <w:proofErr w:type="gramStart"/>
      <w:r w:rsidRPr="00FE7C09">
        <w:rPr>
          <w:lang w:val="en-US"/>
        </w:rPr>
        <w:t>is able to</w:t>
      </w:r>
      <w:proofErr w:type="gramEnd"/>
      <w:r w:rsidRPr="00FE7C09">
        <w:rPr>
          <w:lang w:val="en-US"/>
        </w:rPr>
        <w:t xml:space="preserve"> measure the constructs of interest. </w:t>
      </w:r>
      <w:proofErr w:type="gramStart"/>
      <w:r w:rsidRPr="00FE7C09">
        <w:rPr>
          <w:lang w:val="en-US"/>
        </w:rPr>
        <w:t>The reliability</w:t>
      </w:r>
      <w:proofErr w:type="gramEnd"/>
      <w:r w:rsidRPr="00FE7C09">
        <w:rPr>
          <w:lang w:val="en-US"/>
        </w:rPr>
        <w:t xml:space="preserve"> is determined by the Cronbach alpha which helps in measuring internal consistency. Values above 0.7 can be said to be acceptable which denotes that the items under each construct are consistent (Bujang et al., 2024).  </w:t>
      </w:r>
    </w:p>
    <w:p w14:paraId="54051A20" w14:textId="77777777" w:rsidR="0085448D" w:rsidRPr="00FE7C09" w:rsidRDefault="006F589B" w:rsidP="005D0F75">
      <w:pPr>
        <w:pStyle w:val="Heading3"/>
        <w:spacing w:before="240"/>
        <w:rPr>
          <w:i w:val="0"/>
          <w:iCs w:val="0"/>
        </w:rPr>
      </w:pPr>
      <w:bookmarkStart w:id="94" w:name="_heading=h.2i8s2c56u05u" w:colFirst="0" w:colLast="0"/>
      <w:bookmarkStart w:id="95" w:name="_Toc231383171"/>
      <w:bookmarkEnd w:id="94"/>
      <w:r w:rsidRPr="00FE7C09">
        <w:rPr>
          <w:i w:val="0"/>
          <w:iCs w:val="0"/>
        </w:rPr>
        <w:t>3.7.3 Tests Used</w:t>
      </w:r>
      <w:bookmarkEnd w:id="95"/>
    </w:p>
    <w:p w14:paraId="62C82805" w14:textId="77777777" w:rsidR="0085448D" w:rsidRPr="00FE7C09" w:rsidRDefault="006F589B" w:rsidP="005D0F75">
      <w:pPr>
        <w:spacing w:before="240"/>
      </w:pPr>
      <w:r w:rsidRPr="00FE7C09">
        <w:rPr>
          <w:lang w:val="en-US"/>
        </w:rPr>
        <w:t xml:space="preserve">Various statistical tests are used to </w:t>
      </w:r>
      <w:proofErr w:type="spellStart"/>
      <w:r w:rsidRPr="00FE7C09">
        <w:rPr>
          <w:lang w:val="en-US"/>
        </w:rPr>
        <w:t>analyse</w:t>
      </w:r>
      <w:proofErr w:type="spellEnd"/>
      <w:r w:rsidRPr="00FE7C09">
        <w:rPr>
          <w:lang w:val="en-US"/>
        </w:rPr>
        <w:t xml:space="preserve"> the data. Correlation analysis is used to establish the relationships among </w:t>
      </w:r>
      <w:proofErr w:type="gramStart"/>
      <w:r w:rsidRPr="00FE7C09">
        <w:rPr>
          <w:lang w:val="en-US"/>
        </w:rPr>
        <w:t>variables</w:t>
      </w:r>
      <w:proofErr w:type="gramEnd"/>
      <w:r w:rsidRPr="00FE7C09">
        <w:rPr>
          <w:lang w:val="en-US"/>
        </w:rPr>
        <w:t xml:space="preserve"> and the multiple regression analysis is used to find out the level to which the independent variables influence fintech usage intention. Besides, the Cronbach alpha based reliability test, tests measurement scales consistency. These tests are an overall image of the data and may be applied to prove hypotheses of research.</w:t>
      </w:r>
    </w:p>
    <w:p w14:paraId="33B44553" w14:textId="77777777" w:rsidR="0085448D" w:rsidRPr="00FE7C09" w:rsidRDefault="006F589B" w:rsidP="005D0F75">
      <w:pPr>
        <w:pStyle w:val="Heading2"/>
        <w:spacing w:before="240"/>
      </w:pPr>
      <w:bookmarkStart w:id="96" w:name="_heading=h.9dlmpjzey5b8" w:colFirst="0" w:colLast="0"/>
      <w:bookmarkStart w:id="97" w:name="_Toc231383172"/>
      <w:bookmarkEnd w:id="96"/>
      <w:r w:rsidRPr="00FE7C09">
        <w:lastRenderedPageBreak/>
        <w:t>3.8 Ethical Considerations</w:t>
      </w:r>
      <w:bookmarkEnd w:id="97"/>
    </w:p>
    <w:p w14:paraId="25D43E25" w14:textId="77777777" w:rsidR="0085448D" w:rsidRPr="00FE7C09" w:rsidRDefault="006F589B" w:rsidP="005D0F75">
      <w:pPr>
        <w:spacing w:before="240"/>
      </w:pPr>
      <w:r w:rsidRPr="00FE7C09">
        <w:rPr>
          <w:lang w:val="en-US"/>
        </w:rPr>
        <w:t xml:space="preserve">In this study, the ethical code is upheld during the research. Prior to participation, all participants receive full disclosure of the purposes of the study, and their rights. The consent is informed and participation is made completely voluntary. Anonymity and confidentiality are ensured, no personal identifying information is </w:t>
      </w:r>
      <w:proofErr w:type="gramStart"/>
      <w:r w:rsidRPr="00FE7C09">
        <w:rPr>
          <w:lang w:val="en-US"/>
        </w:rPr>
        <w:t>gathered</w:t>
      </w:r>
      <w:proofErr w:type="gramEnd"/>
      <w:r w:rsidRPr="00FE7C09">
        <w:rPr>
          <w:lang w:val="en-US"/>
        </w:rPr>
        <w:t xml:space="preserve"> and the data is only used academically. The storage of data is in accordance with the requirements of the GDPR, so there are secure systems and only authorized </w:t>
      </w:r>
      <w:proofErr w:type="gramStart"/>
      <w:r w:rsidRPr="00FE7C09">
        <w:rPr>
          <w:lang w:val="en-US"/>
        </w:rPr>
        <w:t>persons</w:t>
      </w:r>
      <w:proofErr w:type="gramEnd"/>
      <w:r w:rsidRPr="00FE7C09">
        <w:rPr>
          <w:lang w:val="en-US"/>
        </w:rPr>
        <w:t xml:space="preserve"> can gain access to them (GDPR, 2025). The subjects are also free to drop out of study without any punishment. The University of Wales Trinity saint David has granted an ethics </w:t>
      </w:r>
      <w:proofErr w:type="gramStart"/>
      <w:r w:rsidRPr="00FE7C09">
        <w:rPr>
          <w:lang w:val="en-US"/>
        </w:rPr>
        <w:t>committee</w:t>
      </w:r>
      <w:proofErr w:type="gramEnd"/>
      <w:r w:rsidRPr="00FE7C09">
        <w:rPr>
          <w:lang w:val="en-US"/>
        </w:rPr>
        <w:t xml:space="preserve"> and the supervisor has given ethical approval to this research.</w:t>
      </w:r>
    </w:p>
    <w:p w14:paraId="5A60E5BC" w14:textId="77777777" w:rsidR="0085448D" w:rsidRPr="00FE7C09" w:rsidRDefault="006F589B" w:rsidP="005D0F75">
      <w:pPr>
        <w:pStyle w:val="Heading2"/>
        <w:spacing w:before="240"/>
      </w:pPr>
      <w:bookmarkStart w:id="98" w:name="_heading=h.47splbs7h0h2" w:colFirst="0" w:colLast="0"/>
      <w:bookmarkStart w:id="99" w:name="_Toc231383173"/>
      <w:bookmarkEnd w:id="98"/>
      <w:r w:rsidRPr="00FE7C09">
        <w:t>3.9 Methodological Limitation</w:t>
      </w:r>
      <w:bookmarkEnd w:id="99"/>
    </w:p>
    <w:p w14:paraId="525A4466" w14:textId="77777777" w:rsidR="0085448D" w:rsidRPr="00FE7C09" w:rsidRDefault="006F589B" w:rsidP="005D0F75">
      <w:pPr>
        <w:spacing w:before="240"/>
      </w:pPr>
      <w:r w:rsidRPr="00FE7C09">
        <w:rPr>
          <w:lang w:val="en-US"/>
        </w:rPr>
        <w:t xml:space="preserve">The study has various limitations although it is carefully designed. First, a cross-sectional design does not enable </w:t>
      </w:r>
      <w:proofErr w:type="gramStart"/>
      <w:r w:rsidRPr="00FE7C09">
        <w:rPr>
          <w:lang w:val="en-US"/>
        </w:rPr>
        <w:t>exploring</w:t>
      </w:r>
      <w:proofErr w:type="gramEnd"/>
      <w:r w:rsidRPr="00FE7C09">
        <w:rPr>
          <w:lang w:val="en-US"/>
        </w:rPr>
        <w:t xml:space="preserve"> how trust and change of </w:t>
      </w:r>
      <w:proofErr w:type="spellStart"/>
      <w:r w:rsidRPr="00FE7C09">
        <w:rPr>
          <w:lang w:val="en-US"/>
        </w:rPr>
        <w:t>behaviour</w:t>
      </w:r>
      <w:proofErr w:type="spellEnd"/>
      <w:r w:rsidRPr="00FE7C09">
        <w:rPr>
          <w:lang w:val="en-US"/>
        </w:rPr>
        <w:t xml:space="preserve"> </w:t>
      </w:r>
      <w:proofErr w:type="gramStart"/>
      <w:r w:rsidRPr="00FE7C09">
        <w:rPr>
          <w:lang w:val="en-US"/>
        </w:rPr>
        <w:t>changes</w:t>
      </w:r>
      <w:proofErr w:type="gramEnd"/>
      <w:r w:rsidRPr="00FE7C09">
        <w:rPr>
          <w:lang w:val="en-US"/>
        </w:rPr>
        <w:t xml:space="preserve"> with time. Longitudinal studies would provide more detailed data on the change in trust according to the further use of fintech (Tuthill et al., 2020).</w:t>
      </w:r>
    </w:p>
    <w:p w14:paraId="6BFED47E" w14:textId="77777777" w:rsidR="0085448D" w:rsidRPr="00FE7C09" w:rsidRDefault="006F589B" w:rsidP="005D0F75">
      <w:pPr>
        <w:spacing w:before="240"/>
      </w:pPr>
      <w:r w:rsidRPr="00FE7C09">
        <w:rPr>
          <w:lang w:val="en-US"/>
        </w:rPr>
        <w:t xml:space="preserve">Second, convenience and snowball sampling can lead to bias since the sample might not be a complete picture of the whole population of fintech users in the UK. This makes the </w:t>
      </w:r>
      <w:proofErr w:type="spellStart"/>
      <w:r w:rsidRPr="00FE7C09">
        <w:rPr>
          <w:lang w:val="en-US"/>
        </w:rPr>
        <w:t>generalisability</w:t>
      </w:r>
      <w:proofErr w:type="spellEnd"/>
      <w:r w:rsidRPr="00FE7C09">
        <w:rPr>
          <w:lang w:val="en-US"/>
        </w:rPr>
        <w:t xml:space="preserve"> of the results less (</w:t>
      </w:r>
      <w:proofErr w:type="spellStart"/>
      <w:r w:rsidRPr="00FE7C09">
        <w:rPr>
          <w:lang w:val="en-US"/>
        </w:rPr>
        <w:t>Cabanelas</w:t>
      </w:r>
      <w:proofErr w:type="spellEnd"/>
      <w:r w:rsidRPr="00FE7C09">
        <w:rPr>
          <w:lang w:val="en-US"/>
        </w:rPr>
        <w:t xml:space="preserve"> et al., 2024).</w:t>
      </w:r>
    </w:p>
    <w:p w14:paraId="2A2AE501" w14:textId="77777777" w:rsidR="0085448D" w:rsidRPr="00FE7C09" w:rsidRDefault="006F589B" w:rsidP="005D0F75">
      <w:pPr>
        <w:spacing w:before="240"/>
      </w:pPr>
      <w:r w:rsidRPr="00FE7C09">
        <w:rPr>
          <w:lang w:val="en-US"/>
        </w:rPr>
        <w:t xml:space="preserve">Third, self-reported data might cause </w:t>
      </w:r>
      <w:proofErr w:type="gramStart"/>
      <w:r w:rsidRPr="00FE7C09">
        <w:rPr>
          <w:lang w:val="en-US"/>
        </w:rPr>
        <w:t>the bias</w:t>
      </w:r>
      <w:proofErr w:type="gramEnd"/>
      <w:r w:rsidRPr="00FE7C09">
        <w:rPr>
          <w:lang w:val="en-US"/>
        </w:rPr>
        <w:t xml:space="preserve"> of response since individuals tend to give the answers that are socially desirable, instead of those that represent their actual perceptions (</w:t>
      </w:r>
      <w:proofErr w:type="spellStart"/>
      <w:r w:rsidRPr="00FE7C09">
        <w:rPr>
          <w:lang w:val="en-US"/>
        </w:rPr>
        <w:t>Lavidas</w:t>
      </w:r>
      <w:proofErr w:type="spellEnd"/>
      <w:r w:rsidRPr="00FE7C09">
        <w:rPr>
          <w:lang w:val="en-US"/>
        </w:rPr>
        <w:t xml:space="preserve"> et al., 2022).</w:t>
      </w:r>
    </w:p>
    <w:p w14:paraId="0AD96486" w14:textId="77777777" w:rsidR="00C0391B" w:rsidRPr="00FE7C09" w:rsidRDefault="00C0391B">
      <w:pPr>
        <w:rPr>
          <w:b/>
          <w:bCs/>
          <w:sz w:val="28"/>
          <w:szCs w:val="28"/>
        </w:rPr>
      </w:pPr>
      <w:bookmarkStart w:id="100" w:name="_heading=h.uak7l8pibax2" w:colFirst="0" w:colLast="0"/>
      <w:bookmarkEnd w:id="100"/>
      <w:r w:rsidRPr="00FE7C09">
        <w:br w:type="page"/>
      </w:r>
    </w:p>
    <w:p w14:paraId="4AA01B53" w14:textId="78CDD10A" w:rsidR="0085448D" w:rsidRPr="00FE7C09" w:rsidRDefault="006F589B" w:rsidP="005D0F75">
      <w:pPr>
        <w:pStyle w:val="Heading1"/>
        <w:spacing w:before="240"/>
      </w:pPr>
      <w:bookmarkStart w:id="101" w:name="_Toc231383174"/>
      <w:r w:rsidRPr="00FE7C09">
        <w:lastRenderedPageBreak/>
        <w:t>Chapter 4: Data Analysis</w:t>
      </w:r>
      <w:bookmarkEnd w:id="101"/>
    </w:p>
    <w:p w14:paraId="7B450F53" w14:textId="77777777" w:rsidR="0085448D" w:rsidRPr="00FE7C09" w:rsidRDefault="006F589B" w:rsidP="005D0F75">
      <w:pPr>
        <w:pStyle w:val="Heading2"/>
        <w:spacing w:before="240"/>
      </w:pPr>
      <w:bookmarkStart w:id="102" w:name="_heading=h.2kquxp3turgc" w:colFirst="0" w:colLast="0"/>
      <w:bookmarkStart w:id="103" w:name="_Toc231383175"/>
      <w:bookmarkEnd w:id="102"/>
      <w:r w:rsidRPr="00FE7C09">
        <w:t>4.1 Introduction</w:t>
      </w:r>
      <w:bookmarkEnd w:id="103"/>
    </w:p>
    <w:p w14:paraId="2369CAA1" w14:textId="77777777" w:rsidR="0085448D" w:rsidRPr="00FE7C09" w:rsidRDefault="006F589B" w:rsidP="005D0F75">
      <w:pPr>
        <w:spacing w:before="240"/>
      </w:pPr>
      <w:r w:rsidRPr="00FE7C09">
        <w:rPr>
          <w:lang w:val="en-US"/>
        </w:rPr>
        <w:t xml:space="preserve">Chapter 4 introduces the results and data analysis of the collected information aimed </w:t>
      </w:r>
      <w:proofErr w:type="gramStart"/>
      <w:r w:rsidRPr="00FE7C09">
        <w:rPr>
          <w:lang w:val="en-US"/>
        </w:rPr>
        <w:t>to investigate</w:t>
      </w:r>
      <w:proofErr w:type="gramEnd"/>
      <w:r w:rsidRPr="00FE7C09">
        <w:rPr>
          <w:lang w:val="en-US"/>
        </w:rPr>
        <w:t xml:space="preserve"> the effects of customer trust on the use of FinTech services in the UK. The chapter is dedicated to the perception of the respondents in relation to trust, perceived security, perceived risk, and </w:t>
      </w:r>
      <w:proofErr w:type="spellStart"/>
      <w:r w:rsidRPr="00FE7C09">
        <w:rPr>
          <w:lang w:val="en-US"/>
        </w:rPr>
        <w:t>behavioural</w:t>
      </w:r>
      <w:proofErr w:type="spellEnd"/>
      <w:r w:rsidRPr="00FE7C09">
        <w:rPr>
          <w:lang w:val="en-US"/>
        </w:rPr>
        <w:t xml:space="preserve"> intention towards the FinTech platforms. The collected survey data are interpreted using statistical methods such as descriptive analysis, correlation analysis, reliability test, and regression analysis to assess the research hypotheses proposed. The conclusions offer knowledge regarding the connection between customer confidence and further adoption and usage of </w:t>
      </w:r>
      <w:proofErr w:type="gramStart"/>
      <w:r w:rsidRPr="00FE7C09">
        <w:rPr>
          <w:lang w:val="en-US"/>
        </w:rPr>
        <w:t>the FinTech</w:t>
      </w:r>
      <w:proofErr w:type="gramEnd"/>
      <w:r w:rsidRPr="00FE7C09">
        <w:rPr>
          <w:lang w:val="en-US"/>
        </w:rPr>
        <w:t xml:space="preserve"> services in the controlled UK financial sector. Moreover, the chapter outlines the major </w:t>
      </w:r>
      <w:proofErr w:type="spellStart"/>
      <w:r w:rsidRPr="00FE7C09">
        <w:rPr>
          <w:lang w:val="en-US"/>
        </w:rPr>
        <w:t>behavioural</w:t>
      </w:r>
      <w:proofErr w:type="spellEnd"/>
      <w:r w:rsidRPr="00FE7C09">
        <w:rPr>
          <w:lang w:val="en-US"/>
        </w:rPr>
        <w:t xml:space="preserve"> trends and user attitudes to digital financial technologies. The analysis results are the foundation of the following discussion chapter whereby the findings are contrasted with available literature and theoretical basis.</w:t>
      </w:r>
    </w:p>
    <w:p w14:paraId="2C8F567C" w14:textId="77777777" w:rsidR="0085448D" w:rsidRPr="00FE7C09" w:rsidRDefault="006F589B" w:rsidP="005D0F75">
      <w:pPr>
        <w:pStyle w:val="Heading2"/>
        <w:spacing w:before="240"/>
      </w:pPr>
      <w:bookmarkStart w:id="104" w:name="_heading=h.3kckzuc4k4xa" w:colFirst="0" w:colLast="0"/>
      <w:bookmarkStart w:id="105" w:name="_Toc231383176"/>
      <w:bookmarkEnd w:id="104"/>
      <w:r w:rsidRPr="00FE7C09">
        <w:t>4.2 Reliability Analysis</w:t>
      </w:r>
      <w:bookmarkEnd w:id="105"/>
    </w:p>
    <w:p w14:paraId="11F59E47" w14:textId="77777777" w:rsidR="0085448D" w:rsidRPr="00FE7C09" w:rsidRDefault="006F589B" w:rsidP="005D0F75">
      <w:pPr>
        <w:spacing w:before="240"/>
        <w:jc w:val="center"/>
      </w:pPr>
      <w:r w:rsidRPr="00FE7C09">
        <w:rPr>
          <w:noProof/>
        </w:rPr>
        <w:drawing>
          <wp:inline distT="114300" distB="114300" distL="114300" distR="114300" wp14:anchorId="7967C85E" wp14:editId="1D7EC9D1">
            <wp:extent cx="2647950" cy="1581150"/>
            <wp:effectExtent l="25400" t="25400" r="25400" b="25400"/>
            <wp:docPr id="12"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8"/>
                    <a:srcRect/>
                    <a:stretch>
                      <a:fillRect/>
                    </a:stretch>
                  </pic:blipFill>
                  <pic:spPr>
                    <a:xfrm>
                      <a:off x="0" y="0"/>
                      <a:ext cx="2647950" cy="1581150"/>
                    </a:xfrm>
                    <a:prstGeom prst="rect">
                      <a:avLst/>
                    </a:prstGeom>
                    <a:ln w="25400">
                      <a:solidFill>
                        <a:srgbClr val="000000"/>
                      </a:solidFill>
                      <a:prstDash val="solid"/>
                    </a:ln>
                  </pic:spPr>
                </pic:pic>
              </a:graphicData>
            </a:graphic>
          </wp:inline>
        </w:drawing>
      </w:r>
    </w:p>
    <w:p w14:paraId="16C5CB5C" w14:textId="77777777" w:rsidR="0085448D" w:rsidRPr="00FE7C09" w:rsidRDefault="006F589B" w:rsidP="005D0F75">
      <w:pPr>
        <w:spacing w:before="240"/>
        <w:jc w:val="center"/>
      </w:pPr>
      <w:r w:rsidRPr="00FE7C09">
        <w:rPr>
          <w:noProof/>
        </w:rPr>
        <w:drawing>
          <wp:inline distT="114300" distB="114300" distL="114300" distR="114300" wp14:anchorId="24112095" wp14:editId="401BBCCF">
            <wp:extent cx="1752600" cy="933450"/>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1752600" cy="933450"/>
                    </a:xfrm>
                    <a:prstGeom prst="rect">
                      <a:avLst/>
                    </a:prstGeom>
                    <a:ln w="25400">
                      <a:solidFill>
                        <a:srgbClr val="000000"/>
                      </a:solidFill>
                      <a:prstDash val="solid"/>
                    </a:ln>
                  </pic:spPr>
                </pic:pic>
              </a:graphicData>
            </a:graphic>
          </wp:inline>
        </w:drawing>
      </w:r>
    </w:p>
    <w:p w14:paraId="3D17396D" w14:textId="77777777" w:rsidR="0085448D" w:rsidRPr="00FE7C09" w:rsidRDefault="006F589B" w:rsidP="005D0F75">
      <w:pPr>
        <w:spacing w:before="240"/>
        <w:jc w:val="center"/>
      </w:pPr>
      <w:r w:rsidRPr="00FE7C09">
        <w:rPr>
          <w:noProof/>
        </w:rPr>
        <w:lastRenderedPageBreak/>
        <w:drawing>
          <wp:inline distT="114300" distB="114300" distL="114300" distR="114300" wp14:anchorId="03273263" wp14:editId="11C4A3A2">
            <wp:extent cx="5305425" cy="6467475"/>
            <wp:effectExtent l="25400" t="25400" r="25400" b="25400"/>
            <wp:docPr id="1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305425" cy="6467475"/>
                    </a:xfrm>
                    <a:prstGeom prst="rect">
                      <a:avLst/>
                    </a:prstGeom>
                    <a:ln w="25400">
                      <a:solidFill>
                        <a:srgbClr val="000000"/>
                      </a:solidFill>
                      <a:prstDash val="solid"/>
                    </a:ln>
                  </pic:spPr>
                </pic:pic>
              </a:graphicData>
            </a:graphic>
          </wp:inline>
        </w:drawing>
      </w:r>
    </w:p>
    <w:p w14:paraId="3F02DC7F" w14:textId="77777777" w:rsidR="0085448D" w:rsidRPr="00FE7C09" w:rsidRDefault="006F589B" w:rsidP="005D0F75">
      <w:pPr>
        <w:spacing w:before="240"/>
        <w:jc w:val="center"/>
      </w:pPr>
      <w:r w:rsidRPr="00FE7C09">
        <w:rPr>
          <w:noProof/>
        </w:rPr>
        <w:drawing>
          <wp:inline distT="114300" distB="114300" distL="114300" distR="114300" wp14:anchorId="3FC64303" wp14:editId="3405ADAC">
            <wp:extent cx="3009900" cy="790575"/>
            <wp:effectExtent l="25400" t="25400" r="25400" b="25400"/>
            <wp:docPr id="2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1"/>
                    <a:srcRect/>
                    <a:stretch>
                      <a:fillRect/>
                    </a:stretch>
                  </pic:blipFill>
                  <pic:spPr>
                    <a:xfrm>
                      <a:off x="0" y="0"/>
                      <a:ext cx="3009900" cy="790575"/>
                    </a:xfrm>
                    <a:prstGeom prst="rect">
                      <a:avLst/>
                    </a:prstGeom>
                    <a:ln w="25400">
                      <a:solidFill>
                        <a:srgbClr val="000000"/>
                      </a:solidFill>
                      <a:prstDash val="solid"/>
                    </a:ln>
                  </pic:spPr>
                </pic:pic>
              </a:graphicData>
            </a:graphic>
          </wp:inline>
        </w:drawing>
      </w:r>
    </w:p>
    <w:p w14:paraId="6BD1BC11" w14:textId="77777777" w:rsidR="0085448D" w:rsidRPr="00FE7C09" w:rsidRDefault="006F589B" w:rsidP="005D0F75">
      <w:pPr>
        <w:pStyle w:val="Heading4"/>
        <w:spacing w:before="240"/>
      </w:pPr>
      <w:bookmarkStart w:id="106" w:name="_heading=h.m0tsohvynled" w:colFirst="0" w:colLast="0"/>
      <w:bookmarkStart w:id="107" w:name="_Toc230101331"/>
      <w:bookmarkEnd w:id="106"/>
      <w:r w:rsidRPr="00FE7C09">
        <w:lastRenderedPageBreak/>
        <w:t>Figure 5: Reliability Analysis of the variables</w:t>
      </w:r>
      <w:bookmarkEnd w:id="107"/>
    </w:p>
    <w:p w14:paraId="6828C066" w14:textId="64098668" w:rsidR="0085448D" w:rsidRPr="00FE7C09" w:rsidRDefault="006F589B" w:rsidP="005D0F75">
      <w:pPr>
        <w:spacing w:before="240"/>
        <w:jc w:val="center"/>
      </w:pPr>
      <w:r w:rsidRPr="00FE7C09">
        <w:rPr>
          <w:lang w:val="en-US"/>
        </w:rPr>
        <w:t xml:space="preserve">(Source: </w:t>
      </w:r>
      <w:r w:rsidR="00592FF5" w:rsidRPr="00FE7C09">
        <w:rPr>
          <w:lang w:val="en-US"/>
        </w:rPr>
        <w:t>Auth</w:t>
      </w:r>
      <w:r w:rsidR="002D3D24" w:rsidRPr="00FE7C09">
        <w:rPr>
          <w:lang w:val="en-US"/>
        </w:rPr>
        <w:t>or</w:t>
      </w:r>
      <w:r w:rsidRPr="00FE7C09">
        <w:rPr>
          <w:lang w:val="en-US"/>
        </w:rPr>
        <w:t>)</w:t>
      </w:r>
    </w:p>
    <w:p w14:paraId="7E69FC5E" w14:textId="77777777" w:rsidR="0085448D" w:rsidRPr="00FE7C09" w:rsidRDefault="006F589B" w:rsidP="005D0F75">
      <w:pPr>
        <w:spacing w:before="240"/>
      </w:pPr>
      <w:r w:rsidRPr="00FE7C09">
        <w:rPr>
          <w:lang w:val="en-US"/>
        </w:rPr>
        <w:t xml:space="preserve">Cronbach Alpha (alpha) was employed to examine the internal consistency of the 9 questions in the questionnaire to determine the reliability. According to the Case Processing Summary all the 114 responses were not eliminated </w:t>
      </w:r>
      <w:proofErr w:type="gramStart"/>
      <w:r w:rsidRPr="00FE7C09">
        <w:rPr>
          <w:lang w:val="en-US"/>
        </w:rPr>
        <w:t>as a result of</w:t>
      </w:r>
      <w:proofErr w:type="gramEnd"/>
      <w:r w:rsidRPr="00FE7C09">
        <w:rPr>
          <w:lang w:val="en-US"/>
        </w:rPr>
        <w:t xml:space="preserve"> list wise elimination. The total scale Cronbach Alpha was 0.879 of the scale using a scale of 9 items. The </w:t>
      </w:r>
      <w:proofErr w:type="gramStart"/>
      <w:r w:rsidRPr="00FE7C09">
        <w:rPr>
          <w:lang w:val="en-US"/>
        </w:rPr>
        <w:t>mean</w:t>
      </w:r>
      <w:proofErr w:type="gramEnd"/>
      <w:r w:rsidRPr="00FE7C09">
        <w:rPr>
          <w:lang w:val="en-US"/>
        </w:rPr>
        <w:t xml:space="preserve"> of the scales was 33.82, variance 36.695 and standard deviation of 6.058. The values of the item-total correlations were fixed to their corrected values, which were between 0.414 and 0.718. The highest item-total corrected correlation was 0.718 when the item was My level of trust </w:t>
      </w:r>
      <w:proofErr w:type="gramStart"/>
      <w:r w:rsidRPr="00FE7C09">
        <w:rPr>
          <w:lang w:val="en-US"/>
        </w:rPr>
        <w:t>influences</w:t>
      </w:r>
      <w:proofErr w:type="gramEnd"/>
      <w:r w:rsidRPr="00FE7C09">
        <w:rPr>
          <w:lang w:val="en-US"/>
        </w:rPr>
        <w:t xml:space="preserve"> my decision to use FinTech services regularly, and the lowest resulted in 0.414 with the item I feel that using FinTech services involves financial risk. The Cronbach's Alpha, in case of an item deleted, was between 0.883 and 0.857. The item that corresponded to the highest alpha when deleted was the financial risk item and the lowest alpha was with the usage item that was based on trust.</w:t>
      </w:r>
    </w:p>
    <w:p w14:paraId="430390E5" w14:textId="77777777" w:rsidR="0085448D" w:rsidRPr="00FE7C09" w:rsidRDefault="006F589B" w:rsidP="005D0F75">
      <w:pPr>
        <w:pStyle w:val="Heading2"/>
        <w:spacing w:before="240"/>
      </w:pPr>
      <w:bookmarkStart w:id="108" w:name="_heading=h.1kyqo8v9omym" w:colFirst="0" w:colLast="0"/>
      <w:bookmarkStart w:id="109" w:name="_Toc231383177"/>
      <w:bookmarkEnd w:id="108"/>
      <w:r w:rsidRPr="00FE7C09">
        <w:t>4.3 Key Findings</w:t>
      </w:r>
      <w:bookmarkEnd w:id="109"/>
    </w:p>
    <w:p w14:paraId="70CE5006" w14:textId="1C543AB7" w:rsidR="0085448D" w:rsidRPr="00FE7C09" w:rsidRDefault="006F589B" w:rsidP="005D0F75">
      <w:pPr>
        <w:pStyle w:val="Heading3"/>
        <w:spacing w:before="240"/>
        <w:rPr>
          <w:i w:val="0"/>
          <w:iCs w:val="0"/>
        </w:rPr>
      </w:pPr>
      <w:bookmarkStart w:id="110" w:name="_heading=h.xdp7deonrn3" w:colFirst="0" w:colLast="0"/>
      <w:bookmarkStart w:id="111" w:name="_Toc231383178"/>
      <w:bookmarkEnd w:id="110"/>
      <w:r w:rsidRPr="00FE7C09">
        <w:rPr>
          <w:i w:val="0"/>
          <w:iCs w:val="0"/>
        </w:rPr>
        <w:t>4.3.1 Impact of Customer Trust on FinTech Usage Intention (H1)</w:t>
      </w:r>
      <w:bookmarkEnd w:id="111"/>
    </w:p>
    <w:p w14:paraId="260D0033" w14:textId="42068E0A" w:rsidR="0049710E" w:rsidRPr="00FE7C09" w:rsidRDefault="0049710E" w:rsidP="0049710E">
      <w:pPr>
        <w:rPr>
          <w:b/>
          <w:bCs/>
          <w:lang w:val="en-US"/>
        </w:rPr>
      </w:pPr>
      <w:r w:rsidRPr="00FE7C09">
        <w:rPr>
          <w:b/>
          <w:bCs/>
          <w:lang w:val="en-US"/>
        </w:rPr>
        <w:t>H0: (Null Hypothesis)</w:t>
      </w:r>
    </w:p>
    <w:p w14:paraId="5BCD7A18" w14:textId="77777777" w:rsidR="0049710E" w:rsidRPr="00FE7C09" w:rsidRDefault="0049710E" w:rsidP="0049710E">
      <w:pPr>
        <w:rPr>
          <w:lang w:val="en-US"/>
        </w:rPr>
      </w:pPr>
      <w:r w:rsidRPr="00FE7C09">
        <w:rPr>
          <w:lang w:val="en-US"/>
        </w:rPr>
        <w:t xml:space="preserve">There is </w:t>
      </w:r>
      <w:r w:rsidRPr="00FE7C09">
        <w:rPr>
          <w:b/>
          <w:bCs/>
          <w:lang w:val="en-US"/>
        </w:rPr>
        <w:t>no significant relationship</w:t>
      </w:r>
      <w:r w:rsidRPr="00FE7C09">
        <w:rPr>
          <w:lang w:val="en-US"/>
        </w:rPr>
        <w:t xml:space="preserve"> between customer trust and FinTech usage intention in the UK.</w:t>
      </w:r>
    </w:p>
    <w:p w14:paraId="74D1D530" w14:textId="1083F9BD" w:rsidR="0049710E" w:rsidRPr="00FE7C09" w:rsidRDefault="0049710E" w:rsidP="0049710E">
      <w:pPr>
        <w:rPr>
          <w:b/>
          <w:bCs/>
          <w:lang w:val="en-US"/>
        </w:rPr>
      </w:pPr>
      <w:r w:rsidRPr="00FE7C09">
        <w:rPr>
          <w:b/>
          <w:bCs/>
          <w:lang w:val="en-US"/>
        </w:rPr>
        <w:t>H1: (Alternative Hypothesis)</w:t>
      </w:r>
    </w:p>
    <w:p w14:paraId="261D37E7" w14:textId="77777777" w:rsidR="0049710E" w:rsidRPr="00FE7C09" w:rsidRDefault="0049710E" w:rsidP="0049710E">
      <w:pPr>
        <w:rPr>
          <w:lang w:val="en-US"/>
        </w:rPr>
      </w:pPr>
      <w:r w:rsidRPr="00FE7C09">
        <w:rPr>
          <w:lang w:val="en-US"/>
        </w:rPr>
        <w:t xml:space="preserve">There is a </w:t>
      </w:r>
      <w:r w:rsidRPr="00FE7C09">
        <w:rPr>
          <w:b/>
          <w:bCs/>
          <w:lang w:val="en-US"/>
        </w:rPr>
        <w:t>significant positive relationship</w:t>
      </w:r>
      <w:r w:rsidRPr="00FE7C09">
        <w:rPr>
          <w:lang w:val="en-US"/>
        </w:rPr>
        <w:t xml:space="preserve"> between customer trust and FinTech usage intention in the UK.</w:t>
      </w:r>
    </w:p>
    <w:p w14:paraId="221E40FC" w14:textId="49F6621F" w:rsidR="0049710E" w:rsidRPr="00FE7C09" w:rsidRDefault="0049710E" w:rsidP="0049710E">
      <w:pPr>
        <w:rPr>
          <w:lang w:val="en-US"/>
        </w:rPr>
      </w:pPr>
      <w:r w:rsidRPr="00FE7C09">
        <w:rPr>
          <w:lang w:val="en-US"/>
        </w:rPr>
        <w:t xml:space="preserve">Result: </w:t>
      </w:r>
      <w:r w:rsidRPr="00FE7C09">
        <w:rPr>
          <w:b/>
          <w:bCs/>
          <w:lang w:val="en-US"/>
        </w:rPr>
        <w:t>H1 Accepted</w:t>
      </w:r>
    </w:p>
    <w:p w14:paraId="27A0D6C2" w14:textId="77777777" w:rsidR="0085448D" w:rsidRPr="00FE7C09" w:rsidRDefault="006F589B" w:rsidP="005D0F75">
      <w:pPr>
        <w:spacing w:before="240"/>
        <w:jc w:val="center"/>
      </w:pPr>
      <w:r w:rsidRPr="00FE7C09">
        <w:rPr>
          <w:noProof/>
        </w:rPr>
        <w:lastRenderedPageBreak/>
        <w:drawing>
          <wp:inline distT="114300" distB="114300" distL="114300" distR="114300" wp14:anchorId="58E46252" wp14:editId="4C9CBE87">
            <wp:extent cx="3762375" cy="1447800"/>
            <wp:effectExtent l="25400" t="25400" r="25400" b="25400"/>
            <wp:docPr id="2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2"/>
                    <a:srcRect/>
                    <a:stretch>
                      <a:fillRect/>
                    </a:stretch>
                  </pic:blipFill>
                  <pic:spPr>
                    <a:xfrm>
                      <a:off x="0" y="0"/>
                      <a:ext cx="3762375" cy="1447800"/>
                    </a:xfrm>
                    <a:prstGeom prst="rect">
                      <a:avLst/>
                    </a:prstGeom>
                    <a:ln w="25400">
                      <a:solidFill>
                        <a:srgbClr val="000000"/>
                      </a:solidFill>
                      <a:prstDash val="solid"/>
                    </a:ln>
                  </pic:spPr>
                </pic:pic>
              </a:graphicData>
            </a:graphic>
          </wp:inline>
        </w:drawing>
      </w:r>
    </w:p>
    <w:p w14:paraId="605B8C0B" w14:textId="4C6BBB1E" w:rsidR="0085448D" w:rsidRPr="00FE7C09" w:rsidRDefault="0049710E" w:rsidP="005D0F75">
      <w:pPr>
        <w:spacing w:before="240"/>
        <w:jc w:val="center"/>
      </w:pPr>
      <w:r w:rsidRPr="00FE7C09">
        <w:rPr>
          <w:noProof/>
        </w:rPr>
        <w:br/>
      </w:r>
      <w:r w:rsidR="006F589B" w:rsidRPr="00FE7C09">
        <w:rPr>
          <w:noProof/>
        </w:rPr>
        <w:drawing>
          <wp:inline distT="114300" distB="114300" distL="114300" distR="114300" wp14:anchorId="3446199C" wp14:editId="005143FA">
            <wp:extent cx="5086350" cy="1952625"/>
            <wp:effectExtent l="25400" t="25400" r="25400" b="25400"/>
            <wp:docPr id="2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5086350" cy="1952625"/>
                    </a:xfrm>
                    <a:prstGeom prst="rect">
                      <a:avLst/>
                    </a:prstGeom>
                    <a:ln w="25400">
                      <a:solidFill>
                        <a:srgbClr val="000000"/>
                      </a:solidFill>
                      <a:prstDash val="solid"/>
                    </a:ln>
                  </pic:spPr>
                </pic:pic>
              </a:graphicData>
            </a:graphic>
          </wp:inline>
        </w:drawing>
      </w:r>
    </w:p>
    <w:p w14:paraId="33186B59" w14:textId="77777777" w:rsidR="0085448D" w:rsidRPr="00FE7C09" w:rsidRDefault="006F589B" w:rsidP="005D0F75">
      <w:pPr>
        <w:spacing w:before="240"/>
        <w:jc w:val="center"/>
      </w:pPr>
      <w:r w:rsidRPr="00FE7C09">
        <w:rPr>
          <w:noProof/>
        </w:rPr>
        <w:drawing>
          <wp:inline distT="114300" distB="114300" distL="114300" distR="114300" wp14:anchorId="48A97A2D" wp14:editId="28C0FE92">
            <wp:extent cx="5943600" cy="2133600"/>
            <wp:effectExtent l="25400" t="25400" r="25400" b="254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5943600" cy="2133600"/>
                    </a:xfrm>
                    <a:prstGeom prst="rect">
                      <a:avLst/>
                    </a:prstGeom>
                    <a:ln w="25400">
                      <a:solidFill>
                        <a:srgbClr val="000000"/>
                      </a:solidFill>
                      <a:prstDash val="solid"/>
                    </a:ln>
                  </pic:spPr>
                </pic:pic>
              </a:graphicData>
            </a:graphic>
          </wp:inline>
        </w:drawing>
      </w:r>
    </w:p>
    <w:p w14:paraId="4ADAF7A5" w14:textId="77777777" w:rsidR="0085448D" w:rsidRPr="00FE7C09" w:rsidRDefault="006F589B" w:rsidP="005D0F75">
      <w:pPr>
        <w:pStyle w:val="Heading4"/>
        <w:spacing w:before="240"/>
      </w:pPr>
      <w:bookmarkStart w:id="112" w:name="_heading=h.delp6r1o047p" w:colFirst="0" w:colLast="0"/>
      <w:bookmarkStart w:id="113" w:name="_Toc230101332"/>
      <w:bookmarkEnd w:id="112"/>
      <w:r w:rsidRPr="00FE7C09">
        <w:t>Figure 6: Regression analysis for the Customer Trust on FinTech Usage Intention</w:t>
      </w:r>
      <w:bookmarkEnd w:id="113"/>
    </w:p>
    <w:p w14:paraId="4D5B4544" w14:textId="2131926F" w:rsidR="0085448D" w:rsidRPr="00FE7C09" w:rsidRDefault="006F589B" w:rsidP="005D0F75">
      <w:pPr>
        <w:spacing w:before="240"/>
        <w:jc w:val="center"/>
      </w:pPr>
      <w:r w:rsidRPr="00FE7C09">
        <w:rPr>
          <w:lang w:val="en-US"/>
        </w:rPr>
        <w:t xml:space="preserve">(Source: </w:t>
      </w:r>
      <w:r w:rsidR="1AF2D6A6" w:rsidRPr="00FE7C09">
        <w:rPr>
          <w:lang w:val="en-US"/>
        </w:rPr>
        <w:t>Author</w:t>
      </w:r>
      <w:r w:rsidRPr="00FE7C09">
        <w:rPr>
          <w:lang w:val="en-US"/>
        </w:rPr>
        <w:t>)</w:t>
      </w:r>
    </w:p>
    <w:p w14:paraId="417D10C1" w14:textId="77777777" w:rsidR="0085448D" w:rsidRPr="00FE7C09" w:rsidRDefault="006F589B" w:rsidP="005D0F75">
      <w:pPr>
        <w:spacing w:before="240"/>
      </w:pPr>
      <w:r w:rsidRPr="00FE7C09">
        <w:rPr>
          <w:lang w:val="en-US"/>
        </w:rPr>
        <w:t xml:space="preserve">The regression model was run to investigate whether customer trust had an impact on FinTech usage intention. According to the Model Summary, the </w:t>
      </w:r>
      <w:proofErr w:type="gramStart"/>
      <w:r w:rsidRPr="00FE7C09">
        <w:rPr>
          <w:lang w:val="en-US"/>
        </w:rPr>
        <w:t>R value</w:t>
      </w:r>
      <w:proofErr w:type="gramEnd"/>
      <w:r w:rsidRPr="00FE7C09">
        <w:rPr>
          <w:lang w:val="en-US"/>
        </w:rPr>
        <w:t xml:space="preserve"> is 0.519, and the R Square is 0.269, which means that a level of customer trust can be used to explain </w:t>
      </w:r>
      <w:r w:rsidRPr="00FE7C09">
        <w:rPr>
          <w:lang w:val="en-US"/>
        </w:rPr>
        <w:lastRenderedPageBreak/>
        <w:t>26.9% of the variation in the intention of users to further use FinTech services. The adjusted R Square was 0.263 with the standard error of estimate being 0.706. The ANOVA table indicates that the regression model was statistically significant F = 41.238 and a significant value of 0.000, which demonstrates that the regression model was appropriate to predict FinTech usage intention. According to the coefficients table, customer trust showed that it had a positive regression coefficient (B = 0.451) and standardized beta value of 0.519. The t-value was 6.422 and the level of significance was 0.000 indicating, statistically significant positive association between customer trust and FinTech usage intention. Thus, hypothesis H1 was confirmed.</w:t>
      </w:r>
    </w:p>
    <w:p w14:paraId="75F887CA" w14:textId="77777777" w:rsidR="0085448D" w:rsidRPr="00FE7C09" w:rsidRDefault="0085448D" w:rsidP="005D0F75">
      <w:pPr>
        <w:spacing w:before="240"/>
      </w:pPr>
    </w:p>
    <w:p w14:paraId="5A7E3BC1" w14:textId="77777777" w:rsidR="0085448D" w:rsidRPr="00FE7C09" w:rsidRDefault="006F589B" w:rsidP="005D0F75">
      <w:pPr>
        <w:pStyle w:val="Heading3"/>
        <w:spacing w:before="240"/>
        <w:rPr>
          <w:i w:val="0"/>
          <w:iCs w:val="0"/>
        </w:rPr>
      </w:pPr>
      <w:bookmarkStart w:id="114" w:name="_heading=h.etarpxhkqlix" w:colFirst="0" w:colLast="0"/>
      <w:bookmarkStart w:id="115" w:name="_Toc231383179"/>
      <w:bookmarkEnd w:id="114"/>
      <w:r w:rsidRPr="00FE7C09">
        <w:rPr>
          <w:i w:val="0"/>
          <w:iCs w:val="0"/>
        </w:rPr>
        <w:t>4.3.2 Influence of Perceived Security on Customer Trust (H2)</w:t>
      </w:r>
      <w:bookmarkEnd w:id="115"/>
    </w:p>
    <w:p w14:paraId="14567D94" w14:textId="14A11E9E" w:rsidR="003D0600" w:rsidRPr="00FE7C09" w:rsidRDefault="003D0600" w:rsidP="003D0600">
      <w:pPr>
        <w:rPr>
          <w:b/>
          <w:bCs/>
          <w:lang w:val="en-US"/>
        </w:rPr>
      </w:pPr>
      <w:r w:rsidRPr="00FE7C09">
        <w:rPr>
          <w:b/>
          <w:bCs/>
          <w:lang w:val="en-US"/>
        </w:rPr>
        <w:t>H0: (Null Hypothesis)</w:t>
      </w:r>
    </w:p>
    <w:p w14:paraId="551C5208" w14:textId="77777777" w:rsidR="003D0600" w:rsidRPr="00FE7C09" w:rsidRDefault="003D0600" w:rsidP="003D0600">
      <w:pPr>
        <w:rPr>
          <w:lang w:val="en-US"/>
        </w:rPr>
      </w:pPr>
      <w:r w:rsidRPr="00FE7C09">
        <w:rPr>
          <w:lang w:val="en-US"/>
        </w:rPr>
        <w:t xml:space="preserve">Perceived security has </w:t>
      </w:r>
      <w:r w:rsidRPr="00FE7C09">
        <w:rPr>
          <w:b/>
          <w:bCs/>
          <w:lang w:val="en-US"/>
        </w:rPr>
        <w:t>no significant influence</w:t>
      </w:r>
      <w:r w:rsidRPr="00FE7C09">
        <w:rPr>
          <w:lang w:val="en-US"/>
        </w:rPr>
        <w:t xml:space="preserve"> on customer trust toward FinTech services.</w:t>
      </w:r>
    </w:p>
    <w:p w14:paraId="3A83F0BF" w14:textId="4CA943F6" w:rsidR="003D0600" w:rsidRPr="00FE7C09" w:rsidRDefault="003D0600" w:rsidP="003D0600">
      <w:pPr>
        <w:rPr>
          <w:b/>
          <w:bCs/>
          <w:lang w:val="en-US"/>
        </w:rPr>
      </w:pPr>
      <w:r w:rsidRPr="00FE7C09">
        <w:rPr>
          <w:b/>
          <w:bCs/>
          <w:lang w:val="en-US"/>
        </w:rPr>
        <w:t>H2: (Alternative Hypothesis)</w:t>
      </w:r>
    </w:p>
    <w:p w14:paraId="72B7A22E" w14:textId="77777777" w:rsidR="003D0600" w:rsidRPr="00FE7C09" w:rsidRDefault="003D0600" w:rsidP="003D0600">
      <w:pPr>
        <w:rPr>
          <w:lang w:val="en-US"/>
        </w:rPr>
      </w:pPr>
      <w:r w:rsidRPr="00FE7C09">
        <w:rPr>
          <w:lang w:val="en-US"/>
        </w:rPr>
        <w:t xml:space="preserve">Perceived security has a </w:t>
      </w:r>
      <w:r w:rsidRPr="00FE7C09">
        <w:rPr>
          <w:b/>
          <w:bCs/>
          <w:lang w:val="en-US"/>
        </w:rPr>
        <w:t>significant positive influence</w:t>
      </w:r>
      <w:r w:rsidRPr="00FE7C09">
        <w:rPr>
          <w:lang w:val="en-US"/>
        </w:rPr>
        <w:t xml:space="preserve"> on customer trust toward FinTech services.</w:t>
      </w:r>
    </w:p>
    <w:p w14:paraId="7C84889D" w14:textId="624A04DC" w:rsidR="16F4ADEF" w:rsidRPr="00FE7C09" w:rsidRDefault="003D0600" w:rsidP="5C3A2AFA">
      <w:pPr>
        <w:rPr>
          <w:lang w:val="en-US"/>
        </w:rPr>
      </w:pPr>
      <w:r w:rsidRPr="00FE7C09">
        <w:rPr>
          <w:lang w:val="en-US"/>
        </w:rPr>
        <w:t xml:space="preserve">Result: </w:t>
      </w:r>
      <w:r w:rsidRPr="00FE7C09">
        <w:rPr>
          <w:b/>
          <w:bCs/>
          <w:lang w:val="en-US"/>
        </w:rPr>
        <w:t>H2 Accepted</w:t>
      </w:r>
    </w:p>
    <w:p w14:paraId="37C74031" w14:textId="77777777" w:rsidR="0085448D" w:rsidRPr="00FE7C09" w:rsidRDefault="006F589B" w:rsidP="005D0F75">
      <w:pPr>
        <w:spacing w:before="240"/>
        <w:jc w:val="center"/>
      </w:pPr>
      <w:r w:rsidRPr="00FE7C09">
        <w:rPr>
          <w:noProof/>
        </w:rPr>
        <w:drawing>
          <wp:inline distT="114300" distB="114300" distL="114300" distR="114300" wp14:anchorId="0EF2F052" wp14:editId="18FA45FE">
            <wp:extent cx="3800475" cy="1352550"/>
            <wp:effectExtent l="25400" t="25400" r="25400" b="25400"/>
            <wp:docPr id="1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5"/>
                    <a:srcRect/>
                    <a:stretch>
                      <a:fillRect/>
                    </a:stretch>
                  </pic:blipFill>
                  <pic:spPr>
                    <a:xfrm>
                      <a:off x="0" y="0"/>
                      <a:ext cx="3800475" cy="1352550"/>
                    </a:xfrm>
                    <a:prstGeom prst="rect">
                      <a:avLst/>
                    </a:prstGeom>
                    <a:ln w="25400">
                      <a:solidFill>
                        <a:srgbClr val="000000"/>
                      </a:solidFill>
                      <a:prstDash val="solid"/>
                    </a:ln>
                  </pic:spPr>
                </pic:pic>
              </a:graphicData>
            </a:graphic>
          </wp:inline>
        </w:drawing>
      </w:r>
    </w:p>
    <w:p w14:paraId="71F672E9" w14:textId="77777777" w:rsidR="0085448D" w:rsidRPr="00FE7C09" w:rsidRDefault="006F589B" w:rsidP="005D0F75">
      <w:pPr>
        <w:spacing w:before="240"/>
        <w:jc w:val="center"/>
      </w:pPr>
      <w:r w:rsidRPr="00FE7C09">
        <w:rPr>
          <w:noProof/>
        </w:rPr>
        <w:lastRenderedPageBreak/>
        <w:drawing>
          <wp:inline distT="114300" distB="114300" distL="114300" distR="114300" wp14:anchorId="545BF0B2" wp14:editId="662DCB2E">
            <wp:extent cx="5610225" cy="1752600"/>
            <wp:effectExtent l="25400" t="25400" r="25400" b="2540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5610225" cy="1752600"/>
                    </a:xfrm>
                    <a:prstGeom prst="rect">
                      <a:avLst/>
                    </a:prstGeom>
                    <a:ln w="25400">
                      <a:solidFill>
                        <a:srgbClr val="000000"/>
                      </a:solidFill>
                      <a:prstDash val="solid"/>
                    </a:ln>
                  </pic:spPr>
                </pic:pic>
              </a:graphicData>
            </a:graphic>
          </wp:inline>
        </w:drawing>
      </w:r>
    </w:p>
    <w:p w14:paraId="16A3500E" w14:textId="77777777" w:rsidR="0085448D" w:rsidRPr="00FE7C09" w:rsidRDefault="006F589B" w:rsidP="005D0F75">
      <w:pPr>
        <w:spacing w:before="240"/>
        <w:jc w:val="center"/>
      </w:pPr>
      <w:r w:rsidRPr="00FE7C09">
        <w:rPr>
          <w:noProof/>
        </w:rPr>
        <w:drawing>
          <wp:inline distT="114300" distB="114300" distL="114300" distR="114300" wp14:anchorId="05D8A0D8" wp14:editId="629F3EFB">
            <wp:extent cx="5133975" cy="2533650"/>
            <wp:effectExtent l="25400" t="25400" r="25400" b="2540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7"/>
                    <a:srcRect/>
                    <a:stretch>
                      <a:fillRect/>
                    </a:stretch>
                  </pic:blipFill>
                  <pic:spPr>
                    <a:xfrm>
                      <a:off x="0" y="0"/>
                      <a:ext cx="5133975" cy="2533650"/>
                    </a:xfrm>
                    <a:prstGeom prst="rect">
                      <a:avLst/>
                    </a:prstGeom>
                    <a:ln w="25400">
                      <a:solidFill>
                        <a:srgbClr val="000000"/>
                      </a:solidFill>
                      <a:prstDash val="solid"/>
                    </a:ln>
                  </pic:spPr>
                </pic:pic>
              </a:graphicData>
            </a:graphic>
          </wp:inline>
        </w:drawing>
      </w:r>
    </w:p>
    <w:p w14:paraId="1242E2DC" w14:textId="77777777" w:rsidR="0085448D" w:rsidRPr="00FE7C09" w:rsidRDefault="006F589B" w:rsidP="005D0F75">
      <w:pPr>
        <w:pStyle w:val="Heading4"/>
        <w:spacing w:before="240"/>
      </w:pPr>
      <w:bookmarkStart w:id="116" w:name="_heading=h.uaxn323zs72e" w:colFirst="0" w:colLast="0"/>
      <w:bookmarkStart w:id="117" w:name="_Toc230101333"/>
      <w:bookmarkEnd w:id="116"/>
      <w:r w:rsidRPr="00FE7C09">
        <w:t>Figure 7: Independent T Test for Influence of Perceived Security on Customer Trust</w:t>
      </w:r>
      <w:bookmarkEnd w:id="117"/>
    </w:p>
    <w:p w14:paraId="2B05C71F" w14:textId="1600B015" w:rsidR="0085448D" w:rsidRPr="00FE7C09" w:rsidRDefault="006F589B" w:rsidP="005D0F75">
      <w:pPr>
        <w:spacing w:before="240"/>
        <w:jc w:val="center"/>
      </w:pPr>
      <w:r w:rsidRPr="00FE7C09">
        <w:rPr>
          <w:lang w:val="en-US"/>
        </w:rPr>
        <w:t xml:space="preserve">(Source: </w:t>
      </w:r>
      <w:r w:rsidR="002D3D24" w:rsidRPr="00FE7C09">
        <w:rPr>
          <w:lang w:val="en-US"/>
        </w:rPr>
        <w:t>Author</w:t>
      </w:r>
      <w:r w:rsidRPr="00FE7C09">
        <w:rPr>
          <w:lang w:val="en-US"/>
        </w:rPr>
        <w:t>)</w:t>
      </w:r>
    </w:p>
    <w:p w14:paraId="17B4C8C1" w14:textId="42CE434A" w:rsidR="0085448D" w:rsidRPr="00FE7C09" w:rsidRDefault="006F589B" w:rsidP="005D0F75">
      <w:pPr>
        <w:spacing w:before="240"/>
      </w:pPr>
      <w:r w:rsidRPr="00FE7C09">
        <w:rPr>
          <w:lang w:val="en-US"/>
        </w:rPr>
        <w:t xml:space="preserve">The one-sample statistics showed that Trust had a mean of 3.75 with standard deviation of 0.946 whereas Regulatory Assurance (Reg) had a mean of 3.85 and standard deviation of 0.952. The security variable gave a mean of 3.71 with a standard deviation of 0.857. The number of responses was 114, and this number was utilized as the basis of all the variables. Results obtained on one-sample test reveal that the t-value of Trust is 42.375 with a uniqueness level of 0.000. The highest t-value of 46.241 with a significance value of 0.000 was observed in Security and the t-value of Regulatory Assurance was 43.178 with a significance value of 0.000. All the confidence intervals of the variables were </w:t>
      </w:r>
      <w:r w:rsidRPr="00FE7C09">
        <w:rPr>
          <w:lang w:val="en-US"/>
        </w:rPr>
        <w:lastRenderedPageBreak/>
        <w:t xml:space="preserve">positive. </w:t>
      </w:r>
      <w:r w:rsidRPr="00FE7C09">
        <w:t xml:space="preserve">Analysis of effect size revealed </w:t>
      </w:r>
      <w:r w:rsidR="00D42F83" w:rsidRPr="00FE7C09">
        <w:t>Cohen’s</w:t>
      </w:r>
      <w:r w:rsidRPr="00FE7C09">
        <w:t xml:space="preserve"> d </w:t>
      </w:r>
      <w:r w:rsidR="00D42F83" w:rsidRPr="00FE7C09">
        <w:t>values</w:t>
      </w:r>
      <w:r w:rsidRPr="00FE7C09">
        <w:t xml:space="preserve"> of 3.969</w:t>
      </w:r>
      <w:r w:rsidR="00D42F83" w:rsidRPr="00FE7C09">
        <w:t xml:space="preserve"> for Trust, 4.044 for</w:t>
      </w:r>
      <w:r w:rsidRPr="00FE7C09">
        <w:t xml:space="preserve"> Regulatory Assurance</w:t>
      </w:r>
      <w:r w:rsidR="00D42F83" w:rsidRPr="00FE7C09">
        <w:t>,</w:t>
      </w:r>
      <w:r w:rsidRPr="00FE7C09">
        <w:t xml:space="preserve"> and </w:t>
      </w:r>
      <w:r w:rsidR="00D42F83" w:rsidRPr="00FE7C09">
        <w:t xml:space="preserve">4.331 for </w:t>
      </w:r>
      <w:r w:rsidRPr="00FE7C09">
        <w:t>Security</w:t>
      </w:r>
      <w:r w:rsidR="00D42F83" w:rsidRPr="00FE7C09">
        <w:t>.</w:t>
      </w:r>
      <w:r w:rsidRPr="00FE7C09">
        <w:t xml:space="preserve"> These </w:t>
      </w:r>
      <w:r w:rsidR="00D42F83" w:rsidRPr="00FE7C09">
        <w:t>values indicate extremely large effect sizes. This means perceived security factors have a very strong positive influence on customer trust toward FinTech services in the UK. Therefore, hypothesis H2 was supported.</w:t>
      </w:r>
    </w:p>
    <w:p w14:paraId="0D865B73" w14:textId="77777777" w:rsidR="0085448D" w:rsidRPr="00FE7C09" w:rsidRDefault="006F589B" w:rsidP="005D0F75">
      <w:pPr>
        <w:pStyle w:val="Heading3"/>
        <w:spacing w:before="240"/>
        <w:rPr>
          <w:i w:val="0"/>
          <w:iCs w:val="0"/>
        </w:rPr>
      </w:pPr>
      <w:bookmarkStart w:id="118" w:name="_heading=h.afsqq5xl4mip" w:colFirst="0" w:colLast="0"/>
      <w:bookmarkStart w:id="119" w:name="_Toc231383180"/>
      <w:bookmarkEnd w:id="118"/>
      <w:r w:rsidRPr="00FE7C09">
        <w:rPr>
          <w:i w:val="0"/>
          <w:iCs w:val="0"/>
        </w:rPr>
        <w:t>4.3.3 Effect of Perceived Risk on FinTech Usage Intention (H3)</w:t>
      </w:r>
      <w:bookmarkEnd w:id="119"/>
    </w:p>
    <w:p w14:paraId="4FA49B36" w14:textId="626F9F5E" w:rsidR="00592FF5" w:rsidRPr="00FE7C09" w:rsidRDefault="00592FF5" w:rsidP="00592FF5">
      <w:pPr>
        <w:rPr>
          <w:b/>
          <w:bCs/>
          <w:lang w:val="en-US"/>
        </w:rPr>
      </w:pPr>
      <w:r w:rsidRPr="00FE7C09">
        <w:rPr>
          <w:b/>
          <w:bCs/>
          <w:lang w:val="en-US"/>
        </w:rPr>
        <w:t>H0: (Null Hypothesis)</w:t>
      </w:r>
    </w:p>
    <w:p w14:paraId="78E359B4" w14:textId="77777777" w:rsidR="00592FF5" w:rsidRPr="00FE7C09" w:rsidRDefault="00592FF5" w:rsidP="00592FF5">
      <w:pPr>
        <w:rPr>
          <w:lang w:val="en-US"/>
        </w:rPr>
      </w:pPr>
      <w:r w:rsidRPr="00FE7C09">
        <w:rPr>
          <w:lang w:val="en-US"/>
        </w:rPr>
        <w:t xml:space="preserve">Perceived risk has </w:t>
      </w:r>
      <w:r w:rsidRPr="00FE7C09">
        <w:rPr>
          <w:b/>
          <w:bCs/>
          <w:lang w:val="en-US"/>
        </w:rPr>
        <w:t>no significant effect</w:t>
      </w:r>
      <w:r w:rsidRPr="00FE7C09">
        <w:rPr>
          <w:lang w:val="en-US"/>
        </w:rPr>
        <w:t xml:space="preserve"> on FinTech usage intention.</w:t>
      </w:r>
    </w:p>
    <w:p w14:paraId="44F54E98" w14:textId="55CADC3B" w:rsidR="00592FF5" w:rsidRPr="00FE7C09" w:rsidRDefault="00592FF5" w:rsidP="00592FF5">
      <w:pPr>
        <w:rPr>
          <w:b/>
          <w:bCs/>
          <w:lang w:val="en-US"/>
        </w:rPr>
      </w:pPr>
      <w:r w:rsidRPr="00FE7C09">
        <w:rPr>
          <w:b/>
          <w:bCs/>
          <w:lang w:val="en-US"/>
        </w:rPr>
        <w:t>H3: (Alternative Hypothesis)</w:t>
      </w:r>
    </w:p>
    <w:p w14:paraId="11D4EEF8" w14:textId="77777777" w:rsidR="00592FF5" w:rsidRPr="00FE7C09" w:rsidRDefault="00592FF5" w:rsidP="00592FF5">
      <w:pPr>
        <w:rPr>
          <w:lang w:val="en-US"/>
        </w:rPr>
      </w:pPr>
      <w:r w:rsidRPr="00FE7C09">
        <w:rPr>
          <w:lang w:val="en-US"/>
        </w:rPr>
        <w:t xml:space="preserve">Perceived risk has a </w:t>
      </w:r>
      <w:r w:rsidRPr="00FE7C09">
        <w:rPr>
          <w:b/>
          <w:bCs/>
          <w:lang w:val="en-US"/>
        </w:rPr>
        <w:t>significant negative effect</w:t>
      </w:r>
      <w:r w:rsidRPr="00FE7C09">
        <w:rPr>
          <w:lang w:val="en-US"/>
        </w:rPr>
        <w:t xml:space="preserve"> on FinTech usage intention.</w:t>
      </w:r>
    </w:p>
    <w:p w14:paraId="05CC250A" w14:textId="74149CA8" w:rsidR="00592FF5" w:rsidRPr="00FE7C09" w:rsidRDefault="00592FF5" w:rsidP="00592FF5">
      <w:pPr>
        <w:rPr>
          <w:lang w:val="en-US"/>
        </w:rPr>
      </w:pPr>
      <w:r w:rsidRPr="00FE7C09">
        <w:rPr>
          <w:lang w:val="en-US"/>
        </w:rPr>
        <w:t xml:space="preserve">Result: </w:t>
      </w:r>
      <w:r w:rsidRPr="00FE7C09">
        <w:rPr>
          <w:b/>
          <w:bCs/>
          <w:lang w:val="en-US"/>
        </w:rPr>
        <w:t>H3 Rejected</w:t>
      </w:r>
      <w:r w:rsidRPr="00FE7C09">
        <w:rPr>
          <w:lang w:val="en-US"/>
        </w:rPr>
        <w:t xml:space="preserve"> because the relationship was positive instead of negative.</w:t>
      </w:r>
    </w:p>
    <w:p w14:paraId="766EFB41" w14:textId="77777777" w:rsidR="0085448D" w:rsidRPr="00FE7C09" w:rsidRDefault="006F589B" w:rsidP="005D0F75">
      <w:pPr>
        <w:spacing w:before="240"/>
        <w:jc w:val="center"/>
      </w:pPr>
      <w:r w:rsidRPr="00FE7C09">
        <w:rPr>
          <w:noProof/>
        </w:rPr>
        <w:drawing>
          <wp:inline distT="114300" distB="114300" distL="114300" distR="114300" wp14:anchorId="12400C16" wp14:editId="3E1C66DC">
            <wp:extent cx="5353050" cy="3448050"/>
            <wp:effectExtent l="25400" t="25400" r="25400" b="2540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28"/>
                    <a:srcRect/>
                    <a:stretch>
                      <a:fillRect/>
                    </a:stretch>
                  </pic:blipFill>
                  <pic:spPr>
                    <a:xfrm>
                      <a:off x="0" y="0"/>
                      <a:ext cx="5353050" cy="3448050"/>
                    </a:xfrm>
                    <a:prstGeom prst="rect">
                      <a:avLst/>
                    </a:prstGeom>
                    <a:ln w="25400">
                      <a:solidFill>
                        <a:srgbClr val="000000"/>
                      </a:solidFill>
                      <a:prstDash val="solid"/>
                    </a:ln>
                  </pic:spPr>
                </pic:pic>
              </a:graphicData>
            </a:graphic>
          </wp:inline>
        </w:drawing>
      </w:r>
    </w:p>
    <w:p w14:paraId="1AA9DA76" w14:textId="77777777" w:rsidR="0085448D" w:rsidRPr="00FE7C09" w:rsidRDefault="006F589B" w:rsidP="005D0F75">
      <w:pPr>
        <w:pStyle w:val="Heading4"/>
        <w:spacing w:before="240"/>
      </w:pPr>
      <w:bookmarkStart w:id="120" w:name="_heading=h.43un6iiwzom7" w:colFirst="0" w:colLast="0"/>
      <w:bookmarkStart w:id="121" w:name="_Toc230101334"/>
      <w:bookmarkEnd w:id="120"/>
      <w:r w:rsidRPr="00FE7C09">
        <w:lastRenderedPageBreak/>
        <w:t>Figure 8: Correlation analysis for Effect of Perceived Risk on FinTech Usage Intention</w:t>
      </w:r>
      <w:bookmarkEnd w:id="121"/>
    </w:p>
    <w:p w14:paraId="012E9F70" w14:textId="663777CD" w:rsidR="0085448D" w:rsidRPr="00FE7C09" w:rsidRDefault="006F589B" w:rsidP="005D0F75">
      <w:pPr>
        <w:spacing w:before="240"/>
        <w:jc w:val="center"/>
      </w:pPr>
      <w:r w:rsidRPr="00FE7C09">
        <w:rPr>
          <w:lang w:val="en-US"/>
        </w:rPr>
        <w:t xml:space="preserve">(Source: </w:t>
      </w:r>
      <w:r w:rsidR="002D3D24" w:rsidRPr="00FE7C09">
        <w:rPr>
          <w:lang w:val="en-US"/>
        </w:rPr>
        <w:t>Author</w:t>
      </w:r>
      <w:r w:rsidRPr="00FE7C09">
        <w:rPr>
          <w:lang w:val="en-US"/>
        </w:rPr>
        <w:t>)</w:t>
      </w:r>
    </w:p>
    <w:p w14:paraId="74A7327F" w14:textId="77777777" w:rsidR="0085448D" w:rsidRPr="00FE7C09" w:rsidRDefault="006F589B" w:rsidP="005D0F75">
      <w:pPr>
        <w:spacing w:before="240"/>
      </w:pPr>
      <w:r w:rsidRPr="00FE7C09">
        <w:rPr>
          <w:lang w:val="en-US"/>
        </w:rPr>
        <w:t>Correlation analysis was carried out to identify the correlation between perceived risk and intent to use FinTech. The results show that the variable “I feel that using FinTech services involves financial risk” had a Pearson correlation value of 0.278 with the variable “I am willing to continue using FinTech services in the future.” The value of significance of this relationship was 0.003 thus less than the significance level of 0.01 and therefore significantly related.</w:t>
      </w:r>
    </w:p>
    <w:p w14:paraId="4D4935C9" w14:textId="77777777" w:rsidR="0085448D" w:rsidRPr="00FE7C09" w:rsidRDefault="006F589B" w:rsidP="005D0F75">
      <w:pPr>
        <w:spacing w:before="240"/>
      </w:pPr>
      <w:r w:rsidRPr="00FE7C09">
        <w:rPr>
          <w:lang w:val="en-US"/>
        </w:rPr>
        <w:t>The wider Risk variable, too, had the Pearson correlation coefficient of 0.443 with FinTech usage intention and the significance value of less than 0.001. Also, the overall Risk variable and financial risk perception showed a great correlation of 0.850, which had a significance value of less than 0.001, thus establishing a strong relationship between the two variables related to risk.</w:t>
      </w:r>
    </w:p>
    <w:p w14:paraId="0CA14AF2" w14:textId="77777777" w:rsidR="0085448D" w:rsidRPr="00FE7C09" w:rsidRDefault="006F589B" w:rsidP="005D0F75">
      <w:pPr>
        <w:spacing w:before="240"/>
      </w:pPr>
      <w:r w:rsidRPr="00FE7C09">
        <w:rPr>
          <w:lang w:val="en-US"/>
        </w:rPr>
        <w:t>The results present an indication that perceived risk significantly correlated with the intention of FinTech usage. So, hypothesis H3 was not accepted as the relationship was positive rather than negative.</w:t>
      </w:r>
    </w:p>
    <w:p w14:paraId="22C4E11C" w14:textId="77777777" w:rsidR="0085448D" w:rsidRPr="00FE7C09" w:rsidRDefault="006F589B" w:rsidP="005D0F75">
      <w:pPr>
        <w:pStyle w:val="Heading2"/>
        <w:spacing w:before="240"/>
      </w:pPr>
      <w:bookmarkStart w:id="122" w:name="_heading=h.o2kht28wgou" w:colFirst="0" w:colLast="0"/>
      <w:bookmarkStart w:id="123" w:name="_Toc231383181"/>
      <w:bookmarkEnd w:id="122"/>
      <w:r w:rsidRPr="00FE7C09">
        <w:t>4.3 Summary</w:t>
      </w:r>
      <w:bookmarkEnd w:id="123"/>
    </w:p>
    <w:p w14:paraId="75FCB5AD" w14:textId="77777777" w:rsidR="0085448D" w:rsidRPr="00FE7C09" w:rsidRDefault="006F589B" w:rsidP="005D0F75">
      <w:pPr>
        <w:spacing w:before="240"/>
      </w:pPr>
      <w:r w:rsidRPr="00FE7C09">
        <w:rPr>
          <w:lang w:val="en-US"/>
        </w:rPr>
        <w:t xml:space="preserve">This chapter came forward with the statistical results referring to customer trust and customer utilization of FinTech services in the UK. The results of the reliability analysis showed that the questionnaire items have a good internal consistency, as indicated by Cronbach Alpha. Regression analysis revealed that customer trust significantly (and positively) affects FinTech usage intention, based on hypothesis H1. It was also found that perceived security and regulatory assurance that had been established were significantly positively associated with </w:t>
      </w:r>
      <w:proofErr w:type="gramStart"/>
      <w:r w:rsidRPr="00FE7C09">
        <w:rPr>
          <w:lang w:val="en-US"/>
        </w:rPr>
        <w:t>the customer</w:t>
      </w:r>
      <w:proofErr w:type="gramEnd"/>
      <w:r w:rsidRPr="00FE7C09">
        <w:rPr>
          <w:lang w:val="en-US"/>
        </w:rPr>
        <w:t xml:space="preserve"> trust and thus, hypothesis H2 was accepted. Moreover, the correlation analysis found that there was a statistically significant association between perceived risk and the intention to use FinTech. But the correlation was not negative, but positive and thus hypothesis H3 was rejected. In general, the </w:t>
      </w:r>
      <w:r w:rsidRPr="00FE7C09">
        <w:rPr>
          <w:lang w:val="en-US"/>
        </w:rPr>
        <w:lastRenderedPageBreak/>
        <w:t xml:space="preserve">chapter has shown that the factors that impact user </w:t>
      </w:r>
      <w:proofErr w:type="spellStart"/>
      <w:r w:rsidRPr="00FE7C09">
        <w:rPr>
          <w:lang w:val="en-US"/>
        </w:rPr>
        <w:t>behaviour</w:t>
      </w:r>
      <w:proofErr w:type="spellEnd"/>
      <w:r w:rsidRPr="00FE7C09">
        <w:rPr>
          <w:lang w:val="en-US"/>
        </w:rPr>
        <w:t xml:space="preserve"> to FinTech services are trust, security, and perceived risk. This is the basis of discussion and interpretation in the following chapter.</w:t>
      </w:r>
    </w:p>
    <w:p w14:paraId="795F1631" w14:textId="77777777" w:rsidR="00D734BA" w:rsidRPr="00FE7C09" w:rsidRDefault="00D734BA">
      <w:pPr>
        <w:rPr>
          <w:b/>
          <w:bCs/>
          <w:sz w:val="28"/>
          <w:szCs w:val="28"/>
        </w:rPr>
      </w:pPr>
      <w:bookmarkStart w:id="124" w:name="_heading=h.h0ho5ybm7w8b" w:colFirst="0" w:colLast="0"/>
      <w:bookmarkEnd w:id="124"/>
      <w:r w:rsidRPr="00FE7C09">
        <w:br w:type="page"/>
      </w:r>
    </w:p>
    <w:p w14:paraId="7AD2AB20" w14:textId="71A36E2C" w:rsidR="0085448D" w:rsidRPr="00FE7C09" w:rsidRDefault="006F589B" w:rsidP="005D0F75">
      <w:pPr>
        <w:pStyle w:val="Heading1"/>
        <w:spacing w:before="240"/>
      </w:pPr>
      <w:bookmarkStart w:id="125" w:name="_Toc231383182"/>
      <w:r w:rsidRPr="00FE7C09">
        <w:lastRenderedPageBreak/>
        <w:t>Chapter 5: Discussion</w:t>
      </w:r>
      <w:bookmarkEnd w:id="125"/>
    </w:p>
    <w:p w14:paraId="7EFBDF6F" w14:textId="77777777" w:rsidR="0085448D" w:rsidRPr="00FE7C09" w:rsidRDefault="006F589B" w:rsidP="005D0F75">
      <w:pPr>
        <w:pStyle w:val="Heading2"/>
        <w:spacing w:before="240"/>
      </w:pPr>
      <w:bookmarkStart w:id="126" w:name="_heading=h.30iyj4i8jpn4" w:colFirst="0" w:colLast="0"/>
      <w:bookmarkStart w:id="127" w:name="_Toc231383183"/>
      <w:bookmarkEnd w:id="126"/>
      <w:r w:rsidRPr="00FE7C09">
        <w:t>5.1 The Role of Customer Trust in FinTech Usage Intention</w:t>
      </w:r>
      <w:bookmarkEnd w:id="127"/>
    </w:p>
    <w:p w14:paraId="1FB7AC6C" w14:textId="77777777" w:rsidR="0085448D" w:rsidRPr="00FE7C09" w:rsidRDefault="006F589B" w:rsidP="005D0F75">
      <w:pPr>
        <w:spacing w:before="240"/>
      </w:pPr>
      <w:r w:rsidRPr="00FE7C09">
        <w:rPr>
          <w:lang w:val="en-US"/>
        </w:rPr>
        <w:t xml:space="preserve">The initial research question was which determinants influence the customer trust in services provided by FinTech in the UK. The analysis of the data proved the statistically significant and positive impact of customer trust on intention to use FinTech using regression coefficient B = 0.451 and </w:t>
      </w:r>
      <w:proofErr w:type="spellStart"/>
      <w:r w:rsidRPr="00FE7C09">
        <w:rPr>
          <w:lang w:val="en-US"/>
        </w:rPr>
        <w:t>standardised</w:t>
      </w:r>
      <w:proofErr w:type="spellEnd"/>
      <w:r w:rsidRPr="00FE7C09">
        <w:rPr>
          <w:lang w:val="en-US"/>
        </w:rPr>
        <w:t xml:space="preserve"> beta = 0.519, thus, confirming hypothesis H1. The literature is in full support of such findings. Zhao and Khaliq (2024) also achieved the same outcomes when they tested PLS-SEM with FinTech users by finding that the level of customer trust was the most active single predictor of the intention to adopt and a superior predictor of engagement than the perceived usefulness. A similar pattern was echoed by Amnas et al. (2023), who, in an integrated UTAUT2-Trust Theoretic Model, showed that trust directly predicts adoption intention, as well as mediating variables enhancing the explanatory capacity of the constructs of performance and effort expectancy.</w:t>
      </w:r>
    </w:p>
    <w:p w14:paraId="645E71E4" w14:textId="1E419645" w:rsidR="0085448D" w:rsidRPr="00FE7C09" w:rsidRDefault="006F589B" w:rsidP="005D0F75">
      <w:pPr>
        <w:spacing w:before="240"/>
      </w:pPr>
      <w:r w:rsidRPr="00FE7C09">
        <w:rPr>
          <w:lang w:val="en-US"/>
        </w:rPr>
        <w:t>These observations are particularly an eye opener when viewed through the Perceived Risk Theory understanding. Perceived Risk Theory is a theory suggesting that users consider the loss that they could face by adopting a particular technology, prior to adoption. Trust is the main process by which risk is cognitively minimized (Jangir et al., 2022). Choosing to have a FinTech platform appear</w:t>
      </w:r>
      <w:r w:rsidR="00FD53EA" w:rsidRPr="00FE7C09">
        <w:rPr>
          <w:lang w:val="en-US"/>
        </w:rPr>
        <w:t>s</w:t>
      </w:r>
      <w:r w:rsidRPr="00FE7C09">
        <w:rPr>
          <w:lang w:val="en-US"/>
        </w:rPr>
        <w:t xml:space="preserve"> responsible, users effectively lower their threshold level of intra-risk in such a way that its acquisition and utilization is more likely to take place (Mohammed Amin Almaiah et al., 2023). The regression model applied in the study could explain the usage intention (R 2 = 0.269) of 26.9% which is statistically significant, but at the same time, it is also shown that there are other constructs, such as trust, that ought to be investigated in future researches and these are perceived value, reputation of the platform, and regulatory confidence. This compares with the study of Zhao et al. (2024) in which perceived value mediates the relationship between risk management and adoption in the examples of successful adoption of risk through trust.</w:t>
      </w:r>
    </w:p>
    <w:p w14:paraId="16441CAF" w14:textId="77777777" w:rsidR="0085448D" w:rsidRPr="00FE7C09" w:rsidRDefault="006F589B" w:rsidP="005D0F75">
      <w:pPr>
        <w:spacing w:before="240"/>
      </w:pPr>
      <w:r w:rsidRPr="00FE7C09">
        <w:rPr>
          <w:lang w:val="en-US"/>
        </w:rPr>
        <w:t xml:space="preserve">Placing these findings in the context of a regulated FinTech environment of the UK, </w:t>
      </w:r>
      <w:proofErr w:type="spellStart"/>
      <w:r w:rsidRPr="00FE7C09">
        <w:rPr>
          <w:lang w:val="en-US"/>
        </w:rPr>
        <w:t>Fatorachian</w:t>
      </w:r>
      <w:proofErr w:type="spellEnd"/>
      <w:r w:rsidRPr="00FE7C09">
        <w:rPr>
          <w:lang w:val="en-US"/>
        </w:rPr>
        <w:t xml:space="preserve"> et al. (2024) noticed that innovative FinTech features only owing to trust into </w:t>
      </w:r>
      <w:r w:rsidRPr="00FE7C09">
        <w:rPr>
          <w:lang w:val="en-US"/>
        </w:rPr>
        <w:lastRenderedPageBreak/>
        <w:t xml:space="preserve">other products lead to increased adoption rates, and trust cannot be regarded as an attitudinal variable by itself but instead a structural precondition of successful digital financial products in the market. The validated H1 finding therefore carries gigantic practical implications on providers of FinTech in the UK: product design, and marketing strategies should prioritize the creation of trust-building elements as the initial step, then other motivation elements can perform effectively (Savitha, </w:t>
      </w:r>
      <w:proofErr w:type="spellStart"/>
      <w:r w:rsidRPr="00FE7C09">
        <w:rPr>
          <w:lang w:val="en-US"/>
        </w:rPr>
        <w:t>Hawaldar</w:t>
      </w:r>
      <w:proofErr w:type="spellEnd"/>
      <w:r w:rsidRPr="00FE7C09">
        <w:rPr>
          <w:lang w:val="en-US"/>
        </w:rPr>
        <w:t xml:space="preserve"> and Kumar K, 2022).</w:t>
      </w:r>
    </w:p>
    <w:p w14:paraId="4E0D2BC8" w14:textId="77777777" w:rsidR="0085448D" w:rsidRPr="00FE7C09" w:rsidRDefault="006F589B" w:rsidP="005D0F75">
      <w:pPr>
        <w:pStyle w:val="Heading2"/>
        <w:spacing w:before="240"/>
      </w:pPr>
      <w:bookmarkStart w:id="128" w:name="_heading=h.wj0cucfw8i90" w:colFirst="0" w:colLast="0"/>
      <w:bookmarkStart w:id="129" w:name="_Toc231383184"/>
      <w:bookmarkEnd w:id="128"/>
      <w:r w:rsidRPr="00FE7C09">
        <w:t>5.2 Perceived Security as a Determinant of Customer Trust</w:t>
      </w:r>
      <w:bookmarkEnd w:id="129"/>
    </w:p>
    <w:p w14:paraId="6A557910" w14:textId="77777777" w:rsidR="0085448D" w:rsidRPr="00FE7C09" w:rsidRDefault="006F589B" w:rsidP="005D0F75">
      <w:pPr>
        <w:spacing w:before="240"/>
      </w:pPr>
      <w:r w:rsidRPr="00FE7C09">
        <w:rPr>
          <w:lang w:val="en-US"/>
        </w:rPr>
        <w:t>The second research question was how trust influences customer adoption and further usage particularly regarding the size of the perceived security. The given data of one sample t-test has returned the values of Cohen d of 4.331 of security, 4.044 of regulatory assurance and 3.969 of trust, at the significance level of 0.000 and as such the H2 hypothesis that, there is a positive correlation between the perceptions of security and customer trust is supported. The consequent effect sizes are large under usual criteria meaning that security and regulatory assurance, not the fringe factors, which influence trust but the simplest antecedents of trust in the UK FinTech context (Hassan et al., 2025).</w:t>
      </w:r>
    </w:p>
    <w:p w14:paraId="6C1239BF" w14:textId="77777777" w:rsidR="0085448D" w:rsidRPr="00FE7C09" w:rsidRDefault="006F589B" w:rsidP="005D0F75">
      <w:pPr>
        <w:spacing w:before="240"/>
      </w:pPr>
      <w:r w:rsidRPr="00FE7C09">
        <w:rPr>
          <w:lang w:val="en-US"/>
        </w:rPr>
        <w:t xml:space="preserve">These findings are more directly applicable to the results of Zhang et al. (2023) which, in an SEM-based study, found that the role of data security was directly significant and positively correlated to customer trust and intention to use FinTech; that the perceived ease of use, but not the perceived usefulness negotiated the relationship between customer trust and perceptions of levels of security - a mediation which conventional TAM models cannot capture. Similarly, Jahromi et al. (2023) have been able to identify perceived security as a necessary condition to establish trust between mobile payment platforms, using Necessary Condition Analysis in order to discriminate between the factors that that establishes trust and those that do not, finding out that without the latter no trust at all could be built. The findings of the present study support this high-ranking significance of security in the process of forming trust amongst </w:t>
      </w:r>
      <w:proofErr w:type="gramStart"/>
      <w:r w:rsidRPr="00FE7C09">
        <w:rPr>
          <w:lang w:val="en-US"/>
        </w:rPr>
        <w:t>the UK</w:t>
      </w:r>
      <w:proofErr w:type="gramEnd"/>
      <w:r w:rsidRPr="00FE7C09">
        <w:rPr>
          <w:lang w:val="en-US"/>
        </w:rPr>
        <w:t xml:space="preserve"> consumers.</w:t>
      </w:r>
    </w:p>
    <w:p w14:paraId="123E338C" w14:textId="77777777" w:rsidR="0085448D" w:rsidRPr="00FE7C09" w:rsidRDefault="006F589B" w:rsidP="005D0F75">
      <w:pPr>
        <w:spacing w:before="240"/>
      </w:pPr>
      <w:r w:rsidRPr="00FE7C09">
        <w:rPr>
          <w:lang w:val="en-US"/>
        </w:rPr>
        <w:t xml:space="preserve">The inclusion, being a regulated assurance, was also a measured construct producing good results (mean = 3.85; Cohen's d = 4.044). It is analytically significant because it </w:t>
      </w:r>
      <w:r w:rsidRPr="00FE7C09">
        <w:rPr>
          <w:lang w:val="en-US"/>
        </w:rPr>
        <w:lastRenderedPageBreak/>
        <w:t xml:space="preserve">concludes that trust between the users of FinTech in the UK, is formed by the security features provided on the platform not only to an analytic degree but also to a significant degree because of perceived institutional legitimacy (Nayak, Singh and Dave, 2021). Based on a systematic review of 109 studies, Mateus-Berr et al. (2021) observed that institutional trust, which refers to relying on the greater regulatory ecosystem, is a key aspect of general trust of consumers in FinTech. The structural element of trust created by the presence of the Financial Conduct Authority (FCA) in the UK as part of the </w:t>
      </w:r>
      <w:proofErr w:type="spellStart"/>
      <w:r w:rsidRPr="00FE7C09">
        <w:rPr>
          <w:lang w:val="en-US"/>
        </w:rPr>
        <w:t>authorisation</w:t>
      </w:r>
      <w:proofErr w:type="spellEnd"/>
      <w:r w:rsidRPr="00FE7C09">
        <w:rPr>
          <w:lang w:val="en-US"/>
        </w:rPr>
        <w:t xml:space="preserve"> and supervision is another structural element of trust that fits with the direct security properties of platforms and supported by </w:t>
      </w:r>
      <w:proofErr w:type="spellStart"/>
      <w:r w:rsidRPr="00FE7C09">
        <w:rPr>
          <w:lang w:val="en-US"/>
        </w:rPr>
        <w:t>Fatorachian</w:t>
      </w:r>
      <w:proofErr w:type="spellEnd"/>
      <w:r w:rsidRPr="00FE7C09">
        <w:rPr>
          <w:lang w:val="en-US"/>
        </w:rPr>
        <w:t xml:space="preserve"> et al. (2024), who found that FCA compliance on FinTech startups in the UK was the subject of consumer trust development.</w:t>
      </w:r>
    </w:p>
    <w:p w14:paraId="774C4FB5" w14:textId="77777777" w:rsidR="0085448D" w:rsidRPr="00FE7C09" w:rsidRDefault="006F589B" w:rsidP="005D0F75">
      <w:pPr>
        <w:spacing w:before="240"/>
      </w:pPr>
      <w:r w:rsidRPr="00FE7C09">
        <w:rPr>
          <w:lang w:val="en-US"/>
        </w:rPr>
        <w:t xml:space="preserve">Security and regulatory assurance outcomes show the path of risk-reduction in this theoretical framework in the Perceived Risk Theory. </w:t>
      </w:r>
      <w:proofErr w:type="spellStart"/>
      <w:r w:rsidRPr="00FE7C09">
        <w:rPr>
          <w:lang w:val="en-US"/>
        </w:rPr>
        <w:t>Aldboush</w:t>
      </w:r>
      <w:proofErr w:type="spellEnd"/>
      <w:r w:rsidRPr="00FE7C09">
        <w:rPr>
          <w:lang w:val="en-US"/>
        </w:rPr>
        <w:t xml:space="preserve"> and Ferdous (2023) believe that encryption and clarity of data collection practices and open opt-out are the only features capable of handling the three aspects of risk they believe present in AI-mediated FinTech settings which will instill trust in consumers the most: algorithmic bias, data inscrutability and governance failures. Results at hand affirm the same position in a quantitative vein within the UK </w:t>
      </w:r>
      <w:proofErr w:type="gramStart"/>
      <w:r w:rsidRPr="00FE7C09">
        <w:rPr>
          <w:lang w:val="en-US"/>
        </w:rPr>
        <w:t>context, and</w:t>
      </w:r>
      <w:proofErr w:type="gramEnd"/>
      <w:r w:rsidRPr="00FE7C09">
        <w:rPr>
          <w:lang w:val="en-US"/>
        </w:rPr>
        <w:t xml:space="preserve"> build on previous studies that had been done in mostly emergent markets (G. Yamuna, 2024).</w:t>
      </w:r>
    </w:p>
    <w:p w14:paraId="459AC864" w14:textId="77777777" w:rsidR="0085448D" w:rsidRPr="00FE7C09" w:rsidRDefault="006F589B" w:rsidP="005D0F75">
      <w:pPr>
        <w:pStyle w:val="Heading2"/>
        <w:spacing w:before="240"/>
      </w:pPr>
      <w:bookmarkStart w:id="130" w:name="_heading=h.2wan6xu5tzq2" w:colFirst="0" w:colLast="0"/>
      <w:bookmarkStart w:id="131" w:name="_Toc231383185"/>
      <w:bookmarkEnd w:id="130"/>
      <w:r w:rsidRPr="00FE7C09">
        <w:t>5.3 The Counterintuitive Role of Perceived Risk in FinTech Adoption</w:t>
      </w:r>
      <w:bookmarkEnd w:id="131"/>
    </w:p>
    <w:p w14:paraId="5E06850F" w14:textId="3D55754C" w:rsidR="0085448D" w:rsidRPr="00FE7C09" w:rsidRDefault="006F589B" w:rsidP="005D0F75">
      <w:pPr>
        <w:spacing w:before="240"/>
      </w:pPr>
      <w:r w:rsidRPr="00FE7C09">
        <w:rPr>
          <w:lang w:val="en-US"/>
        </w:rPr>
        <w:t xml:space="preserve">The third research question was: how perceived security and perceived risk, influence development of trust and hypothesis H3 was: perceived risk had negative effect on intention to use FinTech. The correlation analysis </w:t>
      </w:r>
      <w:proofErr w:type="gramStart"/>
      <w:r w:rsidRPr="00FE7C09">
        <w:rPr>
          <w:lang w:val="en-US"/>
        </w:rPr>
        <w:t>above</w:t>
      </w:r>
      <w:proofErr w:type="gramEnd"/>
      <w:r w:rsidRPr="00FE7C09">
        <w:rPr>
          <w:lang w:val="en-US"/>
        </w:rPr>
        <w:t xml:space="preserve"> however, found correlation coefficient of 0.443 between the overall risk variable and the FinTech usage intention which were significant at the p= 0.001 level and 0.27 between the financial risk perception variable and the continuance intention (p=0.033). The correlation between the two was </w:t>
      </w:r>
      <w:r w:rsidR="00987F95" w:rsidRPr="00FE7C09">
        <w:rPr>
          <w:lang w:val="en-US"/>
        </w:rPr>
        <w:t>unreliable</w:t>
      </w:r>
      <w:r w:rsidRPr="00FE7C09">
        <w:rPr>
          <w:lang w:val="en-US"/>
        </w:rPr>
        <w:t xml:space="preserve"> but good and hence H3 was rejected. It is the most analytically surprising outcome of the study (</w:t>
      </w:r>
      <w:proofErr w:type="spellStart"/>
      <w:r w:rsidRPr="00FE7C09">
        <w:rPr>
          <w:lang w:val="en-US"/>
        </w:rPr>
        <w:t>Hosmani</w:t>
      </w:r>
      <w:proofErr w:type="spellEnd"/>
      <w:r w:rsidRPr="00FE7C09">
        <w:rPr>
          <w:lang w:val="en-US"/>
        </w:rPr>
        <w:t xml:space="preserve"> and </w:t>
      </w:r>
      <w:proofErr w:type="spellStart"/>
      <w:r w:rsidRPr="00FE7C09">
        <w:rPr>
          <w:lang w:val="en-US"/>
        </w:rPr>
        <w:t>Raghukant</w:t>
      </w:r>
      <w:proofErr w:type="spellEnd"/>
      <w:r w:rsidRPr="00FE7C09">
        <w:rPr>
          <w:lang w:val="en-US"/>
        </w:rPr>
        <w:t>, 2025).</w:t>
      </w:r>
    </w:p>
    <w:p w14:paraId="3B2B7D65" w14:textId="77777777" w:rsidR="0085448D" w:rsidRPr="00FE7C09" w:rsidRDefault="006F589B" w:rsidP="005D0F75">
      <w:pPr>
        <w:spacing w:before="240"/>
      </w:pPr>
      <w:r w:rsidRPr="00FE7C09">
        <w:rPr>
          <w:lang w:val="en-US"/>
        </w:rPr>
        <w:lastRenderedPageBreak/>
        <w:t xml:space="preserve">The failure to reject H3 does not necessarily mean that there does not exist inconsistency with the Perceived Risk Theory. Rather, it might be a more flexible process that is characterized by Zhao et al. (2024), who considered perceived risk to be an active process of constitutions that occurs via trust, rather than a simple protective barrier of attitudinal conditioning that does not interact with it. In their mobile FinTech adoption study in both PLS-SEM and </w:t>
      </w:r>
      <w:proofErr w:type="spellStart"/>
      <w:r w:rsidRPr="00FE7C09">
        <w:rPr>
          <w:lang w:val="en-US"/>
        </w:rPr>
        <w:t>fsQCA</w:t>
      </w:r>
      <w:proofErr w:type="spellEnd"/>
      <w:r w:rsidRPr="00FE7C09">
        <w:rPr>
          <w:lang w:val="en-US"/>
        </w:rPr>
        <w:t xml:space="preserve">, they found a positive mediating impact of perceived value on adoption in the presence of trust to utilize the perceived value to manage risk effectively. It can even be imagined that the UK participants of this study who were already active users of FinTech had already </w:t>
      </w:r>
      <w:proofErr w:type="spellStart"/>
      <w:r w:rsidRPr="00FE7C09">
        <w:rPr>
          <w:lang w:val="en-US"/>
        </w:rPr>
        <w:t>manoeuvred</w:t>
      </w:r>
      <w:proofErr w:type="spellEnd"/>
      <w:r w:rsidRPr="00FE7C09">
        <w:rPr>
          <w:lang w:val="en-US"/>
        </w:rPr>
        <w:t xml:space="preserve"> their views regarding risks and fitted risk awareness in a broader assessment framework which eventually had legitimized continuing usage (Arun Adwani, 2025). That is, risk awareness amongst more frequent users might also be a form of informed activity as opposed to deterrence.</w:t>
      </w:r>
    </w:p>
    <w:p w14:paraId="0E766994" w14:textId="77777777" w:rsidR="0085448D" w:rsidRPr="00FE7C09" w:rsidRDefault="006F589B" w:rsidP="005D0F75">
      <w:pPr>
        <w:spacing w:before="240"/>
      </w:pPr>
      <w:r w:rsidRPr="00FE7C09">
        <w:rPr>
          <w:lang w:val="en-US"/>
        </w:rPr>
        <w:t xml:space="preserve">Zhao et al. (2024) also additionally subdivide the perceived risk into the dimensions, where the time risk (0.274) is the most </w:t>
      </w:r>
      <w:proofErr w:type="spellStart"/>
      <w:r w:rsidRPr="00FE7C09">
        <w:rPr>
          <w:lang w:val="en-US"/>
        </w:rPr>
        <w:t>standardised</w:t>
      </w:r>
      <w:proofErr w:type="spellEnd"/>
      <w:r w:rsidRPr="00FE7C09">
        <w:rPr>
          <w:lang w:val="en-US"/>
        </w:rPr>
        <w:t xml:space="preserve"> and the rest of the perceived risk includes the following negative composite contribution, performance risk, financial risk, security risk, and social risk (composite negative effect = -0.284). This dimensional heterogeneity may have been covered by the composite risk variable used in the present study. The users who suspect that there is a security risk, might react in very different ways with the users who perceive that there is a financial risk or a performance failure and with the reported aggregate positive correlation can be a composition effect due to users whose risk concern may be more informational than </w:t>
      </w:r>
      <w:proofErr w:type="spellStart"/>
      <w:r w:rsidRPr="00FE7C09">
        <w:rPr>
          <w:lang w:val="en-US"/>
        </w:rPr>
        <w:t>behavioural</w:t>
      </w:r>
      <w:proofErr w:type="spellEnd"/>
      <w:r w:rsidRPr="00FE7C09">
        <w:rPr>
          <w:lang w:val="en-US"/>
        </w:rPr>
        <w:t xml:space="preserve"> (Ainslie et al., 2023). </w:t>
      </w:r>
      <w:proofErr w:type="spellStart"/>
      <w:r w:rsidRPr="00FE7C09">
        <w:rPr>
          <w:lang w:val="en-US"/>
        </w:rPr>
        <w:t>Apau</w:t>
      </w:r>
      <w:proofErr w:type="spellEnd"/>
      <w:r w:rsidRPr="00FE7C09">
        <w:rPr>
          <w:lang w:val="en-US"/>
        </w:rPr>
        <w:t xml:space="preserve"> et al. (2025) also discovered that perceived risk in a longitudinal study of UTAUT2 in the UK between the customers that were using mobile banking that included institutional trust and technology trust in the model, could not be a negative predictor of the intention to use because the risk perceptions might be counterbalanced by institutional trust.</w:t>
      </w:r>
    </w:p>
    <w:p w14:paraId="6FBD1D18" w14:textId="77777777" w:rsidR="0085448D" w:rsidRPr="00FE7C09" w:rsidRDefault="006F589B" w:rsidP="005D0F75">
      <w:pPr>
        <w:spacing w:before="240"/>
      </w:pPr>
      <w:r w:rsidRPr="00FE7C09">
        <w:rPr>
          <w:lang w:val="en-US"/>
        </w:rPr>
        <w:t xml:space="preserve">The results presented by Yang (2025) who through a difference-in-differences econometric model that leverages the Wells Fargo fake accounts scandal as a natural experiment in order to demonstrate that the credibility of using traditional bank was undermined had an inverse impact on appointment of FinTech support the existence of </w:t>
      </w:r>
      <w:r w:rsidRPr="00FE7C09">
        <w:rPr>
          <w:lang w:val="en-US"/>
        </w:rPr>
        <w:lastRenderedPageBreak/>
        <w:t xml:space="preserve">positive correlation between perceived risk and usage intention in this study. This implies that knowing that using </w:t>
      </w:r>
      <w:proofErr w:type="gramStart"/>
      <w:r w:rsidRPr="00FE7C09">
        <w:rPr>
          <w:lang w:val="en-US"/>
        </w:rPr>
        <w:t>the conventional</w:t>
      </w:r>
      <w:proofErr w:type="gramEnd"/>
      <w:r w:rsidRPr="00FE7C09">
        <w:rPr>
          <w:lang w:val="en-US"/>
        </w:rPr>
        <w:t xml:space="preserve"> financial services can be risky could increase some levels of trust among some users using the FinTech options. In relation to the Perceived Risk Theory the theoretical limitation to be identified in the literature review (Appiah and </w:t>
      </w:r>
      <w:proofErr w:type="spellStart"/>
      <w:r w:rsidRPr="00FE7C09">
        <w:rPr>
          <w:lang w:val="en-US"/>
        </w:rPr>
        <w:t>Agblewornu</w:t>
      </w:r>
      <w:proofErr w:type="spellEnd"/>
      <w:r w:rsidRPr="00FE7C09">
        <w:rPr>
          <w:lang w:val="en-US"/>
        </w:rPr>
        <w:t xml:space="preserve">, 2025). The theory is more negativistic and not dynamically risk perception oriented, yet the empirical reality of user risk perception has shown to be dynamically implemented, as a function of experience and institutional background (Appiah and </w:t>
      </w:r>
      <w:proofErr w:type="spellStart"/>
      <w:r w:rsidRPr="00FE7C09">
        <w:rPr>
          <w:lang w:val="en-US"/>
        </w:rPr>
        <w:t>Agblewornu</w:t>
      </w:r>
      <w:proofErr w:type="spellEnd"/>
      <w:r w:rsidRPr="00FE7C09">
        <w:rPr>
          <w:lang w:val="en-US"/>
        </w:rPr>
        <w:t>, 2025).</w:t>
      </w:r>
    </w:p>
    <w:p w14:paraId="451202C0" w14:textId="77777777" w:rsidR="0085448D" w:rsidRPr="00FE7C09" w:rsidRDefault="006F589B" w:rsidP="005D0F75">
      <w:pPr>
        <w:pStyle w:val="Heading2"/>
        <w:spacing w:before="240"/>
      </w:pPr>
      <w:bookmarkStart w:id="132" w:name="_heading=h.r8jlgbka94mh" w:colFirst="0" w:colLast="0"/>
      <w:bookmarkStart w:id="133" w:name="_Toc231383186"/>
      <w:bookmarkEnd w:id="132"/>
      <w:r w:rsidRPr="00FE7C09">
        <w:t>5.4 Addressing the Research Gap</w:t>
      </w:r>
      <w:bookmarkEnd w:id="133"/>
    </w:p>
    <w:p w14:paraId="5F006247" w14:textId="77777777" w:rsidR="0085448D" w:rsidRPr="00FE7C09" w:rsidRDefault="006F589B" w:rsidP="005D0F75">
      <w:pPr>
        <w:spacing w:before="240"/>
      </w:pPr>
      <w:r w:rsidRPr="00FE7C09">
        <w:rPr>
          <w:lang w:val="en-US"/>
        </w:rPr>
        <w:t xml:space="preserve">A significant knowledge gap was identified: no single, UK-based, empirically grounded study was found, which empirically follows the correlation between customer trust and FinTech adoption and use in a proactively governed financial context. Although Jafri et al. (2024), Amnas et al. (2023), and Zhao and Khaliq (2024) offered rigorous empirical data, they were carried out in the context of Pakistan and Saudi Arabia and other countries not in the UK. </w:t>
      </w:r>
      <w:proofErr w:type="spellStart"/>
      <w:r w:rsidRPr="00FE7C09">
        <w:rPr>
          <w:lang w:val="en-US"/>
        </w:rPr>
        <w:t>Apau</w:t>
      </w:r>
      <w:proofErr w:type="spellEnd"/>
      <w:r w:rsidRPr="00FE7C09">
        <w:rPr>
          <w:lang w:val="en-US"/>
        </w:rPr>
        <w:t xml:space="preserve"> et al. (2025) have the nearest gap in their approach to filling the gap in the UK, yet they narrowed down their analysis to mobile banking as opposed to the FinTech ecosystem.</w:t>
      </w:r>
    </w:p>
    <w:p w14:paraId="2CC73887" w14:textId="77777777" w:rsidR="0085448D" w:rsidRPr="00FE7C09" w:rsidRDefault="006F589B" w:rsidP="005D0F75">
      <w:pPr>
        <w:spacing w:before="240"/>
      </w:pPr>
      <w:r w:rsidRPr="00FE7C09">
        <w:rPr>
          <w:lang w:val="en-US"/>
        </w:rPr>
        <w:t xml:space="preserve">This work adds empirical data of 114 UK-based FinTech users, which hypothesizes testing is in the UK market context of a specific regulatory and online infrastructure. Acceptance of H1 and H2 offers validation of H1 and H2 specific to the UK and the surprising development of H3 negative represents a significant theoretical twist, namely that, in high-regulation and high-trust situations, the negative relationship between perceived risk and usage intention, which represents emerging market situations, might be invalid. It is an original observation which adds to the body of literature by indicating that basically, </w:t>
      </w:r>
      <w:proofErr w:type="gramStart"/>
      <w:r w:rsidRPr="00FE7C09">
        <w:rPr>
          <w:lang w:val="en-US"/>
        </w:rPr>
        <w:t>geographically-differentiated</w:t>
      </w:r>
      <w:proofErr w:type="gramEnd"/>
      <w:r w:rsidRPr="00FE7C09">
        <w:rPr>
          <w:lang w:val="en-US"/>
        </w:rPr>
        <w:t xml:space="preserve"> applications of Perceived Risk Theory </w:t>
      </w:r>
      <w:proofErr w:type="gramStart"/>
      <w:r w:rsidRPr="00FE7C09">
        <w:rPr>
          <w:lang w:val="en-US"/>
        </w:rPr>
        <w:t>have to</w:t>
      </w:r>
      <w:proofErr w:type="gramEnd"/>
      <w:r w:rsidRPr="00FE7C09">
        <w:rPr>
          <w:lang w:val="en-US"/>
        </w:rPr>
        <w:t xml:space="preserve"> be made. The article by Dawood et al. (2022) emphasized the necessity to explore the mediation of trust in different products of FinTech and in different geographic areas (such as UK); this study responds directly to this call and gives the necessary empirical basis to further theoretical enhancement.</w:t>
      </w:r>
    </w:p>
    <w:p w14:paraId="71D05ABF" w14:textId="77777777" w:rsidR="0085448D" w:rsidRPr="00FE7C09" w:rsidRDefault="006F589B" w:rsidP="005D0F75">
      <w:pPr>
        <w:spacing w:before="240"/>
        <w:rPr>
          <w:lang w:val="en-US"/>
        </w:rPr>
      </w:pPr>
      <w:r w:rsidRPr="00FE7C09">
        <w:rPr>
          <w:lang w:val="en-US"/>
        </w:rPr>
        <w:lastRenderedPageBreak/>
        <w:t xml:space="preserve">Besides, the paper also brushes upon the fact that Sampat et al. (2024) also </w:t>
      </w:r>
      <w:proofErr w:type="gramStart"/>
      <w:r w:rsidRPr="00FE7C09">
        <w:rPr>
          <w:lang w:val="en-US"/>
        </w:rPr>
        <w:t>indicate</w:t>
      </w:r>
      <w:proofErr w:type="gramEnd"/>
      <w:r w:rsidRPr="00FE7C09">
        <w:rPr>
          <w:lang w:val="en-US"/>
        </w:rPr>
        <w:t xml:space="preserve"> the vulnerability of customers, the lack of technical competence, and the irresponsibility of regulatory bodies as the most significant systemic trust risks exposed in FinTech. This research adds to the empirical foundation of ways of developing trust through governance, participants in the UK digital finance sector including regulators and researchers can count on by demonstrating quantitatively that regulatory assurance and security features are the strongest trust antecedents among the UK users. The restrictive nature of </w:t>
      </w:r>
      <w:proofErr w:type="spellStart"/>
      <w:r w:rsidRPr="00FE7C09">
        <w:rPr>
          <w:lang w:val="en-US"/>
        </w:rPr>
        <w:t>generalisability</w:t>
      </w:r>
      <w:proofErr w:type="spellEnd"/>
      <w:r w:rsidRPr="00FE7C09">
        <w:rPr>
          <w:lang w:val="en-US"/>
        </w:rPr>
        <w:t xml:space="preserve"> as seen in Chapter 3 because of the cross-</w:t>
      </w:r>
      <w:proofErr w:type="spellStart"/>
      <w:r w:rsidRPr="00FE7C09">
        <w:rPr>
          <w:lang w:val="en-US"/>
        </w:rPr>
        <w:t>sectionality</w:t>
      </w:r>
      <w:proofErr w:type="spellEnd"/>
      <w:r w:rsidRPr="00FE7C09">
        <w:rPr>
          <w:lang w:val="en-US"/>
        </w:rPr>
        <w:t xml:space="preserve"> and use of convenience sampling method limits the statistical power of results, as </w:t>
      </w:r>
      <w:proofErr w:type="gramStart"/>
      <w:r w:rsidRPr="00FE7C09">
        <w:rPr>
          <w:lang w:val="en-US"/>
        </w:rPr>
        <w:t>a Cronbach's</w:t>
      </w:r>
      <w:proofErr w:type="gramEnd"/>
      <w:r w:rsidRPr="00FE7C09">
        <w:rPr>
          <w:lang w:val="en-US"/>
        </w:rPr>
        <w:t xml:space="preserve"> Alpha of 0.879 and high regression and correlation scores report, puts such a foundation as the basis of an evidential foundation upon which the conclusions are derived.</w:t>
      </w:r>
    </w:p>
    <w:p w14:paraId="0B3BB312" w14:textId="77777777" w:rsidR="0068178A" w:rsidRPr="00FE7C09" w:rsidRDefault="0068178A" w:rsidP="005D0F75">
      <w:pPr>
        <w:spacing w:before="240"/>
        <w:rPr>
          <w:lang w:val="en-US"/>
        </w:rPr>
      </w:pPr>
    </w:p>
    <w:p w14:paraId="2C9ECF4E" w14:textId="77777777" w:rsidR="0068178A" w:rsidRPr="00FE7C09" w:rsidRDefault="0068178A" w:rsidP="005D0F75">
      <w:pPr>
        <w:spacing w:before="240"/>
        <w:rPr>
          <w:lang w:val="en-US"/>
        </w:rPr>
      </w:pPr>
    </w:p>
    <w:p w14:paraId="6E02882B" w14:textId="77777777" w:rsidR="0068178A" w:rsidRPr="00FE7C09" w:rsidRDefault="0068178A" w:rsidP="005D0F75">
      <w:pPr>
        <w:spacing w:before="240"/>
        <w:rPr>
          <w:lang w:val="en-US"/>
        </w:rPr>
      </w:pPr>
    </w:p>
    <w:p w14:paraId="4A0F6DC5" w14:textId="77777777" w:rsidR="0068178A" w:rsidRPr="00FE7C09" w:rsidRDefault="0068178A" w:rsidP="005D0F75">
      <w:pPr>
        <w:spacing w:before="240"/>
        <w:rPr>
          <w:lang w:val="en-US"/>
        </w:rPr>
      </w:pPr>
    </w:p>
    <w:p w14:paraId="28094A0D" w14:textId="77777777" w:rsidR="0068178A" w:rsidRPr="00FE7C09" w:rsidRDefault="0068178A" w:rsidP="005D0F75">
      <w:pPr>
        <w:spacing w:before="240"/>
        <w:rPr>
          <w:lang w:val="en-US"/>
        </w:rPr>
      </w:pPr>
    </w:p>
    <w:p w14:paraId="4E8A4809" w14:textId="77777777" w:rsidR="0068178A" w:rsidRPr="00FE7C09" w:rsidRDefault="0068178A" w:rsidP="005D0F75">
      <w:pPr>
        <w:spacing w:before="240"/>
        <w:rPr>
          <w:lang w:val="en-US"/>
        </w:rPr>
      </w:pPr>
    </w:p>
    <w:p w14:paraId="721B2D41" w14:textId="77777777" w:rsidR="0068178A" w:rsidRPr="00FE7C09" w:rsidRDefault="0068178A" w:rsidP="005D0F75">
      <w:pPr>
        <w:spacing w:before="240"/>
        <w:rPr>
          <w:lang w:val="en-US"/>
        </w:rPr>
      </w:pPr>
    </w:p>
    <w:p w14:paraId="65274835" w14:textId="77777777" w:rsidR="0068178A" w:rsidRPr="00FE7C09" w:rsidRDefault="0068178A" w:rsidP="005D0F75">
      <w:pPr>
        <w:spacing w:before="240"/>
        <w:rPr>
          <w:lang w:val="en-US"/>
        </w:rPr>
      </w:pPr>
    </w:p>
    <w:p w14:paraId="6E0F0174" w14:textId="77777777" w:rsidR="0068178A" w:rsidRPr="00FE7C09" w:rsidRDefault="0068178A" w:rsidP="005D0F75">
      <w:pPr>
        <w:spacing w:before="240"/>
        <w:rPr>
          <w:lang w:val="en-US"/>
        </w:rPr>
      </w:pPr>
    </w:p>
    <w:p w14:paraId="335282DA" w14:textId="77777777" w:rsidR="0068178A" w:rsidRPr="00FE7C09" w:rsidRDefault="0068178A" w:rsidP="005D0F75">
      <w:pPr>
        <w:spacing w:before="240"/>
        <w:rPr>
          <w:lang w:val="en-US"/>
        </w:rPr>
      </w:pPr>
    </w:p>
    <w:p w14:paraId="158177B9" w14:textId="77777777" w:rsidR="0068178A" w:rsidRPr="00FE7C09" w:rsidRDefault="0068178A" w:rsidP="005D0F75">
      <w:pPr>
        <w:spacing w:before="240"/>
      </w:pPr>
    </w:p>
    <w:p w14:paraId="61364B12" w14:textId="77777777" w:rsidR="0085448D" w:rsidRPr="00FE7C09" w:rsidRDefault="006F589B" w:rsidP="005D0F75">
      <w:pPr>
        <w:pStyle w:val="Heading1"/>
        <w:spacing w:before="240"/>
      </w:pPr>
      <w:bookmarkStart w:id="134" w:name="_heading=h.cnjlzklsf1yp" w:colFirst="0" w:colLast="0"/>
      <w:bookmarkStart w:id="135" w:name="_Toc231383187"/>
      <w:bookmarkEnd w:id="134"/>
      <w:r w:rsidRPr="00FE7C09">
        <w:lastRenderedPageBreak/>
        <w:t>Chapter 6: Conclusion</w:t>
      </w:r>
      <w:bookmarkEnd w:id="135"/>
    </w:p>
    <w:p w14:paraId="7AEACAC6" w14:textId="77777777" w:rsidR="0085448D" w:rsidRPr="00FE7C09" w:rsidRDefault="006F589B" w:rsidP="005D0F75">
      <w:pPr>
        <w:pStyle w:val="Heading2"/>
        <w:spacing w:before="240"/>
      </w:pPr>
      <w:bookmarkStart w:id="136" w:name="_heading=h.u02va3kw70s3" w:colFirst="0" w:colLast="0"/>
      <w:bookmarkStart w:id="137" w:name="_Toc231383188"/>
      <w:bookmarkEnd w:id="136"/>
      <w:r w:rsidRPr="00FE7C09">
        <w:t>6.1 Revisiting the Research Aim and Questions</w:t>
      </w:r>
      <w:bookmarkEnd w:id="137"/>
    </w:p>
    <w:p w14:paraId="1C721AF2" w14:textId="77777777" w:rsidR="0085448D" w:rsidRPr="00FE7C09" w:rsidRDefault="006F589B" w:rsidP="005D0F75">
      <w:pPr>
        <w:spacing w:before="240"/>
      </w:pPr>
      <w:r w:rsidRPr="00FE7C09">
        <w:rPr>
          <w:lang w:val="en-US"/>
        </w:rPr>
        <w:t xml:space="preserve">The aim of the dissertation was to explore the role of customer trust on adoption, continued usage and </w:t>
      </w:r>
      <w:proofErr w:type="spellStart"/>
      <w:r w:rsidRPr="00FE7C09">
        <w:rPr>
          <w:lang w:val="en-US"/>
        </w:rPr>
        <w:t>behavioural</w:t>
      </w:r>
      <w:proofErr w:type="spellEnd"/>
      <w:r w:rsidRPr="00FE7C09">
        <w:rPr>
          <w:lang w:val="en-US"/>
        </w:rPr>
        <w:t xml:space="preserve"> intention towards FinTech services in the regulated digital financial ecosystem in the United Kingdom. Having three research questions namely the determinants of trust, the relationship between trust and usage, and the role of perceived security as well as perceived risk, the research </w:t>
      </w:r>
      <w:proofErr w:type="spellStart"/>
      <w:r w:rsidRPr="00FE7C09">
        <w:rPr>
          <w:lang w:val="en-US"/>
        </w:rPr>
        <w:t>hypothesised</w:t>
      </w:r>
      <w:proofErr w:type="spellEnd"/>
      <w:r w:rsidRPr="00FE7C09">
        <w:rPr>
          <w:lang w:val="en-US"/>
        </w:rPr>
        <w:t xml:space="preserve"> three hypotheses which are measured based on survey quantifiable data, </w:t>
      </w:r>
      <w:proofErr w:type="spellStart"/>
      <w:r w:rsidRPr="00FE7C09">
        <w:rPr>
          <w:lang w:val="en-US"/>
        </w:rPr>
        <w:t>analysed</w:t>
      </w:r>
      <w:proofErr w:type="spellEnd"/>
      <w:r w:rsidRPr="00FE7C09">
        <w:rPr>
          <w:lang w:val="en-US"/>
        </w:rPr>
        <w:t xml:space="preserve"> using SPSS with 114 surveyed UK-based users of FinTech. The primary theoretical model of the research was Perceived Risk Theory with the help of the Technology Acceptance Model (TAM) and the Unified Theory of Acceptance and Use of Technology (UTAUT).</w:t>
      </w:r>
    </w:p>
    <w:p w14:paraId="60808A0F" w14:textId="77777777" w:rsidR="0085448D" w:rsidRPr="00FE7C09" w:rsidRDefault="006F589B" w:rsidP="005D0F75">
      <w:pPr>
        <w:pStyle w:val="Heading2"/>
        <w:spacing w:before="240"/>
      </w:pPr>
      <w:bookmarkStart w:id="138" w:name="_heading=h.pbqppi8mm042" w:colFirst="0" w:colLast="0"/>
      <w:bookmarkStart w:id="139" w:name="_Toc231383189"/>
      <w:bookmarkEnd w:id="138"/>
      <w:r w:rsidRPr="00FE7C09">
        <w:t>6.2 Summary of Key Findings</w:t>
      </w:r>
      <w:bookmarkEnd w:id="139"/>
    </w:p>
    <w:p w14:paraId="3E3D3A9D" w14:textId="77777777" w:rsidR="0085448D" w:rsidRPr="00FE7C09" w:rsidRDefault="006F589B" w:rsidP="005D0F75">
      <w:pPr>
        <w:spacing w:before="240"/>
      </w:pPr>
      <w:r w:rsidRPr="00FE7C09">
        <w:rPr>
          <w:lang w:val="en-US"/>
        </w:rPr>
        <w:t>Three key findings were made during the data analysis. First, the use of customer trust was found to be a statistically significant and positive predictor of FinTech use intention, which validated H1 and directly answered the second research question. This conclusion contributes to the assumption of the absence of trust as an attitudinal variable, but as a structural pre-condition towards additional digital financial activity in the UK (</w:t>
      </w:r>
      <w:proofErr w:type="spellStart"/>
      <w:r w:rsidRPr="00FE7C09">
        <w:rPr>
          <w:lang w:val="en-US"/>
        </w:rPr>
        <w:t>Ferilli</w:t>
      </w:r>
      <w:proofErr w:type="spellEnd"/>
      <w:r w:rsidRPr="00FE7C09">
        <w:rPr>
          <w:lang w:val="en-US"/>
        </w:rPr>
        <w:t xml:space="preserve"> et al., 2024). Second, the perceived security and regulatory assurance were the strongest antecedent of customer trust with Cohen d 4.331 and 4.044 respectively, testing H2 and responding to the third research question. These findings confirm that the consumers of FinTech in the UK are not only likely to develop trust in the security advantages of the platforms themselves but also with the institutional and regulatory environment. Third, H3 was rejected: more expectedly negatively, perceived risk had a statistically significant positive correlation with usage intention (r = 0.443, p &lt; 0.001), which indicates that in the high-trust and high-regulation setting of the UK perceived risk is an ingredient that is integrated in a wider evaluation mechanism that in fact encourages further use, but not discourages it (Wang et al., 2023).</w:t>
      </w:r>
    </w:p>
    <w:p w14:paraId="4DFE78B8" w14:textId="77777777" w:rsidR="0085448D" w:rsidRPr="00FE7C09" w:rsidRDefault="006F589B" w:rsidP="005D0F75">
      <w:pPr>
        <w:pStyle w:val="Heading2"/>
        <w:spacing w:before="240"/>
      </w:pPr>
      <w:bookmarkStart w:id="140" w:name="_heading=h.msvrw9z3m94h" w:colFirst="0" w:colLast="0"/>
      <w:bookmarkStart w:id="141" w:name="_Toc231383190"/>
      <w:bookmarkEnd w:id="140"/>
      <w:r w:rsidRPr="00FE7C09">
        <w:lastRenderedPageBreak/>
        <w:t>6.3 Addressing the Literature Gap</w:t>
      </w:r>
      <w:bookmarkEnd w:id="141"/>
    </w:p>
    <w:p w14:paraId="366A02F6" w14:textId="77777777" w:rsidR="0085448D" w:rsidRPr="00FE7C09" w:rsidRDefault="006F589B" w:rsidP="005D0F75">
      <w:pPr>
        <w:spacing w:before="240"/>
      </w:pPr>
      <w:r w:rsidRPr="00FE7C09">
        <w:rPr>
          <w:lang w:val="en-US"/>
        </w:rPr>
        <w:t xml:space="preserve">In the literature review, there was a significant gap in the literature that there is no UK-specific, </w:t>
      </w:r>
      <w:proofErr w:type="gramStart"/>
      <w:r w:rsidRPr="00FE7C09">
        <w:rPr>
          <w:lang w:val="en-US"/>
        </w:rPr>
        <w:t>empirically-grounded</w:t>
      </w:r>
      <w:proofErr w:type="gramEnd"/>
      <w:r w:rsidRPr="00FE7C09">
        <w:rPr>
          <w:lang w:val="en-US"/>
        </w:rPr>
        <w:t xml:space="preserve"> research on mapping the relationship between customer trust and the use of FinTech in a regulated financial ecosystem. These research findings can only be universally applied to the UK because previous studies were conducted in Pakistan, Saudi Arabia, and Amnas et al. (2023), Zhao and Khaliq (2024) and </w:t>
      </w:r>
      <w:proofErr w:type="spellStart"/>
      <w:r w:rsidRPr="00FE7C09">
        <w:rPr>
          <w:lang w:val="en-US"/>
        </w:rPr>
        <w:t>Bajunaied</w:t>
      </w:r>
      <w:proofErr w:type="spellEnd"/>
      <w:r w:rsidRPr="00FE7C09">
        <w:rPr>
          <w:lang w:val="en-US"/>
        </w:rPr>
        <w:t xml:space="preserve"> et al. (2023). The current paper directly addresses this gap by providing original yet quantitative data of UK users and by demonstrating that the trust-adoption relationship is valid in a well-developed regulatory environment as well as demonstrating that the risk-deterrence assumption underlying Perceived Risk Theory is contextually contingent in </w:t>
      </w:r>
      <w:proofErr w:type="gramStart"/>
      <w:r w:rsidRPr="00FE7C09">
        <w:rPr>
          <w:lang w:val="en-US"/>
        </w:rPr>
        <w:t>highly-regulated</w:t>
      </w:r>
      <w:proofErr w:type="gramEnd"/>
      <w:r w:rsidRPr="00FE7C09">
        <w:rPr>
          <w:lang w:val="en-US"/>
        </w:rPr>
        <w:t xml:space="preserve"> markets. The study thus empirically and theoretically contributes to the literature regarding digital trust in FinTech.</w:t>
      </w:r>
    </w:p>
    <w:p w14:paraId="1C006239" w14:textId="77777777" w:rsidR="0085448D" w:rsidRPr="00FE7C09" w:rsidRDefault="006F589B" w:rsidP="005D0F75">
      <w:pPr>
        <w:pStyle w:val="Heading2"/>
        <w:spacing w:before="240"/>
      </w:pPr>
      <w:bookmarkStart w:id="142" w:name="_heading=h.ha8s4erj2cd1" w:colFirst="0" w:colLast="0"/>
      <w:bookmarkStart w:id="143" w:name="_Toc231383191"/>
      <w:bookmarkEnd w:id="142"/>
      <w:r w:rsidRPr="00FE7C09">
        <w:t>6.4 Contributions to Theory and Practice</w:t>
      </w:r>
      <w:bookmarkEnd w:id="143"/>
    </w:p>
    <w:p w14:paraId="55C4E9CA" w14:textId="77777777" w:rsidR="0085448D" w:rsidRPr="00FE7C09" w:rsidRDefault="006F589B" w:rsidP="005D0F75">
      <w:pPr>
        <w:pStyle w:val="Heading3"/>
        <w:spacing w:before="240"/>
        <w:rPr>
          <w:i w:val="0"/>
          <w:iCs w:val="0"/>
        </w:rPr>
      </w:pPr>
      <w:bookmarkStart w:id="144" w:name="_heading=h.fyvmmj9gk2tw" w:colFirst="0" w:colLast="0"/>
      <w:bookmarkStart w:id="145" w:name="_Toc231383192"/>
      <w:bookmarkEnd w:id="144"/>
      <w:r w:rsidRPr="00FE7C09">
        <w:rPr>
          <w:i w:val="0"/>
          <w:iCs w:val="0"/>
        </w:rPr>
        <w:t>6.4.1 Theoretical Contributions</w:t>
      </w:r>
      <w:bookmarkEnd w:id="145"/>
    </w:p>
    <w:p w14:paraId="7E49D65A" w14:textId="77777777" w:rsidR="0085448D" w:rsidRPr="00FE7C09" w:rsidRDefault="006F589B" w:rsidP="005D0F75">
      <w:pPr>
        <w:spacing w:before="240"/>
      </w:pPr>
      <w:r w:rsidRPr="00FE7C09">
        <w:rPr>
          <w:lang w:val="en-US"/>
        </w:rPr>
        <w:t xml:space="preserve">The paper builds on the Perceived Risk Theory in that it verifies the fact that its hypothesis of a constant, negative association of risk-adoption is not necessarily the case at all. The perceived risk is counterbalanced by the institutional confidence act that is implemented </w:t>
      </w:r>
      <w:proofErr w:type="gramStart"/>
      <w:r w:rsidRPr="00FE7C09">
        <w:rPr>
          <w:lang w:val="en-US"/>
        </w:rPr>
        <w:t>as a result of</w:t>
      </w:r>
      <w:proofErr w:type="gramEnd"/>
      <w:r w:rsidRPr="00FE7C09">
        <w:rPr>
          <w:lang w:val="en-US"/>
        </w:rPr>
        <w:t xml:space="preserve"> the FCA regulation and adherence to the GDPR in the UK regulated FinTech environment (Bland et al., 2024). The Perceived risk </w:t>
      </w:r>
      <w:proofErr w:type="gramStart"/>
      <w:r w:rsidRPr="00FE7C09">
        <w:rPr>
          <w:lang w:val="en-US"/>
        </w:rPr>
        <w:t>Theory</w:t>
      </w:r>
      <w:proofErr w:type="gramEnd"/>
      <w:r w:rsidRPr="00FE7C09">
        <w:rPr>
          <w:lang w:val="en-US"/>
        </w:rPr>
        <w:t xml:space="preserve"> based on its </w:t>
      </w:r>
      <w:proofErr w:type="spellStart"/>
      <w:r w:rsidRPr="00FE7C09">
        <w:rPr>
          <w:lang w:val="en-US"/>
        </w:rPr>
        <w:t>operationalisation</w:t>
      </w:r>
      <w:proofErr w:type="spellEnd"/>
      <w:r w:rsidRPr="00FE7C09">
        <w:rPr>
          <w:lang w:val="en-US"/>
        </w:rPr>
        <w:t xml:space="preserve"> in developed market </w:t>
      </w:r>
      <w:proofErr w:type="gramStart"/>
      <w:r w:rsidRPr="00FE7C09">
        <w:rPr>
          <w:lang w:val="en-US"/>
        </w:rPr>
        <w:t>setup</w:t>
      </w:r>
      <w:proofErr w:type="gramEnd"/>
      <w:r w:rsidRPr="00FE7C09">
        <w:rPr>
          <w:lang w:val="en-US"/>
        </w:rPr>
        <w:t xml:space="preserve"> has broader implications on how the theory ought to be </w:t>
      </w:r>
      <w:proofErr w:type="spellStart"/>
      <w:r w:rsidRPr="00FE7C09">
        <w:rPr>
          <w:lang w:val="en-US"/>
        </w:rPr>
        <w:t>contextualised</w:t>
      </w:r>
      <w:proofErr w:type="spellEnd"/>
      <w:r w:rsidRPr="00FE7C09">
        <w:rPr>
          <w:lang w:val="en-US"/>
        </w:rPr>
        <w:t>. The paper also validates the presence of intervention conclusions of the trust between security perceptions and adoption intention that can be considered a subset of the TAM-trust integration literature with emphasis (Wijaya et al., 2024).</w:t>
      </w:r>
    </w:p>
    <w:p w14:paraId="71B13114" w14:textId="77777777" w:rsidR="0085448D" w:rsidRPr="00FE7C09" w:rsidRDefault="006F589B" w:rsidP="005D0F75">
      <w:pPr>
        <w:pStyle w:val="Heading3"/>
        <w:spacing w:before="240"/>
        <w:rPr>
          <w:i w:val="0"/>
          <w:iCs w:val="0"/>
        </w:rPr>
      </w:pPr>
      <w:bookmarkStart w:id="146" w:name="_heading=h.kocwcsgwcgga" w:colFirst="0" w:colLast="0"/>
      <w:bookmarkStart w:id="147" w:name="_Toc231383193"/>
      <w:bookmarkEnd w:id="146"/>
      <w:r w:rsidRPr="00FE7C09">
        <w:rPr>
          <w:i w:val="0"/>
          <w:iCs w:val="0"/>
        </w:rPr>
        <w:t>6.4.2 Practical Recommendations</w:t>
      </w:r>
      <w:bookmarkEnd w:id="147"/>
    </w:p>
    <w:p w14:paraId="35B4CC2B" w14:textId="77777777" w:rsidR="0085448D" w:rsidRPr="00FE7C09" w:rsidRDefault="006F589B" w:rsidP="005D0F75">
      <w:pPr>
        <w:spacing w:before="240"/>
      </w:pPr>
      <w:proofErr w:type="gramStart"/>
      <w:r w:rsidRPr="00FE7C09">
        <w:rPr>
          <w:lang w:val="en-US"/>
        </w:rPr>
        <w:t>Similar to</w:t>
      </w:r>
      <w:proofErr w:type="gramEnd"/>
      <w:r w:rsidRPr="00FE7C09">
        <w:rPr>
          <w:lang w:val="en-US"/>
        </w:rPr>
        <w:t xml:space="preserve"> FinTech providers, the findings indicate that visible security measures such as multi-factor authentication, and encryption disclosures and fraud alerts in real-time do not only constitute a compliance concern but an explicit trust-forming mechanism that </w:t>
      </w:r>
      <w:r w:rsidRPr="00FE7C09">
        <w:rPr>
          <w:lang w:val="en-US"/>
        </w:rPr>
        <w:lastRenderedPageBreak/>
        <w:t xml:space="preserve">translates into adoption (Zamil and Faruq, 2022). The regulatory bodies, like the FCA, should also continue to publish information on </w:t>
      </w:r>
      <w:proofErr w:type="spellStart"/>
      <w:r w:rsidRPr="00FE7C09">
        <w:rPr>
          <w:lang w:val="en-US"/>
        </w:rPr>
        <w:t>authorisation</w:t>
      </w:r>
      <w:proofErr w:type="spellEnd"/>
      <w:r w:rsidRPr="00FE7C09">
        <w:rPr>
          <w:lang w:val="en-US"/>
        </w:rPr>
        <w:t xml:space="preserve"> and compliance practices to the consumers since frameworks prepared by the institutions not only fulfill an important role in the establishment of trust. The policymakers may improve the interaction between the implementation of GDPR and privacy focused communication so that the rights of data protection can be adequately understood by users and it will aid the regulatory assurance aspect, which the given study has found to be at the core of UK FinTech trust (</w:t>
      </w:r>
      <w:proofErr w:type="spellStart"/>
      <w:r w:rsidRPr="00FE7C09">
        <w:rPr>
          <w:lang w:val="en-US"/>
        </w:rPr>
        <w:t>Zaguir</w:t>
      </w:r>
      <w:proofErr w:type="spellEnd"/>
      <w:r w:rsidRPr="00FE7C09">
        <w:rPr>
          <w:lang w:val="en-US"/>
        </w:rPr>
        <w:t>, Guilherme and Mauro, 2024).</w:t>
      </w:r>
    </w:p>
    <w:p w14:paraId="740969DB" w14:textId="77777777" w:rsidR="0085448D" w:rsidRPr="00FE7C09" w:rsidRDefault="006F589B" w:rsidP="005D0F75">
      <w:pPr>
        <w:pStyle w:val="Heading2"/>
        <w:spacing w:before="240"/>
      </w:pPr>
      <w:bookmarkStart w:id="148" w:name="_heading=h.sinjqrbuykul" w:colFirst="0" w:colLast="0"/>
      <w:bookmarkStart w:id="149" w:name="_Toc231383194"/>
      <w:bookmarkEnd w:id="148"/>
      <w:r w:rsidRPr="00FE7C09">
        <w:t>6.5 Limitations</w:t>
      </w:r>
      <w:bookmarkEnd w:id="149"/>
    </w:p>
    <w:p w14:paraId="282EE767" w14:textId="77777777" w:rsidR="0085448D" w:rsidRPr="00FE7C09" w:rsidRDefault="006F589B" w:rsidP="005D0F75">
      <w:pPr>
        <w:spacing w:before="240"/>
      </w:pPr>
      <w:r w:rsidRPr="00FE7C09">
        <w:rPr>
          <w:lang w:val="en-US"/>
        </w:rPr>
        <w:t xml:space="preserve">There are </w:t>
      </w:r>
      <w:proofErr w:type="gramStart"/>
      <w:r w:rsidRPr="00FE7C09">
        <w:rPr>
          <w:lang w:val="en-US"/>
        </w:rPr>
        <w:t>a number of</w:t>
      </w:r>
      <w:proofErr w:type="gramEnd"/>
      <w:r w:rsidRPr="00FE7C09">
        <w:rPr>
          <w:lang w:val="en-US"/>
        </w:rPr>
        <w:t xml:space="preserve"> limitations to take into consideration. The research design is cross-sectional and comprises any measured perceptions as such could only be the perceptions at that </w:t>
      </w:r>
      <w:proofErr w:type="gramStart"/>
      <w:r w:rsidRPr="00FE7C09">
        <w:rPr>
          <w:lang w:val="en-US"/>
        </w:rPr>
        <w:t>particular moment</w:t>
      </w:r>
      <w:proofErr w:type="gramEnd"/>
      <w:r w:rsidRPr="00FE7C09">
        <w:rPr>
          <w:lang w:val="en-US"/>
        </w:rPr>
        <w:t xml:space="preserve"> and not the effects of trust with longer usage of FinTech (Abdullah et al., 2025). The 114 respondents, who were chosen by convenience sampling and snowball sampling, may not be sufficiently representative of the diversity of relevant terms of UK FinTech users, such as age, income and digital literacy, and this poses a threat of </w:t>
      </w:r>
      <w:proofErr w:type="spellStart"/>
      <w:r w:rsidRPr="00FE7C09">
        <w:rPr>
          <w:lang w:val="en-US"/>
        </w:rPr>
        <w:t>generalisability</w:t>
      </w:r>
      <w:proofErr w:type="spellEnd"/>
      <w:r w:rsidRPr="00FE7C09">
        <w:rPr>
          <w:lang w:val="en-US"/>
        </w:rPr>
        <w:t xml:space="preserve">. Self-reported Lickert-scale data have a social desirability bias.  </w:t>
      </w:r>
    </w:p>
    <w:p w14:paraId="2A70232D" w14:textId="77777777" w:rsidR="0085448D" w:rsidRPr="00FE7C09" w:rsidRDefault="006F589B" w:rsidP="005D0F75">
      <w:pPr>
        <w:pStyle w:val="Heading2"/>
        <w:spacing w:before="240"/>
      </w:pPr>
      <w:bookmarkStart w:id="150" w:name="_heading=h.gtd6szh2hetg" w:colFirst="0" w:colLast="0"/>
      <w:bookmarkStart w:id="151" w:name="_Toc231383195"/>
      <w:bookmarkEnd w:id="150"/>
      <w:r w:rsidRPr="00FE7C09">
        <w:t>6.6 Directions for Future Research</w:t>
      </w:r>
      <w:bookmarkEnd w:id="151"/>
    </w:p>
    <w:p w14:paraId="59653770" w14:textId="7A573144" w:rsidR="0085448D" w:rsidRPr="00FE7C09" w:rsidRDefault="006F589B" w:rsidP="000353E1">
      <w:pPr>
        <w:spacing w:before="240"/>
      </w:pPr>
      <w:r w:rsidRPr="00FE7C09">
        <w:rPr>
          <w:lang w:val="en-US"/>
        </w:rPr>
        <w:t xml:space="preserve">The following phase of conducting research should be based on longitudinal research designs to track the change in the trust and risks perception through the lives of the users. Greater, representative samples on the national level would increase </w:t>
      </w:r>
      <w:proofErr w:type="gramStart"/>
      <w:r w:rsidRPr="00FE7C09">
        <w:rPr>
          <w:lang w:val="en-US"/>
        </w:rPr>
        <w:t xml:space="preserve">the </w:t>
      </w:r>
      <w:proofErr w:type="spellStart"/>
      <w:r w:rsidRPr="00FE7C09">
        <w:rPr>
          <w:lang w:val="en-US"/>
        </w:rPr>
        <w:t>generalisability</w:t>
      </w:r>
      <w:proofErr w:type="spellEnd"/>
      <w:proofErr w:type="gramEnd"/>
      <w:r w:rsidRPr="00FE7C09">
        <w:rPr>
          <w:lang w:val="en-US"/>
        </w:rPr>
        <w:t xml:space="preserve"> and a subgroup of demographic variables could be assessed</w:t>
      </w:r>
      <w:proofErr w:type="gramStart"/>
      <w:r w:rsidRPr="00FE7C09">
        <w:rPr>
          <w:lang w:val="en-US"/>
        </w:rPr>
        <w:t>, in particular, age</w:t>
      </w:r>
      <w:proofErr w:type="gramEnd"/>
      <w:r w:rsidRPr="00FE7C09">
        <w:rPr>
          <w:lang w:val="en-US"/>
        </w:rPr>
        <w:t xml:space="preserve"> and digital literacy since both age and digital literacy have been known to moderate the effect of trust formation (</w:t>
      </w:r>
      <w:proofErr w:type="spellStart"/>
      <w:r w:rsidRPr="00FE7C09">
        <w:rPr>
          <w:lang w:val="en-US"/>
        </w:rPr>
        <w:t>Apau</w:t>
      </w:r>
      <w:proofErr w:type="spellEnd"/>
      <w:r w:rsidRPr="00FE7C09">
        <w:rPr>
          <w:lang w:val="en-US"/>
        </w:rPr>
        <w:t xml:space="preserve"> et al., 2025). The qualitative or </w:t>
      </w:r>
      <w:proofErr w:type="gramStart"/>
      <w:r w:rsidRPr="00FE7C09">
        <w:rPr>
          <w:lang w:val="en-US"/>
        </w:rPr>
        <w:t>mixed-methods</w:t>
      </w:r>
      <w:proofErr w:type="gramEnd"/>
      <w:r w:rsidRPr="00FE7C09">
        <w:rPr>
          <w:lang w:val="en-US"/>
        </w:rPr>
        <w:t xml:space="preserve"> could provide further insight into how and why regulatory assurance impacts consumer trust. Breaking down perceived risk, its dimensional aspects, and analyzing their individual effects in the context of the UK FinTech can also be done with the help of the multi-dimensional risk framework proposed by Zhao et al. (2024).</w:t>
      </w:r>
      <w:bookmarkStart w:id="152" w:name="_heading=h.12nzasvoyo38" w:colFirst="0" w:colLast="0"/>
      <w:bookmarkEnd w:id="152"/>
      <w:r w:rsidRPr="00FE7C09">
        <w:br w:type="page"/>
      </w:r>
    </w:p>
    <w:p w14:paraId="1B0C9F7A" w14:textId="77777777" w:rsidR="0085448D" w:rsidRPr="00FE7C09" w:rsidRDefault="006F589B" w:rsidP="005D0F75">
      <w:pPr>
        <w:pStyle w:val="Heading1"/>
        <w:spacing w:before="240" w:after="240"/>
      </w:pPr>
      <w:bookmarkStart w:id="153" w:name="_heading=h.dd8fy6z1yjzn" w:colFirst="0" w:colLast="0"/>
      <w:bookmarkStart w:id="154" w:name="_Toc231383196"/>
      <w:bookmarkEnd w:id="153"/>
      <w:r w:rsidRPr="00FE7C09">
        <w:lastRenderedPageBreak/>
        <w:t>Reference List</w:t>
      </w:r>
      <w:bookmarkEnd w:id="154"/>
    </w:p>
    <w:p w14:paraId="4E4ED25A" w14:textId="77777777" w:rsidR="0085448D" w:rsidRPr="00FE7C09" w:rsidRDefault="006F589B" w:rsidP="005D0F75">
      <w:pPr>
        <w:spacing w:before="240" w:after="240"/>
      </w:pPr>
      <w:r w:rsidRPr="00FE7C09">
        <w:rPr>
          <w:lang w:val="en-US"/>
        </w:rPr>
        <w:t xml:space="preserve">Abdullah, M., Tipon </w:t>
      </w:r>
      <w:proofErr w:type="spellStart"/>
      <w:r w:rsidRPr="00FE7C09">
        <w:rPr>
          <w:lang w:val="en-US"/>
        </w:rPr>
        <w:t>Tanchangya</w:t>
      </w:r>
      <w:proofErr w:type="spellEnd"/>
      <w:r w:rsidRPr="00FE7C09">
        <w:rPr>
          <w:lang w:val="en-US"/>
        </w:rPr>
        <w:t xml:space="preserve">, Rahman, M.A., Hasan, M.M., Islam, N. and Bony </w:t>
      </w:r>
      <w:proofErr w:type="spellStart"/>
      <w:r w:rsidRPr="00FE7C09">
        <w:rPr>
          <w:lang w:val="en-US"/>
        </w:rPr>
        <w:t>Yeamin</w:t>
      </w:r>
      <w:proofErr w:type="spellEnd"/>
      <w:r w:rsidRPr="00FE7C09">
        <w:rPr>
          <w:lang w:val="en-US"/>
        </w:rPr>
        <w:t xml:space="preserve"> (2025). Measuring the Influence of FinTech Innovation Towards Consumers’ Attitude: Moderating Role of Perceived Usefulness. Sustainable Futures, [online] pp.100885–100885. </w:t>
      </w:r>
      <w:proofErr w:type="spellStart"/>
      <w:r w:rsidRPr="00FE7C09">
        <w:rPr>
          <w:lang w:val="en-US"/>
        </w:rPr>
        <w:t>doi:</w:t>
      </w:r>
      <w:hyperlink r:id="rId29">
        <w:r w:rsidR="0085448D" w:rsidRPr="00FE7C09">
          <w:rPr>
            <w:color w:val="1155CC"/>
            <w:u w:val="single"/>
            <w:lang w:val="en-US"/>
          </w:rPr>
          <w:t>https</w:t>
        </w:r>
        <w:proofErr w:type="spellEnd"/>
        <w:r w:rsidR="0085448D" w:rsidRPr="00FE7C09">
          <w:rPr>
            <w:color w:val="1155CC"/>
            <w:u w:val="single"/>
            <w:lang w:val="en-US"/>
          </w:rPr>
          <w:t>://doi.org/10.1016/j.sftr.2025.100885</w:t>
        </w:r>
      </w:hyperlink>
      <w:r w:rsidRPr="00FE7C09">
        <w:rPr>
          <w:lang w:val="en-US"/>
        </w:rPr>
        <w:t xml:space="preserve">. </w:t>
      </w:r>
    </w:p>
    <w:p w14:paraId="40E8A807" w14:textId="77777777" w:rsidR="0085448D" w:rsidRPr="00FE7C09" w:rsidRDefault="006F589B" w:rsidP="005D0F75">
      <w:pPr>
        <w:spacing w:before="240" w:after="240"/>
        <w:rPr>
          <w:color w:val="1155CC"/>
          <w:u w:val="single"/>
          <w:lang w:val="en-US"/>
        </w:rPr>
      </w:pPr>
      <w:proofErr w:type="spellStart"/>
      <w:r w:rsidRPr="00FE7C09">
        <w:rPr>
          <w:lang w:val="en-US"/>
        </w:rPr>
        <w:t>Aldboush</w:t>
      </w:r>
      <w:proofErr w:type="spellEnd"/>
      <w:r w:rsidRPr="00FE7C09">
        <w:rPr>
          <w:lang w:val="en-US"/>
        </w:rPr>
        <w:t>, H.H.H. and Ferdous, M. (2023) 'Building trust in Fintech: an analysis of ethical and privacy considerations in the intersection of big data, AI, and customer trust', International Journal of Financial Studies, 11(3), p.90. Available at:</w:t>
      </w:r>
      <w:hyperlink r:id="rId30">
        <w:r w:rsidR="0085448D" w:rsidRPr="00FE7C09">
          <w:rPr>
            <w:lang w:val="en-US"/>
          </w:rPr>
          <w:t xml:space="preserve"> </w:t>
        </w:r>
      </w:hyperlink>
      <w:hyperlink r:id="rId31">
        <w:r w:rsidR="0085448D" w:rsidRPr="00FE7C09">
          <w:rPr>
            <w:color w:val="1155CC"/>
            <w:u w:val="single"/>
            <w:lang w:val="en-US"/>
          </w:rPr>
          <w:t>https://doi.org/10.3390/ijfs11030090</w:t>
        </w:r>
      </w:hyperlink>
    </w:p>
    <w:p w14:paraId="3882EC82" w14:textId="77777777" w:rsidR="0085448D" w:rsidRPr="00FE7C09" w:rsidRDefault="006F589B" w:rsidP="005D0F75">
      <w:pPr>
        <w:spacing w:before="240" w:after="240"/>
      </w:pPr>
      <w:proofErr w:type="spellStart"/>
      <w:r w:rsidRPr="00FE7C09">
        <w:rPr>
          <w:lang w:val="en-US"/>
        </w:rPr>
        <w:t>Aldboush</w:t>
      </w:r>
      <w:proofErr w:type="spellEnd"/>
      <w:r w:rsidRPr="00FE7C09">
        <w:rPr>
          <w:lang w:val="en-US"/>
        </w:rPr>
        <w:t xml:space="preserve">, H.H.H. and Ferdous, M. (2023). Building Trust in Fintech: </w:t>
      </w:r>
      <w:proofErr w:type="gramStart"/>
      <w:r w:rsidRPr="00FE7C09">
        <w:rPr>
          <w:lang w:val="en-US"/>
        </w:rPr>
        <w:t>an</w:t>
      </w:r>
      <w:proofErr w:type="gramEnd"/>
      <w:r w:rsidRPr="00FE7C09">
        <w:rPr>
          <w:lang w:val="en-US"/>
        </w:rPr>
        <w:t xml:space="preserve"> Analysis of Ethical and Privacy Considerations in the Intersection of Big Data, AI, and Customer Trust. International Journal of Financial Studies, [online] 11(3). </w:t>
      </w:r>
      <w:proofErr w:type="spellStart"/>
      <w:r w:rsidRPr="00FE7C09">
        <w:rPr>
          <w:lang w:val="en-US"/>
        </w:rPr>
        <w:t>doi:</w:t>
      </w:r>
      <w:hyperlink r:id="rId32">
        <w:r w:rsidR="0085448D" w:rsidRPr="00FE7C09">
          <w:rPr>
            <w:color w:val="1155CC"/>
            <w:u w:val="single"/>
            <w:lang w:val="en-US"/>
          </w:rPr>
          <w:t>https</w:t>
        </w:r>
        <w:proofErr w:type="spellEnd"/>
        <w:r w:rsidR="0085448D" w:rsidRPr="00FE7C09">
          <w:rPr>
            <w:color w:val="1155CC"/>
            <w:u w:val="single"/>
            <w:lang w:val="en-US"/>
          </w:rPr>
          <w:t>://doi.org/10.3390/ijfs11030090</w:t>
        </w:r>
      </w:hyperlink>
      <w:r w:rsidRPr="00FE7C09">
        <w:rPr>
          <w:lang w:val="en-US"/>
        </w:rPr>
        <w:t xml:space="preserve">. </w:t>
      </w:r>
    </w:p>
    <w:p w14:paraId="11B81A82" w14:textId="77777777" w:rsidR="0085448D" w:rsidRPr="00FE7C09" w:rsidRDefault="006F589B" w:rsidP="005D0F75">
      <w:pPr>
        <w:spacing w:before="240" w:after="240"/>
      </w:pPr>
      <w:r w:rsidRPr="00FE7C09">
        <w:rPr>
          <w:lang w:val="en-US"/>
        </w:rPr>
        <w:t xml:space="preserve">Amnas, M.B., Selvam, M., Raja, M., Santhoshkumar, S. and </w:t>
      </w:r>
      <w:proofErr w:type="spellStart"/>
      <w:r w:rsidRPr="00FE7C09">
        <w:rPr>
          <w:lang w:val="en-US"/>
        </w:rPr>
        <w:t>Parayitam</w:t>
      </w:r>
      <w:proofErr w:type="spellEnd"/>
      <w:r w:rsidRPr="00FE7C09">
        <w:rPr>
          <w:lang w:val="en-US"/>
        </w:rPr>
        <w:t xml:space="preserve">, S. (2023). Understanding the Determinants of FinTech Adoption: Integrating UTAUT2 with Trust Theoretic Model. Journal of Risk and Financial Management, [online] 16(12), p.505. </w:t>
      </w:r>
      <w:proofErr w:type="spellStart"/>
      <w:r w:rsidRPr="00FE7C09">
        <w:rPr>
          <w:lang w:val="en-US"/>
        </w:rPr>
        <w:t>doi:</w:t>
      </w:r>
      <w:hyperlink r:id="rId33">
        <w:r w:rsidR="0085448D" w:rsidRPr="00FE7C09">
          <w:rPr>
            <w:color w:val="1155CC"/>
            <w:u w:val="single"/>
            <w:lang w:val="en-US"/>
          </w:rPr>
          <w:t>https</w:t>
        </w:r>
        <w:proofErr w:type="spellEnd"/>
        <w:r w:rsidR="0085448D" w:rsidRPr="00FE7C09">
          <w:rPr>
            <w:color w:val="1155CC"/>
            <w:u w:val="single"/>
            <w:lang w:val="en-US"/>
          </w:rPr>
          <w:t>://doi.org/10.3390/jrfm16120505</w:t>
        </w:r>
      </w:hyperlink>
      <w:r w:rsidRPr="00FE7C09">
        <w:rPr>
          <w:lang w:val="en-US"/>
        </w:rPr>
        <w:t xml:space="preserve">. </w:t>
      </w:r>
    </w:p>
    <w:p w14:paraId="5EDDBA8D" w14:textId="77777777" w:rsidR="0085448D" w:rsidRPr="00FE7C09" w:rsidRDefault="006F589B" w:rsidP="005D0F75">
      <w:pPr>
        <w:spacing w:before="240" w:after="240"/>
        <w:rPr>
          <w:color w:val="1155CC"/>
          <w:u w:val="single"/>
          <w:lang w:val="en-US"/>
        </w:rPr>
      </w:pPr>
      <w:r w:rsidRPr="00FE7C09">
        <w:rPr>
          <w:lang w:val="en-US"/>
        </w:rPr>
        <w:t xml:space="preserve">Amnas, M.B., Selvam, M., Raja, M., Santhoshkumar, S. and </w:t>
      </w:r>
      <w:proofErr w:type="spellStart"/>
      <w:r w:rsidRPr="00FE7C09">
        <w:rPr>
          <w:lang w:val="en-US"/>
        </w:rPr>
        <w:t>Parayitam</w:t>
      </w:r>
      <w:proofErr w:type="spellEnd"/>
      <w:r w:rsidRPr="00FE7C09">
        <w:rPr>
          <w:lang w:val="en-US"/>
        </w:rPr>
        <w:t>, S. (2023) 'Understanding the determinants of FinTech adoption: integrating UTAUT2 with trust theoretic model', Journal of Risk and Financial Management, 16(12), p.505. Available at:</w:t>
      </w:r>
      <w:hyperlink r:id="rId34">
        <w:r w:rsidR="0085448D" w:rsidRPr="00FE7C09">
          <w:rPr>
            <w:lang w:val="en-US"/>
          </w:rPr>
          <w:t xml:space="preserve"> </w:t>
        </w:r>
      </w:hyperlink>
      <w:hyperlink r:id="rId35">
        <w:r w:rsidR="0085448D" w:rsidRPr="00FE7C09">
          <w:rPr>
            <w:color w:val="1155CC"/>
            <w:u w:val="single"/>
            <w:lang w:val="en-US"/>
          </w:rPr>
          <w:t>https://doi.org/10.3390/jrfm16120505</w:t>
        </w:r>
      </w:hyperlink>
    </w:p>
    <w:p w14:paraId="7B4A9E71" w14:textId="77777777" w:rsidR="0085448D" w:rsidRPr="00FE7C09" w:rsidRDefault="006F589B" w:rsidP="005D0F75">
      <w:pPr>
        <w:spacing w:before="240" w:after="240"/>
      </w:pPr>
      <w:r w:rsidRPr="00FE7C09">
        <w:rPr>
          <w:lang w:val="en-US"/>
        </w:rPr>
        <w:t xml:space="preserve">Andersson, M., Boateng, K. and Abos, P. (2024). Validity and reliability: The extent to which your research findings are accurate and consistent. [online] ResearchGate. Available at: </w:t>
      </w:r>
      <w:hyperlink r:id="rId36">
        <w:r w:rsidR="0085448D" w:rsidRPr="00FE7C09">
          <w:rPr>
            <w:color w:val="1155CC"/>
            <w:u w:val="single"/>
            <w:lang w:val="en-US"/>
          </w:rPr>
          <w:t>https://www.researchgate.net/publication/384402476_Validity_and_Reliability_The_extent_to_which_your_research_findings_are_accurate_and_consistent</w:t>
        </w:r>
      </w:hyperlink>
      <w:r w:rsidRPr="00FE7C09">
        <w:rPr>
          <w:lang w:val="en-US"/>
        </w:rPr>
        <w:t xml:space="preserve">. </w:t>
      </w:r>
    </w:p>
    <w:p w14:paraId="78AD527A" w14:textId="77777777" w:rsidR="0085448D" w:rsidRPr="00FE7C09" w:rsidRDefault="006F589B" w:rsidP="005D0F75">
      <w:pPr>
        <w:spacing w:before="240" w:after="240"/>
      </w:pPr>
      <w:proofErr w:type="spellStart"/>
      <w:r w:rsidRPr="00FE7C09">
        <w:rPr>
          <w:lang w:val="en-US"/>
        </w:rPr>
        <w:lastRenderedPageBreak/>
        <w:t>Apau</w:t>
      </w:r>
      <w:proofErr w:type="spellEnd"/>
      <w:r w:rsidRPr="00FE7C09">
        <w:rPr>
          <w:lang w:val="en-US"/>
        </w:rPr>
        <w:t xml:space="preserve">, R., Titis, E. and Lallie, H.S. (2025). Towards a Better Understanding of Mobile Banking App Adoption and Use: Integrating Security, Risk, and Trust into UTAUT2. Computers, 14(4), p.144. </w:t>
      </w:r>
      <w:proofErr w:type="spellStart"/>
      <w:r w:rsidRPr="00FE7C09">
        <w:rPr>
          <w:lang w:val="en-US"/>
        </w:rPr>
        <w:t>doi:</w:t>
      </w:r>
      <w:hyperlink r:id="rId37">
        <w:r w:rsidR="0085448D" w:rsidRPr="00FE7C09">
          <w:rPr>
            <w:color w:val="1155CC"/>
            <w:u w:val="single"/>
            <w:lang w:val="en-US"/>
          </w:rPr>
          <w:t>https</w:t>
        </w:r>
        <w:proofErr w:type="spellEnd"/>
        <w:r w:rsidR="0085448D" w:rsidRPr="00FE7C09">
          <w:rPr>
            <w:color w:val="1155CC"/>
            <w:u w:val="single"/>
            <w:lang w:val="en-US"/>
          </w:rPr>
          <w:t>://doi.org/10.3390/computers14040144</w:t>
        </w:r>
      </w:hyperlink>
      <w:r w:rsidRPr="00FE7C09">
        <w:rPr>
          <w:lang w:val="en-US"/>
        </w:rPr>
        <w:t xml:space="preserve">. </w:t>
      </w:r>
    </w:p>
    <w:p w14:paraId="2C421539" w14:textId="77777777" w:rsidR="0085448D" w:rsidRPr="00FE7C09" w:rsidRDefault="006F589B" w:rsidP="005D0F75">
      <w:pPr>
        <w:spacing w:before="240" w:after="240"/>
      </w:pPr>
      <w:r w:rsidRPr="00FE7C09">
        <w:rPr>
          <w:lang w:val="en-US"/>
        </w:rPr>
        <w:t xml:space="preserve">Appiah, T. and </w:t>
      </w:r>
      <w:proofErr w:type="spellStart"/>
      <w:r w:rsidRPr="00FE7C09">
        <w:rPr>
          <w:lang w:val="en-US"/>
        </w:rPr>
        <w:t>Agblewornu</w:t>
      </w:r>
      <w:proofErr w:type="spellEnd"/>
      <w:r w:rsidRPr="00FE7C09">
        <w:rPr>
          <w:lang w:val="en-US"/>
        </w:rPr>
        <w:t xml:space="preserve">, V.V. (2025). The interplay of perceived benefit, perceived risk, and trust in Fintech adoption: Insights from Sub-Saharan Africa. </w:t>
      </w:r>
      <w:proofErr w:type="spellStart"/>
      <w:r w:rsidRPr="00FE7C09">
        <w:rPr>
          <w:lang w:val="en-US"/>
        </w:rPr>
        <w:t>Heliyon</w:t>
      </w:r>
      <w:proofErr w:type="spellEnd"/>
      <w:r w:rsidRPr="00FE7C09">
        <w:rPr>
          <w:lang w:val="en-US"/>
        </w:rPr>
        <w:t xml:space="preserve">, 11(2), p.e41992. </w:t>
      </w:r>
      <w:proofErr w:type="spellStart"/>
      <w:r w:rsidRPr="00FE7C09">
        <w:rPr>
          <w:lang w:val="en-US"/>
        </w:rPr>
        <w:t>doi:</w:t>
      </w:r>
      <w:hyperlink r:id="rId38">
        <w:r w:rsidR="0085448D" w:rsidRPr="00FE7C09">
          <w:rPr>
            <w:color w:val="1155CC"/>
            <w:u w:val="single"/>
            <w:lang w:val="en-US"/>
          </w:rPr>
          <w:t>https</w:t>
        </w:r>
        <w:proofErr w:type="spellEnd"/>
        <w:r w:rsidR="0085448D" w:rsidRPr="00FE7C09">
          <w:rPr>
            <w:color w:val="1155CC"/>
            <w:u w:val="single"/>
            <w:lang w:val="en-US"/>
          </w:rPr>
          <w:t>://doi.org/10.1016/j.heliyon.2025.e41992</w:t>
        </w:r>
      </w:hyperlink>
      <w:r w:rsidRPr="00FE7C09">
        <w:rPr>
          <w:lang w:val="en-US"/>
        </w:rPr>
        <w:t xml:space="preserve">. </w:t>
      </w:r>
    </w:p>
    <w:p w14:paraId="7E34EBC4" w14:textId="77777777" w:rsidR="0085448D" w:rsidRPr="00FE7C09" w:rsidRDefault="006F589B" w:rsidP="005D0F75">
      <w:pPr>
        <w:spacing w:before="240" w:after="240"/>
      </w:pPr>
      <w:r w:rsidRPr="00FE7C09">
        <w:rPr>
          <w:lang w:val="en-US"/>
        </w:rPr>
        <w:t xml:space="preserve">Appiah, T. and </w:t>
      </w:r>
      <w:proofErr w:type="spellStart"/>
      <w:r w:rsidRPr="00FE7C09">
        <w:rPr>
          <w:lang w:val="en-US"/>
        </w:rPr>
        <w:t>Agblewornu</w:t>
      </w:r>
      <w:proofErr w:type="spellEnd"/>
      <w:r w:rsidRPr="00FE7C09">
        <w:rPr>
          <w:lang w:val="en-US"/>
        </w:rPr>
        <w:t xml:space="preserve">, V.V. (2025). The interplay of perceived benefit, perceived risk, and trust in Fintech adoption: Insights from Sub-Saharan Africa. </w:t>
      </w:r>
      <w:proofErr w:type="spellStart"/>
      <w:r w:rsidRPr="00FE7C09">
        <w:rPr>
          <w:lang w:val="en-US"/>
        </w:rPr>
        <w:t>Heliyon</w:t>
      </w:r>
      <w:proofErr w:type="spellEnd"/>
      <w:r w:rsidRPr="00FE7C09">
        <w:rPr>
          <w:lang w:val="en-US"/>
        </w:rPr>
        <w:t xml:space="preserve">, 11(2), p.e41992. </w:t>
      </w:r>
      <w:proofErr w:type="spellStart"/>
      <w:r w:rsidRPr="00FE7C09">
        <w:rPr>
          <w:lang w:val="en-US"/>
        </w:rPr>
        <w:t>doi:</w:t>
      </w:r>
      <w:hyperlink r:id="rId39">
        <w:r w:rsidR="0085448D" w:rsidRPr="00FE7C09">
          <w:rPr>
            <w:color w:val="1155CC"/>
            <w:u w:val="single"/>
            <w:lang w:val="en-US"/>
          </w:rPr>
          <w:t>https</w:t>
        </w:r>
        <w:proofErr w:type="spellEnd"/>
        <w:r w:rsidR="0085448D" w:rsidRPr="00FE7C09">
          <w:rPr>
            <w:color w:val="1155CC"/>
            <w:u w:val="single"/>
            <w:lang w:val="en-US"/>
          </w:rPr>
          <w:t>://doi.org/10.1016/j.heliyon.2025.e41992</w:t>
        </w:r>
      </w:hyperlink>
      <w:r w:rsidRPr="00FE7C09">
        <w:rPr>
          <w:lang w:val="en-US"/>
        </w:rPr>
        <w:t xml:space="preserve">. </w:t>
      </w:r>
    </w:p>
    <w:p w14:paraId="4F45CA05" w14:textId="77777777" w:rsidR="0085448D" w:rsidRPr="00FE7C09" w:rsidRDefault="006F589B" w:rsidP="005D0F75">
      <w:pPr>
        <w:spacing w:before="240" w:after="240"/>
      </w:pPr>
      <w:proofErr w:type="spellStart"/>
      <w:r w:rsidRPr="00FE7C09">
        <w:rPr>
          <w:lang w:val="en-US"/>
        </w:rPr>
        <w:t>Aracil</w:t>
      </w:r>
      <w:proofErr w:type="spellEnd"/>
      <w:r w:rsidRPr="00FE7C09">
        <w:rPr>
          <w:lang w:val="en-US"/>
        </w:rPr>
        <w:t xml:space="preserve">, E., Fernández-Méndez, L., Roch-Dupré, D. and Fuertes, F.J. (2025). Trust and financial inclusion: A literature review with reference to </w:t>
      </w:r>
      <w:proofErr w:type="gramStart"/>
      <w:r w:rsidRPr="00FE7C09">
        <w:rPr>
          <w:lang w:val="en-US"/>
        </w:rPr>
        <w:t>the digital</w:t>
      </w:r>
      <w:proofErr w:type="gramEnd"/>
      <w:r w:rsidRPr="00FE7C09">
        <w:rPr>
          <w:lang w:val="en-US"/>
        </w:rPr>
        <w:t xml:space="preserve"> transformation. </w:t>
      </w:r>
      <w:proofErr w:type="spellStart"/>
      <w:r w:rsidRPr="00FE7C09">
        <w:rPr>
          <w:lang w:val="en-US"/>
        </w:rPr>
        <w:t>Heliyon</w:t>
      </w:r>
      <w:proofErr w:type="spellEnd"/>
      <w:r w:rsidRPr="00FE7C09">
        <w:rPr>
          <w:lang w:val="en-US"/>
        </w:rPr>
        <w:t xml:space="preserve">, 11(16), p.e44128. </w:t>
      </w:r>
      <w:proofErr w:type="spellStart"/>
      <w:r w:rsidRPr="00FE7C09">
        <w:rPr>
          <w:lang w:val="en-US"/>
        </w:rPr>
        <w:t>doi:</w:t>
      </w:r>
      <w:hyperlink r:id="rId40">
        <w:r w:rsidR="0085448D" w:rsidRPr="00FE7C09">
          <w:rPr>
            <w:color w:val="1155CC"/>
            <w:u w:val="single"/>
            <w:lang w:val="en-US"/>
          </w:rPr>
          <w:t>https</w:t>
        </w:r>
        <w:proofErr w:type="spellEnd"/>
        <w:r w:rsidR="0085448D" w:rsidRPr="00FE7C09">
          <w:rPr>
            <w:color w:val="1155CC"/>
            <w:u w:val="single"/>
            <w:lang w:val="en-US"/>
          </w:rPr>
          <w:t>://doi.org/10.1016/j.heliyon.2025.e44128</w:t>
        </w:r>
      </w:hyperlink>
      <w:r w:rsidRPr="00FE7C09">
        <w:rPr>
          <w:lang w:val="en-US"/>
        </w:rPr>
        <w:t xml:space="preserve">. </w:t>
      </w:r>
    </w:p>
    <w:p w14:paraId="4363F98F" w14:textId="77777777" w:rsidR="0085448D" w:rsidRPr="00FE7C09" w:rsidRDefault="006F589B" w:rsidP="005D0F75">
      <w:pPr>
        <w:spacing w:before="240" w:after="240"/>
      </w:pPr>
      <w:r w:rsidRPr="00FE7C09">
        <w:rPr>
          <w:lang w:val="en-US"/>
        </w:rPr>
        <w:t xml:space="preserve">Asif, M. and Sarwar, F. (2025). The essential position of trust in the technology acceptance model: a comprehensive review and bibliometric analysis in management studies. Journal of Modelling in Management. </w:t>
      </w:r>
      <w:proofErr w:type="spellStart"/>
      <w:r w:rsidRPr="00FE7C09">
        <w:rPr>
          <w:lang w:val="en-US"/>
        </w:rPr>
        <w:t>doi:</w:t>
      </w:r>
      <w:hyperlink r:id="rId41">
        <w:r w:rsidR="0085448D" w:rsidRPr="00FE7C09">
          <w:rPr>
            <w:color w:val="1155CC"/>
            <w:u w:val="single"/>
            <w:lang w:val="en-US"/>
          </w:rPr>
          <w:t>https</w:t>
        </w:r>
        <w:proofErr w:type="spellEnd"/>
        <w:r w:rsidR="0085448D" w:rsidRPr="00FE7C09">
          <w:rPr>
            <w:color w:val="1155CC"/>
            <w:u w:val="single"/>
            <w:lang w:val="en-US"/>
          </w:rPr>
          <w:t>://doi.org/10.1108/jm2-12-2023-0282</w:t>
        </w:r>
      </w:hyperlink>
      <w:r w:rsidRPr="00FE7C09">
        <w:rPr>
          <w:lang w:val="en-US"/>
        </w:rPr>
        <w:t xml:space="preserve">. </w:t>
      </w:r>
    </w:p>
    <w:p w14:paraId="6D69B152" w14:textId="77777777" w:rsidR="0085448D" w:rsidRPr="00FE7C09" w:rsidRDefault="006F589B" w:rsidP="005D0F75">
      <w:pPr>
        <w:spacing w:before="240" w:after="240"/>
        <w:rPr>
          <w:color w:val="1155CC"/>
          <w:u w:val="single"/>
          <w:lang w:val="en-US"/>
        </w:rPr>
      </w:pPr>
      <w:proofErr w:type="spellStart"/>
      <w:r w:rsidRPr="00FE7C09">
        <w:rPr>
          <w:lang w:val="en-US"/>
        </w:rPr>
        <w:t>Bajunaied</w:t>
      </w:r>
      <w:proofErr w:type="spellEnd"/>
      <w:r w:rsidRPr="00FE7C09">
        <w:rPr>
          <w:lang w:val="en-US"/>
        </w:rPr>
        <w:t>, K., Hussin, N. and Kamarudin, S. (2023) 'Behavioral intention to adopt FinTech services: an extension of unified theory of acceptance and use of technology', Journal of Open Innovation: Technology, Market, and Complexity, 9(3), p.100125. Available at:</w:t>
      </w:r>
      <w:hyperlink r:id="rId42">
        <w:r w:rsidR="0085448D" w:rsidRPr="00FE7C09">
          <w:rPr>
            <w:lang w:val="en-US"/>
          </w:rPr>
          <w:t xml:space="preserve"> </w:t>
        </w:r>
      </w:hyperlink>
      <w:hyperlink r:id="rId43">
        <w:r w:rsidR="0085448D" w:rsidRPr="00FE7C09">
          <w:rPr>
            <w:color w:val="1155CC"/>
            <w:u w:val="single"/>
            <w:lang w:val="en-US"/>
          </w:rPr>
          <w:t>https://doi.org/10.1016/j.joitmc.2023.100125</w:t>
        </w:r>
      </w:hyperlink>
    </w:p>
    <w:p w14:paraId="0AC496D8" w14:textId="77777777" w:rsidR="0085448D" w:rsidRPr="00FE7C09" w:rsidRDefault="006F589B" w:rsidP="005D0F75">
      <w:pPr>
        <w:spacing w:before="240" w:after="240"/>
      </w:pPr>
      <w:proofErr w:type="spellStart"/>
      <w:r w:rsidRPr="00FE7C09">
        <w:rPr>
          <w:lang w:val="en-US"/>
        </w:rPr>
        <w:t>Birati</w:t>
      </w:r>
      <w:proofErr w:type="spellEnd"/>
      <w:r w:rsidRPr="00FE7C09">
        <w:rPr>
          <w:lang w:val="en-US"/>
        </w:rPr>
        <w:t xml:space="preserve">, Y. and </w:t>
      </w:r>
      <w:proofErr w:type="spellStart"/>
      <w:r w:rsidRPr="00FE7C09">
        <w:rPr>
          <w:lang w:val="en-US"/>
        </w:rPr>
        <w:t>Tzemah</w:t>
      </w:r>
      <w:proofErr w:type="spellEnd"/>
      <w:r w:rsidRPr="00FE7C09">
        <w:rPr>
          <w:lang w:val="en-US"/>
        </w:rPr>
        <w:t xml:space="preserve">-Shahar, R. (2026). Barriers to Digital Health Adoption in Older Adults: Scoping Review Informed by Innovation Resistance Theory. Journal of Medical Internet Research, 28, </w:t>
      </w:r>
      <w:proofErr w:type="gramStart"/>
      <w:r w:rsidRPr="00FE7C09">
        <w:rPr>
          <w:lang w:val="en-US"/>
        </w:rPr>
        <w:t>pp.e</w:t>
      </w:r>
      <w:proofErr w:type="gramEnd"/>
      <w:r w:rsidRPr="00FE7C09">
        <w:rPr>
          <w:lang w:val="en-US"/>
        </w:rPr>
        <w:t xml:space="preserve">75591–e75591. </w:t>
      </w:r>
      <w:proofErr w:type="spellStart"/>
      <w:r w:rsidRPr="00FE7C09">
        <w:rPr>
          <w:lang w:val="en-US"/>
        </w:rPr>
        <w:t>doi:</w:t>
      </w:r>
      <w:hyperlink r:id="rId44">
        <w:r w:rsidR="0085448D" w:rsidRPr="00FE7C09">
          <w:rPr>
            <w:color w:val="1155CC"/>
            <w:u w:val="single"/>
            <w:lang w:val="en-US"/>
          </w:rPr>
          <w:t>https</w:t>
        </w:r>
        <w:proofErr w:type="spellEnd"/>
        <w:r w:rsidR="0085448D" w:rsidRPr="00FE7C09">
          <w:rPr>
            <w:color w:val="1155CC"/>
            <w:u w:val="single"/>
            <w:lang w:val="en-US"/>
          </w:rPr>
          <w:t>://doi.org/10.2196/75591</w:t>
        </w:r>
      </w:hyperlink>
      <w:r w:rsidRPr="00FE7C09">
        <w:rPr>
          <w:lang w:val="en-US"/>
        </w:rPr>
        <w:t xml:space="preserve">. </w:t>
      </w:r>
    </w:p>
    <w:p w14:paraId="32DBA048" w14:textId="77777777" w:rsidR="0085448D" w:rsidRPr="00FE7C09" w:rsidRDefault="006F589B" w:rsidP="005D0F75">
      <w:pPr>
        <w:spacing w:before="240" w:after="240"/>
      </w:pPr>
      <w:r w:rsidRPr="00FE7C09">
        <w:rPr>
          <w:lang w:val="en-US"/>
        </w:rPr>
        <w:t xml:space="preserve">Blythe, F. (2026). UK Data Privacy and Cybersecurity Outlook for 2026: What Financial Services Firms Need </w:t>
      </w:r>
      <w:proofErr w:type="gramStart"/>
      <w:r w:rsidRPr="00FE7C09">
        <w:rPr>
          <w:lang w:val="en-US"/>
        </w:rPr>
        <w:t>To</w:t>
      </w:r>
      <w:proofErr w:type="gramEnd"/>
      <w:r w:rsidRPr="00FE7C09">
        <w:rPr>
          <w:lang w:val="en-US"/>
        </w:rPr>
        <w:t xml:space="preserve"> Know | Data Matters Privacy Blog. [online] Data Matters Privacy Blog. Available at: </w:t>
      </w:r>
      <w:hyperlink r:id="rId45">
        <w:r w:rsidR="0085448D" w:rsidRPr="00FE7C09">
          <w:rPr>
            <w:color w:val="1155CC"/>
            <w:u w:val="single"/>
            <w:lang w:val="en-US"/>
          </w:rPr>
          <w:t>https://datamatters.sidley.com/2026/02/19/uk-data-privacy-and-cybersecurity-outlook-for-2026-what-financial-services-firms-need-to-know/</w:t>
        </w:r>
      </w:hyperlink>
      <w:r w:rsidRPr="00FE7C09">
        <w:rPr>
          <w:lang w:val="en-US"/>
        </w:rPr>
        <w:t xml:space="preserve"> </w:t>
      </w:r>
    </w:p>
    <w:p w14:paraId="2EA0AC65" w14:textId="77777777" w:rsidR="0085448D" w:rsidRPr="00FE7C09" w:rsidRDefault="006F589B" w:rsidP="005D0F75">
      <w:pPr>
        <w:spacing w:before="240" w:after="240"/>
      </w:pPr>
      <w:r w:rsidRPr="00FE7C09">
        <w:rPr>
          <w:lang w:val="en-US"/>
        </w:rPr>
        <w:lastRenderedPageBreak/>
        <w:t xml:space="preserve">Bujang, M.A., Omar, E.D., Foo, D.H.P. and Hon, Y.K. (2024). S ample size determination for conducting a pilot study to assess reliability of a questionnaire. Restorative Dentistry and Endodontics, [online] 49(1). </w:t>
      </w:r>
      <w:proofErr w:type="spellStart"/>
      <w:r w:rsidRPr="00FE7C09">
        <w:rPr>
          <w:lang w:val="en-US"/>
        </w:rPr>
        <w:t>doi:</w:t>
      </w:r>
      <w:hyperlink r:id="rId46">
        <w:r w:rsidR="0085448D" w:rsidRPr="00FE7C09">
          <w:rPr>
            <w:color w:val="1155CC"/>
            <w:u w:val="single"/>
            <w:lang w:val="en-US"/>
          </w:rPr>
          <w:t>https</w:t>
        </w:r>
        <w:proofErr w:type="spellEnd"/>
        <w:r w:rsidR="0085448D" w:rsidRPr="00FE7C09">
          <w:rPr>
            <w:color w:val="1155CC"/>
            <w:u w:val="single"/>
            <w:lang w:val="en-US"/>
          </w:rPr>
          <w:t>://doi.org/10.5395/rde.2024.49.e3</w:t>
        </w:r>
      </w:hyperlink>
      <w:r w:rsidRPr="00FE7C09">
        <w:rPr>
          <w:lang w:val="en-US"/>
        </w:rPr>
        <w:t xml:space="preserve">. </w:t>
      </w:r>
    </w:p>
    <w:p w14:paraId="6502680B" w14:textId="77777777" w:rsidR="0085448D" w:rsidRPr="00FE7C09" w:rsidRDefault="006F589B" w:rsidP="005D0F75">
      <w:pPr>
        <w:spacing w:before="240" w:after="240"/>
      </w:pPr>
      <w:proofErr w:type="spellStart"/>
      <w:r w:rsidRPr="00FE7C09">
        <w:rPr>
          <w:lang w:val="en-US"/>
        </w:rPr>
        <w:t>Cabanelas</w:t>
      </w:r>
      <w:proofErr w:type="spellEnd"/>
      <w:r w:rsidRPr="00FE7C09">
        <w:rPr>
          <w:lang w:val="en-US"/>
        </w:rPr>
        <w:t xml:space="preserve">, P., Cortez, R.M., Pérez-Moure, H. and </w:t>
      </w:r>
      <w:proofErr w:type="spellStart"/>
      <w:r w:rsidRPr="00FE7C09">
        <w:rPr>
          <w:lang w:val="en-US"/>
        </w:rPr>
        <w:t>Lampón</w:t>
      </w:r>
      <w:proofErr w:type="spellEnd"/>
      <w:r w:rsidRPr="00FE7C09">
        <w:rPr>
          <w:lang w:val="en-US"/>
        </w:rPr>
        <w:t xml:space="preserve">, J.F. (2024). Sampling and sample size in B2B marketing: Current practices and recommendations. Industrial Marketing Management, 125, pp.71–86. </w:t>
      </w:r>
      <w:proofErr w:type="spellStart"/>
      <w:r w:rsidRPr="00FE7C09">
        <w:rPr>
          <w:lang w:val="en-US"/>
        </w:rPr>
        <w:t>doi:</w:t>
      </w:r>
      <w:hyperlink r:id="rId47">
        <w:r w:rsidR="0085448D" w:rsidRPr="00FE7C09">
          <w:rPr>
            <w:color w:val="1155CC"/>
            <w:u w:val="single"/>
            <w:lang w:val="en-US"/>
          </w:rPr>
          <w:t>https</w:t>
        </w:r>
        <w:proofErr w:type="spellEnd"/>
        <w:r w:rsidR="0085448D" w:rsidRPr="00FE7C09">
          <w:rPr>
            <w:color w:val="1155CC"/>
            <w:u w:val="single"/>
            <w:lang w:val="en-US"/>
          </w:rPr>
          <w:t>://doi.org/10.1016/j.indmarman.2024.12.014</w:t>
        </w:r>
      </w:hyperlink>
      <w:r w:rsidRPr="00FE7C09">
        <w:rPr>
          <w:lang w:val="en-US"/>
        </w:rPr>
        <w:t xml:space="preserve">. </w:t>
      </w:r>
    </w:p>
    <w:p w14:paraId="285E6788" w14:textId="77777777" w:rsidR="0085448D" w:rsidRPr="00FE7C09" w:rsidRDefault="006F589B" w:rsidP="005D0F75">
      <w:pPr>
        <w:spacing w:before="240" w:after="240"/>
      </w:pPr>
      <w:r w:rsidRPr="00FE7C09">
        <w:rPr>
          <w:lang w:val="en-US"/>
        </w:rPr>
        <w:t xml:space="preserve">Casula, M., Rangarajan, N. and Shields, P. (2021). The Potential of Working Hypotheses for Deductive Exploratory Research. Quality &amp; Quantity, 55(1), pp.1703–1725. </w:t>
      </w:r>
      <w:proofErr w:type="spellStart"/>
      <w:r w:rsidRPr="00FE7C09">
        <w:rPr>
          <w:lang w:val="en-US"/>
        </w:rPr>
        <w:t>doi:</w:t>
      </w:r>
      <w:hyperlink r:id="rId48">
        <w:r w:rsidR="0085448D" w:rsidRPr="00FE7C09">
          <w:rPr>
            <w:color w:val="1155CC"/>
            <w:u w:val="single"/>
            <w:lang w:val="en-US"/>
          </w:rPr>
          <w:t>https</w:t>
        </w:r>
        <w:proofErr w:type="spellEnd"/>
        <w:r w:rsidR="0085448D" w:rsidRPr="00FE7C09">
          <w:rPr>
            <w:color w:val="1155CC"/>
            <w:u w:val="single"/>
            <w:lang w:val="en-US"/>
          </w:rPr>
          <w:t>://doi.org/10.1007/s11135-020-01072-9</w:t>
        </w:r>
      </w:hyperlink>
      <w:r w:rsidRPr="00FE7C09">
        <w:rPr>
          <w:lang w:val="en-US"/>
        </w:rPr>
        <w:t xml:space="preserve">. </w:t>
      </w:r>
    </w:p>
    <w:p w14:paraId="48B697B5" w14:textId="77777777" w:rsidR="0085448D" w:rsidRPr="00FE7C09" w:rsidRDefault="006F589B" w:rsidP="005D0F75">
      <w:pPr>
        <w:spacing w:before="240" w:after="240"/>
      </w:pPr>
      <w:r w:rsidRPr="00FE7C09">
        <w:rPr>
          <w:lang w:val="en-US"/>
        </w:rPr>
        <w:t xml:space="preserve">Clarke, C. and Macartney, H. (2025). The second financial services revolution? The quiet politics of open banking reform in the UK. Competition &amp; Change. </w:t>
      </w:r>
      <w:proofErr w:type="spellStart"/>
      <w:r w:rsidRPr="00FE7C09">
        <w:rPr>
          <w:lang w:val="en-US"/>
        </w:rPr>
        <w:t>doi:</w:t>
      </w:r>
      <w:hyperlink r:id="rId49">
        <w:r w:rsidR="0085448D" w:rsidRPr="00FE7C09">
          <w:rPr>
            <w:color w:val="1155CC"/>
            <w:u w:val="single"/>
            <w:lang w:val="en-US"/>
          </w:rPr>
          <w:t>https</w:t>
        </w:r>
        <w:proofErr w:type="spellEnd"/>
        <w:r w:rsidR="0085448D" w:rsidRPr="00FE7C09">
          <w:rPr>
            <w:color w:val="1155CC"/>
            <w:u w:val="single"/>
            <w:lang w:val="en-US"/>
          </w:rPr>
          <w:t>://doi.org/10.1177/10245294251320569</w:t>
        </w:r>
      </w:hyperlink>
      <w:r w:rsidRPr="00FE7C09">
        <w:rPr>
          <w:lang w:val="en-US"/>
        </w:rPr>
        <w:t xml:space="preserve">. </w:t>
      </w:r>
    </w:p>
    <w:p w14:paraId="1FE6E9A6" w14:textId="77777777" w:rsidR="0085448D" w:rsidRPr="00FE7C09" w:rsidRDefault="006F589B" w:rsidP="005D0F75">
      <w:pPr>
        <w:spacing w:before="240" w:after="240"/>
      </w:pPr>
      <w:r w:rsidRPr="00FE7C09">
        <w:rPr>
          <w:lang w:val="en-US"/>
        </w:rPr>
        <w:t xml:space="preserve">Datainsightsmarket.com. (2025). United Kingdom Fintech Market Insightful Analysis: Trends, Competitor Dynamics, and Opportunities 2025-2033. [online] Available at: </w:t>
      </w:r>
      <w:hyperlink r:id="rId50">
        <w:r w:rsidR="0085448D" w:rsidRPr="00FE7C09">
          <w:rPr>
            <w:color w:val="1155CC"/>
            <w:u w:val="single"/>
            <w:lang w:val="en-US"/>
          </w:rPr>
          <w:t>https://www.datainsightsmarket.com/reports/united-kingdom-fintech-market-19706</w:t>
        </w:r>
      </w:hyperlink>
      <w:r w:rsidRPr="00FE7C09">
        <w:rPr>
          <w:lang w:val="en-US"/>
        </w:rPr>
        <w:t xml:space="preserve">. </w:t>
      </w:r>
    </w:p>
    <w:p w14:paraId="789E588C" w14:textId="77777777" w:rsidR="0085448D" w:rsidRPr="00FE7C09" w:rsidRDefault="006F589B" w:rsidP="005D0F75">
      <w:pPr>
        <w:spacing w:before="240" w:after="240"/>
      </w:pPr>
      <w:r w:rsidRPr="00FE7C09">
        <w:rPr>
          <w:lang w:val="en-US"/>
        </w:rPr>
        <w:t xml:space="preserve">Dawood, H.M., Liew, C.Y. and Lau, T.C. (2022). Mobile perceived trust mediation on the intention and adoption of FinTech innovations using mobile technology: A systematic literature review. F1000Research, 10, p.1252. </w:t>
      </w:r>
      <w:proofErr w:type="spellStart"/>
      <w:r w:rsidRPr="00FE7C09">
        <w:rPr>
          <w:lang w:val="en-US"/>
        </w:rPr>
        <w:t>doi:</w:t>
      </w:r>
      <w:hyperlink r:id="rId51">
        <w:r w:rsidR="0085448D" w:rsidRPr="00FE7C09">
          <w:rPr>
            <w:color w:val="1155CC"/>
            <w:u w:val="single"/>
            <w:lang w:val="en-US"/>
          </w:rPr>
          <w:t>https</w:t>
        </w:r>
        <w:proofErr w:type="spellEnd"/>
        <w:r w:rsidR="0085448D" w:rsidRPr="00FE7C09">
          <w:rPr>
            <w:color w:val="1155CC"/>
            <w:u w:val="single"/>
            <w:lang w:val="en-US"/>
          </w:rPr>
          <w:t>://doi.org/10.12688/f1000research.74656.2</w:t>
        </w:r>
      </w:hyperlink>
      <w:r w:rsidRPr="00FE7C09">
        <w:rPr>
          <w:lang w:val="en-US"/>
        </w:rPr>
        <w:t xml:space="preserve">. </w:t>
      </w:r>
    </w:p>
    <w:p w14:paraId="6DB7EB7E" w14:textId="77777777" w:rsidR="0085448D" w:rsidRPr="00FE7C09" w:rsidRDefault="006F589B" w:rsidP="005D0F75">
      <w:pPr>
        <w:spacing w:before="240" w:after="240"/>
      </w:pPr>
      <w:r w:rsidRPr="00FE7C09">
        <w:rPr>
          <w:lang w:val="en-US"/>
        </w:rPr>
        <w:t xml:space="preserve">Deák, Z. and Horváth, Á.B. (2026). Institutional Trust, Risk-Taking, and FinTech Adoption: Evidence from an Emerging Economy. FinTech, [online] 5(2), p.27. </w:t>
      </w:r>
      <w:proofErr w:type="spellStart"/>
      <w:r w:rsidRPr="00FE7C09">
        <w:rPr>
          <w:lang w:val="en-US"/>
        </w:rPr>
        <w:t>doi:</w:t>
      </w:r>
      <w:hyperlink r:id="rId52">
        <w:r w:rsidR="0085448D" w:rsidRPr="00FE7C09">
          <w:rPr>
            <w:color w:val="1155CC"/>
            <w:u w:val="single"/>
            <w:lang w:val="en-US"/>
          </w:rPr>
          <w:t>https</w:t>
        </w:r>
        <w:proofErr w:type="spellEnd"/>
        <w:r w:rsidR="0085448D" w:rsidRPr="00FE7C09">
          <w:rPr>
            <w:color w:val="1155CC"/>
            <w:u w:val="single"/>
            <w:lang w:val="en-US"/>
          </w:rPr>
          <w:t>://doi.org/10.3390/fintech5020027</w:t>
        </w:r>
      </w:hyperlink>
      <w:r w:rsidRPr="00FE7C09">
        <w:rPr>
          <w:lang w:val="en-US"/>
        </w:rPr>
        <w:t xml:space="preserve">. </w:t>
      </w:r>
    </w:p>
    <w:p w14:paraId="43D22BB2" w14:textId="77777777" w:rsidR="0085448D" w:rsidRPr="00FE7C09" w:rsidRDefault="006F589B" w:rsidP="005D0F75">
      <w:pPr>
        <w:spacing w:before="240" w:after="240"/>
        <w:rPr>
          <w:color w:val="1155CC"/>
          <w:u w:val="single"/>
        </w:rPr>
      </w:pPr>
      <w:r w:rsidRPr="00FE7C09">
        <w:t>Devlin, J., Ashta, A. and Wood, S. (2025) 'Trust and FinTech: a review and research agenda', Electronic Markets, 35. Available at:</w:t>
      </w:r>
      <w:hyperlink r:id="rId53">
        <w:r w:rsidR="0085448D" w:rsidRPr="00FE7C09">
          <w:t xml:space="preserve"> </w:t>
        </w:r>
      </w:hyperlink>
      <w:hyperlink r:id="rId54">
        <w:r w:rsidR="0085448D" w:rsidRPr="00FE7C09">
          <w:rPr>
            <w:color w:val="1155CC"/>
            <w:u w:val="single"/>
          </w:rPr>
          <w:t>https://doi.org/10.1007/s12525-025-00803-w</w:t>
        </w:r>
      </w:hyperlink>
    </w:p>
    <w:p w14:paraId="70E32D4B" w14:textId="77777777" w:rsidR="0085448D" w:rsidRPr="00FE7C09" w:rsidRDefault="006F589B" w:rsidP="005D0F75">
      <w:pPr>
        <w:spacing w:before="240" w:after="240"/>
      </w:pPr>
      <w:r w:rsidRPr="00FE7C09">
        <w:lastRenderedPageBreak/>
        <w:t xml:space="preserve">Dudovskiy, J. (2025). Deductive Approach (Deductive Reasoning). [online] Business Research Methodology. Available at: </w:t>
      </w:r>
      <w:hyperlink r:id="rId55">
        <w:r w:rsidR="0085448D" w:rsidRPr="00FE7C09">
          <w:rPr>
            <w:color w:val="1155CC"/>
            <w:u w:val="single"/>
          </w:rPr>
          <w:t>https://research-methodology.net/research-methodology/research-approach/deductive-approach-2/</w:t>
        </w:r>
      </w:hyperlink>
      <w:r w:rsidRPr="00FE7C09">
        <w:t xml:space="preserve">. </w:t>
      </w:r>
    </w:p>
    <w:p w14:paraId="564D8A16" w14:textId="77777777" w:rsidR="0085448D" w:rsidRPr="00FE7C09" w:rsidRDefault="006F589B" w:rsidP="005D0F75">
      <w:pPr>
        <w:spacing w:before="240" w:after="240"/>
      </w:pPr>
      <w:proofErr w:type="spellStart"/>
      <w:r w:rsidRPr="00FE7C09">
        <w:rPr>
          <w:lang w:val="en-US"/>
        </w:rPr>
        <w:t>Fatorachian</w:t>
      </w:r>
      <w:proofErr w:type="spellEnd"/>
      <w:r w:rsidRPr="00FE7C09">
        <w:rPr>
          <w:lang w:val="en-US"/>
        </w:rPr>
        <w:t xml:space="preserve">, H., O’Higgins, B., Maldonado, A., Lyons, C., Willis, H., Abbott, L. and Brooks, M. (2024). Navigating the challenges of FinTech startups in the B2C market. Cogent Business &amp; Management, 12(1). </w:t>
      </w:r>
      <w:proofErr w:type="spellStart"/>
      <w:r w:rsidRPr="00FE7C09">
        <w:rPr>
          <w:lang w:val="en-US"/>
        </w:rPr>
        <w:t>doi:</w:t>
      </w:r>
      <w:hyperlink r:id="rId56">
        <w:r w:rsidR="0085448D" w:rsidRPr="00FE7C09">
          <w:rPr>
            <w:color w:val="1155CC"/>
            <w:u w:val="single"/>
            <w:lang w:val="en-US"/>
          </w:rPr>
          <w:t>https</w:t>
        </w:r>
        <w:proofErr w:type="spellEnd"/>
        <w:r w:rsidR="0085448D" w:rsidRPr="00FE7C09">
          <w:rPr>
            <w:color w:val="1155CC"/>
            <w:u w:val="single"/>
            <w:lang w:val="en-US"/>
          </w:rPr>
          <w:t>://doi.org/10.1080/23311975.2024.2446696</w:t>
        </w:r>
      </w:hyperlink>
      <w:r w:rsidRPr="00FE7C09">
        <w:rPr>
          <w:lang w:val="en-US"/>
        </w:rPr>
        <w:t xml:space="preserve">. </w:t>
      </w:r>
    </w:p>
    <w:p w14:paraId="77B740EF" w14:textId="77777777" w:rsidR="0085448D" w:rsidRPr="00FE7C09" w:rsidRDefault="006F589B" w:rsidP="005D0F75">
      <w:pPr>
        <w:spacing w:before="240" w:after="240"/>
      </w:pPr>
      <w:proofErr w:type="spellStart"/>
      <w:r w:rsidRPr="00FE7C09">
        <w:rPr>
          <w:lang w:val="en-US"/>
        </w:rPr>
        <w:t>Gaviyau</w:t>
      </w:r>
      <w:proofErr w:type="spellEnd"/>
      <w:r w:rsidRPr="00FE7C09">
        <w:rPr>
          <w:lang w:val="en-US"/>
        </w:rPr>
        <w:t xml:space="preserve">, W. and Godi, J. (2025). Banking Sector Transformation: Disruptions, Challenges and Opportunities. FinTech, 4(3), pp.48–48. </w:t>
      </w:r>
      <w:proofErr w:type="spellStart"/>
      <w:r w:rsidRPr="00FE7C09">
        <w:rPr>
          <w:lang w:val="en-US"/>
        </w:rPr>
        <w:t>doi:</w:t>
      </w:r>
      <w:hyperlink r:id="rId57">
        <w:r w:rsidR="0085448D" w:rsidRPr="00FE7C09">
          <w:rPr>
            <w:color w:val="1155CC"/>
            <w:u w:val="single"/>
            <w:lang w:val="en-US"/>
          </w:rPr>
          <w:t>https</w:t>
        </w:r>
        <w:proofErr w:type="spellEnd"/>
        <w:r w:rsidR="0085448D" w:rsidRPr="00FE7C09">
          <w:rPr>
            <w:color w:val="1155CC"/>
            <w:u w:val="single"/>
            <w:lang w:val="en-US"/>
          </w:rPr>
          <w:t>://doi.org/10.3390/fintech4030048</w:t>
        </w:r>
      </w:hyperlink>
      <w:r w:rsidRPr="00FE7C09">
        <w:rPr>
          <w:lang w:val="en-US"/>
        </w:rPr>
        <w:t xml:space="preserve">. </w:t>
      </w:r>
    </w:p>
    <w:p w14:paraId="4C4313F3" w14:textId="77777777" w:rsidR="0085448D" w:rsidRPr="00FE7C09" w:rsidRDefault="006F589B" w:rsidP="005D0F75">
      <w:pPr>
        <w:spacing w:before="240" w:after="240"/>
      </w:pPr>
      <w:r w:rsidRPr="00FE7C09">
        <w:t xml:space="preserve">GDPR (2025). Personal Data | General Data Protection Regulation (GDPR). [online] General Data Protection Regulation (GDPR). Available at: </w:t>
      </w:r>
      <w:hyperlink r:id="rId58">
        <w:r w:rsidR="0085448D" w:rsidRPr="00FE7C09">
          <w:rPr>
            <w:color w:val="1155CC"/>
            <w:u w:val="single"/>
          </w:rPr>
          <w:t>https://gdpr-info.eu/issues/personal-data/</w:t>
        </w:r>
      </w:hyperlink>
      <w:r w:rsidRPr="00FE7C09">
        <w:t xml:space="preserve">. </w:t>
      </w:r>
    </w:p>
    <w:p w14:paraId="44612652" w14:textId="77777777" w:rsidR="0085448D" w:rsidRPr="00FE7C09" w:rsidRDefault="006F589B" w:rsidP="005D0F75">
      <w:pPr>
        <w:spacing w:before="240" w:after="240"/>
      </w:pPr>
      <w:r w:rsidRPr="00FE7C09">
        <w:rPr>
          <w:lang w:val="en-US"/>
        </w:rPr>
        <w:t xml:space="preserve">Iddrisu, I. (2025). Understanding the Nexus Between Organizational Culture and Trust: The Mediating Roles of Communication, Leadership, and Employee Relationships. Sustainable Futures, 9, p.100555. </w:t>
      </w:r>
      <w:proofErr w:type="spellStart"/>
      <w:r w:rsidRPr="00FE7C09">
        <w:rPr>
          <w:lang w:val="en-US"/>
        </w:rPr>
        <w:t>doi:</w:t>
      </w:r>
      <w:hyperlink r:id="rId59">
        <w:r w:rsidR="0085448D" w:rsidRPr="00FE7C09">
          <w:rPr>
            <w:color w:val="1155CC"/>
            <w:u w:val="single"/>
            <w:lang w:val="en-US"/>
          </w:rPr>
          <w:t>https</w:t>
        </w:r>
        <w:proofErr w:type="spellEnd"/>
        <w:r w:rsidR="0085448D" w:rsidRPr="00FE7C09">
          <w:rPr>
            <w:color w:val="1155CC"/>
            <w:u w:val="single"/>
            <w:lang w:val="en-US"/>
          </w:rPr>
          <w:t>://doi.org/10.1016/j.sftr.2025.100555</w:t>
        </w:r>
      </w:hyperlink>
      <w:r w:rsidRPr="00FE7C09">
        <w:rPr>
          <w:lang w:val="en-US"/>
        </w:rPr>
        <w:t xml:space="preserve">. </w:t>
      </w:r>
    </w:p>
    <w:p w14:paraId="5E07F7D8" w14:textId="77777777" w:rsidR="0085448D" w:rsidRPr="00FE7C09" w:rsidRDefault="006F589B" w:rsidP="005D0F75">
      <w:pPr>
        <w:spacing w:before="240" w:after="240"/>
      </w:pPr>
      <w:r w:rsidRPr="00FE7C09">
        <w:rPr>
          <w:lang w:val="en-US"/>
        </w:rPr>
        <w:t xml:space="preserve">Jafri, J.A., Amin, S.I.M., Rahman, A.A. and Nor, S.M. (2024). A systematic literature review of the role of trust and security on Fintech adoption in banking. </w:t>
      </w:r>
      <w:proofErr w:type="spellStart"/>
      <w:r w:rsidRPr="00FE7C09">
        <w:rPr>
          <w:lang w:val="en-US"/>
        </w:rPr>
        <w:t>Heliyon</w:t>
      </w:r>
      <w:proofErr w:type="spellEnd"/>
      <w:r w:rsidRPr="00FE7C09">
        <w:rPr>
          <w:lang w:val="en-US"/>
        </w:rPr>
        <w:t xml:space="preserve">, [online] 10(1), p.e22980. </w:t>
      </w:r>
      <w:proofErr w:type="spellStart"/>
      <w:r w:rsidRPr="00FE7C09">
        <w:rPr>
          <w:lang w:val="en-US"/>
        </w:rPr>
        <w:t>doi:</w:t>
      </w:r>
      <w:hyperlink r:id="rId60">
        <w:r w:rsidR="0085448D" w:rsidRPr="00FE7C09">
          <w:rPr>
            <w:color w:val="1155CC"/>
            <w:u w:val="single"/>
            <w:lang w:val="en-US"/>
          </w:rPr>
          <w:t>https</w:t>
        </w:r>
        <w:proofErr w:type="spellEnd"/>
        <w:r w:rsidR="0085448D" w:rsidRPr="00FE7C09">
          <w:rPr>
            <w:color w:val="1155CC"/>
            <w:u w:val="single"/>
            <w:lang w:val="en-US"/>
          </w:rPr>
          <w:t>://doi.org/10.1016/j.heliyon.2023.e22980</w:t>
        </w:r>
      </w:hyperlink>
      <w:r w:rsidRPr="00FE7C09">
        <w:rPr>
          <w:lang w:val="en-US"/>
        </w:rPr>
        <w:t xml:space="preserve">. </w:t>
      </w:r>
    </w:p>
    <w:p w14:paraId="72BC146C" w14:textId="77777777" w:rsidR="0085448D" w:rsidRPr="00FE7C09" w:rsidRDefault="006F589B" w:rsidP="005D0F75">
      <w:pPr>
        <w:spacing w:before="240" w:after="240"/>
        <w:rPr>
          <w:color w:val="1155CC"/>
          <w:u w:val="single"/>
          <w:lang w:val="en-US"/>
        </w:rPr>
      </w:pPr>
      <w:r w:rsidRPr="00FE7C09">
        <w:rPr>
          <w:lang w:val="en-US"/>
        </w:rPr>
        <w:t xml:space="preserve">Jafri, J.A., Mohd Amin, S.I., Abdul Rahman, A. and Mohd Nor, S. (2024) 'A systematic literature review of the role of trust and security on Fintech adoption in banking', </w:t>
      </w:r>
      <w:proofErr w:type="spellStart"/>
      <w:r w:rsidRPr="00FE7C09">
        <w:rPr>
          <w:lang w:val="en-US"/>
        </w:rPr>
        <w:t>Heliyon</w:t>
      </w:r>
      <w:proofErr w:type="spellEnd"/>
      <w:r w:rsidRPr="00FE7C09">
        <w:rPr>
          <w:lang w:val="en-US"/>
        </w:rPr>
        <w:t>, 10(1), e22980. Available at:</w:t>
      </w:r>
      <w:hyperlink r:id="rId61">
        <w:r w:rsidR="0085448D" w:rsidRPr="00FE7C09">
          <w:rPr>
            <w:lang w:val="en-US"/>
          </w:rPr>
          <w:t xml:space="preserve"> </w:t>
        </w:r>
      </w:hyperlink>
      <w:hyperlink r:id="rId62">
        <w:r w:rsidR="0085448D" w:rsidRPr="00FE7C09">
          <w:rPr>
            <w:color w:val="1155CC"/>
            <w:u w:val="single"/>
            <w:lang w:val="en-US"/>
          </w:rPr>
          <w:t>https://doi.org/10.1016/j.heliyon.2023.e22980</w:t>
        </w:r>
      </w:hyperlink>
    </w:p>
    <w:p w14:paraId="34687636" w14:textId="77777777" w:rsidR="0085448D" w:rsidRPr="00FE7C09" w:rsidRDefault="006F589B" w:rsidP="005D0F75">
      <w:pPr>
        <w:spacing w:before="240" w:after="240"/>
        <w:rPr>
          <w:color w:val="1155CC"/>
          <w:u w:val="single"/>
        </w:rPr>
      </w:pPr>
      <w:r w:rsidRPr="00FE7C09">
        <w:t>Jahromi, A.T., Nazari, M. and Rohani, M. (2024) 'Navigating trust in mobile payments: using necessary condition analysis to identify must-have factors for user acceptance', International Journal of Human-Computer Interaction, pp.3325–3339. Available at:</w:t>
      </w:r>
      <w:hyperlink r:id="rId63">
        <w:r w:rsidR="0085448D" w:rsidRPr="00FE7C09">
          <w:t xml:space="preserve"> </w:t>
        </w:r>
      </w:hyperlink>
      <w:hyperlink r:id="rId64">
        <w:r w:rsidR="0085448D" w:rsidRPr="00FE7C09">
          <w:rPr>
            <w:color w:val="1155CC"/>
            <w:u w:val="single"/>
          </w:rPr>
          <w:t>https://doi.org/10.1080/10447318.2024.2338319</w:t>
        </w:r>
      </w:hyperlink>
    </w:p>
    <w:p w14:paraId="268BBC93" w14:textId="77777777" w:rsidR="0085448D" w:rsidRPr="00FE7C09" w:rsidRDefault="006F589B" w:rsidP="005D0F75">
      <w:pPr>
        <w:spacing w:before="240" w:after="240"/>
      </w:pPr>
      <w:r w:rsidRPr="00FE7C09">
        <w:rPr>
          <w:lang w:val="en-US"/>
        </w:rPr>
        <w:lastRenderedPageBreak/>
        <w:t xml:space="preserve">Kansal, A. and Saha, S. (2023). The intention of Fintech adoption </w:t>
      </w:r>
      <w:proofErr w:type="gramStart"/>
      <w:r w:rsidRPr="00FE7C09">
        <w:rPr>
          <w:lang w:val="en-US"/>
        </w:rPr>
        <w:t>in</w:t>
      </w:r>
      <w:proofErr w:type="gramEnd"/>
      <w:r w:rsidRPr="00FE7C09">
        <w:rPr>
          <w:lang w:val="en-US"/>
        </w:rPr>
        <w:t xml:space="preserve"> TAM perspective: A SEM approach. Journal of Statistics and Management Systems, [online] 26(3), pp.505–514. </w:t>
      </w:r>
      <w:proofErr w:type="spellStart"/>
      <w:r w:rsidRPr="00FE7C09">
        <w:rPr>
          <w:lang w:val="en-US"/>
        </w:rPr>
        <w:t>doi:</w:t>
      </w:r>
      <w:hyperlink r:id="rId65">
        <w:r w:rsidR="0085448D" w:rsidRPr="00FE7C09">
          <w:rPr>
            <w:color w:val="1155CC"/>
            <w:u w:val="single"/>
            <w:lang w:val="en-US"/>
          </w:rPr>
          <w:t>https</w:t>
        </w:r>
        <w:proofErr w:type="spellEnd"/>
        <w:r w:rsidR="0085448D" w:rsidRPr="00FE7C09">
          <w:rPr>
            <w:color w:val="1155CC"/>
            <w:u w:val="single"/>
            <w:lang w:val="en-US"/>
          </w:rPr>
          <w:t>://doi.org/10.47974/JSMS-1043</w:t>
        </w:r>
      </w:hyperlink>
      <w:r w:rsidRPr="00FE7C09">
        <w:rPr>
          <w:lang w:val="en-US"/>
        </w:rPr>
        <w:t xml:space="preserve">. </w:t>
      </w:r>
    </w:p>
    <w:p w14:paraId="59CE2DC4" w14:textId="77777777" w:rsidR="0085448D" w:rsidRPr="00FE7C09" w:rsidRDefault="006F589B" w:rsidP="005D0F75">
      <w:pPr>
        <w:spacing w:before="240" w:after="240"/>
      </w:pPr>
      <w:r w:rsidRPr="00FE7C09">
        <w:rPr>
          <w:lang w:val="en-US"/>
        </w:rPr>
        <w:t xml:space="preserve">Koo, M. and Yang, S.-W. (2025). Likert-Type Scale. Encyclopedia, 5(1), pp.18–18. </w:t>
      </w:r>
      <w:proofErr w:type="spellStart"/>
      <w:r w:rsidRPr="00FE7C09">
        <w:rPr>
          <w:lang w:val="en-US"/>
        </w:rPr>
        <w:t>doi:</w:t>
      </w:r>
      <w:hyperlink r:id="rId66">
        <w:r w:rsidR="0085448D" w:rsidRPr="00FE7C09">
          <w:rPr>
            <w:color w:val="1155CC"/>
            <w:u w:val="single"/>
            <w:lang w:val="en-US"/>
          </w:rPr>
          <w:t>https</w:t>
        </w:r>
        <w:proofErr w:type="spellEnd"/>
        <w:r w:rsidR="0085448D" w:rsidRPr="00FE7C09">
          <w:rPr>
            <w:color w:val="1155CC"/>
            <w:u w:val="single"/>
            <w:lang w:val="en-US"/>
          </w:rPr>
          <w:t>://doi.org/10.3390/encyclopedia5010018</w:t>
        </w:r>
      </w:hyperlink>
      <w:r w:rsidRPr="00FE7C09">
        <w:rPr>
          <w:lang w:val="en-US"/>
        </w:rPr>
        <w:t xml:space="preserve">. </w:t>
      </w:r>
    </w:p>
    <w:p w14:paraId="55BE944A" w14:textId="77777777" w:rsidR="0085448D" w:rsidRPr="00FE7C09" w:rsidRDefault="006F589B" w:rsidP="005D0F75">
      <w:pPr>
        <w:spacing w:before="240" w:after="240"/>
      </w:pPr>
      <w:proofErr w:type="spellStart"/>
      <w:r w:rsidRPr="00FE7C09">
        <w:rPr>
          <w:lang w:val="en-US"/>
        </w:rPr>
        <w:t>Lavidas</w:t>
      </w:r>
      <w:proofErr w:type="spellEnd"/>
      <w:r w:rsidRPr="00FE7C09">
        <w:rPr>
          <w:lang w:val="en-US"/>
        </w:rPr>
        <w:t xml:space="preserve">, K., Papadakis, S., Manesis, D., Grigoriadou, A.S. and Gialamas, V. (2022). The Effects of Social Desirability on Students’ Self-Reports in Two Social Contexts: Lectures vs. Lectures and Lab Classes. Information, 13(10), p.491. </w:t>
      </w:r>
      <w:proofErr w:type="spellStart"/>
      <w:r w:rsidRPr="00FE7C09">
        <w:rPr>
          <w:lang w:val="en-US"/>
        </w:rPr>
        <w:t>doi:</w:t>
      </w:r>
      <w:hyperlink r:id="rId67">
        <w:r w:rsidR="0085448D" w:rsidRPr="00FE7C09">
          <w:rPr>
            <w:color w:val="1155CC"/>
            <w:u w:val="single"/>
            <w:lang w:val="en-US"/>
          </w:rPr>
          <w:t>https</w:t>
        </w:r>
        <w:proofErr w:type="spellEnd"/>
        <w:r w:rsidR="0085448D" w:rsidRPr="00FE7C09">
          <w:rPr>
            <w:color w:val="1155CC"/>
            <w:u w:val="single"/>
            <w:lang w:val="en-US"/>
          </w:rPr>
          <w:t>://doi.org/10.3390/info13100491</w:t>
        </w:r>
      </w:hyperlink>
      <w:r w:rsidRPr="00FE7C09">
        <w:rPr>
          <w:lang w:val="en-US"/>
        </w:rPr>
        <w:t xml:space="preserve">. </w:t>
      </w:r>
    </w:p>
    <w:p w14:paraId="0B4BBDCB" w14:textId="77777777" w:rsidR="0085448D" w:rsidRPr="00FE7C09" w:rsidRDefault="006F589B" w:rsidP="005D0F75">
      <w:pPr>
        <w:spacing w:before="240" w:after="240"/>
      </w:pPr>
      <w:r w:rsidRPr="00FE7C09">
        <w:rPr>
          <w:lang w:val="en-US"/>
        </w:rPr>
        <w:t xml:space="preserve">Lee, A.T., Ramasamy, R.K. and Subbarao, A. (2025). Understanding Psychosocial Barriers to Healthcare Technology Adoption: A Review of TAM Technology Acceptance Model and Unified Theory of Acceptance and Use of Technology and UTAUT Frameworks. Healthcare, 13(3), p.250. </w:t>
      </w:r>
      <w:proofErr w:type="spellStart"/>
      <w:r w:rsidRPr="00FE7C09">
        <w:rPr>
          <w:lang w:val="en-US"/>
        </w:rPr>
        <w:t>doi:</w:t>
      </w:r>
      <w:hyperlink r:id="rId68">
        <w:r w:rsidR="0085448D" w:rsidRPr="00FE7C09">
          <w:rPr>
            <w:color w:val="1155CC"/>
            <w:u w:val="single"/>
            <w:lang w:val="en-US"/>
          </w:rPr>
          <w:t>https</w:t>
        </w:r>
        <w:proofErr w:type="spellEnd"/>
        <w:r w:rsidR="0085448D" w:rsidRPr="00FE7C09">
          <w:rPr>
            <w:color w:val="1155CC"/>
            <w:u w:val="single"/>
            <w:lang w:val="en-US"/>
          </w:rPr>
          <w:t>://doi.org/10.3390/healthcare13030250</w:t>
        </w:r>
      </w:hyperlink>
      <w:r w:rsidRPr="00FE7C09">
        <w:rPr>
          <w:lang w:val="en-US"/>
        </w:rPr>
        <w:t xml:space="preserve">. </w:t>
      </w:r>
    </w:p>
    <w:p w14:paraId="73BCBF3A" w14:textId="77777777" w:rsidR="0085448D" w:rsidRPr="00FE7C09" w:rsidRDefault="006F589B" w:rsidP="005D0F75">
      <w:pPr>
        <w:spacing w:before="240" w:after="240"/>
      </w:pPr>
      <w:r w:rsidRPr="00FE7C09">
        <w:rPr>
          <w:lang w:val="en-US"/>
        </w:rPr>
        <w:t xml:space="preserve">Lee, A.T., Ramasamy, R.K. and Subbarao, A. (2025). Understanding Psychosocial Barriers to Healthcare Technology Adoption: A Review of TAM Technology Acceptance Model and Unified Theory of Acceptance and Use of Technology and UTAUT Frameworks. Healthcare, 13(3), p.250. </w:t>
      </w:r>
      <w:proofErr w:type="spellStart"/>
      <w:r w:rsidRPr="00FE7C09">
        <w:rPr>
          <w:lang w:val="en-US"/>
        </w:rPr>
        <w:t>doi:</w:t>
      </w:r>
      <w:hyperlink r:id="rId69">
        <w:r w:rsidR="0085448D" w:rsidRPr="00FE7C09">
          <w:rPr>
            <w:color w:val="1155CC"/>
            <w:u w:val="single"/>
            <w:lang w:val="en-US"/>
          </w:rPr>
          <w:t>https</w:t>
        </w:r>
        <w:proofErr w:type="spellEnd"/>
        <w:r w:rsidR="0085448D" w:rsidRPr="00FE7C09">
          <w:rPr>
            <w:color w:val="1155CC"/>
            <w:u w:val="single"/>
            <w:lang w:val="en-US"/>
          </w:rPr>
          <w:t>://doi.org/10.3390/healthcare13030250</w:t>
        </w:r>
      </w:hyperlink>
      <w:r w:rsidRPr="00FE7C09">
        <w:rPr>
          <w:lang w:val="en-US"/>
        </w:rPr>
        <w:t xml:space="preserve">. </w:t>
      </w:r>
    </w:p>
    <w:p w14:paraId="2B0113E6" w14:textId="77777777" w:rsidR="0085448D" w:rsidRPr="00FE7C09" w:rsidRDefault="006F589B" w:rsidP="005D0F75">
      <w:pPr>
        <w:spacing w:before="240" w:after="240"/>
      </w:pPr>
      <w:proofErr w:type="spellStart"/>
      <w:r w:rsidRPr="00FE7C09">
        <w:rPr>
          <w:lang w:val="en-US"/>
        </w:rPr>
        <w:t>Legramante</w:t>
      </w:r>
      <w:proofErr w:type="spellEnd"/>
      <w:r w:rsidRPr="00FE7C09">
        <w:rPr>
          <w:lang w:val="en-US"/>
        </w:rPr>
        <w:t xml:space="preserve">, D., Azevedo, A. and Lopes, I.C. (2023). Integration of the technology acceptance model and the information systems success model in the analysis of Moodle’s satisfaction and continuity of use. Campus-wide Information Systems, 40(5). </w:t>
      </w:r>
      <w:proofErr w:type="spellStart"/>
      <w:r w:rsidRPr="00FE7C09">
        <w:rPr>
          <w:lang w:val="en-US"/>
        </w:rPr>
        <w:t>doi:</w:t>
      </w:r>
      <w:hyperlink r:id="rId70">
        <w:r w:rsidR="0085448D" w:rsidRPr="00FE7C09">
          <w:rPr>
            <w:color w:val="1155CC"/>
            <w:u w:val="single"/>
            <w:lang w:val="en-US"/>
          </w:rPr>
          <w:t>https</w:t>
        </w:r>
        <w:proofErr w:type="spellEnd"/>
        <w:r w:rsidR="0085448D" w:rsidRPr="00FE7C09">
          <w:rPr>
            <w:color w:val="1155CC"/>
            <w:u w:val="single"/>
            <w:lang w:val="en-US"/>
          </w:rPr>
          <w:t>://doi.org/10.1108/ijilt-12-2022-0231</w:t>
        </w:r>
      </w:hyperlink>
      <w:r w:rsidRPr="00FE7C09">
        <w:rPr>
          <w:lang w:val="en-US"/>
        </w:rPr>
        <w:t xml:space="preserve">. </w:t>
      </w:r>
    </w:p>
    <w:p w14:paraId="636533E5" w14:textId="77777777" w:rsidR="0085448D" w:rsidRPr="00FE7C09" w:rsidRDefault="006F589B" w:rsidP="005D0F75">
      <w:pPr>
        <w:spacing w:before="240" w:after="240"/>
      </w:pPr>
      <w:r w:rsidRPr="00FE7C09">
        <w:rPr>
          <w:lang w:val="en-US"/>
        </w:rPr>
        <w:t xml:space="preserve">Li, C., Khaliq, N., </w:t>
      </w:r>
      <w:proofErr w:type="spellStart"/>
      <w:r w:rsidRPr="00FE7C09">
        <w:rPr>
          <w:lang w:val="en-US"/>
        </w:rPr>
        <w:t>Chinove</w:t>
      </w:r>
      <w:proofErr w:type="spellEnd"/>
      <w:r w:rsidRPr="00FE7C09">
        <w:rPr>
          <w:lang w:val="en-US"/>
        </w:rPr>
        <w:t xml:space="preserve">, L., Khaliq, U. and Judit Oláh (2023). Consumers’ Perception of Risk Facets Associated </w:t>
      </w:r>
      <w:proofErr w:type="gramStart"/>
      <w:r w:rsidRPr="00FE7C09">
        <w:rPr>
          <w:lang w:val="en-US"/>
        </w:rPr>
        <w:t>With</w:t>
      </w:r>
      <w:proofErr w:type="gramEnd"/>
      <w:r w:rsidRPr="00FE7C09">
        <w:rPr>
          <w:lang w:val="en-US"/>
        </w:rPr>
        <w:t xml:space="preserve"> Fintech Use: Evidence </w:t>
      </w:r>
      <w:proofErr w:type="gramStart"/>
      <w:r w:rsidRPr="00FE7C09">
        <w:rPr>
          <w:lang w:val="en-US"/>
        </w:rPr>
        <w:t>From</w:t>
      </w:r>
      <w:proofErr w:type="gramEnd"/>
      <w:r w:rsidRPr="00FE7C09">
        <w:rPr>
          <w:lang w:val="en-US"/>
        </w:rPr>
        <w:t xml:space="preserve"> Pakistan. SAGE Open, 13(4). </w:t>
      </w:r>
      <w:proofErr w:type="spellStart"/>
      <w:r w:rsidRPr="00FE7C09">
        <w:rPr>
          <w:lang w:val="en-US"/>
        </w:rPr>
        <w:t>doi:</w:t>
      </w:r>
      <w:hyperlink r:id="rId71">
        <w:r w:rsidR="0085448D" w:rsidRPr="00FE7C09">
          <w:rPr>
            <w:color w:val="1155CC"/>
            <w:u w:val="single"/>
            <w:lang w:val="en-US"/>
          </w:rPr>
          <w:t>https</w:t>
        </w:r>
        <w:proofErr w:type="spellEnd"/>
        <w:r w:rsidR="0085448D" w:rsidRPr="00FE7C09">
          <w:rPr>
            <w:color w:val="1155CC"/>
            <w:u w:val="single"/>
            <w:lang w:val="en-US"/>
          </w:rPr>
          <w:t>://doi.org/10.1177/21582440231200199</w:t>
        </w:r>
      </w:hyperlink>
      <w:r w:rsidRPr="00FE7C09">
        <w:rPr>
          <w:lang w:val="en-US"/>
        </w:rPr>
        <w:t xml:space="preserve">. </w:t>
      </w:r>
    </w:p>
    <w:p w14:paraId="3C84D420" w14:textId="77777777" w:rsidR="0085448D" w:rsidRPr="00FE7C09" w:rsidRDefault="006F589B" w:rsidP="005D0F75">
      <w:pPr>
        <w:spacing w:before="240" w:after="240"/>
        <w:rPr>
          <w:color w:val="1155CC"/>
          <w:u w:val="single"/>
        </w:rPr>
      </w:pPr>
      <w:r w:rsidRPr="00FE7C09">
        <w:t>Mateus-Berr, R., Obando, D. and Morales, M. (2025) 'Enablers and barriers in FinTech adoption: a systematic literature review of customer adoption and its impact on bank performance', FinTech, 4(3), p.49. Available at:</w:t>
      </w:r>
      <w:hyperlink r:id="rId72">
        <w:r w:rsidR="0085448D" w:rsidRPr="00FE7C09">
          <w:t xml:space="preserve"> </w:t>
        </w:r>
      </w:hyperlink>
      <w:hyperlink r:id="rId73">
        <w:r w:rsidR="0085448D" w:rsidRPr="00FE7C09">
          <w:rPr>
            <w:color w:val="1155CC"/>
            <w:u w:val="single"/>
          </w:rPr>
          <w:t>https://doi.org/10.3390/fintech4030049</w:t>
        </w:r>
      </w:hyperlink>
    </w:p>
    <w:p w14:paraId="4ECA93BC" w14:textId="77777777" w:rsidR="0085448D" w:rsidRPr="00FE7C09" w:rsidRDefault="006F589B" w:rsidP="005D0F75">
      <w:pPr>
        <w:spacing w:before="240" w:after="240"/>
      </w:pPr>
      <w:r w:rsidRPr="00FE7C09">
        <w:rPr>
          <w:lang w:val="en-US"/>
        </w:rPr>
        <w:lastRenderedPageBreak/>
        <w:t xml:space="preserve">Mohammed Amin Almaiah, Shaha Al-Otaibi, </w:t>
      </w:r>
      <w:proofErr w:type="spellStart"/>
      <w:r w:rsidRPr="00FE7C09">
        <w:rPr>
          <w:lang w:val="en-US"/>
        </w:rPr>
        <w:t>Shishakly</w:t>
      </w:r>
      <w:proofErr w:type="spellEnd"/>
      <w:r w:rsidRPr="00FE7C09">
        <w:rPr>
          <w:lang w:val="en-US"/>
        </w:rPr>
        <w:t xml:space="preserve">, R., Hassan, L., Lutfi, A., </w:t>
      </w:r>
      <w:proofErr w:type="spellStart"/>
      <w:r w:rsidRPr="00FE7C09">
        <w:rPr>
          <w:lang w:val="en-US"/>
        </w:rPr>
        <w:t>Mahmaod</w:t>
      </w:r>
      <w:proofErr w:type="spellEnd"/>
      <w:r w:rsidRPr="00FE7C09">
        <w:rPr>
          <w:lang w:val="en-US"/>
        </w:rPr>
        <w:t xml:space="preserve"> Alrawad, </w:t>
      </w:r>
      <w:proofErr w:type="spellStart"/>
      <w:r w:rsidRPr="00FE7C09">
        <w:rPr>
          <w:lang w:val="en-US"/>
        </w:rPr>
        <w:t>Qatawneh</w:t>
      </w:r>
      <w:proofErr w:type="spellEnd"/>
      <w:r w:rsidRPr="00FE7C09">
        <w:rPr>
          <w:lang w:val="en-US"/>
        </w:rPr>
        <w:t xml:space="preserve">, M. and </w:t>
      </w:r>
      <w:proofErr w:type="spellStart"/>
      <w:r w:rsidRPr="00FE7C09">
        <w:rPr>
          <w:lang w:val="en-US"/>
        </w:rPr>
        <w:t>Orieb</w:t>
      </w:r>
      <w:proofErr w:type="spellEnd"/>
      <w:r w:rsidRPr="00FE7C09">
        <w:rPr>
          <w:lang w:val="en-US"/>
        </w:rPr>
        <w:t xml:space="preserve"> Abu </w:t>
      </w:r>
      <w:proofErr w:type="spellStart"/>
      <w:r w:rsidRPr="00FE7C09">
        <w:rPr>
          <w:lang w:val="en-US"/>
        </w:rPr>
        <w:t>Alghanam</w:t>
      </w:r>
      <w:proofErr w:type="spellEnd"/>
      <w:r w:rsidRPr="00FE7C09">
        <w:rPr>
          <w:lang w:val="en-US"/>
        </w:rPr>
        <w:t xml:space="preserve"> (2023). Investigating the Role of Perceived Risk, Perceived Security and Perceived Trust on Smart m-Banking Application Using SEM. Investigating the Role of Perceived Risk, Perceived Security and Perceived Trust on Smart m-Banking Application Using SEM, 15(13), pp.9908–9908. </w:t>
      </w:r>
      <w:proofErr w:type="spellStart"/>
      <w:r w:rsidRPr="00FE7C09">
        <w:rPr>
          <w:lang w:val="en-US"/>
        </w:rPr>
        <w:t>doi:</w:t>
      </w:r>
      <w:hyperlink r:id="rId74">
        <w:r w:rsidR="0085448D" w:rsidRPr="00FE7C09">
          <w:rPr>
            <w:color w:val="1155CC"/>
            <w:u w:val="single"/>
            <w:lang w:val="en-US"/>
          </w:rPr>
          <w:t>https</w:t>
        </w:r>
        <w:proofErr w:type="spellEnd"/>
        <w:r w:rsidR="0085448D" w:rsidRPr="00FE7C09">
          <w:rPr>
            <w:color w:val="1155CC"/>
            <w:u w:val="single"/>
            <w:lang w:val="en-US"/>
          </w:rPr>
          <w:t>://doi.org/10.3390/su15139908</w:t>
        </w:r>
      </w:hyperlink>
      <w:r w:rsidRPr="00FE7C09">
        <w:rPr>
          <w:lang w:val="en-US"/>
        </w:rPr>
        <w:t xml:space="preserve">.  </w:t>
      </w:r>
    </w:p>
    <w:p w14:paraId="4C927168" w14:textId="77777777" w:rsidR="0085448D" w:rsidRPr="00FE7C09" w:rsidRDefault="006F589B" w:rsidP="005D0F75">
      <w:pPr>
        <w:spacing w:before="240" w:after="240"/>
      </w:pPr>
      <w:r w:rsidRPr="00FE7C09">
        <w:rPr>
          <w:lang w:val="en-US"/>
        </w:rPr>
        <w:t xml:space="preserve">Mondal, H., Mondal, S. and Soni, S. (2023). A cross-sectional audit of informed consent of online survey: Characteristics and adherence to prevalent guidelines. Perspectives in Clinical Research, [online] 14(3), p.123. </w:t>
      </w:r>
      <w:proofErr w:type="spellStart"/>
      <w:r w:rsidRPr="00FE7C09">
        <w:rPr>
          <w:lang w:val="en-US"/>
        </w:rPr>
        <w:t>doi:</w:t>
      </w:r>
      <w:hyperlink r:id="rId75">
        <w:r w:rsidR="0085448D" w:rsidRPr="00FE7C09">
          <w:rPr>
            <w:color w:val="1155CC"/>
            <w:u w:val="single"/>
            <w:lang w:val="en-US"/>
          </w:rPr>
          <w:t>https</w:t>
        </w:r>
        <w:proofErr w:type="spellEnd"/>
        <w:r w:rsidR="0085448D" w:rsidRPr="00FE7C09">
          <w:rPr>
            <w:color w:val="1155CC"/>
            <w:u w:val="single"/>
            <w:lang w:val="en-US"/>
          </w:rPr>
          <w:t>://doi.org/10.4103/picr.picr_175_22</w:t>
        </w:r>
      </w:hyperlink>
      <w:r w:rsidRPr="00FE7C09">
        <w:rPr>
          <w:lang w:val="en-US"/>
        </w:rPr>
        <w:t xml:space="preserve">. </w:t>
      </w:r>
    </w:p>
    <w:p w14:paraId="29158204" w14:textId="77777777" w:rsidR="0085448D" w:rsidRPr="00FE7C09" w:rsidRDefault="006F589B" w:rsidP="005D0F75">
      <w:pPr>
        <w:spacing w:before="240" w:after="240"/>
        <w:rPr>
          <w:color w:val="1155CC"/>
          <w:u w:val="single"/>
          <w:lang w:val="en-US"/>
        </w:rPr>
      </w:pPr>
      <w:proofErr w:type="spellStart"/>
      <w:r w:rsidRPr="00FE7C09">
        <w:rPr>
          <w:lang w:val="en-US"/>
        </w:rPr>
        <w:t>Okat</w:t>
      </w:r>
      <w:proofErr w:type="spellEnd"/>
      <w:r w:rsidRPr="00FE7C09">
        <w:rPr>
          <w:lang w:val="en-US"/>
        </w:rPr>
        <w:t xml:space="preserve">, D., </w:t>
      </w:r>
      <w:proofErr w:type="spellStart"/>
      <w:r w:rsidRPr="00FE7C09">
        <w:rPr>
          <w:lang w:val="en-US"/>
        </w:rPr>
        <w:t>Paaso</w:t>
      </w:r>
      <w:proofErr w:type="spellEnd"/>
      <w:r w:rsidRPr="00FE7C09">
        <w:rPr>
          <w:lang w:val="en-US"/>
        </w:rPr>
        <w:t>, M. and Pursiainen, V. (2024) 'Trust in traditional finance and consumer FinTech adoption', The Review of Corporate Finance Studies, 14(2), pp.408–438. Available at:</w:t>
      </w:r>
      <w:hyperlink r:id="rId76">
        <w:r w:rsidR="0085448D" w:rsidRPr="00FE7C09">
          <w:rPr>
            <w:lang w:val="en-US"/>
          </w:rPr>
          <w:t xml:space="preserve"> </w:t>
        </w:r>
      </w:hyperlink>
      <w:hyperlink r:id="rId77">
        <w:r w:rsidR="0085448D" w:rsidRPr="00FE7C09">
          <w:rPr>
            <w:color w:val="1155CC"/>
            <w:u w:val="single"/>
            <w:lang w:val="en-US"/>
          </w:rPr>
          <w:t>https://doi.org/10.1093/rcfs/cfae011</w:t>
        </w:r>
      </w:hyperlink>
    </w:p>
    <w:p w14:paraId="3929A81F" w14:textId="77777777" w:rsidR="0085448D" w:rsidRPr="00FE7C09" w:rsidRDefault="006F589B" w:rsidP="005D0F75">
      <w:pPr>
        <w:spacing w:before="240" w:after="240"/>
      </w:pPr>
      <w:r w:rsidRPr="00FE7C09">
        <w:rPr>
          <w:lang w:val="en-US"/>
        </w:rPr>
        <w:t xml:space="preserve">Pande Nyoman Yuliani, Ni, Jaya, G. and Putu </w:t>
      </w:r>
      <w:proofErr w:type="spellStart"/>
      <w:r w:rsidRPr="00FE7C09">
        <w:rPr>
          <w:lang w:val="en-US"/>
        </w:rPr>
        <w:t>Saroyini</w:t>
      </w:r>
      <w:proofErr w:type="spellEnd"/>
      <w:r w:rsidRPr="00FE7C09">
        <w:rPr>
          <w:lang w:val="en-US"/>
        </w:rPr>
        <w:t xml:space="preserve"> </w:t>
      </w:r>
      <w:proofErr w:type="spellStart"/>
      <w:r w:rsidRPr="00FE7C09">
        <w:rPr>
          <w:lang w:val="en-US"/>
        </w:rPr>
        <w:t>Piartrini</w:t>
      </w:r>
      <w:proofErr w:type="spellEnd"/>
      <w:r w:rsidRPr="00FE7C09">
        <w:rPr>
          <w:lang w:val="en-US"/>
        </w:rPr>
        <w:t xml:space="preserve"> (2024). The Literature Review on UTAUT 2: Understanding Behavioral Intention and Use Behavior of Technology in the Digital Era. International Journal of Social Science and Business, 8(2), pp.208–222. </w:t>
      </w:r>
      <w:proofErr w:type="spellStart"/>
      <w:r w:rsidRPr="00FE7C09">
        <w:rPr>
          <w:lang w:val="en-US"/>
        </w:rPr>
        <w:t>doi:</w:t>
      </w:r>
      <w:hyperlink r:id="rId78">
        <w:r w:rsidR="0085448D" w:rsidRPr="00FE7C09">
          <w:rPr>
            <w:color w:val="1155CC"/>
            <w:u w:val="single"/>
            <w:lang w:val="en-US"/>
          </w:rPr>
          <w:t>https</w:t>
        </w:r>
        <w:proofErr w:type="spellEnd"/>
        <w:r w:rsidR="0085448D" w:rsidRPr="00FE7C09">
          <w:rPr>
            <w:color w:val="1155CC"/>
            <w:u w:val="single"/>
            <w:lang w:val="en-US"/>
          </w:rPr>
          <w:t>://doi.org/10.23887/ijssb.v8i2.77311</w:t>
        </w:r>
      </w:hyperlink>
      <w:r w:rsidRPr="00FE7C09">
        <w:rPr>
          <w:lang w:val="en-US"/>
        </w:rPr>
        <w:t xml:space="preserve">. </w:t>
      </w:r>
    </w:p>
    <w:p w14:paraId="0E2390D8" w14:textId="77777777" w:rsidR="0085448D" w:rsidRPr="00FE7C09" w:rsidRDefault="006F589B" w:rsidP="005D0F75">
      <w:pPr>
        <w:spacing w:before="240" w:after="240"/>
      </w:pPr>
      <w:r w:rsidRPr="00FE7C09">
        <w:rPr>
          <w:lang w:val="en-US"/>
        </w:rPr>
        <w:t xml:space="preserve">Park, E.S. and Park, M.S. (2020). Factors of the Technology Acceptance Model for Construction IT. Applied Sciences, [online] 10(22), pp.1–15. </w:t>
      </w:r>
      <w:proofErr w:type="spellStart"/>
      <w:r w:rsidRPr="00FE7C09">
        <w:rPr>
          <w:lang w:val="en-US"/>
        </w:rPr>
        <w:t>doi:</w:t>
      </w:r>
      <w:hyperlink r:id="rId79">
        <w:r w:rsidR="0085448D" w:rsidRPr="00FE7C09">
          <w:rPr>
            <w:color w:val="1155CC"/>
            <w:u w:val="single"/>
            <w:lang w:val="en-US"/>
          </w:rPr>
          <w:t>https</w:t>
        </w:r>
        <w:proofErr w:type="spellEnd"/>
        <w:r w:rsidR="0085448D" w:rsidRPr="00FE7C09">
          <w:rPr>
            <w:color w:val="1155CC"/>
            <w:u w:val="single"/>
            <w:lang w:val="en-US"/>
          </w:rPr>
          <w:t>://doi.org/10.3390/app10228299</w:t>
        </w:r>
      </w:hyperlink>
      <w:r w:rsidRPr="00FE7C09">
        <w:rPr>
          <w:lang w:val="en-US"/>
        </w:rPr>
        <w:t xml:space="preserve">. </w:t>
      </w:r>
    </w:p>
    <w:p w14:paraId="0578714F" w14:textId="77777777" w:rsidR="0085448D" w:rsidRPr="00FE7C09" w:rsidRDefault="006F589B" w:rsidP="005D0F75">
      <w:pPr>
        <w:spacing w:before="240" w:after="240"/>
      </w:pPr>
      <w:r w:rsidRPr="00FE7C09">
        <w:rPr>
          <w:lang w:val="en-US"/>
        </w:rPr>
        <w:t xml:space="preserve">Park, Y.S., Konge, L. and Artino, A.R. (2020). The Positivism Paradigm of Research. Academic Medicine, [online] 95(5), pp.690–694. </w:t>
      </w:r>
      <w:proofErr w:type="spellStart"/>
      <w:r w:rsidRPr="00FE7C09">
        <w:rPr>
          <w:lang w:val="en-US"/>
        </w:rPr>
        <w:t>doi:</w:t>
      </w:r>
      <w:hyperlink r:id="rId80">
        <w:r w:rsidR="0085448D" w:rsidRPr="00FE7C09">
          <w:rPr>
            <w:color w:val="1155CC"/>
            <w:u w:val="single"/>
            <w:lang w:val="en-US"/>
          </w:rPr>
          <w:t>https</w:t>
        </w:r>
        <w:proofErr w:type="spellEnd"/>
        <w:r w:rsidR="0085448D" w:rsidRPr="00FE7C09">
          <w:rPr>
            <w:color w:val="1155CC"/>
            <w:u w:val="single"/>
            <w:lang w:val="en-US"/>
          </w:rPr>
          <w:t>://doi.org/10.1097/ACM.0000000000003093</w:t>
        </w:r>
      </w:hyperlink>
      <w:r w:rsidRPr="00FE7C09">
        <w:rPr>
          <w:lang w:val="en-US"/>
        </w:rPr>
        <w:t xml:space="preserve">. </w:t>
      </w:r>
    </w:p>
    <w:p w14:paraId="789F9812" w14:textId="77777777" w:rsidR="0085448D" w:rsidRPr="00FE7C09" w:rsidRDefault="006F589B" w:rsidP="005D0F75">
      <w:pPr>
        <w:spacing w:before="240" w:after="240"/>
      </w:pPr>
      <w:r w:rsidRPr="00FE7C09">
        <w:rPr>
          <w:lang w:val="en-US"/>
        </w:rPr>
        <w:t xml:space="preserve">Patrick, B. and Patrick, B. (2025). The Role of the Financial Conduct Authority (FCA) in Regulating FinTech in the UK. [online] Available at: </w:t>
      </w:r>
      <w:hyperlink r:id="rId81">
        <w:r w:rsidR="0085448D" w:rsidRPr="00FE7C09">
          <w:rPr>
            <w:color w:val="1155CC"/>
            <w:u w:val="single"/>
            <w:lang w:val="en-US"/>
          </w:rPr>
          <w:t>https://www.researchgate.net/publication/391497304_The_Role_of_the_Financial_Conduct_Authority_FCA_in_Regulating_FinTech_in_the_UK</w:t>
        </w:r>
      </w:hyperlink>
      <w:r w:rsidRPr="00FE7C09">
        <w:rPr>
          <w:lang w:val="en-US"/>
        </w:rPr>
        <w:t xml:space="preserve">. </w:t>
      </w:r>
    </w:p>
    <w:p w14:paraId="1D99E978" w14:textId="77777777" w:rsidR="0085448D" w:rsidRPr="00FE7C09" w:rsidRDefault="006F589B" w:rsidP="005D0F75">
      <w:pPr>
        <w:spacing w:before="240" w:after="240"/>
      </w:pPr>
      <w:r w:rsidRPr="00FE7C09">
        <w:rPr>
          <w:lang w:val="en-US"/>
        </w:rPr>
        <w:lastRenderedPageBreak/>
        <w:t xml:space="preserve">Pentz, C.D., du Preez, R. and </w:t>
      </w:r>
      <w:proofErr w:type="spellStart"/>
      <w:r w:rsidRPr="00FE7C09">
        <w:rPr>
          <w:lang w:val="en-US"/>
        </w:rPr>
        <w:t>Swiegers</w:t>
      </w:r>
      <w:proofErr w:type="spellEnd"/>
      <w:r w:rsidRPr="00FE7C09">
        <w:rPr>
          <w:lang w:val="en-US"/>
        </w:rPr>
        <w:t xml:space="preserve">, L. (2020). To </w:t>
      </w:r>
      <w:proofErr w:type="spellStart"/>
      <w:r w:rsidRPr="00FE7C09">
        <w:rPr>
          <w:lang w:val="en-US"/>
        </w:rPr>
        <w:t>bu</w:t>
      </w:r>
      <w:proofErr w:type="spellEnd"/>
      <w:r w:rsidRPr="00FE7C09">
        <w:rPr>
          <w:lang w:val="en-US"/>
        </w:rPr>
        <w:t xml:space="preserve">(Y) or not to </w:t>
      </w:r>
      <w:proofErr w:type="spellStart"/>
      <w:r w:rsidRPr="00FE7C09">
        <w:rPr>
          <w:lang w:val="en-US"/>
        </w:rPr>
        <w:t>bu</w:t>
      </w:r>
      <w:proofErr w:type="spellEnd"/>
      <w:r w:rsidRPr="00FE7C09">
        <w:rPr>
          <w:lang w:val="en-US"/>
        </w:rPr>
        <w:t xml:space="preserve">(Y): Perceived risk barriers to online shopping among South African generation Y consumers. Cogent Business &amp; Management, 7(1). </w:t>
      </w:r>
      <w:proofErr w:type="spellStart"/>
      <w:r w:rsidRPr="00FE7C09">
        <w:rPr>
          <w:lang w:val="en-US"/>
        </w:rPr>
        <w:t>doi:</w:t>
      </w:r>
      <w:hyperlink r:id="rId82">
        <w:r w:rsidR="0085448D" w:rsidRPr="00FE7C09">
          <w:rPr>
            <w:color w:val="1155CC"/>
            <w:u w:val="single"/>
            <w:lang w:val="en-US"/>
          </w:rPr>
          <w:t>https</w:t>
        </w:r>
        <w:proofErr w:type="spellEnd"/>
        <w:r w:rsidR="0085448D" w:rsidRPr="00FE7C09">
          <w:rPr>
            <w:color w:val="1155CC"/>
            <w:u w:val="single"/>
            <w:lang w:val="en-US"/>
          </w:rPr>
          <w:t>://doi.org/10.1080/23311975.2020.1827813</w:t>
        </w:r>
      </w:hyperlink>
      <w:r w:rsidRPr="00FE7C09">
        <w:rPr>
          <w:lang w:val="en-US"/>
        </w:rPr>
        <w:t xml:space="preserve">. </w:t>
      </w:r>
    </w:p>
    <w:p w14:paraId="349E6F0B" w14:textId="77777777" w:rsidR="0085448D" w:rsidRPr="00FE7C09" w:rsidRDefault="006F589B" w:rsidP="005D0F75">
      <w:pPr>
        <w:spacing w:before="240" w:after="240"/>
      </w:pPr>
      <w:r w:rsidRPr="00FE7C09">
        <w:rPr>
          <w:lang w:val="en-US"/>
        </w:rPr>
        <w:t xml:space="preserve">Pillai, S. and Hu, W.-C. (2024). Security and Privacy Challenges and Opportunities in FinTech. [online] pp.1–6. </w:t>
      </w:r>
      <w:proofErr w:type="spellStart"/>
      <w:r w:rsidRPr="00FE7C09">
        <w:rPr>
          <w:lang w:val="en-US"/>
        </w:rPr>
        <w:t>doi:</w:t>
      </w:r>
      <w:hyperlink r:id="rId83">
        <w:r w:rsidR="0085448D" w:rsidRPr="00FE7C09">
          <w:rPr>
            <w:color w:val="1155CC"/>
            <w:u w:val="single"/>
            <w:lang w:val="en-US"/>
          </w:rPr>
          <w:t>https</w:t>
        </w:r>
        <w:proofErr w:type="spellEnd"/>
        <w:r w:rsidR="0085448D" w:rsidRPr="00FE7C09">
          <w:rPr>
            <w:color w:val="1155CC"/>
            <w:u w:val="single"/>
            <w:lang w:val="en-US"/>
          </w:rPr>
          <w:t>://doi.org/10.1109/cars61786.2024.10778753</w:t>
        </w:r>
      </w:hyperlink>
      <w:r w:rsidRPr="00FE7C09">
        <w:rPr>
          <w:lang w:val="en-US"/>
        </w:rPr>
        <w:t xml:space="preserve">. </w:t>
      </w:r>
    </w:p>
    <w:p w14:paraId="3D16D9A7" w14:textId="77777777" w:rsidR="0085448D" w:rsidRPr="00FE7C09" w:rsidRDefault="006F589B" w:rsidP="005D0F75">
      <w:pPr>
        <w:spacing w:before="240" w:after="240"/>
      </w:pPr>
      <w:r w:rsidRPr="00FE7C09">
        <w:t xml:space="preserve">Qualtrics. (2021). What is Non-Probability Sampling? Everything You Need to Know. [online] Available at: </w:t>
      </w:r>
      <w:hyperlink r:id="rId84">
        <w:r w:rsidR="0085448D" w:rsidRPr="00FE7C09">
          <w:rPr>
            <w:color w:val="1155CC"/>
            <w:u w:val="single"/>
          </w:rPr>
          <w:t>https://www.qualtrics.com/articles/strategy-research/non-probability-sampling/</w:t>
        </w:r>
      </w:hyperlink>
      <w:r w:rsidRPr="00FE7C09">
        <w:t xml:space="preserve">. </w:t>
      </w:r>
    </w:p>
    <w:p w14:paraId="30A8C1A6" w14:textId="77777777" w:rsidR="0085448D" w:rsidRPr="00FE7C09" w:rsidRDefault="006F589B" w:rsidP="005D0F75">
      <w:pPr>
        <w:spacing w:before="240" w:after="240"/>
        <w:rPr>
          <w:color w:val="1155CC"/>
          <w:u w:val="single"/>
          <w:lang w:val="en-US"/>
        </w:rPr>
      </w:pPr>
      <w:r w:rsidRPr="00FE7C09">
        <w:rPr>
          <w:lang w:val="en-US"/>
        </w:rPr>
        <w:t>Raddatz, N., Coyne, J. and Menard, P. (2025) 'Measuring perceived security in FinTech services: developing a dynamic scale', European Journal of Information Systems, pp.1003–1023. Available at:</w:t>
      </w:r>
      <w:hyperlink r:id="rId85">
        <w:r w:rsidR="0085448D" w:rsidRPr="00FE7C09">
          <w:rPr>
            <w:lang w:val="en-US"/>
          </w:rPr>
          <w:t xml:space="preserve"> </w:t>
        </w:r>
      </w:hyperlink>
      <w:hyperlink r:id="rId86">
        <w:r w:rsidR="0085448D" w:rsidRPr="00FE7C09">
          <w:rPr>
            <w:color w:val="1155CC"/>
            <w:u w:val="single"/>
            <w:lang w:val="en-US"/>
          </w:rPr>
          <w:t>https://doi.org/10.1080/0960085X.2025.2491449</w:t>
        </w:r>
      </w:hyperlink>
    </w:p>
    <w:p w14:paraId="5519B8F2" w14:textId="77777777" w:rsidR="0085448D" w:rsidRPr="00FE7C09" w:rsidRDefault="006F589B" w:rsidP="005D0F75">
      <w:pPr>
        <w:spacing w:before="240" w:after="240"/>
      </w:pPr>
      <w:r w:rsidRPr="00FE7C09">
        <w:rPr>
          <w:lang w:val="en-US"/>
        </w:rPr>
        <w:t xml:space="preserve">Rahman, A. and Muktadir, G. (2021). SPSS: An Imperative Quantitative Data Analysis Tool for Social Science Research. [online] ResearchGate. </w:t>
      </w:r>
      <w:proofErr w:type="spellStart"/>
      <w:r w:rsidRPr="00FE7C09">
        <w:rPr>
          <w:lang w:val="en-US"/>
        </w:rPr>
        <w:t>doi:</w:t>
      </w:r>
      <w:hyperlink r:id="rId87">
        <w:r w:rsidR="0085448D" w:rsidRPr="00FE7C09">
          <w:rPr>
            <w:color w:val="1155CC"/>
            <w:u w:val="single"/>
            <w:lang w:val="en-US"/>
          </w:rPr>
          <w:t>https</w:t>
        </w:r>
        <w:proofErr w:type="spellEnd"/>
        <w:r w:rsidR="0085448D" w:rsidRPr="00FE7C09">
          <w:rPr>
            <w:color w:val="1155CC"/>
            <w:u w:val="single"/>
            <w:lang w:val="en-US"/>
          </w:rPr>
          <w:t>://doi.org/10.47772/IJRISS.2021.51012</w:t>
        </w:r>
      </w:hyperlink>
      <w:r w:rsidRPr="00FE7C09">
        <w:rPr>
          <w:lang w:val="en-US"/>
        </w:rPr>
        <w:t xml:space="preserve">. </w:t>
      </w:r>
    </w:p>
    <w:p w14:paraId="56D90C3B" w14:textId="77777777" w:rsidR="0085448D" w:rsidRPr="00FE7C09" w:rsidRDefault="006F589B" w:rsidP="005D0F75">
      <w:pPr>
        <w:spacing w:before="240" w:after="240"/>
      </w:pPr>
      <w:r w:rsidRPr="00FE7C09">
        <w:rPr>
          <w:lang w:val="en-US"/>
        </w:rPr>
        <w:t xml:space="preserve">Ramirez, S. and Lee, R.A. (2025). Open Banking Adoption Statistics 2026: Who Leads Now. [online] Sqmagazine.co.uk. Available at: </w:t>
      </w:r>
      <w:hyperlink r:id="rId88">
        <w:r w:rsidR="0085448D" w:rsidRPr="00FE7C09">
          <w:rPr>
            <w:color w:val="1155CC"/>
            <w:u w:val="single"/>
            <w:lang w:val="en-US"/>
          </w:rPr>
          <w:t>https://sqmagazine.co.uk/open-banking-adoption-statistics/</w:t>
        </w:r>
      </w:hyperlink>
      <w:r w:rsidRPr="00FE7C09">
        <w:rPr>
          <w:lang w:val="en-US"/>
        </w:rPr>
        <w:t xml:space="preserve">. </w:t>
      </w:r>
    </w:p>
    <w:p w14:paraId="5FB717FC" w14:textId="77777777" w:rsidR="0085448D" w:rsidRPr="00FE7C09" w:rsidRDefault="006F589B" w:rsidP="005D0F75">
      <w:pPr>
        <w:spacing w:before="240" w:after="240"/>
      </w:pPr>
      <w:r w:rsidRPr="00FE7C09">
        <w:t xml:space="preserve">Salvatori, H. (2023). Structured vs. Unstructured Questions | Cvent Blog. [online] Cvent.com. Available at: </w:t>
      </w:r>
      <w:hyperlink r:id="rId89">
        <w:r w:rsidR="0085448D" w:rsidRPr="00FE7C09">
          <w:rPr>
            <w:color w:val="1155CC"/>
            <w:u w:val="single"/>
          </w:rPr>
          <w:t>https://www.cvent.com/en/blog/events/structured-vs-unstructured-questions</w:t>
        </w:r>
      </w:hyperlink>
      <w:r w:rsidRPr="00FE7C09">
        <w:t xml:space="preserve">. </w:t>
      </w:r>
    </w:p>
    <w:p w14:paraId="0E20159C" w14:textId="77777777" w:rsidR="0085448D" w:rsidRPr="00FE7C09" w:rsidRDefault="006F589B" w:rsidP="005D0F75">
      <w:pPr>
        <w:spacing w:before="240" w:after="240"/>
      </w:pPr>
      <w:r w:rsidRPr="00FE7C09">
        <w:rPr>
          <w:lang w:val="en-US"/>
        </w:rPr>
        <w:t xml:space="preserve">Sampat, B., </w:t>
      </w:r>
      <w:proofErr w:type="spellStart"/>
      <w:r w:rsidRPr="00FE7C09">
        <w:rPr>
          <w:lang w:val="en-US"/>
        </w:rPr>
        <w:t>Mogaji</w:t>
      </w:r>
      <w:proofErr w:type="spellEnd"/>
      <w:r w:rsidRPr="00FE7C09">
        <w:rPr>
          <w:lang w:val="en-US"/>
        </w:rPr>
        <w:t xml:space="preserve">, E. and Nguyen, N.P. (2023). The Dark Side of FinTech in Financial Services: A Qualitative Inquiry into FinTech Developers’ Perspective. The dark side of FinTech in financial services: a qualitative enquiry into FinTech developers’ perspective, 42(1). </w:t>
      </w:r>
      <w:proofErr w:type="spellStart"/>
      <w:r w:rsidRPr="00FE7C09">
        <w:rPr>
          <w:lang w:val="en-US"/>
        </w:rPr>
        <w:t>doi:</w:t>
      </w:r>
      <w:hyperlink r:id="rId90">
        <w:r w:rsidR="0085448D" w:rsidRPr="00FE7C09">
          <w:rPr>
            <w:color w:val="1155CC"/>
            <w:u w:val="single"/>
            <w:lang w:val="en-US"/>
          </w:rPr>
          <w:t>https</w:t>
        </w:r>
        <w:proofErr w:type="spellEnd"/>
        <w:r w:rsidR="0085448D" w:rsidRPr="00FE7C09">
          <w:rPr>
            <w:color w:val="1155CC"/>
            <w:u w:val="single"/>
            <w:lang w:val="en-US"/>
          </w:rPr>
          <w:t>://doi.org/10.1108/ijbm-07-2022-0328</w:t>
        </w:r>
      </w:hyperlink>
      <w:r w:rsidRPr="00FE7C09">
        <w:rPr>
          <w:lang w:val="en-US"/>
        </w:rPr>
        <w:t xml:space="preserve">. </w:t>
      </w:r>
    </w:p>
    <w:p w14:paraId="7FE9CD32" w14:textId="77777777" w:rsidR="0085448D" w:rsidRPr="00FE7C09" w:rsidRDefault="006F589B" w:rsidP="005D0F75">
      <w:pPr>
        <w:spacing w:before="240"/>
      </w:pPr>
      <w:r w:rsidRPr="00FE7C09">
        <w:rPr>
          <w:lang w:val="en-US"/>
        </w:rPr>
        <w:t>Saunders, M.N.K., Lewis, P. and Thornhill, A. (2019) Research Methods for Business Students. 8th Edition, Pearson, New York.</w:t>
      </w:r>
    </w:p>
    <w:p w14:paraId="4771FAF6" w14:textId="77777777" w:rsidR="0085448D" w:rsidRPr="00FE7C09" w:rsidRDefault="006F589B" w:rsidP="005D0F75">
      <w:pPr>
        <w:spacing w:before="240" w:after="240"/>
      </w:pPr>
      <w:r w:rsidRPr="00FE7C09">
        <w:rPr>
          <w:lang w:val="en-US"/>
        </w:rPr>
        <w:lastRenderedPageBreak/>
        <w:t xml:space="preserve">Sharma, N. and Mittal, R. (2025). Trust-Driven Adoption of FinTech Digital Payments </w:t>
      </w:r>
      <w:proofErr w:type="gramStart"/>
      <w:r w:rsidRPr="00FE7C09">
        <w:rPr>
          <w:lang w:val="en-US"/>
        </w:rPr>
        <w:t>via using</w:t>
      </w:r>
      <w:proofErr w:type="gramEnd"/>
      <w:r w:rsidRPr="00FE7C09">
        <w:rPr>
          <w:lang w:val="en-US"/>
        </w:rPr>
        <w:t xml:space="preserve"> Structural Equation Modelling. ResearchGate, [online] 1(1), pp.26–36. Available at: </w:t>
      </w:r>
      <w:hyperlink r:id="rId91">
        <w:r w:rsidR="0085448D" w:rsidRPr="00FE7C09">
          <w:rPr>
            <w:color w:val="1155CC"/>
            <w:u w:val="single"/>
            <w:lang w:val="en-US"/>
          </w:rPr>
          <w:t>https://www.researchgate.net/publication/395187764_Trust-Driven_Adoption_of_FinTech_Digital_Payments_via_using_Structural_Equation_Modelling</w:t>
        </w:r>
      </w:hyperlink>
      <w:r w:rsidRPr="00FE7C09">
        <w:rPr>
          <w:lang w:val="en-US"/>
        </w:rPr>
        <w:t xml:space="preserve">. </w:t>
      </w:r>
    </w:p>
    <w:p w14:paraId="7AB59CAF" w14:textId="77777777" w:rsidR="0085448D" w:rsidRPr="00FE7C09" w:rsidRDefault="006F589B" w:rsidP="005D0F75">
      <w:pPr>
        <w:spacing w:before="240" w:after="240"/>
      </w:pPr>
      <w:r w:rsidRPr="00FE7C09">
        <w:rPr>
          <w:lang w:val="en-US"/>
        </w:rPr>
        <w:t xml:space="preserve">Suki, N.M. (2017). Determining students’ </w:t>
      </w:r>
      <w:proofErr w:type="spellStart"/>
      <w:r w:rsidRPr="00FE7C09">
        <w:rPr>
          <w:lang w:val="en-US"/>
        </w:rPr>
        <w:t>behavioural</w:t>
      </w:r>
      <w:proofErr w:type="spellEnd"/>
      <w:r w:rsidRPr="00FE7C09">
        <w:rPr>
          <w:lang w:val="en-US"/>
        </w:rPr>
        <w:t xml:space="preserve"> intention to use animation and storytelling applying the UTAUT model: The moderating roles of gender and experience level. The International Journal of Management Education, 15(3), pp.528–538. </w:t>
      </w:r>
      <w:proofErr w:type="spellStart"/>
      <w:r w:rsidRPr="00FE7C09">
        <w:rPr>
          <w:lang w:val="en-US"/>
        </w:rPr>
        <w:t>doi:</w:t>
      </w:r>
      <w:hyperlink r:id="rId92">
        <w:r w:rsidR="0085448D" w:rsidRPr="00FE7C09">
          <w:rPr>
            <w:color w:val="1155CC"/>
            <w:u w:val="single"/>
            <w:lang w:val="en-US"/>
          </w:rPr>
          <w:t>https</w:t>
        </w:r>
        <w:proofErr w:type="spellEnd"/>
        <w:r w:rsidR="0085448D" w:rsidRPr="00FE7C09">
          <w:rPr>
            <w:color w:val="1155CC"/>
            <w:u w:val="single"/>
            <w:lang w:val="en-US"/>
          </w:rPr>
          <w:t>://doi.org/10.1016/j.ijme.2017.10.002</w:t>
        </w:r>
      </w:hyperlink>
      <w:r w:rsidRPr="00FE7C09">
        <w:rPr>
          <w:lang w:val="en-US"/>
        </w:rPr>
        <w:t xml:space="preserve">. </w:t>
      </w:r>
    </w:p>
    <w:p w14:paraId="2448E64E" w14:textId="77777777" w:rsidR="0085448D" w:rsidRPr="00FE7C09" w:rsidRDefault="006F589B" w:rsidP="005D0F75">
      <w:pPr>
        <w:spacing w:before="240" w:after="240"/>
      </w:pPr>
      <w:r w:rsidRPr="00FE7C09">
        <w:rPr>
          <w:lang w:val="en-US"/>
        </w:rPr>
        <w:t xml:space="preserve">Sultana, N., Chowdhury, R.S. and Haque, A. (2023). Gravitating towards fintech: A study on undergraduates using the extended UTAUT model. </w:t>
      </w:r>
      <w:proofErr w:type="spellStart"/>
      <w:r w:rsidRPr="00FE7C09">
        <w:rPr>
          <w:lang w:val="en-US"/>
        </w:rPr>
        <w:t>Heliyon</w:t>
      </w:r>
      <w:proofErr w:type="spellEnd"/>
      <w:r w:rsidRPr="00FE7C09">
        <w:rPr>
          <w:lang w:val="en-US"/>
        </w:rPr>
        <w:t xml:space="preserve">, 9(10), </w:t>
      </w:r>
      <w:proofErr w:type="gramStart"/>
      <w:r w:rsidRPr="00FE7C09">
        <w:rPr>
          <w:lang w:val="en-US"/>
        </w:rPr>
        <w:t>pp.e</w:t>
      </w:r>
      <w:proofErr w:type="gramEnd"/>
      <w:r w:rsidRPr="00FE7C09">
        <w:rPr>
          <w:lang w:val="en-US"/>
        </w:rPr>
        <w:t xml:space="preserve">20731–e20731. </w:t>
      </w:r>
      <w:proofErr w:type="spellStart"/>
      <w:r w:rsidRPr="00FE7C09">
        <w:rPr>
          <w:lang w:val="en-US"/>
        </w:rPr>
        <w:t>doi:</w:t>
      </w:r>
      <w:hyperlink r:id="rId93">
        <w:r w:rsidR="0085448D" w:rsidRPr="00FE7C09">
          <w:rPr>
            <w:color w:val="1155CC"/>
            <w:u w:val="single"/>
            <w:lang w:val="en-US"/>
          </w:rPr>
          <w:t>https</w:t>
        </w:r>
        <w:proofErr w:type="spellEnd"/>
        <w:r w:rsidR="0085448D" w:rsidRPr="00FE7C09">
          <w:rPr>
            <w:color w:val="1155CC"/>
            <w:u w:val="single"/>
            <w:lang w:val="en-US"/>
          </w:rPr>
          <w:t>://doi.org/10.1016/j.heliyon.2023.e20731</w:t>
        </w:r>
      </w:hyperlink>
      <w:r w:rsidRPr="00FE7C09">
        <w:rPr>
          <w:lang w:val="en-US"/>
        </w:rPr>
        <w:t xml:space="preserve">. </w:t>
      </w:r>
    </w:p>
    <w:p w14:paraId="1BB7F436" w14:textId="77777777" w:rsidR="0085448D" w:rsidRPr="00FE7C09" w:rsidRDefault="006F589B" w:rsidP="005D0F75">
      <w:pPr>
        <w:spacing w:before="240" w:after="240"/>
      </w:pPr>
      <w:r w:rsidRPr="00FE7C09">
        <w:rPr>
          <w:lang w:val="en-US"/>
        </w:rPr>
        <w:t xml:space="preserve">Terblanche, N. and Kidd, M. (2022). Adoption Factors and Moderating Effects of Age and Gender That Influence the Intention to Use a Non-Directive Reflective Coaching Chatbot. SAGE Open, 12(2), p.215824402210961. </w:t>
      </w:r>
      <w:proofErr w:type="spellStart"/>
      <w:r w:rsidRPr="00FE7C09">
        <w:rPr>
          <w:lang w:val="en-US"/>
        </w:rPr>
        <w:t>doi:</w:t>
      </w:r>
      <w:hyperlink r:id="rId94">
        <w:r w:rsidR="0085448D" w:rsidRPr="00FE7C09">
          <w:rPr>
            <w:color w:val="1155CC"/>
            <w:u w:val="single"/>
            <w:lang w:val="en-US"/>
          </w:rPr>
          <w:t>https</w:t>
        </w:r>
        <w:proofErr w:type="spellEnd"/>
        <w:r w:rsidR="0085448D" w:rsidRPr="00FE7C09">
          <w:rPr>
            <w:color w:val="1155CC"/>
            <w:u w:val="single"/>
            <w:lang w:val="en-US"/>
          </w:rPr>
          <w:t>://doi.org/10.1177/21582440221096136</w:t>
        </w:r>
      </w:hyperlink>
      <w:r w:rsidRPr="00FE7C09">
        <w:rPr>
          <w:lang w:val="en-US"/>
        </w:rPr>
        <w:t xml:space="preserve">. </w:t>
      </w:r>
    </w:p>
    <w:p w14:paraId="7B208618" w14:textId="77777777" w:rsidR="0085448D" w:rsidRPr="00FE7C09" w:rsidRDefault="006F589B" w:rsidP="005D0F75">
      <w:pPr>
        <w:spacing w:before="240" w:after="240"/>
      </w:pPr>
      <w:r w:rsidRPr="00FE7C09">
        <w:rPr>
          <w:lang w:val="en-US"/>
        </w:rPr>
        <w:t xml:space="preserve">Tuthill, E.L., Maltby, A.E., DiClemente, K. and Pellowski, J.A. (2020). Longitudinal Qualitative Methods in Health Behavior and Nursing Research: Assumptions, Design, Analysis and Lessons Learned. International Journal of Qualitative Methods, [online] 19(10), pp.1–21. </w:t>
      </w:r>
      <w:proofErr w:type="spellStart"/>
      <w:r w:rsidRPr="00FE7C09">
        <w:rPr>
          <w:lang w:val="en-US"/>
        </w:rPr>
        <w:t>doi:</w:t>
      </w:r>
      <w:hyperlink r:id="rId95">
        <w:r w:rsidR="0085448D" w:rsidRPr="00FE7C09">
          <w:rPr>
            <w:color w:val="1155CC"/>
            <w:u w:val="single"/>
            <w:lang w:val="en-US"/>
          </w:rPr>
          <w:t>https</w:t>
        </w:r>
        <w:proofErr w:type="spellEnd"/>
        <w:r w:rsidR="0085448D" w:rsidRPr="00FE7C09">
          <w:rPr>
            <w:color w:val="1155CC"/>
            <w:u w:val="single"/>
            <w:lang w:val="en-US"/>
          </w:rPr>
          <w:t>://doi.org/10.1177/1609406920965799</w:t>
        </w:r>
      </w:hyperlink>
      <w:r w:rsidRPr="00FE7C09">
        <w:rPr>
          <w:lang w:val="en-US"/>
        </w:rPr>
        <w:t xml:space="preserve">. </w:t>
      </w:r>
    </w:p>
    <w:p w14:paraId="29C535B0" w14:textId="77777777" w:rsidR="0085448D" w:rsidRPr="00FE7C09" w:rsidRDefault="006F589B" w:rsidP="005D0F75">
      <w:pPr>
        <w:spacing w:before="240" w:after="240"/>
      </w:pPr>
      <w:r w:rsidRPr="00FE7C09">
        <w:rPr>
          <w:lang w:val="en-US"/>
        </w:rPr>
        <w:t xml:space="preserve">Williamson, K. and Johanson, G. (2022). Research methods: Information, systems, and contexts. 2nd ed. Cambridge, Ma Chandos Publishing, p.430.  </w:t>
      </w:r>
    </w:p>
    <w:p w14:paraId="0DA97B3B" w14:textId="77777777" w:rsidR="0085448D" w:rsidRPr="00FE7C09" w:rsidRDefault="006F589B" w:rsidP="005D0F75">
      <w:pPr>
        <w:spacing w:before="240" w:after="240"/>
      </w:pPr>
      <w:r w:rsidRPr="00FE7C09">
        <w:rPr>
          <w:lang w:val="en-US"/>
        </w:rPr>
        <w:t xml:space="preserve">Yang, K. (2025). Trust as an entry barrier: Evidence from FinTech adoption. Journal of Financial Economics, 169, p.104062. </w:t>
      </w:r>
      <w:proofErr w:type="spellStart"/>
      <w:r w:rsidRPr="00FE7C09">
        <w:rPr>
          <w:lang w:val="en-US"/>
        </w:rPr>
        <w:t>doi:</w:t>
      </w:r>
      <w:hyperlink r:id="rId96">
        <w:r w:rsidR="0085448D" w:rsidRPr="00FE7C09">
          <w:rPr>
            <w:color w:val="1155CC"/>
            <w:u w:val="single"/>
            <w:lang w:val="en-US"/>
          </w:rPr>
          <w:t>https</w:t>
        </w:r>
        <w:proofErr w:type="spellEnd"/>
        <w:r w:rsidR="0085448D" w:rsidRPr="00FE7C09">
          <w:rPr>
            <w:color w:val="1155CC"/>
            <w:u w:val="single"/>
            <w:lang w:val="en-US"/>
          </w:rPr>
          <w:t>://doi.org/10.1016/j.jfineco.2025.104062</w:t>
        </w:r>
      </w:hyperlink>
      <w:r w:rsidRPr="00FE7C09">
        <w:rPr>
          <w:lang w:val="en-US"/>
        </w:rPr>
        <w:t xml:space="preserve">. </w:t>
      </w:r>
    </w:p>
    <w:p w14:paraId="39E93531" w14:textId="77777777" w:rsidR="0085448D" w:rsidRPr="00FE7C09" w:rsidRDefault="006F589B" w:rsidP="005D0F75">
      <w:pPr>
        <w:spacing w:before="240" w:after="240"/>
      </w:pPr>
      <w:r w:rsidRPr="00FE7C09">
        <w:rPr>
          <w:lang w:val="en-US"/>
        </w:rPr>
        <w:t xml:space="preserve">Zarifis, A. and Cheng, X. (2022). A model of trust in Fintech and trust in Insurtech: How Artificial Intelligence and the context influence it. Journal of Behavioral and Experimental Finance, 36, p.100739. </w:t>
      </w:r>
      <w:proofErr w:type="spellStart"/>
      <w:r w:rsidRPr="00FE7C09">
        <w:rPr>
          <w:lang w:val="en-US"/>
        </w:rPr>
        <w:t>doi:</w:t>
      </w:r>
      <w:hyperlink r:id="rId97">
        <w:r w:rsidR="0085448D" w:rsidRPr="00FE7C09">
          <w:rPr>
            <w:color w:val="1155CC"/>
            <w:u w:val="single"/>
            <w:lang w:val="en-US"/>
          </w:rPr>
          <w:t>https</w:t>
        </w:r>
        <w:proofErr w:type="spellEnd"/>
        <w:r w:rsidR="0085448D" w:rsidRPr="00FE7C09">
          <w:rPr>
            <w:color w:val="1155CC"/>
            <w:u w:val="single"/>
            <w:lang w:val="en-US"/>
          </w:rPr>
          <w:t>://doi.org/10.1016/j.jbef.2022.100739</w:t>
        </w:r>
      </w:hyperlink>
      <w:r w:rsidRPr="00FE7C09">
        <w:rPr>
          <w:lang w:val="en-US"/>
        </w:rPr>
        <w:t xml:space="preserve">. </w:t>
      </w:r>
    </w:p>
    <w:p w14:paraId="42AA5977" w14:textId="77777777" w:rsidR="0085448D" w:rsidRPr="00FE7C09" w:rsidRDefault="006F589B" w:rsidP="005D0F75">
      <w:pPr>
        <w:spacing w:before="240" w:after="240"/>
        <w:rPr>
          <w:color w:val="1155CC"/>
          <w:u w:val="single"/>
        </w:rPr>
      </w:pPr>
      <w:r w:rsidRPr="00FE7C09">
        <w:lastRenderedPageBreak/>
        <w:t>Zhang, W., Siyal, S., Riaz, S., Ahmad, R., Hilmi, M.F. and Li, Z. (2023) 'Data security, customer trust and intention for adoption of Fintech services: an empirical analysis from commercial bank users in Pakistan', SAGE Open, 13(2). Available at:</w:t>
      </w:r>
      <w:hyperlink r:id="rId98">
        <w:r w:rsidR="0085448D" w:rsidRPr="00FE7C09">
          <w:t xml:space="preserve"> </w:t>
        </w:r>
      </w:hyperlink>
      <w:hyperlink r:id="rId99">
        <w:r w:rsidR="0085448D" w:rsidRPr="00FE7C09">
          <w:rPr>
            <w:color w:val="1155CC"/>
            <w:u w:val="single"/>
          </w:rPr>
          <w:t>https://doi.org/10.1177/21582440231181388</w:t>
        </w:r>
      </w:hyperlink>
    </w:p>
    <w:p w14:paraId="1C36FAB5" w14:textId="77777777" w:rsidR="0085448D" w:rsidRPr="00FE7C09" w:rsidRDefault="006F589B" w:rsidP="005D0F75">
      <w:pPr>
        <w:spacing w:before="240" w:after="240"/>
        <w:rPr>
          <w:color w:val="1155CC"/>
          <w:u w:val="single"/>
          <w:lang w:val="en-US"/>
        </w:rPr>
      </w:pPr>
      <w:r w:rsidRPr="00FE7C09">
        <w:rPr>
          <w:lang w:val="en-US"/>
        </w:rPr>
        <w:t xml:space="preserve">Zhao, H. and Khaliq, N. (2024) 'Exploring trust determinants influencing the intention to use FinTech via SEM approach: evidence from Pakistan', </w:t>
      </w:r>
      <w:proofErr w:type="spellStart"/>
      <w:r w:rsidRPr="00FE7C09">
        <w:rPr>
          <w:lang w:val="en-US"/>
        </w:rPr>
        <w:t>Heliyon</w:t>
      </w:r>
      <w:proofErr w:type="spellEnd"/>
      <w:r w:rsidRPr="00FE7C09">
        <w:rPr>
          <w:lang w:val="en-US"/>
        </w:rPr>
        <w:t>, 10(8), e29716. Available at:</w:t>
      </w:r>
      <w:hyperlink r:id="rId100">
        <w:r w:rsidR="0085448D" w:rsidRPr="00FE7C09">
          <w:rPr>
            <w:lang w:val="en-US"/>
          </w:rPr>
          <w:t xml:space="preserve"> </w:t>
        </w:r>
      </w:hyperlink>
      <w:hyperlink r:id="rId101">
        <w:r w:rsidR="0085448D" w:rsidRPr="00FE7C09">
          <w:rPr>
            <w:color w:val="1155CC"/>
            <w:u w:val="single"/>
            <w:lang w:val="en-US"/>
          </w:rPr>
          <w:t>https://doi.org/10.1016/j.heliyon.2024.e29716</w:t>
        </w:r>
      </w:hyperlink>
    </w:p>
    <w:p w14:paraId="043CA861" w14:textId="77777777" w:rsidR="0085448D" w:rsidRPr="00FE7C09" w:rsidRDefault="006F589B" w:rsidP="005D0F75">
      <w:pPr>
        <w:spacing w:before="240" w:after="240"/>
        <w:rPr>
          <w:color w:val="1155CC"/>
          <w:u w:val="single"/>
          <w:lang w:val="en-US"/>
        </w:rPr>
      </w:pPr>
      <w:r w:rsidRPr="00FE7C09">
        <w:rPr>
          <w:lang w:val="en-US"/>
        </w:rPr>
        <w:t>Zhao, H., Tariq, M.Z. and colleagues (2024) 'In quest of perceived risk determinants affecting intention to use FinTech: moderating effects of situational factors', Technological Forecasting and Social Change. Available at:</w:t>
      </w:r>
      <w:hyperlink r:id="rId102">
        <w:r w:rsidR="0085448D" w:rsidRPr="00FE7C09">
          <w:rPr>
            <w:lang w:val="en-US"/>
          </w:rPr>
          <w:t xml:space="preserve"> </w:t>
        </w:r>
      </w:hyperlink>
      <w:hyperlink r:id="rId103">
        <w:r w:rsidR="0085448D" w:rsidRPr="00FE7C09">
          <w:rPr>
            <w:color w:val="1155CC"/>
            <w:u w:val="single"/>
            <w:lang w:val="en-US"/>
          </w:rPr>
          <w:t>https://doi.org/10.1016/j.techfore.2024.103397</w:t>
        </w:r>
      </w:hyperlink>
    </w:p>
    <w:p w14:paraId="261454AD" w14:textId="77777777" w:rsidR="0085448D" w:rsidRPr="00FE7C09" w:rsidRDefault="006F589B" w:rsidP="005D0F75">
      <w:pPr>
        <w:spacing w:before="240" w:after="240"/>
        <w:rPr>
          <w:color w:val="1155CC"/>
          <w:u w:val="single"/>
          <w:lang w:val="en-US"/>
        </w:rPr>
      </w:pPr>
      <w:r w:rsidRPr="00FE7C09">
        <w:rPr>
          <w:lang w:val="en-US"/>
        </w:rPr>
        <w:t xml:space="preserve">Zhao, Y., Chen, L. and Song, Z. (2025) 'Analysis of mobile fintech adoption based on perceived value and risk theory: findings from PLS-SEM and </w:t>
      </w:r>
      <w:proofErr w:type="spellStart"/>
      <w:r w:rsidRPr="00FE7C09">
        <w:rPr>
          <w:lang w:val="en-US"/>
        </w:rPr>
        <w:t>fsQCA</w:t>
      </w:r>
      <w:proofErr w:type="spellEnd"/>
      <w:r w:rsidRPr="00FE7C09">
        <w:rPr>
          <w:lang w:val="en-US"/>
        </w:rPr>
        <w:t>', Humanities and Social Sciences Communications, 12. Available at:</w:t>
      </w:r>
      <w:hyperlink r:id="rId104">
        <w:r w:rsidR="0085448D" w:rsidRPr="00FE7C09">
          <w:rPr>
            <w:lang w:val="en-US"/>
          </w:rPr>
          <w:t xml:space="preserve"> </w:t>
        </w:r>
      </w:hyperlink>
      <w:hyperlink r:id="rId105">
        <w:r w:rsidR="0085448D" w:rsidRPr="00FE7C09">
          <w:rPr>
            <w:color w:val="1155CC"/>
            <w:u w:val="single"/>
            <w:lang w:val="en-US"/>
          </w:rPr>
          <w:t>https://doi.org/10.1057/s41599-025-05142-x</w:t>
        </w:r>
      </w:hyperlink>
    </w:p>
    <w:p w14:paraId="7501369A" w14:textId="77777777" w:rsidR="0085448D" w:rsidRPr="00FE7C09" w:rsidRDefault="006F589B" w:rsidP="005D0F75">
      <w:pPr>
        <w:spacing w:before="240" w:after="240"/>
      </w:pPr>
      <w:r w:rsidRPr="00FE7C09">
        <w:rPr>
          <w:lang w:val="en-US"/>
        </w:rPr>
        <w:t xml:space="preserve">Abdullah, M., Tipon </w:t>
      </w:r>
      <w:proofErr w:type="spellStart"/>
      <w:r w:rsidRPr="00FE7C09">
        <w:rPr>
          <w:lang w:val="en-US"/>
        </w:rPr>
        <w:t>Tanchangya</w:t>
      </w:r>
      <w:proofErr w:type="spellEnd"/>
      <w:r w:rsidRPr="00FE7C09">
        <w:rPr>
          <w:lang w:val="en-US"/>
        </w:rPr>
        <w:t xml:space="preserve">, Rahman, M.A., Hasan, M.M., Islam, N. and Bony </w:t>
      </w:r>
      <w:proofErr w:type="spellStart"/>
      <w:r w:rsidRPr="00FE7C09">
        <w:rPr>
          <w:lang w:val="en-US"/>
        </w:rPr>
        <w:t>Yeamin</w:t>
      </w:r>
      <w:proofErr w:type="spellEnd"/>
      <w:r w:rsidRPr="00FE7C09">
        <w:rPr>
          <w:lang w:val="en-US"/>
        </w:rPr>
        <w:t xml:space="preserve"> (2025). Measuring the Influence of FinTech Innovation Towards Consumers’ Attitude: Moderating Role of Perceived Usefulness. Sustainable Futures, [online] pp.100885–100885. </w:t>
      </w:r>
      <w:proofErr w:type="spellStart"/>
      <w:r w:rsidRPr="00FE7C09">
        <w:rPr>
          <w:lang w:val="en-US"/>
        </w:rPr>
        <w:t>doi:</w:t>
      </w:r>
      <w:hyperlink r:id="rId106">
        <w:r w:rsidR="0085448D" w:rsidRPr="00FE7C09">
          <w:rPr>
            <w:color w:val="1155CC"/>
            <w:u w:val="single"/>
            <w:lang w:val="en-US"/>
          </w:rPr>
          <w:t>https</w:t>
        </w:r>
        <w:proofErr w:type="spellEnd"/>
        <w:r w:rsidR="0085448D" w:rsidRPr="00FE7C09">
          <w:rPr>
            <w:color w:val="1155CC"/>
            <w:u w:val="single"/>
            <w:lang w:val="en-US"/>
          </w:rPr>
          <w:t>://doi.org/10.1016/j.sftr.2025.100885</w:t>
        </w:r>
      </w:hyperlink>
      <w:r w:rsidRPr="00FE7C09">
        <w:rPr>
          <w:lang w:val="en-US"/>
        </w:rPr>
        <w:t xml:space="preserve">. </w:t>
      </w:r>
    </w:p>
    <w:p w14:paraId="4A98B645" w14:textId="77777777" w:rsidR="0085448D" w:rsidRPr="00FE7C09" w:rsidRDefault="006F589B" w:rsidP="005D0F75">
      <w:pPr>
        <w:spacing w:before="240" w:after="240"/>
      </w:pPr>
      <w:r w:rsidRPr="00FE7C09">
        <w:rPr>
          <w:lang w:val="en-US"/>
        </w:rPr>
        <w:t xml:space="preserve">Ainslie, S., Thompson, D., Maynard, S. and Ahmad, A. (2023). Cyber-threat intelligence for security decision-making: A review and research agenda for practice. Computers &amp; Security, [online] 132(132), p.103352. </w:t>
      </w:r>
      <w:proofErr w:type="spellStart"/>
      <w:r w:rsidRPr="00FE7C09">
        <w:rPr>
          <w:lang w:val="en-US"/>
        </w:rPr>
        <w:t>doi:</w:t>
      </w:r>
      <w:hyperlink r:id="rId107">
        <w:r w:rsidR="0085448D" w:rsidRPr="00FE7C09">
          <w:rPr>
            <w:color w:val="1155CC"/>
            <w:u w:val="single"/>
            <w:lang w:val="en-US"/>
          </w:rPr>
          <w:t>https</w:t>
        </w:r>
        <w:proofErr w:type="spellEnd"/>
        <w:r w:rsidR="0085448D" w:rsidRPr="00FE7C09">
          <w:rPr>
            <w:color w:val="1155CC"/>
            <w:u w:val="single"/>
            <w:lang w:val="en-US"/>
          </w:rPr>
          <w:t>://doi.org/10.1016/j.cose.2023.103352</w:t>
        </w:r>
      </w:hyperlink>
      <w:r w:rsidRPr="00FE7C09">
        <w:rPr>
          <w:lang w:val="en-US"/>
        </w:rPr>
        <w:t xml:space="preserve">. </w:t>
      </w:r>
    </w:p>
    <w:p w14:paraId="5F954683" w14:textId="77777777" w:rsidR="0085448D" w:rsidRPr="00FE7C09" w:rsidRDefault="006F589B" w:rsidP="005D0F75">
      <w:pPr>
        <w:spacing w:before="240" w:after="240"/>
      </w:pPr>
      <w:r w:rsidRPr="00FE7C09">
        <w:rPr>
          <w:lang w:val="en-US"/>
        </w:rPr>
        <w:t xml:space="preserve">Appiah, T. and </w:t>
      </w:r>
      <w:proofErr w:type="spellStart"/>
      <w:r w:rsidRPr="00FE7C09">
        <w:rPr>
          <w:lang w:val="en-US"/>
        </w:rPr>
        <w:t>Agblewornu</w:t>
      </w:r>
      <w:proofErr w:type="spellEnd"/>
      <w:r w:rsidRPr="00FE7C09">
        <w:rPr>
          <w:lang w:val="en-US"/>
        </w:rPr>
        <w:t xml:space="preserve">, V.V. (2025). The interplay of perceived benefit, perceived risk, and trust in Fintech adoption: Insights from Sub-Saharan Africa. </w:t>
      </w:r>
      <w:proofErr w:type="spellStart"/>
      <w:r w:rsidRPr="00FE7C09">
        <w:rPr>
          <w:lang w:val="en-US"/>
        </w:rPr>
        <w:t>Heliyon</w:t>
      </w:r>
      <w:proofErr w:type="spellEnd"/>
      <w:r w:rsidRPr="00FE7C09">
        <w:rPr>
          <w:lang w:val="en-US"/>
        </w:rPr>
        <w:t xml:space="preserve">, 11(2), p.e41992. </w:t>
      </w:r>
      <w:proofErr w:type="spellStart"/>
      <w:r w:rsidRPr="00FE7C09">
        <w:rPr>
          <w:lang w:val="en-US"/>
        </w:rPr>
        <w:t>doi:</w:t>
      </w:r>
      <w:hyperlink r:id="rId108">
        <w:r w:rsidR="0085448D" w:rsidRPr="00FE7C09">
          <w:rPr>
            <w:color w:val="1155CC"/>
            <w:u w:val="single"/>
            <w:lang w:val="en-US"/>
          </w:rPr>
          <w:t>https</w:t>
        </w:r>
        <w:proofErr w:type="spellEnd"/>
        <w:r w:rsidR="0085448D" w:rsidRPr="00FE7C09">
          <w:rPr>
            <w:color w:val="1155CC"/>
            <w:u w:val="single"/>
            <w:lang w:val="en-US"/>
          </w:rPr>
          <w:t>://doi.org/10.1016/j.heliyon.2025.e41992</w:t>
        </w:r>
      </w:hyperlink>
      <w:r w:rsidRPr="00FE7C09">
        <w:rPr>
          <w:lang w:val="en-US"/>
        </w:rPr>
        <w:t xml:space="preserve">. </w:t>
      </w:r>
    </w:p>
    <w:p w14:paraId="7CBEFA6F" w14:textId="6B23A0D1" w:rsidR="0085448D" w:rsidRPr="00FE7C09" w:rsidRDefault="006F589B" w:rsidP="005D0F75">
      <w:pPr>
        <w:spacing w:before="240" w:after="240"/>
      </w:pPr>
      <w:r w:rsidRPr="00FE7C09">
        <w:rPr>
          <w:lang w:val="en-US"/>
        </w:rPr>
        <w:t xml:space="preserve">Arun Adwani (2025). </w:t>
      </w:r>
      <w:r w:rsidR="005F65D6" w:rsidRPr="00FE7C09">
        <w:rPr>
          <w:lang w:val="en-US"/>
        </w:rPr>
        <w:t>foundations of fintech: navigating the digital financial revolution.</w:t>
      </w:r>
      <w:r w:rsidRPr="00FE7C09">
        <w:rPr>
          <w:lang w:val="en-US"/>
        </w:rPr>
        <w:t xml:space="preserve"> ResearchGate. [online] </w:t>
      </w:r>
      <w:proofErr w:type="spellStart"/>
      <w:r w:rsidRPr="00FE7C09">
        <w:rPr>
          <w:lang w:val="en-US"/>
        </w:rPr>
        <w:t>doi:</w:t>
      </w:r>
      <w:hyperlink r:id="rId109">
        <w:r w:rsidR="0085448D" w:rsidRPr="00FE7C09">
          <w:rPr>
            <w:color w:val="1155CC"/>
            <w:u w:val="single"/>
            <w:lang w:val="en-US"/>
          </w:rPr>
          <w:t>https</w:t>
        </w:r>
        <w:proofErr w:type="spellEnd"/>
        <w:r w:rsidR="0085448D" w:rsidRPr="00FE7C09">
          <w:rPr>
            <w:color w:val="1155CC"/>
            <w:u w:val="single"/>
            <w:lang w:val="en-US"/>
          </w:rPr>
          <w:t>://doi.org/10.25215/9358096292</w:t>
        </w:r>
      </w:hyperlink>
      <w:r w:rsidRPr="00FE7C09">
        <w:rPr>
          <w:lang w:val="en-US"/>
        </w:rPr>
        <w:t xml:space="preserve">. </w:t>
      </w:r>
    </w:p>
    <w:p w14:paraId="459A7547" w14:textId="77777777" w:rsidR="0085448D" w:rsidRPr="00FE7C09" w:rsidRDefault="006F589B" w:rsidP="005D0F75">
      <w:pPr>
        <w:spacing w:before="240" w:after="240"/>
      </w:pPr>
      <w:r w:rsidRPr="00FE7C09">
        <w:rPr>
          <w:lang w:val="en-US"/>
        </w:rPr>
        <w:lastRenderedPageBreak/>
        <w:t xml:space="preserve">Bland, E., </w:t>
      </w:r>
      <w:proofErr w:type="spellStart"/>
      <w:r w:rsidRPr="00FE7C09">
        <w:rPr>
          <w:lang w:val="en-US"/>
        </w:rPr>
        <w:t>Changchit</w:t>
      </w:r>
      <w:proofErr w:type="spellEnd"/>
      <w:r w:rsidRPr="00FE7C09">
        <w:rPr>
          <w:lang w:val="en-US"/>
        </w:rPr>
        <w:t xml:space="preserve">, C., </w:t>
      </w:r>
      <w:proofErr w:type="spellStart"/>
      <w:r w:rsidRPr="00FE7C09">
        <w:rPr>
          <w:lang w:val="en-US"/>
        </w:rPr>
        <w:t>Changchit</w:t>
      </w:r>
      <w:proofErr w:type="spellEnd"/>
      <w:r w:rsidRPr="00FE7C09">
        <w:rPr>
          <w:lang w:val="en-US"/>
        </w:rPr>
        <w:t xml:space="preserve">, C., Cutshall, R. and Pham, L. (2024). Investigating the Components of Perceived Risk Factors Affecting Mobile Payment Adoption. Journal of Risk and Financial Management, [online] 17(6), p.216. </w:t>
      </w:r>
      <w:proofErr w:type="spellStart"/>
      <w:r w:rsidRPr="00FE7C09">
        <w:rPr>
          <w:lang w:val="en-US"/>
        </w:rPr>
        <w:t>doi:</w:t>
      </w:r>
      <w:hyperlink r:id="rId110">
        <w:r w:rsidR="0085448D" w:rsidRPr="00FE7C09">
          <w:rPr>
            <w:color w:val="1155CC"/>
            <w:u w:val="single"/>
            <w:lang w:val="en-US"/>
          </w:rPr>
          <w:t>https</w:t>
        </w:r>
        <w:proofErr w:type="spellEnd"/>
        <w:r w:rsidR="0085448D" w:rsidRPr="00FE7C09">
          <w:rPr>
            <w:color w:val="1155CC"/>
            <w:u w:val="single"/>
            <w:lang w:val="en-US"/>
          </w:rPr>
          <w:t>://doi.org/10.3390/jrfm17060216</w:t>
        </w:r>
      </w:hyperlink>
      <w:r w:rsidRPr="00FE7C09">
        <w:rPr>
          <w:lang w:val="en-US"/>
        </w:rPr>
        <w:t xml:space="preserve">. </w:t>
      </w:r>
    </w:p>
    <w:p w14:paraId="5191EF7F" w14:textId="77777777" w:rsidR="0085448D" w:rsidRPr="00FE7C09" w:rsidRDefault="006F589B" w:rsidP="005D0F75">
      <w:pPr>
        <w:spacing w:before="240" w:after="240"/>
      </w:pPr>
      <w:r w:rsidRPr="00FE7C09">
        <w:rPr>
          <w:lang w:val="en-US"/>
        </w:rPr>
        <w:t xml:space="preserve">Ferilli, G.B., Palmieri, E., Miani, S. and Stefanelli, V. (2024). The Impact of FinTech Innovation on Digital Financial Literacy in Europe: Insights from the Banking Industry. Research in International Business and Finance, 69, pp.102218–102218. </w:t>
      </w:r>
      <w:proofErr w:type="spellStart"/>
      <w:r w:rsidRPr="00FE7C09">
        <w:rPr>
          <w:lang w:val="en-US"/>
        </w:rPr>
        <w:t>doi:</w:t>
      </w:r>
      <w:hyperlink r:id="rId111">
        <w:r w:rsidR="0085448D" w:rsidRPr="00FE7C09">
          <w:rPr>
            <w:color w:val="1155CC"/>
            <w:u w:val="single"/>
            <w:lang w:val="en-US"/>
          </w:rPr>
          <w:t>https</w:t>
        </w:r>
        <w:proofErr w:type="spellEnd"/>
        <w:r w:rsidR="0085448D" w:rsidRPr="00FE7C09">
          <w:rPr>
            <w:color w:val="1155CC"/>
            <w:u w:val="single"/>
            <w:lang w:val="en-US"/>
          </w:rPr>
          <w:t>://doi.org/10.1016/j.ribaf.2024.102218</w:t>
        </w:r>
      </w:hyperlink>
      <w:r w:rsidRPr="00FE7C09">
        <w:rPr>
          <w:lang w:val="en-US"/>
        </w:rPr>
        <w:t xml:space="preserve">. </w:t>
      </w:r>
    </w:p>
    <w:p w14:paraId="669DB8A5" w14:textId="33273A71" w:rsidR="0085448D" w:rsidRPr="00FE7C09" w:rsidRDefault="006F589B" w:rsidP="005D0F75">
      <w:pPr>
        <w:spacing w:before="240" w:after="240"/>
      </w:pPr>
      <w:r w:rsidRPr="1809348F">
        <w:rPr>
          <w:lang w:val="en-US"/>
        </w:rPr>
        <w:t xml:space="preserve">G. Yamuna (2024). </w:t>
      </w:r>
      <w:r w:rsidR="00DD3302" w:rsidRPr="1809348F">
        <w:rPr>
          <w:lang w:val="en-US"/>
        </w:rPr>
        <w:t>Building trust and ensuring privacy in ai-driven fintech: a study of user perceptions. Journal of management and entrepreneurship</w:t>
      </w:r>
      <w:r w:rsidRPr="1809348F">
        <w:rPr>
          <w:lang w:val="en-US"/>
        </w:rPr>
        <w:t xml:space="preserve">, [online] 18(4), pp.35–41. Available at: </w:t>
      </w:r>
      <w:hyperlink r:id="rId112">
        <w:r w:rsidR="0085448D" w:rsidRPr="1809348F">
          <w:rPr>
            <w:color w:val="1155CC"/>
            <w:u w:val="single"/>
            <w:lang w:val="en-US"/>
          </w:rPr>
          <w:t>https://www.researchgate.net/publication/392658379_BUILDING_TRUST_AND_ENSURING_PRIVACY_IN_AI-DRIVEN_FINTECH_A_STUDY_OF_USER_PERCEPTIONS</w:t>
        </w:r>
      </w:hyperlink>
      <w:r w:rsidRPr="1809348F">
        <w:rPr>
          <w:lang w:val="en-US"/>
        </w:rPr>
        <w:t xml:space="preserve">. </w:t>
      </w:r>
    </w:p>
    <w:p w14:paraId="4BC18628" w14:textId="77777777" w:rsidR="0085448D" w:rsidRPr="00FE7C09" w:rsidRDefault="006F589B" w:rsidP="005D0F75">
      <w:pPr>
        <w:spacing w:before="240" w:after="240"/>
      </w:pPr>
      <w:r w:rsidRPr="00FE7C09">
        <w:rPr>
          <w:lang w:val="en-US"/>
        </w:rPr>
        <w:t xml:space="preserve">Hassan, M.S., Mai, N.H., Wahab, N.S.A., Amin, M.B., Hassan, M.M. and Oláh, J. (2025). Decentralized fintech platforms adoption intention in cyber risk environment among </w:t>
      </w:r>
      <w:proofErr w:type="spellStart"/>
      <w:r w:rsidRPr="00FE7C09">
        <w:rPr>
          <w:lang w:val="en-US"/>
        </w:rPr>
        <w:t>GenZ</w:t>
      </w:r>
      <w:proofErr w:type="spellEnd"/>
      <w:r w:rsidRPr="00FE7C09">
        <w:rPr>
          <w:lang w:val="en-US"/>
        </w:rPr>
        <w:t xml:space="preserve">: A dual-method approach using PLS-SEM and necessary condition analysis. Computers in Human Behavior Reports, [online] 18, p.100687. </w:t>
      </w:r>
      <w:proofErr w:type="spellStart"/>
      <w:r w:rsidRPr="00FE7C09">
        <w:rPr>
          <w:lang w:val="en-US"/>
        </w:rPr>
        <w:t>doi:</w:t>
      </w:r>
      <w:hyperlink r:id="rId113">
        <w:r w:rsidR="0085448D" w:rsidRPr="00FE7C09">
          <w:rPr>
            <w:color w:val="1155CC"/>
            <w:u w:val="single"/>
            <w:lang w:val="en-US"/>
          </w:rPr>
          <w:t>https</w:t>
        </w:r>
        <w:proofErr w:type="spellEnd"/>
        <w:r w:rsidR="0085448D" w:rsidRPr="00FE7C09">
          <w:rPr>
            <w:color w:val="1155CC"/>
            <w:u w:val="single"/>
            <w:lang w:val="en-US"/>
          </w:rPr>
          <w:t>://doi.org/10.1016/j.chbr.2025.100687</w:t>
        </w:r>
      </w:hyperlink>
      <w:r w:rsidRPr="00FE7C09">
        <w:rPr>
          <w:lang w:val="en-US"/>
        </w:rPr>
        <w:t xml:space="preserve">. </w:t>
      </w:r>
    </w:p>
    <w:p w14:paraId="5A447BCE" w14:textId="77777777" w:rsidR="0085448D" w:rsidRPr="00FE7C09" w:rsidRDefault="006F589B" w:rsidP="005D0F75">
      <w:pPr>
        <w:spacing w:before="240" w:after="240"/>
      </w:pPr>
      <w:proofErr w:type="spellStart"/>
      <w:r w:rsidRPr="00FE7C09">
        <w:rPr>
          <w:lang w:val="en-US"/>
        </w:rPr>
        <w:t>Hosmani</w:t>
      </w:r>
      <w:proofErr w:type="spellEnd"/>
      <w:r w:rsidRPr="00FE7C09">
        <w:rPr>
          <w:lang w:val="en-US"/>
        </w:rPr>
        <w:t xml:space="preserve">, D.A.P. and </w:t>
      </w:r>
      <w:proofErr w:type="spellStart"/>
      <w:r w:rsidRPr="00FE7C09">
        <w:rPr>
          <w:lang w:val="en-US"/>
        </w:rPr>
        <w:t>Raghukant</w:t>
      </w:r>
      <w:proofErr w:type="spellEnd"/>
      <w:r w:rsidRPr="00FE7C09">
        <w:rPr>
          <w:lang w:val="en-US"/>
        </w:rPr>
        <w:t xml:space="preserve">, P.S. (2025). Decoding Fintech Adoption: The Role of Trust, Risks and Perceived Benefits. International Journal of Research and Scientific Innovation, 12(9), pp.4610–4619. </w:t>
      </w:r>
      <w:proofErr w:type="spellStart"/>
      <w:r w:rsidRPr="00FE7C09">
        <w:rPr>
          <w:lang w:val="en-US"/>
        </w:rPr>
        <w:t>doi:</w:t>
      </w:r>
      <w:hyperlink r:id="rId114">
        <w:r w:rsidR="0085448D" w:rsidRPr="00FE7C09">
          <w:rPr>
            <w:color w:val="1155CC"/>
            <w:u w:val="single"/>
            <w:lang w:val="en-US"/>
          </w:rPr>
          <w:t>https</w:t>
        </w:r>
        <w:proofErr w:type="spellEnd"/>
        <w:r w:rsidR="0085448D" w:rsidRPr="00FE7C09">
          <w:rPr>
            <w:color w:val="1155CC"/>
            <w:u w:val="single"/>
            <w:lang w:val="en-US"/>
          </w:rPr>
          <w:t>://doi.org/10.51244/ijrsi.2025.120800419</w:t>
        </w:r>
      </w:hyperlink>
      <w:r w:rsidRPr="00FE7C09">
        <w:rPr>
          <w:lang w:val="en-US"/>
        </w:rPr>
        <w:t xml:space="preserve">. </w:t>
      </w:r>
    </w:p>
    <w:p w14:paraId="104E6E6C" w14:textId="77777777" w:rsidR="0085448D" w:rsidRPr="00FE7C09" w:rsidRDefault="006F589B" w:rsidP="005D0F75">
      <w:pPr>
        <w:spacing w:before="240" w:after="240"/>
      </w:pPr>
      <w:r w:rsidRPr="00FE7C09">
        <w:rPr>
          <w:lang w:val="en-US"/>
        </w:rPr>
        <w:t xml:space="preserve">Jangir, K., Sharma, V., Taneja, S. and </w:t>
      </w:r>
      <w:proofErr w:type="spellStart"/>
      <w:r w:rsidRPr="00FE7C09">
        <w:rPr>
          <w:lang w:val="en-US"/>
        </w:rPr>
        <w:t>Rupeika-Apoga</w:t>
      </w:r>
      <w:proofErr w:type="spellEnd"/>
      <w:r w:rsidRPr="00FE7C09">
        <w:rPr>
          <w:lang w:val="en-US"/>
        </w:rPr>
        <w:t xml:space="preserve">, R. (2022). The Moderating Effect of Perceived Risk on Users’ Continuance Intention for FinTech Services. Journal of Risk and Financial Management, 16(1), p.21. </w:t>
      </w:r>
      <w:proofErr w:type="spellStart"/>
      <w:r w:rsidRPr="00FE7C09">
        <w:rPr>
          <w:lang w:val="en-US"/>
        </w:rPr>
        <w:t>doi:</w:t>
      </w:r>
      <w:hyperlink r:id="rId115">
        <w:r w:rsidR="0085448D" w:rsidRPr="00FE7C09">
          <w:rPr>
            <w:color w:val="1155CC"/>
            <w:u w:val="single"/>
            <w:lang w:val="en-US"/>
          </w:rPr>
          <w:t>https</w:t>
        </w:r>
        <w:proofErr w:type="spellEnd"/>
        <w:r w:rsidR="0085448D" w:rsidRPr="00FE7C09">
          <w:rPr>
            <w:color w:val="1155CC"/>
            <w:u w:val="single"/>
            <w:lang w:val="en-US"/>
          </w:rPr>
          <w:t>://doi.org/10.3390/jrfm16010021</w:t>
        </w:r>
      </w:hyperlink>
      <w:r w:rsidRPr="00FE7C09">
        <w:rPr>
          <w:lang w:val="en-US"/>
        </w:rPr>
        <w:t xml:space="preserve">. </w:t>
      </w:r>
    </w:p>
    <w:p w14:paraId="2BEEDDE2" w14:textId="77777777" w:rsidR="0085448D" w:rsidRPr="00FE7C09" w:rsidRDefault="006F589B" w:rsidP="005D0F75">
      <w:pPr>
        <w:spacing w:before="240" w:after="240"/>
      </w:pPr>
      <w:r w:rsidRPr="00FE7C09">
        <w:rPr>
          <w:lang w:val="en-US"/>
        </w:rPr>
        <w:t xml:space="preserve">Nayak, K., Singh, P. and Dave, P. (2021). Article ID: IJM_12_01_016 Cite this Article: </w:t>
      </w:r>
      <w:proofErr w:type="spellStart"/>
      <w:r w:rsidRPr="00FE7C09">
        <w:rPr>
          <w:lang w:val="en-US"/>
        </w:rPr>
        <w:t>Keyurkumar</w:t>
      </w:r>
      <w:proofErr w:type="spellEnd"/>
      <w:r w:rsidRPr="00FE7C09">
        <w:rPr>
          <w:lang w:val="en-US"/>
        </w:rPr>
        <w:t xml:space="preserve"> Nayak, Priyanshu Singh and Priyal Dave, Does Data Security and Trust Affect he Users o </w:t>
      </w:r>
      <w:proofErr w:type="gramStart"/>
      <w:r w:rsidRPr="00FE7C09">
        <w:rPr>
          <w:lang w:val="en-US"/>
        </w:rPr>
        <w:t>Fintech?,</w:t>
      </w:r>
      <w:proofErr w:type="gramEnd"/>
      <w:r w:rsidRPr="00FE7C09">
        <w:rPr>
          <w:lang w:val="en-US"/>
        </w:rPr>
        <w:t xml:space="preserve"> f. International Journal of Management (IJM), [online] 12(1), pp.191–206. </w:t>
      </w:r>
      <w:proofErr w:type="spellStart"/>
      <w:r w:rsidRPr="00FE7C09">
        <w:rPr>
          <w:lang w:val="en-US"/>
        </w:rPr>
        <w:t>doi:</w:t>
      </w:r>
      <w:hyperlink r:id="rId116">
        <w:r w:rsidR="0085448D" w:rsidRPr="00FE7C09">
          <w:rPr>
            <w:color w:val="1155CC"/>
            <w:u w:val="single"/>
            <w:lang w:val="en-US"/>
          </w:rPr>
          <w:t>https</w:t>
        </w:r>
        <w:proofErr w:type="spellEnd"/>
        <w:r w:rsidR="0085448D" w:rsidRPr="00FE7C09">
          <w:rPr>
            <w:color w:val="1155CC"/>
            <w:u w:val="single"/>
            <w:lang w:val="en-US"/>
          </w:rPr>
          <w:t>://doi.org/10.34218/IJM.12.1.2021.016</w:t>
        </w:r>
      </w:hyperlink>
      <w:r w:rsidRPr="00FE7C09">
        <w:rPr>
          <w:lang w:val="en-US"/>
        </w:rPr>
        <w:t xml:space="preserve">. </w:t>
      </w:r>
    </w:p>
    <w:p w14:paraId="05C2E6DF" w14:textId="77777777" w:rsidR="0085448D" w:rsidRPr="00FE7C09" w:rsidRDefault="006F589B" w:rsidP="005D0F75">
      <w:pPr>
        <w:spacing w:before="240" w:after="240"/>
      </w:pPr>
      <w:r w:rsidRPr="00FE7C09">
        <w:rPr>
          <w:lang w:val="en-US"/>
        </w:rPr>
        <w:lastRenderedPageBreak/>
        <w:t xml:space="preserve">Savitha, B., </w:t>
      </w:r>
      <w:proofErr w:type="spellStart"/>
      <w:r w:rsidRPr="00FE7C09">
        <w:rPr>
          <w:lang w:val="en-US"/>
        </w:rPr>
        <w:t>Hawaldar</w:t>
      </w:r>
      <w:proofErr w:type="spellEnd"/>
      <w:r w:rsidRPr="00FE7C09">
        <w:rPr>
          <w:lang w:val="en-US"/>
        </w:rPr>
        <w:t xml:space="preserve">, I.T. and Kumar K, N. (2022). Continuance intentions to use FinTech peer-to-peer payments apps in India. </w:t>
      </w:r>
      <w:proofErr w:type="spellStart"/>
      <w:r w:rsidRPr="00FE7C09">
        <w:rPr>
          <w:lang w:val="en-US"/>
        </w:rPr>
        <w:t>Heliyon</w:t>
      </w:r>
      <w:proofErr w:type="spellEnd"/>
      <w:r w:rsidRPr="00FE7C09">
        <w:rPr>
          <w:lang w:val="en-US"/>
        </w:rPr>
        <w:t xml:space="preserve">, 8(11), p.e11654. </w:t>
      </w:r>
      <w:proofErr w:type="spellStart"/>
      <w:r w:rsidRPr="00FE7C09">
        <w:rPr>
          <w:lang w:val="en-US"/>
        </w:rPr>
        <w:t>doi:</w:t>
      </w:r>
      <w:hyperlink r:id="rId117">
        <w:r w:rsidR="0085448D" w:rsidRPr="00FE7C09">
          <w:rPr>
            <w:color w:val="1155CC"/>
            <w:u w:val="single"/>
            <w:lang w:val="en-US"/>
          </w:rPr>
          <w:t>https</w:t>
        </w:r>
        <w:proofErr w:type="spellEnd"/>
        <w:r w:rsidR="0085448D" w:rsidRPr="00FE7C09">
          <w:rPr>
            <w:color w:val="1155CC"/>
            <w:u w:val="single"/>
            <w:lang w:val="en-US"/>
          </w:rPr>
          <w:t>://doi.org/10.1016/j.heliyon.2022.e11654</w:t>
        </w:r>
      </w:hyperlink>
      <w:r w:rsidRPr="00FE7C09">
        <w:rPr>
          <w:lang w:val="en-US"/>
        </w:rPr>
        <w:t xml:space="preserve">. </w:t>
      </w:r>
    </w:p>
    <w:p w14:paraId="211F9C3B" w14:textId="777676D3" w:rsidR="0085448D" w:rsidRPr="002B4A0E" w:rsidRDefault="006F589B" w:rsidP="005D0F75">
      <w:pPr>
        <w:spacing w:before="240" w:after="240"/>
        <w:rPr>
          <w:lang w:val="en-US"/>
        </w:rPr>
      </w:pPr>
      <w:r w:rsidRPr="00FE7C09">
        <w:rPr>
          <w:lang w:val="en-US"/>
        </w:rPr>
        <w:t xml:space="preserve">Wang, C., Liu, T., Zhu, Y., Wang, H., Wang, X. and Zhao, S. (2023). The Influence of Consumer Perception on Purchase intention: Evidence from cross-border E-commerce Platforms. </w:t>
      </w:r>
      <w:proofErr w:type="spellStart"/>
      <w:r w:rsidRPr="00FE7C09">
        <w:rPr>
          <w:lang w:val="en-US"/>
        </w:rPr>
        <w:t>Heliyon</w:t>
      </w:r>
      <w:proofErr w:type="spellEnd"/>
      <w:r w:rsidRPr="00FE7C09">
        <w:rPr>
          <w:lang w:val="en-US"/>
        </w:rPr>
        <w:t xml:space="preserve">, [online] 9(11), p.e21617. </w:t>
      </w:r>
      <w:proofErr w:type="spellStart"/>
      <w:r w:rsidRPr="00FE7C09">
        <w:rPr>
          <w:lang w:val="en-US"/>
        </w:rPr>
        <w:t>doi:</w:t>
      </w:r>
      <w:hyperlink r:id="rId118">
        <w:r w:rsidR="0085448D" w:rsidRPr="00FE7C09">
          <w:rPr>
            <w:color w:val="1155CC"/>
            <w:u w:val="single"/>
            <w:lang w:val="en-US"/>
          </w:rPr>
          <w:t>https</w:t>
        </w:r>
        <w:proofErr w:type="spellEnd"/>
        <w:r w:rsidR="0085448D" w:rsidRPr="00FE7C09">
          <w:rPr>
            <w:color w:val="1155CC"/>
            <w:u w:val="single"/>
            <w:lang w:val="en-US"/>
          </w:rPr>
          <w:t>://doi.org/10.1016/j.heliyon.2023.e21617</w:t>
        </w:r>
      </w:hyperlink>
      <w:r w:rsidRPr="00FE7C09">
        <w:rPr>
          <w:lang w:val="en-US"/>
        </w:rPr>
        <w:t xml:space="preserve">. </w:t>
      </w:r>
    </w:p>
    <w:p w14:paraId="54B94525" w14:textId="77777777" w:rsidR="0085448D" w:rsidRPr="00FE7C09" w:rsidRDefault="006F589B" w:rsidP="005D0F75">
      <w:pPr>
        <w:spacing w:before="240" w:after="240"/>
      </w:pPr>
      <w:r w:rsidRPr="00FE7C09">
        <w:rPr>
          <w:lang w:val="en-US"/>
        </w:rPr>
        <w:t xml:space="preserve">Wijaya, I.D., Astuti, E.S., Yulianto, E. and Abdillah, Y. (2024). The Mediation Role of Perceived Risk, Trust, and Perceived Security Toward Intention to Use in the Model of Fintech Application Adoption: An Extension of TAM. KnE Social Sciences, [online] pp.324–335. </w:t>
      </w:r>
      <w:proofErr w:type="spellStart"/>
      <w:r w:rsidRPr="00FE7C09">
        <w:rPr>
          <w:lang w:val="en-US"/>
        </w:rPr>
        <w:t>doi:</w:t>
      </w:r>
      <w:hyperlink r:id="rId119">
        <w:r w:rsidR="0085448D" w:rsidRPr="00FE7C09">
          <w:rPr>
            <w:color w:val="1155CC"/>
            <w:u w:val="single"/>
            <w:lang w:val="en-US"/>
          </w:rPr>
          <w:t>https</w:t>
        </w:r>
        <w:proofErr w:type="spellEnd"/>
        <w:r w:rsidR="0085448D" w:rsidRPr="00FE7C09">
          <w:rPr>
            <w:color w:val="1155CC"/>
            <w:u w:val="single"/>
            <w:lang w:val="en-US"/>
          </w:rPr>
          <w:t>://doi.org/10.18502/kss.v9i11.15804</w:t>
        </w:r>
      </w:hyperlink>
      <w:r w:rsidRPr="00FE7C09">
        <w:rPr>
          <w:lang w:val="en-US"/>
        </w:rPr>
        <w:t xml:space="preserve">. </w:t>
      </w:r>
    </w:p>
    <w:p w14:paraId="629E81BE" w14:textId="77777777" w:rsidR="0085448D" w:rsidRPr="00FE7C09" w:rsidRDefault="006F589B" w:rsidP="005D0F75">
      <w:pPr>
        <w:spacing w:before="240" w:after="240"/>
      </w:pPr>
      <w:proofErr w:type="spellStart"/>
      <w:r w:rsidRPr="00FE7C09">
        <w:rPr>
          <w:lang w:val="en-US"/>
        </w:rPr>
        <w:t>Zaguir</w:t>
      </w:r>
      <w:proofErr w:type="spellEnd"/>
      <w:r w:rsidRPr="00FE7C09">
        <w:rPr>
          <w:lang w:val="en-US"/>
        </w:rPr>
        <w:t xml:space="preserve">, N.A., Guilherme and Mauro (2024). Challenges and enablers for GDPR compliance: systematic literature review and future research directions. IEEE access, 12, pp.81608–81630. </w:t>
      </w:r>
      <w:proofErr w:type="spellStart"/>
      <w:r w:rsidRPr="00FE7C09">
        <w:rPr>
          <w:lang w:val="en-US"/>
        </w:rPr>
        <w:t>doi:</w:t>
      </w:r>
      <w:hyperlink r:id="rId120">
        <w:r w:rsidR="0085448D" w:rsidRPr="00FE7C09">
          <w:rPr>
            <w:color w:val="1155CC"/>
            <w:u w:val="single"/>
            <w:lang w:val="en-US"/>
          </w:rPr>
          <w:t>https</w:t>
        </w:r>
        <w:proofErr w:type="spellEnd"/>
        <w:r w:rsidR="0085448D" w:rsidRPr="00FE7C09">
          <w:rPr>
            <w:color w:val="1155CC"/>
            <w:u w:val="single"/>
            <w:lang w:val="en-US"/>
          </w:rPr>
          <w:t>://doi.org/10.1109/access.2024.3406724</w:t>
        </w:r>
      </w:hyperlink>
      <w:r w:rsidRPr="00FE7C09">
        <w:rPr>
          <w:lang w:val="en-US"/>
        </w:rPr>
        <w:t xml:space="preserve">. </w:t>
      </w:r>
    </w:p>
    <w:p w14:paraId="75E4460A" w14:textId="6CC9B848" w:rsidR="0085448D" w:rsidRPr="00FE7C09" w:rsidRDefault="005F65D6" w:rsidP="005D0F75">
      <w:pPr>
        <w:spacing w:before="240" w:after="240"/>
      </w:pPr>
      <w:proofErr w:type="spellStart"/>
      <w:r w:rsidRPr="00FE7C09">
        <w:rPr>
          <w:lang w:val="en-US"/>
        </w:rPr>
        <w:t>zamil</w:t>
      </w:r>
      <w:proofErr w:type="spellEnd"/>
      <w:r w:rsidRPr="00FE7C09">
        <w:rPr>
          <w:lang w:val="en-US"/>
        </w:rPr>
        <w:t xml:space="preserve">, </w:t>
      </w:r>
      <w:proofErr w:type="spellStart"/>
      <w:r w:rsidRPr="00FE7C09">
        <w:rPr>
          <w:lang w:val="en-US"/>
        </w:rPr>
        <w:t>m.h.</w:t>
      </w:r>
      <w:proofErr w:type="spellEnd"/>
      <w:r w:rsidRPr="00FE7C09">
        <w:rPr>
          <w:lang w:val="en-US"/>
        </w:rPr>
        <w:t xml:space="preserve"> and </w:t>
      </w:r>
      <w:proofErr w:type="spellStart"/>
      <w:r w:rsidRPr="00FE7C09">
        <w:rPr>
          <w:lang w:val="en-US"/>
        </w:rPr>
        <w:t>faruq</w:t>
      </w:r>
      <w:proofErr w:type="spellEnd"/>
      <w:r w:rsidRPr="00FE7C09">
        <w:rPr>
          <w:lang w:val="en-US"/>
        </w:rPr>
        <w:t>, m.o. (2022). cybersecurity and data integrity in financial systems: a review of risk mitigation and compliance models.</w:t>
      </w:r>
      <w:r w:rsidR="006F589B" w:rsidRPr="00FE7C09">
        <w:rPr>
          <w:lang w:val="en-US"/>
        </w:rPr>
        <w:t xml:space="preserve"> International Journal of Scientific Interdisciplinary Research, 01(01), pp.27–61. </w:t>
      </w:r>
      <w:proofErr w:type="spellStart"/>
      <w:r w:rsidR="006F589B" w:rsidRPr="00FE7C09">
        <w:rPr>
          <w:lang w:val="en-US"/>
        </w:rPr>
        <w:t>doi:</w:t>
      </w:r>
      <w:hyperlink r:id="rId121">
        <w:r w:rsidR="0085448D" w:rsidRPr="00FE7C09">
          <w:rPr>
            <w:color w:val="1155CC"/>
            <w:u w:val="single"/>
            <w:lang w:val="en-US"/>
          </w:rPr>
          <w:t>https</w:t>
        </w:r>
        <w:proofErr w:type="spellEnd"/>
        <w:r w:rsidR="0085448D" w:rsidRPr="00FE7C09">
          <w:rPr>
            <w:color w:val="1155CC"/>
            <w:u w:val="single"/>
            <w:lang w:val="en-US"/>
          </w:rPr>
          <w:t>://doi.org/10.63125/azwznv07</w:t>
        </w:r>
      </w:hyperlink>
      <w:r w:rsidR="006F589B" w:rsidRPr="00FE7C09">
        <w:rPr>
          <w:lang w:val="en-US"/>
        </w:rPr>
        <w:t xml:space="preserve">. </w:t>
      </w:r>
    </w:p>
    <w:p w14:paraId="515FDCAD" w14:textId="77777777" w:rsidR="0085448D" w:rsidRPr="00FE7C09" w:rsidRDefault="0085448D" w:rsidP="005D0F75">
      <w:pPr>
        <w:spacing w:before="240"/>
      </w:pPr>
    </w:p>
    <w:p w14:paraId="65A1BA2D" w14:textId="77777777" w:rsidR="0085448D" w:rsidRPr="00FE7C09" w:rsidRDefault="0085448D" w:rsidP="005D0F75">
      <w:pPr>
        <w:spacing w:before="240" w:after="240"/>
      </w:pPr>
    </w:p>
    <w:p w14:paraId="08704EAE" w14:textId="77777777" w:rsidR="0085448D" w:rsidRPr="00FE7C09" w:rsidRDefault="0085448D" w:rsidP="005D0F75">
      <w:pPr>
        <w:spacing w:before="240" w:after="240"/>
      </w:pPr>
    </w:p>
    <w:p w14:paraId="57872620" w14:textId="77777777" w:rsidR="0085448D" w:rsidRPr="00FE7C09" w:rsidRDefault="0085448D" w:rsidP="005D0F75">
      <w:pPr>
        <w:spacing w:before="240"/>
      </w:pPr>
    </w:p>
    <w:p w14:paraId="6EAE6C0C" w14:textId="77777777" w:rsidR="00DD78F4" w:rsidRPr="00FE7C09" w:rsidRDefault="00DD78F4" w:rsidP="005D0F75">
      <w:pPr>
        <w:spacing w:before="240"/>
      </w:pPr>
    </w:p>
    <w:p w14:paraId="115AA12B" w14:textId="20DAE5C1" w:rsidR="0090129C" w:rsidRDefault="006F589B" w:rsidP="0090129C">
      <w:pPr>
        <w:pStyle w:val="Heading1"/>
        <w:spacing w:before="240"/>
      </w:pPr>
      <w:bookmarkStart w:id="155" w:name="_heading=h.p6bi5vuhn7a7" w:colFirst="0" w:colLast="0"/>
      <w:bookmarkStart w:id="156" w:name="_heading=h.sbfo8hd8mdzv" w:colFirst="0" w:colLast="0"/>
      <w:bookmarkStart w:id="157" w:name="_Toc231383197"/>
      <w:bookmarkEnd w:id="155"/>
      <w:bookmarkEnd w:id="156"/>
      <w:r w:rsidRPr="00FE7C09">
        <w:lastRenderedPageBreak/>
        <w:t>Appendices</w:t>
      </w:r>
      <w:bookmarkEnd w:id="157"/>
    </w:p>
    <w:p w14:paraId="24EE0193" w14:textId="119D04B9" w:rsidR="00891FAC" w:rsidRDefault="0090129C" w:rsidP="00891FAC">
      <w:pPr>
        <w:pStyle w:val="Heading2"/>
        <w:spacing w:before="240"/>
      </w:pPr>
      <w:bookmarkStart w:id="158" w:name="_Toc231383198"/>
      <w:r>
        <w:t xml:space="preserve">Appendix 1: </w:t>
      </w:r>
      <w:r w:rsidR="00891FAC">
        <w:t>Google Form</w:t>
      </w:r>
      <w:bookmarkEnd w:id="158"/>
    </w:p>
    <w:p w14:paraId="622C6248" w14:textId="41C6AE45" w:rsidR="004853C1" w:rsidRDefault="00B118BD" w:rsidP="00B118BD">
      <w:r>
        <w:rPr>
          <w:noProof/>
        </w:rPr>
        <w:drawing>
          <wp:inline distT="0" distB="0" distL="0" distR="0" wp14:anchorId="0E0D0532" wp14:editId="05E6A9E4">
            <wp:extent cx="3427460" cy="3277590"/>
            <wp:effectExtent l="0" t="0" r="1905" b="0"/>
            <wp:docPr id="527105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105789" name="Picture 527105789"/>
                    <pic:cNvPicPr/>
                  </pic:nvPicPr>
                  <pic:blipFill>
                    <a:blip r:embed="rId122">
                      <a:extLst>
                        <a:ext uri="{28A0092B-C50C-407E-A947-70E740481C1C}">
                          <a14:useLocalDpi xmlns:a14="http://schemas.microsoft.com/office/drawing/2010/main" val="0"/>
                        </a:ext>
                      </a:extLst>
                    </a:blip>
                    <a:stretch>
                      <a:fillRect/>
                    </a:stretch>
                  </pic:blipFill>
                  <pic:spPr>
                    <a:xfrm>
                      <a:off x="0" y="0"/>
                      <a:ext cx="3442595" cy="3292064"/>
                    </a:xfrm>
                    <a:prstGeom prst="rect">
                      <a:avLst/>
                    </a:prstGeom>
                  </pic:spPr>
                </pic:pic>
              </a:graphicData>
            </a:graphic>
          </wp:inline>
        </w:drawing>
      </w:r>
    </w:p>
    <w:p w14:paraId="6EC7E7C1" w14:textId="3409C240" w:rsidR="00B118BD" w:rsidRPr="00B118BD" w:rsidRDefault="00B118BD" w:rsidP="00B118BD">
      <w:r>
        <w:rPr>
          <w:noProof/>
        </w:rPr>
        <w:drawing>
          <wp:inline distT="0" distB="0" distL="0" distR="0" wp14:anchorId="756DCFD0" wp14:editId="1F55D183">
            <wp:extent cx="3437043" cy="3384468"/>
            <wp:effectExtent l="0" t="0" r="0" b="6985"/>
            <wp:docPr id="18481620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162082" name="Picture 1848162082"/>
                    <pic:cNvPicPr/>
                  </pic:nvPicPr>
                  <pic:blipFill>
                    <a:blip r:embed="rId123">
                      <a:extLst>
                        <a:ext uri="{28A0092B-C50C-407E-A947-70E740481C1C}">
                          <a14:useLocalDpi xmlns:a14="http://schemas.microsoft.com/office/drawing/2010/main" val="0"/>
                        </a:ext>
                      </a:extLst>
                    </a:blip>
                    <a:stretch>
                      <a:fillRect/>
                    </a:stretch>
                  </pic:blipFill>
                  <pic:spPr>
                    <a:xfrm>
                      <a:off x="0" y="0"/>
                      <a:ext cx="3460521" cy="3407587"/>
                    </a:xfrm>
                    <a:prstGeom prst="rect">
                      <a:avLst/>
                    </a:prstGeom>
                  </pic:spPr>
                </pic:pic>
              </a:graphicData>
            </a:graphic>
          </wp:inline>
        </w:drawing>
      </w:r>
    </w:p>
    <w:p w14:paraId="01626C17" w14:textId="230B5F56" w:rsidR="00891FAC" w:rsidRDefault="00891FAC" w:rsidP="00891FAC">
      <w:r>
        <w:rPr>
          <w:noProof/>
        </w:rPr>
        <w:lastRenderedPageBreak/>
        <w:drawing>
          <wp:inline distT="0" distB="0" distL="0" distR="0" wp14:anchorId="5B1546E2" wp14:editId="52922DF8">
            <wp:extent cx="3491345" cy="3398065"/>
            <wp:effectExtent l="0" t="0" r="0" b="0"/>
            <wp:docPr id="18818689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868920" name="Picture 1881868920"/>
                    <pic:cNvPicPr/>
                  </pic:nvPicPr>
                  <pic:blipFill>
                    <a:blip r:embed="rId124">
                      <a:extLst>
                        <a:ext uri="{28A0092B-C50C-407E-A947-70E740481C1C}">
                          <a14:useLocalDpi xmlns:a14="http://schemas.microsoft.com/office/drawing/2010/main" val="0"/>
                        </a:ext>
                      </a:extLst>
                    </a:blip>
                    <a:stretch>
                      <a:fillRect/>
                    </a:stretch>
                  </pic:blipFill>
                  <pic:spPr>
                    <a:xfrm>
                      <a:off x="0" y="0"/>
                      <a:ext cx="3510209" cy="3416425"/>
                    </a:xfrm>
                    <a:prstGeom prst="rect">
                      <a:avLst/>
                    </a:prstGeom>
                  </pic:spPr>
                </pic:pic>
              </a:graphicData>
            </a:graphic>
          </wp:inline>
        </w:drawing>
      </w:r>
      <w:r>
        <w:rPr>
          <w:noProof/>
        </w:rPr>
        <w:drawing>
          <wp:inline distT="0" distB="0" distL="0" distR="0" wp14:anchorId="50B388BD" wp14:editId="45B00341">
            <wp:extent cx="3517900" cy="3490995"/>
            <wp:effectExtent l="0" t="0" r="6350" b="0"/>
            <wp:docPr id="4145879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587956" name="Picture 414587956"/>
                    <pic:cNvPicPr/>
                  </pic:nvPicPr>
                  <pic:blipFill>
                    <a:blip r:embed="rId125">
                      <a:extLst>
                        <a:ext uri="{28A0092B-C50C-407E-A947-70E740481C1C}">
                          <a14:useLocalDpi xmlns:a14="http://schemas.microsoft.com/office/drawing/2010/main" val="0"/>
                        </a:ext>
                      </a:extLst>
                    </a:blip>
                    <a:stretch>
                      <a:fillRect/>
                    </a:stretch>
                  </pic:blipFill>
                  <pic:spPr>
                    <a:xfrm>
                      <a:off x="0" y="0"/>
                      <a:ext cx="3585315" cy="3557895"/>
                    </a:xfrm>
                    <a:prstGeom prst="rect">
                      <a:avLst/>
                    </a:prstGeom>
                  </pic:spPr>
                </pic:pic>
              </a:graphicData>
            </a:graphic>
          </wp:inline>
        </w:drawing>
      </w:r>
    </w:p>
    <w:p w14:paraId="731C53C7" w14:textId="77777777" w:rsidR="004853C1" w:rsidRDefault="004853C1" w:rsidP="00891FAC"/>
    <w:p w14:paraId="0D2D4593" w14:textId="77777777" w:rsidR="004853C1" w:rsidRPr="00891FAC" w:rsidRDefault="004853C1" w:rsidP="00891FAC"/>
    <w:p w14:paraId="1C99C4A9" w14:textId="1F6DE0FE" w:rsidR="00EC3B24" w:rsidRDefault="006F589B" w:rsidP="003E07C9">
      <w:pPr>
        <w:pStyle w:val="Heading2"/>
        <w:spacing w:before="240"/>
      </w:pPr>
      <w:bookmarkStart w:id="159" w:name="_Toc231383199"/>
      <w:r w:rsidRPr="00FE7C09">
        <w:lastRenderedPageBreak/>
        <w:t xml:space="preserve">Appendix </w:t>
      </w:r>
      <w:r w:rsidR="00257374">
        <w:t>2</w:t>
      </w:r>
      <w:r w:rsidRPr="00FE7C09">
        <w:t xml:space="preserve">: Survey </w:t>
      </w:r>
      <w:r w:rsidR="00B91867">
        <w:t>Raw Data</w:t>
      </w:r>
      <w:bookmarkEnd w:id="159"/>
    </w:p>
    <w:p w14:paraId="20F8569F" w14:textId="77777777" w:rsidR="00EB67FB" w:rsidRDefault="00EB67FB">
      <w:pPr>
        <w:spacing w:after="0"/>
        <w:ind w:left="-1440" w:right="10478"/>
      </w:pPr>
    </w:p>
    <w:tbl>
      <w:tblPr>
        <w:tblStyle w:val="TableGrid0"/>
        <w:tblW w:w="9890" w:type="dxa"/>
        <w:tblInd w:w="-432" w:type="dxa"/>
        <w:tblCellMar>
          <w:top w:w="34" w:type="dxa"/>
          <w:right w:w="61" w:type="dxa"/>
        </w:tblCellMar>
        <w:tblLook w:val="04A0" w:firstRow="1" w:lastRow="0" w:firstColumn="1" w:lastColumn="0" w:noHBand="0" w:noVBand="1"/>
      </w:tblPr>
      <w:tblGrid>
        <w:gridCol w:w="575"/>
        <w:gridCol w:w="926"/>
        <w:gridCol w:w="688"/>
        <w:gridCol w:w="688"/>
        <w:gridCol w:w="688"/>
        <w:gridCol w:w="688"/>
        <w:gridCol w:w="688"/>
        <w:gridCol w:w="688"/>
        <w:gridCol w:w="688"/>
        <w:gridCol w:w="688"/>
        <w:gridCol w:w="688"/>
        <w:gridCol w:w="688"/>
        <w:gridCol w:w="1509"/>
      </w:tblGrid>
      <w:tr w:rsidR="00EB67FB" w14:paraId="7B805C65" w14:textId="77777777">
        <w:trPr>
          <w:trHeight w:val="1059"/>
        </w:trPr>
        <w:tc>
          <w:tcPr>
            <w:tcW w:w="574" w:type="dxa"/>
            <w:tcBorders>
              <w:top w:val="single" w:sz="5" w:space="0" w:color="442F65"/>
              <w:left w:val="single" w:sz="5" w:space="0" w:color="442F65"/>
              <w:bottom w:val="single" w:sz="3" w:space="0" w:color="442F65"/>
              <w:right w:val="nil"/>
            </w:tcBorders>
            <w:shd w:val="clear" w:color="auto" w:fill="5B3F86"/>
            <w:vAlign w:val="center"/>
          </w:tcPr>
          <w:p w14:paraId="721FE48E" w14:textId="77777777" w:rsidR="00EB67FB" w:rsidRDefault="00EB67FB">
            <w:pPr>
              <w:ind w:left="4"/>
              <w:jc w:val="center"/>
            </w:pPr>
            <w:r>
              <w:rPr>
                <w:rFonts w:ascii="Calibri" w:eastAsia="Calibri" w:hAnsi="Calibri" w:cs="Calibri"/>
                <w:color w:val="FFFFFF"/>
                <w:sz w:val="9"/>
              </w:rPr>
              <w:t>Sr.</w:t>
            </w:r>
          </w:p>
        </w:tc>
        <w:tc>
          <w:tcPr>
            <w:tcW w:w="926" w:type="dxa"/>
            <w:tcBorders>
              <w:top w:val="single" w:sz="5" w:space="0" w:color="442F65"/>
              <w:left w:val="nil"/>
              <w:bottom w:val="single" w:sz="3" w:space="0" w:color="442F65"/>
              <w:right w:val="nil"/>
            </w:tcBorders>
            <w:shd w:val="clear" w:color="auto" w:fill="5B3F86"/>
            <w:vAlign w:val="center"/>
          </w:tcPr>
          <w:p w14:paraId="4C9010C6" w14:textId="77777777" w:rsidR="00EB67FB" w:rsidRDefault="00EB67FB">
            <w:r>
              <w:rPr>
                <w:rFonts w:ascii="Calibri" w:eastAsia="Calibri" w:hAnsi="Calibri" w:cs="Calibri"/>
                <w:color w:val="FFFFFF"/>
                <w:sz w:val="9"/>
              </w:rPr>
              <w:t>Timestamp</w:t>
            </w:r>
          </w:p>
        </w:tc>
        <w:tc>
          <w:tcPr>
            <w:tcW w:w="688" w:type="dxa"/>
            <w:tcBorders>
              <w:top w:val="single" w:sz="5" w:space="0" w:color="442F65"/>
              <w:left w:val="nil"/>
              <w:bottom w:val="single" w:sz="3" w:space="0" w:color="442F65"/>
              <w:right w:val="nil"/>
            </w:tcBorders>
            <w:shd w:val="clear" w:color="auto" w:fill="5B3F86"/>
            <w:vAlign w:val="center"/>
          </w:tcPr>
          <w:p w14:paraId="4DE05911" w14:textId="77777777" w:rsidR="00EB67FB" w:rsidRDefault="00EB67FB">
            <w:r>
              <w:rPr>
                <w:rFonts w:ascii="Calibri" w:eastAsia="Calibri" w:hAnsi="Calibri" w:cs="Calibri"/>
                <w:color w:val="FFFFFF"/>
                <w:sz w:val="9"/>
              </w:rPr>
              <w:t>Score</w:t>
            </w:r>
          </w:p>
        </w:tc>
        <w:tc>
          <w:tcPr>
            <w:tcW w:w="688" w:type="dxa"/>
            <w:tcBorders>
              <w:top w:val="single" w:sz="5" w:space="0" w:color="442F65"/>
              <w:left w:val="nil"/>
              <w:bottom w:val="single" w:sz="3" w:space="0" w:color="442F65"/>
              <w:right w:val="nil"/>
            </w:tcBorders>
            <w:shd w:val="clear" w:color="auto" w:fill="5B3F86"/>
          </w:tcPr>
          <w:p w14:paraId="32C5B28D" w14:textId="77777777" w:rsidR="00EB67FB" w:rsidRDefault="00EB67FB">
            <w:r w:rsidRPr="638A2C1D">
              <w:rPr>
                <w:rFonts w:ascii="Calibri" w:eastAsia="Calibri" w:hAnsi="Calibri" w:cs="Calibri"/>
                <w:color w:val="FFFFFF" w:themeColor="background1"/>
                <w:sz w:val="9"/>
                <w:szCs w:val="9"/>
              </w:rPr>
              <w:t>I trust FinTech applications (e.g., mobile banking, digital wallets) to handle my financial transactions securely.</w:t>
            </w:r>
          </w:p>
        </w:tc>
        <w:tc>
          <w:tcPr>
            <w:tcW w:w="688" w:type="dxa"/>
            <w:tcBorders>
              <w:top w:val="single" w:sz="5" w:space="0" w:color="442F65"/>
              <w:left w:val="nil"/>
              <w:bottom w:val="single" w:sz="3" w:space="0" w:color="442F65"/>
              <w:right w:val="nil"/>
            </w:tcBorders>
            <w:shd w:val="clear" w:color="auto" w:fill="5B3F86"/>
            <w:vAlign w:val="center"/>
          </w:tcPr>
          <w:p w14:paraId="655F88BD" w14:textId="77777777" w:rsidR="00EB67FB" w:rsidRDefault="00EB67FB">
            <w:pPr>
              <w:ind w:right="16"/>
            </w:pPr>
            <w:r>
              <w:rPr>
                <w:rFonts w:ascii="Calibri" w:eastAsia="Calibri" w:hAnsi="Calibri" w:cs="Calibri"/>
                <w:color w:val="FFFFFF"/>
                <w:sz w:val="9"/>
              </w:rPr>
              <w:t>I believe FinTech services are reliable and perform transactions accurately.</w:t>
            </w:r>
          </w:p>
        </w:tc>
        <w:tc>
          <w:tcPr>
            <w:tcW w:w="688" w:type="dxa"/>
            <w:tcBorders>
              <w:top w:val="single" w:sz="5" w:space="0" w:color="442F65"/>
              <w:left w:val="nil"/>
              <w:bottom w:val="single" w:sz="3" w:space="0" w:color="442F65"/>
              <w:right w:val="nil"/>
            </w:tcBorders>
            <w:shd w:val="clear" w:color="auto" w:fill="5B3F86"/>
            <w:vAlign w:val="center"/>
          </w:tcPr>
          <w:p w14:paraId="1D0D995F" w14:textId="77777777" w:rsidR="00EB67FB" w:rsidRDefault="00EB67FB">
            <w:r>
              <w:rPr>
                <w:rFonts w:ascii="Calibri" w:eastAsia="Calibri" w:hAnsi="Calibri" w:cs="Calibri"/>
                <w:color w:val="FFFFFF"/>
                <w:sz w:val="9"/>
              </w:rPr>
              <w:t>I feel confident sharing my personal and financial information on FinTech platforms.</w:t>
            </w:r>
          </w:p>
        </w:tc>
        <w:tc>
          <w:tcPr>
            <w:tcW w:w="688" w:type="dxa"/>
            <w:tcBorders>
              <w:top w:val="single" w:sz="5" w:space="0" w:color="442F65"/>
              <w:left w:val="nil"/>
              <w:bottom w:val="single" w:sz="3" w:space="0" w:color="442F65"/>
              <w:right w:val="nil"/>
            </w:tcBorders>
            <w:shd w:val="clear" w:color="auto" w:fill="5B3F86"/>
            <w:vAlign w:val="center"/>
          </w:tcPr>
          <w:p w14:paraId="2DC19BC4" w14:textId="77777777" w:rsidR="00EB67FB" w:rsidRDefault="00EB67FB">
            <w:r>
              <w:rPr>
                <w:rFonts w:ascii="Calibri" w:eastAsia="Calibri" w:hAnsi="Calibri" w:cs="Calibri"/>
                <w:color w:val="FFFFFF"/>
                <w:sz w:val="9"/>
              </w:rPr>
              <w:t>The security</w:t>
            </w:r>
          </w:p>
          <w:p w14:paraId="77818844" w14:textId="77777777" w:rsidR="00EB67FB" w:rsidRDefault="00EB67FB">
            <w:pPr>
              <w:spacing w:line="236" w:lineRule="auto"/>
            </w:pPr>
            <w:r>
              <w:rPr>
                <w:rFonts w:ascii="Calibri" w:eastAsia="Calibri" w:hAnsi="Calibri" w:cs="Calibri"/>
                <w:color w:val="FFFFFF"/>
                <w:sz w:val="9"/>
              </w:rPr>
              <w:t>features (e.g., OTP,</w:t>
            </w:r>
          </w:p>
          <w:p w14:paraId="3F557F48" w14:textId="77777777" w:rsidR="00EB67FB" w:rsidRDefault="00EB67FB">
            <w:pPr>
              <w:ind w:right="11"/>
            </w:pPr>
            <w:proofErr w:type="gramStart"/>
            <w:r w:rsidRPr="638A2C1D">
              <w:rPr>
                <w:rFonts w:ascii="Calibri" w:eastAsia="Calibri" w:hAnsi="Calibri" w:cs="Calibri"/>
                <w:color w:val="FFFFFF" w:themeColor="background1"/>
                <w:sz w:val="9"/>
                <w:szCs w:val="9"/>
              </w:rPr>
              <w:t>encryption</w:t>
            </w:r>
            <w:proofErr w:type="gramEnd"/>
            <w:r w:rsidRPr="638A2C1D">
              <w:rPr>
                <w:rFonts w:ascii="Calibri" w:eastAsia="Calibri" w:hAnsi="Calibri" w:cs="Calibri"/>
                <w:color w:val="FFFFFF" w:themeColor="background1"/>
                <w:sz w:val="9"/>
                <w:szCs w:val="9"/>
              </w:rPr>
              <w:t xml:space="preserve">) of FinTech services </w:t>
            </w:r>
            <w:proofErr w:type="gramStart"/>
            <w:r w:rsidRPr="638A2C1D">
              <w:rPr>
                <w:rFonts w:ascii="Calibri" w:eastAsia="Calibri" w:hAnsi="Calibri" w:cs="Calibri"/>
                <w:color w:val="FFFFFF" w:themeColor="background1"/>
                <w:sz w:val="9"/>
                <w:szCs w:val="9"/>
              </w:rPr>
              <w:t>increase</w:t>
            </w:r>
            <w:proofErr w:type="gramEnd"/>
            <w:r w:rsidRPr="638A2C1D">
              <w:rPr>
                <w:rFonts w:ascii="Calibri" w:eastAsia="Calibri" w:hAnsi="Calibri" w:cs="Calibri"/>
                <w:color w:val="FFFFFF" w:themeColor="background1"/>
                <w:sz w:val="9"/>
                <w:szCs w:val="9"/>
              </w:rPr>
              <w:t xml:space="preserve"> my trust.</w:t>
            </w:r>
          </w:p>
        </w:tc>
        <w:tc>
          <w:tcPr>
            <w:tcW w:w="688" w:type="dxa"/>
            <w:tcBorders>
              <w:top w:val="single" w:sz="5" w:space="0" w:color="442F65"/>
              <w:left w:val="nil"/>
              <w:bottom w:val="single" w:sz="3" w:space="0" w:color="442F65"/>
              <w:right w:val="nil"/>
            </w:tcBorders>
            <w:shd w:val="clear" w:color="auto" w:fill="5B3F86"/>
            <w:vAlign w:val="center"/>
          </w:tcPr>
          <w:p w14:paraId="4E00BA42" w14:textId="77777777" w:rsidR="00EB67FB" w:rsidRDefault="00EB67FB">
            <w:pPr>
              <w:ind w:right="52"/>
            </w:pPr>
            <w:r w:rsidRPr="638A2C1D">
              <w:rPr>
                <w:rFonts w:ascii="Calibri" w:eastAsia="Calibri" w:hAnsi="Calibri" w:cs="Calibri"/>
                <w:color w:val="FFFFFF" w:themeColor="background1"/>
                <w:sz w:val="9"/>
                <w:szCs w:val="9"/>
              </w:rPr>
              <w:t>I believe FinTech companies comply with regulations and protect customer data.</w:t>
            </w:r>
          </w:p>
        </w:tc>
        <w:tc>
          <w:tcPr>
            <w:tcW w:w="688" w:type="dxa"/>
            <w:tcBorders>
              <w:top w:val="single" w:sz="5" w:space="0" w:color="442F65"/>
              <w:left w:val="nil"/>
              <w:bottom w:val="single" w:sz="3" w:space="0" w:color="442F65"/>
              <w:right w:val="nil"/>
            </w:tcBorders>
            <w:shd w:val="clear" w:color="auto" w:fill="5B3F86"/>
          </w:tcPr>
          <w:p w14:paraId="0CF64C4C" w14:textId="77777777" w:rsidR="00EB67FB" w:rsidRDefault="00EB67FB">
            <w:r>
              <w:rPr>
                <w:rFonts w:ascii="Calibri" w:eastAsia="Calibri" w:hAnsi="Calibri" w:cs="Calibri"/>
                <w:color w:val="FFFFFF"/>
                <w:sz w:val="9"/>
              </w:rPr>
              <w:t>I am</w:t>
            </w:r>
          </w:p>
          <w:p w14:paraId="5FD9BCAD" w14:textId="77777777" w:rsidR="00EB67FB" w:rsidRDefault="00EB67FB">
            <w:pPr>
              <w:ind w:right="59"/>
            </w:pPr>
            <w:r>
              <w:rPr>
                <w:rFonts w:ascii="Calibri" w:eastAsia="Calibri" w:hAnsi="Calibri" w:cs="Calibri"/>
                <w:color w:val="FFFFFF"/>
                <w:sz w:val="9"/>
              </w:rPr>
              <w:t>concerned about the risk of fraud or data breaches when using FinTech services. (Reverse-code d)</w:t>
            </w:r>
          </w:p>
        </w:tc>
        <w:tc>
          <w:tcPr>
            <w:tcW w:w="688" w:type="dxa"/>
            <w:tcBorders>
              <w:top w:val="single" w:sz="5" w:space="0" w:color="442F65"/>
              <w:left w:val="nil"/>
              <w:bottom w:val="single" w:sz="3" w:space="0" w:color="442F65"/>
              <w:right w:val="nil"/>
            </w:tcBorders>
            <w:shd w:val="clear" w:color="auto" w:fill="5B3F86"/>
            <w:vAlign w:val="center"/>
          </w:tcPr>
          <w:p w14:paraId="3F28141C" w14:textId="77777777" w:rsidR="00EB67FB" w:rsidRDefault="00EB67FB">
            <w:pPr>
              <w:ind w:right="63"/>
            </w:pPr>
            <w:r>
              <w:rPr>
                <w:rFonts w:ascii="Calibri" w:eastAsia="Calibri" w:hAnsi="Calibri" w:cs="Calibri"/>
                <w:color w:val="FFFFFF"/>
                <w:sz w:val="9"/>
              </w:rPr>
              <w:t>I feel that using FinTech services involves financial risk.</w:t>
            </w:r>
          </w:p>
        </w:tc>
        <w:tc>
          <w:tcPr>
            <w:tcW w:w="688" w:type="dxa"/>
            <w:tcBorders>
              <w:top w:val="single" w:sz="5" w:space="0" w:color="442F65"/>
              <w:left w:val="nil"/>
              <w:bottom w:val="single" w:sz="3" w:space="0" w:color="442F65"/>
              <w:right w:val="nil"/>
            </w:tcBorders>
            <w:shd w:val="clear" w:color="auto" w:fill="5B3F86"/>
            <w:vAlign w:val="center"/>
          </w:tcPr>
          <w:p w14:paraId="7F985926" w14:textId="77777777" w:rsidR="00EB67FB" w:rsidRDefault="00EB67FB">
            <w:pPr>
              <w:ind w:right="11"/>
            </w:pPr>
            <w:r>
              <w:rPr>
                <w:rFonts w:ascii="Calibri" w:eastAsia="Calibri" w:hAnsi="Calibri" w:cs="Calibri"/>
                <w:color w:val="FFFFFF"/>
                <w:sz w:val="9"/>
              </w:rPr>
              <w:t>I am willing to continue using FinTech services in the future.</w:t>
            </w:r>
          </w:p>
        </w:tc>
        <w:tc>
          <w:tcPr>
            <w:tcW w:w="688" w:type="dxa"/>
            <w:tcBorders>
              <w:top w:val="single" w:sz="5" w:space="0" w:color="442F65"/>
              <w:left w:val="nil"/>
              <w:bottom w:val="single" w:sz="3" w:space="0" w:color="442F65"/>
              <w:right w:val="nil"/>
            </w:tcBorders>
            <w:shd w:val="clear" w:color="auto" w:fill="5B3F86"/>
            <w:vAlign w:val="center"/>
          </w:tcPr>
          <w:p w14:paraId="12A104FD" w14:textId="77777777" w:rsidR="00EB67FB" w:rsidRDefault="00EB67FB">
            <w:pPr>
              <w:ind w:right="51"/>
            </w:pPr>
            <w:r>
              <w:rPr>
                <w:rFonts w:ascii="Calibri" w:eastAsia="Calibri" w:hAnsi="Calibri" w:cs="Calibri"/>
                <w:color w:val="FFFFFF"/>
                <w:sz w:val="9"/>
              </w:rPr>
              <w:t>My level of trust influences my decision to use FinTech services regularly.</w:t>
            </w:r>
          </w:p>
        </w:tc>
        <w:tc>
          <w:tcPr>
            <w:tcW w:w="1509" w:type="dxa"/>
            <w:tcBorders>
              <w:top w:val="single" w:sz="5" w:space="0" w:color="442F65"/>
              <w:left w:val="nil"/>
              <w:bottom w:val="single" w:sz="3" w:space="0" w:color="442F65"/>
              <w:right w:val="single" w:sz="3" w:space="0" w:color="442F65"/>
            </w:tcBorders>
            <w:shd w:val="clear" w:color="auto" w:fill="5B3F86"/>
            <w:vAlign w:val="center"/>
          </w:tcPr>
          <w:p w14:paraId="46490CE4" w14:textId="77777777" w:rsidR="00EB67FB" w:rsidRDefault="00EB67FB">
            <w:r>
              <w:rPr>
                <w:rFonts w:ascii="Calibri" w:eastAsia="Calibri" w:hAnsi="Calibri" w:cs="Calibri"/>
                <w:color w:val="FFFFFF"/>
                <w:sz w:val="9"/>
              </w:rPr>
              <w:t>What factors would increase your trust in FinTech services?</w:t>
            </w:r>
          </w:p>
        </w:tc>
      </w:tr>
      <w:tr w:rsidR="00EB67FB" w14:paraId="22781D17" w14:textId="77777777" w:rsidTr="638A2C1D">
        <w:trPr>
          <w:trHeight w:val="193"/>
        </w:trPr>
        <w:tc>
          <w:tcPr>
            <w:tcW w:w="574" w:type="dxa"/>
            <w:tcBorders>
              <w:top w:val="single" w:sz="3" w:space="0" w:color="442F65"/>
              <w:left w:val="single" w:sz="5" w:space="0" w:color="442F65"/>
              <w:bottom w:val="nil"/>
              <w:right w:val="nil"/>
            </w:tcBorders>
            <w:shd w:val="clear" w:color="auto" w:fill="FFFFFF" w:themeFill="background1"/>
          </w:tcPr>
          <w:p w14:paraId="0665792B" w14:textId="77777777" w:rsidR="00EB67FB" w:rsidRDefault="00EB67FB">
            <w:pPr>
              <w:ind w:left="4"/>
              <w:jc w:val="center"/>
            </w:pPr>
            <w:r>
              <w:rPr>
                <w:rFonts w:ascii="Calibri" w:eastAsia="Calibri" w:hAnsi="Calibri" w:cs="Calibri"/>
                <w:color w:val="434343"/>
                <w:sz w:val="9"/>
              </w:rPr>
              <w:t>1</w:t>
            </w:r>
          </w:p>
        </w:tc>
        <w:tc>
          <w:tcPr>
            <w:tcW w:w="926" w:type="dxa"/>
            <w:tcBorders>
              <w:top w:val="single" w:sz="3" w:space="0" w:color="442F65"/>
              <w:left w:val="nil"/>
              <w:bottom w:val="nil"/>
              <w:right w:val="nil"/>
            </w:tcBorders>
            <w:shd w:val="clear" w:color="auto" w:fill="FFFFFF" w:themeFill="background1"/>
          </w:tcPr>
          <w:p w14:paraId="7DE61E70" w14:textId="77777777" w:rsidR="00EB67FB" w:rsidRDefault="00EB67FB">
            <w:pPr>
              <w:ind w:left="9"/>
            </w:pPr>
            <w:r>
              <w:rPr>
                <w:rFonts w:ascii="Calibri" w:eastAsia="Calibri" w:hAnsi="Calibri" w:cs="Calibri"/>
                <w:color w:val="434343"/>
                <w:sz w:val="9"/>
              </w:rPr>
              <w:t>22/04/2026 13:31:07</w:t>
            </w:r>
          </w:p>
        </w:tc>
        <w:tc>
          <w:tcPr>
            <w:tcW w:w="688" w:type="dxa"/>
            <w:tcBorders>
              <w:top w:val="single" w:sz="3" w:space="0" w:color="442F65"/>
              <w:left w:val="nil"/>
              <w:bottom w:val="nil"/>
              <w:right w:val="nil"/>
            </w:tcBorders>
            <w:shd w:val="clear" w:color="auto" w:fill="FFFFFF" w:themeFill="background1"/>
          </w:tcPr>
          <w:p w14:paraId="002ABB42" w14:textId="77777777" w:rsidR="00EB67FB" w:rsidRDefault="00EB67FB"/>
        </w:tc>
        <w:tc>
          <w:tcPr>
            <w:tcW w:w="688" w:type="dxa"/>
            <w:tcBorders>
              <w:top w:val="single" w:sz="3" w:space="0" w:color="442F65"/>
              <w:left w:val="nil"/>
              <w:bottom w:val="nil"/>
              <w:right w:val="nil"/>
            </w:tcBorders>
            <w:shd w:val="clear" w:color="auto" w:fill="FFFFFF" w:themeFill="background1"/>
          </w:tcPr>
          <w:p w14:paraId="025E7D2A" w14:textId="77777777" w:rsidR="00EB67FB" w:rsidRDefault="00EB67FB">
            <w:pPr>
              <w:ind w:left="531"/>
            </w:pPr>
            <w:r>
              <w:rPr>
                <w:rFonts w:ascii="Calibri" w:eastAsia="Calibri" w:hAnsi="Calibri" w:cs="Calibri"/>
                <w:color w:val="434343"/>
                <w:sz w:val="9"/>
              </w:rPr>
              <w:t>4</w:t>
            </w:r>
          </w:p>
        </w:tc>
        <w:tc>
          <w:tcPr>
            <w:tcW w:w="688" w:type="dxa"/>
            <w:tcBorders>
              <w:top w:val="single" w:sz="3" w:space="0" w:color="442F65"/>
              <w:left w:val="nil"/>
              <w:bottom w:val="nil"/>
              <w:right w:val="nil"/>
            </w:tcBorders>
            <w:shd w:val="clear" w:color="auto" w:fill="FFFFFF" w:themeFill="background1"/>
          </w:tcPr>
          <w:p w14:paraId="7DF471D9" w14:textId="77777777" w:rsidR="00EB67FB" w:rsidRDefault="00EB67FB">
            <w:pPr>
              <w:ind w:left="531"/>
            </w:pPr>
            <w:r>
              <w:rPr>
                <w:rFonts w:ascii="Calibri" w:eastAsia="Calibri" w:hAnsi="Calibri" w:cs="Calibri"/>
                <w:color w:val="434343"/>
                <w:sz w:val="9"/>
              </w:rPr>
              <w:t>4</w:t>
            </w:r>
          </w:p>
        </w:tc>
        <w:tc>
          <w:tcPr>
            <w:tcW w:w="688" w:type="dxa"/>
            <w:tcBorders>
              <w:top w:val="single" w:sz="3" w:space="0" w:color="442F65"/>
              <w:left w:val="nil"/>
              <w:bottom w:val="nil"/>
              <w:right w:val="nil"/>
            </w:tcBorders>
            <w:shd w:val="clear" w:color="auto" w:fill="FFFFFF" w:themeFill="background1"/>
          </w:tcPr>
          <w:p w14:paraId="25C085E3" w14:textId="77777777" w:rsidR="00EB67FB" w:rsidRDefault="00EB67FB">
            <w:pPr>
              <w:ind w:left="531"/>
            </w:pPr>
            <w:r>
              <w:rPr>
                <w:rFonts w:ascii="Calibri" w:eastAsia="Calibri" w:hAnsi="Calibri" w:cs="Calibri"/>
                <w:color w:val="434343"/>
                <w:sz w:val="9"/>
              </w:rPr>
              <w:t>3</w:t>
            </w:r>
          </w:p>
        </w:tc>
        <w:tc>
          <w:tcPr>
            <w:tcW w:w="688" w:type="dxa"/>
            <w:tcBorders>
              <w:top w:val="single" w:sz="3" w:space="0" w:color="442F65"/>
              <w:left w:val="nil"/>
              <w:bottom w:val="nil"/>
              <w:right w:val="nil"/>
            </w:tcBorders>
            <w:shd w:val="clear" w:color="auto" w:fill="FFFFFF" w:themeFill="background1"/>
          </w:tcPr>
          <w:p w14:paraId="65DD1706" w14:textId="77777777" w:rsidR="00EB67FB" w:rsidRDefault="00EB67FB">
            <w:pPr>
              <w:ind w:left="531"/>
            </w:pPr>
            <w:r>
              <w:rPr>
                <w:rFonts w:ascii="Calibri" w:eastAsia="Calibri" w:hAnsi="Calibri" w:cs="Calibri"/>
                <w:color w:val="434343"/>
                <w:sz w:val="9"/>
              </w:rPr>
              <w:t>2</w:t>
            </w:r>
          </w:p>
        </w:tc>
        <w:tc>
          <w:tcPr>
            <w:tcW w:w="688" w:type="dxa"/>
            <w:tcBorders>
              <w:top w:val="single" w:sz="3" w:space="0" w:color="442F65"/>
              <w:left w:val="nil"/>
              <w:bottom w:val="nil"/>
              <w:right w:val="nil"/>
            </w:tcBorders>
            <w:shd w:val="clear" w:color="auto" w:fill="FFFFFF" w:themeFill="background1"/>
          </w:tcPr>
          <w:p w14:paraId="6DC93EE8" w14:textId="77777777" w:rsidR="00EB67FB" w:rsidRDefault="00EB67FB">
            <w:pPr>
              <w:ind w:left="531"/>
            </w:pPr>
            <w:r>
              <w:rPr>
                <w:rFonts w:ascii="Calibri" w:eastAsia="Calibri" w:hAnsi="Calibri" w:cs="Calibri"/>
                <w:color w:val="434343"/>
                <w:sz w:val="9"/>
              </w:rPr>
              <w:t>3</w:t>
            </w:r>
          </w:p>
        </w:tc>
        <w:tc>
          <w:tcPr>
            <w:tcW w:w="688" w:type="dxa"/>
            <w:tcBorders>
              <w:top w:val="single" w:sz="3" w:space="0" w:color="442F65"/>
              <w:left w:val="nil"/>
              <w:bottom w:val="nil"/>
              <w:right w:val="nil"/>
            </w:tcBorders>
            <w:shd w:val="clear" w:color="auto" w:fill="FFFFFF" w:themeFill="background1"/>
          </w:tcPr>
          <w:p w14:paraId="5C7F428A" w14:textId="77777777" w:rsidR="00EB67FB" w:rsidRDefault="00EB67FB">
            <w:pPr>
              <w:ind w:left="531"/>
            </w:pPr>
            <w:r>
              <w:rPr>
                <w:rFonts w:ascii="Calibri" w:eastAsia="Calibri" w:hAnsi="Calibri" w:cs="Calibri"/>
                <w:color w:val="434343"/>
                <w:sz w:val="9"/>
              </w:rPr>
              <w:t>3</w:t>
            </w:r>
          </w:p>
        </w:tc>
        <w:tc>
          <w:tcPr>
            <w:tcW w:w="688" w:type="dxa"/>
            <w:tcBorders>
              <w:top w:val="single" w:sz="3" w:space="0" w:color="442F65"/>
              <w:left w:val="nil"/>
              <w:bottom w:val="nil"/>
              <w:right w:val="nil"/>
            </w:tcBorders>
            <w:shd w:val="clear" w:color="auto" w:fill="FFFFFF" w:themeFill="background1"/>
          </w:tcPr>
          <w:p w14:paraId="19289681" w14:textId="77777777" w:rsidR="00EB67FB" w:rsidRDefault="00EB67FB">
            <w:pPr>
              <w:ind w:left="531"/>
            </w:pPr>
            <w:r>
              <w:rPr>
                <w:rFonts w:ascii="Calibri" w:eastAsia="Calibri" w:hAnsi="Calibri" w:cs="Calibri"/>
                <w:color w:val="434343"/>
                <w:sz w:val="9"/>
              </w:rPr>
              <w:t>4</w:t>
            </w:r>
          </w:p>
        </w:tc>
        <w:tc>
          <w:tcPr>
            <w:tcW w:w="688" w:type="dxa"/>
            <w:tcBorders>
              <w:top w:val="single" w:sz="3" w:space="0" w:color="442F65"/>
              <w:left w:val="nil"/>
              <w:bottom w:val="nil"/>
              <w:right w:val="nil"/>
            </w:tcBorders>
            <w:shd w:val="clear" w:color="auto" w:fill="FFFFFF" w:themeFill="background1"/>
          </w:tcPr>
          <w:p w14:paraId="45229BB2" w14:textId="77777777" w:rsidR="00EB67FB" w:rsidRDefault="00EB67FB">
            <w:pPr>
              <w:ind w:left="531"/>
            </w:pPr>
            <w:r>
              <w:rPr>
                <w:rFonts w:ascii="Calibri" w:eastAsia="Calibri" w:hAnsi="Calibri" w:cs="Calibri"/>
                <w:color w:val="434343"/>
                <w:sz w:val="9"/>
              </w:rPr>
              <w:t>4</w:t>
            </w:r>
          </w:p>
        </w:tc>
        <w:tc>
          <w:tcPr>
            <w:tcW w:w="688" w:type="dxa"/>
            <w:tcBorders>
              <w:top w:val="single" w:sz="3" w:space="0" w:color="442F65"/>
              <w:left w:val="nil"/>
              <w:bottom w:val="nil"/>
              <w:right w:val="nil"/>
            </w:tcBorders>
            <w:shd w:val="clear" w:color="auto" w:fill="FFFFFF" w:themeFill="background1"/>
          </w:tcPr>
          <w:p w14:paraId="5BBBC46B" w14:textId="77777777" w:rsidR="00EB67FB" w:rsidRDefault="00EB67FB">
            <w:pPr>
              <w:ind w:left="531"/>
            </w:pPr>
            <w:r>
              <w:rPr>
                <w:rFonts w:ascii="Calibri" w:eastAsia="Calibri" w:hAnsi="Calibri" w:cs="Calibri"/>
                <w:color w:val="434343"/>
                <w:sz w:val="9"/>
              </w:rPr>
              <w:t>4</w:t>
            </w:r>
          </w:p>
        </w:tc>
        <w:tc>
          <w:tcPr>
            <w:tcW w:w="1509" w:type="dxa"/>
            <w:tcBorders>
              <w:top w:val="single" w:sz="3" w:space="0" w:color="442F65"/>
              <w:left w:val="nil"/>
              <w:bottom w:val="nil"/>
              <w:right w:val="single" w:sz="3" w:space="0" w:color="442F65"/>
            </w:tcBorders>
            <w:shd w:val="clear" w:color="auto" w:fill="FFFFFF" w:themeFill="background1"/>
          </w:tcPr>
          <w:p w14:paraId="4D6B2505" w14:textId="77777777" w:rsidR="00EB67FB" w:rsidRDefault="00EB67FB">
            <w:r>
              <w:rPr>
                <w:rFonts w:ascii="Calibri" w:eastAsia="Calibri" w:hAnsi="Calibri" w:cs="Calibri"/>
                <w:color w:val="434343"/>
                <w:sz w:val="9"/>
              </w:rPr>
              <w:t>Personal data protection</w:t>
            </w:r>
          </w:p>
        </w:tc>
      </w:tr>
      <w:tr w:rsidR="00EB67FB" w14:paraId="053FC3AF" w14:textId="77777777">
        <w:trPr>
          <w:trHeight w:val="193"/>
        </w:trPr>
        <w:tc>
          <w:tcPr>
            <w:tcW w:w="574" w:type="dxa"/>
            <w:tcBorders>
              <w:top w:val="nil"/>
              <w:left w:val="single" w:sz="5" w:space="0" w:color="442F65"/>
              <w:bottom w:val="nil"/>
              <w:right w:val="nil"/>
            </w:tcBorders>
            <w:shd w:val="clear" w:color="auto" w:fill="F8F9FA"/>
          </w:tcPr>
          <w:p w14:paraId="7500C0E3" w14:textId="77777777" w:rsidR="00EB67FB" w:rsidRDefault="00EB67FB">
            <w:pPr>
              <w:ind w:left="4"/>
              <w:jc w:val="center"/>
            </w:pPr>
            <w:r>
              <w:rPr>
                <w:rFonts w:ascii="Calibri" w:eastAsia="Calibri" w:hAnsi="Calibri" w:cs="Calibri"/>
                <w:color w:val="434343"/>
                <w:sz w:val="9"/>
              </w:rPr>
              <w:t>2</w:t>
            </w:r>
          </w:p>
        </w:tc>
        <w:tc>
          <w:tcPr>
            <w:tcW w:w="926" w:type="dxa"/>
            <w:tcBorders>
              <w:top w:val="nil"/>
              <w:left w:val="nil"/>
              <w:bottom w:val="nil"/>
              <w:right w:val="nil"/>
            </w:tcBorders>
            <w:shd w:val="clear" w:color="auto" w:fill="F8F9FA"/>
          </w:tcPr>
          <w:p w14:paraId="38F4B3E2" w14:textId="77777777" w:rsidR="00EB67FB" w:rsidRDefault="00EB67FB">
            <w:pPr>
              <w:ind w:left="9"/>
            </w:pPr>
            <w:r>
              <w:rPr>
                <w:rFonts w:ascii="Calibri" w:eastAsia="Calibri" w:hAnsi="Calibri" w:cs="Calibri"/>
                <w:color w:val="434343"/>
                <w:sz w:val="9"/>
              </w:rPr>
              <w:t>22/04/2026 13:44:56</w:t>
            </w:r>
          </w:p>
        </w:tc>
        <w:tc>
          <w:tcPr>
            <w:tcW w:w="688" w:type="dxa"/>
            <w:tcBorders>
              <w:top w:val="nil"/>
              <w:left w:val="nil"/>
              <w:bottom w:val="nil"/>
              <w:right w:val="nil"/>
            </w:tcBorders>
            <w:shd w:val="clear" w:color="auto" w:fill="F8F9FA"/>
          </w:tcPr>
          <w:p w14:paraId="1EA5C2D7" w14:textId="77777777" w:rsidR="00EB67FB" w:rsidRDefault="00EB67FB"/>
        </w:tc>
        <w:tc>
          <w:tcPr>
            <w:tcW w:w="688" w:type="dxa"/>
            <w:tcBorders>
              <w:top w:val="nil"/>
              <w:left w:val="nil"/>
              <w:bottom w:val="nil"/>
              <w:right w:val="nil"/>
            </w:tcBorders>
            <w:shd w:val="clear" w:color="auto" w:fill="F8F9FA"/>
          </w:tcPr>
          <w:p w14:paraId="58306E7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50BE769" w14:textId="77777777" w:rsidR="00EB67FB" w:rsidRDefault="00EB67FB">
            <w:pPr>
              <w:ind w:left="531"/>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44B988DA" w14:textId="77777777" w:rsidR="00EB67FB" w:rsidRDefault="00EB67FB">
            <w:pPr>
              <w:ind w:left="531"/>
            </w:pPr>
            <w:r>
              <w:rPr>
                <w:rFonts w:ascii="Calibri" w:eastAsia="Calibri" w:hAnsi="Calibri" w:cs="Calibri"/>
                <w:color w:val="434343"/>
                <w:sz w:val="9"/>
              </w:rPr>
              <w:t>1</w:t>
            </w:r>
          </w:p>
        </w:tc>
        <w:tc>
          <w:tcPr>
            <w:tcW w:w="688" w:type="dxa"/>
            <w:tcBorders>
              <w:top w:val="nil"/>
              <w:left w:val="nil"/>
              <w:bottom w:val="nil"/>
              <w:right w:val="nil"/>
            </w:tcBorders>
            <w:shd w:val="clear" w:color="auto" w:fill="F8F9FA"/>
          </w:tcPr>
          <w:p w14:paraId="1CC3E7A4"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29A4D41" w14:textId="77777777" w:rsidR="00EB67FB" w:rsidRDefault="00EB67FB">
            <w:pPr>
              <w:ind w:left="531"/>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149285D1"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424562D"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10ADF7B"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92C3112" w14:textId="77777777" w:rsidR="00EB67FB" w:rsidRDefault="00EB67FB">
            <w:pPr>
              <w:ind w:left="531"/>
            </w:pPr>
            <w:r>
              <w:rPr>
                <w:rFonts w:ascii="Calibri" w:eastAsia="Calibri" w:hAnsi="Calibri" w:cs="Calibri"/>
                <w:color w:val="434343"/>
                <w:sz w:val="9"/>
              </w:rPr>
              <w:t>3</w:t>
            </w:r>
          </w:p>
        </w:tc>
        <w:tc>
          <w:tcPr>
            <w:tcW w:w="1509" w:type="dxa"/>
            <w:tcBorders>
              <w:top w:val="nil"/>
              <w:left w:val="nil"/>
              <w:bottom w:val="nil"/>
              <w:right w:val="single" w:sz="3" w:space="0" w:color="442F65"/>
            </w:tcBorders>
            <w:shd w:val="clear" w:color="auto" w:fill="F8F9FA"/>
          </w:tcPr>
          <w:p w14:paraId="5F637301" w14:textId="77777777" w:rsidR="00EB67FB" w:rsidRDefault="00EB67FB">
            <w:r>
              <w:rPr>
                <w:rFonts w:ascii="Calibri" w:eastAsia="Calibri" w:hAnsi="Calibri" w:cs="Calibri"/>
                <w:color w:val="434343"/>
                <w:sz w:val="9"/>
              </w:rPr>
              <w:t>Rules &amp; regulations data protect</w:t>
            </w:r>
          </w:p>
        </w:tc>
      </w:tr>
      <w:tr w:rsidR="00EB67FB" w14:paraId="2978F4AD" w14:textId="77777777" w:rsidTr="638A2C1D">
        <w:trPr>
          <w:trHeight w:val="1164"/>
        </w:trPr>
        <w:tc>
          <w:tcPr>
            <w:tcW w:w="574" w:type="dxa"/>
            <w:tcBorders>
              <w:top w:val="nil"/>
              <w:left w:val="single" w:sz="5" w:space="0" w:color="442F65"/>
              <w:bottom w:val="nil"/>
              <w:right w:val="nil"/>
            </w:tcBorders>
            <w:shd w:val="clear" w:color="auto" w:fill="FFFFFF" w:themeFill="background1"/>
            <w:vAlign w:val="center"/>
          </w:tcPr>
          <w:p w14:paraId="7A42CDA3" w14:textId="77777777" w:rsidR="00EB67FB" w:rsidRDefault="00EB67FB">
            <w:pPr>
              <w:ind w:left="4"/>
              <w:jc w:val="center"/>
            </w:pPr>
            <w:r>
              <w:rPr>
                <w:rFonts w:ascii="Calibri" w:eastAsia="Calibri" w:hAnsi="Calibri" w:cs="Calibri"/>
                <w:color w:val="434343"/>
                <w:sz w:val="9"/>
              </w:rPr>
              <w:t>3</w:t>
            </w:r>
          </w:p>
        </w:tc>
        <w:tc>
          <w:tcPr>
            <w:tcW w:w="926" w:type="dxa"/>
            <w:tcBorders>
              <w:top w:val="nil"/>
              <w:left w:val="nil"/>
              <w:bottom w:val="nil"/>
              <w:right w:val="nil"/>
            </w:tcBorders>
            <w:shd w:val="clear" w:color="auto" w:fill="FFFFFF" w:themeFill="background1"/>
            <w:vAlign w:val="center"/>
          </w:tcPr>
          <w:p w14:paraId="6FD7E7D7" w14:textId="77777777" w:rsidR="00EB67FB" w:rsidRDefault="00EB67FB">
            <w:pPr>
              <w:ind w:left="9"/>
            </w:pPr>
            <w:r>
              <w:rPr>
                <w:rFonts w:ascii="Calibri" w:eastAsia="Calibri" w:hAnsi="Calibri" w:cs="Calibri"/>
                <w:color w:val="434343"/>
                <w:sz w:val="9"/>
              </w:rPr>
              <w:t>22/04/2026 13:48:29</w:t>
            </w:r>
          </w:p>
        </w:tc>
        <w:tc>
          <w:tcPr>
            <w:tcW w:w="688" w:type="dxa"/>
            <w:tcBorders>
              <w:top w:val="nil"/>
              <w:left w:val="nil"/>
              <w:bottom w:val="nil"/>
              <w:right w:val="nil"/>
            </w:tcBorders>
            <w:shd w:val="clear" w:color="auto" w:fill="FFFFFF" w:themeFill="background1"/>
          </w:tcPr>
          <w:p w14:paraId="48E6063C" w14:textId="77777777" w:rsidR="00EB67FB" w:rsidRDefault="00EB67FB"/>
        </w:tc>
        <w:tc>
          <w:tcPr>
            <w:tcW w:w="688" w:type="dxa"/>
            <w:tcBorders>
              <w:top w:val="nil"/>
              <w:left w:val="nil"/>
              <w:bottom w:val="nil"/>
              <w:right w:val="nil"/>
            </w:tcBorders>
            <w:shd w:val="clear" w:color="auto" w:fill="FFFFFF" w:themeFill="background1"/>
            <w:vAlign w:val="center"/>
          </w:tcPr>
          <w:p w14:paraId="3B8A11A0"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3AD2FB32"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4AFB7F5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2D51D03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36AE18D0"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4FFAB1F0"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5F891DE0"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2A4C047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41547797"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FFFFF" w:themeFill="background1"/>
          </w:tcPr>
          <w:p w14:paraId="607CA954" w14:textId="77777777" w:rsidR="00EB67FB" w:rsidRDefault="00EB67FB">
            <w:pPr>
              <w:ind w:right="6"/>
            </w:pPr>
            <w:r>
              <w:rPr>
                <w:rFonts w:ascii="Calibri" w:eastAsia="Calibri" w:hAnsi="Calibri" w:cs="Calibri"/>
                <w:color w:val="434343"/>
                <w:sz w:val="9"/>
              </w:rPr>
              <w:t>Trust in FinTech services increases when platforms ensure strong security and protect user data. Transparency about fees and policies builds confidence. Following government regulations also makes services more reliable. Positive reviews and a good reputation further strengthen user trust. Easy-to-use and dependable apps add to overall confidence.</w:t>
            </w:r>
          </w:p>
        </w:tc>
      </w:tr>
      <w:tr w:rsidR="00EB67FB" w14:paraId="26EA59C2" w14:textId="77777777">
        <w:trPr>
          <w:trHeight w:val="193"/>
        </w:trPr>
        <w:tc>
          <w:tcPr>
            <w:tcW w:w="574" w:type="dxa"/>
            <w:tcBorders>
              <w:top w:val="nil"/>
              <w:left w:val="single" w:sz="5" w:space="0" w:color="442F65"/>
              <w:bottom w:val="nil"/>
              <w:right w:val="nil"/>
            </w:tcBorders>
            <w:shd w:val="clear" w:color="auto" w:fill="F8F9FA"/>
          </w:tcPr>
          <w:p w14:paraId="204F5FAD" w14:textId="77777777" w:rsidR="00EB67FB" w:rsidRDefault="00EB67FB">
            <w:pPr>
              <w:ind w:left="4"/>
              <w:jc w:val="center"/>
            </w:pPr>
            <w:r>
              <w:rPr>
                <w:rFonts w:ascii="Calibri" w:eastAsia="Calibri" w:hAnsi="Calibri" w:cs="Calibri"/>
                <w:color w:val="434343"/>
                <w:sz w:val="9"/>
              </w:rPr>
              <w:t>4</w:t>
            </w:r>
          </w:p>
        </w:tc>
        <w:tc>
          <w:tcPr>
            <w:tcW w:w="926" w:type="dxa"/>
            <w:tcBorders>
              <w:top w:val="nil"/>
              <w:left w:val="nil"/>
              <w:bottom w:val="nil"/>
              <w:right w:val="nil"/>
            </w:tcBorders>
            <w:shd w:val="clear" w:color="auto" w:fill="F8F9FA"/>
          </w:tcPr>
          <w:p w14:paraId="2016269F" w14:textId="77777777" w:rsidR="00EB67FB" w:rsidRDefault="00EB67FB">
            <w:pPr>
              <w:ind w:left="9"/>
            </w:pPr>
            <w:r>
              <w:rPr>
                <w:rFonts w:ascii="Calibri" w:eastAsia="Calibri" w:hAnsi="Calibri" w:cs="Calibri"/>
                <w:color w:val="434343"/>
                <w:sz w:val="9"/>
              </w:rPr>
              <w:t>22/04/2026 14:42:29</w:t>
            </w:r>
          </w:p>
        </w:tc>
        <w:tc>
          <w:tcPr>
            <w:tcW w:w="688" w:type="dxa"/>
            <w:tcBorders>
              <w:top w:val="nil"/>
              <w:left w:val="nil"/>
              <w:bottom w:val="nil"/>
              <w:right w:val="nil"/>
            </w:tcBorders>
            <w:shd w:val="clear" w:color="auto" w:fill="F8F9FA"/>
          </w:tcPr>
          <w:p w14:paraId="0CD47323" w14:textId="77777777" w:rsidR="00EB67FB" w:rsidRDefault="00EB67FB"/>
        </w:tc>
        <w:tc>
          <w:tcPr>
            <w:tcW w:w="688" w:type="dxa"/>
            <w:tcBorders>
              <w:top w:val="nil"/>
              <w:left w:val="nil"/>
              <w:bottom w:val="nil"/>
              <w:right w:val="nil"/>
            </w:tcBorders>
            <w:shd w:val="clear" w:color="auto" w:fill="F8F9FA"/>
          </w:tcPr>
          <w:p w14:paraId="4D51C33B"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4BB8D24"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A228EB2"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AC91CBA"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05FF225"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BD968D5"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4E9782BA"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57F0120"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45ADD27"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8F9FA"/>
          </w:tcPr>
          <w:p w14:paraId="7CE2E14E" w14:textId="77777777" w:rsidR="00EB67FB" w:rsidRDefault="00EB67FB">
            <w:r>
              <w:rPr>
                <w:rFonts w:ascii="Calibri" w:eastAsia="Calibri" w:hAnsi="Calibri" w:cs="Calibri"/>
                <w:color w:val="434343"/>
                <w:sz w:val="9"/>
              </w:rPr>
              <w:t>Data protection</w:t>
            </w:r>
          </w:p>
        </w:tc>
      </w:tr>
      <w:tr w:rsidR="00EB67FB" w14:paraId="304EB0EA" w14:textId="77777777" w:rsidTr="638A2C1D">
        <w:trPr>
          <w:trHeight w:val="193"/>
        </w:trPr>
        <w:tc>
          <w:tcPr>
            <w:tcW w:w="574" w:type="dxa"/>
            <w:tcBorders>
              <w:top w:val="nil"/>
              <w:left w:val="single" w:sz="5" w:space="0" w:color="442F65"/>
              <w:bottom w:val="nil"/>
              <w:right w:val="nil"/>
            </w:tcBorders>
            <w:shd w:val="clear" w:color="auto" w:fill="FFFFFF" w:themeFill="background1"/>
          </w:tcPr>
          <w:p w14:paraId="07823B06" w14:textId="77777777" w:rsidR="00EB67FB" w:rsidRDefault="00EB67FB">
            <w:pPr>
              <w:ind w:left="4"/>
              <w:jc w:val="center"/>
            </w:pPr>
            <w:r>
              <w:rPr>
                <w:rFonts w:ascii="Calibri" w:eastAsia="Calibri" w:hAnsi="Calibri" w:cs="Calibri"/>
                <w:color w:val="434343"/>
                <w:sz w:val="9"/>
              </w:rPr>
              <w:t>5</w:t>
            </w:r>
          </w:p>
        </w:tc>
        <w:tc>
          <w:tcPr>
            <w:tcW w:w="926" w:type="dxa"/>
            <w:tcBorders>
              <w:top w:val="nil"/>
              <w:left w:val="nil"/>
              <w:bottom w:val="nil"/>
              <w:right w:val="nil"/>
            </w:tcBorders>
            <w:shd w:val="clear" w:color="auto" w:fill="FFFFFF" w:themeFill="background1"/>
          </w:tcPr>
          <w:p w14:paraId="2A1F1CF6" w14:textId="77777777" w:rsidR="00EB67FB" w:rsidRDefault="00EB67FB">
            <w:pPr>
              <w:ind w:left="9"/>
            </w:pPr>
            <w:r>
              <w:rPr>
                <w:rFonts w:ascii="Calibri" w:eastAsia="Calibri" w:hAnsi="Calibri" w:cs="Calibri"/>
                <w:color w:val="434343"/>
                <w:sz w:val="9"/>
              </w:rPr>
              <w:t>22/04/2026 15:04:23</w:t>
            </w:r>
          </w:p>
        </w:tc>
        <w:tc>
          <w:tcPr>
            <w:tcW w:w="688" w:type="dxa"/>
            <w:tcBorders>
              <w:top w:val="nil"/>
              <w:left w:val="nil"/>
              <w:bottom w:val="nil"/>
              <w:right w:val="nil"/>
            </w:tcBorders>
            <w:shd w:val="clear" w:color="auto" w:fill="FFFFFF" w:themeFill="background1"/>
          </w:tcPr>
          <w:p w14:paraId="06A6E3A9" w14:textId="77777777" w:rsidR="00EB67FB" w:rsidRDefault="00EB67FB"/>
        </w:tc>
        <w:tc>
          <w:tcPr>
            <w:tcW w:w="688" w:type="dxa"/>
            <w:tcBorders>
              <w:top w:val="nil"/>
              <w:left w:val="nil"/>
              <w:bottom w:val="nil"/>
              <w:right w:val="nil"/>
            </w:tcBorders>
            <w:shd w:val="clear" w:color="auto" w:fill="FFFFFF" w:themeFill="background1"/>
          </w:tcPr>
          <w:p w14:paraId="4B787926"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7CC8DD4"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D69F4D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54E32C2E"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A22CA83"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13BFC95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F9C394B"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74EC38B"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53B08868"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FFFFF" w:themeFill="background1"/>
          </w:tcPr>
          <w:p w14:paraId="366DE09D" w14:textId="77777777" w:rsidR="00EB67FB" w:rsidRDefault="00EB67FB">
            <w:r>
              <w:rPr>
                <w:rFonts w:ascii="Calibri" w:eastAsia="Calibri" w:hAnsi="Calibri" w:cs="Calibri"/>
                <w:color w:val="434343"/>
                <w:sz w:val="9"/>
              </w:rPr>
              <w:t>Everything is perfect</w:t>
            </w:r>
          </w:p>
        </w:tc>
      </w:tr>
      <w:tr w:rsidR="00EB67FB" w14:paraId="55631275" w14:textId="77777777">
        <w:trPr>
          <w:trHeight w:val="444"/>
        </w:trPr>
        <w:tc>
          <w:tcPr>
            <w:tcW w:w="574" w:type="dxa"/>
            <w:tcBorders>
              <w:top w:val="nil"/>
              <w:left w:val="single" w:sz="5" w:space="0" w:color="442F65"/>
              <w:bottom w:val="nil"/>
              <w:right w:val="nil"/>
            </w:tcBorders>
            <w:shd w:val="clear" w:color="auto" w:fill="F8F9FA"/>
            <w:vAlign w:val="center"/>
          </w:tcPr>
          <w:p w14:paraId="55E5DE98" w14:textId="77777777" w:rsidR="00EB67FB" w:rsidRDefault="00EB67FB">
            <w:pPr>
              <w:ind w:left="4"/>
              <w:jc w:val="center"/>
            </w:pPr>
            <w:r>
              <w:rPr>
                <w:rFonts w:ascii="Calibri" w:eastAsia="Calibri" w:hAnsi="Calibri" w:cs="Calibri"/>
                <w:color w:val="434343"/>
                <w:sz w:val="9"/>
              </w:rPr>
              <w:t>6</w:t>
            </w:r>
          </w:p>
        </w:tc>
        <w:tc>
          <w:tcPr>
            <w:tcW w:w="926" w:type="dxa"/>
            <w:tcBorders>
              <w:top w:val="nil"/>
              <w:left w:val="nil"/>
              <w:bottom w:val="nil"/>
              <w:right w:val="nil"/>
            </w:tcBorders>
            <w:shd w:val="clear" w:color="auto" w:fill="F8F9FA"/>
            <w:vAlign w:val="center"/>
          </w:tcPr>
          <w:p w14:paraId="6E994209" w14:textId="77777777" w:rsidR="00EB67FB" w:rsidRDefault="00EB67FB">
            <w:pPr>
              <w:ind w:left="9"/>
            </w:pPr>
            <w:r>
              <w:rPr>
                <w:rFonts w:ascii="Calibri" w:eastAsia="Calibri" w:hAnsi="Calibri" w:cs="Calibri"/>
                <w:color w:val="434343"/>
                <w:sz w:val="9"/>
              </w:rPr>
              <w:t>22/04/2026 15:25:04</w:t>
            </w:r>
          </w:p>
        </w:tc>
        <w:tc>
          <w:tcPr>
            <w:tcW w:w="688" w:type="dxa"/>
            <w:tcBorders>
              <w:top w:val="nil"/>
              <w:left w:val="nil"/>
              <w:bottom w:val="nil"/>
              <w:right w:val="nil"/>
            </w:tcBorders>
            <w:shd w:val="clear" w:color="auto" w:fill="F8F9FA"/>
          </w:tcPr>
          <w:p w14:paraId="088744CA" w14:textId="77777777" w:rsidR="00EB67FB" w:rsidRDefault="00EB67FB"/>
        </w:tc>
        <w:tc>
          <w:tcPr>
            <w:tcW w:w="688" w:type="dxa"/>
            <w:tcBorders>
              <w:top w:val="nil"/>
              <w:left w:val="nil"/>
              <w:bottom w:val="nil"/>
              <w:right w:val="nil"/>
            </w:tcBorders>
            <w:shd w:val="clear" w:color="auto" w:fill="F8F9FA"/>
            <w:vAlign w:val="center"/>
          </w:tcPr>
          <w:p w14:paraId="4866B40D"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2716392E"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1A9C671D"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vAlign w:val="center"/>
          </w:tcPr>
          <w:p w14:paraId="7D2C8F5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vAlign w:val="center"/>
          </w:tcPr>
          <w:p w14:paraId="3184B5BB"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4B3CA3C5"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7063986D"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vAlign w:val="center"/>
          </w:tcPr>
          <w:p w14:paraId="37DB81F6"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vAlign w:val="center"/>
          </w:tcPr>
          <w:p w14:paraId="7B1597A6"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8F9FA"/>
          </w:tcPr>
          <w:p w14:paraId="0667C0FB" w14:textId="77777777" w:rsidR="00EB67FB" w:rsidRDefault="00EB67FB">
            <w:r>
              <w:rPr>
                <w:rFonts w:ascii="Calibri" w:eastAsia="Calibri" w:hAnsi="Calibri" w:cs="Calibri"/>
                <w:color w:val="434343"/>
                <w:sz w:val="9"/>
              </w:rPr>
              <w:t>Stronger security, clear privacy policies, reliable performance, and proper regulation would increase my trust in FinTech services.</w:t>
            </w:r>
          </w:p>
        </w:tc>
      </w:tr>
      <w:tr w:rsidR="00EB67FB" w14:paraId="615685B3" w14:textId="77777777" w:rsidTr="638A2C1D">
        <w:trPr>
          <w:trHeight w:val="193"/>
        </w:trPr>
        <w:tc>
          <w:tcPr>
            <w:tcW w:w="574" w:type="dxa"/>
            <w:tcBorders>
              <w:top w:val="nil"/>
              <w:left w:val="single" w:sz="5" w:space="0" w:color="442F65"/>
              <w:bottom w:val="nil"/>
              <w:right w:val="nil"/>
            </w:tcBorders>
            <w:shd w:val="clear" w:color="auto" w:fill="FFFFFF" w:themeFill="background1"/>
          </w:tcPr>
          <w:p w14:paraId="54C7F1F6" w14:textId="77777777" w:rsidR="00EB67FB" w:rsidRDefault="00EB67FB">
            <w:pPr>
              <w:ind w:left="4"/>
              <w:jc w:val="center"/>
            </w:pPr>
            <w:r>
              <w:rPr>
                <w:rFonts w:ascii="Calibri" w:eastAsia="Calibri" w:hAnsi="Calibri" w:cs="Calibri"/>
                <w:color w:val="434343"/>
                <w:sz w:val="9"/>
              </w:rPr>
              <w:t>7</w:t>
            </w:r>
          </w:p>
        </w:tc>
        <w:tc>
          <w:tcPr>
            <w:tcW w:w="926" w:type="dxa"/>
            <w:tcBorders>
              <w:top w:val="nil"/>
              <w:left w:val="nil"/>
              <w:bottom w:val="nil"/>
              <w:right w:val="nil"/>
            </w:tcBorders>
            <w:shd w:val="clear" w:color="auto" w:fill="FFFFFF" w:themeFill="background1"/>
          </w:tcPr>
          <w:p w14:paraId="159A53F2" w14:textId="77777777" w:rsidR="00EB67FB" w:rsidRDefault="00EB67FB">
            <w:pPr>
              <w:ind w:left="9"/>
            </w:pPr>
            <w:r>
              <w:rPr>
                <w:rFonts w:ascii="Calibri" w:eastAsia="Calibri" w:hAnsi="Calibri" w:cs="Calibri"/>
                <w:color w:val="434343"/>
                <w:sz w:val="9"/>
              </w:rPr>
              <w:t>22/04/2026 15:26:19</w:t>
            </w:r>
          </w:p>
        </w:tc>
        <w:tc>
          <w:tcPr>
            <w:tcW w:w="688" w:type="dxa"/>
            <w:tcBorders>
              <w:top w:val="nil"/>
              <w:left w:val="nil"/>
              <w:bottom w:val="nil"/>
              <w:right w:val="nil"/>
            </w:tcBorders>
            <w:shd w:val="clear" w:color="auto" w:fill="FFFFFF" w:themeFill="background1"/>
          </w:tcPr>
          <w:p w14:paraId="5C931BC4" w14:textId="77777777" w:rsidR="00EB67FB" w:rsidRDefault="00EB67FB"/>
        </w:tc>
        <w:tc>
          <w:tcPr>
            <w:tcW w:w="688" w:type="dxa"/>
            <w:tcBorders>
              <w:top w:val="nil"/>
              <w:left w:val="nil"/>
              <w:bottom w:val="nil"/>
              <w:right w:val="nil"/>
            </w:tcBorders>
            <w:shd w:val="clear" w:color="auto" w:fill="FFFFFF" w:themeFill="background1"/>
          </w:tcPr>
          <w:p w14:paraId="129D1888"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FC2C338"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DC7FC74"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C2CE86C"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1DD61DC"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4FFFA9A"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B3DE34D"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045D665"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23E96DE" w14:textId="77777777" w:rsidR="00EB67FB" w:rsidRDefault="00EB67FB">
            <w:pPr>
              <w:ind w:left="531"/>
            </w:pPr>
            <w:r>
              <w:rPr>
                <w:rFonts w:ascii="Calibri" w:eastAsia="Calibri" w:hAnsi="Calibri" w:cs="Calibri"/>
                <w:color w:val="434343"/>
                <w:sz w:val="9"/>
              </w:rPr>
              <w:t>3</w:t>
            </w:r>
          </w:p>
        </w:tc>
        <w:tc>
          <w:tcPr>
            <w:tcW w:w="1509" w:type="dxa"/>
            <w:tcBorders>
              <w:top w:val="nil"/>
              <w:left w:val="nil"/>
              <w:bottom w:val="nil"/>
              <w:right w:val="single" w:sz="3" w:space="0" w:color="442F65"/>
            </w:tcBorders>
            <w:shd w:val="clear" w:color="auto" w:fill="FFFFFF" w:themeFill="background1"/>
          </w:tcPr>
          <w:p w14:paraId="262E82A4" w14:textId="77777777" w:rsidR="00EB67FB" w:rsidRDefault="00EB67FB">
            <w:r>
              <w:rPr>
                <w:rFonts w:ascii="Calibri" w:eastAsia="Calibri" w:hAnsi="Calibri" w:cs="Calibri"/>
                <w:color w:val="434343"/>
                <w:sz w:val="9"/>
              </w:rPr>
              <w:t>I never used it</w:t>
            </w:r>
          </w:p>
        </w:tc>
      </w:tr>
      <w:tr w:rsidR="00EB67FB" w14:paraId="2CD1A588" w14:textId="77777777">
        <w:trPr>
          <w:trHeight w:val="193"/>
        </w:trPr>
        <w:tc>
          <w:tcPr>
            <w:tcW w:w="574" w:type="dxa"/>
            <w:tcBorders>
              <w:top w:val="nil"/>
              <w:left w:val="single" w:sz="5" w:space="0" w:color="442F65"/>
              <w:bottom w:val="nil"/>
              <w:right w:val="nil"/>
            </w:tcBorders>
            <w:shd w:val="clear" w:color="auto" w:fill="F8F9FA"/>
          </w:tcPr>
          <w:p w14:paraId="4F53FFBD" w14:textId="77777777" w:rsidR="00EB67FB" w:rsidRDefault="00EB67FB">
            <w:pPr>
              <w:ind w:left="4"/>
              <w:jc w:val="center"/>
            </w:pPr>
            <w:r>
              <w:rPr>
                <w:rFonts w:ascii="Calibri" w:eastAsia="Calibri" w:hAnsi="Calibri" w:cs="Calibri"/>
                <w:color w:val="434343"/>
                <w:sz w:val="9"/>
              </w:rPr>
              <w:t>8</w:t>
            </w:r>
          </w:p>
        </w:tc>
        <w:tc>
          <w:tcPr>
            <w:tcW w:w="926" w:type="dxa"/>
            <w:tcBorders>
              <w:top w:val="nil"/>
              <w:left w:val="nil"/>
              <w:bottom w:val="nil"/>
              <w:right w:val="nil"/>
            </w:tcBorders>
            <w:shd w:val="clear" w:color="auto" w:fill="F8F9FA"/>
          </w:tcPr>
          <w:p w14:paraId="6486DC16" w14:textId="77777777" w:rsidR="00EB67FB" w:rsidRDefault="00EB67FB">
            <w:pPr>
              <w:ind w:left="9"/>
            </w:pPr>
            <w:r>
              <w:rPr>
                <w:rFonts w:ascii="Calibri" w:eastAsia="Calibri" w:hAnsi="Calibri" w:cs="Calibri"/>
                <w:color w:val="434343"/>
                <w:sz w:val="9"/>
              </w:rPr>
              <w:t>22/04/2026 16:04:36</w:t>
            </w:r>
          </w:p>
        </w:tc>
        <w:tc>
          <w:tcPr>
            <w:tcW w:w="688" w:type="dxa"/>
            <w:tcBorders>
              <w:top w:val="nil"/>
              <w:left w:val="nil"/>
              <w:bottom w:val="nil"/>
              <w:right w:val="nil"/>
            </w:tcBorders>
            <w:shd w:val="clear" w:color="auto" w:fill="F8F9FA"/>
          </w:tcPr>
          <w:p w14:paraId="24B61D72" w14:textId="77777777" w:rsidR="00EB67FB" w:rsidRDefault="00EB67FB"/>
        </w:tc>
        <w:tc>
          <w:tcPr>
            <w:tcW w:w="688" w:type="dxa"/>
            <w:tcBorders>
              <w:top w:val="nil"/>
              <w:left w:val="nil"/>
              <w:bottom w:val="nil"/>
              <w:right w:val="nil"/>
            </w:tcBorders>
            <w:shd w:val="clear" w:color="auto" w:fill="F8F9FA"/>
          </w:tcPr>
          <w:p w14:paraId="7994760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F7FEB2A"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96D8C30"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AA7F6C9"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8B365D9"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556EDCE" w14:textId="77777777" w:rsidR="00EB67FB" w:rsidRDefault="00EB67FB">
            <w:pPr>
              <w:ind w:left="531"/>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62EDC59C" w14:textId="77777777" w:rsidR="00EB67FB" w:rsidRDefault="00EB67FB">
            <w:pPr>
              <w:ind w:left="531"/>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56C2E057"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D254E50"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8F9FA"/>
          </w:tcPr>
          <w:p w14:paraId="6B3A0B55" w14:textId="77777777" w:rsidR="00EB67FB" w:rsidRDefault="00EB67FB">
            <w:r>
              <w:rPr>
                <w:rFonts w:ascii="Calibri" w:eastAsia="Calibri" w:hAnsi="Calibri" w:cs="Calibri"/>
                <w:color w:val="434343"/>
                <w:sz w:val="9"/>
              </w:rPr>
              <w:t>OTP</w:t>
            </w:r>
          </w:p>
        </w:tc>
      </w:tr>
      <w:tr w:rsidR="00EB67FB" w14:paraId="38890A5C" w14:textId="77777777" w:rsidTr="638A2C1D">
        <w:trPr>
          <w:trHeight w:val="1267"/>
        </w:trPr>
        <w:tc>
          <w:tcPr>
            <w:tcW w:w="574" w:type="dxa"/>
            <w:tcBorders>
              <w:top w:val="nil"/>
              <w:left w:val="single" w:sz="5" w:space="0" w:color="442F65"/>
              <w:bottom w:val="nil"/>
              <w:right w:val="nil"/>
            </w:tcBorders>
            <w:shd w:val="clear" w:color="auto" w:fill="FFFFFF" w:themeFill="background1"/>
            <w:vAlign w:val="center"/>
          </w:tcPr>
          <w:p w14:paraId="01C80A62" w14:textId="77777777" w:rsidR="00EB67FB" w:rsidRDefault="00EB67FB">
            <w:pPr>
              <w:ind w:left="4"/>
              <w:jc w:val="center"/>
            </w:pPr>
            <w:r>
              <w:rPr>
                <w:rFonts w:ascii="Calibri" w:eastAsia="Calibri" w:hAnsi="Calibri" w:cs="Calibri"/>
                <w:color w:val="434343"/>
                <w:sz w:val="9"/>
              </w:rPr>
              <w:t>9</w:t>
            </w:r>
          </w:p>
        </w:tc>
        <w:tc>
          <w:tcPr>
            <w:tcW w:w="926" w:type="dxa"/>
            <w:tcBorders>
              <w:top w:val="nil"/>
              <w:left w:val="nil"/>
              <w:bottom w:val="nil"/>
              <w:right w:val="nil"/>
            </w:tcBorders>
            <w:shd w:val="clear" w:color="auto" w:fill="FFFFFF" w:themeFill="background1"/>
            <w:vAlign w:val="center"/>
          </w:tcPr>
          <w:p w14:paraId="7242F903" w14:textId="77777777" w:rsidR="00EB67FB" w:rsidRDefault="00EB67FB">
            <w:pPr>
              <w:ind w:left="9"/>
            </w:pPr>
            <w:r>
              <w:rPr>
                <w:rFonts w:ascii="Calibri" w:eastAsia="Calibri" w:hAnsi="Calibri" w:cs="Calibri"/>
                <w:color w:val="434343"/>
                <w:sz w:val="9"/>
              </w:rPr>
              <w:t>22/04/2026 16:24:37</w:t>
            </w:r>
          </w:p>
        </w:tc>
        <w:tc>
          <w:tcPr>
            <w:tcW w:w="688" w:type="dxa"/>
            <w:tcBorders>
              <w:top w:val="nil"/>
              <w:left w:val="nil"/>
              <w:bottom w:val="nil"/>
              <w:right w:val="nil"/>
            </w:tcBorders>
            <w:shd w:val="clear" w:color="auto" w:fill="FFFFFF" w:themeFill="background1"/>
          </w:tcPr>
          <w:p w14:paraId="0E57D6C4" w14:textId="77777777" w:rsidR="00EB67FB" w:rsidRDefault="00EB67FB"/>
        </w:tc>
        <w:tc>
          <w:tcPr>
            <w:tcW w:w="688" w:type="dxa"/>
            <w:tcBorders>
              <w:top w:val="nil"/>
              <w:left w:val="nil"/>
              <w:bottom w:val="nil"/>
              <w:right w:val="nil"/>
            </w:tcBorders>
            <w:shd w:val="clear" w:color="auto" w:fill="FFFFFF" w:themeFill="background1"/>
            <w:vAlign w:val="center"/>
          </w:tcPr>
          <w:p w14:paraId="5AD6CC2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7D63FCA4"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7FE00A0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50EE72E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66BB148E"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32108977"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3F767A10"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3F359DD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06F61043"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FFFFF" w:themeFill="background1"/>
          </w:tcPr>
          <w:p w14:paraId="28DAA02D" w14:textId="77777777" w:rsidR="00EB67FB" w:rsidRDefault="00EB67FB">
            <w:pPr>
              <w:spacing w:line="236" w:lineRule="auto"/>
            </w:pPr>
            <w:r>
              <w:rPr>
                <w:rFonts w:ascii="Calibri" w:eastAsia="Calibri" w:hAnsi="Calibri" w:cs="Calibri"/>
                <w:color w:val="434343"/>
                <w:sz w:val="9"/>
              </w:rPr>
              <w:t>Trust in FinTech services increases when they offer strong security features like encryption and 2FA. Regulatory compliance and partnerships with trusted banks also build credibility.</w:t>
            </w:r>
          </w:p>
          <w:p w14:paraId="663F9CE9" w14:textId="77777777" w:rsidR="00EB67FB" w:rsidRDefault="00EB67FB">
            <w:pPr>
              <w:spacing w:line="236" w:lineRule="auto"/>
            </w:pPr>
            <w:r>
              <w:rPr>
                <w:rFonts w:ascii="Calibri" w:eastAsia="Calibri" w:hAnsi="Calibri" w:cs="Calibri"/>
                <w:color w:val="434343"/>
                <w:sz w:val="9"/>
              </w:rPr>
              <w:t>Clear transparency about fees and policies is essential.</w:t>
            </w:r>
          </w:p>
          <w:p w14:paraId="31738A2F" w14:textId="77777777" w:rsidR="00EB67FB" w:rsidRDefault="00EB67FB">
            <w:r>
              <w:rPr>
                <w:rFonts w:ascii="Calibri" w:eastAsia="Calibri" w:hAnsi="Calibri" w:cs="Calibri"/>
                <w:color w:val="434343"/>
                <w:sz w:val="9"/>
              </w:rPr>
              <w:t>Reliable performance and responsive customer support add confidence. Positive user reviews and a good reputation further strengthen trust.</w:t>
            </w:r>
          </w:p>
        </w:tc>
      </w:tr>
      <w:tr w:rsidR="00EB67FB" w14:paraId="2FC75931" w14:textId="77777777">
        <w:trPr>
          <w:trHeight w:val="193"/>
        </w:trPr>
        <w:tc>
          <w:tcPr>
            <w:tcW w:w="574" w:type="dxa"/>
            <w:tcBorders>
              <w:top w:val="nil"/>
              <w:left w:val="single" w:sz="5" w:space="0" w:color="442F65"/>
              <w:bottom w:val="nil"/>
              <w:right w:val="nil"/>
            </w:tcBorders>
            <w:shd w:val="clear" w:color="auto" w:fill="F8F9FA"/>
          </w:tcPr>
          <w:p w14:paraId="7C5F4ABA" w14:textId="77777777" w:rsidR="00EB67FB" w:rsidRDefault="00EB67FB">
            <w:pPr>
              <w:ind w:left="4"/>
              <w:jc w:val="center"/>
            </w:pPr>
            <w:r>
              <w:rPr>
                <w:rFonts w:ascii="Calibri" w:eastAsia="Calibri" w:hAnsi="Calibri" w:cs="Calibri"/>
                <w:color w:val="434343"/>
                <w:sz w:val="9"/>
              </w:rPr>
              <w:t>10</w:t>
            </w:r>
          </w:p>
        </w:tc>
        <w:tc>
          <w:tcPr>
            <w:tcW w:w="926" w:type="dxa"/>
            <w:tcBorders>
              <w:top w:val="nil"/>
              <w:left w:val="nil"/>
              <w:bottom w:val="nil"/>
              <w:right w:val="nil"/>
            </w:tcBorders>
            <w:shd w:val="clear" w:color="auto" w:fill="F8F9FA"/>
          </w:tcPr>
          <w:p w14:paraId="6EC2C392" w14:textId="77777777" w:rsidR="00EB67FB" w:rsidRDefault="00EB67FB">
            <w:pPr>
              <w:ind w:left="9"/>
            </w:pPr>
            <w:r>
              <w:rPr>
                <w:rFonts w:ascii="Calibri" w:eastAsia="Calibri" w:hAnsi="Calibri" w:cs="Calibri"/>
                <w:color w:val="434343"/>
                <w:sz w:val="9"/>
              </w:rPr>
              <w:t>22/04/2026 16:25:01</w:t>
            </w:r>
          </w:p>
        </w:tc>
        <w:tc>
          <w:tcPr>
            <w:tcW w:w="688" w:type="dxa"/>
            <w:tcBorders>
              <w:top w:val="nil"/>
              <w:left w:val="nil"/>
              <w:bottom w:val="nil"/>
              <w:right w:val="nil"/>
            </w:tcBorders>
            <w:shd w:val="clear" w:color="auto" w:fill="F8F9FA"/>
          </w:tcPr>
          <w:p w14:paraId="40D59793" w14:textId="77777777" w:rsidR="00EB67FB" w:rsidRDefault="00EB67FB"/>
        </w:tc>
        <w:tc>
          <w:tcPr>
            <w:tcW w:w="688" w:type="dxa"/>
            <w:tcBorders>
              <w:top w:val="nil"/>
              <w:left w:val="nil"/>
              <w:bottom w:val="nil"/>
              <w:right w:val="nil"/>
            </w:tcBorders>
            <w:shd w:val="clear" w:color="auto" w:fill="F8F9FA"/>
          </w:tcPr>
          <w:p w14:paraId="5D24ACA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300831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5B2164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C0E2EA3"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71FF291"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FA965D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0B5AA2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44E408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90FA157"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8F9FA"/>
          </w:tcPr>
          <w:p w14:paraId="57AD55F4" w14:textId="77777777" w:rsidR="00EB67FB" w:rsidRDefault="00EB67FB">
            <w:r>
              <w:rPr>
                <w:rFonts w:ascii="Calibri" w:eastAsia="Calibri" w:hAnsi="Calibri" w:cs="Calibri"/>
                <w:color w:val="434343"/>
                <w:sz w:val="9"/>
              </w:rPr>
              <w:t>Stronger anti-hacking technologies</w:t>
            </w:r>
          </w:p>
        </w:tc>
      </w:tr>
      <w:tr w:rsidR="00EB67FB" w14:paraId="341B2DB3" w14:textId="77777777" w:rsidTr="638A2C1D">
        <w:trPr>
          <w:trHeight w:val="193"/>
        </w:trPr>
        <w:tc>
          <w:tcPr>
            <w:tcW w:w="574" w:type="dxa"/>
            <w:tcBorders>
              <w:top w:val="nil"/>
              <w:left w:val="single" w:sz="5" w:space="0" w:color="442F65"/>
              <w:bottom w:val="nil"/>
              <w:right w:val="nil"/>
            </w:tcBorders>
            <w:shd w:val="clear" w:color="auto" w:fill="FFFFFF" w:themeFill="background1"/>
          </w:tcPr>
          <w:p w14:paraId="0DB587B1" w14:textId="77777777" w:rsidR="00EB67FB" w:rsidRDefault="00EB67FB">
            <w:pPr>
              <w:ind w:left="4"/>
              <w:jc w:val="center"/>
            </w:pPr>
            <w:r>
              <w:rPr>
                <w:rFonts w:ascii="Calibri" w:eastAsia="Calibri" w:hAnsi="Calibri" w:cs="Calibri"/>
                <w:color w:val="434343"/>
                <w:sz w:val="9"/>
              </w:rPr>
              <w:t>11</w:t>
            </w:r>
          </w:p>
        </w:tc>
        <w:tc>
          <w:tcPr>
            <w:tcW w:w="926" w:type="dxa"/>
            <w:tcBorders>
              <w:top w:val="nil"/>
              <w:left w:val="nil"/>
              <w:bottom w:val="nil"/>
              <w:right w:val="nil"/>
            </w:tcBorders>
            <w:shd w:val="clear" w:color="auto" w:fill="FFFFFF" w:themeFill="background1"/>
          </w:tcPr>
          <w:p w14:paraId="08235171" w14:textId="77777777" w:rsidR="00EB67FB" w:rsidRDefault="00EB67FB">
            <w:pPr>
              <w:ind w:left="9"/>
            </w:pPr>
            <w:r>
              <w:rPr>
                <w:rFonts w:ascii="Calibri" w:eastAsia="Calibri" w:hAnsi="Calibri" w:cs="Calibri"/>
                <w:color w:val="434343"/>
                <w:sz w:val="9"/>
              </w:rPr>
              <w:t>22/04/2026 17:03:43</w:t>
            </w:r>
          </w:p>
        </w:tc>
        <w:tc>
          <w:tcPr>
            <w:tcW w:w="688" w:type="dxa"/>
            <w:tcBorders>
              <w:top w:val="nil"/>
              <w:left w:val="nil"/>
              <w:bottom w:val="nil"/>
              <w:right w:val="nil"/>
            </w:tcBorders>
            <w:shd w:val="clear" w:color="auto" w:fill="FFFFFF" w:themeFill="background1"/>
          </w:tcPr>
          <w:p w14:paraId="4DF8221C" w14:textId="77777777" w:rsidR="00EB67FB" w:rsidRDefault="00EB67FB"/>
        </w:tc>
        <w:tc>
          <w:tcPr>
            <w:tcW w:w="688" w:type="dxa"/>
            <w:tcBorders>
              <w:top w:val="nil"/>
              <w:left w:val="nil"/>
              <w:bottom w:val="nil"/>
              <w:right w:val="nil"/>
            </w:tcBorders>
            <w:shd w:val="clear" w:color="auto" w:fill="FFFFFF" w:themeFill="background1"/>
          </w:tcPr>
          <w:p w14:paraId="43415FA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DFEFDC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A59B385"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5E48F06C"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F3C49DC"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6EA429B"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540A0B4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0605E65"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C11FEDE"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FFFFF" w:themeFill="background1"/>
          </w:tcPr>
          <w:p w14:paraId="496B4AA3" w14:textId="77777777" w:rsidR="00EB67FB" w:rsidRDefault="00EB67FB">
            <w:r>
              <w:rPr>
                <w:rFonts w:ascii="Calibri" w:eastAsia="Calibri" w:hAnsi="Calibri" w:cs="Calibri"/>
                <w:color w:val="434343"/>
                <w:sz w:val="9"/>
              </w:rPr>
              <w:t>About Security</w:t>
            </w:r>
          </w:p>
        </w:tc>
      </w:tr>
      <w:tr w:rsidR="00EB67FB" w14:paraId="537E6496" w14:textId="77777777">
        <w:trPr>
          <w:trHeight w:val="238"/>
        </w:trPr>
        <w:tc>
          <w:tcPr>
            <w:tcW w:w="574" w:type="dxa"/>
            <w:tcBorders>
              <w:top w:val="nil"/>
              <w:left w:val="single" w:sz="5" w:space="0" w:color="442F65"/>
              <w:bottom w:val="nil"/>
              <w:right w:val="nil"/>
            </w:tcBorders>
            <w:shd w:val="clear" w:color="auto" w:fill="F8F9FA"/>
          </w:tcPr>
          <w:p w14:paraId="11B507BE" w14:textId="77777777" w:rsidR="00EB67FB" w:rsidRDefault="00EB67FB">
            <w:pPr>
              <w:ind w:left="4"/>
              <w:jc w:val="center"/>
            </w:pPr>
            <w:r>
              <w:rPr>
                <w:rFonts w:ascii="Calibri" w:eastAsia="Calibri" w:hAnsi="Calibri" w:cs="Calibri"/>
                <w:color w:val="434343"/>
                <w:sz w:val="9"/>
              </w:rPr>
              <w:t>12</w:t>
            </w:r>
          </w:p>
        </w:tc>
        <w:tc>
          <w:tcPr>
            <w:tcW w:w="926" w:type="dxa"/>
            <w:tcBorders>
              <w:top w:val="nil"/>
              <w:left w:val="nil"/>
              <w:bottom w:val="nil"/>
              <w:right w:val="nil"/>
            </w:tcBorders>
            <w:shd w:val="clear" w:color="auto" w:fill="F8F9FA"/>
          </w:tcPr>
          <w:p w14:paraId="68F6C416" w14:textId="77777777" w:rsidR="00EB67FB" w:rsidRDefault="00EB67FB">
            <w:pPr>
              <w:ind w:left="9"/>
            </w:pPr>
            <w:r>
              <w:rPr>
                <w:rFonts w:ascii="Calibri" w:eastAsia="Calibri" w:hAnsi="Calibri" w:cs="Calibri"/>
                <w:color w:val="434343"/>
                <w:sz w:val="9"/>
              </w:rPr>
              <w:t>22/04/2026 17:05:03</w:t>
            </w:r>
          </w:p>
        </w:tc>
        <w:tc>
          <w:tcPr>
            <w:tcW w:w="688" w:type="dxa"/>
            <w:tcBorders>
              <w:top w:val="nil"/>
              <w:left w:val="nil"/>
              <w:bottom w:val="nil"/>
              <w:right w:val="nil"/>
            </w:tcBorders>
            <w:shd w:val="clear" w:color="auto" w:fill="F8F9FA"/>
          </w:tcPr>
          <w:p w14:paraId="5DCD6572" w14:textId="77777777" w:rsidR="00EB67FB" w:rsidRDefault="00EB67FB"/>
        </w:tc>
        <w:tc>
          <w:tcPr>
            <w:tcW w:w="688" w:type="dxa"/>
            <w:tcBorders>
              <w:top w:val="nil"/>
              <w:left w:val="nil"/>
              <w:bottom w:val="nil"/>
              <w:right w:val="nil"/>
            </w:tcBorders>
            <w:shd w:val="clear" w:color="auto" w:fill="F8F9FA"/>
          </w:tcPr>
          <w:p w14:paraId="2BB99E02"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AEF732B"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F21F431"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4A1BEC9"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C210DB1"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B17361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481D9E7"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49167CE"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9483176"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8F9FA"/>
          </w:tcPr>
          <w:p w14:paraId="219E5DBA" w14:textId="77777777" w:rsidR="00EB67FB" w:rsidRDefault="00EB67FB">
            <w:r>
              <w:rPr>
                <w:rFonts w:ascii="Calibri" w:eastAsia="Calibri" w:hAnsi="Calibri" w:cs="Calibri"/>
                <w:color w:val="434343"/>
                <w:sz w:val="9"/>
              </w:rPr>
              <w:t xml:space="preserve">About </w:t>
            </w:r>
            <w:proofErr w:type="gramStart"/>
            <w:r>
              <w:rPr>
                <w:rFonts w:ascii="Calibri" w:eastAsia="Calibri" w:hAnsi="Calibri" w:cs="Calibri"/>
                <w:color w:val="434343"/>
                <w:sz w:val="9"/>
              </w:rPr>
              <w:t>reduce</w:t>
            </w:r>
            <w:proofErr w:type="gramEnd"/>
            <w:r>
              <w:rPr>
                <w:rFonts w:ascii="Calibri" w:eastAsia="Calibri" w:hAnsi="Calibri" w:cs="Calibri"/>
                <w:color w:val="434343"/>
                <w:sz w:val="9"/>
              </w:rPr>
              <w:t xml:space="preserve"> financial risk and </w:t>
            </w:r>
            <w:proofErr w:type="gramStart"/>
            <w:r>
              <w:rPr>
                <w:rFonts w:ascii="Calibri" w:eastAsia="Calibri" w:hAnsi="Calibri" w:cs="Calibri"/>
                <w:color w:val="434343"/>
                <w:sz w:val="9"/>
              </w:rPr>
              <w:t>make</w:t>
            </w:r>
            <w:proofErr w:type="gramEnd"/>
            <w:r>
              <w:rPr>
                <w:rFonts w:ascii="Calibri" w:eastAsia="Calibri" w:hAnsi="Calibri" w:cs="Calibri"/>
                <w:color w:val="434343"/>
                <w:sz w:val="9"/>
              </w:rPr>
              <w:t xml:space="preserve"> a transaction safe</w:t>
            </w:r>
          </w:p>
        </w:tc>
      </w:tr>
      <w:tr w:rsidR="00EB67FB" w14:paraId="15D4F1AC" w14:textId="77777777" w:rsidTr="638A2C1D">
        <w:trPr>
          <w:trHeight w:val="547"/>
        </w:trPr>
        <w:tc>
          <w:tcPr>
            <w:tcW w:w="574" w:type="dxa"/>
            <w:tcBorders>
              <w:top w:val="nil"/>
              <w:left w:val="single" w:sz="5" w:space="0" w:color="442F65"/>
              <w:bottom w:val="nil"/>
              <w:right w:val="nil"/>
            </w:tcBorders>
            <w:shd w:val="clear" w:color="auto" w:fill="FFFFFF" w:themeFill="background1"/>
            <w:vAlign w:val="center"/>
          </w:tcPr>
          <w:p w14:paraId="32E5BB4A" w14:textId="77777777" w:rsidR="00EB67FB" w:rsidRDefault="00EB67FB">
            <w:pPr>
              <w:ind w:left="4"/>
              <w:jc w:val="center"/>
            </w:pPr>
            <w:r>
              <w:rPr>
                <w:rFonts w:ascii="Calibri" w:eastAsia="Calibri" w:hAnsi="Calibri" w:cs="Calibri"/>
                <w:color w:val="434343"/>
                <w:sz w:val="9"/>
              </w:rPr>
              <w:t>13</w:t>
            </w:r>
          </w:p>
        </w:tc>
        <w:tc>
          <w:tcPr>
            <w:tcW w:w="926" w:type="dxa"/>
            <w:tcBorders>
              <w:top w:val="nil"/>
              <w:left w:val="nil"/>
              <w:bottom w:val="nil"/>
              <w:right w:val="nil"/>
            </w:tcBorders>
            <w:shd w:val="clear" w:color="auto" w:fill="FFFFFF" w:themeFill="background1"/>
            <w:vAlign w:val="center"/>
          </w:tcPr>
          <w:p w14:paraId="324ED5D5" w14:textId="77777777" w:rsidR="00EB67FB" w:rsidRDefault="00EB67FB">
            <w:pPr>
              <w:ind w:left="9"/>
            </w:pPr>
            <w:r>
              <w:rPr>
                <w:rFonts w:ascii="Calibri" w:eastAsia="Calibri" w:hAnsi="Calibri" w:cs="Calibri"/>
                <w:color w:val="434343"/>
                <w:sz w:val="9"/>
              </w:rPr>
              <w:t>22/04/2026 17:09:34</w:t>
            </w:r>
          </w:p>
        </w:tc>
        <w:tc>
          <w:tcPr>
            <w:tcW w:w="688" w:type="dxa"/>
            <w:tcBorders>
              <w:top w:val="nil"/>
              <w:left w:val="nil"/>
              <w:bottom w:val="nil"/>
              <w:right w:val="nil"/>
            </w:tcBorders>
            <w:shd w:val="clear" w:color="auto" w:fill="FFFFFF" w:themeFill="background1"/>
          </w:tcPr>
          <w:p w14:paraId="156E1EF4" w14:textId="77777777" w:rsidR="00EB67FB" w:rsidRDefault="00EB67FB"/>
        </w:tc>
        <w:tc>
          <w:tcPr>
            <w:tcW w:w="688" w:type="dxa"/>
            <w:tcBorders>
              <w:top w:val="nil"/>
              <w:left w:val="nil"/>
              <w:bottom w:val="nil"/>
              <w:right w:val="nil"/>
            </w:tcBorders>
            <w:shd w:val="clear" w:color="auto" w:fill="FFFFFF" w:themeFill="background1"/>
            <w:vAlign w:val="center"/>
          </w:tcPr>
          <w:p w14:paraId="3CA63090"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4EA1C773"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2F6D5707"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10B06FA1"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5BB71CEC"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1ADD74BC" w14:textId="77777777" w:rsidR="00EB67FB" w:rsidRDefault="00EB67FB">
            <w:pPr>
              <w:ind w:left="531"/>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vAlign w:val="center"/>
          </w:tcPr>
          <w:p w14:paraId="3CD41276"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2ED4FB4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3BB7C3E8"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FFFFF" w:themeFill="background1"/>
          </w:tcPr>
          <w:p w14:paraId="13E36636" w14:textId="77777777" w:rsidR="00EB67FB" w:rsidRDefault="00EB67FB">
            <w:r>
              <w:rPr>
                <w:rFonts w:ascii="Calibri" w:eastAsia="Calibri" w:hAnsi="Calibri" w:cs="Calibri"/>
                <w:color w:val="434343"/>
                <w:sz w:val="9"/>
              </w:rPr>
              <w:t xml:space="preserve">Better security walls and </w:t>
            </w:r>
            <w:proofErr w:type="spellStart"/>
            <w:r>
              <w:rPr>
                <w:rFonts w:ascii="Calibri" w:eastAsia="Calibri" w:hAnsi="Calibri" w:cs="Calibri"/>
                <w:color w:val="434343"/>
                <w:sz w:val="9"/>
              </w:rPr>
              <w:t>fater</w:t>
            </w:r>
            <w:proofErr w:type="spellEnd"/>
            <w:r>
              <w:rPr>
                <w:rFonts w:ascii="Calibri" w:eastAsia="Calibri" w:hAnsi="Calibri" w:cs="Calibri"/>
                <w:color w:val="434343"/>
                <w:sz w:val="9"/>
              </w:rPr>
              <w:t xml:space="preserve"> server speeds by which probability of transaction </w:t>
            </w:r>
            <w:proofErr w:type="gramStart"/>
            <w:r>
              <w:rPr>
                <w:rFonts w:ascii="Calibri" w:eastAsia="Calibri" w:hAnsi="Calibri" w:cs="Calibri"/>
                <w:color w:val="434343"/>
                <w:sz w:val="9"/>
              </w:rPr>
              <w:t>failures ,</w:t>
            </w:r>
            <w:proofErr w:type="gramEnd"/>
            <w:r>
              <w:rPr>
                <w:rFonts w:ascii="Calibri" w:eastAsia="Calibri" w:hAnsi="Calibri" w:cs="Calibri"/>
                <w:color w:val="434343"/>
                <w:sz w:val="9"/>
              </w:rPr>
              <w:t xml:space="preserve"> slow speed transactions and frauds would decrease </w:t>
            </w:r>
            <w:proofErr w:type="spellStart"/>
            <w:proofErr w:type="gramStart"/>
            <w:r>
              <w:rPr>
                <w:rFonts w:ascii="Calibri" w:eastAsia="Calibri" w:hAnsi="Calibri" w:cs="Calibri"/>
                <w:color w:val="434343"/>
                <w:sz w:val="9"/>
              </w:rPr>
              <w:t>upto</w:t>
            </w:r>
            <w:proofErr w:type="spellEnd"/>
            <w:proofErr w:type="gramEnd"/>
            <w:r>
              <w:rPr>
                <w:rFonts w:ascii="Calibri" w:eastAsia="Calibri" w:hAnsi="Calibri" w:cs="Calibri"/>
                <w:color w:val="434343"/>
                <w:sz w:val="9"/>
              </w:rPr>
              <w:t xml:space="preserve"> a higher level</w:t>
            </w:r>
          </w:p>
        </w:tc>
      </w:tr>
      <w:tr w:rsidR="00EB67FB" w14:paraId="109BFC11" w14:textId="77777777">
        <w:trPr>
          <w:trHeight w:val="1164"/>
        </w:trPr>
        <w:tc>
          <w:tcPr>
            <w:tcW w:w="574" w:type="dxa"/>
            <w:tcBorders>
              <w:top w:val="nil"/>
              <w:left w:val="single" w:sz="5" w:space="0" w:color="442F65"/>
              <w:bottom w:val="nil"/>
              <w:right w:val="nil"/>
            </w:tcBorders>
            <w:shd w:val="clear" w:color="auto" w:fill="F8F9FA"/>
            <w:vAlign w:val="center"/>
          </w:tcPr>
          <w:p w14:paraId="254814F9" w14:textId="77777777" w:rsidR="00EB67FB" w:rsidRDefault="00EB67FB">
            <w:pPr>
              <w:ind w:left="4"/>
              <w:jc w:val="center"/>
            </w:pPr>
            <w:r>
              <w:rPr>
                <w:rFonts w:ascii="Calibri" w:eastAsia="Calibri" w:hAnsi="Calibri" w:cs="Calibri"/>
                <w:color w:val="434343"/>
                <w:sz w:val="9"/>
              </w:rPr>
              <w:t>14</w:t>
            </w:r>
          </w:p>
        </w:tc>
        <w:tc>
          <w:tcPr>
            <w:tcW w:w="926" w:type="dxa"/>
            <w:tcBorders>
              <w:top w:val="nil"/>
              <w:left w:val="nil"/>
              <w:bottom w:val="nil"/>
              <w:right w:val="nil"/>
            </w:tcBorders>
            <w:shd w:val="clear" w:color="auto" w:fill="F8F9FA"/>
            <w:vAlign w:val="center"/>
          </w:tcPr>
          <w:p w14:paraId="595964DB" w14:textId="77777777" w:rsidR="00EB67FB" w:rsidRDefault="00EB67FB">
            <w:pPr>
              <w:ind w:left="9"/>
            </w:pPr>
            <w:r>
              <w:rPr>
                <w:rFonts w:ascii="Calibri" w:eastAsia="Calibri" w:hAnsi="Calibri" w:cs="Calibri"/>
                <w:color w:val="434343"/>
                <w:sz w:val="9"/>
              </w:rPr>
              <w:t>22/04/2026 17:14:41</w:t>
            </w:r>
          </w:p>
        </w:tc>
        <w:tc>
          <w:tcPr>
            <w:tcW w:w="688" w:type="dxa"/>
            <w:tcBorders>
              <w:top w:val="nil"/>
              <w:left w:val="nil"/>
              <w:bottom w:val="nil"/>
              <w:right w:val="nil"/>
            </w:tcBorders>
            <w:shd w:val="clear" w:color="auto" w:fill="F8F9FA"/>
          </w:tcPr>
          <w:p w14:paraId="557EFB93" w14:textId="77777777" w:rsidR="00EB67FB" w:rsidRDefault="00EB67FB"/>
        </w:tc>
        <w:tc>
          <w:tcPr>
            <w:tcW w:w="688" w:type="dxa"/>
            <w:tcBorders>
              <w:top w:val="nil"/>
              <w:left w:val="nil"/>
              <w:bottom w:val="nil"/>
              <w:right w:val="nil"/>
            </w:tcBorders>
            <w:shd w:val="clear" w:color="auto" w:fill="F8F9FA"/>
            <w:vAlign w:val="center"/>
          </w:tcPr>
          <w:p w14:paraId="03862453"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4C2C4989"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vAlign w:val="center"/>
          </w:tcPr>
          <w:p w14:paraId="5A0DEE40"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6379F327"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vAlign w:val="center"/>
          </w:tcPr>
          <w:p w14:paraId="5871FA3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27989155" w14:textId="77777777" w:rsidR="00EB67FB" w:rsidRDefault="00EB67FB">
            <w:pPr>
              <w:ind w:left="531"/>
            </w:pPr>
            <w:r>
              <w:rPr>
                <w:rFonts w:ascii="Calibri" w:eastAsia="Calibri" w:hAnsi="Calibri" w:cs="Calibri"/>
                <w:color w:val="434343"/>
                <w:sz w:val="9"/>
              </w:rPr>
              <w:t>2</w:t>
            </w:r>
          </w:p>
        </w:tc>
        <w:tc>
          <w:tcPr>
            <w:tcW w:w="688" w:type="dxa"/>
            <w:tcBorders>
              <w:top w:val="nil"/>
              <w:left w:val="nil"/>
              <w:bottom w:val="nil"/>
              <w:right w:val="nil"/>
            </w:tcBorders>
            <w:shd w:val="clear" w:color="auto" w:fill="F8F9FA"/>
            <w:vAlign w:val="center"/>
          </w:tcPr>
          <w:p w14:paraId="230C27B2" w14:textId="77777777" w:rsidR="00EB67FB" w:rsidRDefault="00EB67FB">
            <w:pPr>
              <w:ind w:left="531"/>
            </w:pPr>
            <w:r>
              <w:rPr>
                <w:rFonts w:ascii="Calibri" w:eastAsia="Calibri" w:hAnsi="Calibri" w:cs="Calibri"/>
                <w:color w:val="434343"/>
                <w:sz w:val="9"/>
              </w:rPr>
              <w:t>1</w:t>
            </w:r>
          </w:p>
        </w:tc>
        <w:tc>
          <w:tcPr>
            <w:tcW w:w="688" w:type="dxa"/>
            <w:tcBorders>
              <w:top w:val="nil"/>
              <w:left w:val="nil"/>
              <w:bottom w:val="nil"/>
              <w:right w:val="nil"/>
            </w:tcBorders>
            <w:shd w:val="clear" w:color="auto" w:fill="F8F9FA"/>
            <w:vAlign w:val="center"/>
          </w:tcPr>
          <w:p w14:paraId="245BABE3"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6BDDDD3B"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8F9FA"/>
          </w:tcPr>
          <w:p w14:paraId="397D225C" w14:textId="77777777" w:rsidR="00EB67FB" w:rsidRDefault="00EB67FB">
            <w:pPr>
              <w:ind w:right="2"/>
            </w:pPr>
            <w:r>
              <w:rPr>
                <w:rFonts w:ascii="Calibri" w:eastAsia="Calibri" w:hAnsi="Calibri" w:cs="Calibri"/>
                <w:color w:val="434343"/>
                <w:sz w:val="9"/>
              </w:rPr>
              <w:t xml:space="preserve">Better </w:t>
            </w:r>
            <w:proofErr w:type="spellStart"/>
            <w:proofErr w:type="gramStart"/>
            <w:r>
              <w:rPr>
                <w:rFonts w:ascii="Calibri" w:eastAsia="Calibri" w:hAnsi="Calibri" w:cs="Calibri"/>
                <w:color w:val="434343"/>
                <w:sz w:val="9"/>
              </w:rPr>
              <w:t>features,more</w:t>
            </w:r>
            <w:proofErr w:type="spellEnd"/>
            <w:proofErr w:type="gramEnd"/>
            <w:r>
              <w:rPr>
                <w:rFonts w:ascii="Calibri" w:eastAsia="Calibri" w:hAnsi="Calibri" w:cs="Calibri"/>
                <w:color w:val="434343"/>
                <w:sz w:val="9"/>
              </w:rPr>
              <w:t xml:space="preserve"> transaction amount limits, wider </w:t>
            </w:r>
            <w:proofErr w:type="spellStart"/>
            <w:r>
              <w:rPr>
                <w:rFonts w:ascii="Calibri" w:eastAsia="Calibri" w:hAnsi="Calibri" w:cs="Calibri"/>
                <w:color w:val="434343"/>
                <w:sz w:val="9"/>
              </w:rPr>
              <w:t>adaptibilities</w:t>
            </w:r>
            <w:proofErr w:type="spellEnd"/>
            <w:r>
              <w:rPr>
                <w:rFonts w:ascii="Calibri" w:eastAsia="Calibri" w:hAnsi="Calibri" w:cs="Calibri"/>
                <w:color w:val="434343"/>
                <w:sz w:val="9"/>
              </w:rPr>
              <w:t xml:space="preserve"> such as better interfaces, better server speeds, better security barriers, </w:t>
            </w:r>
            <w:proofErr w:type="spellStart"/>
            <w:r>
              <w:rPr>
                <w:rFonts w:ascii="Calibri" w:eastAsia="Calibri" w:hAnsi="Calibri" w:cs="Calibri"/>
                <w:color w:val="434343"/>
                <w:sz w:val="9"/>
              </w:rPr>
              <w:t>etc</w:t>
            </w:r>
            <w:proofErr w:type="spellEnd"/>
            <w:r>
              <w:rPr>
                <w:rFonts w:ascii="Calibri" w:eastAsia="Calibri" w:hAnsi="Calibri" w:cs="Calibri"/>
                <w:color w:val="434343"/>
                <w:sz w:val="9"/>
              </w:rPr>
              <w:t xml:space="preserve"> by which people will trust and use more on FinTech services than traditional </w:t>
            </w:r>
            <w:proofErr w:type="gramStart"/>
            <w:r>
              <w:rPr>
                <w:rFonts w:ascii="Calibri" w:eastAsia="Calibri" w:hAnsi="Calibri" w:cs="Calibri"/>
                <w:color w:val="434343"/>
                <w:sz w:val="9"/>
              </w:rPr>
              <w:t>methods .</w:t>
            </w:r>
            <w:proofErr w:type="gramEnd"/>
            <w:r>
              <w:rPr>
                <w:rFonts w:ascii="Calibri" w:eastAsia="Calibri" w:hAnsi="Calibri" w:cs="Calibri"/>
                <w:color w:val="434343"/>
                <w:sz w:val="9"/>
              </w:rPr>
              <w:t xml:space="preserve"> </w:t>
            </w:r>
            <w:proofErr w:type="gramStart"/>
            <w:r>
              <w:rPr>
                <w:rFonts w:ascii="Calibri" w:eastAsia="Calibri" w:hAnsi="Calibri" w:cs="Calibri"/>
                <w:color w:val="434343"/>
                <w:sz w:val="9"/>
              </w:rPr>
              <w:t>Also</w:t>
            </w:r>
            <w:proofErr w:type="gramEnd"/>
            <w:r>
              <w:rPr>
                <w:rFonts w:ascii="Calibri" w:eastAsia="Calibri" w:hAnsi="Calibri" w:cs="Calibri"/>
                <w:color w:val="434343"/>
                <w:sz w:val="9"/>
              </w:rPr>
              <w:t xml:space="preserve"> more verification options and steps can be helpful for building a reliable service and a strong trust between user and service provider</w:t>
            </w:r>
          </w:p>
        </w:tc>
      </w:tr>
      <w:tr w:rsidR="00EB67FB" w14:paraId="3C715AD5" w14:textId="77777777" w:rsidTr="638A2C1D">
        <w:trPr>
          <w:trHeight w:val="238"/>
        </w:trPr>
        <w:tc>
          <w:tcPr>
            <w:tcW w:w="574" w:type="dxa"/>
            <w:tcBorders>
              <w:top w:val="nil"/>
              <w:left w:val="single" w:sz="5" w:space="0" w:color="442F65"/>
              <w:bottom w:val="nil"/>
              <w:right w:val="nil"/>
            </w:tcBorders>
            <w:shd w:val="clear" w:color="auto" w:fill="FFFFFF" w:themeFill="background1"/>
          </w:tcPr>
          <w:p w14:paraId="4B21C715" w14:textId="77777777" w:rsidR="00EB67FB" w:rsidRDefault="00EB67FB">
            <w:pPr>
              <w:ind w:left="4"/>
              <w:jc w:val="center"/>
            </w:pPr>
            <w:r>
              <w:rPr>
                <w:rFonts w:ascii="Calibri" w:eastAsia="Calibri" w:hAnsi="Calibri" w:cs="Calibri"/>
                <w:color w:val="434343"/>
                <w:sz w:val="9"/>
              </w:rPr>
              <w:t>15</w:t>
            </w:r>
          </w:p>
        </w:tc>
        <w:tc>
          <w:tcPr>
            <w:tcW w:w="926" w:type="dxa"/>
            <w:tcBorders>
              <w:top w:val="nil"/>
              <w:left w:val="nil"/>
              <w:bottom w:val="nil"/>
              <w:right w:val="nil"/>
            </w:tcBorders>
            <w:shd w:val="clear" w:color="auto" w:fill="FFFFFF" w:themeFill="background1"/>
          </w:tcPr>
          <w:p w14:paraId="69DF3F3A" w14:textId="77777777" w:rsidR="00EB67FB" w:rsidRDefault="00EB67FB">
            <w:pPr>
              <w:ind w:left="9"/>
            </w:pPr>
            <w:r>
              <w:rPr>
                <w:rFonts w:ascii="Calibri" w:eastAsia="Calibri" w:hAnsi="Calibri" w:cs="Calibri"/>
                <w:color w:val="434343"/>
                <w:sz w:val="9"/>
              </w:rPr>
              <w:t>22/04/2026 18:31:21</w:t>
            </w:r>
          </w:p>
        </w:tc>
        <w:tc>
          <w:tcPr>
            <w:tcW w:w="688" w:type="dxa"/>
            <w:tcBorders>
              <w:top w:val="nil"/>
              <w:left w:val="nil"/>
              <w:bottom w:val="nil"/>
              <w:right w:val="nil"/>
            </w:tcBorders>
            <w:shd w:val="clear" w:color="auto" w:fill="FFFFFF" w:themeFill="background1"/>
          </w:tcPr>
          <w:p w14:paraId="348982AA" w14:textId="77777777" w:rsidR="00EB67FB" w:rsidRDefault="00EB67FB"/>
        </w:tc>
        <w:tc>
          <w:tcPr>
            <w:tcW w:w="688" w:type="dxa"/>
            <w:tcBorders>
              <w:top w:val="nil"/>
              <w:left w:val="nil"/>
              <w:bottom w:val="nil"/>
              <w:right w:val="nil"/>
            </w:tcBorders>
            <w:shd w:val="clear" w:color="auto" w:fill="FFFFFF" w:themeFill="background1"/>
          </w:tcPr>
          <w:p w14:paraId="1A66917F"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BE87187"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F583151"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568D236" w14:textId="77777777" w:rsidR="00EB67FB" w:rsidRDefault="00EB67FB">
            <w:pPr>
              <w:ind w:left="531"/>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215516AB"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85368AC"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12E3846D"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D5BF954"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C78DA0B" w14:textId="77777777" w:rsidR="00EB67FB" w:rsidRDefault="00EB67FB">
            <w:pPr>
              <w:ind w:left="531"/>
            </w:pPr>
            <w:r>
              <w:rPr>
                <w:rFonts w:ascii="Calibri" w:eastAsia="Calibri" w:hAnsi="Calibri" w:cs="Calibri"/>
                <w:color w:val="434343"/>
                <w:sz w:val="9"/>
              </w:rPr>
              <w:t>3</w:t>
            </w:r>
          </w:p>
        </w:tc>
        <w:tc>
          <w:tcPr>
            <w:tcW w:w="1509" w:type="dxa"/>
            <w:tcBorders>
              <w:top w:val="nil"/>
              <w:left w:val="nil"/>
              <w:bottom w:val="nil"/>
              <w:right w:val="single" w:sz="3" w:space="0" w:color="442F65"/>
            </w:tcBorders>
            <w:shd w:val="clear" w:color="auto" w:fill="FFFFFF" w:themeFill="background1"/>
          </w:tcPr>
          <w:p w14:paraId="13519943" w14:textId="77777777" w:rsidR="00EB67FB" w:rsidRDefault="00EB67FB">
            <w:r>
              <w:rPr>
                <w:rFonts w:ascii="Calibri" w:eastAsia="Calibri" w:hAnsi="Calibri" w:cs="Calibri"/>
                <w:color w:val="434343"/>
                <w:sz w:val="9"/>
              </w:rPr>
              <w:t>Confidence that my financial and personal information is fully protected</w:t>
            </w:r>
          </w:p>
        </w:tc>
      </w:tr>
      <w:tr w:rsidR="00EB67FB" w14:paraId="516C9A4D" w14:textId="77777777">
        <w:trPr>
          <w:trHeight w:val="650"/>
        </w:trPr>
        <w:tc>
          <w:tcPr>
            <w:tcW w:w="574" w:type="dxa"/>
            <w:tcBorders>
              <w:top w:val="nil"/>
              <w:left w:val="single" w:sz="5" w:space="0" w:color="442F65"/>
              <w:bottom w:val="nil"/>
              <w:right w:val="nil"/>
            </w:tcBorders>
            <w:shd w:val="clear" w:color="auto" w:fill="F8F9FA"/>
            <w:vAlign w:val="center"/>
          </w:tcPr>
          <w:p w14:paraId="63B67FC2" w14:textId="77777777" w:rsidR="00EB67FB" w:rsidRDefault="00EB67FB">
            <w:pPr>
              <w:ind w:left="4"/>
              <w:jc w:val="center"/>
            </w:pPr>
            <w:r>
              <w:rPr>
                <w:rFonts w:ascii="Calibri" w:eastAsia="Calibri" w:hAnsi="Calibri" w:cs="Calibri"/>
                <w:color w:val="434343"/>
                <w:sz w:val="9"/>
              </w:rPr>
              <w:t>16</w:t>
            </w:r>
          </w:p>
        </w:tc>
        <w:tc>
          <w:tcPr>
            <w:tcW w:w="926" w:type="dxa"/>
            <w:tcBorders>
              <w:top w:val="nil"/>
              <w:left w:val="nil"/>
              <w:bottom w:val="nil"/>
              <w:right w:val="nil"/>
            </w:tcBorders>
            <w:shd w:val="clear" w:color="auto" w:fill="F8F9FA"/>
            <w:vAlign w:val="center"/>
          </w:tcPr>
          <w:p w14:paraId="6B502245" w14:textId="77777777" w:rsidR="00EB67FB" w:rsidRDefault="00EB67FB">
            <w:pPr>
              <w:ind w:left="9"/>
            </w:pPr>
            <w:r>
              <w:rPr>
                <w:rFonts w:ascii="Calibri" w:eastAsia="Calibri" w:hAnsi="Calibri" w:cs="Calibri"/>
                <w:color w:val="434343"/>
                <w:sz w:val="9"/>
              </w:rPr>
              <w:t>23/04/2026 10:15:48</w:t>
            </w:r>
          </w:p>
        </w:tc>
        <w:tc>
          <w:tcPr>
            <w:tcW w:w="688" w:type="dxa"/>
            <w:tcBorders>
              <w:top w:val="nil"/>
              <w:left w:val="nil"/>
              <w:bottom w:val="nil"/>
              <w:right w:val="nil"/>
            </w:tcBorders>
            <w:shd w:val="clear" w:color="auto" w:fill="F8F9FA"/>
          </w:tcPr>
          <w:p w14:paraId="7C3FA760" w14:textId="77777777" w:rsidR="00EB67FB" w:rsidRDefault="00EB67FB"/>
        </w:tc>
        <w:tc>
          <w:tcPr>
            <w:tcW w:w="688" w:type="dxa"/>
            <w:tcBorders>
              <w:top w:val="nil"/>
              <w:left w:val="nil"/>
              <w:bottom w:val="nil"/>
              <w:right w:val="nil"/>
            </w:tcBorders>
            <w:shd w:val="clear" w:color="auto" w:fill="F8F9FA"/>
            <w:vAlign w:val="center"/>
          </w:tcPr>
          <w:p w14:paraId="310506E3"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28E5F36E"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18B888F2"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vAlign w:val="center"/>
          </w:tcPr>
          <w:p w14:paraId="7A6A786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vAlign w:val="center"/>
          </w:tcPr>
          <w:p w14:paraId="619A65CE"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7B406DDE"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71C3DC46"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01E668B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vAlign w:val="center"/>
          </w:tcPr>
          <w:p w14:paraId="7F4CBF26"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8F9FA"/>
          </w:tcPr>
          <w:p w14:paraId="3E4E0041" w14:textId="77777777" w:rsidR="00EB67FB" w:rsidRDefault="00EB67FB">
            <w:r>
              <w:rPr>
                <w:rFonts w:ascii="Calibri" w:eastAsia="Calibri" w:hAnsi="Calibri" w:cs="Calibri"/>
                <w:color w:val="434343"/>
                <w:sz w:val="9"/>
              </w:rPr>
              <w:t>Secure payment methods (such as OTP and biometric authentication), trusted and well-known apps, strong data privacy and protection, reliable customer support, and a good track record with no fraud experience.</w:t>
            </w:r>
          </w:p>
        </w:tc>
      </w:tr>
      <w:tr w:rsidR="00EB67FB" w14:paraId="4A9BE5D8" w14:textId="77777777" w:rsidTr="638A2C1D">
        <w:trPr>
          <w:trHeight w:val="752"/>
        </w:trPr>
        <w:tc>
          <w:tcPr>
            <w:tcW w:w="574" w:type="dxa"/>
            <w:tcBorders>
              <w:top w:val="nil"/>
              <w:left w:val="single" w:sz="5" w:space="0" w:color="442F65"/>
              <w:bottom w:val="nil"/>
              <w:right w:val="nil"/>
            </w:tcBorders>
            <w:shd w:val="clear" w:color="auto" w:fill="FFFFFF" w:themeFill="background1"/>
            <w:vAlign w:val="center"/>
          </w:tcPr>
          <w:p w14:paraId="4E6849E6" w14:textId="77777777" w:rsidR="00EB67FB" w:rsidRDefault="00EB67FB">
            <w:pPr>
              <w:ind w:left="4"/>
              <w:jc w:val="center"/>
            </w:pPr>
            <w:r>
              <w:rPr>
                <w:rFonts w:ascii="Calibri" w:eastAsia="Calibri" w:hAnsi="Calibri" w:cs="Calibri"/>
                <w:color w:val="434343"/>
                <w:sz w:val="9"/>
              </w:rPr>
              <w:t>17</w:t>
            </w:r>
          </w:p>
        </w:tc>
        <w:tc>
          <w:tcPr>
            <w:tcW w:w="926" w:type="dxa"/>
            <w:tcBorders>
              <w:top w:val="nil"/>
              <w:left w:val="nil"/>
              <w:bottom w:val="nil"/>
              <w:right w:val="nil"/>
            </w:tcBorders>
            <w:shd w:val="clear" w:color="auto" w:fill="FFFFFF" w:themeFill="background1"/>
            <w:vAlign w:val="center"/>
          </w:tcPr>
          <w:p w14:paraId="11E7D2CD" w14:textId="77777777" w:rsidR="00EB67FB" w:rsidRDefault="00EB67FB">
            <w:pPr>
              <w:ind w:left="9"/>
            </w:pPr>
            <w:r>
              <w:rPr>
                <w:rFonts w:ascii="Calibri" w:eastAsia="Calibri" w:hAnsi="Calibri" w:cs="Calibri"/>
                <w:color w:val="434343"/>
                <w:sz w:val="9"/>
              </w:rPr>
              <w:t>23/04/2026 10:50:43</w:t>
            </w:r>
          </w:p>
        </w:tc>
        <w:tc>
          <w:tcPr>
            <w:tcW w:w="688" w:type="dxa"/>
            <w:tcBorders>
              <w:top w:val="nil"/>
              <w:left w:val="nil"/>
              <w:bottom w:val="nil"/>
              <w:right w:val="nil"/>
            </w:tcBorders>
            <w:shd w:val="clear" w:color="auto" w:fill="FFFFFF" w:themeFill="background1"/>
          </w:tcPr>
          <w:p w14:paraId="058EB893" w14:textId="77777777" w:rsidR="00EB67FB" w:rsidRDefault="00EB67FB"/>
        </w:tc>
        <w:tc>
          <w:tcPr>
            <w:tcW w:w="688" w:type="dxa"/>
            <w:tcBorders>
              <w:top w:val="nil"/>
              <w:left w:val="nil"/>
              <w:bottom w:val="nil"/>
              <w:right w:val="nil"/>
            </w:tcBorders>
            <w:shd w:val="clear" w:color="auto" w:fill="FFFFFF" w:themeFill="background1"/>
            <w:vAlign w:val="center"/>
          </w:tcPr>
          <w:p w14:paraId="4F4B986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222349D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3ED49872"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7CE910FF"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143E00B3"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29AD8275"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00729B86"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47C50F10"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6DDFB92B"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FFFFF" w:themeFill="background1"/>
          </w:tcPr>
          <w:p w14:paraId="3ACFA28E" w14:textId="77777777" w:rsidR="00EB67FB" w:rsidRDefault="00EB67FB">
            <w:r>
              <w:rPr>
                <w:rFonts w:ascii="Calibri" w:eastAsia="Calibri" w:hAnsi="Calibri" w:cs="Calibri"/>
                <w:color w:val="434343"/>
                <w:sz w:val="9"/>
              </w:rPr>
              <w:t>Strong data security and privacy protection, clear and transparent policies, regulatory compliance, positive user reviews, reliable customer support, and a user-friendly interface would increase my trust in FinTech services.</w:t>
            </w:r>
          </w:p>
        </w:tc>
      </w:tr>
      <w:tr w:rsidR="00EB67FB" w14:paraId="3972E287" w14:textId="77777777">
        <w:trPr>
          <w:trHeight w:val="238"/>
        </w:trPr>
        <w:tc>
          <w:tcPr>
            <w:tcW w:w="574" w:type="dxa"/>
            <w:tcBorders>
              <w:top w:val="nil"/>
              <w:left w:val="single" w:sz="5" w:space="0" w:color="442F65"/>
              <w:bottom w:val="nil"/>
              <w:right w:val="nil"/>
            </w:tcBorders>
            <w:shd w:val="clear" w:color="auto" w:fill="F8F9FA"/>
          </w:tcPr>
          <w:p w14:paraId="59CD7B84" w14:textId="77777777" w:rsidR="00EB67FB" w:rsidRDefault="00EB67FB">
            <w:pPr>
              <w:ind w:left="4"/>
              <w:jc w:val="center"/>
            </w:pPr>
            <w:r>
              <w:rPr>
                <w:rFonts w:ascii="Calibri" w:eastAsia="Calibri" w:hAnsi="Calibri" w:cs="Calibri"/>
                <w:color w:val="434343"/>
                <w:sz w:val="9"/>
              </w:rPr>
              <w:t>18</w:t>
            </w:r>
          </w:p>
        </w:tc>
        <w:tc>
          <w:tcPr>
            <w:tcW w:w="926" w:type="dxa"/>
            <w:tcBorders>
              <w:top w:val="nil"/>
              <w:left w:val="nil"/>
              <w:bottom w:val="nil"/>
              <w:right w:val="nil"/>
            </w:tcBorders>
            <w:shd w:val="clear" w:color="auto" w:fill="F8F9FA"/>
          </w:tcPr>
          <w:p w14:paraId="3B084DF2" w14:textId="77777777" w:rsidR="00EB67FB" w:rsidRDefault="00EB67FB">
            <w:pPr>
              <w:ind w:left="9"/>
            </w:pPr>
            <w:r>
              <w:rPr>
                <w:rFonts w:ascii="Calibri" w:eastAsia="Calibri" w:hAnsi="Calibri" w:cs="Calibri"/>
                <w:color w:val="434343"/>
                <w:sz w:val="9"/>
              </w:rPr>
              <w:t>23/04/2026 14:58:21</w:t>
            </w:r>
          </w:p>
        </w:tc>
        <w:tc>
          <w:tcPr>
            <w:tcW w:w="688" w:type="dxa"/>
            <w:tcBorders>
              <w:top w:val="nil"/>
              <w:left w:val="nil"/>
              <w:bottom w:val="nil"/>
              <w:right w:val="nil"/>
            </w:tcBorders>
            <w:shd w:val="clear" w:color="auto" w:fill="F8F9FA"/>
          </w:tcPr>
          <w:p w14:paraId="48A31255" w14:textId="77777777" w:rsidR="00EB67FB" w:rsidRDefault="00EB67FB"/>
        </w:tc>
        <w:tc>
          <w:tcPr>
            <w:tcW w:w="688" w:type="dxa"/>
            <w:tcBorders>
              <w:top w:val="nil"/>
              <w:left w:val="nil"/>
              <w:bottom w:val="nil"/>
              <w:right w:val="nil"/>
            </w:tcBorders>
            <w:shd w:val="clear" w:color="auto" w:fill="F8F9FA"/>
          </w:tcPr>
          <w:p w14:paraId="3303236B"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A727FDD"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59FF968"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52FE67E"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9AA5634"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6B9C7FC"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039BFC7"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27EF5BB"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BA5E8DE" w14:textId="77777777" w:rsidR="00EB67FB" w:rsidRDefault="00EB67FB">
            <w:pPr>
              <w:ind w:left="531"/>
            </w:pPr>
            <w:r>
              <w:rPr>
                <w:rFonts w:ascii="Calibri" w:eastAsia="Calibri" w:hAnsi="Calibri" w:cs="Calibri"/>
                <w:color w:val="434343"/>
                <w:sz w:val="9"/>
              </w:rPr>
              <w:t>3</w:t>
            </w:r>
          </w:p>
        </w:tc>
        <w:tc>
          <w:tcPr>
            <w:tcW w:w="1509" w:type="dxa"/>
            <w:tcBorders>
              <w:top w:val="nil"/>
              <w:left w:val="nil"/>
              <w:bottom w:val="nil"/>
              <w:right w:val="single" w:sz="3" w:space="0" w:color="442F65"/>
            </w:tcBorders>
            <w:shd w:val="clear" w:color="auto" w:fill="F8F9FA"/>
          </w:tcPr>
          <w:p w14:paraId="66E34FA2" w14:textId="77777777" w:rsidR="00EB67FB" w:rsidRDefault="00EB67FB">
            <w:r>
              <w:rPr>
                <w:rFonts w:ascii="Calibri" w:eastAsia="Calibri" w:hAnsi="Calibri" w:cs="Calibri"/>
                <w:color w:val="434343"/>
                <w:sz w:val="9"/>
              </w:rPr>
              <w:t>Stronger security systems and fraud protection</w:t>
            </w:r>
          </w:p>
        </w:tc>
      </w:tr>
      <w:tr w:rsidR="00EB67FB" w14:paraId="75BCAA72" w14:textId="77777777" w:rsidTr="638A2C1D">
        <w:trPr>
          <w:trHeight w:val="193"/>
        </w:trPr>
        <w:tc>
          <w:tcPr>
            <w:tcW w:w="574" w:type="dxa"/>
            <w:tcBorders>
              <w:top w:val="nil"/>
              <w:left w:val="single" w:sz="5" w:space="0" w:color="442F65"/>
              <w:bottom w:val="nil"/>
              <w:right w:val="nil"/>
            </w:tcBorders>
            <w:shd w:val="clear" w:color="auto" w:fill="FFFFFF" w:themeFill="background1"/>
          </w:tcPr>
          <w:p w14:paraId="0769255F" w14:textId="77777777" w:rsidR="00EB67FB" w:rsidRDefault="00EB67FB">
            <w:pPr>
              <w:ind w:left="4"/>
              <w:jc w:val="center"/>
            </w:pPr>
            <w:r>
              <w:rPr>
                <w:rFonts w:ascii="Calibri" w:eastAsia="Calibri" w:hAnsi="Calibri" w:cs="Calibri"/>
                <w:color w:val="434343"/>
                <w:sz w:val="9"/>
              </w:rPr>
              <w:t>19</w:t>
            </w:r>
          </w:p>
        </w:tc>
        <w:tc>
          <w:tcPr>
            <w:tcW w:w="926" w:type="dxa"/>
            <w:tcBorders>
              <w:top w:val="nil"/>
              <w:left w:val="nil"/>
              <w:bottom w:val="nil"/>
              <w:right w:val="nil"/>
            </w:tcBorders>
            <w:shd w:val="clear" w:color="auto" w:fill="FFFFFF" w:themeFill="background1"/>
          </w:tcPr>
          <w:p w14:paraId="67CB5632" w14:textId="77777777" w:rsidR="00EB67FB" w:rsidRDefault="00EB67FB">
            <w:pPr>
              <w:ind w:left="9"/>
            </w:pPr>
            <w:r>
              <w:rPr>
                <w:rFonts w:ascii="Calibri" w:eastAsia="Calibri" w:hAnsi="Calibri" w:cs="Calibri"/>
                <w:color w:val="434343"/>
                <w:sz w:val="9"/>
              </w:rPr>
              <w:t>25/04/2026 08:10:07</w:t>
            </w:r>
          </w:p>
        </w:tc>
        <w:tc>
          <w:tcPr>
            <w:tcW w:w="688" w:type="dxa"/>
            <w:tcBorders>
              <w:top w:val="nil"/>
              <w:left w:val="nil"/>
              <w:bottom w:val="nil"/>
              <w:right w:val="nil"/>
            </w:tcBorders>
            <w:shd w:val="clear" w:color="auto" w:fill="FFFFFF" w:themeFill="background1"/>
          </w:tcPr>
          <w:p w14:paraId="7EB6AE34" w14:textId="77777777" w:rsidR="00EB67FB" w:rsidRDefault="00EB67FB"/>
        </w:tc>
        <w:tc>
          <w:tcPr>
            <w:tcW w:w="688" w:type="dxa"/>
            <w:tcBorders>
              <w:top w:val="nil"/>
              <w:left w:val="nil"/>
              <w:bottom w:val="nil"/>
              <w:right w:val="nil"/>
            </w:tcBorders>
            <w:shd w:val="clear" w:color="auto" w:fill="FFFFFF" w:themeFill="background1"/>
          </w:tcPr>
          <w:p w14:paraId="4145EC43"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285AB6B"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4D0E02F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D95529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548E4AE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1DCC799"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DE23B8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B13A3E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B83D5A5"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FFFFF" w:themeFill="background1"/>
          </w:tcPr>
          <w:p w14:paraId="7BA7F706" w14:textId="77777777" w:rsidR="00EB67FB" w:rsidRDefault="00EB67FB">
            <w:r>
              <w:rPr>
                <w:rFonts w:ascii="Calibri" w:eastAsia="Calibri" w:hAnsi="Calibri" w:cs="Calibri"/>
                <w:color w:val="434343"/>
                <w:sz w:val="9"/>
              </w:rPr>
              <w:t>Not Now</w:t>
            </w:r>
          </w:p>
        </w:tc>
      </w:tr>
      <w:tr w:rsidR="00EB67FB" w14:paraId="14B39751" w14:textId="77777777">
        <w:trPr>
          <w:trHeight w:val="238"/>
        </w:trPr>
        <w:tc>
          <w:tcPr>
            <w:tcW w:w="574" w:type="dxa"/>
            <w:tcBorders>
              <w:top w:val="nil"/>
              <w:left w:val="single" w:sz="5" w:space="0" w:color="442F65"/>
              <w:bottom w:val="nil"/>
              <w:right w:val="nil"/>
            </w:tcBorders>
            <w:shd w:val="clear" w:color="auto" w:fill="F8F9FA"/>
          </w:tcPr>
          <w:p w14:paraId="61E3CEA0" w14:textId="77777777" w:rsidR="00EB67FB" w:rsidRDefault="00EB67FB">
            <w:pPr>
              <w:ind w:left="4"/>
              <w:jc w:val="center"/>
            </w:pPr>
            <w:r>
              <w:rPr>
                <w:rFonts w:ascii="Calibri" w:eastAsia="Calibri" w:hAnsi="Calibri" w:cs="Calibri"/>
                <w:color w:val="434343"/>
                <w:sz w:val="9"/>
              </w:rPr>
              <w:t>20</w:t>
            </w:r>
          </w:p>
        </w:tc>
        <w:tc>
          <w:tcPr>
            <w:tcW w:w="926" w:type="dxa"/>
            <w:tcBorders>
              <w:top w:val="nil"/>
              <w:left w:val="nil"/>
              <w:bottom w:val="nil"/>
              <w:right w:val="nil"/>
            </w:tcBorders>
            <w:shd w:val="clear" w:color="auto" w:fill="F8F9FA"/>
          </w:tcPr>
          <w:p w14:paraId="7B7AA9A9" w14:textId="77777777" w:rsidR="00EB67FB" w:rsidRDefault="00EB67FB">
            <w:pPr>
              <w:ind w:left="9"/>
            </w:pPr>
            <w:r>
              <w:rPr>
                <w:rFonts w:ascii="Calibri" w:eastAsia="Calibri" w:hAnsi="Calibri" w:cs="Calibri"/>
                <w:color w:val="434343"/>
                <w:sz w:val="9"/>
              </w:rPr>
              <w:t>25/04/2026 08:22:41</w:t>
            </w:r>
          </w:p>
        </w:tc>
        <w:tc>
          <w:tcPr>
            <w:tcW w:w="688" w:type="dxa"/>
            <w:tcBorders>
              <w:top w:val="nil"/>
              <w:left w:val="nil"/>
              <w:bottom w:val="nil"/>
              <w:right w:val="nil"/>
            </w:tcBorders>
            <w:shd w:val="clear" w:color="auto" w:fill="F8F9FA"/>
          </w:tcPr>
          <w:p w14:paraId="2BCBBAEC" w14:textId="77777777" w:rsidR="00EB67FB" w:rsidRDefault="00EB67FB"/>
        </w:tc>
        <w:tc>
          <w:tcPr>
            <w:tcW w:w="688" w:type="dxa"/>
            <w:tcBorders>
              <w:top w:val="nil"/>
              <w:left w:val="nil"/>
              <w:bottom w:val="nil"/>
              <w:right w:val="nil"/>
            </w:tcBorders>
            <w:shd w:val="clear" w:color="auto" w:fill="F8F9FA"/>
          </w:tcPr>
          <w:p w14:paraId="41CEB365"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1C5045B"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E44E8A7"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49E4773"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727FF7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448129C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A2CF9E2"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A7B223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0DCDDB8"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8F9FA"/>
          </w:tcPr>
          <w:p w14:paraId="34329CBC" w14:textId="77777777" w:rsidR="00EB67FB" w:rsidRDefault="00EB67FB">
            <w:r>
              <w:rPr>
                <w:rFonts w:ascii="Calibri" w:eastAsia="Calibri" w:hAnsi="Calibri" w:cs="Calibri"/>
                <w:color w:val="434343"/>
                <w:sz w:val="9"/>
              </w:rPr>
              <w:t>Better customer support available 24/7.</w:t>
            </w:r>
          </w:p>
        </w:tc>
      </w:tr>
      <w:tr w:rsidR="00EB67FB" w14:paraId="71864ED6" w14:textId="77777777" w:rsidTr="638A2C1D">
        <w:trPr>
          <w:trHeight w:val="238"/>
        </w:trPr>
        <w:tc>
          <w:tcPr>
            <w:tcW w:w="574" w:type="dxa"/>
            <w:tcBorders>
              <w:top w:val="nil"/>
              <w:left w:val="single" w:sz="5" w:space="0" w:color="442F65"/>
              <w:bottom w:val="nil"/>
              <w:right w:val="nil"/>
            </w:tcBorders>
            <w:shd w:val="clear" w:color="auto" w:fill="FFFFFF" w:themeFill="background1"/>
          </w:tcPr>
          <w:p w14:paraId="48C0B430" w14:textId="77777777" w:rsidR="00EB67FB" w:rsidRDefault="00EB67FB">
            <w:pPr>
              <w:ind w:left="4"/>
              <w:jc w:val="center"/>
            </w:pPr>
            <w:r>
              <w:rPr>
                <w:rFonts w:ascii="Calibri" w:eastAsia="Calibri" w:hAnsi="Calibri" w:cs="Calibri"/>
                <w:color w:val="434343"/>
                <w:sz w:val="9"/>
              </w:rPr>
              <w:t>21</w:t>
            </w:r>
          </w:p>
        </w:tc>
        <w:tc>
          <w:tcPr>
            <w:tcW w:w="926" w:type="dxa"/>
            <w:tcBorders>
              <w:top w:val="nil"/>
              <w:left w:val="nil"/>
              <w:bottom w:val="nil"/>
              <w:right w:val="nil"/>
            </w:tcBorders>
            <w:shd w:val="clear" w:color="auto" w:fill="FFFFFF" w:themeFill="background1"/>
          </w:tcPr>
          <w:p w14:paraId="23CD68A6" w14:textId="77777777" w:rsidR="00EB67FB" w:rsidRDefault="00EB67FB">
            <w:pPr>
              <w:ind w:left="9"/>
            </w:pPr>
            <w:r>
              <w:rPr>
                <w:rFonts w:ascii="Calibri" w:eastAsia="Calibri" w:hAnsi="Calibri" w:cs="Calibri"/>
                <w:color w:val="434343"/>
                <w:sz w:val="9"/>
              </w:rPr>
              <w:t>25/04/2026 09:22:30</w:t>
            </w:r>
          </w:p>
        </w:tc>
        <w:tc>
          <w:tcPr>
            <w:tcW w:w="688" w:type="dxa"/>
            <w:tcBorders>
              <w:top w:val="nil"/>
              <w:left w:val="nil"/>
              <w:bottom w:val="nil"/>
              <w:right w:val="nil"/>
            </w:tcBorders>
            <w:shd w:val="clear" w:color="auto" w:fill="FFFFFF" w:themeFill="background1"/>
          </w:tcPr>
          <w:p w14:paraId="1A3463F3" w14:textId="77777777" w:rsidR="00EB67FB" w:rsidRDefault="00EB67FB"/>
        </w:tc>
        <w:tc>
          <w:tcPr>
            <w:tcW w:w="688" w:type="dxa"/>
            <w:tcBorders>
              <w:top w:val="nil"/>
              <w:left w:val="nil"/>
              <w:bottom w:val="nil"/>
              <w:right w:val="nil"/>
            </w:tcBorders>
            <w:shd w:val="clear" w:color="auto" w:fill="FFFFFF" w:themeFill="background1"/>
          </w:tcPr>
          <w:p w14:paraId="66EB2B3B"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6E65AF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E3D6C9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57C683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0B649F7"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C404F9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A3B0D6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167F152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45BF527"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FFFFF" w:themeFill="background1"/>
          </w:tcPr>
          <w:p w14:paraId="76D8AD89" w14:textId="77777777" w:rsidR="00EB67FB" w:rsidRDefault="00EB67FB">
            <w:r>
              <w:rPr>
                <w:rFonts w:ascii="Calibri" w:eastAsia="Calibri" w:hAnsi="Calibri" w:cs="Calibri"/>
                <w:color w:val="434343"/>
                <w:sz w:val="9"/>
              </w:rPr>
              <w:t>Clear information about how my data is used</w:t>
            </w:r>
          </w:p>
        </w:tc>
      </w:tr>
      <w:tr w:rsidR="00EB67FB" w14:paraId="5E5A7481" w14:textId="77777777">
        <w:trPr>
          <w:trHeight w:val="193"/>
        </w:trPr>
        <w:tc>
          <w:tcPr>
            <w:tcW w:w="574" w:type="dxa"/>
            <w:tcBorders>
              <w:top w:val="nil"/>
              <w:left w:val="single" w:sz="5" w:space="0" w:color="442F65"/>
              <w:bottom w:val="nil"/>
              <w:right w:val="nil"/>
            </w:tcBorders>
            <w:shd w:val="clear" w:color="auto" w:fill="F8F9FA"/>
          </w:tcPr>
          <w:p w14:paraId="488B6180" w14:textId="77777777" w:rsidR="00EB67FB" w:rsidRDefault="00EB67FB">
            <w:pPr>
              <w:ind w:left="4"/>
              <w:jc w:val="center"/>
            </w:pPr>
            <w:r>
              <w:rPr>
                <w:rFonts w:ascii="Calibri" w:eastAsia="Calibri" w:hAnsi="Calibri" w:cs="Calibri"/>
                <w:color w:val="434343"/>
                <w:sz w:val="9"/>
              </w:rPr>
              <w:lastRenderedPageBreak/>
              <w:t>22</w:t>
            </w:r>
          </w:p>
        </w:tc>
        <w:tc>
          <w:tcPr>
            <w:tcW w:w="926" w:type="dxa"/>
            <w:tcBorders>
              <w:top w:val="nil"/>
              <w:left w:val="nil"/>
              <w:bottom w:val="nil"/>
              <w:right w:val="nil"/>
            </w:tcBorders>
            <w:shd w:val="clear" w:color="auto" w:fill="F8F9FA"/>
          </w:tcPr>
          <w:p w14:paraId="26284BC9" w14:textId="77777777" w:rsidR="00EB67FB" w:rsidRDefault="00EB67FB">
            <w:pPr>
              <w:ind w:left="9"/>
            </w:pPr>
            <w:r>
              <w:rPr>
                <w:rFonts w:ascii="Calibri" w:eastAsia="Calibri" w:hAnsi="Calibri" w:cs="Calibri"/>
                <w:color w:val="434343"/>
                <w:sz w:val="9"/>
              </w:rPr>
              <w:t>25/04/2026 09:22:32</w:t>
            </w:r>
          </w:p>
        </w:tc>
        <w:tc>
          <w:tcPr>
            <w:tcW w:w="688" w:type="dxa"/>
            <w:tcBorders>
              <w:top w:val="nil"/>
              <w:left w:val="nil"/>
              <w:bottom w:val="nil"/>
              <w:right w:val="nil"/>
            </w:tcBorders>
            <w:shd w:val="clear" w:color="auto" w:fill="F8F9FA"/>
          </w:tcPr>
          <w:p w14:paraId="72F02127" w14:textId="77777777" w:rsidR="00EB67FB" w:rsidRDefault="00EB67FB"/>
        </w:tc>
        <w:tc>
          <w:tcPr>
            <w:tcW w:w="688" w:type="dxa"/>
            <w:tcBorders>
              <w:top w:val="nil"/>
              <w:left w:val="nil"/>
              <w:bottom w:val="nil"/>
              <w:right w:val="nil"/>
            </w:tcBorders>
            <w:shd w:val="clear" w:color="auto" w:fill="F8F9FA"/>
          </w:tcPr>
          <w:p w14:paraId="0134CBC9"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17A7FC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3862555"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C52F9DB"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6482771"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91DEE92"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C562CAE"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0FD00A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50EE0CE"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8F9FA"/>
          </w:tcPr>
          <w:p w14:paraId="36D32C62" w14:textId="77777777" w:rsidR="00EB67FB" w:rsidRDefault="00EB67FB">
            <w:r>
              <w:rPr>
                <w:rFonts w:ascii="Calibri" w:eastAsia="Calibri" w:hAnsi="Calibri" w:cs="Calibri"/>
                <w:color w:val="434343"/>
                <w:sz w:val="9"/>
              </w:rPr>
              <w:t>My Financial Transactions</w:t>
            </w:r>
          </w:p>
        </w:tc>
      </w:tr>
      <w:tr w:rsidR="00EB67FB" w14:paraId="1053D17E" w14:textId="77777777" w:rsidTr="638A2C1D">
        <w:trPr>
          <w:trHeight w:val="444"/>
        </w:trPr>
        <w:tc>
          <w:tcPr>
            <w:tcW w:w="574" w:type="dxa"/>
            <w:tcBorders>
              <w:top w:val="nil"/>
              <w:left w:val="single" w:sz="5" w:space="0" w:color="442F65"/>
              <w:bottom w:val="nil"/>
              <w:right w:val="nil"/>
            </w:tcBorders>
            <w:shd w:val="clear" w:color="auto" w:fill="FFFFFF" w:themeFill="background1"/>
            <w:vAlign w:val="center"/>
          </w:tcPr>
          <w:p w14:paraId="4F346EF3" w14:textId="77777777" w:rsidR="00EB67FB" w:rsidRDefault="00EB67FB">
            <w:pPr>
              <w:ind w:left="4"/>
              <w:jc w:val="center"/>
            </w:pPr>
            <w:r>
              <w:rPr>
                <w:rFonts w:ascii="Calibri" w:eastAsia="Calibri" w:hAnsi="Calibri" w:cs="Calibri"/>
                <w:color w:val="434343"/>
                <w:sz w:val="9"/>
              </w:rPr>
              <w:t>23</w:t>
            </w:r>
          </w:p>
        </w:tc>
        <w:tc>
          <w:tcPr>
            <w:tcW w:w="926" w:type="dxa"/>
            <w:tcBorders>
              <w:top w:val="nil"/>
              <w:left w:val="nil"/>
              <w:bottom w:val="nil"/>
              <w:right w:val="nil"/>
            </w:tcBorders>
            <w:shd w:val="clear" w:color="auto" w:fill="FFFFFF" w:themeFill="background1"/>
            <w:vAlign w:val="center"/>
          </w:tcPr>
          <w:p w14:paraId="2991444F" w14:textId="77777777" w:rsidR="00EB67FB" w:rsidRDefault="00EB67FB">
            <w:pPr>
              <w:ind w:left="9"/>
            </w:pPr>
            <w:r>
              <w:rPr>
                <w:rFonts w:ascii="Calibri" w:eastAsia="Calibri" w:hAnsi="Calibri" w:cs="Calibri"/>
                <w:color w:val="434343"/>
                <w:sz w:val="9"/>
              </w:rPr>
              <w:t>25/04/2026 09:23:10</w:t>
            </w:r>
          </w:p>
        </w:tc>
        <w:tc>
          <w:tcPr>
            <w:tcW w:w="688" w:type="dxa"/>
            <w:tcBorders>
              <w:top w:val="nil"/>
              <w:left w:val="nil"/>
              <w:bottom w:val="nil"/>
              <w:right w:val="nil"/>
            </w:tcBorders>
            <w:shd w:val="clear" w:color="auto" w:fill="FFFFFF" w:themeFill="background1"/>
          </w:tcPr>
          <w:p w14:paraId="44F650FB" w14:textId="77777777" w:rsidR="00EB67FB" w:rsidRDefault="00EB67FB"/>
        </w:tc>
        <w:tc>
          <w:tcPr>
            <w:tcW w:w="688" w:type="dxa"/>
            <w:tcBorders>
              <w:top w:val="nil"/>
              <w:left w:val="nil"/>
              <w:bottom w:val="nil"/>
              <w:right w:val="nil"/>
            </w:tcBorders>
            <w:shd w:val="clear" w:color="auto" w:fill="FFFFFF" w:themeFill="background1"/>
            <w:vAlign w:val="center"/>
          </w:tcPr>
          <w:p w14:paraId="388D958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2AAF69C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26793D60"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1434560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36D62A2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511D116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6331B5CB"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051825FC"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0A75E3FB"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FFFFF" w:themeFill="background1"/>
          </w:tcPr>
          <w:p w14:paraId="67B7C6D5" w14:textId="77777777" w:rsidR="00EB67FB" w:rsidRDefault="00EB67FB">
            <w:r>
              <w:rPr>
                <w:rFonts w:ascii="Calibri" w:eastAsia="Calibri" w:hAnsi="Calibri" w:cs="Calibri"/>
                <w:color w:val="434343"/>
                <w:sz w:val="9"/>
              </w:rPr>
              <w:t>perceived reliability. Key factors that increase trust include visible security measures like encryption and biometric logins</w:t>
            </w:r>
          </w:p>
        </w:tc>
      </w:tr>
      <w:tr w:rsidR="00EB67FB" w14:paraId="4B8A7DE3" w14:textId="77777777">
        <w:trPr>
          <w:trHeight w:val="193"/>
        </w:trPr>
        <w:tc>
          <w:tcPr>
            <w:tcW w:w="574" w:type="dxa"/>
            <w:tcBorders>
              <w:top w:val="nil"/>
              <w:left w:val="single" w:sz="5" w:space="0" w:color="442F65"/>
              <w:bottom w:val="nil"/>
              <w:right w:val="nil"/>
            </w:tcBorders>
            <w:shd w:val="clear" w:color="auto" w:fill="F8F9FA"/>
          </w:tcPr>
          <w:p w14:paraId="7A9888C4" w14:textId="77777777" w:rsidR="00EB67FB" w:rsidRDefault="00EB67FB">
            <w:pPr>
              <w:ind w:left="4"/>
              <w:jc w:val="center"/>
            </w:pPr>
            <w:r>
              <w:rPr>
                <w:rFonts w:ascii="Calibri" w:eastAsia="Calibri" w:hAnsi="Calibri" w:cs="Calibri"/>
                <w:color w:val="434343"/>
                <w:sz w:val="9"/>
              </w:rPr>
              <w:t>24</w:t>
            </w:r>
          </w:p>
        </w:tc>
        <w:tc>
          <w:tcPr>
            <w:tcW w:w="926" w:type="dxa"/>
            <w:tcBorders>
              <w:top w:val="nil"/>
              <w:left w:val="nil"/>
              <w:bottom w:val="nil"/>
              <w:right w:val="nil"/>
            </w:tcBorders>
            <w:shd w:val="clear" w:color="auto" w:fill="F8F9FA"/>
          </w:tcPr>
          <w:p w14:paraId="48C3B7AC" w14:textId="77777777" w:rsidR="00EB67FB" w:rsidRDefault="00EB67FB">
            <w:pPr>
              <w:ind w:left="9"/>
            </w:pPr>
            <w:r>
              <w:rPr>
                <w:rFonts w:ascii="Calibri" w:eastAsia="Calibri" w:hAnsi="Calibri" w:cs="Calibri"/>
                <w:color w:val="434343"/>
                <w:sz w:val="9"/>
              </w:rPr>
              <w:t>25/04/2026 09:23:48</w:t>
            </w:r>
          </w:p>
        </w:tc>
        <w:tc>
          <w:tcPr>
            <w:tcW w:w="688" w:type="dxa"/>
            <w:tcBorders>
              <w:top w:val="nil"/>
              <w:left w:val="nil"/>
              <w:bottom w:val="nil"/>
              <w:right w:val="nil"/>
            </w:tcBorders>
            <w:shd w:val="clear" w:color="auto" w:fill="F8F9FA"/>
          </w:tcPr>
          <w:p w14:paraId="176A0DB0" w14:textId="77777777" w:rsidR="00EB67FB" w:rsidRDefault="00EB67FB"/>
        </w:tc>
        <w:tc>
          <w:tcPr>
            <w:tcW w:w="688" w:type="dxa"/>
            <w:tcBorders>
              <w:top w:val="nil"/>
              <w:left w:val="nil"/>
              <w:bottom w:val="nil"/>
              <w:right w:val="nil"/>
            </w:tcBorders>
            <w:shd w:val="clear" w:color="auto" w:fill="F8F9FA"/>
          </w:tcPr>
          <w:p w14:paraId="5A9BE85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A2DFFF1"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41C0975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479E54E"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35EA3E0"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0C1873E"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B6E1836"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9A39C6B"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4B4A12E"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8F9FA"/>
          </w:tcPr>
          <w:p w14:paraId="60983DDF" w14:textId="77777777" w:rsidR="00EB67FB" w:rsidRDefault="00EB67FB">
            <w:r>
              <w:rPr>
                <w:rFonts w:ascii="Calibri" w:eastAsia="Calibri" w:hAnsi="Calibri" w:cs="Calibri"/>
                <w:color w:val="434343"/>
                <w:sz w:val="9"/>
              </w:rPr>
              <w:t>Faster resolution of payment issues</w:t>
            </w:r>
          </w:p>
        </w:tc>
      </w:tr>
      <w:tr w:rsidR="00EB67FB" w14:paraId="7C2B64B5" w14:textId="77777777" w:rsidTr="638A2C1D">
        <w:trPr>
          <w:trHeight w:val="238"/>
        </w:trPr>
        <w:tc>
          <w:tcPr>
            <w:tcW w:w="574" w:type="dxa"/>
            <w:tcBorders>
              <w:top w:val="nil"/>
              <w:left w:val="single" w:sz="5" w:space="0" w:color="442F65"/>
              <w:bottom w:val="nil"/>
              <w:right w:val="nil"/>
            </w:tcBorders>
            <w:shd w:val="clear" w:color="auto" w:fill="FFFFFF" w:themeFill="background1"/>
          </w:tcPr>
          <w:p w14:paraId="1B0C3A32" w14:textId="77777777" w:rsidR="00EB67FB" w:rsidRDefault="00EB67FB">
            <w:pPr>
              <w:ind w:left="4"/>
              <w:jc w:val="center"/>
            </w:pPr>
            <w:r>
              <w:rPr>
                <w:rFonts w:ascii="Calibri" w:eastAsia="Calibri" w:hAnsi="Calibri" w:cs="Calibri"/>
                <w:color w:val="434343"/>
                <w:sz w:val="9"/>
              </w:rPr>
              <w:t>25</w:t>
            </w:r>
          </w:p>
        </w:tc>
        <w:tc>
          <w:tcPr>
            <w:tcW w:w="926" w:type="dxa"/>
            <w:tcBorders>
              <w:top w:val="nil"/>
              <w:left w:val="nil"/>
              <w:bottom w:val="nil"/>
              <w:right w:val="nil"/>
            </w:tcBorders>
            <w:shd w:val="clear" w:color="auto" w:fill="FFFFFF" w:themeFill="background1"/>
          </w:tcPr>
          <w:p w14:paraId="3F2143A4" w14:textId="77777777" w:rsidR="00EB67FB" w:rsidRDefault="00EB67FB">
            <w:pPr>
              <w:ind w:left="9"/>
            </w:pPr>
            <w:r>
              <w:rPr>
                <w:rFonts w:ascii="Calibri" w:eastAsia="Calibri" w:hAnsi="Calibri" w:cs="Calibri"/>
                <w:color w:val="434343"/>
                <w:sz w:val="9"/>
              </w:rPr>
              <w:t>25/04/2026 09:27:26</w:t>
            </w:r>
          </w:p>
        </w:tc>
        <w:tc>
          <w:tcPr>
            <w:tcW w:w="688" w:type="dxa"/>
            <w:tcBorders>
              <w:top w:val="nil"/>
              <w:left w:val="nil"/>
              <w:bottom w:val="nil"/>
              <w:right w:val="nil"/>
            </w:tcBorders>
            <w:shd w:val="clear" w:color="auto" w:fill="FFFFFF" w:themeFill="background1"/>
          </w:tcPr>
          <w:p w14:paraId="7A2CBC3F" w14:textId="77777777" w:rsidR="00EB67FB" w:rsidRDefault="00EB67FB"/>
        </w:tc>
        <w:tc>
          <w:tcPr>
            <w:tcW w:w="688" w:type="dxa"/>
            <w:tcBorders>
              <w:top w:val="nil"/>
              <w:left w:val="nil"/>
              <w:bottom w:val="nil"/>
              <w:right w:val="nil"/>
            </w:tcBorders>
            <w:shd w:val="clear" w:color="auto" w:fill="FFFFFF" w:themeFill="background1"/>
          </w:tcPr>
          <w:p w14:paraId="213EBCA4"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ED7ADE0"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3366376"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48926DB9"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4883377"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82B2D3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5B72F178"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3A67BE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4EC6207"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FFFFF" w:themeFill="background1"/>
          </w:tcPr>
          <w:p w14:paraId="7B796BD9" w14:textId="77777777" w:rsidR="00EB67FB" w:rsidRDefault="00EB67FB">
            <w:r>
              <w:rPr>
                <w:rFonts w:ascii="Calibri" w:eastAsia="Calibri" w:hAnsi="Calibri" w:cs="Calibri"/>
                <w:color w:val="434343"/>
                <w:sz w:val="9"/>
              </w:rPr>
              <w:t>Government regulation and compliance</w:t>
            </w:r>
          </w:p>
        </w:tc>
      </w:tr>
      <w:tr w:rsidR="00EB67FB" w14:paraId="11536783" w14:textId="77777777">
        <w:trPr>
          <w:trHeight w:val="238"/>
        </w:trPr>
        <w:tc>
          <w:tcPr>
            <w:tcW w:w="574" w:type="dxa"/>
            <w:tcBorders>
              <w:top w:val="nil"/>
              <w:left w:val="single" w:sz="5" w:space="0" w:color="442F65"/>
              <w:bottom w:val="nil"/>
              <w:right w:val="nil"/>
            </w:tcBorders>
            <w:shd w:val="clear" w:color="auto" w:fill="F8F9FA"/>
          </w:tcPr>
          <w:p w14:paraId="27C35DC7" w14:textId="77777777" w:rsidR="00EB67FB" w:rsidRDefault="00EB67FB">
            <w:pPr>
              <w:ind w:left="4"/>
              <w:jc w:val="center"/>
            </w:pPr>
            <w:r>
              <w:rPr>
                <w:rFonts w:ascii="Calibri" w:eastAsia="Calibri" w:hAnsi="Calibri" w:cs="Calibri"/>
                <w:color w:val="434343"/>
                <w:sz w:val="9"/>
              </w:rPr>
              <w:t>26</w:t>
            </w:r>
          </w:p>
        </w:tc>
        <w:tc>
          <w:tcPr>
            <w:tcW w:w="926" w:type="dxa"/>
            <w:tcBorders>
              <w:top w:val="nil"/>
              <w:left w:val="nil"/>
              <w:bottom w:val="nil"/>
              <w:right w:val="nil"/>
            </w:tcBorders>
            <w:shd w:val="clear" w:color="auto" w:fill="F8F9FA"/>
          </w:tcPr>
          <w:p w14:paraId="0CF17609" w14:textId="77777777" w:rsidR="00EB67FB" w:rsidRDefault="00EB67FB">
            <w:pPr>
              <w:ind w:left="9"/>
            </w:pPr>
            <w:r>
              <w:rPr>
                <w:rFonts w:ascii="Calibri" w:eastAsia="Calibri" w:hAnsi="Calibri" w:cs="Calibri"/>
                <w:color w:val="434343"/>
                <w:sz w:val="9"/>
              </w:rPr>
              <w:t>25/04/2026 09:28:50</w:t>
            </w:r>
          </w:p>
        </w:tc>
        <w:tc>
          <w:tcPr>
            <w:tcW w:w="688" w:type="dxa"/>
            <w:tcBorders>
              <w:top w:val="nil"/>
              <w:left w:val="nil"/>
              <w:bottom w:val="nil"/>
              <w:right w:val="nil"/>
            </w:tcBorders>
            <w:shd w:val="clear" w:color="auto" w:fill="F8F9FA"/>
          </w:tcPr>
          <w:p w14:paraId="2649E979" w14:textId="77777777" w:rsidR="00EB67FB" w:rsidRDefault="00EB67FB"/>
        </w:tc>
        <w:tc>
          <w:tcPr>
            <w:tcW w:w="688" w:type="dxa"/>
            <w:tcBorders>
              <w:top w:val="nil"/>
              <w:left w:val="nil"/>
              <w:bottom w:val="nil"/>
              <w:right w:val="nil"/>
            </w:tcBorders>
            <w:shd w:val="clear" w:color="auto" w:fill="F8F9FA"/>
          </w:tcPr>
          <w:p w14:paraId="7C8E954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500D7B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C5FB5E3"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ED1805C"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6361A6B"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4A06245"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7E6E462"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FD44C0E"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E76A7BB"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8F9FA"/>
          </w:tcPr>
          <w:p w14:paraId="790D611C" w14:textId="77777777" w:rsidR="00EB67FB" w:rsidRDefault="00EB67FB">
            <w:r>
              <w:rPr>
                <w:rFonts w:ascii="Calibri" w:eastAsia="Calibri" w:hAnsi="Calibri" w:cs="Calibri"/>
                <w:color w:val="434343"/>
                <w:sz w:val="9"/>
              </w:rPr>
              <w:t>Two-factor authentication for every transaction</w:t>
            </w:r>
          </w:p>
        </w:tc>
      </w:tr>
      <w:tr w:rsidR="00EB67FB" w14:paraId="101EFDA3" w14:textId="77777777" w:rsidTr="638A2C1D">
        <w:trPr>
          <w:trHeight w:val="341"/>
        </w:trPr>
        <w:tc>
          <w:tcPr>
            <w:tcW w:w="574" w:type="dxa"/>
            <w:tcBorders>
              <w:top w:val="nil"/>
              <w:left w:val="single" w:sz="5" w:space="0" w:color="442F65"/>
              <w:bottom w:val="nil"/>
              <w:right w:val="nil"/>
            </w:tcBorders>
            <w:shd w:val="clear" w:color="auto" w:fill="FFFFFF" w:themeFill="background1"/>
            <w:vAlign w:val="center"/>
          </w:tcPr>
          <w:p w14:paraId="47B6B547" w14:textId="77777777" w:rsidR="00EB67FB" w:rsidRDefault="00EB67FB">
            <w:pPr>
              <w:ind w:left="4"/>
              <w:jc w:val="center"/>
            </w:pPr>
            <w:r>
              <w:rPr>
                <w:rFonts w:ascii="Calibri" w:eastAsia="Calibri" w:hAnsi="Calibri" w:cs="Calibri"/>
                <w:color w:val="434343"/>
                <w:sz w:val="9"/>
              </w:rPr>
              <w:t>27</w:t>
            </w:r>
          </w:p>
        </w:tc>
        <w:tc>
          <w:tcPr>
            <w:tcW w:w="926" w:type="dxa"/>
            <w:tcBorders>
              <w:top w:val="nil"/>
              <w:left w:val="nil"/>
              <w:bottom w:val="nil"/>
              <w:right w:val="nil"/>
            </w:tcBorders>
            <w:shd w:val="clear" w:color="auto" w:fill="FFFFFF" w:themeFill="background1"/>
            <w:vAlign w:val="center"/>
          </w:tcPr>
          <w:p w14:paraId="47553078" w14:textId="77777777" w:rsidR="00EB67FB" w:rsidRDefault="00EB67FB">
            <w:pPr>
              <w:ind w:left="9"/>
            </w:pPr>
            <w:r>
              <w:rPr>
                <w:rFonts w:ascii="Calibri" w:eastAsia="Calibri" w:hAnsi="Calibri" w:cs="Calibri"/>
                <w:color w:val="434343"/>
                <w:sz w:val="9"/>
              </w:rPr>
              <w:t>25/04/2026 23:28:22</w:t>
            </w:r>
          </w:p>
        </w:tc>
        <w:tc>
          <w:tcPr>
            <w:tcW w:w="688" w:type="dxa"/>
            <w:tcBorders>
              <w:top w:val="nil"/>
              <w:left w:val="nil"/>
              <w:bottom w:val="nil"/>
              <w:right w:val="nil"/>
            </w:tcBorders>
            <w:shd w:val="clear" w:color="auto" w:fill="FFFFFF" w:themeFill="background1"/>
          </w:tcPr>
          <w:p w14:paraId="2A3156F8" w14:textId="77777777" w:rsidR="00EB67FB" w:rsidRDefault="00EB67FB"/>
        </w:tc>
        <w:tc>
          <w:tcPr>
            <w:tcW w:w="688" w:type="dxa"/>
            <w:tcBorders>
              <w:top w:val="nil"/>
              <w:left w:val="nil"/>
              <w:bottom w:val="nil"/>
              <w:right w:val="nil"/>
            </w:tcBorders>
            <w:shd w:val="clear" w:color="auto" w:fill="FFFFFF" w:themeFill="background1"/>
            <w:vAlign w:val="center"/>
          </w:tcPr>
          <w:p w14:paraId="41E226B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1BF4CE72"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19A09E3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41E283AA"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29E1E8E0"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5AAFA43A"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1F3C3085"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631E23EC"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16550B20"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FFFFF" w:themeFill="background1"/>
          </w:tcPr>
          <w:p w14:paraId="57987DCD" w14:textId="77777777" w:rsidR="00EB67FB" w:rsidRDefault="00EB67FB">
            <w:r>
              <w:rPr>
                <w:rFonts w:ascii="Calibri" w:eastAsia="Calibri" w:hAnsi="Calibri" w:cs="Calibri"/>
                <w:color w:val="434343"/>
                <w:sz w:val="9"/>
              </w:rPr>
              <w:t>Multi-Factor Authentication (MFA): Requiring more than just a password for access.</w:t>
            </w:r>
          </w:p>
        </w:tc>
      </w:tr>
      <w:tr w:rsidR="00EB67FB" w14:paraId="59893EF8" w14:textId="77777777">
        <w:trPr>
          <w:trHeight w:val="193"/>
        </w:trPr>
        <w:tc>
          <w:tcPr>
            <w:tcW w:w="574" w:type="dxa"/>
            <w:tcBorders>
              <w:top w:val="nil"/>
              <w:left w:val="single" w:sz="5" w:space="0" w:color="442F65"/>
              <w:bottom w:val="nil"/>
              <w:right w:val="nil"/>
            </w:tcBorders>
            <w:shd w:val="clear" w:color="auto" w:fill="F8F9FA"/>
          </w:tcPr>
          <w:p w14:paraId="0FF519BA" w14:textId="77777777" w:rsidR="00EB67FB" w:rsidRDefault="00EB67FB">
            <w:pPr>
              <w:ind w:left="4"/>
              <w:jc w:val="center"/>
            </w:pPr>
            <w:r>
              <w:rPr>
                <w:rFonts w:ascii="Calibri" w:eastAsia="Calibri" w:hAnsi="Calibri" w:cs="Calibri"/>
                <w:color w:val="434343"/>
                <w:sz w:val="9"/>
              </w:rPr>
              <w:t>28</w:t>
            </w:r>
          </w:p>
        </w:tc>
        <w:tc>
          <w:tcPr>
            <w:tcW w:w="926" w:type="dxa"/>
            <w:tcBorders>
              <w:top w:val="nil"/>
              <w:left w:val="nil"/>
              <w:bottom w:val="nil"/>
              <w:right w:val="nil"/>
            </w:tcBorders>
            <w:shd w:val="clear" w:color="auto" w:fill="F8F9FA"/>
          </w:tcPr>
          <w:p w14:paraId="48E8C14C" w14:textId="77777777" w:rsidR="00EB67FB" w:rsidRDefault="00EB67FB">
            <w:pPr>
              <w:ind w:left="9"/>
            </w:pPr>
            <w:r>
              <w:rPr>
                <w:rFonts w:ascii="Calibri" w:eastAsia="Calibri" w:hAnsi="Calibri" w:cs="Calibri"/>
                <w:color w:val="434343"/>
                <w:sz w:val="9"/>
              </w:rPr>
              <w:t>28/04/2026 17:05:48</w:t>
            </w:r>
          </w:p>
        </w:tc>
        <w:tc>
          <w:tcPr>
            <w:tcW w:w="688" w:type="dxa"/>
            <w:tcBorders>
              <w:top w:val="nil"/>
              <w:left w:val="nil"/>
              <w:bottom w:val="nil"/>
              <w:right w:val="nil"/>
            </w:tcBorders>
            <w:shd w:val="clear" w:color="auto" w:fill="F8F9FA"/>
          </w:tcPr>
          <w:p w14:paraId="244C5A73" w14:textId="77777777" w:rsidR="00EB67FB" w:rsidRDefault="00EB67FB"/>
        </w:tc>
        <w:tc>
          <w:tcPr>
            <w:tcW w:w="688" w:type="dxa"/>
            <w:tcBorders>
              <w:top w:val="nil"/>
              <w:left w:val="nil"/>
              <w:bottom w:val="nil"/>
              <w:right w:val="nil"/>
            </w:tcBorders>
            <w:shd w:val="clear" w:color="auto" w:fill="F8F9FA"/>
          </w:tcPr>
          <w:p w14:paraId="2036BF7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F5B782A"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31DD7D9"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AEE6B96"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7A22578"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2844D79"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89D15D8"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D5BAEC0"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14BC6D5" w14:textId="77777777" w:rsidR="00EB67FB" w:rsidRDefault="00EB67FB">
            <w:pPr>
              <w:ind w:left="531"/>
            </w:pPr>
            <w:r>
              <w:rPr>
                <w:rFonts w:ascii="Calibri" w:eastAsia="Calibri" w:hAnsi="Calibri" w:cs="Calibri"/>
                <w:color w:val="434343"/>
                <w:sz w:val="9"/>
              </w:rPr>
              <w:t>2</w:t>
            </w:r>
          </w:p>
        </w:tc>
        <w:tc>
          <w:tcPr>
            <w:tcW w:w="1509" w:type="dxa"/>
            <w:tcBorders>
              <w:top w:val="nil"/>
              <w:left w:val="nil"/>
              <w:bottom w:val="nil"/>
              <w:right w:val="single" w:sz="3" w:space="0" w:color="442F65"/>
            </w:tcBorders>
            <w:shd w:val="clear" w:color="auto" w:fill="F8F9FA"/>
          </w:tcPr>
          <w:p w14:paraId="23178D02" w14:textId="77777777" w:rsidR="00EB67FB" w:rsidRDefault="00EB67FB">
            <w:r>
              <w:rPr>
                <w:rFonts w:ascii="Calibri" w:eastAsia="Calibri" w:hAnsi="Calibri" w:cs="Calibri"/>
                <w:color w:val="434343"/>
                <w:sz w:val="9"/>
              </w:rPr>
              <w:t>Data protection policy</w:t>
            </w:r>
          </w:p>
        </w:tc>
      </w:tr>
      <w:tr w:rsidR="00EB67FB" w14:paraId="4059E82A" w14:textId="77777777" w:rsidTr="638A2C1D">
        <w:trPr>
          <w:trHeight w:val="193"/>
        </w:trPr>
        <w:tc>
          <w:tcPr>
            <w:tcW w:w="574" w:type="dxa"/>
            <w:tcBorders>
              <w:top w:val="nil"/>
              <w:left w:val="single" w:sz="5" w:space="0" w:color="442F65"/>
              <w:bottom w:val="nil"/>
              <w:right w:val="nil"/>
            </w:tcBorders>
            <w:shd w:val="clear" w:color="auto" w:fill="FFFFFF" w:themeFill="background1"/>
          </w:tcPr>
          <w:p w14:paraId="0141A79C" w14:textId="77777777" w:rsidR="00EB67FB" w:rsidRDefault="00EB67FB">
            <w:pPr>
              <w:ind w:left="4"/>
              <w:jc w:val="center"/>
            </w:pPr>
            <w:r>
              <w:rPr>
                <w:rFonts w:ascii="Calibri" w:eastAsia="Calibri" w:hAnsi="Calibri" w:cs="Calibri"/>
                <w:color w:val="434343"/>
                <w:sz w:val="9"/>
              </w:rPr>
              <w:t>29</w:t>
            </w:r>
          </w:p>
        </w:tc>
        <w:tc>
          <w:tcPr>
            <w:tcW w:w="926" w:type="dxa"/>
            <w:tcBorders>
              <w:top w:val="nil"/>
              <w:left w:val="nil"/>
              <w:bottom w:val="nil"/>
              <w:right w:val="nil"/>
            </w:tcBorders>
            <w:shd w:val="clear" w:color="auto" w:fill="FFFFFF" w:themeFill="background1"/>
          </w:tcPr>
          <w:p w14:paraId="4EC7B448" w14:textId="77777777" w:rsidR="00EB67FB" w:rsidRDefault="00EB67FB">
            <w:pPr>
              <w:ind w:left="9"/>
            </w:pPr>
            <w:r>
              <w:rPr>
                <w:rFonts w:ascii="Calibri" w:eastAsia="Calibri" w:hAnsi="Calibri" w:cs="Calibri"/>
                <w:color w:val="434343"/>
                <w:sz w:val="9"/>
              </w:rPr>
              <w:t>28/04/2026 17:17:49</w:t>
            </w:r>
          </w:p>
        </w:tc>
        <w:tc>
          <w:tcPr>
            <w:tcW w:w="688" w:type="dxa"/>
            <w:tcBorders>
              <w:top w:val="nil"/>
              <w:left w:val="nil"/>
              <w:bottom w:val="nil"/>
              <w:right w:val="nil"/>
            </w:tcBorders>
            <w:shd w:val="clear" w:color="auto" w:fill="FFFFFF" w:themeFill="background1"/>
          </w:tcPr>
          <w:p w14:paraId="5E5C193A" w14:textId="77777777" w:rsidR="00EB67FB" w:rsidRDefault="00EB67FB"/>
        </w:tc>
        <w:tc>
          <w:tcPr>
            <w:tcW w:w="688" w:type="dxa"/>
            <w:tcBorders>
              <w:top w:val="nil"/>
              <w:left w:val="nil"/>
              <w:bottom w:val="nil"/>
              <w:right w:val="nil"/>
            </w:tcBorders>
            <w:shd w:val="clear" w:color="auto" w:fill="FFFFFF" w:themeFill="background1"/>
          </w:tcPr>
          <w:p w14:paraId="0E40C10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53A0627"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E0AF37C"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52BDCC7"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EC1742A"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5E926019"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07D8E34" w14:textId="77777777" w:rsidR="00EB67FB" w:rsidRDefault="00EB67FB">
            <w:pPr>
              <w:ind w:left="531"/>
            </w:pPr>
            <w:r>
              <w:rPr>
                <w:rFonts w:ascii="Calibri" w:eastAsia="Calibri" w:hAnsi="Calibri" w:cs="Calibri"/>
                <w:color w:val="434343"/>
                <w:sz w:val="9"/>
              </w:rPr>
              <w:t>1</w:t>
            </w:r>
          </w:p>
        </w:tc>
        <w:tc>
          <w:tcPr>
            <w:tcW w:w="688" w:type="dxa"/>
            <w:tcBorders>
              <w:top w:val="nil"/>
              <w:left w:val="nil"/>
              <w:bottom w:val="nil"/>
              <w:right w:val="nil"/>
            </w:tcBorders>
            <w:shd w:val="clear" w:color="auto" w:fill="FFFFFF" w:themeFill="background1"/>
          </w:tcPr>
          <w:p w14:paraId="5BC522A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4D0331F"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FFFFF" w:themeFill="background1"/>
          </w:tcPr>
          <w:p w14:paraId="3245F1CC" w14:textId="77777777" w:rsidR="00EB67FB" w:rsidRDefault="00EB67FB">
            <w:r>
              <w:rPr>
                <w:rFonts w:ascii="Calibri" w:eastAsia="Calibri" w:hAnsi="Calibri" w:cs="Calibri"/>
                <w:color w:val="434343"/>
                <w:sz w:val="9"/>
              </w:rPr>
              <w:t>Amazing service</w:t>
            </w:r>
          </w:p>
        </w:tc>
      </w:tr>
      <w:tr w:rsidR="00EB67FB" w14:paraId="3567106A" w14:textId="77777777">
        <w:trPr>
          <w:trHeight w:val="193"/>
        </w:trPr>
        <w:tc>
          <w:tcPr>
            <w:tcW w:w="574" w:type="dxa"/>
            <w:tcBorders>
              <w:top w:val="nil"/>
              <w:left w:val="single" w:sz="5" w:space="0" w:color="442F65"/>
              <w:bottom w:val="nil"/>
              <w:right w:val="nil"/>
            </w:tcBorders>
            <w:shd w:val="clear" w:color="auto" w:fill="F8F9FA"/>
          </w:tcPr>
          <w:p w14:paraId="542C70EB" w14:textId="77777777" w:rsidR="00EB67FB" w:rsidRDefault="00EB67FB">
            <w:pPr>
              <w:ind w:left="4"/>
              <w:jc w:val="center"/>
            </w:pPr>
            <w:r>
              <w:rPr>
                <w:rFonts w:ascii="Calibri" w:eastAsia="Calibri" w:hAnsi="Calibri" w:cs="Calibri"/>
                <w:color w:val="434343"/>
                <w:sz w:val="9"/>
              </w:rPr>
              <w:t>30</w:t>
            </w:r>
          </w:p>
        </w:tc>
        <w:tc>
          <w:tcPr>
            <w:tcW w:w="926" w:type="dxa"/>
            <w:tcBorders>
              <w:top w:val="nil"/>
              <w:left w:val="nil"/>
              <w:bottom w:val="nil"/>
              <w:right w:val="nil"/>
            </w:tcBorders>
            <w:shd w:val="clear" w:color="auto" w:fill="F8F9FA"/>
          </w:tcPr>
          <w:p w14:paraId="47F4C328" w14:textId="77777777" w:rsidR="00EB67FB" w:rsidRDefault="00EB67FB">
            <w:pPr>
              <w:ind w:left="9"/>
            </w:pPr>
            <w:r>
              <w:rPr>
                <w:rFonts w:ascii="Calibri" w:eastAsia="Calibri" w:hAnsi="Calibri" w:cs="Calibri"/>
                <w:color w:val="434343"/>
                <w:sz w:val="9"/>
              </w:rPr>
              <w:t>28/04/2026 17:31:25</w:t>
            </w:r>
          </w:p>
        </w:tc>
        <w:tc>
          <w:tcPr>
            <w:tcW w:w="688" w:type="dxa"/>
            <w:tcBorders>
              <w:top w:val="nil"/>
              <w:left w:val="nil"/>
              <w:bottom w:val="nil"/>
              <w:right w:val="nil"/>
            </w:tcBorders>
            <w:shd w:val="clear" w:color="auto" w:fill="F8F9FA"/>
          </w:tcPr>
          <w:p w14:paraId="13EFC2EE" w14:textId="77777777" w:rsidR="00EB67FB" w:rsidRDefault="00EB67FB"/>
        </w:tc>
        <w:tc>
          <w:tcPr>
            <w:tcW w:w="688" w:type="dxa"/>
            <w:tcBorders>
              <w:top w:val="nil"/>
              <w:left w:val="nil"/>
              <w:bottom w:val="nil"/>
              <w:right w:val="nil"/>
            </w:tcBorders>
            <w:shd w:val="clear" w:color="auto" w:fill="F8F9FA"/>
          </w:tcPr>
          <w:p w14:paraId="7015DF6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22956EE"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6F8A587"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BF3074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56C1E51"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FD3E13E"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E74DCD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44A0638"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6DD569A"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8F9FA"/>
          </w:tcPr>
          <w:p w14:paraId="24503DFE" w14:textId="77777777" w:rsidR="00EB67FB" w:rsidRDefault="00EB67FB">
            <w:r>
              <w:rPr>
                <w:rFonts w:ascii="Calibri" w:eastAsia="Calibri" w:hAnsi="Calibri" w:cs="Calibri"/>
                <w:color w:val="434343"/>
                <w:sz w:val="9"/>
              </w:rPr>
              <w:t>Transparent transaction records.</w:t>
            </w:r>
          </w:p>
        </w:tc>
      </w:tr>
      <w:tr w:rsidR="00EB67FB" w14:paraId="00CC6582" w14:textId="77777777" w:rsidTr="638A2C1D">
        <w:trPr>
          <w:trHeight w:val="193"/>
        </w:trPr>
        <w:tc>
          <w:tcPr>
            <w:tcW w:w="574" w:type="dxa"/>
            <w:tcBorders>
              <w:top w:val="nil"/>
              <w:left w:val="single" w:sz="5" w:space="0" w:color="442F65"/>
              <w:bottom w:val="nil"/>
              <w:right w:val="nil"/>
            </w:tcBorders>
            <w:shd w:val="clear" w:color="auto" w:fill="FFFFFF" w:themeFill="background1"/>
          </w:tcPr>
          <w:p w14:paraId="4DED95DD" w14:textId="77777777" w:rsidR="00EB67FB" w:rsidRDefault="00EB67FB">
            <w:pPr>
              <w:ind w:left="4"/>
              <w:jc w:val="center"/>
            </w:pPr>
            <w:r>
              <w:rPr>
                <w:rFonts w:ascii="Calibri" w:eastAsia="Calibri" w:hAnsi="Calibri" w:cs="Calibri"/>
                <w:color w:val="434343"/>
                <w:sz w:val="9"/>
              </w:rPr>
              <w:t>31</w:t>
            </w:r>
          </w:p>
        </w:tc>
        <w:tc>
          <w:tcPr>
            <w:tcW w:w="926" w:type="dxa"/>
            <w:tcBorders>
              <w:top w:val="nil"/>
              <w:left w:val="nil"/>
              <w:bottom w:val="nil"/>
              <w:right w:val="nil"/>
            </w:tcBorders>
            <w:shd w:val="clear" w:color="auto" w:fill="FFFFFF" w:themeFill="background1"/>
          </w:tcPr>
          <w:p w14:paraId="2E9B1395" w14:textId="77777777" w:rsidR="00EB67FB" w:rsidRDefault="00EB67FB">
            <w:pPr>
              <w:ind w:left="9"/>
            </w:pPr>
            <w:r>
              <w:rPr>
                <w:rFonts w:ascii="Calibri" w:eastAsia="Calibri" w:hAnsi="Calibri" w:cs="Calibri"/>
                <w:color w:val="434343"/>
                <w:sz w:val="9"/>
              </w:rPr>
              <w:t>28/04/2026 17:45:35</w:t>
            </w:r>
          </w:p>
        </w:tc>
        <w:tc>
          <w:tcPr>
            <w:tcW w:w="688" w:type="dxa"/>
            <w:tcBorders>
              <w:top w:val="nil"/>
              <w:left w:val="nil"/>
              <w:bottom w:val="nil"/>
              <w:right w:val="nil"/>
            </w:tcBorders>
            <w:shd w:val="clear" w:color="auto" w:fill="FFFFFF" w:themeFill="background1"/>
          </w:tcPr>
          <w:p w14:paraId="0E4AFBDF" w14:textId="77777777" w:rsidR="00EB67FB" w:rsidRDefault="00EB67FB"/>
        </w:tc>
        <w:tc>
          <w:tcPr>
            <w:tcW w:w="688" w:type="dxa"/>
            <w:tcBorders>
              <w:top w:val="nil"/>
              <w:left w:val="nil"/>
              <w:bottom w:val="nil"/>
              <w:right w:val="nil"/>
            </w:tcBorders>
            <w:shd w:val="clear" w:color="auto" w:fill="FFFFFF" w:themeFill="background1"/>
          </w:tcPr>
          <w:p w14:paraId="6DAD4B16"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C268A39"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D9170AA"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F9C204C"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38FC4BA"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D7AC12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94FD340"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66803EF"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F6BBED1"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FFFFF" w:themeFill="background1"/>
          </w:tcPr>
          <w:p w14:paraId="03842D59" w14:textId="77777777" w:rsidR="00EB67FB" w:rsidRDefault="00EB67FB">
            <w:r>
              <w:rPr>
                <w:rFonts w:ascii="Calibri" w:eastAsia="Calibri" w:hAnsi="Calibri" w:cs="Calibri"/>
                <w:color w:val="434343"/>
                <w:sz w:val="9"/>
              </w:rPr>
              <w:t>Positive reviews from other users.</w:t>
            </w:r>
          </w:p>
        </w:tc>
      </w:tr>
      <w:tr w:rsidR="00EB67FB" w14:paraId="1E64E143" w14:textId="77777777">
        <w:trPr>
          <w:trHeight w:val="238"/>
        </w:trPr>
        <w:tc>
          <w:tcPr>
            <w:tcW w:w="574" w:type="dxa"/>
            <w:tcBorders>
              <w:top w:val="nil"/>
              <w:left w:val="single" w:sz="5" w:space="0" w:color="442F65"/>
              <w:bottom w:val="nil"/>
              <w:right w:val="nil"/>
            </w:tcBorders>
            <w:shd w:val="clear" w:color="auto" w:fill="F8F9FA"/>
          </w:tcPr>
          <w:p w14:paraId="3C5EEC37" w14:textId="77777777" w:rsidR="00EB67FB" w:rsidRDefault="00EB67FB">
            <w:pPr>
              <w:ind w:left="4"/>
              <w:jc w:val="center"/>
            </w:pPr>
            <w:r>
              <w:rPr>
                <w:rFonts w:ascii="Calibri" w:eastAsia="Calibri" w:hAnsi="Calibri" w:cs="Calibri"/>
                <w:color w:val="434343"/>
                <w:sz w:val="9"/>
              </w:rPr>
              <w:t>32</w:t>
            </w:r>
          </w:p>
        </w:tc>
        <w:tc>
          <w:tcPr>
            <w:tcW w:w="926" w:type="dxa"/>
            <w:tcBorders>
              <w:top w:val="nil"/>
              <w:left w:val="nil"/>
              <w:bottom w:val="nil"/>
              <w:right w:val="nil"/>
            </w:tcBorders>
            <w:shd w:val="clear" w:color="auto" w:fill="F8F9FA"/>
          </w:tcPr>
          <w:p w14:paraId="2098D878" w14:textId="77777777" w:rsidR="00EB67FB" w:rsidRDefault="00EB67FB">
            <w:pPr>
              <w:ind w:left="9"/>
            </w:pPr>
            <w:r>
              <w:rPr>
                <w:rFonts w:ascii="Calibri" w:eastAsia="Calibri" w:hAnsi="Calibri" w:cs="Calibri"/>
                <w:color w:val="434343"/>
                <w:sz w:val="9"/>
              </w:rPr>
              <w:t>28/04/2026 17:50:42</w:t>
            </w:r>
          </w:p>
        </w:tc>
        <w:tc>
          <w:tcPr>
            <w:tcW w:w="688" w:type="dxa"/>
            <w:tcBorders>
              <w:top w:val="nil"/>
              <w:left w:val="nil"/>
              <w:bottom w:val="nil"/>
              <w:right w:val="nil"/>
            </w:tcBorders>
            <w:shd w:val="clear" w:color="auto" w:fill="F8F9FA"/>
          </w:tcPr>
          <w:p w14:paraId="22B53469" w14:textId="77777777" w:rsidR="00EB67FB" w:rsidRDefault="00EB67FB"/>
        </w:tc>
        <w:tc>
          <w:tcPr>
            <w:tcW w:w="688" w:type="dxa"/>
            <w:tcBorders>
              <w:top w:val="nil"/>
              <w:left w:val="nil"/>
              <w:bottom w:val="nil"/>
              <w:right w:val="nil"/>
            </w:tcBorders>
            <w:shd w:val="clear" w:color="auto" w:fill="F8F9FA"/>
          </w:tcPr>
          <w:p w14:paraId="1CA85832"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14C248D"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122D30B"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007321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F18E97A"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9C1E0B5"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DD67578"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7653DDB"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202DC6B" w14:textId="77777777" w:rsidR="00EB67FB" w:rsidRDefault="00EB67FB">
            <w:pPr>
              <w:ind w:left="531"/>
            </w:pPr>
            <w:r>
              <w:rPr>
                <w:rFonts w:ascii="Calibri" w:eastAsia="Calibri" w:hAnsi="Calibri" w:cs="Calibri"/>
                <w:color w:val="434343"/>
                <w:sz w:val="9"/>
              </w:rPr>
              <w:t>3</w:t>
            </w:r>
          </w:p>
        </w:tc>
        <w:tc>
          <w:tcPr>
            <w:tcW w:w="1509" w:type="dxa"/>
            <w:tcBorders>
              <w:top w:val="nil"/>
              <w:left w:val="nil"/>
              <w:bottom w:val="nil"/>
              <w:right w:val="single" w:sz="3" w:space="0" w:color="442F65"/>
            </w:tcBorders>
            <w:shd w:val="clear" w:color="auto" w:fill="F8F9FA"/>
          </w:tcPr>
          <w:p w14:paraId="12CEB0E4" w14:textId="77777777" w:rsidR="00EB67FB" w:rsidRDefault="00EB67FB">
            <w:pPr>
              <w:ind w:right="4"/>
            </w:pPr>
            <w:r>
              <w:rPr>
                <w:rFonts w:ascii="Calibri" w:eastAsia="Calibri" w:hAnsi="Calibri" w:cs="Calibri"/>
                <w:color w:val="434343"/>
                <w:sz w:val="9"/>
              </w:rPr>
              <w:t>Guarantees against financial loss from fraud</w:t>
            </w:r>
          </w:p>
        </w:tc>
      </w:tr>
      <w:tr w:rsidR="00EB67FB" w14:paraId="5F453D5C" w14:textId="77777777" w:rsidTr="638A2C1D">
        <w:trPr>
          <w:trHeight w:val="193"/>
        </w:trPr>
        <w:tc>
          <w:tcPr>
            <w:tcW w:w="574" w:type="dxa"/>
            <w:tcBorders>
              <w:top w:val="nil"/>
              <w:left w:val="single" w:sz="5" w:space="0" w:color="442F65"/>
              <w:bottom w:val="nil"/>
              <w:right w:val="nil"/>
            </w:tcBorders>
            <w:shd w:val="clear" w:color="auto" w:fill="FFFFFF" w:themeFill="background1"/>
          </w:tcPr>
          <w:p w14:paraId="1F22974A" w14:textId="77777777" w:rsidR="00EB67FB" w:rsidRDefault="00EB67FB">
            <w:pPr>
              <w:ind w:left="4"/>
              <w:jc w:val="center"/>
            </w:pPr>
            <w:r>
              <w:rPr>
                <w:rFonts w:ascii="Calibri" w:eastAsia="Calibri" w:hAnsi="Calibri" w:cs="Calibri"/>
                <w:color w:val="434343"/>
                <w:sz w:val="9"/>
              </w:rPr>
              <w:t>33</w:t>
            </w:r>
          </w:p>
        </w:tc>
        <w:tc>
          <w:tcPr>
            <w:tcW w:w="926" w:type="dxa"/>
            <w:tcBorders>
              <w:top w:val="nil"/>
              <w:left w:val="nil"/>
              <w:bottom w:val="nil"/>
              <w:right w:val="nil"/>
            </w:tcBorders>
            <w:shd w:val="clear" w:color="auto" w:fill="FFFFFF" w:themeFill="background1"/>
          </w:tcPr>
          <w:p w14:paraId="0D12C475" w14:textId="77777777" w:rsidR="00EB67FB" w:rsidRDefault="00EB67FB">
            <w:pPr>
              <w:ind w:left="9"/>
            </w:pPr>
            <w:r>
              <w:rPr>
                <w:rFonts w:ascii="Calibri" w:eastAsia="Calibri" w:hAnsi="Calibri" w:cs="Calibri"/>
                <w:color w:val="434343"/>
                <w:sz w:val="9"/>
              </w:rPr>
              <w:t>28/04/2026 18:37:21</w:t>
            </w:r>
          </w:p>
        </w:tc>
        <w:tc>
          <w:tcPr>
            <w:tcW w:w="688" w:type="dxa"/>
            <w:tcBorders>
              <w:top w:val="nil"/>
              <w:left w:val="nil"/>
              <w:bottom w:val="nil"/>
              <w:right w:val="nil"/>
            </w:tcBorders>
            <w:shd w:val="clear" w:color="auto" w:fill="FFFFFF" w:themeFill="background1"/>
          </w:tcPr>
          <w:p w14:paraId="2407766D" w14:textId="77777777" w:rsidR="00EB67FB" w:rsidRDefault="00EB67FB"/>
        </w:tc>
        <w:tc>
          <w:tcPr>
            <w:tcW w:w="688" w:type="dxa"/>
            <w:tcBorders>
              <w:top w:val="nil"/>
              <w:left w:val="nil"/>
              <w:bottom w:val="nil"/>
              <w:right w:val="nil"/>
            </w:tcBorders>
            <w:shd w:val="clear" w:color="auto" w:fill="FFFFFF" w:themeFill="background1"/>
          </w:tcPr>
          <w:p w14:paraId="4D56F6BC"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1C445A8C"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55274F2"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75D1159"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86F6E54"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5E8750A"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1DEE963"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FAC2BE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B1CBB1F" w14:textId="77777777" w:rsidR="00EB67FB" w:rsidRDefault="00EB67FB">
            <w:pPr>
              <w:ind w:left="531"/>
            </w:pPr>
            <w:r>
              <w:rPr>
                <w:rFonts w:ascii="Calibri" w:eastAsia="Calibri" w:hAnsi="Calibri" w:cs="Calibri"/>
                <w:color w:val="434343"/>
                <w:sz w:val="9"/>
              </w:rPr>
              <w:t>3</w:t>
            </w:r>
          </w:p>
        </w:tc>
        <w:tc>
          <w:tcPr>
            <w:tcW w:w="1509" w:type="dxa"/>
            <w:tcBorders>
              <w:top w:val="nil"/>
              <w:left w:val="nil"/>
              <w:bottom w:val="nil"/>
              <w:right w:val="single" w:sz="3" w:space="0" w:color="442F65"/>
            </w:tcBorders>
            <w:shd w:val="clear" w:color="auto" w:fill="FFFFFF" w:themeFill="background1"/>
          </w:tcPr>
          <w:p w14:paraId="48437751" w14:textId="77777777" w:rsidR="00EB67FB" w:rsidRDefault="00EB67FB">
            <w:r>
              <w:rPr>
                <w:rFonts w:ascii="Calibri" w:eastAsia="Calibri" w:hAnsi="Calibri" w:cs="Calibri"/>
                <w:color w:val="434343"/>
                <w:sz w:val="9"/>
              </w:rPr>
              <w:t>Data security and privacy</w:t>
            </w:r>
          </w:p>
        </w:tc>
      </w:tr>
      <w:tr w:rsidR="00EB67FB" w14:paraId="4F961D04" w14:textId="77777777">
        <w:trPr>
          <w:trHeight w:val="238"/>
        </w:trPr>
        <w:tc>
          <w:tcPr>
            <w:tcW w:w="574" w:type="dxa"/>
            <w:tcBorders>
              <w:top w:val="nil"/>
              <w:left w:val="single" w:sz="5" w:space="0" w:color="442F65"/>
              <w:bottom w:val="nil"/>
              <w:right w:val="nil"/>
            </w:tcBorders>
            <w:shd w:val="clear" w:color="auto" w:fill="F8F9FA"/>
          </w:tcPr>
          <w:p w14:paraId="7E4FD194" w14:textId="77777777" w:rsidR="00EB67FB" w:rsidRDefault="00EB67FB">
            <w:pPr>
              <w:ind w:left="4"/>
              <w:jc w:val="center"/>
            </w:pPr>
            <w:r>
              <w:rPr>
                <w:rFonts w:ascii="Calibri" w:eastAsia="Calibri" w:hAnsi="Calibri" w:cs="Calibri"/>
                <w:color w:val="434343"/>
                <w:sz w:val="9"/>
              </w:rPr>
              <w:t>34</w:t>
            </w:r>
          </w:p>
        </w:tc>
        <w:tc>
          <w:tcPr>
            <w:tcW w:w="926" w:type="dxa"/>
            <w:tcBorders>
              <w:top w:val="nil"/>
              <w:left w:val="nil"/>
              <w:bottom w:val="nil"/>
              <w:right w:val="nil"/>
            </w:tcBorders>
            <w:shd w:val="clear" w:color="auto" w:fill="F8F9FA"/>
          </w:tcPr>
          <w:p w14:paraId="57280ED4" w14:textId="77777777" w:rsidR="00EB67FB" w:rsidRDefault="00EB67FB">
            <w:pPr>
              <w:ind w:left="9"/>
            </w:pPr>
            <w:r>
              <w:rPr>
                <w:rFonts w:ascii="Calibri" w:eastAsia="Calibri" w:hAnsi="Calibri" w:cs="Calibri"/>
                <w:color w:val="434343"/>
                <w:sz w:val="9"/>
              </w:rPr>
              <w:t>28/04/2026 20:30:55</w:t>
            </w:r>
          </w:p>
        </w:tc>
        <w:tc>
          <w:tcPr>
            <w:tcW w:w="688" w:type="dxa"/>
            <w:tcBorders>
              <w:top w:val="nil"/>
              <w:left w:val="nil"/>
              <w:bottom w:val="nil"/>
              <w:right w:val="nil"/>
            </w:tcBorders>
            <w:shd w:val="clear" w:color="auto" w:fill="F8F9FA"/>
          </w:tcPr>
          <w:p w14:paraId="36CDC2CB" w14:textId="77777777" w:rsidR="00EB67FB" w:rsidRDefault="00EB67FB"/>
        </w:tc>
        <w:tc>
          <w:tcPr>
            <w:tcW w:w="688" w:type="dxa"/>
            <w:tcBorders>
              <w:top w:val="nil"/>
              <w:left w:val="nil"/>
              <w:bottom w:val="nil"/>
              <w:right w:val="nil"/>
            </w:tcBorders>
            <w:shd w:val="clear" w:color="auto" w:fill="F8F9FA"/>
          </w:tcPr>
          <w:p w14:paraId="0EB6AF2E"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16B2B7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7702197"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3C58D21"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4CC3D459"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FB63E5D"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D833C11"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EA4408E"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4E4D3C09"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8F9FA"/>
          </w:tcPr>
          <w:p w14:paraId="040504CF" w14:textId="77777777" w:rsidR="00EB67FB" w:rsidRDefault="00EB67FB">
            <w:r>
              <w:rPr>
                <w:rFonts w:ascii="Calibri" w:eastAsia="Calibri" w:hAnsi="Calibri" w:cs="Calibri"/>
                <w:color w:val="434343"/>
                <w:sz w:val="9"/>
              </w:rPr>
              <w:t>Secure encryption of personal information</w:t>
            </w:r>
          </w:p>
        </w:tc>
      </w:tr>
      <w:tr w:rsidR="00EB67FB" w14:paraId="07DB0110" w14:textId="77777777" w:rsidTr="638A2C1D">
        <w:trPr>
          <w:trHeight w:val="547"/>
        </w:trPr>
        <w:tc>
          <w:tcPr>
            <w:tcW w:w="574" w:type="dxa"/>
            <w:tcBorders>
              <w:top w:val="nil"/>
              <w:left w:val="single" w:sz="5" w:space="0" w:color="442F65"/>
              <w:bottom w:val="nil"/>
              <w:right w:val="nil"/>
            </w:tcBorders>
            <w:shd w:val="clear" w:color="auto" w:fill="FFFFFF" w:themeFill="background1"/>
            <w:vAlign w:val="center"/>
          </w:tcPr>
          <w:p w14:paraId="4CE3F58C" w14:textId="77777777" w:rsidR="00EB67FB" w:rsidRDefault="00EB67FB">
            <w:pPr>
              <w:ind w:left="4"/>
              <w:jc w:val="center"/>
            </w:pPr>
            <w:r>
              <w:rPr>
                <w:rFonts w:ascii="Calibri" w:eastAsia="Calibri" w:hAnsi="Calibri" w:cs="Calibri"/>
                <w:color w:val="434343"/>
                <w:sz w:val="9"/>
              </w:rPr>
              <w:t>35</w:t>
            </w:r>
          </w:p>
        </w:tc>
        <w:tc>
          <w:tcPr>
            <w:tcW w:w="926" w:type="dxa"/>
            <w:tcBorders>
              <w:top w:val="nil"/>
              <w:left w:val="nil"/>
              <w:bottom w:val="nil"/>
              <w:right w:val="nil"/>
            </w:tcBorders>
            <w:shd w:val="clear" w:color="auto" w:fill="FFFFFF" w:themeFill="background1"/>
            <w:vAlign w:val="center"/>
          </w:tcPr>
          <w:p w14:paraId="604FE68E" w14:textId="77777777" w:rsidR="00EB67FB" w:rsidRDefault="00EB67FB">
            <w:pPr>
              <w:ind w:left="9"/>
            </w:pPr>
            <w:r>
              <w:rPr>
                <w:rFonts w:ascii="Calibri" w:eastAsia="Calibri" w:hAnsi="Calibri" w:cs="Calibri"/>
                <w:color w:val="434343"/>
                <w:sz w:val="9"/>
              </w:rPr>
              <w:t>29/04/2026 01:57:55</w:t>
            </w:r>
          </w:p>
        </w:tc>
        <w:tc>
          <w:tcPr>
            <w:tcW w:w="688" w:type="dxa"/>
            <w:tcBorders>
              <w:top w:val="nil"/>
              <w:left w:val="nil"/>
              <w:bottom w:val="nil"/>
              <w:right w:val="nil"/>
            </w:tcBorders>
            <w:shd w:val="clear" w:color="auto" w:fill="FFFFFF" w:themeFill="background1"/>
          </w:tcPr>
          <w:p w14:paraId="744CC899" w14:textId="77777777" w:rsidR="00EB67FB" w:rsidRDefault="00EB67FB"/>
        </w:tc>
        <w:tc>
          <w:tcPr>
            <w:tcW w:w="688" w:type="dxa"/>
            <w:tcBorders>
              <w:top w:val="nil"/>
              <w:left w:val="nil"/>
              <w:bottom w:val="nil"/>
              <w:right w:val="nil"/>
            </w:tcBorders>
            <w:shd w:val="clear" w:color="auto" w:fill="FFFFFF" w:themeFill="background1"/>
            <w:vAlign w:val="center"/>
          </w:tcPr>
          <w:p w14:paraId="40B88ED1"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034BBDDF"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0BBFD49A"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594BE173"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4F14F0E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7169B8CF"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7FE3CB91" w14:textId="77777777" w:rsidR="00EB67FB" w:rsidRDefault="00EB67FB">
            <w:pPr>
              <w:ind w:left="531"/>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vAlign w:val="center"/>
          </w:tcPr>
          <w:p w14:paraId="610568F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2797DBB7"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FFFFF" w:themeFill="background1"/>
          </w:tcPr>
          <w:p w14:paraId="07D4C01E" w14:textId="77777777" w:rsidR="00EB67FB" w:rsidRDefault="00EB67FB">
            <w:r>
              <w:rPr>
                <w:rFonts w:ascii="Calibri" w:eastAsia="Calibri" w:hAnsi="Calibri" w:cs="Calibri"/>
                <w:color w:val="434343"/>
                <w:sz w:val="9"/>
              </w:rPr>
              <w:t>Strong security, transparent policies, regulatory compliance, reliable customer support, and positive user reviews increase my trust in FinTech services.</w:t>
            </w:r>
          </w:p>
        </w:tc>
      </w:tr>
      <w:tr w:rsidR="00EB67FB" w14:paraId="4907C1B5" w14:textId="77777777">
        <w:trPr>
          <w:trHeight w:val="444"/>
        </w:trPr>
        <w:tc>
          <w:tcPr>
            <w:tcW w:w="574" w:type="dxa"/>
            <w:tcBorders>
              <w:top w:val="nil"/>
              <w:left w:val="single" w:sz="5" w:space="0" w:color="442F65"/>
              <w:bottom w:val="nil"/>
              <w:right w:val="nil"/>
            </w:tcBorders>
            <w:shd w:val="clear" w:color="auto" w:fill="F8F9FA"/>
            <w:vAlign w:val="center"/>
          </w:tcPr>
          <w:p w14:paraId="77C48532" w14:textId="77777777" w:rsidR="00EB67FB" w:rsidRDefault="00EB67FB">
            <w:pPr>
              <w:ind w:left="4"/>
              <w:jc w:val="center"/>
            </w:pPr>
            <w:r>
              <w:rPr>
                <w:rFonts w:ascii="Calibri" w:eastAsia="Calibri" w:hAnsi="Calibri" w:cs="Calibri"/>
                <w:color w:val="434343"/>
                <w:sz w:val="9"/>
              </w:rPr>
              <w:t>36</w:t>
            </w:r>
          </w:p>
        </w:tc>
        <w:tc>
          <w:tcPr>
            <w:tcW w:w="926" w:type="dxa"/>
            <w:tcBorders>
              <w:top w:val="nil"/>
              <w:left w:val="nil"/>
              <w:bottom w:val="nil"/>
              <w:right w:val="nil"/>
            </w:tcBorders>
            <w:shd w:val="clear" w:color="auto" w:fill="F8F9FA"/>
            <w:vAlign w:val="center"/>
          </w:tcPr>
          <w:p w14:paraId="4936CCD2" w14:textId="77777777" w:rsidR="00EB67FB" w:rsidRDefault="00EB67FB">
            <w:pPr>
              <w:ind w:left="9"/>
            </w:pPr>
            <w:r>
              <w:rPr>
                <w:rFonts w:ascii="Calibri" w:eastAsia="Calibri" w:hAnsi="Calibri" w:cs="Calibri"/>
                <w:color w:val="434343"/>
                <w:sz w:val="9"/>
              </w:rPr>
              <w:t>29/04/2026 03:53:59</w:t>
            </w:r>
          </w:p>
        </w:tc>
        <w:tc>
          <w:tcPr>
            <w:tcW w:w="688" w:type="dxa"/>
            <w:tcBorders>
              <w:top w:val="nil"/>
              <w:left w:val="nil"/>
              <w:bottom w:val="nil"/>
              <w:right w:val="nil"/>
            </w:tcBorders>
            <w:shd w:val="clear" w:color="auto" w:fill="F8F9FA"/>
          </w:tcPr>
          <w:p w14:paraId="565C5F4B" w14:textId="77777777" w:rsidR="00EB67FB" w:rsidRDefault="00EB67FB"/>
        </w:tc>
        <w:tc>
          <w:tcPr>
            <w:tcW w:w="688" w:type="dxa"/>
            <w:tcBorders>
              <w:top w:val="nil"/>
              <w:left w:val="nil"/>
              <w:bottom w:val="nil"/>
              <w:right w:val="nil"/>
            </w:tcBorders>
            <w:shd w:val="clear" w:color="auto" w:fill="F8F9FA"/>
            <w:vAlign w:val="center"/>
          </w:tcPr>
          <w:p w14:paraId="30C09345"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66DE7B6E"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0032221A"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vAlign w:val="center"/>
          </w:tcPr>
          <w:p w14:paraId="1E52EB95"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6E24661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056D0947"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43098D95"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vAlign w:val="center"/>
          </w:tcPr>
          <w:p w14:paraId="60896E16"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13511D7C" w14:textId="77777777" w:rsidR="00EB67FB" w:rsidRDefault="00EB67FB">
            <w:pPr>
              <w:ind w:left="531"/>
            </w:pPr>
            <w:r>
              <w:rPr>
                <w:rFonts w:ascii="Calibri" w:eastAsia="Calibri" w:hAnsi="Calibri" w:cs="Calibri"/>
                <w:color w:val="434343"/>
                <w:sz w:val="9"/>
              </w:rPr>
              <w:t>5</w:t>
            </w:r>
          </w:p>
        </w:tc>
        <w:tc>
          <w:tcPr>
            <w:tcW w:w="1509" w:type="dxa"/>
            <w:tcBorders>
              <w:top w:val="nil"/>
              <w:left w:val="nil"/>
              <w:bottom w:val="nil"/>
              <w:right w:val="single" w:sz="3" w:space="0" w:color="442F65"/>
            </w:tcBorders>
            <w:shd w:val="clear" w:color="auto" w:fill="F8F9FA"/>
          </w:tcPr>
          <w:p w14:paraId="29E4C935" w14:textId="77777777" w:rsidR="00EB67FB" w:rsidRDefault="00EB67FB">
            <w:r>
              <w:rPr>
                <w:rFonts w:ascii="Calibri" w:eastAsia="Calibri" w:hAnsi="Calibri" w:cs="Calibri"/>
                <w:color w:val="434343"/>
                <w:sz w:val="9"/>
              </w:rPr>
              <w:t>Trust in FinTech services increases with strong security measures, transparency and regulatory compliance</w:t>
            </w:r>
          </w:p>
        </w:tc>
      </w:tr>
      <w:tr w:rsidR="00EB67FB" w14:paraId="0E22A92F" w14:textId="77777777" w:rsidTr="638A2C1D">
        <w:trPr>
          <w:trHeight w:val="341"/>
        </w:trPr>
        <w:tc>
          <w:tcPr>
            <w:tcW w:w="574" w:type="dxa"/>
            <w:tcBorders>
              <w:top w:val="nil"/>
              <w:left w:val="single" w:sz="5" w:space="0" w:color="442F65"/>
              <w:bottom w:val="nil"/>
              <w:right w:val="nil"/>
            </w:tcBorders>
            <w:shd w:val="clear" w:color="auto" w:fill="FFFFFF" w:themeFill="background1"/>
            <w:vAlign w:val="center"/>
          </w:tcPr>
          <w:p w14:paraId="499F1339" w14:textId="77777777" w:rsidR="00EB67FB" w:rsidRDefault="00EB67FB">
            <w:pPr>
              <w:ind w:left="4"/>
              <w:jc w:val="center"/>
            </w:pPr>
            <w:r>
              <w:rPr>
                <w:rFonts w:ascii="Calibri" w:eastAsia="Calibri" w:hAnsi="Calibri" w:cs="Calibri"/>
                <w:color w:val="434343"/>
                <w:sz w:val="9"/>
              </w:rPr>
              <w:t>37</w:t>
            </w:r>
          </w:p>
        </w:tc>
        <w:tc>
          <w:tcPr>
            <w:tcW w:w="926" w:type="dxa"/>
            <w:tcBorders>
              <w:top w:val="nil"/>
              <w:left w:val="nil"/>
              <w:bottom w:val="nil"/>
              <w:right w:val="nil"/>
            </w:tcBorders>
            <w:shd w:val="clear" w:color="auto" w:fill="FFFFFF" w:themeFill="background1"/>
            <w:vAlign w:val="center"/>
          </w:tcPr>
          <w:p w14:paraId="76B13CB5" w14:textId="77777777" w:rsidR="00EB67FB" w:rsidRDefault="00EB67FB">
            <w:pPr>
              <w:ind w:left="9"/>
            </w:pPr>
            <w:r>
              <w:rPr>
                <w:rFonts w:ascii="Calibri" w:eastAsia="Calibri" w:hAnsi="Calibri" w:cs="Calibri"/>
                <w:color w:val="434343"/>
                <w:sz w:val="9"/>
              </w:rPr>
              <w:t>29/04/2026 13:05:03</w:t>
            </w:r>
          </w:p>
        </w:tc>
        <w:tc>
          <w:tcPr>
            <w:tcW w:w="688" w:type="dxa"/>
            <w:tcBorders>
              <w:top w:val="nil"/>
              <w:left w:val="nil"/>
              <w:bottom w:val="nil"/>
              <w:right w:val="nil"/>
            </w:tcBorders>
            <w:shd w:val="clear" w:color="auto" w:fill="FFFFFF" w:themeFill="background1"/>
          </w:tcPr>
          <w:p w14:paraId="0872E524" w14:textId="77777777" w:rsidR="00EB67FB" w:rsidRDefault="00EB67FB"/>
        </w:tc>
        <w:tc>
          <w:tcPr>
            <w:tcW w:w="688" w:type="dxa"/>
            <w:tcBorders>
              <w:top w:val="nil"/>
              <w:left w:val="nil"/>
              <w:bottom w:val="nil"/>
              <w:right w:val="nil"/>
            </w:tcBorders>
            <w:shd w:val="clear" w:color="auto" w:fill="FFFFFF" w:themeFill="background1"/>
            <w:vAlign w:val="center"/>
          </w:tcPr>
          <w:p w14:paraId="3ACD5372"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72070D2F"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1391BCF0"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5909F636" w14:textId="77777777" w:rsidR="00EB67FB" w:rsidRDefault="00EB67FB">
            <w:pPr>
              <w:ind w:left="531"/>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6E376A34"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5EF23F01"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0E67FBC8"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4632E925"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2A2700D7"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FFFFF" w:themeFill="background1"/>
          </w:tcPr>
          <w:p w14:paraId="35580E20" w14:textId="77777777" w:rsidR="00EB67FB" w:rsidRDefault="00EB67FB">
            <w:pPr>
              <w:ind w:right="5"/>
            </w:pPr>
            <w:proofErr w:type="spellStart"/>
            <w:r>
              <w:rPr>
                <w:rFonts w:ascii="Calibri" w:eastAsia="Calibri" w:hAnsi="Calibri" w:cs="Calibri"/>
                <w:color w:val="434343"/>
                <w:sz w:val="9"/>
              </w:rPr>
              <w:t>Transparancy</w:t>
            </w:r>
            <w:proofErr w:type="spellEnd"/>
            <w:r>
              <w:rPr>
                <w:rFonts w:ascii="Calibri" w:eastAsia="Calibri" w:hAnsi="Calibri" w:cs="Calibri"/>
                <w:color w:val="434343"/>
                <w:sz w:val="9"/>
              </w:rPr>
              <w:t xml:space="preserve"> and good customer care service which solved </w:t>
            </w:r>
            <w:proofErr w:type="gramStart"/>
            <w:r>
              <w:rPr>
                <w:rFonts w:ascii="Calibri" w:eastAsia="Calibri" w:hAnsi="Calibri" w:cs="Calibri"/>
                <w:color w:val="434343"/>
                <w:sz w:val="9"/>
              </w:rPr>
              <w:t>problem</w:t>
            </w:r>
            <w:proofErr w:type="gramEnd"/>
            <w:r>
              <w:rPr>
                <w:rFonts w:ascii="Calibri" w:eastAsia="Calibri" w:hAnsi="Calibri" w:cs="Calibri"/>
                <w:color w:val="434343"/>
                <w:sz w:val="9"/>
              </w:rPr>
              <w:t xml:space="preserve"> in less time</w:t>
            </w:r>
          </w:p>
        </w:tc>
      </w:tr>
      <w:tr w:rsidR="00EB67FB" w14:paraId="21244404" w14:textId="77777777">
        <w:trPr>
          <w:trHeight w:val="241"/>
        </w:trPr>
        <w:tc>
          <w:tcPr>
            <w:tcW w:w="574" w:type="dxa"/>
            <w:tcBorders>
              <w:top w:val="nil"/>
              <w:left w:val="single" w:sz="5" w:space="0" w:color="442F65"/>
              <w:bottom w:val="nil"/>
              <w:right w:val="nil"/>
            </w:tcBorders>
            <w:shd w:val="clear" w:color="auto" w:fill="F8F9FA"/>
          </w:tcPr>
          <w:p w14:paraId="62C13575" w14:textId="77777777" w:rsidR="00EB67FB" w:rsidRDefault="00EB67FB">
            <w:pPr>
              <w:ind w:left="4"/>
              <w:jc w:val="center"/>
            </w:pPr>
            <w:r>
              <w:rPr>
                <w:rFonts w:ascii="Calibri" w:eastAsia="Calibri" w:hAnsi="Calibri" w:cs="Calibri"/>
                <w:color w:val="434343"/>
                <w:sz w:val="9"/>
              </w:rPr>
              <w:t>38</w:t>
            </w:r>
          </w:p>
        </w:tc>
        <w:tc>
          <w:tcPr>
            <w:tcW w:w="926" w:type="dxa"/>
            <w:tcBorders>
              <w:top w:val="nil"/>
              <w:left w:val="nil"/>
              <w:bottom w:val="nil"/>
              <w:right w:val="nil"/>
            </w:tcBorders>
            <w:shd w:val="clear" w:color="auto" w:fill="F8F9FA"/>
          </w:tcPr>
          <w:p w14:paraId="292CAAFD" w14:textId="77777777" w:rsidR="00EB67FB" w:rsidRDefault="00EB67FB">
            <w:pPr>
              <w:ind w:left="9"/>
            </w:pPr>
            <w:r>
              <w:rPr>
                <w:rFonts w:ascii="Calibri" w:eastAsia="Calibri" w:hAnsi="Calibri" w:cs="Calibri"/>
                <w:color w:val="434343"/>
                <w:sz w:val="9"/>
              </w:rPr>
              <w:t>29/04/2026 15:23:43</w:t>
            </w:r>
          </w:p>
        </w:tc>
        <w:tc>
          <w:tcPr>
            <w:tcW w:w="688" w:type="dxa"/>
            <w:tcBorders>
              <w:top w:val="nil"/>
              <w:left w:val="nil"/>
              <w:bottom w:val="nil"/>
              <w:right w:val="nil"/>
            </w:tcBorders>
            <w:shd w:val="clear" w:color="auto" w:fill="F8F9FA"/>
          </w:tcPr>
          <w:p w14:paraId="31A86B73" w14:textId="77777777" w:rsidR="00EB67FB" w:rsidRDefault="00EB67FB"/>
        </w:tc>
        <w:tc>
          <w:tcPr>
            <w:tcW w:w="688" w:type="dxa"/>
            <w:tcBorders>
              <w:top w:val="nil"/>
              <w:left w:val="nil"/>
              <w:bottom w:val="nil"/>
              <w:right w:val="nil"/>
            </w:tcBorders>
            <w:shd w:val="clear" w:color="auto" w:fill="F8F9FA"/>
          </w:tcPr>
          <w:p w14:paraId="252EF5D1"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5992101"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E93E12E"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A3275ED"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CE30B97"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D40A1DC"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38E2E18" w14:textId="77777777" w:rsidR="00EB67FB" w:rsidRDefault="00EB67FB">
            <w:pPr>
              <w:ind w:left="531"/>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08B18E6" w14:textId="77777777" w:rsidR="00EB67FB" w:rsidRDefault="00EB67FB">
            <w:pPr>
              <w:ind w:left="531"/>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34702A7" w14:textId="77777777" w:rsidR="00EB67FB" w:rsidRDefault="00EB67FB">
            <w:pPr>
              <w:ind w:left="531"/>
            </w:pPr>
            <w:r>
              <w:rPr>
                <w:rFonts w:ascii="Calibri" w:eastAsia="Calibri" w:hAnsi="Calibri" w:cs="Calibri"/>
                <w:color w:val="434343"/>
                <w:sz w:val="9"/>
              </w:rPr>
              <w:t>4</w:t>
            </w:r>
          </w:p>
        </w:tc>
        <w:tc>
          <w:tcPr>
            <w:tcW w:w="1509" w:type="dxa"/>
            <w:tcBorders>
              <w:top w:val="nil"/>
              <w:left w:val="nil"/>
              <w:bottom w:val="nil"/>
              <w:right w:val="single" w:sz="3" w:space="0" w:color="442F65"/>
            </w:tcBorders>
            <w:shd w:val="clear" w:color="auto" w:fill="F8F9FA"/>
          </w:tcPr>
          <w:p w14:paraId="263D8501" w14:textId="77777777" w:rsidR="00EB67FB" w:rsidRDefault="00EB67FB">
            <w:r>
              <w:rPr>
                <w:rFonts w:ascii="Calibri" w:eastAsia="Calibri" w:hAnsi="Calibri" w:cs="Calibri"/>
                <w:color w:val="434343"/>
                <w:sz w:val="9"/>
              </w:rPr>
              <w:t>Reliable mobile applications with fewer technical issues.</w:t>
            </w:r>
          </w:p>
        </w:tc>
      </w:tr>
    </w:tbl>
    <w:p w14:paraId="07522054" w14:textId="77777777" w:rsidR="00EB67FB" w:rsidRDefault="00EB67FB">
      <w:pPr>
        <w:spacing w:after="0"/>
        <w:ind w:left="-1440" w:right="10478"/>
      </w:pPr>
    </w:p>
    <w:tbl>
      <w:tblPr>
        <w:tblStyle w:val="TableGrid0"/>
        <w:tblW w:w="9890" w:type="dxa"/>
        <w:tblInd w:w="-432" w:type="dxa"/>
        <w:tblCellMar>
          <w:top w:w="35" w:type="dxa"/>
          <w:left w:w="55" w:type="dxa"/>
          <w:right w:w="55" w:type="dxa"/>
        </w:tblCellMar>
        <w:tblLook w:val="04A0" w:firstRow="1" w:lastRow="0" w:firstColumn="1" w:lastColumn="0" w:noHBand="0" w:noVBand="1"/>
      </w:tblPr>
      <w:tblGrid>
        <w:gridCol w:w="520"/>
        <w:gridCol w:w="927"/>
        <w:gridCol w:w="688"/>
        <w:gridCol w:w="688"/>
        <w:gridCol w:w="688"/>
        <w:gridCol w:w="688"/>
        <w:gridCol w:w="688"/>
        <w:gridCol w:w="688"/>
        <w:gridCol w:w="688"/>
        <w:gridCol w:w="688"/>
        <w:gridCol w:w="688"/>
        <w:gridCol w:w="688"/>
        <w:gridCol w:w="1563"/>
      </w:tblGrid>
      <w:tr w:rsidR="00EB67FB" w14:paraId="4F728E25" w14:textId="77777777" w:rsidTr="638A2C1D">
        <w:trPr>
          <w:trHeight w:val="190"/>
        </w:trPr>
        <w:tc>
          <w:tcPr>
            <w:tcW w:w="519" w:type="dxa"/>
            <w:tcBorders>
              <w:top w:val="single" w:sz="3" w:space="0" w:color="F8F9FA"/>
              <w:left w:val="single" w:sz="5" w:space="0" w:color="442F65"/>
              <w:bottom w:val="nil"/>
              <w:right w:val="single" w:sz="3" w:space="0" w:color="FFFFFF" w:themeColor="background1"/>
            </w:tcBorders>
          </w:tcPr>
          <w:p w14:paraId="74AEE5F1" w14:textId="77777777" w:rsidR="00EB67FB" w:rsidRDefault="00EB67FB">
            <w:pPr>
              <w:ind w:right="2"/>
              <w:jc w:val="center"/>
            </w:pPr>
            <w:r>
              <w:rPr>
                <w:rFonts w:ascii="Calibri" w:eastAsia="Calibri" w:hAnsi="Calibri" w:cs="Calibri"/>
                <w:color w:val="434343"/>
                <w:sz w:val="9"/>
              </w:rPr>
              <w:t>39</w:t>
            </w:r>
          </w:p>
        </w:tc>
        <w:tc>
          <w:tcPr>
            <w:tcW w:w="926" w:type="dxa"/>
            <w:tcBorders>
              <w:top w:val="single" w:sz="3" w:space="0" w:color="F8F9FA"/>
              <w:left w:val="single" w:sz="3" w:space="0" w:color="FFFFFF" w:themeColor="background1"/>
              <w:bottom w:val="nil"/>
              <w:right w:val="single" w:sz="3" w:space="0" w:color="FFFFFF" w:themeColor="background1"/>
            </w:tcBorders>
          </w:tcPr>
          <w:p w14:paraId="74B84DED" w14:textId="77777777" w:rsidR="00EB67FB" w:rsidRDefault="00EB67FB">
            <w:pPr>
              <w:ind w:left="9"/>
            </w:pPr>
            <w:r>
              <w:rPr>
                <w:rFonts w:ascii="Calibri" w:eastAsia="Calibri" w:hAnsi="Calibri" w:cs="Calibri"/>
                <w:color w:val="434343"/>
                <w:sz w:val="9"/>
              </w:rPr>
              <w:t>29/04/2026 15:26:06</w:t>
            </w:r>
          </w:p>
        </w:tc>
        <w:tc>
          <w:tcPr>
            <w:tcW w:w="688" w:type="dxa"/>
            <w:tcBorders>
              <w:top w:val="single" w:sz="3" w:space="0" w:color="F8F9FA"/>
              <w:left w:val="single" w:sz="3" w:space="0" w:color="FFFFFF" w:themeColor="background1"/>
              <w:bottom w:val="nil"/>
              <w:right w:val="single" w:sz="3" w:space="0" w:color="FFFFFF" w:themeColor="background1"/>
            </w:tcBorders>
          </w:tcPr>
          <w:p w14:paraId="5D927535" w14:textId="77777777" w:rsidR="00EB67FB" w:rsidRDefault="00EB67FB"/>
        </w:tc>
        <w:tc>
          <w:tcPr>
            <w:tcW w:w="688" w:type="dxa"/>
            <w:tcBorders>
              <w:top w:val="single" w:sz="3" w:space="0" w:color="F8F9FA"/>
              <w:left w:val="single" w:sz="3" w:space="0" w:color="FFFFFF" w:themeColor="background1"/>
              <w:bottom w:val="nil"/>
              <w:right w:val="single" w:sz="3" w:space="0" w:color="FFFFFF" w:themeColor="background1"/>
            </w:tcBorders>
          </w:tcPr>
          <w:p w14:paraId="56A752B0"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6C1BFB02" w14:textId="77777777" w:rsidR="00EB67FB" w:rsidRDefault="00EB67FB">
            <w:pPr>
              <w:jc w:val="right"/>
            </w:pPr>
            <w:r>
              <w:rPr>
                <w:rFonts w:ascii="Calibri" w:eastAsia="Calibri" w:hAnsi="Calibri" w:cs="Calibri"/>
                <w:color w:val="434343"/>
                <w:sz w:val="9"/>
              </w:rPr>
              <w:t>5</w:t>
            </w:r>
          </w:p>
        </w:tc>
        <w:tc>
          <w:tcPr>
            <w:tcW w:w="688" w:type="dxa"/>
            <w:tcBorders>
              <w:top w:val="single" w:sz="3" w:space="0" w:color="F8F9FA"/>
              <w:left w:val="single" w:sz="3" w:space="0" w:color="FFFFFF" w:themeColor="background1"/>
              <w:bottom w:val="nil"/>
              <w:right w:val="single" w:sz="3" w:space="0" w:color="FFFFFF" w:themeColor="background1"/>
            </w:tcBorders>
          </w:tcPr>
          <w:p w14:paraId="08796A1A"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34E809FD"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44D3FEA2" w14:textId="77777777" w:rsidR="00EB67FB" w:rsidRDefault="00EB67FB">
            <w:pPr>
              <w:jc w:val="right"/>
            </w:pPr>
            <w:r>
              <w:rPr>
                <w:rFonts w:ascii="Calibri" w:eastAsia="Calibri" w:hAnsi="Calibri" w:cs="Calibri"/>
                <w:color w:val="434343"/>
                <w:sz w:val="9"/>
              </w:rPr>
              <w:t>5</w:t>
            </w:r>
          </w:p>
        </w:tc>
        <w:tc>
          <w:tcPr>
            <w:tcW w:w="688" w:type="dxa"/>
            <w:tcBorders>
              <w:top w:val="single" w:sz="3" w:space="0" w:color="F8F9FA"/>
              <w:left w:val="single" w:sz="3" w:space="0" w:color="FFFFFF" w:themeColor="background1"/>
              <w:bottom w:val="nil"/>
              <w:right w:val="single" w:sz="3" w:space="0" w:color="FFFFFF" w:themeColor="background1"/>
            </w:tcBorders>
          </w:tcPr>
          <w:p w14:paraId="13DC70E2"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0AE35463"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4E291BFA"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1A2320A3" w14:textId="77777777" w:rsidR="00EB67FB" w:rsidRDefault="00EB67FB">
            <w:pPr>
              <w:jc w:val="right"/>
            </w:pPr>
            <w:r>
              <w:rPr>
                <w:rFonts w:ascii="Calibri" w:eastAsia="Calibri" w:hAnsi="Calibri" w:cs="Calibri"/>
                <w:color w:val="434343"/>
                <w:sz w:val="9"/>
              </w:rPr>
              <w:t>4</w:t>
            </w:r>
          </w:p>
        </w:tc>
        <w:tc>
          <w:tcPr>
            <w:tcW w:w="1563" w:type="dxa"/>
            <w:tcBorders>
              <w:top w:val="single" w:sz="3" w:space="0" w:color="F8F9FA"/>
              <w:left w:val="single" w:sz="3" w:space="0" w:color="FFFFFF" w:themeColor="background1"/>
              <w:bottom w:val="nil"/>
              <w:right w:val="single" w:sz="3" w:space="0" w:color="442F65"/>
            </w:tcBorders>
          </w:tcPr>
          <w:p w14:paraId="50A7C662" w14:textId="77777777" w:rsidR="00EB67FB" w:rsidRDefault="00EB67FB">
            <w:r>
              <w:rPr>
                <w:rFonts w:ascii="Calibri" w:eastAsia="Calibri" w:hAnsi="Calibri" w:cs="Calibri"/>
                <w:color w:val="434343"/>
                <w:sz w:val="9"/>
              </w:rPr>
              <w:t>Better privacy protection policies.</w:t>
            </w:r>
          </w:p>
        </w:tc>
      </w:tr>
      <w:tr w:rsidR="00EB67FB" w14:paraId="5C47FAE1" w14:textId="77777777">
        <w:trPr>
          <w:trHeight w:val="241"/>
        </w:trPr>
        <w:tc>
          <w:tcPr>
            <w:tcW w:w="519" w:type="dxa"/>
            <w:tcBorders>
              <w:top w:val="nil"/>
              <w:left w:val="single" w:sz="5" w:space="0" w:color="442F65"/>
              <w:bottom w:val="nil"/>
              <w:right w:val="nil"/>
            </w:tcBorders>
            <w:shd w:val="clear" w:color="auto" w:fill="F8F9FA"/>
          </w:tcPr>
          <w:p w14:paraId="78C3F489" w14:textId="77777777" w:rsidR="00EB67FB" w:rsidRDefault="00EB67FB">
            <w:pPr>
              <w:ind w:right="2"/>
              <w:jc w:val="center"/>
            </w:pPr>
            <w:r>
              <w:rPr>
                <w:rFonts w:ascii="Calibri" w:eastAsia="Calibri" w:hAnsi="Calibri" w:cs="Calibri"/>
                <w:color w:val="434343"/>
                <w:sz w:val="9"/>
              </w:rPr>
              <w:t>40</w:t>
            </w:r>
          </w:p>
        </w:tc>
        <w:tc>
          <w:tcPr>
            <w:tcW w:w="926" w:type="dxa"/>
            <w:tcBorders>
              <w:top w:val="nil"/>
              <w:left w:val="nil"/>
              <w:bottom w:val="nil"/>
              <w:right w:val="nil"/>
            </w:tcBorders>
            <w:shd w:val="clear" w:color="auto" w:fill="F8F9FA"/>
          </w:tcPr>
          <w:p w14:paraId="10891678" w14:textId="77777777" w:rsidR="00EB67FB" w:rsidRDefault="00EB67FB">
            <w:pPr>
              <w:ind w:left="9"/>
            </w:pPr>
            <w:r>
              <w:rPr>
                <w:rFonts w:ascii="Calibri" w:eastAsia="Calibri" w:hAnsi="Calibri" w:cs="Calibri"/>
                <w:color w:val="434343"/>
                <w:sz w:val="9"/>
              </w:rPr>
              <w:t>29/04/2026 15:28:47</w:t>
            </w:r>
          </w:p>
        </w:tc>
        <w:tc>
          <w:tcPr>
            <w:tcW w:w="1376" w:type="dxa"/>
            <w:gridSpan w:val="2"/>
            <w:tcBorders>
              <w:top w:val="nil"/>
              <w:left w:val="nil"/>
              <w:bottom w:val="nil"/>
              <w:right w:val="nil"/>
            </w:tcBorders>
            <w:shd w:val="clear" w:color="auto" w:fill="F8F9FA"/>
          </w:tcPr>
          <w:p w14:paraId="762FC63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1D531C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AE2B56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656B0D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6CA582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BA4D7A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DF171A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2A169D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566E920"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180A400D" w14:textId="77777777" w:rsidR="00EB67FB" w:rsidRDefault="00EB67FB">
            <w:r>
              <w:rPr>
                <w:rFonts w:ascii="Calibri" w:eastAsia="Calibri" w:hAnsi="Calibri" w:cs="Calibri"/>
                <w:color w:val="434343"/>
                <w:sz w:val="9"/>
              </w:rPr>
              <w:t>Clear communication during system maintenance or outages</w:t>
            </w:r>
          </w:p>
        </w:tc>
      </w:tr>
      <w:tr w:rsidR="00EB67FB" w14:paraId="31306881" w14:textId="77777777" w:rsidTr="638A2C1D">
        <w:trPr>
          <w:trHeight w:val="650"/>
        </w:trPr>
        <w:tc>
          <w:tcPr>
            <w:tcW w:w="519" w:type="dxa"/>
            <w:tcBorders>
              <w:top w:val="nil"/>
              <w:left w:val="single" w:sz="5" w:space="0" w:color="442F65"/>
              <w:bottom w:val="nil"/>
              <w:right w:val="nil"/>
            </w:tcBorders>
            <w:shd w:val="clear" w:color="auto" w:fill="FFFFFF" w:themeFill="background1"/>
            <w:vAlign w:val="center"/>
          </w:tcPr>
          <w:p w14:paraId="50706081" w14:textId="77777777" w:rsidR="00EB67FB" w:rsidRDefault="00EB67FB">
            <w:pPr>
              <w:ind w:right="2"/>
              <w:jc w:val="center"/>
            </w:pPr>
            <w:r>
              <w:rPr>
                <w:rFonts w:ascii="Calibri" w:eastAsia="Calibri" w:hAnsi="Calibri" w:cs="Calibri"/>
                <w:color w:val="434343"/>
                <w:sz w:val="9"/>
              </w:rPr>
              <w:t>41</w:t>
            </w:r>
          </w:p>
        </w:tc>
        <w:tc>
          <w:tcPr>
            <w:tcW w:w="926" w:type="dxa"/>
            <w:tcBorders>
              <w:top w:val="nil"/>
              <w:left w:val="nil"/>
              <w:bottom w:val="nil"/>
              <w:right w:val="nil"/>
            </w:tcBorders>
            <w:shd w:val="clear" w:color="auto" w:fill="FFFFFF" w:themeFill="background1"/>
            <w:vAlign w:val="center"/>
          </w:tcPr>
          <w:p w14:paraId="02331BBE" w14:textId="77777777" w:rsidR="00EB67FB" w:rsidRDefault="00EB67FB">
            <w:pPr>
              <w:ind w:left="9"/>
            </w:pPr>
            <w:r>
              <w:rPr>
                <w:rFonts w:ascii="Calibri" w:eastAsia="Calibri" w:hAnsi="Calibri" w:cs="Calibri"/>
                <w:color w:val="434343"/>
                <w:sz w:val="9"/>
              </w:rPr>
              <w:t>29/04/2026 15:33:45</w:t>
            </w:r>
          </w:p>
        </w:tc>
        <w:tc>
          <w:tcPr>
            <w:tcW w:w="1376" w:type="dxa"/>
            <w:gridSpan w:val="2"/>
            <w:tcBorders>
              <w:top w:val="nil"/>
              <w:left w:val="nil"/>
              <w:bottom w:val="nil"/>
              <w:right w:val="nil"/>
            </w:tcBorders>
            <w:shd w:val="clear" w:color="auto" w:fill="FFFFFF" w:themeFill="background1"/>
            <w:vAlign w:val="center"/>
          </w:tcPr>
          <w:p w14:paraId="7DBC0A8E"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31EDF52E"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10E3BF6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0C32962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0BB737C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0EE480F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6F33BD1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2EE950B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47CACCB5"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4A1C0D20" w14:textId="77777777" w:rsidR="00EB67FB" w:rsidRDefault="00EB67FB">
            <w:pPr>
              <w:ind w:right="14"/>
            </w:pPr>
            <w:r>
              <w:rPr>
                <w:rFonts w:ascii="Calibri" w:eastAsia="Calibri" w:hAnsi="Calibri" w:cs="Calibri"/>
                <w:color w:val="434343"/>
                <w:sz w:val="9"/>
              </w:rPr>
              <w:t>Trust in FinTech services increases with strong security, clear fees, regulatory compliance (guidelines from the Bank), reliable performance, good customer support, and a positive reputation.</w:t>
            </w:r>
          </w:p>
        </w:tc>
      </w:tr>
      <w:tr w:rsidR="00EB67FB" w14:paraId="39D8D452" w14:textId="77777777">
        <w:trPr>
          <w:trHeight w:val="238"/>
        </w:trPr>
        <w:tc>
          <w:tcPr>
            <w:tcW w:w="519" w:type="dxa"/>
            <w:tcBorders>
              <w:top w:val="nil"/>
              <w:left w:val="single" w:sz="5" w:space="0" w:color="442F65"/>
              <w:bottom w:val="nil"/>
              <w:right w:val="nil"/>
            </w:tcBorders>
            <w:shd w:val="clear" w:color="auto" w:fill="F8F9FA"/>
          </w:tcPr>
          <w:p w14:paraId="2925FB93" w14:textId="77777777" w:rsidR="00EB67FB" w:rsidRDefault="00EB67FB">
            <w:pPr>
              <w:ind w:right="2"/>
              <w:jc w:val="center"/>
            </w:pPr>
            <w:r>
              <w:rPr>
                <w:rFonts w:ascii="Calibri" w:eastAsia="Calibri" w:hAnsi="Calibri" w:cs="Calibri"/>
                <w:color w:val="434343"/>
                <w:sz w:val="9"/>
              </w:rPr>
              <w:t>42</w:t>
            </w:r>
          </w:p>
        </w:tc>
        <w:tc>
          <w:tcPr>
            <w:tcW w:w="926" w:type="dxa"/>
            <w:tcBorders>
              <w:top w:val="nil"/>
              <w:left w:val="nil"/>
              <w:bottom w:val="nil"/>
              <w:right w:val="nil"/>
            </w:tcBorders>
            <w:shd w:val="clear" w:color="auto" w:fill="F8F9FA"/>
          </w:tcPr>
          <w:p w14:paraId="313100A8" w14:textId="77777777" w:rsidR="00EB67FB" w:rsidRDefault="00EB67FB">
            <w:pPr>
              <w:ind w:left="9"/>
            </w:pPr>
            <w:r>
              <w:rPr>
                <w:rFonts w:ascii="Calibri" w:eastAsia="Calibri" w:hAnsi="Calibri" w:cs="Calibri"/>
                <w:color w:val="434343"/>
                <w:sz w:val="9"/>
              </w:rPr>
              <w:t>29/04/2026 15:34:57</w:t>
            </w:r>
          </w:p>
        </w:tc>
        <w:tc>
          <w:tcPr>
            <w:tcW w:w="1376" w:type="dxa"/>
            <w:gridSpan w:val="2"/>
            <w:tcBorders>
              <w:top w:val="nil"/>
              <w:left w:val="nil"/>
              <w:bottom w:val="nil"/>
              <w:right w:val="nil"/>
            </w:tcBorders>
            <w:shd w:val="clear" w:color="auto" w:fill="F8F9FA"/>
          </w:tcPr>
          <w:p w14:paraId="3FF30718"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9640A4B"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DEBD2A3"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AFC8691"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4C329D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E29DE2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73D247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FAD9578"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14BF010"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8F9FA"/>
          </w:tcPr>
          <w:p w14:paraId="39457CFD" w14:textId="77777777" w:rsidR="00EB67FB" w:rsidRDefault="00EB67FB">
            <w:r>
              <w:rPr>
                <w:rFonts w:ascii="Calibri" w:eastAsia="Calibri" w:hAnsi="Calibri" w:cs="Calibri"/>
                <w:color w:val="434343"/>
                <w:sz w:val="9"/>
              </w:rPr>
              <w:t>Strong authentication methods like biometrics.</w:t>
            </w:r>
          </w:p>
        </w:tc>
      </w:tr>
      <w:tr w:rsidR="00EB67FB" w14:paraId="217B9185"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4E562288" w14:textId="77777777" w:rsidR="00EB67FB" w:rsidRDefault="00EB67FB">
            <w:pPr>
              <w:ind w:right="2"/>
              <w:jc w:val="center"/>
            </w:pPr>
            <w:r>
              <w:rPr>
                <w:rFonts w:ascii="Calibri" w:eastAsia="Calibri" w:hAnsi="Calibri" w:cs="Calibri"/>
                <w:color w:val="434343"/>
                <w:sz w:val="9"/>
              </w:rPr>
              <w:t>43</w:t>
            </w:r>
          </w:p>
        </w:tc>
        <w:tc>
          <w:tcPr>
            <w:tcW w:w="926" w:type="dxa"/>
            <w:tcBorders>
              <w:top w:val="nil"/>
              <w:left w:val="nil"/>
              <w:bottom w:val="nil"/>
              <w:right w:val="nil"/>
            </w:tcBorders>
            <w:shd w:val="clear" w:color="auto" w:fill="FFFFFF" w:themeFill="background1"/>
          </w:tcPr>
          <w:p w14:paraId="5977A5F4" w14:textId="77777777" w:rsidR="00EB67FB" w:rsidRDefault="00EB67FB">
            <w:pPr>
              <w:ind w:left="9"/>
            </w:pPr>
            <w:r>
              <w:rPr>
                <w:rFonts w:ascii="Calibri" w:eastAsia="Calibri" w:hAnsi="Calibri" w:cs="Calibri"/>
                <w:color w:val="434343"/>
                <w:sz w:val="9"/>
              </w:rPr>
              <w:t>29/04/2026 15:35:26</w:t>
            </w:r>
          </w:p>
        </w:tc>
        <w:tc>
          <w:tcPr>
            <w:tcW w:w="1376" w:type="dxa"/>
            <w:gridSpan w:val="2"/>
            <w:tcBorders>
              <w:top w:val="nil"/>
              <w:left w:val="nil"/>
              <w:bottom w:val="nil"/>
              <w:right w:val="nil"/>
            </w:tcBorders>
            <w:shd w:val="clear" w:color="auto" w:fill="FFFFFF" w:themeFill="background1"/>
          </w:tcPr>
          <w:p w14:paraId="5E2666B8"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23F7BF6"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58833B0C"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D7D1B6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391C37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A04A624"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F667AD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9842436"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6D6E00CF"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3021F332" w14:textId="77777777" w:rsidR="00EB67FB" w:rsidRDefault="00EB67FB">
            <w:r>
              <w:rPr>
                <w:rFonts w:ascii="Calibri" w:eastAsia="Calibri" w:hAnsi="Calibri" w:cs="Calibri"/>
                <w:color w:val="434343"/>
                <w:sz w:val="9"/>
              </w:rPr>
              <w:t>Recommendations from friends and family</w:t>
            </w:r>
          </w:p>
        </w:tc>
      </w:tr>
      <w:tr w:rsidR="00EB67FB" w14:paraId="113ACAF8" w14:textId="77777777">
        <w:trPr>
          <w:trHeight w:val="958"/>
        </w:trPr>
        <w:tc>
          <w:tcPr>
            <w:tcW w:w="519" w:type="dxa"/>
            <w:tcBorders>
              <w:top w:val="nil"/>
              <w:left w:val="single" w:sz="5" w:space="0" w:color="442F65"/>
              <w:bottom w:val="nil"/>
              <w:right w:val="nil"/>
            </w:tcBorders>
            <w:shd w:val="clear" w:color="auto" w:fill="F8F9FA"/>
            <w:vAlign w:val="center"/>
          </w:tcPr>
          <w:p w14:paraId="1C8A5251" w14:textId="77777777" w:rsidR="00EB67FB" w:rsidRDefault="00EB67FB">
            <w:pPr>
              <w:ind w:right="2"/>
              <w:jc w:val="center"/>
            </w:pPr>
            <w:r>
              <w:rPr>
                <w:rFonts w:ascii="Calibri" w:eastAsia="Calibri" w:hAnsi="Calibri" w:cs="Calibri"/>
                <w:color w:val="434343"/>
                <w:sz w:val="9"/>
              </w:rPr>
              <w:t>44</w:t>
            </w:r>
          </w:p>
        </w:tc>
        <w:tc>
          <w:tcPr>
            <w:tcW w:w="926" w:type="dxa"/>
            <w:tcBorders>
              <w:top w:val="nil"/>
              <w:left w:val="nil"/>
              <w:bottom w:val="nil"/>
              <w:right w:val="nil"/>
            </w:tcBorders>
            <w:shd w:val="clear" w:color="auto" w:fill="F8F9FA"/>
            <w:vAlign w:val="center"/>
          </w:tcPr>
          <w:p w14:paraId="0184AD58" w14:textId="77777777" w:rsidR="00EB67FB" w:rsidRDefault="00EB67FB">
            <w:pPr>
              <w:ind w:left="9"/>
            </w:pPr>
            <w:r>
              <w:rPr>
                <w:rFonts w:ascii="Calibri" w:eastAsia="Calibri" w:hAnsi="Calibri" w:cs="Calibri"/>
                <w:color w:val="434343"/>
                <w:sz w:val="9"/>
              </w:rPr>
              <w:t>29/04/2026 16:03:15</w:t>
            </w:r>
          </w:p>
        </w:tc>
        <w:tc>
          <w:tcPr>
            <w:tcW w:w="1376" w:type="dxa"/>
            <w:gridSpan w:val="2"/>
            <w:tcBorders>
              <w:top w:val="nil"/>
              <w:left w:val="nil"/>
              <w:bottom w:val="nil"/>
              <w:right w:val="nil"/>
            </w:tcBorders>
            <w:shd w:val="clear" w:color="auto" w:fill="F8F9FA"/>
            <w:vAlign w:val="center"/>
          </w:tcPr>
          <w:p w14:paraId="59FABA1F"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vAlign w:val="center"/>
          </w:tcPr>
          <w:p w14:paraId="02C3171A"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vAlign w:val="center"/>
          </w:tcPr>
          <w:p w14:paraId="1159E53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vAlign w:val="center"/>
          </w:tcPr>
          <w:p w14:paraId="40BC0FC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09B5519B"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vAlign w:val="center"/>
          </w:tcPr>
          <w:p w14:paraId="0C086FC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3AB47E7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39650B1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vAlign w:val="center"/>
          </w:tcPr>
          <w:p w14:paraId="7466C24C"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8F9FA"/>
          </w:tcPr>
          <w:p w14:paraId="2538DB1E" w14:textId="77777777" w:rsidR="00EB67FB" w:rsidRDefault="00EB67FB">
            <w:r>
              <w:rPr>
                <w:rFonts w:ascii="Calibri" w:eastAsia="Calibri" w:hAnsi="Calibri" w:cs="Calibri"/>
                <w:color w:val="434343"/>
                <w:sz w:val="9"/>
              </w:rPr>
              <w:t>Trust in FinTech services would increase with strong data security and privacy protection. Clear policies and transparency in fees and transactions also help. Government regulation and proper customer support build confidence. Positive reviews and reliable performance over time make users feel safer.</w:t>
            </w:r>
          </w:p>
        </w:tc>
      </w:tr>
      <w:tr w:rsidR="00EB67FB" w14:paraId="6F3D87ED" w14:textId="77777777" w:rsidTr="638A2C1D">
        <w:trPr>
          <w:trHeight w:val="444"/>
        </w:trPr>
        <w:tc>
          <w:tcPr>
            <w:tcW w:w="519" w:type="dxa"/>
            <w:tcBorders>
              <w:top w:val="nil"/>
              <w:left w:val="single" w:sz="5" w:space="0" w:color="442F65"/>
              <w:bottom w:val="nil"/>
              <w:right w:val="nil"/>
            </w:tcBorders>
            <w:shd w:val="clear" w:color="auto" w:fill="FFFFFF" w:themeFill="background1"/>
            <w:vAlign w:val="center"/>
          </w:tcPr>
          <w:p w14:paraId="178940FF" w14:textId="77777777" w:rsidR="00EB67FB" w:rsidRDefault="00EB67FB">
            <w:pPr>
              <w:ind w:right="2"/>
              <w:jc w:val="center"/>
            </w:pPr>
            <w:r>
              <w:rPr>
                <w:rFonts w:ascii="Calibri" w:eastAsia="Calibri" w:hAnsi="Calibri" w:cs="Calibri"/>
                <w:color w:val="434343"/>
                <w:sz w:val="9"/>
              </w:rPr>
              <w:t>45</w:t>
            </w:r>
          </w:p>
        </w:tc>
        <w:tc>
          <w:tcPr>
            <w:tcW w:w="926" w:type="dxa"/>
            <w:tcBorders>
              <w:top w:val="nil"/>
              <w:left w:val="nil"/>
              <w:bottom w:val="nil"/>
              <w:right w:val="nil"/>
            </w:tcBorders>
            <w:shd w:val="clear" w:color="auto" w:fill="FFFFFF" w:themeFill="background1"/>
            <w:vAlign w:val="center"/>
          </w:tcPr>
          <w:p w14:paraId="078F3342" w14:textId="77777777" w:rsidR="00EB67FB" w:rsidRDefault="00EB67FB">
            <w:pPr>
              <w:ind w:left="9"/>
            </w:pPr>
            <w:r>
              <w:rPr>
                <w:rFonts w:ascii="Calibri" w:eastAsia="Calibri" w:hAnsi="Calibri" w:cs="Calibri"/>
                <w:color w:val="434343"/>
                <w:sz w:val="9"/>
              </w:rPr>
              <w:t>29/04/2026 16:48:17</w:t>
            </w:r>
          </w:p>
        </w:tc>
        <w:tc>
          <w:tcPr>
            <w:tcW w:w="1376" w:type="dxa"/>
            <w:gridSpan w:val="2"/>
            <w:tcBorders>
              <w:top w:val="nil"/>
              <w:left w:val="nil"/>
              <w:bottom w:val="nil"/>
              <w:right w:val="nil"/>
            </w:tcBorders>
            <w:shd w:val="clear" w:color="auto" w:fill="FFFFFF" w:themeFill="background1"/>
            <w:vAlign w:val="center"/>
          </w:tcPr>
          <w:p w14:paraId="1BAE1C6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01857D4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7924EEE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18EDFE65"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7D452C0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61B7D3E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vAlign w:val="center"/>
          </w:tcPr>
          <w:p w14:paraId="64481A9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vAlign w:val="center"/>
          </w:tcPr>
          <w:p w14:paraId="3D318B2B"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vAlign w:val="center"/>
          </w:tcPr>
          <w:p w14:paraId="30B4C8D0"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FFFFF" w:themeFill="background1"/>
          </w:tcPr>
          <w:p w14:paraId="2288A563" w14:textId="77777777" w:rsidR="00EB67FB" w:rsidRDefault="00EB67FB">
            <w:r>
              <w:rPr>
                <w:rFonts w:ascii="Calibri" w:eastAsia="Calibri" w:hAnsi="Calibri" w:cs="Calibri"/>
                <w:color w:val="434343"/>
                <w:sz w:val="9"/>
              </w:rPr>
              <w:t>Strong security, quick customer support, fraud protection, transparent policies, government regulation, and positive user reviews.</w:t>
            </w:r>
          </w:p>
        </w:tc>
      </w:tr>
      <w:tr w:rsidR="00EB67FB" w14:paraId="00DA8DE9" w14:textId="77777777">
        <w:trPr>
          <w:trHeight w:val="193"/>
        </w:trPr>
        <w:tc>
          <w:tcPr>
            <w:tcW w:w="519" w:type="dxa"/>
            <w:tcBorders>
              <w:top w:val="nil"/>
              <w:left w:val="single" w:sz="5" w:space="0" w:color="442F65"/>
              <w:bottom w:val="nil"/>
              <w:right w:val="nil"/>
            </w:tcBorders>
            <w:shd w:val="clear" w:color="auto" w:fill="F8F9FA"/>
          </w:tcPr>
          <w:p w14:paraId="26947B72" w14:textId="77777777" w:rsidR="00EB67FB" w:rsidRDefault="00EB67FB">
            <w:pPr>
              <w:ind w:right="2"/>
              <w:jc w:val="center"/>
            </w:pPr>
            <w:r>
              <w:rPr>
                <w:rFonts w:ascii="Calibri" w:eastAsia="Calibri" w:hAnsi="Calibri" w:cs="Calibri"/>
                <w:color w:val="434343"/>
                <w:sz w:val="9"/>
              </w:rPr>
              <w:t>46</w:t>
            </w:r>
          </w:p>
        </w:tc>
        <w:tc>
          <w:tcPr>
            <w:tcW w:w="926" w:type="dxa"/>
            <w:tcBorders>
              <w:top w:val="nil"/>
              <w:left w:val="nil"/>
              <w:bottom w:val="nil"/>
              <w:right w:val="nil"/>
            </w:tcBorders>
            <w:shd w:val="clear" w:color="auto" w:fill="F8F9FA"/>
          </w:tcPr>
          <w:p w14:paraId="29509111" w14:textId="77777777" w:rsidR="00EB67FB" w:rsidRDefault="00EB67FB">
            <w:pPr>
              <w:ind w:left="9"/>
            </w:pPr>
            <w:r>
              <w:rPr>
                <w:rFonts w:ascii="Calibri" w:eastAsia="Calibri" w:hAnsi="Calibri" w:cs="Calibri"/>
                <w:color w:val="434343"/>
                <w:sz w:val="9"/>
              </w:rPr>
              <w:t>29/04/2026 19:30:16</w:t>
            </w:r>
          </w:p>
        </w:tc>
        <w:tc>
          <w:tcPr>
            <w:tcW w:w="1376" w:type="dxa"/>
            <w:gridSpan w:val="2"/>
            <w:tcBorders>
              <w:top w:val="nil"/>
              <w:left w:val="nil"/>
              <w:bottom w:val="nil"/>
              <w:right w:val="nil"/>
            </w:tcBorders>
            <w:shd w:val="clear" w:color="auto" w:fill="F8F9FA"/>
          </w:tcPr>
          <w:p w14:paraId="12DA0C0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20CFE27"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77EF72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CDD97D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C1633A6"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1AC83169"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0D1C554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30026E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7E09EBF"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4F36B56A" w14:textId="77777777" w:rsidR="00EB67FB" w:rsidRDefault="00EB67FB">
            <w:r>
              <w:rPr>
                <w:rFonts w:ascii="Calibri" w:eastAsia="Calibri" w:hAnsi="Calibri" w:cs="Calibri"/>
                <w:color w:val="434343"/>
                <w:sz w:val="9"/>
              </w:rPr>
              <w:t>Customer data protection</w:t>
            </w:r>
          </w:p>
        </w:tc>
      </w:tr>
      <w:tr w:rsidR="00EB67FB" w14:paraId="79813954"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5B82D46C" w14:textId="77777777" w:rsidR="00EB67FB" w:rsidRDefault="00EB67FB">
            <w:pPr>
              <w:ind w:right="2"/>
              <w:jc w:val="center"/>
            </w:pPr>
            <w:r>
              <w:rPr>
                <w:rFonts w:ascii="Calibri" w:eastAsia="Calibri" w:hAnsi="Calibri" w:cs="Calibri"/>
                <w:color w:val="434343"/>
                <w:sz w:val="9"/>
              </w:rPr>
              <w:t>47</w:t>
            </w:r>
          </w:p>
        </w:tc>
        <w:tc>
          <w:tcPr>
            <w:tcW w:w="926" w:type="dxa"/>
            <w:tcBorders>
              <w:top w:val="nil"/>
              <w:left w:val="nil"/>
              <w:bottom w:val="nil"/>
              <w:right w:val="nil"/>
            </w:tcBorders>
            <w:shd w:val="clear" w:color="auto" w:fill="FFFFFF" w:themeFill="background1"/>
          </w:tcPr>
          <w:p w14:paraId="451C1697" w14:textId="77777777" w:rsidR="00EB67FB" w:rsidRDefault="00EB67FB">
            <w:pPr>
              <w:ind w:left="9"/>
            </w:pPr>
            <w:r>
              <w:rPr>
                <w:rFonts w:ascii="Calibri" w:eastAsia="Calibri" w:hAnsi="Calibri" w:cs="Calibri"/>
                <w:color w:val="434343"/>
                <w:sz w:val="9"/>
              </w:rPr>
              <w:t>29/04/2026 22:21:21</w:t>
            </w:r>
          </w:p>
        </w:tc>
        <w:tc>
          <w:tcPr>
            <w:tcW w:w="1376" w:type="dxa"/>
            <w:gridSpan w:val="2"/>
            <w:tcBorders>
              <w:top w:val="nil"/>
              <w:left w:val="nil"/>
              <w:bottom w:val="nil"/>
              <w:right w:val="nil"/>
            </w:tcBorders>
            <w:shd w:val="clear" w:color="auto" w:fill="FFFFFF" w:themeFill="background1"/>
          </w:tcPr>
          <w:p w14:paraId="619B7E9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5552C1F"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4F8A67FE"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BC46719"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8B3EC2C"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9780F66" w14:textId="77777777" w:rsidR="00EB67FB" w:rsidRDefault="00EB67FB">
            <w:pPr>
              <w:jc w:val="right"/>
            </w:pPr>
            <w:r>
              <w:rPr>
                <w:rFonts w:ascii="Calibri" w:eastAsia="Calibri" w:hAnsi="Calibri" w:cs="Calibri"/>
                <w:color w:val="434343"/>
                <w:sz w:val="9"/>
              </w:rPr>
              <w:t>1</w:t>
            </w:r>
          </w:p>
        </w:tc>
        <w:tc>
          <w:tcPr>
            <w:tcW w:w="688" w:type="dxa"/>
            <w:tcBorders>
              <w:top w:val="nil"/>
              <w:left w:val="nil"/>
              <w:bottom w:val="nil"/>
              <w:right w:val="nil"/>
            </w:tcBorders>
            <w:shd w:val="clear" w:color="auto" w:fill="FFFFFF" w:themeFill="background1"/>
          </w:tcPr>
          <w:p w14:paraId="0DF3BDD5" w14:textId="77777777" w:rsidR="00EB67FB" w:rsidRDefault="00EB67FB">
            <w:pPr>
              <w:jc w:val="right"/>
            </w:pPr>
            <w:r>
              <w:rPr>
                <w:rFonts w:ascii="Calibri" w:eastAsia="Calibri" w:hAnsi="Calibri" w:cs="Calibri"/>
                <w:color w:val="434343"/>
                <w:sz w:val="9"/>
              </w:rPr>
              <w:t>1</w:t>
            </w:r>
          </w:p>
        </w:tc>
        <w:tc>
          <w:tcPr>
            <w:tcW w:w="688" w:type="dxa"/>
            <w:tcBorders>
              <w:top w:val="nil"/>
              <w:left w:val="nil"/>
              <w:bottom w:val="nil"/>
              <w:right w:val="nil"/>
            </w:tcBorders>
            <w:shd w:val="clear" w:color="auto" w:fill="FFFFFF" w:themeFill="background1"/>
          </w:tcPr>
          <w:p w14:paraId="5AC65EEE"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734C667"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FFFFF" w:themeFill="background1"/>
          </w:tcPr>
          <w:p w14:paraId="0EAC0D27" w14:textId="77777777" w:rsidR="00EB67FB" w:rsidRDefault="00EB67FB">
            <w:r>
              <w:rPr>
                <w:rFonts w:ascii="Calibri" w:eastAsia="Calibri" w:hAnsi="Calibri" w:cs="Calibri"/>
                <w:color w:val="434343"/>
                <w:sz w:val="9"/>
              </w:rPr>
              <w:t>FinTech services are perfect.</w:t>
            </w:r>
          </w:p>
        </w:tc>
      </w:tr>
      <w:tr w:rsidR="00EB67FB" w14:paraId="417C8553" w14:textId="77777777">
        <w:trPr>
          <w:trHeight w:val="238"/>
        </w:trPr>
        <w:tc>
          <w:tcPr>
            <w:tcW w:w="519" w:type="dxa"/>
            <w:tcBorders>
              <w:top w:val="nil"/>
              <w:left w:val="single" w:sz="5" w:space="0" w:color="442F65"/>
              <w:bottom w:val="nil"/>
              <w:right w:val="nil"/>
            </w:tcBorders>
            <w:shd w:val="clear" w:color="auto" w:fill="F8F9FA"/>
          </w:tcPr>
          <w:p w14:paraId="6D813324" w14:textId="77777777" w:rsidR="00EB67FB" w:rsidRDefault="00EB67FB">
            <w:pPr>
              <w:ind w:right="2"/>
              <w:jc w:val="center"/>
            </w:pPr>
            <w:r>
              <w:rPr>
                <w:rFonts w:ascii="Calibri" w:eastAsia="Calibri" w:hAnsi="Calibri" w:cs="Calibri"/>
                <w:color w:val="434343"/>
                <w:sz w:val="9"/>
              </w:rPr>
              <w:t>48</w:t>
            </w:r>
          </w:p>
        </w:tc>
        <w:tc>
          <w:tcPr>
            <w:tcW w:w="926" w:type="dxa"/>
            <w:tcBorders>
              <w:top w:val="nil"/>
              <w:left w:val="nil"/>
              <w:bottom w:val="nil"/>
              <w:right w:val="nil"/>
            </w:tcBorders>
            <w:shd w:val="clear" w:color="auto" w:fill="F8F9FA"/>
          </w:tcPr>
          <w:p w14:paraId="1093CE03" w14:textId="77777777" w:rsidR="00EB67FB" w:rsidRDefault="00EB67FB">
            <w:pPr>
              <w:ind w:left="9"/>
            </w:pPr>
            <w:r>
              <w:rPr>
                <w:rFonts w:ascii="Calibri" w:eastAsia="Calibri" w:hAnsi="Calibri" w:cs="Calibri"/>
                <w:color w:val="434343"/>
                <w:sz w:val="9"/>
              </w:rPr>
              <w:t>30/04/2026 10:53:31</w:t>
            </w:r>
          </w:p>
        </w:tc>
        <w:tc>
          <w:tcPr>
            <w:tcW w:w="1376" w:type="dxa"/>
            <w:gridSpan w:val="2"/>
            <w:tcBorders>
              <w:top w:val="nil"/>
              <w:left w:val="nil"/>
              <w:bottom w:val="nil"/>
              <w:right w:val="nil"/>
            </w:tcBorders>
            <w:shd w:val="clear" w:color="auto" w:fill="F8F9FA"/>
          </w:tcPr>
          <w:p w14:paraId="11530C2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A05FD7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2D8F0F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7A19C9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E01D4D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74E9FC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E54A2B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FF1E40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DC67D58"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22C382C5" w14:textId="77777777" w:rsidR="00EB67FB" w:rsidRDefault="00EB67FB">
            <w:r>
              <w:rPr>
                <w:rFonts w:ascii="Calibri" w:eastAsia="Calibri" w:hAnsi="Calibri" w:cs="Calibri"/>
                <w:color w:val="434343"/>
                <w:sz w:val="9"/>
              </w:rPr>
              <w:t>Easy-to-understand terms and conditions.</w:t>
            </w:r>
          </w:p>
        </w:tc>
      </w:tr>
      <w:tr w:rsidR="00EB67FB" w14:paraId="718B8B6C"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61139F1C" w14:textId="77777777" w:rsidR="00EB67FB" w:rsidRDefault="00EB67FB">
            <w:pPr>
              <w:ind w:right="2"/>
              <w:jc w:val="center"/>
            </w:pPr>
            <w:r>
              <w:rPr>
                <w:rFonts w:ascii="Calibri" w:eastAsia="Calibri" w:hAnsi="Calibri" w:cs="Calibri"/>
                <w:color w:val="434343"/>
                <w:sz w:val="9"/>
              </w:rPr>
              <w:t>49</w:t>
            </w:r>
          </w:p>
        </w:tc>
        <w:tc>
          <w:tcPr>
            <w:tcW w:w="926" w:type="dxa"/>
            <w:tcBorders>
              <w:top w:val="nil"/>
              <w:left w:val="nil"/>
              <w:bottom w:val="nil"/>
              <w:right w:val="nil"/>
            </w:tcBorders>
            <w:shd w:val="clear" w:color="auto" w:fill="FFFFFF" w:themeFill="background1"/>
          </w:tcPr>
          <w:p w14:paraId="48CBECD5" w14:textId="77777777" w:rsidR="00EB67FB" w:rsidRDefault="00EB67FB">
            <w:pPr>
              <w:ind w:left="9"/>
            </w:pPr>
            <w:r>
              <w:rPr>
                <w:rFonts w:ascii="Calibri" w:eastAsia="Calibri" w:hAnsi="Calibri" w:cs="Calibri"/>
                <w:color w:val="434343"/>
                <w:sz w:val="9"/>
              </w:rPr>
              <w:t>02/05/2026 05:08:02</w:t>
            </w:r>
          </w:p>
        </w:tc>
        <w:tc>
          <w:tcPr>
            <w:tcW w:w="1376" w:type="dxa"/>
            <w:gridSpan w:val="2"/>
            <w:tcBorders>
              <w:top w:val="nil"/>
              <w:left w:val="nil"/>
              <w:bottom w:val="nil"/>
              <w:right w:val="nil"/>
            </w:tcBorders>
            <w:shd w:val="clear" w:color="auto" w:fill="FFFFFF" w:themeFill="background1"/>
          </w:tcPr>
          <w:p w14:paraId="5249844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964EDB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0004F5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6F15A0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416D38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ABE6D0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668ED1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25DA0B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CEB803F"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31A3BCB7" w14:textId="77777777" w:rsidR="00EB67FB" w:rsidRDefault="00EB67FB">
            <w:r>
              <w:rPr>
                <w:rFonts w:ascii="Calibri" w:eastAsia="Calibri" w:hAnsi="Calibri" w:cs="Calibri"/>
                <w:color w:val="434343"/>
                <w:sz w:val="9"/>
              </w:rPr>
              <w:t>Insurance coverage for online fraud.</w:t>
            </w:r>
          </w:p>
        </w:tc>
      </w:tr>
      <w:tr w:rsidR="00EB67FB" w14:paraId="2C766B9F" w14:textId="77777777">
        <w:trPr>
          <w:trHeight w:val="238"/>
        </w:trPr>
        <w:tc>
          <w:tcPr>
            <w:tcW w:w="519" w:type="dxa"/>
            <w:tcBorders>
              <w:top w:val="nil"/>
              <w:left w:val="single" w:sz="5" w:space="0" w:color="442F65"/>
              <w:bottom w:val="nil"/>
              <w:right w:val="nil"/>
            </w:tcBorders>
            <w:shd w:val="clear" w:color="auto" w:fill="F8F9FA"/>
          </w:tcPr>
          <w:p w14:paraId="1170B15D" w14:textId="77777777" w:rsidR="00EB67FB" w:rsidRDefault="00EB67FB">
            <w:pPr>
              <w:ind w:right="2"/>
              <w:jc w:val="center"/>
            </w:pPr>
            <w:r>
              <w:rPr>
                <w:rFonts w:ascii="Calibri" w:eastAsia="Calibri" w:hAnsi="Calibri" w:cs="Calibri"/>
                <w:color w:val="434343"/>
                <w:sz w:val="9"/>
              </w:rPr>
              <w:t>50</w:t>
            </w:r>
          </w:p>
        </w:tc>
        <w:tc>
          <w:tcPr>
            <w:tcW w:w="926" w:type="dxa"/>
            <w:tcBorders>
              <w:top w:val="nil"/>
              <w:left w:val="nil"/>
              <w:bottom w:val="nil"/>
              <w:right w:val="nil"/>
            </w:tcBorders>
            <w:shd w:val="clear" w:color="auto" w:fill="F8F9FA"/>
          </w:tcPr>
          <w:p w14:paraId="2B50EB78" w14:textId="77777777" w:rsidR="00EB67FB" w:rsidRDefault="00EB67FB">
            <w:pPr>
              <w:ind w:left="9"/>
            </w:pPr>
            <w:r>
              <w:rPr>
                <w:rFonts w:ascii="Calibri" w:eastAsia="Calibri" w:hAnsi="Calibri" w:cs="Calibri"/>
                <w:color w:val="434343"/>
                <w:sz w:val="9"/>
              </w:rPr>
              <w:t>02/05/2026 06:18:31</w:t>
            </w:r>
          </w:p>
        </w:tc>
        <w:tc>
          <w:tcPr>
            <w:tcW w:w="1376" w:type="dxa"/>
            <w:gridSpan w:val="2"/>
            <w:tcBorders>
              <w:top w:val="nil"/>
              <w:left w:val="nil"/>
              <w:bottom w:val="nil"/>
              <w:right w:val="nil"/>
            </w:tcBorders>
            <w:shd w:val="clear" w:color="auto" w:fill="F8F9FA"/>
          </w:tcPr>
          <w:p w14:paraId="5A66144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9252F7B"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429B37E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7BD92C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EB4DD06"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1B8FE4E8"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7A4D54D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3BBF38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C794F0A" w14:textId="77777777" w:rsidR="00EB67FB" w:rsidRDefault="00EB67FB">
            <w:pPr>
              <w:jc w:val="right"/>
            </w:pPr>
            <w:r>
              <w:rPr>
                <w:rFonts w:ascii="Calibri" w:eastAsia="Calibri" w:hAnsi="Calibri" w:cs="Calibri"/>
                <w:color w:val="434343"/>
                <w:sz w:val="9"/>
              </w:rPr>
              <w:t>2</w:t>
            </w:r>
          </w:p>
        </w:tc>
        <w:tc>
          <w:tcPr>
            <w:tcW w:w="1563" w:type="dxa"/>
            <w:tcBorders>
              <w:top w:val="nil"/>
              <w:left w:val="nil"/>
              <w:bottom w:val="nil"/>
              <w:right w:val="single" w:sz="3" w:space="0" w:color="442F65"/>
            </w:tcBorders>
            <w:shd w:val="clear" w:color="auto" w:fill="F8F9FA"/>
          </w:tcPr>
          <w:p w14:paraId="34DA0ECC" w14:textId="77777777" w:rsidR="00EB67FB" w:rsidRDefault="00EB67FB">
            <w:r>
              <w:rPr>
                <w:rFonts w:ascii="Calibri" w:eastAsia="Calibri" w:hAnsi="Calibri" w:cs="Calibri"/>
                <w:color w:val="434343"/>
                <w:sz w:val="9"/>
              </w:rPr>
              <w:t>More transparency about fees and charges.</w:t>
            </w:r>
          </w:p>
        </w:tc>
      </w:tr>
      <w:tr w:rsidR="00EB67FB" w14:paraId="48191A66"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560B7F7D" w14:textId="77777777" w:rsidR="00EB67FB" w:rsidRDefault="00EB67FB">
            <w:pPr>
              <w:ind w:right="2"/>
              <w:jc w:val="center"/>
            </w:pPr>
            <w:r>
              <w:rPr>
                <w:rFonts w:ascii="Calibri" w:eastAsia="Calibri" w:hAnsi="Calibri" w:cs="Calibri"/>
                <w:color w:val="434343"/>
                <w:sz w:val="9"/>
              </w:rPr>
              <w:t>51</w:t>
            </w:r>
          </w:p>
        </w:tc>
        <w:tc>
          <w:tcPr>
            <w:tcW w:w="926" w:type="dxa"/>
            <w:tcBorders>
              <w:top w:val="nil"/>
              <w:left w:val="nil"/>
              <w:bottom w:val="nil"/>
              <w:right w:val="nil"/>
            </w:tcBorders>
            <w:shd w:val="clear" w:color="auto" w:fill="FFFFFF" w:themeFill="background1"/>
          </w:tcPr>
          <w:p w14:paraId="1226B841" w14:textId="77777777" w:rsidR="00EB67FB" w:rsidRDefault="00EB67FB">
            <w:pPr>
              <w:ind w:left="9"/>
            </w:pPr>
            <w:r>
              <w:rPr>
                <w:rFonts w:ascii="Calibri" w:eastAsia="Calibri" w:hAnsi="Calibri" w:cs="Calibri"/>
                <w:color w:val="434343"/>
                <w:sz w:val="9"/>
              </w:rPr>
              <w:t>09/05/2026 14:20:06</w:t>
            </w:r>
          </w:p>
        </w:tc>
        <w:tc>
          <w:tcPr>
            <w:tcW w:w="1376" w:type="dxa"/>
            <w:gridSpan w:val="2"/>
            <w:tcBorders>
              <w:top w:val="nil"/>
              <w:left w:val="nil"/>
              <w:bottom w:val="nil"/>
              <w:right w:val="nil"/>
            </w:tcBorders>
            <w:shd w:val="clear" w:color="auto" w:fill="FFFFFF" w:themeFill="background1"/>
          </w:tcPr>
          <w:p w14:paraId="727740EB"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6402771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DA0D4E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E155AD2"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0449F22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3DB56B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099E207"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1A80E79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E410C14"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00794A04" w14:textId="77777777" w:rsidR="00EB67FB" w:rsidRDefault="00EB67FB">
            <w:r>
              <w:rPr>
                <w:rFonts w:ascii="Calibri" w:eastAsia="Calibri" w:hAnsi="Calibri" w:cs="Calibri"/>
                <w:color w:val="434343"/>
                <w:sz w:val="9"/>
              </w:rPr>
              <w:t>Consistent app performance without downtime.</w:t>
            </w:r>
          </w:p>
        </w:tc>
      </w:tr>
      <w:tr w:rsidR="00EB67FB" w14:paraId="17065469" w14:textId="77777777">
        <w:trPr>
          <w:trHeight w:val="193"/>
        </w:trPr>
        <w:tc>
          <w:tcPr>
            <w:tcW w:w="519" w:type="dxa"/>
            <w:tcBorders>
              <w:top w:val="nil"/>
              <w:left w:val="single" w:sz="5" w:space="0" w:color="442F65"/>
              <w:bottom w:val="nil"/>
              <w:right w:val="nil"/>
            </w:tcBorders>
            <w:shd w:val="clear" w:color="auto" w:fill="F8F9FA"/>
          </w:tcPr>
          <w:p w14:paraId="06169593" w14:textId="77777777" w:rsidR="00EB67FB" w:rsidRDefault="00EB67FB">
            <w:pPr>
              <w:ind w:right="2"/>
              <w:jc w:val="center"/>
            </w:pPr>
            <w:r>
              <w:rPr>
                <w:rFonts w:ascii="Calibri" w:eastAsia="Calibri" w:hAnsi="Calibri" w:cs="Calibri"/>
                <w:color w:val="434343"/>
                <w:sz w:val="9"/>
              </w:rPr>
              <w:t>52</w:t>
            </w:r>
          </w:p>
        </w:tc>
        <w:tc>
          <w:tcPr>
            <w:tcW w:w="926" w:type="dxa"/>
            <w:tcBorders>
              <w:top w:val="nil"/>
              <w:left w:val="nil"/>
              <w:bottom w:val="nil"/>
              <w:right w:val="nil"/>
            </w:tcBorders>
            <w:shd w:val="clear" w:color="auto" w:fill="F8F9FA"/>
          </w:tcPr>
          <w:p w14:paraId="2B74D12A" w14:textId="77777777" w:rsidR="00EB67FB" w:rsidRDefault="00EB67FB">
            <w:pPr>
              <w:ind w:left="9"/>
            </w:pPr>
            <w:r>
              <w:rPr>
                <w:rFonts w:ascii="Calibri" w:eastAsia="Calibri" w:hAnsi="Calibri" w:cs="Calibri"/>
                <w:color w:val="434343"/>
                <w:sz w:val="9"/>
              </w:rPr>
              <w:t>09/05/2026 14:37:59</w:t>
            </w:r>
          </w:p>
        </w:tc>
        <w:tc>
          <w:tcPr>
            <w:tcW w:w="1376" w:type="dxa"/>
            <w:gridSpan w:val="2"/>
            <w:tcBorders>
              <w:top w:val="nil"/>
              <w:left w:val="nil"/>
              <w:bottom w:val="nil"/>
              <w:right w:val="nil"/>
            </w:tcBorders>
            <w:shd w:val="clear" w:color="auto" w:fill="F8F9FA"/>
          </w:tcPr>
          <w:p w14:paraId="3B890AE8"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1374272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A0F81F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FFB0A9F"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0CD360B0"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2430FB3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621EDB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EA9F1B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8AB61C2" w14:textId="77777777" w:rsidR="00EB67FB" w:rsidRDefault="00EB67FB">
            <w:pPr>
              <w:jc w:val="right"/>
            </w:pPr>
            <w:r>
              <w:rPr>
                <w:rFonts w:ascii="Calibri" w:eastAsia="Calibri" w:hAnsi="Calibri" w:cs="Calibri"/>
                <w:color w:val="434343"/>
                <w:sz w:val="9"/>
              </w:rPr>
              <w:t>2</w:t>
            </w:r>
          </w:p>
        </w:tc>
        <w:tc>
          <w:tcPr>
            <w:tcW w:w="1563" w:type="dxa"/>
            <w:tcBorders>
              <w:top w:val="nil"/>
              <w:left w:val="nil"/>
              <w:bottom w:val="nil"/>
              <w:right w:val="single" w:sz="3" w:space="0" w:color="442F65"/>
            </w:tcBorders>
            <w:shd w:val="clear" w:color="auto" w:fill="F8F9FA"/>
          </w:tcPr>
          <w:p w14:paraId="21D22C9D" w14:textId="77777777" w:rsidR="00EB67FB" w:rsidRDefault="00EB67FB">
            <w:r>
              <w:rPr>
                <w:rFonts w:ascii="Calibri" w:eastAsia="Calibri" w:hAnsi="Calibri" w:cs="Calibri"/>
                <w:color w:val="434343"/>
                <w:sz w:val="9"/>
              </w:rPr>
              <w:t>Strong legal protection for consumers</w:t>
            </w:r>
          </w:p>
        </w:tc>
      </w:tr>
      <w:tr w:rsidR="00EB67FB" w14:paraId="06CCEA01"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68E0FDA9" w14:textId="77777777" w:rsidR="00EB67FB" w:rsidRDefault="00EB67FB">
            <w:pPr>
              <w:ind w:right="2"/>
              <w:jc w:val="center"/>
            </w:pPr>
            <w:r>
              <w:rPr>
                <w:rFonts w:ascii="Calibri" w:eastAsia="Calibri" w:hAnsi="Calibri" w:cs="Calibri"/>
                <w:color w:val="434343"/>
                <w:sz w:val="9"/>
              </w:rPr>
              <w:t>53</w:t>
            </w:r>
          </w:p>
        </w:tc>
        <w:tc>
          <w:tcPr>
            <w:tcW w:w="926" w:type="dxa"/>
            <w:tcBorders>
              <w:top w:val="nil"/>
              <w:left w:val="nil"/>
              <w:bottom w:val="nil"/>
              <w:right w:val="nil"/>
            </w:tcBorders>
            <w:shd w:val="clear" w:color="auto" w:fill="FFFFFF" w:themeFill="background1"/>
          </w:tcPr>
          <w:p w14:paraId="1A701B1B" w14:textId="77777777" w:rsidR="00EB67FB" w:rsidRDefault="00EB67FB">
            <w:pPr>
              <w:ind w:left="9"/>
            </w:pPr>
            <w:r>
              <w:rPr>
                <w:rFonts w:ascii="Calibri" w:eastAsia="Calibri" w:hAnsi="Calibri" w:cs="Calibri"/>
                <w:color w:val="434343"/>
                <w:sz w:val="9"/>
              </w:rPr>
              <w:t>09/05/2026 14:40:31</w:t>
            </w:r>
          </w:p>
        </w:tc>
        <w:tc>
          <w:tcPr>
            <w:tcW w:w="1376" w:type="dxa"/>
            <w:gridSpan w:val="2"/>
            <w:tcBorders>
              <w:top w:val="nil"/>
              <w:left w:val="nil"/>
              <w:bottom w:val="nil"/>
              <w:right w:val="nil"/>
            </w:tcBorders>
            <w:shd w:val="clear" w:color="auto" w:fill="FFFFFF" w:themeFill="background1"/>
          </w:tcPr>
          <w:p w14:paraId="59CCA510"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1AE530E1"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6590E7F3"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031F48AC" w14:textId="77777777" w:rsidR="00EB67FB" w:rsidRDefault="00EB67FB">
            <w:pPr>
              <w:jc w:val="right"/>
            </w:pPr>
            <w:r>
              <w:rPr>
                <w:rFonts w:ascii="Calibri" w:eastAsia="Calibri" w:hAnsi="Calibri" w:cs="Calibri"/>
                <w:color w:val="434343"/>
                <w:sz w:val="9"/>
              </w:rPr>
              <w:t>1</w:t>
            </w:r>
          </w:p>
        </w:tc>
        <w:tc>
          <w:tcPr>
            <w:tcW w:w="688" w:type="dxa"/>
            <w:tcBorders>
              <w:top w:val="nil"/>
              <w:left w:val="nil"/>
              <w:bottom w:val="nil"/>
              <w:right w:val="nil"/>
            </w:tcBorders>
            <w:shd w:val="clear" w:color="auto" w:fill="FFFFFF" w:themeFill="background1"/>
          </w:tcPr>
          <w:p w14:paraId="62339778"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7046BE2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4F9835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3303150"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7AE0B74E"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19E52519" w14:textId="77777777" w:rsidR="00EB67FB" w:rsidRDefault="00EB67FB">
            <w:r>
              <w:rPr>
                <w:rFonts w:ascii="Calibri" w:eastAsia="Calibri" w:hAnsi="Calibri" w:cs="Calibri"/>
                <w:color w:val="434343"/>
                <w:sz w:val="9"/>
              </w:rPr>
              <w:t>Accurate and error free transaction</w:t>
            </w:r>
          </w:p>
        </w:tc>
      </w:tr>
      <w:tr w:rsidR="00EB67FB" w14:paraId="47BD6F01" w14:textId="77777777">
        <w:trPr>
          <w:trHeight w:val="193"/>
        </w:trPr>
        <w:tc>
          <w:tcPr>
            <w:tcW w:w="519" w:type="dxa"/>
            <w:tcBorders>
              <w:top w:val="nil"/>
              <w:left w:val="single" w:sz="5" w:space="0" w:color="442F65"/>
              <w:bottom w:val="nil"/>
              <w:right w:val="nil"/>
            </w:tcBorders>
            <w:shd w:val="clear" w:color="auto" w:fill="F8F9FA"/>
          </w:tcPr>
          <w:p w14:paraId="7E39EB7F" w14:textId="77777777" w:rsidR="00EB67FB" w:rsidRDefault="00EB67FB">
            <w:pPr>
              <w:ind w:right="2"/>
              <w:jc w:val="center"/>
            </w:pPr>
            <w:r>
              <w:rPr>
                <w:rFonts w:ascii="Calibri" w:eastAsia="Calibri" w:hAnsi="Calibri" w:cs="Calibri"/>
                <w:color w:val="434343"/>
                <w:sz w:val="9"/>
              </w:rPr>
              <w:t>54</w:t>
            </w:r>
          </w:p>
        </w:tc>
        <w:tc>
          <w:tcPr>
            <w:tcW w:w="926" w:type="dxa"/>
            <w:tcBorders>
              <w:top w:val="nil"/>
              <w:left w:val="nil"/>
              <w:bottom w:val="nil"/>
              <w:right w:val="nil"/>
            </w:tcBorders>
            <w:shd w:val="clear" w:color="auto" w:fill="F8F9FA"/>
          </w:tcPr>
          <w:p w14:paraId="0F0C5DC0" w14:textId="77777777" w:rsidR="00EB67FB" w:rsidRDefault="00EB67FB">
            <w:pPr>
              <w:ind w:left="9"/>
            </w:pPr>
            <w:r>
              <w:rPr>
                <w:rFonts w:ascii="Calibri" w:eastAsia="Calibri" w:hAnsi="Calibri" w:cs="Calibri"/>
                <w:color w:val="434343"/>
                <w:sz w:val="9"/>
              </w:rPr>
              <w:t>09/05/2026 14:42:12</w:t>
            </w:r>
          </w:p>
        </w:tc>
        <w:tc>
          <w:tcPr>
            <w:tcW w:w="1376" w:type="dxa"/>
            <w:gridSpan w:val="2"/>
            <w:tcBorders>
              <w:top w:val="nil"/>
              <w:left w:val="nil"/>
              <w:bottom w:val="nil"/>
              <w:right w:val="nil"/>
            </w:tcBorders>
            <w:shd w:val="clear" w:color="auto" w:fill="F8F9FA"/>
          </w:tcPr>
          <w:p w14:paraId="687556E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893D90C"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5AFA883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8494EC5" w14:textId="77777777" w:rsidR="00EB67FB" w:rsidRDefault="00EB67FB">
            <w:pPr>
              <w:jc w:val="right"/>
            </w:pPr>
            <w:r>
              <w:rPr>
                <w:rFonts w:ascii="Calibri" w:eastAsia="Calibri" w:hAnsi="Calibri" w:cs="Calibri"/>
                <w:color w:val="434343"/>
                <w:sz w:val="9"/>
              </w:rPr>
              <w:t>1</w:t>
            </w:r>
          </w:p>
        </w:tc>
        <w:tc>
          <w:tcPr>
            <w:tcW w:w="688" w:type="dxa"/>
            <w:tcBorders>
              <w:top w:val="nil"/>
              <w:left w:val="nil"/>
              <w:bottom w:val="nil"/>
              <w:right w:val="nil"/>
            </w:tcBorders>
            <w:shd w:val="clear" w:color="auto" w:fill="F8F9FA"/>
          </w:tcPr>
          <w:p w14:paraId="0F5FC7C4"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87F68C4"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7AE31ABD" w14:textId="77777777" w:rsidR="00EB67FB" w:rsidRDefault="00EB67FB">
            <w:pPr>
              <w:jc w:val="right"/>
            </w:pPr>
            <w:r>
              <w:rPr>
                <w:rFonts w:ascii="Calibri" w:eastAsia="Calibri" w:hAnsi="Calibri" w:cs="Calibri"/>
                <w:color w:val="434343"/>
                <w:sz w:val="9"/>
              </w:rPr>
              <w:t>1</w:t>
            </w:r>
          </w:p>
        </w:tc>
        <w:tc>
          <w:tcPr>
            <w:tcW w:w="688" w:type="dxa"/>
            <w:tcBorders>
              <w:top w:val="nil"/>
              <w:left w:val="nil"/>
              <w:bottom w:val="nil"/>
              <w:right w:val="nil"/>
            </w:tcBorders>
            <w:shd w:val="clear" w:color="auto" w:fill="F8F9FA"/>
          </w:tcPr>
          <w:p w14:paraId="7585C84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8625E16" w14:textId="77777777" w:rsidR="00EB67FB" w:rsidRDefault="00EB67FB">
            <w:pPr>
              <w:jc w:val="right"/>
            </w:pPr>
            <w:r>
              <w:rPr>
                <w:rFonts w:ascii="Calibri" w:eastAsia="Calibri" w:hAnsi="Calibri" w:cs="Calibri"/>
                <w:color w:val="434343"/>
                <w:sz w:val="9"/>
              </w:rPr>
              <w:t>2</w:t>
            </w:r>
          </w:p>
        </w:tc>
        <w:tc>
          <w:tcPr>
            <w:tcW w:w="1563" w:type="dxa"/>
            <w:tcBorders>
              <w:top w:val="nil"/>
              <w:left w:val="nil"/>
              <w:bottom w:val="nil"/>
              <w:right w:val="single" w:sz="3" w:space="0" w:color="442F65"/>
            </w:tcBorders>
            <w:shd w:val="clear" w:color="auto" w:fill="F8F9FA"/>
          </w:tcPr>
          <w:p w14:paraId="60C02E4F" w14:textId="77777777" w:rsidR="00EB67FB" w:rsidRDefault="00EB67FB">
            <w:r>
              <w:rPr>
                <w:rFonts w:ascii="Calibri" w:eastAsia="Calibri" w:hAnsi="Calibri" w:cs="Calibri"/>
                <w:color w:val="434343"/>
                <w:sz w:val="9"/>
              </w:rPr>
              <w:t>Verified customer reviews and rating</w:t>
            </w:r>
          </w:p>
        </w:tc>
      </w:tr>
      <w:tr w:rsidR="00EB67FB" w14:paraId="00CA75D5"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49585F31" w14:textId="77777777" w:rsidR="00EB67FB" w:rsidRDefault="00EB67FB">
            <w:pPr>
              <w:ind w:right="2"/>
              <w:jc w:val="center"/>
            </w:pPr>
            <w:r>
              <w:rPr>
                <w:rFonts w:ascii="Calibri" w:eastAsia="Calibri" w:hAnsi="Calibri" w:cs="Calibri"/>
                <w:color w:val="434343"/>
                <w:sz w:val="9"/>
              </w:rPr>
              <w:t>55</w:t>
            </w:r>
          </w:p>
        </w:tc>
        <w:tc>
          <w:tcPr>
            <w:tcW w:w="926" w:type="dxa"/>
            <w:tcBorders>
              <w:top w:val="nil"/>
              <w:left w:val="nil"/>
              <w:bottom w:val="nil"/>
              <w:right w:val="nil"/>
            </w:tcBorders>
            <w:shd w:val="clear" w:color="auto" w:fill="FFFFFF" w:themeFill="background1"/>
          </w:tcPr>
          <w:p w14:paraId="5E48AEDE" w14:textId="77777777" w:rsidR="00EB67FB" w:rsidRDefault="00EB67FB">
            <w:pPr>
              <w:ind w:left="9"/>
            </w:pPr>
            <w:r>
              <w:rPr>
                <w:rFonts w:ascii="Calibri" w:eastAsia="Calibri" w:hAnsi="Calibri" w:cs="Calibri"/>
                <w:color w:val="434343"/>
                <w:sz w:val="9"/>
              </w:rPr>
              <w:t>09/05/2026 23:30:41</w:t>
            </w:r>
          </w:p>
        </w:tc>
        <w:tc>
          <w:tcPr>
            <w:tcW w:w="1376" w:type="dxa"/>
            <w:gridSpan w:val="2"/>
            <w:tcBorders>
              <w:top w:val="nil"/>
              <w:left w:val="nil"/>
              <w:bottom w:val="nil"/>
              <w:right w:val="nil"/>
            </w:tcBorders>
            <w:shd w:val="clear" w:color="auto" w:fill="FFFFFF" w:themeFill="background1"/>
          </w:tcPr>
          <w:p w14:paraId="25697336"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59759C0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FF0C33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27CFD2E" w14:textId="77777777" w:rsidR="00EB67FB" w:rsidRDefault="00EB67FB">
            <w:pPr>
              <w:jc w:val="right"/>
            </w:pPr>
            <w:r>
              <w:rPr>
                <w:rFonts w:ascii="Calibri" w:eastAsia="Calibri" w:hAnsi="Calibri" w:cs="Calibri"/>
                <w:color w:val="434343"/>
                <w:sz w:val="9"/>
              </w:rPr>
              <w:t>1</w:t>
            </w:r>
          </w:p>
        </w:tc>
        <w:tc>
          <w:tcPr>
            <w:tcW w:w="688" w:type="dxa"/>
            <w:tcBorders>
              <w:top w:val="nil"/>
              <w:left w:val="nil"/>
              <w:bottom w:val="nil"/>
              <w:right w:val="nil"/>
            </w:tcBorders>
            <w:shd w:val="clear" w:color="auto" w:fill="FFFFFF" w:themeFill="background1"/>
          </w:tcPr>
          <w:p w14:paraId="3009810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7A8205D"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07EE97C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741A134" w14:textId="77777777" w:rsidR="00EB67FB" w:rsidRDefault="00EB67FB">
            <w:pPr>
              <w:jc w:val="right"/>
            </w:pPr>
            <w:r>
              <w:rPr>
                <w:rFonts w:ascii="Calibri" w:eastAsia="Calibri" w:hAnsi="Calibri" w:cs="Calibri"/>
                <w:color w:val="434343"/>
                <w:sz w:val="9"/>
              </w:rPr>
              <w:t>1</w:t>
            </w:r>
          </w:p>
        </w:tc>
        <w:tc>
          <w:tcPr>
            <w:tcW w:w="688" w:type="dxa"/>
            <w:tcBorders>
              <w:top w:val="nil"/>
              <w:left w:val="nil"/>
              <w:bottom w:val="nil"/>
              <w:right w:val="nil"/>
            </w:tcBorders>
            <w:shd w:val="clear" w:color="auto" w:fill="FFFFFF" w:themeFill="background1"/>
          </w:tcPr>
          <w:p w14:paraId="5BD24804" w14:textId="77777777" w:rsidR="00EB67FB" w:rsidRDefault="00EB67FB">
            <w:pPr>
              <w:jc w:val="right"/>
            </w:pPr>
            <w:r>
              <w:rPr>
                <w:rFonts w:ascii="Calibri" w:eastAsia="Calibri" w:hAnsi="Calibri" w:cs="Calibri"/>
                <w:color w:val="434343"/>
                <w:sz w:val="9"/>
              </w:rPr>
              <w:t>2</w:t>
            </w:r>
          </w:p>
        </w:tc>
        <w:tc>
          <w:tcPr>
            <w:tcW w:w="1563" w:type="dxa"/>
            <w:tcBorders>
              <w:top w:val="nil"/>
              <w:left w:val="nil"/>
              <w:bottom w:val="nil"/>
              <w:right w:val="single" w:sz="3" w:space="0" w:color="442F65"/>
            </w:tcBorders>
            <w:shd w:val="clear" w:color="auto" w:fill="FFFFFF" w:themeFill="background1"/>
          </w:tcPr>
          <w:p w14:paraId="2D21B285" w14:textId="77777777" w:rsidR="00EB67FB" w:rsidRDefault="00EB67FB">
            <w:r>
              <w:rPr>
                <w:rFonts w:ascii="Calibri" w:eastAsia="Calibri" w:hAnsi="Calibri" w:cs="Calibri"/>
                <w:color w:val="434343"/>
                <w:sz w:val="9"/>
              </w:rPr>
              <w:t>Transfer personnel data</w:t>
            </w:r>
          </w:p>
        </w:tc>
      </w:tr>
      <w:tr w:rsidR="00EB67FB" w14:paraId="0756631B" w14:textId="77777777">
        <w:trPr>
          <w:trHeight w:val="193"/>
        </w:trPr>
        <w:tc>
          <w:tcPr>
            <w:tcW w:w="519" w:type="dxa"/>
            <w:tcBorders>
              <w:top w:val="nil"/>
              <w:left w:val="single" w:sz="5" w:space="0" w:color="442F65"/>
              <w:bottom w:val="nil"/>
              <w:right w:val="nil"/>
            </w:tcBorders>
            <w:shd w:val="clear" w:color="auto" w:fill="F8F9FA"/>
          </w:tcPr>
          <w:p w14:paraId="721713DD" w14:textId="77777777" w:rsidR="00EB67FB" w:rsidRDefault="00EB67FB">
            <w:pPr>
              <w:ind w:right="2"/>
              <w:jc w:val="center"/>
            </w:pPr>
            <w:r>
              <w:rPr>
                <w:rFonts w:ascii="Calibri" w:eastAsia="Calibri" w:hAnsi="Calibri" w:cs="Calibri"/>
                <w:color w:val="434343"/>
                <w:sz w:val="9"/>
              </w:rPr>
              <w:t>56</w:t>
            </w:r>
          </w:p>
        </w:tc>
        <w:tc>
          <w:tcPr>
            <w:tcW w:w="926" w:type="dxa"/>
            <w:tcBorders>
              <w:top w:val="nil"/>
              <w:left w:val="nil"/>
              <w:bottom w:val="nil"/>
              <w:right w:val="nil"/>
            </w:tcBorders>
            <w:shd w:val="clear" w:color="auto" w:fill="F8F9FA"/>
          </w:tcPr>
          <w:p w14:paraId="7A61FAEC" w14:textId="77777777" w:rsidR="00EB67FB" w:rsidRDefault="00EB67FB">
            <w:pPr>
              <w:ind w:left="9"/>
            </w:pPr>
            <w:r>
              <w:rPr>
                <w:rFonts w:ascii="Calibri" w:eastAsia="Calibri" w:hAnsi="Calibri" w:cs="Calibri"/>
                <w:color w:val="434343"/>
                <w:sz w:val="9"/>
              </w:rPr>
              <w:t>10/05/2026 15:35:11</w:t>
            </w:r>
          </w:p>
        </w:tc>
        <w:tc>
          <w:tcPr>
            <w:tcW w:w="1376" w:type="dxa"/>
            <w:gridSpan w:val="2"/>
            <w:tcBorders>
              <w:top w:val="nil"/>
              <w:left w:val="nil"/>
              <w:bottom w:val="nil"/>
              <w:right w:val="nil"/>
            </w:tcBorders>
            <w:shd w:val="clear" w:color="auto" w:fill="F8F9FA"/>
          </w:tcPr>
          <w:p w14:paraId="1BE41BDC"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190D7E9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5BE657C" w14:textId="77777777" w:rsidR="00EB67FB" w:rsidRDefault="00EB67FB">
            <w:pPr>
              <w:jc w:val="right"/>
            </w:pPr>
            <w:r>
              <w:rPr>
                <w:rFonts w:ascii="Calibri" w:eastAsia="Calibri" w:hAnsi="Calibri" w:cs="Calibri"/>
                <w:color w:val="434343"/>
                <w:sz w:val="9"/>
              </w:rPr>
              <w:t>1</w:t>
            </w:r>
          </w:p>
        </w:tc>
        <w:tc>
          <w:tcPr>
            <w:tcW w:w="688" w:type="dxa"/>
            <w:tcBorders>
              <w:top w:val="nil"/>
              <w:left w:val="nil"/>
              <w:bottom w:val="nil"/>
              <w:right w:val="nil"/>
            </w:tcBorders>
            <w:shd w:val="clear" w:color="auto" w:fill="F8F9FA"/>
          </w:tcPr>
          <w:p w14:paraId="64481ED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DD3DAF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38362A4"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626BD031"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5D1EE4D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53E8579" w14:textId="77777777" w:rsidR="00EB67FB" w:rsidRDefault="00EB67FB">
            <w:pPr>
              <w:jc w:val="right"/>
            </w:pPr>
            <w:r>
              <w:rPr>
                <w:rFonts w:ascii="Calibri" w:eastAsia="Calibri" w:hAnsi="Calibri" w:cs="Calibri"/>
                <w:color w:val="434343"/>
                <w:sz w:val="9"/>
              </w:rPr>
              <w:t>1</w:t>
            </w:r>
          </w:p>
        </w:tc>
        <w:tc>
          <w:tcPr>
            <w:tcW w:w="1563" w:type="dxa"/>
            <w:tcBorders>
              <w:top w:val="nil"/>
              <w:left w:val="nil"/>
              <w:bottom w:val="nil"/>
              <w:right w:val="single" w:sz="3" w:space="0" w:color="442F65"/>
            </w:tcBorders>
            <w:shd w:val="clear" w:color="auto" w:fill="F8F9FA"/>
          </w:tcPr>
          <w:p w14:paraId="4A931340" w14:textId="77777777" w:rsidR="00EB67FB" w:rsidRDefault="00EB67FB">
            <w:r>
              <w:rPr>
                <w:rFonts w:ascii="Calibri" w:eastAsia="Calibri" w:hAnsi="Calibri" w:cs="Calibri"/>
                <w:color w:val="434343"/>
                <w:sz w:val="9"/>
              </w:rPr>
              <w:t xml:space="preserve">OTP fraud </w:t>
            </w:r>
            <w:proofErr w:type="gramStart"/>
            <w:r>
              <w:rPr>
                <w:rFonts w:ascii="Calibri" w:eastAsia="Calibri" w:hAnsi="Calibri" w:cs="Calibri"/>
                <w:color w:val="434343"/>
                <w:sz w:val="9"/>
              </w:rPr>
              <w:t>protect</w:t>
            </w:r>
            <w:proofErr w:type="gramEnd"/>
          </w:p>
        </w:tc>
      </w:tr>
      <w:tr w:rsidR="00EB67FB" w14:paraId="6F071AF8"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1824C905" w14:textId="77777777" w:rsidR="00EB67FB" w:rsidRDefault="00EB67FB">
            <w:pPr>
              <w:ind w:right="2"/>
              <w:jc w:val="center"/>
            </w:pPr>
            <w:r>
              <w:rPr>
                <w:rFonts w:ascii="Calibri" w:eastAsia="Calibri" w:hAnsi="Calibri" w:cs="Calibri"/>
                <w:color w:val="434343"/>
                <w:sz w:val="9"/>
              </w:rPr>
              <w:t>57</w:t>
            </w:r>
          </w:p>
        </w:tc>
        <w:tc>
          <w:tcPr>
            <w:tcW w:w="926" w:type="dxa"/>
            <w:tcBorders>
              <w:top w:val="nil"/>
              <w:left w:val="nil"/>
              <w:bottom w:val="nil"/>
              <w:right w:val="nil"/>
            </w:tcBorders>
            <w:shd w:val="clear" w:color="auto" w:fill="FFFFFF" w:themeFill="background1"/>
          </w:tcPr>
          <w:p w14:paraId="56407FDC" w14:textId="77777777" w:rsidR="00EB67FB" w:rsidRDefault="00EB67FB">
            <w:pPr>
              <w:ind w:left="9"/>
            </w:pPr>
            <w:r>
              <w:rPr>
                <w:rFonts w:ascii="Calibri" w:eastAsia="Calibri" w:hAnsi="Calibri" w:cs="Calibri"/>
                <w:color w:val="434343"/>
                <w:sz w:val="9"/>
              </w:rPr>
              <w:t>10/05/2026 15:56:32</w:t>
            </w:r>
          </w:p>
        </w:tc>
        <w:tc>
          <w:tcPr>
            <w:tcW w:w="1376" w:type="dxa"/>
            <w:gridSpan w:val="2"/>
            <w:tcBorders>
              <w:top w:val="nil"/>
              <w:left w:val="nil"/>
              <w:bottom w:val="nil"/>
              <w:right w:val="nil"/>
            </w:tcBorders>
            <w:shd w:val="clear" w:color="auto" w:fill="FFFFFF" w:themeFill="background1"/>
          </w:tcPr>
          <w:p w14:paraId="0375F9D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FFF25B7"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5A56D18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FB1A932"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DB4CBF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C02872B"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180869F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5D51CE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BC31919"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FFFFF" w:themeFill="background1"/>
          </w:tcPr>
          <w:p w14:paraId="76A6909F" w14:textId="77777777" w:rsidR="00EB67FB" w:rsidRDefault="00EB67FB">
            <w:r>
              <w:rPr>
                <w:rFonts w:ascii="Calibri" w:eastAsia="Calibri" w:hAnsi="Calibri" w:cs="Calibri"/>
                <w:color w:val="434343"/>
                <w:sz w:val="9"/>
              </w:rPr>
              <w:t>Transparent company policies and practices</w:t>
            </w:r>
          </w:p>
        </w:tc>
      </w:tr>
      <w:tr w:rsidR="00EB67FB" w14:paraId="0509D421" w14:textId="77777777">
        <w:trPr>
          <w:trHeight w:val="193"/>
        </w:trPr>
        <w:tc>
          <w:tcPr>
            <w:tcW w:w="519" w:type="dxa"/>
            <w:tcBorders>
              <w:top w:val="nil"/>
              <w:left w:val="single" w:sz="5" w:space="0" w:color="442F65"/>
              <w:bottom w:val="nil"/>
              <w:right w:val="nil"/>
            </w:tcBorders>
            <w:shd w:val="clear" w:color="auto" w:fill="F8F9FA"/>
          </w:tcPr>
          <w:p w14:paraId="7EA29BFE" w14:textId="77777777" w:rsidR="00EB67FB" w:rsidRDefault="00EB67FB">
            <w:pPr>
              <w:ind w:right="2"/>
              <w:jc w:val="center"/>
            </w:pPr>
            <w:r>
              <w:rPr>
                <w:rFonts w:ascii="Calibri" w:eastAsia="Calibri" w:hAnsi="Calibri" w:cs="Calibri"/>
                <w:color w:val="434343"/>
                <w:sz w:val="9"/>
              </w:rPr>
              <w:lastRenderedPageBreak/>
              <w:t>58</w:t>
            </w:r>
          </w:p>
        </w:tc>
        <w:tc>
          <w:tcPr>
            <w:tcW w:w="926" w:type="dxa"/>
            <w:tcBorders>
              <w:top w:val="nil"/>
              <w:left w:val="nil"/>
              <w:bottom w:val="nil"/>
              <w:right w:val="nil"/>
            </w:tcBorders>
            <w:shd w:val="clear" w:color="auto" w:fill="F8F9FA"/>
          </w:tcPr>
          <w:p w14:paraId="3F4761E0" w14:textId="77777777" w:rsidR="00EB67FB" w:rsidRDefault="00EB67FB">
            <w:pPr>
              <w:ind w:left="9"/>
            </w:pPr>
            <w:r>
              <w:rPr>
                <w:rFonts w:ascii="Calibri" w:eastAsia="Calibri" w:hAnsi="Calibri" w:cs="Calibri"/>
                <w:color w:val="434343"/>
                <w:sz w:val="9"/>
              </w:rPr>
              <w:t>10/05/2026 21:39:49</w:t>
            </w:r>
          </w:p>
        </w:tc>
        <w:tc>
          <w:tcPr>
            <w:tcW w:w="1376" w:type="dxa"/>
            <w:gridSpan w:val="2"/>
            <w:tcBorders>
              <w:top w:val="nil"/>
              <w:left w:val="nil"/>
              <w:bottom w:val="nil"/>
              <w:right w:val="nil"/>
            </w:tcBorders>
            <w:shd w:val="clear" w:color="auto" w:fill="F8F9FA"/>
          </w:tcPr>
          <w:p w14:paraId="308298E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D31B20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687D95D"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74AA934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EE22553"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54BEC31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54EE5F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ED9907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B892875"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07E205EC" w14:textId="77777777" w:rsidR="00EB67FB" w:rsidRDefault="00EB67FB">
            <w:r>
              <w:rPr>
                <w:rFonts w:ascii="Calibri" w:eastAsia="Calibri" w:hAnsi="Calibri" w:cs="Calibri"/>
                <w:color w:val="434343"/>
                <w:sz w:val="9"/>
              </w:rPr>
              <w:t>Regularly transaction safety</w:t>
            </w:r>
          </w:p>
        </w:tc>
      </w:tr>
      <w:tr w:rsidR="00EB67FB" w14:paraId="127C0A78"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651B9B9A" w14:textId="77777777" w:rsidR="00EB67FB" w:rsidRDefault="00EB67FB">
            <w:pPr>
              <w:ind w:right="2"/>
              <w:jc w:val="center"/>
            </w:pPr>
            <w:r>
              <w:rPr>
                <w:rFonts w:ascii="Calibri" w:eastAsia="Calibri" w:hAnsi="Calibri" w:cs="Calibri"/>
                <w:color w:val="434343"/>
                <w:sz w:val="9"/>
              </w:rPr>
              <w:t>59</w:t>
            </w:r>
          </w:p>
        </w:tc>
        <w:tc>
          <w:tcPr>
            <w:tcW w:w="926" w:type="dxa"/>
            <w:tcBorders>
              <w:top w:val="nil"/>
              <w:left w:val="nil"/>
              <w:bottom w:val="nil"/>
              <w:right w:val="nil"/>
            </w:tcBorders>
            <w:shd w:val="clear" w:color="auto" w:fill="FFFFFF" w:themeFill="background1"/>
          </w:tcPr>
          <w:p w14:paraId="6F2D43D3" w14:textId="77777777" w:rsidR="00EB67FB" w:rsidRDefault="00EB67FB">
            <w:pPr>
              <w:ind w:left="9"/>
            </w:pPr>
            <w:r>
              <w:rPr>
                <w:rFonts w:ascii="Calibri" w:eastAsia="Calibri" w:hAnsi="Calibri" w:cs="Calibri"/>
                <w:color w:val="434343"/>
                <w:sz w:val="9"/>
              </w:rPr>
              <w:t>11/05/2026 10:40:37</w:t>
            </w:r>
          </w:p>
        </w:tc>
        <w:tc>
          <w:tcPr>
            <w:tcW w:w="1376" w:type="dxa"/>
            <w:gridSpan w:val="2"/>
            <w:tcBorders>
              <w:top w:val="nil"/>
              <w:left w:val="nil"/>
              <w:bottom w:val="nil"/>
              <w:right w:val="nil"/>
            </w:tcBorders>
            <w:shd w:val="clear" w:color="auto" w:fill="FFFFFF" w:themeFill="background1"/>
          </w:tcPr>
          <w:p w14:paraId="368FF08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B0B8D6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53CE69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C66E27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20B684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AACD665"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13A9AFB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FC7D7B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0AAD966"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15630323" w14:textId="77777777" w:rsidR="00EB67FB" w:rsidRDefault="00EB67FB">
            <w:r>
              <w:rPr>
                <w:rFonts w:ascii="Calibri" w:eastAsia="Calibri" w:hAnsi="Calibri" w:cs="Calibri"/>
                <w:color w:val="434343"/>
                <w:sz w:val="9"/>
              </w:rPr>
              <w:t>Application system easy to use</w:t>
            </w:r>
          </w:p>
        </w:tc>
      </w:tr>
      <w:tr w:rsidR="00EB67FB" w14:paraId="1B86A2C1" w14:textId="77777777">
        <w:trPr>
          <w:trHeight w:val="193"/>
        </w:trPr>
        <w:tc>
          <w:tcPr>
            <w:tcW w:w="519" w:type="dxa"/>
            <w:tcBorders>
              <w:top w:val="nil"/>
              <w:left w:val="single" w:sz="5" w:space="0" w:color="442F65"/>
              <w:bottom w:val="nil"/>
              <w:right w:val="nil"/>
            </w:tcBorders>
            <w:shd w:val="clear" w:color="auto" w:fill="F8F9FA"/>
          </w:tcPr>
          <w:p w14:paraId="3BAA4C46" w14:textId="77777777" w:rsidR="00EB67FB" w:rsidRDefault="00EB67FB">
            <w:pPr>
              <w:ind w:right="2"/>
              <w:jc w:val="center"/>
            </w:pPr>
            <w:r>
              <w:rPr>
                <w:rFonts w:ascii="Calibri" w:eastAsia="Calibri" w:hAnsi="Calibri" w:cs="Calibri"/>
                <w:color w:val="434343"/>
                <w:sz w:val="9"/>
              </w:rPr>
              <w:t>60</w:t>
            </w:r>
          </w:p>
        </w:tc>
        <w:tc>
          <w:tcPr>
            <w:tcW w:w="926" w:type="dxa"/>
            <w:tcBorders>
              <w:top w:val="nil"/>
              <w:left w:val="nil"/>
              <w:bottom w:val="nil"/>
              <w:right w:val="nil"/>
            </w:tcBorders>
            <w:shd w:val="clear" w:color="auto" w:fill="F8F9FA"/>
          </w:tcPr>
          <w:p w14:paraId="0F3CF97E" w14:textId="77777777" w:rsidR="00EB67FB" w:rsidRDefault="00EB67FB">
            <w:pPr>
              <w:ind w:left="9"/>
            </w:pPr>
            <w:r>
              <w:rPr>
                <w:rFonts w:ascii="Calibri" w:eastAsia="Calibri" w:hAnsi="Calibri" w:cs="Calibri"/>
                <w:color w:val="434343"/>
                <w:sz w:val="9"/>
              </w:rPr>
              <w:t>11/05/2026 18:32:11</w:t>
            </w:r>
          </w:p>
        </w:tc>
        <w:tc>
          <w:tcPr>
            <w:tcW w:w="1376" w:type="dxa"/>
            <w:gridSpan w:val="2"/>
            <w:tcBorders>
              <w:top w:val="nil"/>
              <w:left w:val="nil"/>
              <w:bottom w:val="nil"/>
              <w:right w:val="nil"/>
            </w:tcBorders>
            <w:shd w:val="clear" w:color="auto" w:fill="F8F9FA"/>
          </w:tcPr>
          <w:p w14:paraId="313C050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698D3F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008E4C8"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403D80A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27D891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50226C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E977DA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4BD7C1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44F40C6"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5F74B668" w14:textId="77777777" w:rsidR="00EB67FB" w:rsidRDefault="00EB67FB">
            <w:r>
              <w:rPr>
                <w:rFonts w:ascii="Calibri" w:eastAsia="Calibri" w:hAnsi="Calibri" w:cs="Calibri"/>
                <w:color w:val="434343"/>
                <w:sz w:val="9"/>
              </w:rPr>
              <w:t>Accurate and secure data protection</w:t>
            </w:r>
          </w:p>
        </w:tc>
      </w:tr>
      <w:tr w:rsidR="00EB67FB" w14:paraId="36CD6AF6"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171E79F7" w14:textId="77777777" w:rsidR="00EB67FB" w:rsidRDefault="00EB67FB">
            <w:pPr>
              <w:ind w:right="2"/>
              <w:jc w:val="center"/>
            </w:pPr>
            <w:r>
              <w:rPr>
                <w:rFonts w:ascii="Calibri" w:eastAsia="Calibri" w:hAnsi="Calibri" w:cs="Calibri"/>
                <w:color w:val="434343"/>
                <w:sz w:val="9"/>
              </w:rPr>
              <w:t>61</w:t>
            </w:r>
          </w:p>
        </w:tc>
        <w:tc>
          <w:tcPr>
            <w:tcW w:w="926" w:type="dxa"/>
            <w:tcBorders>
              <w:top w:val="nil"/>
              <w:left w:val="nil"/>
              <w:bottom w:val="nil"/>
              <w:right w:val="nil"/>
            </w:tcBorders>
            <w:shd w:val="clear" w:color="auto" w:fill="FFFFFF" w:themeFill="background1"/>
          </w:tcPr>
          <w:p w14:paraId="0739C6E2" w14:textId="77777777" w:rsidR="00EB67FB" w:rsidRDefault="00EB67FB">
            <w:pPr>
              <w:ind w:left="9"/>
            </w:pPr>
            <w:r>
              <w:rPr>
                <w:rFonts w:ascii="Calibri" w:eastAsia="Calibri" w:hAnsi="Calibri" w:cs="Calibri"/>
                <w:color w:val="434343"/>
                <w:sz w:val="9"/>
              </w:rPr>
              <w:t>12/05/2026 12:12:39</w:t>
            </w:r>
          </w:p>
        </w:tc>
        <w:tc>
          <w:tcPr>
            <w:tcW w:w="1376" w:type="dxa"/>
            <w:gridSpan w:val="2"/>
            <w:tcBorders>
              <w:top w:val="nil"/>
              <w:left w:val="nil"/>
              <w:bottom w:val="nil"/>
              <w:right w:val="nil"/>
            </w:tcBorders>
            <w:shd w:val="clear" w:color="auto" w:fill="FFFFFF" w:themeFill="background1"/>
          </w:tcPr>
          <w:p w14:paraId="4E8F90E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4B6248F"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0AA588D3"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0B7EB855"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177258C4"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18C4206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71C216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D3959C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C363BCD"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37A101C3" w14:textId="77777777" w:rsidR="00EB67FB" w:rsidRDefault="00EB67FB">
            <w:r>
              <w:rPr>
                <w:rFonts w:ascii="Calibri" w:eastAsia="Calibri" w:hAnsi="Calibri" w:cs="Calibri"/>
                <w:color w:val="434343"/>
                <w:sz w:val="9"/>
              </w:rPr>
              <w:t>Customer service increase</w:t>
            </w:r>
          </w:p>
        </w:tc>
      </w:tr>
      <w:tr w:rsidR="00EB67FB" w14:paraId="015F8D28" w14:textId="77777777">
        <w:trPr>
          <w:trHeight w:val="193"/>
        </w:trPr>
        <w:tc>
          <w:tcPr>
            <w:tcW w:w="519" w:type="dxa"/>
            <w:tcBorders>
              <w:top w:val="nil"/>
              <w:left w:val="single" w:sz="5" w:space="0" w:color="442F65"/>
              <w:bottom w:val="nil"/>
              <w:right w:val="nil"/>
            </w:tcBorders>
            <w:shd w:val="clear" w:color="auto" w:fill="F8F9FA"/>
          </w:tcPr>
          <w:p w14:paraId="018D2009" w14:textId="77777777" w:rsidR="00EB67FB" w:rsidRDefault="00EB67FB">
            <w:pPr>
              <w:ind w:right="2"/>
              <w:jc w:val="center"/>
            </w:pPr>
            <w:r>
              <w:rPr>
                <w:rFonts w:ascii="Calibri" w:eastAsia="Calibri" w:hAnsi="Calibri" w:cs="Calibri"/>
                <w:color w:val="434343"/>
                <w:sz w:val="9"/>
              </w:rPr>
              <w:t>62</w:t>
            </w:r>
          </w:p>
        </w:tc>
        <w:tc>
          <w:tcPr>
            <w:tcW w:w="926" w:type="dxa"/>
            <w:tcBorders>
              <w:top w:val="nil"/>
              <w:left w:val="nil"/>
              <w:bottom w:val="nil"/>
              <w:right w:val="nil"/>
            </w:tcBorders>
            <w:shd w:val="clear" w:color="auto" w:fill="F8F9FA"/>
          </w:tcPr>
          <w:p w14:paraId="1E12A362" w14:textId="77777777" w:rsidR="00EB67FB" w:rsidRDefault="00EB67FB">
            <w:pPr>
              <w:ind w:left="9"/>
            </w:pPr>
            <w:r>
              <w:rPr>
                <w:rFonts w:ascii="Calibri" w:eastAsia="Calibri" w:hAnsi="Calibri" w:cs="Calibri"/>
                <w:color w:val="434343"/>
                <w:sz w:val="9"/>
              </w:rPr>
              <w:t>13/05/2026 14:24:49</w:t>
            </w:r>
          </w:p>
        </w:tc>
        <w:tc>
          <w:tcPr>
            <w:tcW w:w="1376" w:type="dxa"/>
            <w:gridSpan w:val="2"/>
            <w:tcBorders>
              <w:top w:val="nil"/>
              <w:left w:val="nil"/>
              <w:bottom w:val="nil"/>
              <w:right w:val="nil"/>
            </w:tcBorders>
            <w:shd w:val="clear" w:color="auto" w:fill="F8F9FA"/>
          </w:tcPr>
          <w:p w14:paraId="4C129D3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126890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E62E61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32214C9"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7D84682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B9D0AE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2B8B65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338AAD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FFF7FAE"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67D2143E" w14:textId="77777777" w:rsidR="00EB67FB" w:rsidRDefault="00EB67FB">
            <w:r>
              <w:rPr>
                <w:rFonts w:ascii="Calibri" w:eastAsia="Calibri" w:hAnsi="Calibri" w:cs="Calibri"/>
                <w:color w:val="434343"/>
                <w:sz w:val="9"/>
              </w:rPr>
              <w:t>Easy and free to transfer more money</w:t>
            </w:r>
          </w:p>
        </w:tc>
      </w:tr>
      <w:tr w:rsidR="00EB67FB" w14:paraId="49964A2B"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49B6E9F5" w14:textId="77777777" w:rsidR="00EB67FB" w:rsidRDefault="00EB67FB">
            <w:pPr>
              <w:ind w:right="2"/>
              <w:jc w:val="center"/>
            </w:pPr>
            <w:r>
              <w:rPr>
                <w:rFonts w:ascii="Calibri" w:eastAsia="Calibri" w:hAnsi="Calibri" w:cs="Calibri"/>
                <w:color w:val="434343"/>
                <w:sz w:val="9"/>
              </w:rPr>
              <w:t>63</w:t>
            </w:r>
          </w:p>
        </w:tc>
        <w:tc>
          <w:tcPr>
            <w:tcW w:w="926" w:type="dxa"/>
            <w:tcBorders>
              <w:top w:val="nil"/>
              <w:left w:val="nil"/>
              <w:bottom w:val="nil"/>
              <w:right w:val="nil"/>
            </w:tcBorders>
            <w:shd w:val="clear" w:color="auto" w:fill="FFFFFF" w:themeFill="background1"/>
          </w:tcPr>
          <w:p w14:paraId="093A3F37" w14:textId="77777777" w:rsidR="00EB67FB" w:rsidRDefault="00EB67FB">
            <w:pPr>
              <w:ind w:left="9"/>
            </w:pPr>
            <w:r>
              <w:rPr>
                <w:rFonts w:ascii="Calibri" w:eastAsia="Calibri" w:hAnsi="Calibri" w:cs="Calibri"/>
                <w:color w:val="434343"/>
                <w:sz w:val="9"/>
              </w:rPr>
              <w:t>14/05/2026 13:54:31</w:t>
            </w:r>
          </w:p>
        </w:tc>
        <w:tc>
          <w:tcPr>
            <w:tcW w:w="1376" w:type="dxa"/>
            <w:gridSpan w:val="2"/>
            <w:tcBorders>
              <w:top w:val="nil"/>
              <w:left w:val="nil"/>
              <w:bottom w:val="nil"/>
              <w:right w:val="nil"/>
            </w:tcBorders>
            <w:shd w:val="clear" w:color="auto" w:fill="FFFFFF" w:themeFill="background1"/>
          </w:tcPr>
          <w:p w14:paraId="1A97CC7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C8ACC03"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03C17B7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0A9443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8A9D0B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5B99A5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C62872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AE76F3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1BA30DA4"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594F12EF" w14:textId="77777777" w:rsidR="00EB67FB" w:rsidRDefault="00EB67FB">
            <w:r>
              <w:rPr>
                <w:rFonts w:ascii="Calibri" w:eastAsia="Calibri" w:hAnsi="Calibri" w:cs="Calibri"/>
                <w:color w:val="434343"/>
                <w:sz w:val="9"/>
              </w:rPr>
              <w:t>Regulatory Assurance</w:t>
            </w:r>
          </w:p>
        </w:tc>
      </w:tr>
      <w:tr w:rsidR="00EB67FB" w14:paraId="71428983" w14:textId="77777777">
        <w:trPr>
          <w:trHeight w:val="193"/>
        </w:trPr>
        <w:tc>
          <w:tcPr>
            <w:tcW w:w="519" w:type="dxa"/>
            <w:tcBorders>
              <w:top w:val="nil"/>
              <w:left w:val="single" w:sz="5" w:space="0" w:color="442F65"/>
              <w:bottom w:val="nil"/>
              <w:right w:val="nil"/>
            </w:tcBorders>
            <w:shd w:val="clear" w:color="auto" w:fill="F8F9FA"/>
          </w:tcPr>
          <w:p w14:paraId="25A82A51" w14:textId="77777777" w:rsidR="00EB67FB" w:rsidRDefault="00EB67FB">
            <w:pPr>
              <w:ind w:right="2"/>
              <w:jc w:val="center"/>
            </w:pPr>
            <w:r>
              <w:rPr>
                <w:rFonts w:ascii="Calibri" w:eastAsia="Calibri" w:hAnsi="Calibri" w:cs="Calibri"/>
                <w:color w:val="434343"/>
                <w:sz w:val="9"/>
              </w:rPr>
              <w:t>64</w:t>
            </w:r>
          </w:p>
        </w:tc>
        <w:tc>
          <w:tcPr>
            <w:tcW w:w="926" w:type="dxa"/>
            <w:tcBorders>
              <w:top w:val="nil"/>
              <w:left w:val="nil"/>
              <w:bottom w:val="nil"/>
              <w:right w:val="nil"/>
            </w:tcBorders>
            <w:shd w:val="clear" w:color="auto" w:fill="F8F9FA"/>
          </w:tcPr>
          <w:p w14:paraId="3F6C1EF9" w14:textId="77777777" w:rsidR="00EB67FB" w:rsidRDefault="00EB67FB">
            <w:pPr>
              <w:ind w:left="9"/>
            </w:pPr>
            <w:r>
              <w:rPr>
                <w:rFonts w:ascii="Calibri" w:eastAsia="Calibri" w:hAnsi="Calibri" w:cs="Calibri"/>
                <w:color w:val="434343"/>
                <w:sz w:val="9"/>
              </w:rPr>
              <w:t>14/05/2026 19:49:53</w:t>
            </w:r>
          </w:p>
        </w:tc>
        <w:tc>
          <w:tcPr>
            <w:tcW w:w="1376" w:type="dxa"/>
            <w:gridSpan w:val="2"/>
            <w:tcBorders>
              <w:top w:val="nil"/>
              <w:left w:val="nil"/>
              <w:bottom w:val="nil"/>
              <w:right w:val="nil"/>
            </w:tcBorders>
            <w:shd w:val="clear" w:color="auto" w:fill="F8F9FA"/>
          </w:tcPr>
          <w:p w14:paraId="31ECFD1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BB7266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C489089"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6DDB94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318B23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57A3D1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D85F239"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6AA32E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A6F7241"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107EF325" w14:textId="77777777" w:rsidR="00EB67FB" w:rsidRDefault="00EB67FB">
            <w:r>
              <w:rPr>
                <w:rFonts w:ascii="Calibri" w:eastAsia="Calibri" w:hAnsi="Calibri" w:cs="Calibri"/>
                <w:color w:val="434343"/>
                <w:sz w:val="9"/>
              </w:rPr>
              <w:t>Strongly legal protection for customer</w:t>
            </w:r>
          </w:p>
        </w:tc>
      </w:tr>
      <w:tr w:rsidR="00EB67FB" w14:paraId="4CCE9EBD"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20A253D6" w14:textId="77777777" w:rsidR="00EB67FB" w:rsidRDefault="00EB67FB">
            <w:pPr>
              <w:ind w:right="2"/>
              <w:jc w:val="center"/>
            </w:pPr>
            <w:r>
              <w:rPr>
                <w:rFonts w:ascii="Calibri" w:eastAsia="Calibri" w:hAnsi="Calibri" w:cs="Calibri"/>
                <w:color w:val="434343"/>
                <w:sz w:val="9"/>
              </w:rPr>
              <w:t>65</w:t>
            </w:r>
          </w:p>
        </w:tc>
        <w:tc>
          <w:tcPr>
            <w:tcW w:w="926" w:type="dxa"/>
            <w:tcBorders>
              <w:top w:val="nil"/>
              <w:left w:val="nil"/>
              <w:bottom w:val="nil"/>
              <w:right w:val="nil"/>
            </w:tcBorders>
            <w:shd w:val="clear" w:color="auto" w:fill="FFFFFF" w:themeFill="background1"/>
          </w:tcPr>
          <w:p w14:paraId="0E770C4A" w14:textId="77777777" w:rsidR="00EB67FB" w:rsidRDefault="00EB67FB">
            <w:pPr>
              <w:ind w:left="9"/>
            </w:pPr>
            <w:r>
              <w:rPr>
                <w:rFonts w:ascii="Calibri" w:eastAsia="Calibri" w:hAnsi="Calibri" w:cs="Calibri"/>
                <w:color w:val="434343"/>
                <w:sz w:val="9"/>
              </w:rPr>
              <w:t>14/05/2026 19:51:05</w:t>
            </w:r>
          </w:p>
        </w:tc>
        <w:tc>
          <w:tcPr>
            <w:tcW w:w="1376" w:type="dxa"/>
            <w:gridSpan w:val="2"/>
            <w:tcBorders>
              <w:top w:val="nil"/>
              <w:left w:val="nil"/>
              <w:bottom w:val="nil"/>
              <w:right w:val="nil"/>
            </w:tcBorders>
            <w:shd w:val="clear" w:color="auto" w:fill="FFFFFF" w:themeFill="background1"/>
          </w:tcPr>
          <w:p w14:paraId="081F3AA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11A660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CC9AF7A"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405DC25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7F5A0C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526DBD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ECBF11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0ECC51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652C780"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FFFFF" w:themeFill="background1"/>
          </w:tcPr>
          <w:p w14:paraId="00BC2470" w14:textId="77777777" w:rsidR="00EB67FB" w:rsidRDefault="00EB67FB">
            <w:r>
              <w:rPr>
                <w:rFonts w:ascii="Calibri" w:eastAsia="Calibri" w:hAnsi="Calibri" w:cs="Calibri"/>
                <w:color w:val="434343"/>
                <w:sz w:val="9"/>
              </w:rPr>
              <w:t>Availability of human customer representatives</w:t>
            </w:r>
          </w:p>
        </w:tc>
      </w:tr>
      <w:tr w:rsidR="00EB67FB" w14:paraId="4B9D4622" w14:textId="77777777">
        <w:trPr>
          <w:trHeight w:val="193"/>
        </w:trPr>
        <w:tc>
          <w:tcPr>
            <w:tcW w:w="519" w:type="dxa"/>
            <w:tcBorders>
              <w:top w:val="nil"/>
              <w:left w:val="single" w:sz="5" w:space="0" w:color="442F65"/>
              <w:bottom w:val="nil"/>
              <w:right w:val="nil"/>
            </w:tcBorders>
            <w:shd w:val="clear" w:color="auto" w:fill="F8F9FA"/>
          </w:tcPr>
          <w:p w14:paraId="2DAC83C7" w14:textId="77777777" w:rsidR="00EB67FB" w:rsidRDefault="00EB67FB">
            <w:pPr>
              <w:ind w:right="2"/>
              <w:jc w:val="center"/>
            </w:pPr>
            <w:r>
              <w:rPr>
                <w:rFonts w:ascii="Calibri" w:eastAsia="Calibri" w:hAnsi="Calibri" w:cs="Calibri"/>
                <w:color w:val="434343"/>
                <w:sz w:val="9"/>
              </w:rPr>
              <w:t>66</w:t>
            </w:r>
          </w:p>
        </w:tc>
        <w:tc>
          <w:tcPr>
            <w:tcW w:w="926" w:type="dxa"/>
            <w:tcBorders>
              <w:top w:val="nil"/>
              <w:left w:val="nil"/>
              <w:bottom w:val="nil"/>
              <w:right w:val="nil"/>
            </w:tcBorders>
            <w:shd w:val="clear" w:color="auto" w:fill="F8F9FA"/>
          </w:tcPr>
          <w:p w14:paraId="4E483F16" w14:textId="77777777" w:rsidR="00EB67FB" w:rsidRDefault="00EB67FB">
            <w:pPr>
              <w:ind w:left="9"/>
            </w:pPr>
            <w:r>
              <w:rPr>
                <w:rFonts w:ascii="Calibri" w:eastAsia="Calibri" w:hAnsi="Calibri" w:cs="Calibri"/>
                <w:color w:val="434343"/>
                <w:sz w:val="9"/>
              </w:rPr>
              <w:t>14/05/2026 19:51:33</w:t>
            </w:r>
          </w:p>
        </w:tc>
        <w:tc>
          <w:tcPr>
            <w:tcW w:w="1376" w:type="dxa"/>
            <w:gridSpan w:val="2"/>
            <w:tcBorders>
              <w:top w:val="nil"/>
              <w:left w:val="nil"/>
              <w:bottom w:val="nil"/>
              <w:right w:val="nil"/>
            </w:tcBorders>
            <w:shd w:val="clear" w:color="auto" w:fill="F8F9FA"/>
          </w:tcPr>
          <w:p w14:paraId="44A9080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3A5067A"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0CF6305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BA85D8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518F68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9B6AE3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046B359"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735B33B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CDC2A9C"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755B5373" w14:textId="77777777" w:rsidR="00EB67FB" w:rsidRDefault="00EB67FB">
            <w:r>
              <w:rPr>
                <w:rFonts w:ascii="Calibri" w:eastAsia="Calibri" w:hAnsi="Calibri" w:cs="Calibri"/>
                <w:color w:val="434343"/>
                <w:sz w:val="9"/>
              </w:rPr>
              <w:t>Secure password recovery options.</w:t>
            </w:r>
          </w:p>
        </w:tc>
      </w:tr>
      <w:tr w:rsidR="00EB67FB" w14:paraId="79E1CCF2"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6B985ACB" w14:textId="77777777" w:rsidR="00EB67FB" w:rsidRDefault="00EB67FB">
            <w:pPr>
              <w:ind w:right="2"/>
              <w:jc w:val="center"/>
            </w:pPr>
            <w:r>
              <w:rPr>
                <w:rFonts w:ascii="Calibri" w:eastAsia="Calibri" w:hAnsi="Calibri" w:cs="Calibri"/>
                <w:color w:val="434343"/>
                <w:sz w:val="9"/>
              </w:rPr>
              <w:t>67</w:t>
            </w:r>
          </w:p>
        </w:tc>
        <w:tc>
          <w:tcPr>
            <w:tcW w:w="926" w:type="dxa"/>
            <w:tcBorders>
              <w:top w:val="nil"/>
              <w:left w:val="nil"/>
              <w:bottom w:val="nil"/>
              <w:right w:val="nil"/>
            </w:tcBorders>
            <w:shd w:val="clear" w:color="auto" w:fill="FFFFFF" w:themeFill="background1"/>
          </w:tcPr>
          <w:p w14:paraId="4EE012C9" w14:textId="77777777" w:rsidR="00EB67FB" w:rsidRDefault="00EB67FB">
            <w:pPr>
              <w:ind w:left="9"/>
            </w:pPr>
            <w:r>
              <w:rPr>
                <w:rFonts w:ascii="Calibri" w:eastAsia="Calibri" w:hAnsi="Calibri" w:cs="Calibri"/>
                <w:color w:val="434343"/>
                <w:sz w:val="9"/>
              </w:rPr>
              <w:t>14/05/2026 19:52:07</w:t>
            </w:r>
          </w:p>
        </w:tc>
        <w:tc>
          <w:tcPr>
            <w:tcW w:w="1376" w:type="dxa"/>
            <w:gridSpan w:val="2"/>
            <w:tcBorders>
              <w:top w:val="nil"/>
              <w:left w:val="nil"/>
              <w:bottom w:val="nil"/>
              <w:right w:val="nil"/>
            </w:tcBorders>
            <w:shd w:val="clear" w:color="auto" w:fill="FFFFFF" w:themeFill="background1"/>
          </w:tcPr>
          <w:p w14:paraId="053D785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23F95B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C5ECEE9"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5C34CD8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0BCE0A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90313C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61A7A4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0D0FBF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C5ED8DE"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6DB2A7F1" w14:textId="77777777" w:rsidR="00EB67FB" w:rsidRDefault="00EB67FB">
            <w:r>
              <w:rPr>
                <w:rFonts w:ascii="Calibri" w:eastAsia="Calibri" w:hAnsi="Calibri" w:cs="Calibri"/>
                <w:color w:val="434343"/>
                <w:sz w:val="9"/>
              </w:rPr>
              <w:t>More public awareness campaigns about FinTech safety</w:t>
            </w:r>
          </w:p>
        </w:tc>
      </w:tr>
      <w:tr w:rsidR="00EB67FB" w14:paraId="31C5D4EB" w14:textId="77777777">
        <w:trPr>
          <w:trHeight w:val="238"/>
        </w:trPr>
        <w:tc>
          <w:tcPr>
            <w:tcW w:w="519" w:type="dxa"/>
            <w:tcBorders>
              <w:top w:val="nil"/>
              <w:left w:val="single" w:sz="5" w:space="0" w:color="442F65"/>
              <w:bottom w:val="nil"/>
              <w:right w:val="nil"/>
            </w:tcBorders>
            <w:shd w:val="clear" w:color="auto" w:fill="F8F9FA"/>
          </w:tcPr>
          <w:p w14:paraId="66805E9E" w14:textId="77777777" w:rsidR="00EB67FB" w:rsidRDefault="00EB67FB">
            <w:pPr>
              <w:ind w:right="2"/>
              <w:jc w:val="center"/>
            </w:pPr>
            <w:r>
              <w:rPr>
                <w:rFonts w:ascii="Calibri" w:eastAsia="Calibri" w:hAnsi="Calibri" w:cs="Calibri"/>
                <w:color w:val="434343"/>
                <w:sz w:val="9"/>
              </w:rPr>
              <w:t>68</w:t>
            </w:r>
          </w:p>
        </w:tc>
        <w:tc>
          <w:tcPr>
            <w:tcW w:w="926" w:type="dxa"/>
            <w:tcBorders>
              <w:top w:val="nil"/>
              <w:left w:val="nil"/>
              <w:bottom w:val="nil"/>
              <w:right w:val="nil"/>
            </w:tcBorders>
            <w:shd w:val="clear" w:color="auto" w:fill="F8F9FA"/>
          </w:tcPr>
          <w:p w14:paraId="65BAB33B" w14:textId="77777777" w:rsidR="00EB67FB" w:rsidRDefault="00EB67FB">
            <w:pPr>
              <w:ind w:left="9"/>
            </w:pPr>
            <w:r>
              <w:rPr>
                <w:rFonts w:ascii="Calibri" w:eastAsia="Calibri" w:hAnsi="Calibri" w:cs="Calibri"/>
                <w:color w:val="434343"/>
                <w:sz w:val="9"/>
              </w:rPr>
              <w:t>15/05/2026 23:11:00</w:t>
            </w:r>
          </w:p>
        </w:tc>
        <w:tc>
          <w:tcPr>
            <w:tcW w:w="1376" w:type="dxa"/>
            <w:gridSpan w:val="2"/>
            <w:tcBorders>
              <w:top w:val="nil"/>
              <w:left w:val="nil"/>
              <w:bottom w:val="nil"/>
              <w:right w:val="nil"/>
            </w:tcBorders>
            <w:shd w:val="clear" w:color="auto" w:fill="F8F9FA"/>
          </w:tcPr>
          <w:p w14:paraId="467AC47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ED0B20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74A560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9D2960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ED20AF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AFC8F8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61C405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4DCDF7D"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8767362"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0335608E" w14:textId="77777777" w:rsidR="00EB67FB" w:rsidRDefault="00EB67FB">
            <w:r>
              <w:rPr>
                <w:rFonts w:ascii="Calibri" w:eastAsia="Calibri" w:hAnsi="Calibri" w:cs="Calibri"/>
                <w:color w:val="434343"/>
                <w:sz w:val="9"/>
              </w:rPr>
              <w:t>Continuous monitoring against cyber threats</w:t>
            </w:r>
          </w:p>
        </w:tc>
      </w:tr>
      <w:tr w:rsidR="00EB67FB" w14:paraId="5410B59D"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0D861118" w14:textId="77777777" w:rsidR="00EB67FB" w:rsidRDefault="00EB67FB">
            <w:pPr>
              <w:ind w:right="2"/>
              <w:jc w:val="center"/>
            </w:pPr>
            <w:r>
              <w:rPr>
                <w:rFonts w:ascii="Calibri" w:eastAsia="Calibri" w:hAnsi="Calibri" w:cs="Calibri"/>
                <w:color w:val="434343"/>
                <w:sz w:val="9"/>
              </w:rPr>
              <w:t>69</w:t>
            </w:r>
          </w:p>
        </w:tc>
        <w:tc>
          <w:tcPr>
            <w:tcW w:w="926" w:type="dxa"/>
            <w:tcBorders>
              <w:top w:val="nil"/>
              <w:left w:val="nil"/>
              <w:bottom w:val="nil"/>
              <w:right w:val="nil"/>
            </w:tcBorders>
            <w:shd w:val="clear" w:color="auto" w:fill="FFFFFF" w:themeFill="background1"/>
          </w:tcPr>
          <w:p w14:paraId="6B4A8867" w14:textId="77777777" w:rsidR="00EB67FB" w:rsidRDefault="00EB67FB">
            <w:pPr>
              <w:ind w:left="9"/>
            </w:pPr>
            <w:r>
              <w:rPr>
                <w:rFonts w:ascii="Calibri" w:eastAsia="Calibri" w:hAnsi="Calibri" w:cs="Calibri"/>
                <w:color w:val="434343"/>
                <w:sz w:val="9"/>
              </w:rPr>
              <w:t>15/05/2026 23:11:28</w:t>
            </w:r>
          </w:p>
        </w:tc>
        <w:tc>
          <w:tcPr>
            <w:tcW w:w="1376" w:type="dxa"/>
            <w:gridSpan w:val="2"/>
            <w:tcBorders>
              <w:top w:val="nil"/>
              <w:left w:val="nil"/>
              <w:bottom w:val="nil"/>
              <w:right w:val="nil"/>
            </w:tcBorders>
            <w:shd w:val="clear" w:color="auto" w:fill="FFFFFF" w:themeFill="background1"/>
          </w:tcPr>
          <w:p w14:paraId="255FCA9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6EB970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70D229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DF5905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0AE3E9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7A394B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98D58B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E90763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712DAE4"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3964334C" w14:textId="77777777" w:rsidR="00EB67FB" w:rsidRDefault="00EB67FB">
            <w:r>
              <w:rPr>
                <w:rFonts w:ascii="Calibri" w:eastAsia="Calibri" w:hAnsi="Calibri" w:cs="Calibri"/>
                <w:color w:val="434343"/>
                <w:sz w:val="9"/>
              </w:rPr>
              <w:t>Faster transaction processing</w:t>
            </w:r>
          </w:p>
        </w:tc>
      </w:tr>
      <w:tr w:rsidR="00EB67FB" w14:paraId="50557944" w14:textId="77777777">
        <w:trPr>
          <w:trHeight w:val="238"/>
        </w:trPr>
        <w:tc>
          <w:tcPr>
            <w:tcW w:w="519" w:type="dxa"/>
            <w:tcBorders>
              <w:top w:val="nil"/>
              <w:left w:val="single" w:sz="5" w:space="0" w:color="442F65"/>
              <w:bottom w:val="nil"/>
              <w:right w:val="nil"/>
            </w:tcBorders>
            <w:shd w:val="clear" w:color="auto" w:fill="F8F9FA"/>
          </w:tcPr>
          <w:p w14:paraId="20141B0F" w14:textId="77777777" w:rsidR="00EB67FB" w:rsidRDefault="00EB67FB">
            <w:pPr>
              <w:ind w:right="2"/>
              <w:jc w:val="center"/>
            </w:pPr>
            <w:r>
              <w:rPr>
                <w:rFonts w:ascii="Calibri" w:eastAsia="Calibri" w:hAnsi="Calibri" w:cs="Calibri"/>
                <w:color w:val="434343"/>
                <w:sz w:val="9"/>
              </w:rPr>
              <w:t>70</w:t>
            </w:r>
          </w:p>
        </w:tc>
        <w:tc>
          <w:tcPr>
            <w:tcW w:w="926" w:type="dxa"/>
            <w:tcBorders>
              <w:top w:val="nil"/>
              <w:left w:val="nil"/>
              <w:bottom w:val="nil"/>
              <w:right w:val="nil"/>
            </w:tcBorders>
            <w:shd w:val="clear" w:color="auto" w:fill="F8F9FA"/>
          </w:tcPr>
          <w:p w14:paraId="3E5ECBD1" w14:textId="77777777" w:rsidR="00EB67FB" w:rsidRDefault="00EB67FB">
            <w:pPr>
              <w:ind w:left="9"/>
            </w:pPr>
            <w:r>
              <w:rPr>
                <w:rFonts w:ascii="Calibri" w:eastAsia="Calibri" w:hAnsi="Calibri" w:cs="Calibri"/>
                <w:color w:val="434343"/>
                <w:sz w:val="9"/>
              </w:rPr>
              <w:t>15/05/2026 23:12:03</w:t>
            </w:r>
          </w:p>
        </w:tc>
        <w:tc>
          <w:tcPr>
            <w:tcW w:w="1376" w:type="dxa"/>
            <w:gridSpan w:val="2"/>
            <w:tcBorders>
              <w:top w:val="nil"/>
              <w:left w:val="nil"/>
              <w:bottom w:val="nil"/>
              <w:right w:val="nil"/>
            </w:tcBorders>
            <w:shd w:val="clear" w:color="auto" w:fill="F8F9FA"/>
          </w:tcPr>
          <w:p w14:paraId="55BDE1B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088628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B3887F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2C608E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2500912"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3789CC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52379B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D007A14"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65837FF"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2168E63D" w14:textId="77777777" w:rsidR="00EB67FB" w:rsidRDefault="00EB67FB">
            <w:r>
              <w:rPr>
                <w:rFonts w:ascii="Calibri" w:eastAsia="Calibri" w:hAnsi="Calibri" w:cs="Calibri"/>
                <w:color w:val="434343"/>
                <w:sz w:val="9"/>
              </w:rPr>
              <w:t>Transparent company policies and practices.</w:t>
            </w:r>
          </w:p>
        </w:tc>
      </w:tr>
      <w:tr w:rsidR="00EB67FB" w14:paraId="4BD6947E"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7A1A0E00" w14:textId="77777777" w:rsidR="00EB67FB" w:rsidRDefault="00EB67FB">
            <w:pPr>
              <w:ind w:right="2"/>
              <w:jc w:val="center"/>
            </w:pPr>
            <w:r>
              <w:rPr>
                <w:rFonts w:ascii="Calibri" w:eastAsia="Calibri" w:hAnsi="Calibri" w:cs="Calibri"/>
                <w:color w:val="434343"/>
                <w:sz w:val="9"/>
              </w:rPr>
              <w:t>71</w:t>
            </w:r>
          </w:p>
        </w:tc>
        <w:tc>
          <w:tcPr>
            <w:tcW w:w="926" w:type="dxa"/>
            <w:tcBorders>
              <w:top w:val="nil"/>
              <w:left w:val="nil"/>
              <w:bottom w:val="nil"/>
              <w:right w:val="nil"/>
            </w:tcBorders>
            <w:shd w:val="clear" w:color="auto" w:fill="FFFFFF" w:themeFill="background1"/>
          </w:tcPr>
          <w:p w14:paraId="54981035" w14:textId="77777777" w:rsidR="00EB67FB" w:rsidRDefault="00EB67FB">
            <w:pPr>
              <w:ind w:left="9"/>
            </w:pPr>
            <w:r>
              <w:rPr>
                <w:rFonts w:ascii="Calibri" w:eastAsia="Calibri" w:hAnsi="Calibri" w:cs="Calibri"/>
                <w:color w:val="434343"/>
                <w:sz w:val="9"/>
              </w:rPr>
              <w:t>15/05/2026 23:12:36</w:t>
            </w:r>
          </w:p>
        </w:tc>
        <w:tc>
          <w:tcPr>
            <w:tcW w:w="1376" w:type="dxa"/>
            <w:gridSpan w:val="2"/>
            <w:tcBorders>
              <w:top w:val="nil"/>
              <w:left w:val="nil"/>
              <w:bottom w:val="nil"/>
              <w:right w:val="nil"/>
            </w:tcBorders>
            <w:shd w:val="clear" w:color="auto" w:fill="FFFFFF" w:themeFill="background1"/>
          </w:tcPr>
          <w:p w14:paraId="68B2A4F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870285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1C7A44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2F65DD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107AA20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BA5A9E0"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2D72C1F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688783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C790BD4"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2AC7BE26" w14:textId="77777777" w:rsidR="00EB67FB" w:rsidRDefault="00EB67FB">
            <w:pPr>
              <w:ind w:right="22"/>
            </w:pPr>
            <w:r>
              <w:rPr>
                <w:rFonts w:ascii="Calibri" w:eastAsia="Calibri" w:hAnsi="Calibri" w:cs="Calibri"/>
                <w:color w:val="434343"/>
                <w:sz w:val="9"/>
              </w:rPr>
              <w:t>Verified customer reviews and ratings.</w:t>
            </w:r>
          </w:p>
        </w:tc>
      </w:tr>
      <w:tr w:rsidR="00EB67FB" w14:paraId="2ED9D36D" w14:textId="77777777">
        <w:trPr>
          <w:trHeight w:val="238"/>
        </w:trPr>
        <w:tc>
          <w:tcPr>
            <w:tcW w:w="519" w:type="dxa"/>
            <w:tcBorders>
              <w:top w:val="nil"/>
              <w:left w:val="single" w:sz="5" w:space="0" w:color="442F65"/>
              <w:bottom w:val="nil"/>
              <w:right w:val="nil"/>
            </w:tcBorders>
            <w:shd w:val="clear" w:color="auto" w:fill="F8F9FA"/>
          </w:tcPr>
          <w:p w14:paraId="020B73B4" w14:textId="77777777" w:rsidR="00EB67FB" w:rsidRDefault="00EB67FB">
            <w:pPr>
              <w:ind w:right="2"/>
              <w:jc w:val="center"/>
            </w:pPr>
            <w:r>
              <w:rPr>
                <w:rFonts w:ascii="Calibri" w:eastAsia="Calibri" w:hAnsi="Calibri" w:cs="Calibri"/>
                <w:color w:val="434343"/>
                <w:sz w:val="9"/>
              </w:rPr>
              <w:t>72</w:t>
            </w:r>
          </w:p>
        </w:tc>
        <w:tc>
          <w:tcPr>
            <w:tcW w:w="926" w:type="dxa"/>
            <w:tcBorders>
              <w:top w:val="nil"/>
              <w:left w:val="nil"/>
              <w:bottom w:val="nil"/>
              <w:right w:val="nil"/>
            </w:tcBorders>
            <w:shd w:val="clear" w:color="auto" w:fill="F8F9FA"/>
          </w:tcPr>
          <w:p w14:paraId="0C627046" w14:textId="77777777" w:rsidR="00EB67FB" w:rsidRDefault="00EB67FB">
            <w:pPr>
              <w:ind w:left="9"/>
            </w:pPr>
            <w:r>
              <w:rPr>
                <w:rFonts w:ascii="Calibri" w:eastAsia="Calibri" w:hAnsi="Calibri" w:cs="Calibri"/>
                <w:color w:val="434343"/>
                <w:sz w:val="9"/>
              </w:rPr>
              <w:t>15/05/2026 23:24:05</w:t>
            </w:r>
          </w:p>
        </w:tc>
        <w:tc>
          <w:tcPr>
            <w:tcW w:w="1376" w:type="dxa"/>
            <w:gridSpan w:val="2"/>
            <w:tcBorders>
              <w:top w:val="nil"/>
              <w:left w:val="nil"/>
              <w:bottom w:val="nil"/>
              <w:right w:val="nil"/>
            </w:tcBorders>
            <w:shd w:val="clear" w:color="auto" w:fill="F8F9FA"/>
          </w:tcPr>
          <w:p w14:paraId="3779E38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A1AA86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BBC017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691F27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80FF28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6D83EC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0EDE77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1D55B0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11302F9"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3165F0F6" w14:textId="77777777" w:rsidR="00EB67FB" w:rsidRDefault="00EB67FB">
            <w:r>
              <w:rPr>
                <w:rFonts w:ascii="Calibri" w:eastAsia="Calibri" w:hAnsi="Calibri" w:cs="Calibri"/>
                <w:color w:val="434343"/>
                <w:sz w:val="9"/>
              </w:rPr>
              <w:t>Better communication between FinTech firms and users</w:t>
            </w:r>
          </w:p>
        </w:tc>
      </w:tr>
      <w:tr w:rsidR="00EB67FB" w14:paraId="7F7FB147"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7590D011" w14:textId="77777777" w:rsidR="00EB67FB" w:rsidRDefault="00EB67FB">
            <w:pPr>
              <w:ind w:right="2"/>
              <w:jc w:val="center"/>
            </w:pPr>
            <w:r>
              <w:rPr>
                <w:rFonts w:ascii="Calibri" w:eastAsia="Calibri" w:hAnsi="Calibri" w:cs="Calibri"/>
                <w:color w:val="434343"/>
                <w:sz w:val="9"/>
              </w:rPr>
              <w:t>73</w:t>
            </w:r>
          </w:p>
        </w:tc>
        <w:tc>
          <w:tcPr>
            <w:tcW w:w="926" w:type="dxa"/>
            <w:tcBorders>
              <w:top w:val="nil"/>
              <w:left w:val="nil"/>
              <w:bottom w:val="nil"/>
              <w:right w:val="nil"/>
            </w:tcBorders>
            <w:shd w:val="clear" w:color="auto" w:fill="FFFFFF" w:themeFill="background1"/>
          </w:tcPr>
          <w:p w14:paraId="4F8B035A" w14:textId="77777777" w:rsidR="00EB67FB" w:rsidRDefault="00EB67FB">
            <w:pPr>
              <w:ind w:left="9"/>
            </w:pPr>
            <w:r>
              <w:rPr>
                <w:rFonts w:ascii="Calibri" w:eastAsia="Calibri" w:hAnsi="Calibri" w:cs="Calibri"/>
                <w:color w:val="434343"/>
                <w:sz w:val="9"/>
              </w:rPr>
              <w:t>15/05/2026 23:24:38</w:t>
            </w:r>
          </w:p>
        </w:tc>
        <w:tc>
          <w:tcPr>
            <w:tcW w:w="1376" w:type="dxa"/>
            <w:gridSpan w:val="2"/>
            <w:tcBorders>
              <w:top w:val="nil"/>
              <w:left w:val="nil"/>
              <w:bottom w:val="nil"/>
              <w:right w:val="nil"/>
            </w:tcBorders>
            <w:shd w:val="clear" w:color="auto" w:fill="FFFFFF" w:themeFill="background1"/>
          </w:tcPr>
          <w:p w14:paraId="230C722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F852A6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2B957A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B64D3D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620036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5302D0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43C9434"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30E51E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767E70E"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3817AE1F" w14:textId="77777777" w:rsidR="00EB67FB" w:rsidRDefault="00EB67FB">
            <w:r>
              <w:rPr>
                <w:rFonts w:ascii="Calibri" w:eastAsia="Calibri" w:hAnsi="Calibri" w:cs="Calibri"/>
                <w:color w:val="434343"/>
                <w:sz w:val="9"/>
              </w:rPr>
              <w:t>Continuous improvement in app security features</w:t>
            </w:r>
          </w:p>
        </w:tc>
      </w:tr>
      <w:tr w:rsidR="00EB67FB" w14:paraId="20B470B5" w14:textId="77777777">
        <w:trPr>
          <w:trHeight w:val="238"/>
        </w:trPr>
        <w:tc>
          <w:tcPr>
            <w:tcW w:w="519" w:type="dxa"/>
            <w:tcBorders>
              <w:top w:val="nil"/>
              <w:left w:val="single" w:sz="5" w:space="0" w:color="442F65"/>
              <w:bottom w:val="nil"/>
              <w:right w:val="nil"/>
            </w:tcBorders>
            <w:shd w:val="clear" w:color="auto" w:fill="F8F9FA"/>
          </w:tcPr>
          <w:p w14:paraId="60C0DEB6" w14:textId="77777777" w:rsidR="00EB67FB" w:rsidRDefault="00EB67FB">
            <w:pPr>
              <w:ind w:right="2"/>
              <w:jc w:val="center"/>
            </w:pPr>
            <w:r>
              <w:rPr>
                <w:rFonts w:ascii="Calibri" w:eastAsia="Calibri" w:hAnsi="Calibri" w:cs="Calibri"/>
                <w:color w:val="434343"/>
                <w:sz w:val="9"/>
              </w:rPr>
              <w:t>74</w:t>
            </w:r>
          </w:p>
        </w:tc>
        <w:tc>
          <w:tcPr>
            <w:tcW w:w="926" w:type="dxa"/>
            <w:tcBorders>
              <w:top w:val="nil"/>
              <w:left w:val="nil"/>
              <w:bottom w:val="nil"/>
              <w:right w:val="nil"/>
            </w:tcBorders>
            <w:shd w:val="clear" w:color="auto" w:fill="F8F9FA"/>
          </w:tcPr>
          <w:p w14:paraId="622CD7F0" w14:textId="77777777" w:rsidR="00EB67FB" w:rsidRDefault="00EB67FB">
            <w:pPr>
              <w:ind w:left="9"/>
            </w:pPr>
            <w:r>
              <w:rPr>
                <w:rFonts w:ascii="Calibri" w:eastAsia="Calibri" w:hAnsi="Calibri" w:cs="Calibri"/>
                <w:color w:val="434343"/>
                <w:sz w:val="9"/>
              </w:rPr>
              <w:t>16/05/2026 00:01:14</w:t>
            </w:r>
          </w:p>
        </w:tc>
        <w:tc>
          <w:tcPr>
            <w:tcW w:w="1376" w:type="dxa"/>
            <w:gridSpan w:val="2"/>
            <w:tcBorders>
              <w:top w:val="nil"/>
              <w:left w:val="nil"/>
              <w:bottom w:val="nil"/>
              <w:right w:val="nil"/>
            </w:tcBorders>
            <w:shd w:val="clear" w:color="auto" w:fill="F8F9FA"/>
          </w:tcPr>
          <w:p w14:paraId="6D64FAA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5F020F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82EB21F"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274472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1DA484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E12E27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585FA6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FE4ADE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2EFE78F"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8F9FA"/>
          </w:tcPr>
          <w:p w14:paraId="589329B9" w14:textId="77777777" w:rsidR="00EB67FB" w:rsidRDefault="00EB67FB">
            <w:pPr>
              <w:ind w:right="19"/>
            </w:pPr>
            <w:r>
              <w:rPr>
                <w:rFonts w:ascii="Calibri" w:eastAsia="Calibri" w:hAnsi="Calibri" w:cs="Calibri"/>
                <w:color w:val="434343"/>
                <w:sz w:val="9"/>
              </w:rPr>
              <w:t xml:space="preserve">More public trust in FinTech </w:t>
            </w:r>
            <w:proofErr w:type="spellStart"/>
            <w:r>
              <w:rPr>
                <w:rFonts w:ascii="Calibri" w:eastAsia="Calibri" w:hAnsi="Calibri" w:cs="Calibri"/>
                <w:color w:val="434343"/>
                <w:sz w:val="9"/>
              </w:rPr>
              <w:t>companie</w:t>
            </w:r>
            <w:proofErr w:type="spellEnd"/>
          </w:p>
        </w:tc>
      </w:tr>
      <w:tr w:rsidR="00EB67FB" w14:paraId="686F00F3"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455482B5" w14:textId="77777777" w:rsidR="00EB67FB" w:rsidRDefault="00EB67FB">
            <w:pPr>
              <w:ind w:right="2"/>
              <w:jc w:val="center"/>
            </w:pPr>
            <w:r>
              <w:rPr>
                <w:rFonts w:ascii="Calibri" w:eastAsia="Calibri" w:hAnsi="Calibri" w:cs="Calibri"/>
                <w:color w:val="434343"/>
                <w:sz w:val="9"/>
              </w:rPr>
              <w:t>75</w:t>
            </w:r>
          </w:p>
        </w:tc>
        <w:tc>
          <w:tcPr>
            <w:tcW w:w="926" w:type="dxa"/>
            <w:tcBorders>
              <w:top w:val="nil"/>
              <w:left w:val="nil"/>
              <w:bottom w:val="nil"/>
              <w:right w:val="nil"/>
            </w:tcBorders>
            <w:shd w:val="clear" w:color="auto" w:fill="FFFFFF" w:themeFill="background1"/>
          </w:tcPr>
          <w:p w14:paraId="56272102" w14:textId="77777777" w:rsidR="00EB67FB" w:rsidRDefault="00EB67FB">
            <w:pPr>
              <w:ind w:left="9"/>
            </w:pPr>
            <w:r>
              <w:rPr>
                <w:rFonts w:ascii="Calibri" w:eastAsia="Calibri" w:hAnsi="Calibri" w:cs="Calibri"/>
                <w:color w:val="434343"/>
                <w:sz w:val="9"/>
              </w:rPr>
              <w:t>16/05/2026 00:02:08</w:t>
            </w:r>
          </w:p>
        </w:tc>
        <w:tc>
          <w:tcPr>
            <w:tcW w:w="1376" w:type="dxa"/>
            <w:gridSpan w:val="2"/>
            <w:tcBorders>
              <w:top w:val="nil"/>
              <w:left w:val="nil"/>
              <w:bottom w:val="nil"/>
              <w:right w:val="nil"/>
            </w:tcBorders>
            <w:shd w:val="clear" w:color="auto" w:fill="FFFFFF" w:themeFill="background1"/>
          </w:tcPr>
          <w:p w14:paraId="362A3FF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DE4B25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99A4B4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F46F24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FC987E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1706BC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0E3CC04"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E16B90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8C519E1"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3C7ED2EF" w14:textId="77777777" w:rsidR="00EB67FB" w:rsidRDefault="00EB67FB">
            <w:pPr>
              <w:ind w:right="18"/>
            </w:pPr>
            <w:r>
              <w:rPr>
                <w:rFonts w:ascii="Calibri" w:eastAsia="Calibri" w:hAnsi="Calibri" w:cs="Calibri"/>
                <w:color w:val="434343"/>
                <w:sz w:val="9"/>
              </w:rPr>
              <w:t>Better digital literacy support for users</w:t>
            </w:r>
          </w:p>
        </w:tc>
      </w:tr>
      <w:tr w:rsidR="00EB67FB" w14:paraId="37655193" w14:textId="77777777">
        <w:trPr>
          <w:trHeight w:val="193"/>
        </w:trPr>
        <w:tc>
          <w:tcPr>
            <w:tcW w:w="519" w:type="dxa"/>
            <w:tcBorders>
              <w:top w:val="nil"/>
              <w:left w:val="single" w:sz="5" w:space="0" w:color="442F65"/>
              <w:bottom w:val="nil"/>
              <w:right w:val="nil"/>
            </w:tcBorders>
            <w:shd w:val="clear" w:color="auto" w:fill="F8F9FA"/>
          </w:tcPr>
          <w:p w14:paraId="05845A39" w14:textId="77777777" w:rsidR="00EB67FB" w:rsidRDefault="00EB67FB">
            <w:pPr>
              <w:ind w:right="2"/>
              <w:jc w:val="center"/>
            </w:pPr>
            <w:r>
              <w:rPr>
                <w:rFonts w:ascii="Calibri" w:eastAsia="Calibri" w:hAnsi="Calibri" w:cs="Calibri"/>
                <w:color w:val="434343"/>
                <w:sz w:val="9"/>
              </w:rPr>
              <w:t>76</w:t>
            </w:r>
          </w:p>
        </w:tc>
        <w:tc>
          <w:tcPr>
            <w:tcW w:w="926" w:type="dxa"/>
            <w:tcBorders>
              <w:top w:val="nil"/>
              <w:left w:val="nil"/>
              <w:bottom w:val="nil"/>
              <w:right w:val="nil"/>
            </w:tcBorders>
            <w:shd w:val="clear" w:color="auto" w:fill="F8F9FA"/>
          </w:tcPr>
          <w:p w14:paraId="4185FE6B" w14:textId="77777777" w:rsidR="00EB67FB" w:rsidRDefault="00EB67FB">
            <w:pPr>
              <w:ind w:left="9"/>
            </w:pPr>
            <w:r>
              <w:rPr>
                <w:rFonts w:ascii="Calibri" w:eastAsia="Calibri" w:hAnsi="Calibri" w:cs="Calibri"/>
                <w:color w:val="434343"/>
                <w:sz w:val="9"/>
              </w:rPr>
              <w:t>16/05/2026 01:31:22</w:t>
            </w:r>
          </w:p>
        </w:tc>
        <w:tc>
          <w:tcPr>
            <w:tcW w:w="1376" w:type="dxa"/>
            <w:gridSpan w:val="2"/>
            <w:tcBorders>
              <w:top w:val="nil"/>
              <w:left w:val="nil"/>
              <w:bottom w:val="nil"/>
              <w:right w:val="nil"/>
            </w:tcBorders>
            <w:shd w:val="clear" w:color="auto" w:fill="F8F9FA"/>
          </w:tcPr>
          <w:p w14:paraId="4C7E342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0A46C01"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ED02B0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310262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4D957CBD"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ADF4A2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32DB9A6"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C3807B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C8D05B2"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09204E37" w14:textId="77777777" w:rsidR="00EB67FB" w:rsidRDefault="00EB67FB">
            <w:r>
              <w:rPr>
                <w:rFonts w:ascii="Calibri" w:eastAsia="Calibri" w:hAnsi="Calibri" w:cs="Calibri"/>
                <w:color w:val="434343"/>
                <w:sz w:val="9"/>
              </w:rPr>
              <w:t>More responsive mobile applications</w:t>
            </w:r>
          </w:p>
        </w:tc>
      </w:tr>
      <w:tr w:rsidR="00EB67FB" w14:paraId="6F0CAE25"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44F733B7" w14:textId="77777777" w:rsidR="00EB67FB" w:rsidRDefault="00EB67FB">
            <w:pPr>
              <w:ind w:right="2"/>
              <w:jc w:val="center"/>
            </w:pPr>
            <w:r>
              <w:rPr>
                <w:rFonts w:ascii="Calibri" w:eastAsia="Calibri" w:hAnsi="Calibri" w:cs="Calibri"/>
                <w:color w:val="434343"/>
                <w:sz w:val="9"/>
              </w:rPr>
              <w:t>77</w:t>
            </w:r>
          </w:p>
        </w:tc>
        <w:tc>
          <w:tcPr>
            <w:tcW w:w="926" w:type="dxa"/>
            <w:tcBorders>
              <w:top w:val="nil"/>
              <w:left w:val="nil"/>
              <w:bottom w:val="nil"/>
              <w:right w:val="nil"/>
            </w:tcBorders>
            <w:shd w:val="clear" w:color="auto" w:fill="FFFFFF" w:themeFill="background1"/>
          </w:tcPr>
          <w:p w14:paraId="5A87DFFA" w14:textId="77777777" w:rsidR="00EB67FB" w:rsidRDefault="00EB67FB">
            <w:pPr>
              <w:ind w:left="9"/>
            </w:pPr>
            <w:r>
              <w:rPr>
                <w:rFonts w:ascii="Calibri" w:eastAsia="Calibri" w:hAnsi="Calibri" w:cs="Calibri"/>
                <w:color w:val="434343"/>
                <w:sz w:val="9"/>
              </w:rPr>
              <w:t>16/05/2026 01:31:53</w:t>
            </w:r>
          </w:p>
        </w:tc>
        <w:tc>
          <w:tcPr>
            <w:tcW w:w="1376" w:type="dxa"/>
            <w:gridSpan w:val="2"/>
            <w:tcBorders>
              <w:top w:val="nil"/>
              <w:left w:val="nil"/>
              <w:bottom w:val="nil"/>
              <w:right w:val="nil"/>
            </w:tcBorders>
            <w:shd w:val="clear" w:color="auto" w:fill="FFFFFF" w:themeFill="background1"/>
          </w:tcPr>
          <w:p w14:paraId="29A8544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9B54B0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B0C50B0"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280678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31055A0"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14B19BB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CAF84F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48D98A7"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7262817"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0DDCEA14" w14:textId="77777777" w:rsidR="00EB67FB" w:rsidRDefault="00EB67FB">
            <w:r>
              <w:rPr>
                <w:rFonts w:ascii="Calibri" w:eastAsia="Calibri" w:hAnsi="Calibri" w:cs="Calibri"/>
                <w:color w:val="434343"/>
                <w:sz w:val="9"/>
              </w:rPr>
              <w:t>Independent verification of security standards</w:t>
            </w:r>
          </w:p>
        </w:tc>
      </w:tr>
      <w:tr w:rsidR="00EB67FB" w14:paraId="6C2D90B8" w14:textId="77777777">
        <w:trPr>
          <w:trHeight w:val="193"/>
        </w:trPr>
        <w:tc>
          <w:tcPr>
            <w:tcW w:w="519" w:type="dxa"/>
            <w:tcBorders>
              <w:top w:val="nil"/>
              <w:left w:val="single" w:sz="5" w:space="0" w:color="442F65"/>
              <w:bottom w:val="nil"/>
              <w:right w:val="nil"/>
            </w:tcBorders>
            <w:shd w:val="clear" w:color="auto" w:fill="F8F9FA"/>
          </w:tcPr>
          <w:p w14:paraId="5481BA13" w14:textId="77777777" w:rsidR="00EB67FB" w:rsidRDefault="00EB67FB">
            <w:pPr>
              <w:ind w:right="2"/>
              <w:jc w:val="center"/>
            </w:pPr>
            <w:r>
              <w:rPr>
                <w:rFonts w:ascii="Calibri" w:eastAsia="Calibri" w:hAnsi="Calibri" w:cs="Calibri"/>
                <w:color w:val="434343"/>
                <w:sz w:val="9"/>
              </w:rPr>
              <w:t>78</w:t>
            </w:r>
          </w:p>
        </w:tc>
        <w:tc>
          <w:tcPr>
            <w:tcW w:w="926" w:type="dxa"/>
            <w:tcBorders>
              <w:top w:val="nil"/>
              <w:left w:val="nil"/>
              <w:bottom w:val="nil"/>
              <w:right w:val="nil"/>
            </w:tcBorders>
            <w:shd w:val="clear" w:color="auto" w:fill="F8F9FA"/>
          </w:tcPr>
          <w:p w14:paraId="0FCC55D4" w14:textId="77777777" w:rsidR="00EB67FB" w:rsidRDefault="00EB67FB">
            <w:pPr>
              <w:ind w:left="9"/>
            </w:pPr>
            <w:r>
              <w:rPr>
                <w:rFonts w:ascii="Calibri" w:eastAsia="Calibri" w:hAnsi="Calibri" w:cs="Calibri"/>
                <w:color w:val="434343"/>
                <w:sz w:val="9"/>
              </w:rPr>
              <w:t>16/05/2026 09:39:01</w:t>
            </w:r>
          </w:p>
        </w:tc>
        <w:tc>
          <w:tcPr>
            <w:tcW w:w="1376" w:type="dxa"/>
            <w:gridSpan w:val="2"/>
            <w:tcBorders>
              <w:top w:val="nil"/>
              <w:left w:val="nil"/>
              <w:bottom w:val="nil"/>
              <w:right w:val="nil"/>
            </w:tcBorders>
            <w:shd w:val="clear" w:color="auto" w:fill="F8F9FA"/>
          </w:tcPr>
          <w:p w14:paraId="2D05613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26F1B20"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B70718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3C0AFF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22AB792"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BD1420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5DE758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24FD9C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C621B9A"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8F9FA"/>
          </w:tcPr>
          <w:p w14:paraId="3AC9D643" w14:textId="77777777" w:rsidR="00EB67FB" w:rsidRDefault="00EB67FB">
            <w:r>
              <w:rPr>
                <w:rFonts w:ascii="Calibri" w:eastAsia="Calibri" w:hAnsi="Calibri" w:cs="Calibri"/>
                <w:color w:val="434343"/>
                <w:sz w:val="9"/>
              </w:rPr>
              <w:t>Simpler processes for reporting fraud</w:t>
            </w:r>
          </w:p>
        </w:tc>
      </w:tr>
      <w:tr w:rsidR="00EB67FB" w14:paraId="1440F789"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2B15CE84" w14:textId="77777777" w:rsidR="00EB67FB" w:rsidRDefault="00EB67FB">
            <w:pPr>
              <w:ind w:right="2"/>
              <w:jc w:val="center"/>
            </w:pPr>
            <w:r>
              <w:rPr>
                <w:rFonts w:ascii="Calibri" w:eastAsia="Calibri" w:hAnsi="Calibri" w:cs="Calibri"/>
                <w:color w:val="434343"/>
                <w:sz w:val="9"/>
              </w:rPr>
              <w:t>79</w:t>
            </w:r>
          </w:p>
        </w:tc>
        <w:tc>
          <w:tcPr>
            <w:tcW w:w="926" w:type="dxa"/>
            <w:tcBorders>
              <w:top w:val="nil"/>
              <w:left w:val="nil"/>
              <w:bottom w:val="nil"/>
              <w:right w:val="nil"/>
            </w:tcBorders>
            <w:shd w:val="clear" w:color="auto" w:fill="FFFFFF" w:themeFill="background1"/>
          </w:tcPr>
          <w:p w14:paraId="7EA0788A" w14:textId="77777777" w:rsidR="00EB67FB" w:rsidRDefault="00EB67FB">
            <w:pPr>
              <w:ind w:left="9"/>
            </w:pPr>
            <w:r>
              <w:rPr>
                <w:rFonts w:ascii="Calibri" w:eastAsia="Calibri" w:hAnsi="Calibri" w:cs="Calibri"/>
                <w:color w:val="434343"/>
                <w:sz w:val="9"/>
              </w:rPr>
              <w:t>16/05/2026 09:39:49</w:t>
            </w:r>
          </w:p>
        </w:tc>
        <w:tc>
          <w:tcPr>
            <w:tcW w:w="1376" w:type="dxa"/>
            <w:gridSpan w:val="2"/>
            <w:tcBorders>
              <w:top w:val="nil"/>
              <w:left w:val="nil"/>
              <w:bottom w:val="nil"/>
              <w:right w:val="nil"/>
            </w:tcBorders>
            <w:shd w:val="clear" w:color="auto" w:fill="FFFFFF" w:themeFill="background1"/>
          </w:tcPr>
          <w:p w14:paraId="6D3D371F"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0789D2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E324CAC"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AB411F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922F6E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D667CD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FCF3EA9"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CA39FF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C3D17B4"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2EC34529" w14:textId="77777777" w:rsidR="00EB67FB" w:rsidRDefault="00EB67FB">
            <w:r>
              <w:rPr>
                <w:rFonts w:ascii="Calibri" w:eastAsia="Calibri" w:hAnsi="Calibri" w:cs="Calibri"/>
                <w:color w:val="434343"/>
                <w:sz w:val="9"/>
              </w:rPr>
              <w:t>Availability of secure offline support option</w:t>
            </w:r>
          </w:p>
        </w:tc>
      </w:tr>
      <w:tr w:rsidR="00EB67FB" w14:paraId="27F5177E" w14:textId="77777777">
        <w:trPr>
          <w:trHeight w:val="193"/>
        </w:trPr>
        <w:tc>
          <w:tcPr>
            <w:tcW w:w="519" w:type="dxa"/>
            <w:tcBorders>
              <w:top w:val="nil"/>
              <w:left w:val="single" w:sz="5" w:space="0" w:color="442F65"/>
              <w:bottom w:val="nil"/>
              <w:right w:val="nil"/>
            </w:tcBorders>
            <w:shd w:val="clear" w:color="auto" w:fill="F8F9FA"/>
          </w:tcPr>
          <w:p w14:paraId="1B64FABE" w14:textId="77777777" w:rsidR="00EB67FB" w:rsidRDefault="00EB67FB">
            <w:pPr>
              <w:ind w:right="2"/>
              <w:jc w:val="center"/>
            </w:pPr>
            <w:r>
              <w:rPr>
                <w:rFonts w:ascii="Calibri" w:eastAsia="Calibri" w:hAnsi="Calibri" w:cs="Calibri"/>
                <w:color w:val="434343"/>
                <w:sz w:val="9"/>
              </w:rPr>
              <w:t>80</w:t>
            </w:r>
          </w:p>
        </w:tc>
        <w:tc>
          <w:tcPr>
            <w:tcW w:w="926" w:type="dxa"/>
            <w:tcBorders>
              <w:top w:val="nil"/>
              <w:left w:val="nil"/>
              <w:bottom w:val="nil"/>
              <w:right w:val="nil"/>
            </w:tcBorders>
            <w:shd w:val="clear" w:color="auto" w:fill="F8F9FA"/>
          </w:tcPr>
          <w:p w14:paraId="0BF418CD" w14:textId="77777777" w:rsidR="00EB67FB" w:rsidRDefault="00EB67FB">
            <w:pPr>
              <w:ind w:left="9"/>
            </w:pPr>
            <w:r>
              <w:rPr>
                <w:rFonts w:ascii="Calibri" w:eastAsia="Calibri" w:hAnsi="Calibri" w:cs="Calibri"/>
                <w:color w:val="434343"/>
                <w:sz w:val="9"/>
              </w:rPr>
              <w:t>16/05/2026 09:40:36</w:t>
            </w:r>
          </w:p>
        </w:tc>
        <w:tc>
          <w:tcPr>
            <w:tcW w:w="1376" w:type="dxa"/>
            <w:gridSpan w:val="2"/>
            <w:tcBorders>
              <w:top w:val="nil"/>
              <w:left w:val="nil"/>
              <w:bottom w:val="nil"/>
              <w:right w:val="nil"/>
            </w:tcBorders>
            <w:shd w:val="clear" w:color="auto" w:fill="F8F9FA"/>
          </w:tcPr>
          <w:p w14:paraId="2E6838C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F570EF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9E72B4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473DFC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C5D2D9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DABA2B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C8E600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D060D9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C44EE31"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6B72A371" w14:textId="77777777" w:rsidR="00EB67FB" w:rsidRDefault="00EB67FB">
            <w:r>
              <w:rPr>
                <w:rFonts w:ascii="Calibri" w:eastAsia="Calibri" w:hAnsi="Calibri" w:cs="Calibri"/>
                <w:color w:val="434343"/>
                <w:sz w:val="9"/>
              </w:rPr>
              <w:t>cybersecurity</w:t>
            </w:r>
          </w:p>
        </w:tc>
      </w:tr>
      <w:tr w:rsidR="00EB67FB" w14:paraId="51339F27"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009316EB" w14:textId="77777777" w:rsidR="00EB67FB" w:rsidRDefault="00EB67FB">
            <w:pPr>
              <w:ind w:right="2"/>
              <w:jc w:val="center"/>
            </w:pPr>
            <w:r>
              <w:rPr>
                <w:rFonts w:ascii="Calibri" w:eastAsia="Calibri" w:hAnsi="Calibri" w:cs="Calibri"/>
                <w:color w:val="434343"/>
                <w:sz w:val="9"/>
              </w:rPr>
              <w:t>81</w:t>
            </w:r>
          </w:p>
        </w:tc>
        <w:tc>
          <w:tcPr>
            <w:tcW w:w="926" w:type="dxa"/>
            <w:tcBorders>
              <w:top w:val="nil"/>
              <w:left w:val="nil"/>
              <w:bottom w:val="nil"/>
              <w:right w:val="nil"/>
            </w:tcBorders>
            <w:shd w:val="clear" w:color="auto" w:fill="FFFFFF" w:themeFill="background1"/>
          </w:tcPr>
          <w:p w14:paraId="25E2D631" w14:textId="77777777" w:rsidR="00EB67FB" w:rsidRDefault="00EB67FB">
            <w:pPr>
              <w:ind w:left="9"/>
            </w:pPr>
            <w:r>
              <w:rPr>
                <w:rFonts w:ascii="Calibri" w:eastAsia="Calibri" w:hAnsi="Calibri" w:cs="Calibri"/>
                <w:color w:val="434343"/>
                <w:sz w:val="9"/>
              </w:rPr>
              <w:t>16/05/2026 11:10:16</w:t>
            </w:r>
          </w:p>
        </w:tc>
        <w:tc>
          <w:tcPr>
            <w:tcW w:w="1376" w:type="dxa"/>
            <w:gridSpan w:val="2"/>
            <w:tcBorders>
              <w:top w:val="nil"/>
              <w:left w:val="nil"/>
              <w:bottom w:val="nil"/>
              <w:right w:val="nil"/>
            </w:tcBorders>
            <w:shd w:val="clear" w:color="auto" w:fill="FFFFFF" w:themeFill="background1"/>
          </w:tcPr>
          <w:p w14:paraId="0A3FDEB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F4FA0F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CDF898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6AABA3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EB7554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A4E871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1A0529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E8D6CA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28D4D67"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61DF5E5A" w14:textId="77777777" w:rsidR="00EB67FB" w:rsidRDefault="00EB67FB">
            <w:r>
              <w:rPr>
                <w:rFonts w:ascii="Calibri" w:eastAsia="Calibri" w:hAnsi="Calibri" w:cs="Calibri"/>
                <w:color w:val="434343"/>
                <w:sz w:val="9"/>
              </w:rPr>
              <w:t>Increased trust through long-term reliability</w:t>
            </w:r>
          </w:p>
        </w:tc>
      </w:tr>
      <w:tr w:rsidR="00EB67FB" w14:paraId="78CCF2FD" w14:textId="77777777">
        <w:trPr>
          <w:trHeight w:val="193"/>
        </w:trPr>
        <w:tc>
          <w:tcPr>
            <w:tcW w:w="519" w:type="dxa"/>
            <w:tcBorders>
              <w:top w:val="nil"/>
              <w:left w:val="single" w:sz="5" w:space="0" w:color="442F65"/>
              <w:bottom w:val="nil"/>
              <w:right w:val="nil"/>
            </w:tcBorders>
            <w:shd w:val="clear" w:color="auto" w:fill="F8F9FA"/>
          </w:tcPr>
          <w:p w14:paraId="446D69B1" w14:textId="77777777" w:rsidR="00EB67FB" w:rsidRDefault="00EB67FB">
            <w:pPr>
              <w:ind w:right="2"/>
              <w:jc w:val="center"/>
            </w:pPr>
            <w:r>
              <w:rPr>
                <w:rFonts w:ascii="Calibri" w:eastAsia="Calibri" w:hAnsi="Calibri" w:cs="Calibri"/>
                <w:color w:val="434343"/>
                <w:sz w:val="9"/>
              </w:rPr>
              <w:t>82</w:t>
            </w:r>
          </w:p>
        </w:tc>
        <w:tc>
          <w:tcPr>
            <w:tcW w:w="926" w:type="dxa"/>
            <w:tcBorders>
              <w:top w:val="nil"/>
              <w:left w:val="nil"/>
              <w:bottom w:val="nil"/>
              <w:right w:val="nil"/>
            </w:tcBorders>
            <w:shd w:val="clear" w:color="auto" w:fill="F8F9FA"/>
          </w:tcPr>
          <w:p w14:paraId="347C92ED" w14:textId="77777777" w:rsidR="00EB67FB" w:rsidRDefault="00EB67FB">
            <w:pPr>
              <w:ind w:left="9"/>
            </w:pPr>
            <w:r>
              <w:rPr>
                <w:rFonts w:ascii="Calibri" w:eastAsia="Calibri" w:hAnsi="Calibri" w:cs="Calibri"/>
                <w:color w:val="434343"/>
                <w:sz w:val="9"/>
              </w:rPr>
              <w:t>16/05/2026 11:10:42</w:t>
            </w:r>
          </w:p>
        </w:tc>
        <w:tc>
          <w:tcPr>
            <w:tcW w:w="1376" w:type="dxa"/>
            <w:gridSpan w:val="2"/>
            <w:tcBorders>
              <w:top w:val="nil"/>
              <w:left w:val="nil"/>
              <w:bottom w:val="nil"/>
              <w:right w:val="nil"/>
            </w:tcBorders>
            <w:shd w:val="clear" w:color="auto" w:fill="F8F9FA"/>
          </w:tcPr>
          <w:p w14:paraId="2A1D6FF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65CC60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0259A9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DA948F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261BE3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ACA4520"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4CCAC8F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A8CC4F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56CD64E"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5B662602" w14:textId="77777777" w:rsidR="00EB67FB" w:rsidRDefault="00EB67FB">
            <w:r>
              <w:rPr>
                <w:rFonts w:ascii="Calibri" w:eastAsia="Calibri" w:hAnsi="Calibri" w:cs="Calibri"/>
                <w:color w:val="434343"/>
                <w:sz w:val="9"/>
              </w:rPr>
              <w:t>emergency situations</w:t>
            </w:r>
          </w:p>
        </w:tc>
      </w:tr>
      <w:tr w:rsidR="00EB67FB" w14:paraId="15DB3DEA"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6992D310" w14:textId="77777777" w:rsidR="00EB67FB" w:rsidRDefault="00EB67FB">
            <w:pPr>
              <w:ind w:right="2"/>
              <w:jc w:val="center"/>
            </w:pPr>
            <w:r>
              <w:rPr>
                <w:rFonts w:ascii="Calibri" w:eastAsia="Calibri" w:hAnsi="Calibri" w:cs="Calibri"/>
                <w:color w:val="434343"/>
                <w:sz w:val="9"/>
              </w:rPr>
              <w:t>83</w:t>
            </w:r>
          </w:p>
        </w:tc>
        <w:tc>
          <w:tcPr>
            <w:tcW w:w="926" w:type="dxa"/>
            <w:tcBorders>
              <w:top w:val="nil"/>
              <w:left w:val="nil"/>
              <w:bottom w:val="nil"/>
              <w:right w:val="nil"/>
            </w:tcBorders>
            <w:shd w:val="clear" w:color="auto" w:fill="FFFFFF" w:themeFill="background1"/>
          </w:tcPr>
          <w:p w14:paraId="40B7F018" w14:textId="77777777" w:rsidR="00EB67FB" w:rsidRDefault="00EB67FB">
            <w:pPr>
              <w:ind w:left="9"/>
            </w:pPr>
            <w:r>
              <w:rPr>
                <w:rFonts w:ascii="Calibri" w:eastAsia="Calibri" w:hAnsi="Calibri" w:cs="Calibri"/>
                <w:color w:val="434343"/>
                <w:sz w:val="9"/>
              </w:rPr>
              <w:t>16/05/2026 11:29:47</w:t>
            </w:r>
          </w:p>
        </w:tc>
        <w:tc>
          <w:tcPr>
            <w:tcW w:w="1376" w:type="dxa"/>
            <w:gridSpan w:val="2"/>
            <w:tcBorders>
              <w:top w:val="nil"/>
              <w:left w:val="nil"/>
              <w:bottom w:val="nil"/>
              <w:right w:val="nil"/>
            </w:tcBorders>
            <w:shd w:val="clear" w:color="auto" w:fill="FFFFFF" w:themeFill="background1"/>
          </w:tcPr>
          <w:p w14:paraId="6B82960B"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BC30F39"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552BAE7C"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7D1AE68"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121C79B7"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9762237"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40B95C8"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B7E18E2"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F8D806D"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FFFFF" w:themeFill="background1"/>
          </w:tcPr>
          <w:p w14:paraId="6284A5D8" w14:textId="77777777" w:rsidR="00EB67FB" w:rsidRDefault="00EB67FB">
            <w:r>
              <w:rPr>
                <w:rFonts w:ascii="Calibri" w:eastAsia="Calibri" w:hAnsi="Calibri" w:cs="Calibri"/>
                <w:color w:val="434343"/>
                <w:sz w:val="9"/>
              </w:rPr>
              <w:t>.</w:t>
            </w:r>
          </w:p>
        </w:tc>
      </w:tr>
      <w:tr w:rsidR="00EB67FB" w14:paraId="0CA1A68C" w14:textId="77777777">
        <w:trPr>
          <w:trHeight w:val="193"/>
        </w:trPr>
        <w:tc>
          <w:tcPr>
            <w:tcW w:w="519" w:type="dxa"/>
            <w:tcBorders>
              <w:top w:val="nil"/>
              <w:left w:val="single" w:sz="5" w:space="0" w:color="442F65"/>
              <w:bottom w:val="nil"/>
              <w:right w:val="nil"/>
            </w:tcBorders>
            <w:shd w:val="clear" w:color="auto" w:fill="F8F9FA"/>
          </w:tcPr>
          <w:p w14:paraId="16E309CF" w14:textId="77777777" w:rsidR="00EB67FB" w:rsidRDefault="00EB67FB">
            <w:pPr>
              <w:ind w:right="2"/>
              <w:jc w:val="center"/>
            </w:pPr>
            <w:r>
              <w:rPr>
                <w:rFonts w:ascii="Calibri" w:eastAsia="Calibri" w:hAnsi="Calibri" w:cs="Calibri"/>
                <w:color w:val="434343"/>
                <w:sz w:val="9"/>
              </w:rPr>
              <w:t>84</w:t>
            </w:r>
          </w:p>
        </w:tc>
        <w:tc>
          <w:tcPr>
            <w:tcW w:w="926" w:type="dxa"/>
            <w:tcBorders>
              <w:top w:val="nil"/>
              <w:left w:val="nil"/>
              <w:bottom w:val="nil"/>
              <w:right w:val="nil"/>
            </w:tcBorders>
            <w:shd w:val="clear" w:color="auto" w:fill="F8F9FA"/>
          </w:tcPr>
          <w:p w14:paraId="1EFC0ED6" w14:textId="77777777" w:rsidR="00EB67FB" w:rsidRDefault="00EB67FB">
            <w:pPr>
              <w:ind w:left="9"/>
            </w:pPr>
            <w:r>
              <w:rPr>
                <w:rFonts w:ascii="Calibri" w:eastAsia="Calibri" w:hAnsi="Calibri" w:cs="Calibri"/>
                <w:color w:val="434343"/>
                <w:sz w:val="9"/>
              </w:rPr>
              <w:t>16/05/2026 11:30:55</w:t>
            </w:r>
          </w:p>
        </w:tc>
        <w:tc>
          <w:tcPr>
            <w:tcW w:w="1376" w:type="dxa"/>
            <w:gridSpan w:val="2"/>
            <w:tcBorders>
              <w:top w:val="nil"/>
              <w:left w:val="nil"/>
              <w:bottom w:val="nil"/>
              <w:right w:val="nil"/>
            </w:tcBorders>
            <w:shd w:val="clear" w:color="auto" w:fill="F8F9FA"/>
          </w:tcPr>
          <w:p w14:paraId="46D1E9E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E072BA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423166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11FAB8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70393B0"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F458B4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9FCD48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372C9B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5B13690"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5A871E48" w14:textId="77777777" w:rsidR="00EB67FB" w:rsidRDefault="00EB67FB">
            <w:r>
              <w:rPr>
                <w:rFonts w:ascii="Calibri" w:eastAsia="Calibri" w:hAnsi="Calibri" w:cs="Calibri"/>
                <w:color w:val="434343"/>
                <w:sz w:val="9"/>
              </w:rPr>
              <w:t>government financial systems</w:t>
            </w:r>
          </w:p>
        </w:tc>
      </w:tr>
      <w:tr w:rsidR="00EB67FB" w14:paraId="051AAC2F"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307EFC09" w14:textId="77777777" w:rsidR="00EB67FB" w:rsidRDefault="00EB67FB">
            <w:pPr>
              <w:ind w:right="2"/>
              <w:jc w:val="center"/>
            </w:pPr>
            <w:r>
              <w:rPr>
                <w:rFonts w:ascii="Calibri" w:eastAsia="Calibri" w:hAnsi="Calibri" w:cs="Calibri"/>
                <w:color w:val="434343"/>
                <w:sz w:val="9"/>
              </w:rPr>
              <w:t>85</w:t>
            </w:r>
          </w:p>
        </w:tc>
        <w:tc>
          <w:tcPr>
            <w:tcW w:w="926" w:type="dxa"/>
            <w:tcBorders>
              <w:top w:val="nil"/>
              <w:left w:val="nil"/>
              <w:bottom w:val="nil"/>
              <w:right w:val="nil"/>
            </w:tcBorders>
            <w:shd w:val="clear" w:color="auto" w:fill="FFFFFF" w:themeFill="background1"/>
          </w:tcPr>
          <w:p w14:paraId="1297C16F" w14:textId="77777777" w:rsidR="00EB67FB" w:rsidRDefault="00EB67FB">
            <w:pPr>
              <w:ind w:left="9"/>
            </w:pPr>
            <w:r>
              <w:rPr>
                <w:rFonts w:ascii="Calibri" w:eastAsia="Calibri" w:hAnsi="Calibri" w:cs="Calibri"/>
                <w:color w:val="434343"/>
                <w:sz w:val="9"/>
              </w:rPr>
              <w:t>16/05/2026 11:31:34</w:t>
            </w:r>
          </w:p>
        </w:tc>
        <w:tc>
          <w:tcPr>
            <w:tcW w:w="1376" w:type="dxa"/>
            <w:gridSpan w:val="2"/>
            <w:tcBorders>
              <w:top w:val="nil"/>
              <w:left w:val="nil"/>
              <w:bottom w:val="nil"/>
              <w:right w:val="nil"/>
            </w:tcBorders>
            <w:shd w:val="clear" w:color="auto" w:fill="FFFFFF" w:themeFill="background1"/>
          </w:tcPr>
          <w:p w14:paraId="62E482D5"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737C187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AC38D6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B15AD1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99D6BF9"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3744008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6D5296A"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7AA2905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988225C"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069B0BA7" w14:textId="77777777" w:rsidR="00EB67FB" w:rsidRDefault="00EB67FB">
            <w:r>
              <w:rPr>
                <w:rFonts w:ascii="Calibri" w:eastAsia="Calibri" w:hAnsi="Calibri" w:cs="Calibri"/>
                <w:color w:val="434343"/>
                <w:sz w:val="9"/>
              </w:rPr>
              <w:t>Better customer feedback systems</w:t>
            </w:r>
          </w:p>
        </w:tc>
      </w:tr>
      <w:tr w:rsidR="00EB67FB" w14:paraId="01B568B8" w14:textId="77777777">
        <w:trPr>
          <w:trHeight w:val="193"/>
        </w:trPr>
        <w:tc>
          <w:tcPr>
            <w:tcW w:w="519" w:type="dxa"/>
            <w:tcBorders>
              <w:top w:val="nil"/>
              <w:left w:val="single" w:sz="5" w:space="0" w:color="442F65"/>
              <w:bottom w:val="nil"/>
              <w:right w:val="nil"/>
            </w:tcBorders>
            <w:shd w:val="clear" w:color="auto" w:fill="F8F9FA"/>
          </w:tcPr>
          <w:p w14:paraId="6B4C487C" w14:textId="77777777" w:rsidR="00EB67FB" w:rsidRDefault="00EB67FB">
            <w:pPr>
              <w:ind w:right="2"/>
              <w:jc w:val="center"/>
            </w:pPr>
            <w:r>
              <w:rPr>
                <w:rFonts w:ascii="Calibri" w:eastAsia="Calibri" w:hAnsi="Calibri" w:cs="Calibri"/>
                <w:color w:val="434343"/>
                <w:sz w:val="9"/>
              </w:rPr>
              <w:t>86</w:t>
            </w:r>
          </w:p>
        </w:tc>
        <w:tc>
          <w:tcPr>
            <w:tcW w:w="926" w:type="dxa"/>
            <w:tcBorders>
              <w:top w:val="nil"/>
              <w:left w:val="nil"/>
              <w:bottom w:val="nil"/>
              <w:right w:val="nil"/>
            </w:tcBorders>
            <w:shd w:val="clear" w:color="auto" w:fill="F8F9FA"/>
          </w:tcPr>
          <w:p w14:paraId="6885ACD6" w14:textId="77777777" w:rsidR="00EB67FB" w:rsidRDefault="00EB67FB">
            <w:pPr>
              <w:ind w:left="9"/>
            </w:pPr>
            <w:r>
              <w:rPr>
                <w:rFonts w:ascii="Calibri" w:eastAsia="Calibri" w:hAnsi="Calibri" w:cs="Calibri"/>
                <w:color w:val="434343"/>
                <w:sz w:val="9"/>
              </w:rPr>
              <w:t>16/05/2026 11:47:47</w:t>
            </w:r>
          </w:p>
        </w:tc>
        <w:tc>
          <w:tcPr>
            <w:tcW w:w="1376" w:type="dxa"/>
            <w:gridSpan w:val="2"/>
            <w:tcBorders>
              <w:top w:val="nil"/>
              <w:left w:val="nil"/>
              <w:bottom w:val="nil"/>
              <w:right w:val="nil"/>
            </w:tcBorders>
            <w:shd w:val="clear" w:color="auto" w:fill="F8F9FA"/>
          </w:tcPr>
          <w:p w14:paraId="6B448E3E" w14:textId="77777777" w:rsidR="00EB67FB" w:rsidRDefault="00EB67FB">
            <w:pPr>
              <w:jc w:val="right"/>
            </w:pPr>
            <w:r>
              <w:rPr>
                <w:rFonts w:ascii="Calibri" w:eastAsia="Calibri" w:hAnsi="Calibri" w:cs="Calibri"/>
                <w:color w:val="434343"/>
                <w:sz w:val="9"/>
              </w:rPr>
              <w:t>1</w:t>
            </w:r>
          </w:p>
        </w:tc>
        <w:tc>
          <w:tcPr>
            <w:tcW w:w="688" w:type="dxa"/>
            <w:tcBorders>
              <w:top w:val="nil"/>
              <w:left w:val="nil"/>
              <w:bottom w:val="nil"/>
              <w:right w:val="nil"/>
            </w:tcBorders>
            <w:shd w:val="clear" w:color="auto" w:fill="F8F9FA"/>
          </w:tcPr>
          <w:p w14:paraId="4011CE12"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061B5199"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611611E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6B8C087"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18BEC214"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928343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668B9C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AAB511F" w14:textId="77777777" w:rsidR="00EB67FB" w:rsidRDefault="00EB67FB">
            <w:pPr>
              <w:jc w:val="right"/>
            </w:pPr>
            <w:r>
              <w:rPr>
                <w:rFonts w:ascii="Calibri" w:eastAsia="Calibri" w:hAnsi="Calibri" w:cs="Calibri"/>
                <w:color w:val="434343"/>
                <w:sz w:val="9"/>
              </w:rPr>
              <w:t>2</w:t>
            </w:r>
          </w:p>
        </w:tc>
        <w:tc>
          <w:tcPr>
            <w:tcW w:w="1563" w:type="dxa"/>
            <w:tcBorders>
              <w:top w:val="nil"/>
              <w:left w:val="nil"/>
              <w:bottom w:val="nil"/>
              <w:right w:val="single" w:sz="3" w:space="0" w:color="442F65"/>
            </w:tcBorders>
            <w:shd w:val="clear" w:color="auto" w:fill="F8F9FA"/>
          </w:tcPr>
          <w:p w14:paraId="5953DF96" w14:textId="77777777" w:rsidR="00EB67FB" w:rsidRDefault="00EB67FB">
            <w:r>
              <w:rPr>
                <w:rFonts w:ascii="Calibri" w:eastAsia="Calibri" w:hAnsi="Calibri" w:cs="Calibri"/>
                <w:color w:val="434343"/>
                <w:sz w:val="9"/>
              </w:rPr>
              <w:t>Reduced hidden charges</w:t>
            </w:r>
          </w:p>
        </w:tc>
      </w:tr>
      <w:tr w:rsidR="00EB67FB" w14:paraId="5D89D2C9"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277F0B8D" w14:textId="77777777" w:rsidR="00EB67FB" w:rsidRDefault="00EB67FB">
            <w:pPr>
              <w:ind w:right="2"/>
              <w:jc w:val="center"/>
            </w:pPr>
            <w:r>
              <w:rPr>
                <w:rFonts w:ascii="Calibri" w:eastAsia="Calibri" w:hAnsi="Calibri" w:cs="Calibri"/>
                <w:color w:val="434343"/>
                <w:sz w:val="9"/>
              </w:rPr>
              <w:t>87</w:t>
            </w:r>
          </w:p>
        </w:tc>
        <w:tc>
          <w:tcPr>
            <w:tcW w:w="926" w:type="dxa"/>
            <w:tcBorders>
              <w:top w:val="nil"/>
              <w:left w:val="nil"/>
              <w:bottom w:val="nil"/>
              <w:right w:val="nil"/>
            </w:tcBorders>
            <w:shd w:val="clear" w:color="auto" w:fill="FFFFFF" w:themeFill="background1"/>
          </w:tcPr>
          <w:p w14:paraId="4FEAD63F" w14:textId="77777777" w:rsidR="00EB67FB" w:rsidRDefault="00EB67FB">
            <w:pPr>
              <w:ind w:left="9"/>
            </w:pPr>
            <w:r>
              <w:rPr>
                <w:rFonts w:ascii="Calibri" w:eastAsia="Calibri" w:hAnsi="Calibri" w:cs="Calibri"/>
                <w:color w:val="434343"/>
                <w:sz w:val="9"/>
              </w:rPr>
              <w:t>16/05/2026 11:48:25</w:t>
            </w:r>
          </w:p>
        </w:tc>
        <w:tc>
          <w:tcPr>
            <w:tcW w:w="1376" w:type="dxa"/>
            <w:gridSpan w:val="2"/>
            <w:tcBorders>
              <w:top w:val="nil"/>
              <w:left w:val="nil"/>
              <w:bottom w:val="nil"/>
              <w:right w:val="nil"/>
            </w:tcBorders>
            <w:shd w:val="clear" w:color="auto" w:fill="FFFFFF" w:themeFill="background1"/>
          </w:tcPr>
          <w:p w14:paraId="7F2A1E4D"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DD97400"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A43D992"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47FEB15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0E7629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17BE86A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340DDA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A835A54"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C2D377D"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7DB68143" w14:textId="77777777" w:rsidR="00EB67FB" w:rsidRDefault="00EB67FB">
            <w:r>
              <w:rPr>
                <w:rFonts w:ascii="Calibri" w:eastAsia="Calibri" w:hAnsi="Calibri" w:cs="Calibri"/>
                <w:color w:val="434343"/>
                <w:sz w:val="9"/>
              </w:rPr>
              <w:t>More ethical handling of customer data</w:t>
            </w:r>
          </w:p>
        </w:tc>
      </w:tr>
      <w:tr w:rsidR="00EB67FB" w14:paraId="4DB269C4" w14:textId="77777777">
        <w:trPr>
          <w:trHeight w:val="193"/>
        </w:trPr>
        <w:tc>
          <w:tcPr>
            <w:tcW w:w="519" w:type="dxa"/>
            <w:tcBorders>
              <w:top w:val="nil"/>
              <w:left w:val="single" w:sz="5" w:space="0" w:color="442F65"/>
              <w:bottom w:val="nil"/>
              <w:right w:val="nil"/>
            </w:tcBorders>
            <w:shd w:val="clear" w:color="auto" w:fill="F8F9FA"/>
          </w:tcPr>
          <w:p w14:paraId="0B685525" w14:textId="77777777" w:rsidR="00EB67FB" w:rsidRDefault="00EB67FB">
            <w:pPr>
              <w:ind w:right="2"/>
              <w:jc w:val="center"/>
            </w:pPr>
            <w:r>
              <w:rPr>
                <w:rFonts w:ascii="Calibri" w:eastAsia="Calibri" w:hAnsi="Calibri" w:cs="Calibri"/>
                <w:color w:val="434343"/>
                <w:sz w:val="9"/>
              </w:rPr>
              <w:t>88</w:t>
            </w:r>
          </w:p>
        </w:tc>
        <w:tc>
          <w:tcPr>
            <w:tcW w:w="926" w:type="dxa"/>
            <w:tcBorders>
              <w:top w:val="nil"/>
              <w:left w:val="nil"/>
              <w:bottom w:val="nil"/>
              <w:right w:val="nil"/>
            </w:tcBorders>
            <w:shd w:val="clear" w:color="auto" w:fill="F8F9FA"/>
          </w:tcPr>
          <w:p w14:paraId="3C97240A" w14:textId="77777777" w:rsidR="00EB67FB" w:rsidRDefault="00EB67FB">
            <w:pPr>
              <w:ind w:left="9"/>
            </w:pPr>
            <w:r>
              <w:rPr>
                <w:rFonts w:ascii="Calibri" w:eastAsia="Calibri" w:hAnsi="Calibri" w:cs="Calibri"/>
                <w:color w:val="434343"/>
                <w:sz w:val="9"/>
              </w:rPr>
              <w:t>16/05/2026 13:36:08</w:t>
            </w:r>
          </w:p>
        </w:tc>
        <w:tc>
          <w:tcPr>
            <w:tcW w:w="1376" w:type="dxa"/>
            <w:gridSpan w:val="2"/>
            <w:tcBorders>
              <w:top w:val="nil"/>
              <w:left w:val="nil"/>
              <w:bottom w:val="nil"/>
              <w:right w:val="nil"/>
            </w:tcBorders>
            <w:shd w:val="clear" w:color="auto" w:fill="F8F9FA"/>
          </w:tcPr>
          <w:p w14:paraId="0D4E64E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382DB60"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E26AE5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CFB2FD9"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5B67756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B105EB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E0D777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5AC7E19"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556E6092"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067B9291" w14:textId="77777777" w:rsidR="00EB67FB" w:rsidRDefault="00EB67FB">
            <w:r>
              <w:rPr>
                <w:rFonts w:ascii="Calibri" w:eastAsia="Calibri" w:hAnsi="Calibri" w:cs="Calibri"/>
                <w:color w:val="434343"/>
                <w:sz w:val="9"/>
              </w:rPr>
              <w:t>privacy settings</w:t>
            </w:r>
          </w:p>
        </w:tc>
      </w:tr>
      <w:tr w:rsidR="00EB67FB" w14:paraId="74F44D86"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50905AAB" w14:textId="77777777" w:rsidR="00EB67FB" w:rsidRDefault="00EB67FB">
            <w:pPr>
              <w:ind w:right="2"/>
              <w:jc w:val="center"/>
            </w:pPr>
            <w:r>
              <w:rPr>
                <w:rFonts w:ascii="Calibri" w:eastAsia="Calibri" w:hAnsi="Calibri" w:cs="Calibri"/>
                <w:color w:val="434343"/>
                <w:sz w:val="9"/>
              </w:rPr>
              <w:t>89</w:t>
            </w:r>
          </w:p>
        </w:tc>
        <w:tc>
          <w:tcPr>
            <w:tcW w:w="926" w:type="dxa"/>
            <w:tcBorders>
              <w:top w:val="nil"/>
              <w:left w:val="nil"/>
              <w:bottom w:val="nil"/>
              <w:right w:val="nil"/>
            </w:tcBorders>
            <w:shd w:val="clear" w:color="auto" w:fill="FFFFFF" w:themeFill="background1"/>
          </w:tcPr>
          <w:p w14:paraId="4CF3437D" w14:textId="77777777" w:rsidR="00EB67FB" w:rsidRDefault="00EB67FB">
            <w:pPr>
              <w:ind w:left="9"/>
            </w:pPr>
            <w:r>
              <w:rPr>
                <w:rFonts w:ascii="Calibri" w:eastAsia="Calibri" w:hAnsi="Calibri" w:cs="Calibri"/>
                <w:color w:val="434343"/>
                <w:sz w:val="9"/>
              </w:rPr>
              <w:t>16/05/2026 13:36:38</w:t>
            </w:r>
          </w:p>
        </w:tc>
        <w:tc>
          <w:tcPr>
            <w:tcW w:w="1376" w:type="dxa"/>
            <w:gridSpan w:val="2"/>
            <w:tcBorders>
              <w:top w:val="nil"/>
              <w:left w:val="nil"/>
              <w:bottom w:val="nil"/>
              <w:right w:val="nil"/>
            </w:tcBorders>
            <w:shd w:val="clear" w:color="auto" w:fill="FFFFFF" w:themeFill="background1"/>
          </w:tcPr>
          <w:p w14:paraId="2B70E56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51E90B1"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20A1A713"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493566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366605E"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198BE3C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6ADCC71"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488D6A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09FA912"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FFFFF" w:themeFill="background1"/>
          </w:tcPr>
          <w:p w14:paraId="482600AA" w14:textId="77777777" w:rsidR="00EB67FB" w:rsidRDefault="00EB67FB">
            <w:r>
              <w:rPr>
                <w:rFonts w:ascii="Calibri" w:eastAsia="Calibri" w:hAnsi="Calibri" w:cs="Calibri"/>
                <w:color w:val="434343"/>
                <w:sz w:val="9"/>
              </w:rPr>
              <w:t>Public disclosure of security certifications</w:t>
            </w:r>
          </w:p>
        </w:tc>
      </w:tr>
      <w:tr w:rsidR="00EB67FB" w14:paraId="3377437B" w14:textId="77777777">
        <w:trPr>
          <w:trHeight w:val="238"/>
        </w:trPr>
        <w:tc>
          <w:tcPr>
            <w:tcW w:w="519" w:type="dxa"/>
            <w:tcBorders>
              <w:top w:val="nil"/>
              <w:left w:val="single" w:sz="5" w:space="0" w:color="442F65"/>
              <w:bottom w:val="nil"/>
              <w:right w:val="nil"/>
            </w:tcBorders>
            <w:shd w:val="clear" w:color="auto" w:fill="F8F9FA"/>
          </w:tcPr>
          <w:p w14:paraId="5B4F10BA" w14:textId="77777777" w:rsidR="00EB67FB" w:rsidRDefault="00EB67FB">
            <w:pPr>
              <w:ind w:right="2"/>
              <w:jc w:val="center"/>
            </w:pPr>
            <w:r>
              <w:rPr>
                <w:rFonts w:ascii="Calibri" w:eastAsia="Calibri" w:hAnsi="Calibri" w:cs="Calibri"/>
                <w:color w:val="434343"/>
                <w:sz w:val="9"/>
              </w:rPr>
              <w:t>90</w:t>
            </w:r>
          </w:p>
        </w:tc>
        <w:tc>
          <w:tcPr>
            <w:tcW w:w="926" w:type="dxa"/>
            <w:tcBorders>
              <w:top w:val="nil"/>
              <w:left w:val="nil"/>
              <w:bottom w:val="nil"/>
              <w:right w:val="nil"/>
            </w:tcBorders>
            <w:shd w:val="clear" w:color="auto" w:fill="F8F9FA"/>
          </w:tcPr>
          <w:p w14:paraId="0341A3F0" w14:textId="77777777" w:rsidR="00EB67FB" w:rsidRDefault="00EB67FB">
            <w:pPr>
              <w:ind w:left="9"/>
            </w:pPr>
            <w:r>
              <w:rPr>
                <w:rFonts w:ascii="Calibri" w:eastAsia="Calibri" w:hAnsi="Calibri" w:cs="Calibri"/>
                <w:color w:val="434343"/>
                <w:sz w:val="9"/>
              </w:rPr>
              <w:t>16/05/2026 13:37:29</w:t>
            </w:r>
          </w:p>
        </w:tc>
        <w:tc>
          <w:tcPr>
            <w:tcW w:w="1376" w:type="dxa"/>
            <w:gridSpan w:val="2"/>
            <w:tcBorders>
              <w:top w:val="nil"/>
              <w:left w:val="nil"/>
              <w:bottom w:val="nil"/>
              <w:right w:val="nil"/>
            </w:tcBorders>
            <w:shd w:val="clear" w:color="auto" w:fill="F8F9FA"/>
          </w:tcPr>
          <w:p w14:paraId="083AE50A"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671629C"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6E0F16C"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E9AA955"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E5EE756"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9DDB6B0"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49B68615"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A42AF1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B44E36B"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8F9FA"/>
          </w:tcPr>
          <w:p w14:paraId="4CD571B0" w14:textId="77777777" w:rsidR="00EB67FB" w:rsidRDefault="00EB67FB">
            <w:r>
              <w:rPr>
                <w:rFonts w:ascii="Calibri" w:eastAsia="Calibri" w:hAnsi="Calibri" w:cs="Calibri"/>
                <w:color w:val="434343"/>
                <w:sz w:val="9"/>
              </w:rPr>
              <w:t>Availability of multilingual customer support</w:t>
            </w:r>
          </w:p>
        </w:tc>
      </w:tr>
      <w:tr w:rsidR="00EB67FB" w14:paraId="05817400"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016497A9" w14:textId="77777777" w:rsidR="00EB67FB" w:rsidRDefault="00EB67FB">
            <w:pPr>
              <w:ind w:right="2"/>
              <w:jc w:val="center"/>
            </w:pPr>
            <w:r>
              <w:rPr>
                <w:rFonts w:ascii="Calibri" w:eastAsia="Calibri" w:hAnsi="Calibri" w:cs="Calibri"/>
                <w:color w:val="434343"/>
                <w:sz w:val="9"/>
              </w:rPr>
              <w:t>91</w:t>
            </w:r>
          </w:p>
        </w:tc>
        <w:tc>
          <w:tcPr>
            <w:tcW w:w="926" w:type="dxa"/>
            <w:tcBorders>
              <w:top w:val="nil"/>
              <w:left w:val="nil"/>
              <w:bottom w:val="nil"/>
              <w:right w:val="nil"/>
            </w:tcBorders>
            <w:shd w:val="clear" w:color="auto" w:fill="FFFFFF" w:themeFill="background1"/>
          </w:tcPr>
          <w:p w14:paraId="0B1AD6EF" w14:textId="77777777" w:rsidR="00EB67FB" w:rsidRDefault="00EB67FB">
            <w:pPr>
              <w:ind w:left="9"/>
            </w:pPr>
            <w:r>
              <w:rPr>
                <w:rFonts w:ascii="Calibri" w:eastAsia="Calibri" w:hAnsi="Calibri" w:cs="Calibri"/>
                <w:color w:val="434343"/>
                <w:sz w:val="9"/>
              </w:rPr>
              <w:t>16/05/2026 13:59:22</w:t>
            </w:r>
          </w:p>
        </w:tc>
        <w:tc>
          <w:tcPr>
            <w:tcW w:w="1376" w:type="dxa"/>
            <w:gridSpan w:val="2"/>
            <w:tcBorders>
              <w:top w:val="nil"/>
              <w:left w:val="nil"/>
              <w:bottom w:val="nil"/>
              <w:right w:val="nil"/>
            </w:tcBorders>
            <w:shd w:val="clear" w:color="auto" w:fill="FFFFFF" w:themeFill="background1"/>
          </w:tcPr>
          <w:p w14:paraId="1FB44C9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2EA2F6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D2A5B8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D05190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79F534D"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364B9EB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E15BCE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2FD00F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F1B317D"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01466AF2" w14:textId="77777777" w:rsidR="00EB67FB" w:rsidRDefault="00EB67FB">
            <w:r>
              <w:rPr>
                <w:rFonts w:ascii="Calibri" w:eastAsia="Calibri" w:hAnsi="Calibri" w:cs="Calibri"/>
                <w:color w:val="434343"/>
                <w:sz w:val="9"/>
              </w:rPr>
              <w:t>Transparent explanations of app permissions</w:t>
            </w:r>
          </w:p>
        </w:tc>
      </w:tr>
      <w:tr w:rsidR="00EB67FB" w14:paraId="766E4781" w14:textId="77777777">
        <w:trPr>
          <w:trHeight w:val="193"/>
        </w:trPr>
        <w:tc>
          <w:tcPr>
            <w:tcW w:w="519" w:type="dxa"/>
            <w:tcBorders>
              <w:top w:val="nil"/>
              <w:left w:val="single" w:sz="5" w:space="0" w:color="442F65"/>
              <w:bottom w:val="nil"/>
              <w:right w:val="nil"/>
            </w:tcBorders>
            <w:shd w:val="clear" w:color="auto" w:fill="F8F9FA"/>
          </w:tcPr>
          <w:p w14:paraId="524BCC50" w14:textId="77777777" w:rsidR="00EB67FB" w:rsidRDefault="00EB67FB">
            <w:pPr>
              <w:ind w:right="2"/>
              <w:jc w:val="center"/>
            </w:pPr>
            <w:r>
              <w:rPr>
                <w:rFonts w:ascii="Calibri" w:eastAsia="Calibri" w:hAnsi="Calibri" w:cs="Calibri"/>
                <w:color w:val="434343"/>
                <w:sz w:val="9"/>
              </w:rPr>
              <w:t>92</w:t>
            </w:r>
          </w:p>
        </w:tc>
        <w:tc>
          <w:tcPr>
            <w:tcW w:w="926" w:type="dxa"/>
            <w:tcBorders>
              <w:top w:val="nil"/>
              <w:left w:val="nil"/>
              <w:bottom w:val="nil"/>
              <w:right w:val="nil"/>
            </w:tcBorders>
            <w:shd w:val="clear" w:color="auto" w:fill="F8F9FA"/>
          </w:tcPr>
          <w:p w14:paraId="40E9F3C2" w14:textId="77777777" w:rsidR="00EB67FB" w:rsidRDefault="00EB67FB">
            <w:pPr>
              <w:ind w:left="9"/>
            </w:pPr>
            <w:r>
              <w:rPr>
                <w:rFonts w:ascii="Calibri" w:eastAsia="Calibri" w:hAnsi="Calibri" w:cs="Calibri"/>
                <w:color w:val="434343"/>
                <w:sz w:val="9"/>
              </w:rPr>
              <w:t>16/05/2026 14:00:34</w:t>
            </w:r>
          </w:p>
        </w:tc>
        <w:tc>
          <w:tcPr>
            <w:tcW w:w="1376" w:type="dxa"/>
            <w:gridSpan w:val="2"/>
            <w:tcBorders>
              <w:top w:val="nil"/>
              <w:left w:val="nil"/>
              <w:bottom w:val="nil"/>
              <w:right w:val="nil"/>
            </w:tcBorders>
            <w:shd w:val="clear" w:color="auto" w:fill="F8F9FA"/>
          </w:tcPr>
          <w:p w14:paraId="6A393A2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078105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917488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D4606A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279596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467BB7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A902935"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789DA0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E7F120B"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7BE40A5B" w14:textId="77777777" w:rsidR="00EB67FB" w:rsidRDefault="00EB67FB">
            <w:r>
              <w:rPr>
                <w:rFonts w:ascii="Calibri" w:eastAsia="Calibri" w:hAnsi="Calibri" w:cs="Calibri"/>
                <w:color w:val="434343"/>
                <w:sz w:val="9"/>
              </w:rPr>
              <w:t>financial losses awareness</w:t>
            </w:r>
          </w:p>
        </w:tc>
      </w:tr>
      <w:tr w:rsidR="00EB67FB" w14:paraId="2AD2F8B8"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7FBA2934" w14:textId="77777777" w:rsidR="00EB67FB" w:rsidRDefault="00EB67FB">
            <w:pPr>
              <w:ind w:right="2"/>
              <w:jc w:val="center"/>
            </w:pPr>
            <w:r>
              <w:rPr>
                <w:rFonts w:ascii="Calibri" w:eastAsia="Calibri" w:hAnsi="Calibri" w:cs="Calibri"/>
                <w:color w:val="434343"/>
                <w:sz w:val="9"/>
              </w:rPr>
              <w:t>93</w:t>
            </w:r>
          </w:p>
        </w:tc>
        <w:tc>
          <w:tcPr>
            <w:tcW w:w="926" w:type="dxa"/>
            <w:tcBorders>
              <w:top w:val="nil"/>
              <w:left w:val="nil"/>
              <w:bottom w:val="nil"/>
              <w:right w:val="nil"/>
            </w:tcBorders>
            <w:shd w:val="clear" w:color="auto" w:fill="FFFFFF" w:themeFill="background1"/>
          </w:tcPr>
          <w:p w14:paraId="23CBAE26" w14:textId="77777777" w:rsidR="00EB67FB" w:rsidRDefault="00EB67FB">
            <w:pPr>
              <w:ind w:left="9"/>
            </w:pPr>
            <w:r>
              <w:rPr>
                <w:rFonts w:ascii="Calibri" w:eastAsia="Calibri" w:hAnsi="Calibri" w:cs="Calibri"/>
                <w:color w:val="434343"/>
                <w:sz w:val="9"/>
              </w:rPr>
              <w:t>16/05/2026 14:12:38</w:t>
            </w:r>
          </w:p>
        </w:tc>
        <w:tc>
          <w:tcPr>
            <w:tcW w:w="1376" w:type="dxa"/>
            <w:gridSpan w:val="2"/>
            <w:tcBorders>
              <w:top w:val="nil"/>
              <w:left w:val="nil"/>
              <w:bottom w:val="nil"/>
              <w:right w:val="nil"/>
            </w:tcBorders>
            <w:shd w:val="clear" w:color="auto" w:fill="FFFFFF" w:themeFill="background1"/>
          </w:tcPr>
          <w:p w14:paraId="57E49DD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887A66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708B0B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36F2AF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AD086E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CD3E38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7CC477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2DEC50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73854E2"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271D51AC" w14:textId="77777777" w:rsidR="00EB67FB" w:rsidRDefault="00EB67FB">
            <w:r>
              <w:rPr>
                <w:rFonts w:ascii="Calibri" w:eastAsia="Calibri" w:hAnsi="Calibri" w:cs="Calibri"/>
                <w:color w:val="434343"/>
                <w:sz w:val="9"/>
              </w:rPr>
              <w:t xml:space="preserve">Secure international transaction </w:t>
            </w:r>
            <w:proofErr w:type="spellStart"/>
            <w:r>
              <w:rPr>
                <w:rFonts w:ascii="Calibri" w:eastAsia="Calibri" w:hAnsi="Calibri" w:cs="Calibri"/>
                <w:color w:val="434343"/>
                <w:sz w:val="9"/>
              </w:rPr>
              <w:t>facilitie</w:t>
            </w:r>
            <w:proofErr w:type="spellEnd"/>
          </w:p>
        </w:tc>
      </w:tr>
      <w:tr w:rsidR="00EB67FB" w14:paraId="60322F72" w14:textId="77777777">
        <w:trPr>
          <w:trHeight w:val="238"/>
        </w:trPr>
        <w:tc>
          <w:tcPr>
            <w:tcW w:w="519" w:type="dxa"/>
            <w:tcBorders>
              <w:top w:val="nil"/>
              <w:left w:val="single" w:sz="5" w:space="0" w:color="442F65"/>
              <w:bottom w:val="nil"/>
              <w:right w:val="nil"/>
            </w:tcBorders>
            <w:shd w:val="clear" w:color="auto" w:fill="F8F9FA"/>
          </w:tcPr>
          <w:p w14:paraId="7A9C7E63" w14:textId="77777777" w:rsidR="00EB67FB" w:rsidRDefault="00EB67FB">
            <w:pPr>
              <w:ind w:right="2"/>
              <w:jc w:val="center"/>
            </w:pPr>
            <w:r>
              <w:rPr>
                <w:rFonts w:ascii="Calibri" w:eastAsia="Calibri" w:hAnsi="Calibri" w:cs="Calibri"/>
                <w:color w:val="434343"/>
                <w:sz w:val="9"/>
              </w:rPr>
              <w:t>94</w:t>
            </w:r>
          </w:p>
        </w:tc>
        <w:tc>
          <w:tcPr>
            <w:tcW w:w="926" w:type="dxa"/>
            <w:tcBorders>
              <w:top w:val="nil"/>
              <w:left w:val="nil"/>
              <w:bottom w:val="nil"/>
              <w:right w:val="nil"/>
            </w:tcBorders>
            <w:shd w:val="clear" w:color="auto" w:fill="F8F9FA"/>
          </w:tcPr>
          <w:p w14:paraId="60A98A1C" w14:textId="77777777" w:rsidR="00EB67FB" w:rsidRDefault="00EB67FB">
            <w:pPr>
              <w:ind w:left="9"/>
            </w:pPr>
            <w:r>
              <w:rPr>
                <w:rFonts w:ascii="Calibri" w:eastAsia="Calibri" w:hAnsi="Calibri" w:cs="Calibri"/>
                <w:color w:val="434343"/>
                <w:sz w:val="9"/>
              </w:rPr>
              <w:t>16/05/2026 14:13:06</w:t>
            </w:r>
          </w:p>
        </w:tc>
        <w:tc>
          <w:tcPr>
            <w:tcW w:w="1376" w:type="dxa"/>
            <w:gridSpan w:val="2"/>
            <w:tcBorders>
              <w:top w:val="nil"/>
              <w:left w:val="nil"/>
              <w:bottom w:val="nil"/>
              <w:right w:val="nil"/>
            </w:tcBorders>
            <w:shd w:val="clear" w:color="auto" w:fill="F8F9FA"/>
          </w:tcPr>
          <w:p w14:paraId="63242E9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E1CF9B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8A5335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4AFFB5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E4AAEF8"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722742E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73F47F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1B91F8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5FC6D58"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2FFB8BE2" w14:textId="77777777" w:rsidR="00EB67FB" w:rsidRDefault="00EB67FB">
            <w:r>
              <w:rPr>
                <w:rFonts w:ascii="Calibri" w:eastAsia="Calibri" w:hAnsi="Calibri" w:cs="Calibri"/>
                <w:color w:val="434343"/>
                <w:sz w:val="9"/>
              </w:rPr>
              <w:t>More reliable internet payment systems</w:t>
            </w:r>
          </w:p>
        </w:tc>
      </w:tr>
      <w:tr w:rsidR="00EB67FB" w14:paraId="1E7E2D30"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00531A29" w14:textId="77777777" w:rsidR="00EB67FB" w:rsidRDefault="00EB67FB">
            <w:pPr>
              <w:ind w:right="2"/>
              <w:jc w:val="center"/>
            </w:pPr>
            <w:r>
              <w:rPr>
                <w:rFonts w:ascii="Calibri" w:eastAsia="Calibri" w:hAnsi="Calibri" w:cs="Calibri"/>
                <w:color w:val="434343"/>
                <w:sz w:val="9"/>
              </w:rPr>
              <w:t>95</w:t>
            </w:r>
          </w:p>
        </w:tc>
        <w:tc>
          <w:tcPr>
            <w:tcW w:w="926" w:type="dxa"/>
            <w:tcBorders>
              <w:top w:val="nil"/>
              <w:left w:val="nil"/>
              <w:bottom w:val="nil"/>
              <w:right w:val="nil"/>
            </w:tcBorders>
            <w:shd w:val="clear" w:color="auto" w:fill="FFFFFF" w:themeFill="background1"/>
          </w:tcPr>
          <w:p w14:paraId="0F1F4009" w14:textId="77777777" w:rsidR="00EB67FB" w:rsidRDefault="00EB67FB">
            <w:pPr>
              <w:ind w:left="9"/>
            </w:pPr>
            <w:r>
              <w:rPr>
                <w:rFonts w:ascii="Calibri" w:eastAsia="Calibri" w:hAnsi="Calibri" w:cs="Calibri"/>
                <w:color w:val="434343"/>
                <w:sz w:val="9"/>
              </w:rPr>
              <w:t>16/05/2026 14:13:35</w:t>
            </w:r>
          </w:p>
        </w:tc>
        <w:tc>
          <w:tcPr>
            <w:tcW w:w="1376" w:type="dxa"/>
            <w:gridSpan w:val="2"/>
            <w:tcBorders>
              <w:top w:val="nil"/>
              <w:left w:val="nil"/>
              <w:bottom w:val="nil"/>
              <w:right w:val="nil"/>
            </w:tcBorders>
            <w:shd w:val="clear" w:color="auto" w:fill="FFFFFF" w:themeFill="background1"/>
          </w:tcPr>
          <w:p w14:paraId="3CE8420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53A0DEC"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0F34DAB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9B6AED6"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705E2F3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8464B5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BC513E8"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2999A2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9BC8397"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3011307E" w14:textId="77777777" w:rsidR="00EB67FB" w:rsidRDefault="00EB67FB">
            <w:r>
              <w:rPr>
                <w:rFonts w:ascii="Calibri" w:eastAsia="Calibri" w:hAnsi="Calibri" w:cs="Calibri"/>
                <w:color w:val="434343"/>
                <w:sz w:val="9"/>
              </w:rPr>
              <w:t>Notifications for every login attempt</w:t>
            </w:r>
          </w:p>
        </w:tc>
      </w:tr>
      <w:tr w:rsidR="00EB67FB" w14:paraId="302103BB" w14:textId="77777777">
        <w:trPr>
          <w:trHeight w:val="193"/>
        </w:trPr>
        <w:tc>
          <w:tcPr>
            <w:tcW w:w="519" w:type="dxa"/>
            <w:tcBorders>
              <w:top w:val="nil"/>
              <w:left w:val="single" w:sz="5" w:space="0" w:color="442F65"/>
              <w:bottom w:val="nil"/>
              <w:right w:val="nil"/>
            </w:tcBorders>
            <w:shd w:val="clear" w:color="auto" w:fill="F8F9FA"/>
          </w:tcPr>
          <w:p w14:paraId="699854FD" w14:textId="77777777" w:rsidR="00EB67FB" w:rsidRDefault="00EB67FB">
            <w:pPr>
              <w:ind w:right="2"/>
              <w:jc w:val="center"/>
            </w:pPr>
            <w:r>
              <w:rPr>
                <w:rFonts w:ascii="Calibri" w:eastAsia="Calibri" w:hAnsi="Calibri" w:cs="Calibri"/>
                <w:color w:val="434343"/>
                <w:sz w:val="9"/>
              </w:rPr>
              <w:t>96</w:t>
            </w:r>
          </w:p>
        </w:tc>
        <w:tc>
          <w:tcPr>
            <w:tcW w:w="926" w:type="dxa"/>
            <w:tcBorders>
              <w:top w:val="nil"/>
              <w:left w:val="nil"/>
              <w:bottom w:val="nil"/>
              <w:right w:val="nil"/>
            </w:tcBorders>
            <w:shd w:val="clear" w:color="auto" w:fill="F8F9FA"/>
          </w:tcPr>
          <w:p w14:paraId="140163DA" w14:textId="77777777" w:rsidR="00EB67FB" w:rsidRDefault="00EB67FB">
            <w:pPr>
              <w:ind w:left="9"/>
            </w:pPr>
            <w:r>
              <w:rPr>
                <w:rFonts w:ascii="Calibri" w:eastAsia="Calibri" w:hAnsi="Calibri" w:cs="Calibri"/>
                <w:color w:val="434343"/>
                <w:sz w:val="9"/>
              </w:rPr>
              <w:t>16/05/2026 14:14:05</w:t>
            </w:r>
          </w:p>
        </w:tc>
        <w:tc>
          <w:tcPr>
            <w:tcW w:w="1376" w:type="dxa"/>
            <w:gridSpan w:val="2"/>
            <w:tcBorders>
              <w:top w:val="nil"/>
              <w:left w:val="nil"/>
              <w:bottom w:val="nil"/>
              <w:right w:val="nil"/>
            </w:tcBorders>
            <w:shd w:val="clear" w:color="auto" w:fill="F8F9FA"/>
          </w:tcPr>
          <w:p w14:paraId="146051E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E33BF9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24B1E64"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6D99DD3"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58863AB"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C6483EB"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7259E51"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937825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190E3DA"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0E8219B6" w14:textId="77777777" w:rsidR="00EB67FB" w:rsidRDefault="00EB67FB">
            <w:r>
              <w:rPr>
                <w:rFonts w:ascii="Calibri" w:eastAsia="Calibri" w:hAnsi="Calibri" w:cs="Calibri"/>
                <w:color w:val="434343"/>
                <w:sz w:val="9"/>
              </w:rPr>
              <w:t>Easy-to-contact</w:t>
            </w:r>
          </w:p>
        </w:tc>
      </w:tr>
      <w:tr w:rsidR="00EB67FB" w14:paraId="1D6C0EFC"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7D98E1A4" w14:textId="77777777" w:rsidR="00EB67FB" w:rsidRDefault="00EB67FB">
            <w:pPr>
              <w:ind w:right="2"/>
              <w:jc w:val="center"/>
            </w:pPr>
            <w:r>
              <w:rPr>
                <w:rFonts w:ascii="Calibri" w:eastAsia="Calibri" w:hAnsi="Calibri" w:cs="Calibri"/>
                <w:color w:val="434343"/>
                <w:sz w:val="9"/>
              </w:rPr>
              <w:t>97</w:t>
            </w:r>
          </w:p>
        </w:tc>
        <w:tc>
          <w:tcPr>
            <w:tcW w:w="926" w:type="dxa"/>
            <w:tcBorders>
              <w:top w:val="nil"/>
              <w:left w:val="nil"/>
              <w:bottom w:val="nil"/>
              <w:right w:val="nil"/>
            </w:tcBorders>
            <w:shd w:val="clear" w:color="auto" w:fill="FFFFFF" w:themeFill="background1"/>
          </w:tcPr>
          <w:p w14:paraId="6D154012" w14:textId="77777777" w:rsidR="00EB67FB" w:rsidRDefault="00EB67FB">
            <w:pPr>
              <w:ind w:left="9"/>
            </w:pPr>
            <w:r>
              <w:rPr>
                <w:rFonts w:ascii="Calibri" w:eastAsia="Calibri" w:hAnsi="Calibri" w:cs="Calibri"/>
                <w:color w:val="434343"/>
                <w:sz w:val="9"/>
              </w:rPr>
              <w:t>16/05/2026 14:30:48</w:t>
            </w:r>
          </w:p>
        </w:tc>
        <w:tc>
          <w:tcPr>
            <w:tcW w:w="1376" w:type="dxa"/>
            <w:gridSpan w:val="2"/>
            <w:tcBorders>
              <w:top w:val="nil"/>
              <w:left w:val="nil"/>
              <w:bottom w:val="nil"/>
              <w:right w:val="nil"/>
            </w:tcBorders>
            <w:shd w:val="clear" w:color="auto" w:fill="FFFFFF" w:themeFill="background1"/>
          </w:tcPr>
          <w:p w14:paraId="6347D72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616645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415122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7668896"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2392A63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BFFE0B4"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25C26DE"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144BE57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EAE153D"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3771A24C" w14:textId="77777777" w:rsidR="00EB67FB" w:rsidRDefault="00EB67FB">
            <w:r>
              <w:rPr>
                <w:rFonts w:ascii="Calibri" w:eastAsia="Calibri" w:hAnsi="Calibri" w:cs="Calibri"/>
                <w:color w:val="434343"/>
                <w:sz w:val="9"/>
              </w:rPr>
              <w:t>cybercrime and online fraud</w:t>
            </w:r>
          </w:p>
        </w:tc>
      </w:tr>
      <w:tr w:rsidR="00EB67FB" w14:paraId="1681D851" w14:textId="77777777">
        <w:trPr>
          <w:trHeight w:val="238"/>
        </w:trPr>
        <w:tc>
          <w:tcPr>
            <w:tcW w:w="519" w:type="dxa"/>
            <w:tcBorders>
              <w:top w:val="nil"/>
              <w:left w:val="single" w:sz="5" w:space="0" w:color="442F65"/>
              <w:bottom w:val="nil"/>
              <w:right w:val="nil"/>
            </w:tcBorders>
            <w:shd w:val="clear" w:color="auto" w:fill="F8F9FA"/>
          </w:tcPr>
          <w:p w14:paraId="55879710" w14:textId="77777777" w:rsidR="00EB67FB" w:rsidRDefault="00EB67FB">
            <w:pPr>
              <w:ind w:right="2"/>
              <w:jc w:val="center"/>
            </w:pPr>
            <w:r>
              <w:rPr>
                <w:rFonts w:ascii="Calibri" w:eastAsia="Calibri" w:hAnsi="Calibri" w:cs="Calibri"/>
                <w:color w:val="434343"/>
                <w:sz w:val="9"/>
              </w:rPr>
              <w:t>98</w:t>
            </w:r>
          </w:p>
        </w:tc>
        <w:tc>
          <w:tcPr>
            <w:tcW w:w="926" w:type="dxa"/>
            <w:tcBorders>
              <w:top w:val="nil"/>
              <w:left w:val="nil"/>
              <w:bottom w:val="nil"/>
              <w:right w:val="nil"/>
            </w:tcBorders>
            <w:shd w:val="clear" w:color="auto" w:fill="F8F9FA"/>
          </w:tcPr>
          <w:p w14:paraId="4DBB1F85" w14:textId="77777777" w:rsidR="00EB67FB" w:rsidRDefault="00EB67FB">
            <w:pPr>
              <w:ind w:left="9"/>
            </w:pPr>
            <w:r>
              <w:rPr>
                <w:rFonts w:ascii="Calibri" w:eastAsia="Calibri" w:hAnsi="Calibri" w:cs="Calibri"/>
                <w:color w:val="434343"/>
                <w:sz w:val="9"/>
              </w:rPr>
              <w:t>16/05/2026 14:31:25</w:t>
            </w:r>
          </w:p>
        </w:tc>
        <w:tc>
          <w:tcPr>
            <w:tcW w:w="1376" w:type="dxa"/>
            <w:gridSpan w:val="2"/>
            <w:tcBorders>
              <w:top w:val="nil"/>
              <w:left w:val="nil"/>
              <w:bottom w:val="nil"/>
              <w:right w:val="nil"/>
            </w:tcBorders>
            <w:shd w:val="clear" w:color="auto" w:fill="F8F9FA"/>
          </w:tcPr>
          <w:p w14:paraId="1EB521F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5E3A7E4"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29AC960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D04F10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19F4288"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75C81C9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18FDCE1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BD8C86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68C4AFE"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6F25C19F" w14:textId="77777777" w:rsidR="00EB67FB" w:rsidRDefault="00EB67FB">
            <w:pPr>
              <w:ind w:right="6"/>
            </w:pPr>
            <w:r>
              <w:rPr>
                <w:rFonts w:ascii="Calibri" w:eastAsia="Calibri" w:hAnsi="Calibri" w:cs="Calibri"/>
                <w:color w:val="434343"/>
                <w:sz w:val="9"/>
              </w:rPr>
              <w:t>Assurance that my information will not be shared with third parties</w:t>
            </w:r>
          </w:p>
        </w:tc>
      </w:tr>
      <w:tr w:rsidR="00EB67FB" w14:paraId="0D99110C"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0E54501B" w14:textId="77777777" w:rsidR="00EB67FB" w:rsidRDefault="00EB67FB">
            <w:pPr>
              <w:ind w:right="2"/>
              <w:jc w:val="center"/>
            </w:pPr>
            <w:r>
              <w:rPr>
                <w:rFonts w:ascii="Calibri" w:eastAsia="Calibri" w:hAnsi="Calibri" w:cs="Calibri"/>
                <w:color w:val="434343"/>
                <w:sz w:val="9"/>
              </w:rPr>
              <w:t>99</w:t>
            </w:r>
          </w:p>
        </w:tc>
        <w:tc>
          <w:tcPr>
            <w:tcW w:w="926" w:type="dxa"/>
            <w:tcBorders>
              <w:top w:val="nil"/>
              <w:left w:val="nil"/>
              <w:bottom w:val="nil"/>
              <w:right w:val="nil"/>
            </w:tcBorders>
            <w:shd w:val="clear" w:color="auto" w:fill="FFFFFF" w:themeFill="background1"/>
          </w:tcPr>
          <w:p w14:paraId="5391C385" w14:textId="77777777" w:rsidR="00EB67FB" w:rsidRDefault="00EB67FB">
            <w:pPr>
              <w:ind w:left="9"/>
            </w:pPr>
            <w:r>
              <w:rPr>
                <w:rFonts w:ascii="Calibri" w:eastAsia="Calibri" w:hAnsi="Calibri" w:cs="Calibri"/>
                <w:color w:val="434343"/>
                <w:sz w:val="9"/>
              </w:rPr>
              <w:t>16/05/2026 14:31:46</w:t>
            </w:r>
          </w:p>
        </w:tc>
        <w:tc>
          <w:tcPr>
            <w:tcW w:w="1376" w:type="dxa"/>
            <w:gridSpan w:val="2"/>
            <w:tcBorders>
              <w:top w:val="nil"/>
              <w:left w:val="nil"/>
              <w:bottom w:val="nil"/>
              <w:right w:val="nil"/>
            </w:tcBorders>
            <w:shd w:val="clear" w:color="auto" w:fill="FFFFFF" w:themeFill="background1"/>
          </w:tcPr>
          <w:p w14:paraId="1A06A980"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0CA1415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155203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9C0D35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5796F4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EAEBE2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00C0A87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A0BCB1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17A7CAF"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430E106D" w14:textId="77777777" w:rsidR="00EB67FB" w:rsidRDefault="00EB67FB">
            <w:r>
              <w:rPr>
                <w:rFonts w:ascii="Calibri" w:eastAsia="Calibri" w:hAnsi="Calibri" w:cs="Calibri"/>
                <w:color w:val="434343"/>
                <w:sz w:val="9"/>
              </w:rPr>
              <w:t>Bank</w:t>
            </w:r>
          </w:p>
        </w:tc>
      </w:tr>
      <w:tr w:rsidR="00EB67FB" w14:paraId="3C15659C" w14:textId="77777777">
        <w:trPr>
          <w:trHeight w:val="196"/>
        </w:trPr>
        <w:tc>
          <w:tcPr>
            <w:tcW w:w="519" w:type="dxa"/>
            <w:tcBorders>
              <w:top w:val="nil"/>
              <w:left w:val="single" w:sz="5" w:space="0" w:color="442F65"/>
              <w:bottom w:val="nil"/>
              <w:right w:val="nil"/>
            </w:tcBorders>
            <w:shd w:val="clear" w:color="auto" w:fill="F8F9FA"/>
          </w:tcPr>
          <w:p w14:paraId="442FBEF8" w14:textId="77777777" w:rsidR="00EB67FB" w:rsidRDefault="00EB67FB">
            <w:pPr>
              <w:ind w:right="2"/>
              <w:jc w:val="center"/>
            </w:pPr>
            <w:r>
              <w:rPr>
                <w:rFonts w:ascii="Calibri" w:eastAsia="Calibri" w:hAnsi="Calibri" w:cs="Calibri"/>
                <w:color w:val="434343"/>
                <w:sz w:val="9"/>
              </w:rPr>
              <w:t>100</w:t>
            </w:r>
          </w:p>
        </w:tc>
        <w:tc>
          <w:tcPr>
            <w:tcW w:w="926" w:type="dxa"/>
            <w:tcBorders>
              <w:top w:val="nil"/>
              <w:left w:val="nil"/>
              <w:bottom w:val="nil"/>
              <w:right w:val="nil"/>
            </w:tcBorders>
            <w:shd w:val="clear" w:color="auto" w:fill="F8F9FA"/>
          </w:tcPr>
          <w:p w14:paraId="76BE001D" w14:textId="77777777" w:rsidR="00EB67FB" w:rsidRDefault="00EB67FB">
            <w:pPr>
              <w:ind w:left="9"/>
            </w:pPr>
            <w:r>
              <w:rPr>
                <w:rFonts w:ascii="Calibri" w:eastAsia="Calibri" w:hAnsi="Calibri" w:cs="Calibri"/>
                <w:color w:val="434343"/>
                <w:sz w:val="9"/>
              </w:rPr>
              <w:t>16/05/2026 14:44:17</w:t>
            </w:r>
          </w:p>
        </w:tc>
        <w:tc>
          <w:tcPr>
            <w:tcW w:w="1376" w:type="dxa"/>
            <w:gridSpan w:val="2"/>
            <w:tcBorders>
              <w:top w:val="nil"/>
              <w:left w:val="nil"/>
              <w:bottom w:val="nil"/>
              <w:right w:val="nil"/>
            </w:tcBorders>
            <w:shd w:val="clear" w:color="auto" w:fill="F8F9FA"/>
          </w:tcPr>
          <w:p w14:paraId="7217586F"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4A89CE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398FAA7"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2ED4A83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F47289E"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57EE03E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1195C5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4F9174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2FEE12E"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071141C9" w14:textId="77777777" w:rsidR="00EB67FB" w:rsidRDefault="00EB67FB">
            <w:r>
              <w:rPr>
                <w:rFonts w:ascii="Calibri" w:eastAsia="Calibri" w:hAnsi="Calibri" w:cs="Calibri"/>
                <w:color w:val="434343"/>
                <w:sz w:val="9"/>
              </w:rPr>
              <w:t>Fast international money transfer</w:t>
            </w:r>
          </w:p>
        </w:tc>
      </w:tr>
    </w:tbl>
    <w:p w14:paraId="1BE7D4E0" w14:textId="77777777" w:rsidR="00EB67FB" w:rsidRDefault="00EB67FB">
      <w:pPr>
        <w:spacing w:after="0"/>
        <w:ind w:left="-1440" w:right="10478"/>
      </w:pPr>
    </w:p>
    <w:tbl>
      <w:tblPr>
        <w:tblStyle w:val="TableGrid0"/>
        <w:tblW w:w="9890" w:type="dxa"/>
        <w:tblInd w:w="-432" w:type="dxa"/>
        <w:tblCellMar>
          <w:top w:w="35" w:type="dxa"/>
          <w:left w:w="55" w:type="dxa"/>
          <w:right w:w="55" w:type="dxa"/>
        </w:tblCellMar>
        <w:tblLook w:val="04A0" w:firstRow="1" w:lastRow="0" w:firstColumn="1" w:lastColumn="0" w:noHBand="0" w:noVBand="1"/>
      </w:tblPr>
      <w:tblGrid>
        <w:gridCol w:w="520"/>
        <w:gridCol w:w="927"/>
        <w:gridCol w:w="688"/>
        <w:gridCol w:w="688"/>
        <w:gridCol w:w="688"/>
        <w:gridCol w:w="688"/>
        <w:gridCol w:w="688"/>
        <w:gridCol w:w="688"/>
        <w:gridCol w:w="688"/>
        <w:gridCol w:w="688"/>
        <w:gridCol w:w="688"/>
        <w:gridCol w:w="688"/>
        <w:gridCol w:w="1563"/>
      </w:tblGrid>
      <w:tr w:rsidR="00EB67FB" w14:paraId="756E6D26" w14:textId="77777777" w:rsidTr="638A2C1D">
        <w:trPr>
          <w:trHeight w:val="190"/>
        </w:trPr>
        <w:tc>
          <w:tcPr>
            <w:tcW w:w="519" w:type="dxa"/>
            <w:tcBorders>
              <w:top w:val="single" w:sz="3" w:space="0" w:color="F8F9FA"/>
              <w:left w:val="single" w:sz="5" w:space="0" w:color="442F65"/>
              <w:bottom w:val="nil"/>
              <w:right w:val="single" w:sz="3" w:space="0" w:color="FFFFFF" w:themeColor="background1"/>
            </w:tcBorders>
          </w:tcPr>
          <w:p w14:paraId="27DE5D4F" w14:textId="77777777" w:rsidR="00EB67FB" w:rsidRDefault="00EB67FB">
            <w:pPr>
              <w:ind w:right="2"/>
              <w:jc w:val="center"/>
            </w:pPr>
            <w:r>
              <w:rPr>
                <w:rFonts w:ascii="Calibri" w:eastAsia="Calibri" w:hAnsi="Calibri" w:cs="Calibri"/>
                <w:color w:val="434343"/>
                <w:sz w:val="9"/>
              </w:rPr>
              <w:t>101</w:t>
            </w:r>
          </w:p>
        </w:tc>
        <w:tc>
          <w:tcPr>
            <w:tcW w:w="926" w:type="dxa"/>
            <w:tcBorders>
              <w:top w:val="single" w:sz="3" w:space="0" w:color="F8F9FA"/>
              <w:left w:val="single" w:sz="3" w:space="0" w:color="FFFFFF" w:themeColor="background1"/>
              <w:bottom w:val="nil"/>
              <w:right w:val="single" w:sz="3" w:space="0" w:color="FFFFFF" w:themeColor="background1"/>
            </w:tcBorders>
          </w:tcPr>
          <w:p w14:paraId="18AE6190" w14:textId="77777777" w:rsidR="00EB67FB" w:rsidRDefault="00EB67FB">
            <w:pPr>
              <w:ind w:left="9"/>
            </w:pPr>
            <w:r>
              <w:rPr>
                <w:rFonts w:ascii="Calibri" w:eastAsia="Calibri" w:hAnsi="Calibri" w:cs="Calibri"/>
                <w:color w:val="434343"/>
                <w:sz w:val="9"/>
              </w:rPr>
              <w:t>16/05/2026 14:46:57</w:t>
            </w:r>
          </w:p>
        </w:tc>
        <w:tc>
          <w:tcPr>
            <w:tcW w:w="688" w:type="dxa"/>
            <w:tcBorders>
              <w:top w:val="single" w:sz="3" w:space="0" w:color="F8F9FA"/>
              <w:left w:val="single" w:sz="3" w:space="0" w:color="FFFFFF" w:themeColor="background1"/>
              <w:bottom w:val="nil"/>
              <w:right w:val="single" w:sz="3" w:space="0" w:color="FFFFFF" w:themeColor="background1"/>
            </w:tcBorders>
          </w:tcPr>
          <w:p w14:paraId="74E19E30" w14:textId="77777777" w:rsidR="00EB67FB" w:rsidRDefault="00EB67FB"/>
        </w:tc>
        <w:tc>
          <w:tcPr>
            <w:tcW w:w="688" w:type="dxa"/>
            <w:tcBorders>
              <w:top w:val="single" w:sz="3" w:space="0" w:color="F8F9FA"/>
              <w:left w:val="single" w:sz="3" w:space="0" w:color="FFFFFF" w:themeColor="background1"/>
              <w:bottom w:val="nil"/>
              <w:right w:val="single" w:sz="3" w:space="0" w:color="FFFFFF" w:themeColor="background1"/>
            </w:tcBorders>
          </w:tcPr>
          <w:p w14:paraId="0E7E7F37"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25E32A7D"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16E1B828"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6C629997" w14:textId="77777777" w:rsidR="00EB67FB" w:rsidRDefault="00EB67FB">
            <w:pPr>
              <w:jc w:val="right"/>
            </w:pPr>
            <w:r>
              <w:rPr>
                <w:rFonts w:ascii="Calibri" w:eastAsia="Calibri" w:hAnsi="Calibri" w:cs="Calibri"/>
                <w:color w:val="434343"/>
                <w:sz w:val="9"/>
              </w:rPr>
              <w:t>3</w:t>
            </w:r>
          </w:p>
        </w:tc>
        <w:tc>
          <w:tcPr>
            <w:tcW w:w="688" w:type="dxa"/>
            <w:tcBorders>
              <w:top w:val="single" w:sz="3" w:space="0" w:color="F8F9FA"/>
              <w:left w:val="single" w:sz="3" w:space="0" w:color="FFFFFF" w:themeColor="background1"/>
              <w:bottom w:val="nil"/>
              <w:right w:val="single" w:sz="3" w:space="0" w:color="FFFFFF" w:themeColor="background1"/>
            </w:tcBorders>
          </w:tcPr>
          <w:p w14:paraId="1DAB2580"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49CA6BDA" w14:textId="77777777" w:rsidR="00EB67FB" w:rsidRDefault="00EB67FB">
            <w:pPr>
              <w:jc w:val="right"/>
            </w:pPr>
            <w:r>
              <w:rPr>
                <w:rFonts w:ascii="Calibri" w:eastAsia="Calibri" w:hAnsi="Calibri" w:cs="Calibri"/>
                <w:color w:val="434343"/>
                <w:sz w:val="9"/>
              </w:rPr>
              <w:t>4</w:t>
            </w:r>
          </w:p>
        </w:tc>
        <w:tc>
          <w:tcPr>
            <w:tcW w:w="688" w:type="dxa"/>
            <w:tcBorders>
              <w:top w:val="single" w:sz="3" w:space="0" w:color="F8F9FA"/>
              <w:left w:val="single" w:sz="3" w:space="0" w:color="FFFFFF" w:themeColor="background1"/>
              <w:bottom w:val="nil"/>
              <w:right w:val="single" w:sz="3" w:space="0" w:color="FFFFFF" w:themeColor="background1"/>
            </w:tcBorders>
          </w:tcPr>
          <w:p w14:paraId="7598678E" w14:textId="77777777" w:rsidR="00EB67FB" w:rsidRDefault="00EB67FB">
            <w:pPr>
              <w:jc w:val="right"/>
            </w:pPr>
            <w:r>
              <w:rPr>
                <w:rFonts w:ascii="Calibri" w:eastAsia="Calibri" w:hAnsi="Calibri" w:cs="Calibri"/>
                <w:color w:val="434343"/>
                <w:sz w:val="9"/>
              </w:rPr>
              <w:t>3</w:t>
            </w:r>
          </w:p>
        </w:tc>
        <w:tc>
          <w:tcPr>
            <w:tcW w:w="688" w:type="dxa"/>
            <w:tcBorders>
              <w:top w:val="single" w:sz="3" w:space="0" w:color="F8F9FA"/>
              <w:left w:val="single" w:sz="3" w:space="0" w:color="FFFFFF" w:themeColor="background1"/>
              <w:bottom w:val="nil"/>
              <w:right w:val="single" w:sz="3" w:space="0" w:color="FFFFFF" w:themeColor="background1"/>
            </w:tcBorders>
          </w:tcPr>
          <w:p w14:paraId="72C998DC" w14:textId="77777777" w:rsidR="00EB67FB" w:rsidRDefault="00EB67FB">
            <w:pPr>
              <w:jc w:val="right"/>
            </w:pPr>
            <w:r>
              <w:rPr>
                <w:rFonts w:ascii="Calibri" w:eastAsia="Calibri" w:hAnsi="Calibri" w:cs="Calibri"/>
                <w:color w:val="434343"/>
                <w:sz w:val="9"/>
              </w:rPr>
              <w:t>5</w:t>
            </w:r>
          </w:p>
        </w:tc>
        <w:tc>
          <w:tcPr>
            <w:tcW w:w="688" w:type="dxa"/>
            <w:tcBorders>
              <w:top w:val="single" w:sz="3" w:space="0" w:color="F8F9FA"/>
              <w:left w:val="single" w:sz="3" w:space="0" w:color="FFFFFF" w:themeColor="background1"/>
              <w:bottom w:val="nil"/>
              <w:right w:val="single" w:sz="3" w:space="0" w:color="FFFFFF" w:themeColor="background1"/>
            </w:tcBorders>
          </w:tcPr>
          <w:p w14:paraId="3AFA2DE1" w14:textId="77777777" w:rsidR="00EB67FB" w:rsidRDefault="00EB67FB">
            <w:pPr>
              <w:jc w:val="right"/>
            </w:pPr>
            <w:r>
              <w:rPr>
                <w:rFonts w:ascii="Calibri" w:eastAsia="Calibri" w:hAnsi="Calibri" w:cs="Calibri"/>
                <w:color w:val="434343"/>
                <w:sz w:val="9"/>
              </w:rPr>
              <w:t>4</w:t>
            </w:r>
          </w:p>
        </w:tc>
        <w:tc>
          <w:tcPr>
            <w:tcW w:w="1563" w:type="dxa"/>
            <w:tcBorders>
              <w:top w:val="single" w:sz="3" w:space="0" w:color="F8F9FA"/>
              <w:left w:val="single" w:sz="3" w:space="0" w:color="FFFFFF" w:themeColor="background1"/>
              <w:bottom w:val="nil"/>
              <w:right w:val="single" w:sz="3" w:space="0" w:color="442F65"/>
            </w:tcBorders>
          </w:tcPr>
          <w:p w14:paraId="2ABED141" w14:textId="77777777" w:rsidR="00EB67FB" w:rsidRDefault="00EB67FB">
            <w:r>
              <w:rPr>
                <w:rFonts w:ascii="Calibri" w:eastAsia="Calibri" w:hAnsi="Calibri" w:cs="Calibri"/>
                <w:color w:val="434343"/>
                <w:sz w:val="9"/>
              </w:rPr>
              <w:t>Application interface</w:t>
            </w:r>
          </w:p>
        </w:tc>
      </w:tr>
      <w:tr w:rsidR="00EB67FB" w14:paraId="2C2DB993" w14:textId="77777777">
        <w:trPr>
          <w:trHeight w:val="196"/>
        </w:trPr>
        <w:tc>
          <w:tcPr>
            <w:tcW w:w="519" w:type="dxa"/>
            <w:tcBorders>
              <w:top w:val="nil"/>
              <w:left w:val="single" w:sz="5" w:space="0" w:color="442F65"/>
              <w:bottom w:val="nil"/>
              <w:right w:val="nil"/>
            </w:tcBorders>
            <w:shd w:val="clear" w:color="auto" w:fill="F8F9FA"/>
          </w:tcPr>
          <w:p w14:paraId="285E3009" w14:textId="77777777" w:rsidR="00EB67FB" w:rsidRDefault="00EB67FB">
            <w:pPr>
              <w:ind w:right="2"/>
              <w:jc w:val="center"/>
            </w:pPr>
            <w:r>
              <w:rPr>
                <w:rFonts w:ascii="Calibri" w:eastAsia="Calibri" w:hAnsi="Calibri" w:cs="Calibri"/>
                <w:color w:val="434343"/>
                <w:sz w:val="9"/>
              </w:rPr>
              <w:t>102</w:t>
            </w:r>
          </w:p>
        </w:tc>
        <w:tc>
          <w:tcPr>
            <w:tcW w:w="926" w:type="dxa"/>
            <w:tcBorders>
              <w:top w:val="nil"/>
              <w:left w:val="nil"/>
              <w:bottom w:val="nil"/>
              <w:right w:val="nil"/>
            </w:tcBorders>
            <w:shd w:val="clear" w:color="auto" w:fill="F8F9FA"/>
          </w:tcPr>
          <w:p w14:paraId="40658C08" w14:textId="77777777" w:rsidR="00EB67FB" w:rsidRDefault="00EB67FB">
            <w:pPr>
              <w:ind w:left="9"/>
            </w:pPr>
            <w:r>
              <w:rPr>
                <w:rFonts w:ascii="Calibri" w:eastAsia="Calibri" w:hAnsi="Calibri" w:cs="Calibri"/>
                <w:color w:val="434343"/>
                <w:sz w:val="9"/>
              </w:rPr>
              <w:t>16/05/2026 14:48:03</w:t>
            </w:r>
          </w:p>
        </w:tc>
        <w:tc>
          <w:tcPr>
            <w:tcW w:w="1376" w:type="dxa"/>
            <w:gridSpan w:val="2"/>
            <w:tcBorders>
              <w:top w:val="nil"/>
              <w:left w:val="nil"/>
              <w:bottom w:val="nil"/>
              <w:right w:val="nil"/>
            </w:tcBorders>
            <w:shd w:val="clear" w:color="auto" w:fill="F8F9FA"/>
          </w:tcPr>
          <w:p w14:paraId="12B9E2A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039E38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7DACCB2"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FEB9EE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D3C1520"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05036D9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6F8F917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1CC861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E4187A9"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42FE2DBE" w14:textId="77777777" w:rsidR="00EB67FB" w:rsidRDefault="00EB67FB">
            <w:r>
              <w:rPr>
                <w:rFonts w:ascii="Calibri" w:eastAsia="Calibri" w:hAnsi="Calibri" w:cs="Calibri"/>
                <w:color w:val="434343"/>
                <w:sz w:val="9"/>
              </w:rPr>
              <w:t>personal data protection</w:t>
            </w:r>
          </w:p>
        </w:tc>
      </w:tr>
      <w:tr w:rsidR="00EB67FB" w14:paraId="3277F895"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7135174A" w14:textId="77777777" w:rsidR="00EB67FB" w:rsidRDefault="00EB67FB">
            <w:pPr>
              <w:ind w:right="2"/>
              <w:jc w:val="center"/>
            </w:pPr>
            <w:r>
              <w:rPr>
                <w:rFonts w:ascii="Calibri" w:eastAsia="Calibri" w:hAnsi="Calibri" w:cs="Calibri"/>
                <w:color w:val="434343"/>
                <w:sz w:val="9"/>
              </w:rPr>
              <w:t>103</w:t>
            </w:r>
          </w:p>
        </w:tc>
        <w:tc>
          <w:tcPr>
            <w:tcW w:w="926" w:type="dxa"/>
            <w:tcBorders>
              <w:top w:val="nil"/>
              <w:left w:val="nil"/>
              <w:bottom w:val="nil"/>
              <w:right w:val="nil"/>
            </w:tcBorders>
            <w:shd w:val="clear" w:color="auto" w:fill="FFFFFF" w:themeFill="background1"/>
          </w:tcPr>
          <w:p w14:paraId="1CCB5863" w14:textId="77777777" w:rsidR="00EB67FB" w:rsidRDefault="00EB67FB">
            <w:pPr>
              <w:ind w:left="9"/>
            </w:pPr>
            <w:r>
              <w:rPr>
                <w:rFonts w:ascii="Calibri" w:eastAsia="Calibri" w:hAnsi="Calibri" w:cs="Calibri"/>
                <w:color w:val="434343"/>
                <w:sz w:val="9"/>
              </w:rPr>
              <w:t>16/05/2026 17:27:16</w:t>
            </w:r>
          </w:p>
        </w:tc>
        <w:tc>
          <w:tcPr>
            <w:tcW w:w="1376" w:type="dxa"/>
            <w:gridSpan w:val="2"/>
            <w:tcBorders>
              <w:top w:val="nil"/>
              <w:left w:val="nil"/>
              <w:bottom w:val="nil"/>
              <w:right w:val="nil"/>
            </w:tcBorders>
            <w:shd w:val="clear" w:color="auto" w:fill="FFFFFF" w:themeFill="background1"/>
          </w:tcPr>
          <w:p w14:paraId="400A940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0DD7DA6"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7C2A307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992BD2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D6FF66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B4CE141"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6F6A3C8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9A1C111"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2D788CE8"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FFFFF" w:themeFill="background1"/>
          </w:tcPr>
          <w:p w14:paraId="04C2710F" w14:textId="77777777" w:rsidR="00EB67FB" w:rsidRDefault="00EB67FB">
            <w:r>
              <w:rPr>
                <w:rFonts w:ascii="Calibri" w:eastAsia="Calibri" w:hAnsi="Calibri" w:cs="Calibri"/>
                <w:color w:val="434343"/>
                <w:sz w:val="9"/>
              </w:rPr>
              <w:t>Lower chances of transaction failures</w:t>
            </w:r>
          </w:p>
        </w:tc>
      </w:tr>
      <w:tr w:rsidR="00EB67FB" w14:paraId="7FF9D90F" w14:textId="77777777">
        <w:trPr>
          <w:trHeight w:val="238"/>
        </w:trPr>
        <w:tc>
          <w:tcPr>
            <w:tcW w:w="519" w:type="dxa"/>
            <w:tcBorders>
              <w:top w:val="nil"/>
              <w:left w:val="single" w:sz="5" w:space="0" w:color="442F65"/>
              <w:bottom w:val="nil"/>
              <w:right w:val="nil"/>
            </w:tcBorders>
            <w:shd w:val="clear" w:color="auto" w:fill="F8F9FA"/>
          </w:tcPr>
          <w:p w14:paraId="3F884572" w14:textId="77777777" w:rsidR="00EB67FB" w:rsidRDefault="00EB67FB">
            <w:pPr>
              <w:ind w:right="2"/>
              <w:jc w:val="center"/>
            </w:pPr>
            <w:r>
              <w:rPr>
                <w:rFonts w:ascii="Calibri" w:eastAsia="Calibri" w:hAnsi="Calibri" w:cs="Calibri"/>
                <w:color w:val="434343"/>
                <w:sz w:val="9"/>
              </w:rPr>
              <w:t>104</w:t>
            </w:r>
          </w:p>
        </w:tc>
        <w:tc>
          <w:tcPr>
            <w:tcW w:w="926" w:type="dxa"/>
            <w:tcBorders>
              <w:top w:val="nil"/>
              <w:left w:val="nil"/>
              <w:bottom w:val="nil"/>
              <w:right w:val="nil"/>
            </w:tcBorders>
            <w:shd w:val="clear" w:color="auto" w:fill="F8F9FA"/>
          </w:tcPr>
          <w:p w14:paraId="69DCEDAB" w14:textId="77777777" w:rsidR="00EB67FB" w:rsidRDefault="00EB67FB">
            <w:pPr>
              <w:ind w:left="9"/>
            </w:pPr>
            <w:r>
              <w:rPr>
                <w:rFonts w:ascii="Calibri" w:eastAsia="Calibri" w:hAnsi="Calibri" w:cs="Calibri"/>
                <w:color w:val="434343"/>
                <w:sz w:val="9"/>
              </w:rPr>
              <w:t>16/05/2026 17:27:43</w:t>
            </w:r>
          </w:p>
        </w:tc>
        <w:tc>
          <w:tcPr>
            <w:tcW w:w="1376" w:type="dxa"/>
            <w:gridSpan w:val="2"/>
            <w:tcBorders>
              <w:top w:val="nil"/>
              <w:left w:val="nil"/>
              <w:bottom w:val="nil"/>
              <w:right w:val="nil"/>
            </w:tcBorders>
            <w:shd w:val="clear" w:color="auto" w:fill="F8F9FA"/>
          </w:tcPr>
          <w:p w14:paraId="5B96AF5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ED22806"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1F565296"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DAB074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5421C6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447B84A"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0E75BCD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5D9277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06CAF684"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335FDEFA" w14:textId="77777777" w:rsidR="00EB67FB" w:rsidRDefault="00EB67FB">
            <w:r>
              <w:rPr>
                <w:rFonts w:ascii="Calibri" w:eastAsia="Calibri" w:hAnsi="Calibri" w:cs="Calibri"/>
                <w:color w:val="434343"/>
                <w:sz w:val="9"/>
              </w:rPr>
              <w:t>More educational campaigns about safe online banking</w:t>
            </w:r>
          </w:p>
        </w:tc>
      </w:tr>
      <w:tr w:rsidR="00EB67FB" w14:paraId="416D0378"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2F091627" w14:textId="77777777" w:rsidR="00EB67FB" w:rsidRDefault="00EB67FB">
            <w:pPr>
              <w:ind w:right="2"/>
              <w:jc w:val="center"/>
            </w:pPr>
            <w:r>
              <w:rPr>
                <w:rFonts w:ascii="Calibri" w:eastAsia="Calibri" w:hAnsi="Calibri" w:cs="Calibri"/>
                <w:color w:val="434343"/>
                <w:sz w:val="9"/>
              </w:rPr>
              <w:t>105</w:t>
            </w:r>
          </w:p>
        </w:tc>
        <w:tc>
          <w:tcPr>
            <w:tcW w:w="926" w:type="dxa"/>
            <w:tcBorders>
              <w:top w:val="nil"/>
              <w:left w:val="nil"/>
              <w:bottom w:val="nil"/>
              <w:right w:val="nil"/>
            </w:tcBorders>
            <w:shd w:val="clear" w:color="auto" w:fill="FFFFFF" w:themeFill="background1"/>
          </w:tcPr>
          <w:p w14:paraId="0AA399D5" w14:textId="77777777" w:rsidR="00EB67FB" w:rsidRDefault="00EB67FB">
            <w:pPr>
              <w:ind w:left="9"/>
            </w:pPr>
            <w:r>
              <w:rPr>
                <w:rFonts w:ascii="Calibri" w:eastAsia="Calibri" w:hAnsi="Calibri" w:cs="Calibri"/>
                <w:color w:val="434343"/>
                <w:sz w:val="9"/>
              </w:rPr>
              <w:t>16/05/2026 17:40:31</w:t>
            </w:r>
          </w:p>
        </w:tc>
        <w:tc>
          <w:tcPr>
            <w:tcW w:w="1376" w:type="dxa"/>
            <w:gridSpan w:val="2"/>
            <w:tcBorders>
              <w:top w:val="nil"/>
              <w:left w:val="nil"/>
              <w:bottom w:val="nil"/>
              <w:right w:val="nil"/>
            </w:tcBorders>
            <w:shd w:val="clear" w:color="auto" w:fill="FFFFFF" w:themeFill="background1"/>
          </w:tcPr>
          <w:p w14:paraId="415134A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635EC8C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64A7F9F"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330EC91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946028C"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6DDCAAB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58E4A5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EC6718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DFE08EF"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35A977FD" w14:textId="77777777" w:rsidR="00EB67FB" w:rsidRDefault="00EB67FB">
            <w:r>
              <w:rPr>
                <w:rFonts w:ascii="Calibri" w:eastAsia="Calibri" w:hAnsi="Calibri" w:cs="Calibri"/>
                <w:color w:val="434343"/>
                <w:sz w:val="9"/>
              </w:rPr>
              <w:t>Improved protection against unauthorized access</w:t>
            </w:r>
          </w:p>
        </w:tc>
      </w:tr>
      <w:tr w:rsidR="00EB67FB" w14:paraId="3D760BB2" w14:textId="77777777">
        <w:trPr>
          <w:trHeight w:val="238"/>
        </w:trPr>
        <w:tc>
          <w:tcPr>
            <w:tcW w:w="519" w:type="dxa"/>
            <w:tcBorders>
              <w:top w:val="nil"/>
              <w:left w:val="single" w:sz="5" w:space="0" w:color="442F65"/>
              <w:bottom w:val="nil"/>
              <w:right w:val="nil"/>
            </w:tcBorders>
            <w:shd w:val="clear" w:color="auto" w:fill="F8F9FA"/>
          </w:tcPr>
          <w:p w14:paraId="0E2AF547" w14:textId="77777777" w:rsidR="00EB67FB" w:rsidRDefault="00EB67FB">
            <w:pPr>
              <w:ind w:right="2"/>
              <w:jc w:val="center"/>
            </w:pPr>
            <w:r>
              <w:rPr>
                <w:rFonts w:ascii="Calibri" w:eastAsia="Calibri" w:hAnsi="Calibri" w:cs="Calibri"/>
                <w:color w:val="434343"/>
                <w:sz w:val="9"/>
              </w:rPr>
              <w:t>106</w:t>
            </w:r>
          </w:p>
        </w:tc>
        <w:tc>
          <w:tcPr>
            <w:tcW w:w="926" w:type="dxa"/>
            <w:tcBorders>
              <w:top w:val="nil"/>
              <w:left w:val="nil"/>
              <w:bottom w:val="nil"/>
              <w:right w:val="nil"/>
            </w:tcBorders>
            <w:shd w:val="clear" w:color="auto" w:fill="F8F9FA"/>
          </w:tcPr>
          <w:p w14:paraId="211060BD" w14:textId="77777777" w:rsidR="00EB67FB" w:rsidRDefault="00EB67FB">
            <w:pPr>
              <w:ind w:left="9"/>
            </w:pPr>
            <w:r>
              <w:rPr>
                <w:rFonts w:ascii="Calibri" w:eastAsia="Calibri" w:hAnsi="Calibri" w:cs="Calibri"/>
                <w:color w:val="434343"/>
                <w:sz w:val="9"/>
              </w:rPr>
              <w:t>16/05/2026 17:41:15</w:t>
            </w:r>
          </w:p>
        </w:tc>
        <w:tc>
          <w:tcPr>
            <w:tcW w:w="1376" w:type="dxa"/>
            <w:gridSpan w:val="2"/>
            <w:tcBorders>
              <w:top w:val="nil"/>
              <w:left w:val="nil"/>
              <w:bottom w:val="nil"/>
              <w:right w:val="nil"/>
            </w:tcBorders>
            <w:shd w:val="clear" w:color="auto" w:fill="F8F9FA"/>
          </w:tcPr>
          <w:p w14:paraId="0C5BF22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3E6489B2"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320343DD"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24F32B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359E14F"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5A258870"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CF00A86"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FD0AEB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13CB7C06"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0061A7FB" w14:textId="77777777" w:rsidR="00EB67FB" w:rsidRDefault="00EB67FB">
            <w:r>
              <w:rPr>
                <w:rFonts w:ascii="Calibri" w:eastAsia="Calibri" w:hAnsi="Calibri" w:cs="Calibri"/>
                <w:color w:val="434343"/>
                <w:sz w:val="9"/>
              </w:rPr>
              <w:t xml:space="preserve">Access to transaction history </w:t>
            </w:r>
            <w:proofErr w:type="gramStart"/>
            <w:r>
              <w:rPr>
                <w:rFonts w:ascii="Calibri" w:eastAsia="Calibri" w:hAnsi="Calibri" w:cs="Calibri"/>
                <w:color w:val="434343"/>
                <w:sz w:val="9"/>
              </w:rPr>
              <w:t>at all times</w:t>
            </w:r>
            <w:proofErr w:type="gramEnd"/>
            <w:r>
              <w:rPr>
                <w:rFonts w:ascii="Calibri" w:eastAsia="Calibri" w:hAnsi="Calibri" w:cs="Calibri"/>
                <w:color w:val="434343"/>
                <w:sz w:val="9"/>
              </w:rPr>
              <w:t xml:space="preserve"> faster</w:t>
            </w:r>
          </w:p>
        </w:tc>
      </w:tr>
      <w:tr w:rsidR="00EB67FB" w14:paraId="1B0BCCDB"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74AB7864" w14:textId="77777777" w:rsidR="00EB67FB" w:rsidRDefault="00EB67FB">
            <w:pPr>
              <w:ind w:right="2"/>
              <w:jc w:val="center"/>
            </w:pPr>
            <w:r>
              <w:rPr>
                <w:rFonts w:ascii="Calibri" w:eastAsia="Calibri" w:hAnsi="Calibri" w:cs="Calibri"/>
                <w:color w:val="434343"/>
                <w:sz w:val="9"/>
              </w:rPr>
              <w:t>107</w:t>
            </w:r>
          </w:p>
        </w:tc>
        <w:tc>
          <w:tcPr>
            <w:tcW w:w="926" w:type="dxa"/>
            <w:tcBorders>
              <w:top w:val="nil"/>
              <w:left w:val="nil"/>
              <w:bottom w:val="nil"/>
              <w:right w:val="nil"/>
            </w:tcBorders>
            <w:shd w:val="clear" w:color="auto" w:fill="FFFFFF" w:themeFill="background1"/>
          </w:tcPr>
          <w:p w14:paraId="71367C8D" w14:textId="77777777" w:rsidR="00EB67FB" w:rsidRDefault="00EB67FB">
            <w:pPr>
              <w:ind w:left="9"/>
            </w:pPr>
            <w:r>
              <w:rPr>
                <w:rFonts w:ascii="Calibri" w:eastAsia="Calibri" w:hAnsi="Calibri" w:cs="Calibri"/>
                <w:color w:val="434343"/>
                <w:sz w:val="9"/>
              </w:rPr>
              <w:t>16/05/2026 17:57:49</w:t>
            </w:r>
          </w:p>
        </w:tc>
        <w:tc>
          <w:tcPr>
            <w:tcW w:w="1376" w:type="dxa"/>
            <w:gridSpan w:val="2"/>
            <w:tcBorders>
              <w:top w:val="nil"/>
              <w:left w:val="nil"/>
              <w:bottom w:val="nil"/>
              <w:right w:val="nil"/>
            </w:tcBorders>
            <w:shd w:val="clear" w:color="auto" w:fill="FFFFFF" w:themeFill="background1"/>
          </w:tcPr>
          <w:p w14:paraId="52552089"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26CE169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B456B2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12BCDB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880DC6C"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FFFFF" w:themeFill="background1"/>
          </w:tcPr>
          <w:p w14:paraId="1294F26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723303A"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1BFE1BB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E7A95BE"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FFFFF" w:themeFill="background1"/>
          </w:tcPr>
          <w:p w14:paraId="3FCF9ECC" w14:textId="77777777" w:rsidR="00EB67FB" w:rsidRDefault="00EB67FB">
            <w:r>
              <w:rPr>
                <w:rFonts w:ascii="Calibri" w:eastAsia="Calibri" w:hAnsi="Calibri" w:cs="Calibri"/>
                <w:color w:val="434343"/>
                <w:sz w:val="9"/>
              </w:rPr>
              <w:t>Fintech service</w:t>
            </w:r>
          </w:p>
        </w:tc>
      </w:tr>
      <w:tr w:rsidR="00EB67FB" w14:paraId="3C5E14C6" w14:textId="77777777">
        <w:trPr>
          <w:trHeight w:val="193"/>
        </w:trPr>
        <w:tc>
          <w:tcPr>
            <w:tcW w:w="519" w:type="dxa"/>
            <w:tcBorders>
              <w:top w:val="nil"/>
              <w:left w:val="single" w:sz="5" w:space="0" w:color="442F65"/>
              <w:bottom w:val="nil"/>
              <w:right w:val="nil"/>
            </w:tcBorders>
            <w:shd w:val="clear" w:color="auto" w:fill="F8F9FA"/>
          </w:tcPr>
          <w:p w14:paraId="2EBEB1BF" w14:textId="77777777" w:rsidR="00EB67FB" w:rsidRDefault="00EB67FB">
            <w:pPr>
              <w:ind w:right="2"/>
              <w:jc w:val="center"/>
            </w:pPr>
            <w:r>
              <w:rPr>
                <w:rFonts w:ascii="Calibri" w:eastAsia="Calibri" w:hAnsi="Calibri" w:cs="Calibri"/>
                <w:color w:val="434343"/>
                <w:sz w:val="9"/>
              </w:rPr>
              <w:lastRenderedPageBreak/>
              <w:t>108</w:t>
            </w:r>
          </w:p>
        </w:tc>
        <w:tc>
          <w:tcPr>
            <w:tcW w:w="926" w:type="dxa"/>
            <w:tcBorders>
              <w:top w:val="nil"/>
              <w:left w:val="nil"/>
              <w:bottom w:val="nil"/>
              <w:right w:val="nil"/>
            </w:tcBorders>
            <w:shd w:val="clear" w:color="auto" w:fill="F8F9FA"/>
          </w:tcPr>
          <w:p w14:paraId="64B5AB1A" w14:textId="77777777" w:rsidR="00EB67FB" w:rsidRDefault="00EB67FB">
            <w:pPr>
              <w:ind w:left="9"/>
            </w:pPr>
            <w:r>
              <w:rPr>
                <w:rFonts w:ascii="Calibri" w:eastAsia="Calibri" w:hAnsi="Calibri" w:cs="Calibri"/>
                <w:color w:val="434343"/>
                <w:sz w:val="9"/>
              </w:rPr>
              <w:t>16/05/2026 17:58:28</w:t>
            </w:r>
          </w:p>
        </w:tc>
        <w:tc>
          <w:tcPr>
            <w:tcW w:w="1376" w:type="dxa"/>
            <w:gridSpan w:val="2"/>
            <w:tcBorders>
              <w:top w:val="nil"/>
              <w:left w:val="nil"/>
              <w:bottom w:val="nil"/>
              <w:right w:val="nil"/>
            </w:tcBorders>
            <w:shd w:val="clear" w:color="auto" w:fill="F8F9FA"/>
          </w:tcPr>
          <w:p w14:paraId="2871DF8F"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339A45F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07C015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04BEE7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2C087492"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B6CCBF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77DACFF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06A6C1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DC16AF9"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nil"/>
              <w:right w:val="single" w:sz="3" w:space="0" w:color="442F65"/>
            </w:tcBorders>
            <w:shd w:val="clear" w:color="auto" w:fill="F8F9FA"/>
          </w:tcPr>
          <w:p w14:paraId="7031AA45" w14:textId="77777777" w:rsidR="00EB67FB" w:rsidRDefault="00EB67FB">
            <w:r>
              <w:rPr>
                <w:rFonts w:ascii="Calibri" w:eastAsia="Calibri" w:hAnsi="Calibri" w:cs="Calibri"/>
                <w:color w:val="434343"/>
                <w:sz w:val="9"/>
              </w:rPr>
              <w:t>Data protection</w:t>
            </w:r>
          </w:p>
        </w:tc>
      </w:tr>
      <w:tr w:rsidR="00EB67FB" w14:paraId="389DDE6C"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004FC594" w14:textId="77777777" w:rsidR="00EB67FB" w:rsidRDefault="00EB67FB">
            <w:pPr>
              <w:ind w:right="2"/>
              <w:jc w:val="center"/>
            </w:pPr>
            <w:r>
              <w:rPr>
                <w:rFonts w:ascii="Calibri" w:eastAsia="Calibri" w:hAnsi="Calibri" w:cs="Calibri"/>
                <w:color w:val="434343"/>
                <w:sz w:val="9"/>
              </w:rPr>
              <w:t>109</w:t>
            </w:r>
          </w:p>
        </w:tc>
        <w:tc>
          <w:tcPr>
            <w:tcW w:w="926" w:type="dxa"/>
            <w:tcBorders>
              <w:top w:val="nil"/>
              <w:left w:val="nil"/>
              <w:bottom w:val="nil"/>
              <w:right w:val="nil"/>
            </w:tcBorders>
            <w:shd w:val="clear" w:color="auto" w:fill="FFFFFF" w:themeFill="background1"/>
          </w:tcPr>
          <w:p w14:paraId="0F5B637C" w14:textId="77777777" w:rsidR="00EB67FB" w:rsidRDefault="00EB67FB">
            <w:pPr>
              <w:ind w:left="9"/>
            </w:pPr>
            <w:r>
              <w:rPr>
                <w:rFonts w:ascii="Calibri" w:eastAsia="Calibri" w:hAnsi="Calibri" w:cs="Calibri"/>
                <w:color w:val="434343"/>
                <w:sz w:val="9"/>
              </w:rPr>
              <w:t>16/05/2026 18:15:06</w:t>
            </w:r>
          </w:p>
        </w:tc>
        <w:tc>
          <w:tcPr>
            <w:tcW w:w="1376" w:type="dxa"/>
            <w:gridSpan w:val="2"/>
            <w:tcBorders>
              <w:top w:val="nil"/>
              <w:left w:val="nil"/>
              <w:bottom w:val="nil"/>
              <w:right w:val="nil"/>
            </w:tcBorders>
            <w:shd w:val="clear" w:color="auto" w:fill="FFFFFF" w:themeFill="background1"/>
          </w:tcPr>
          <w:p w14:paraId="40043FAD"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7E0B977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DBE5E17"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2B2C522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E577130"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B9E16ED"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AE26FC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BE7959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E628956" w14:textId="77777777" w:rsidR="00EB67FB" w:rsidRDefault="00EB67FB">
            <w:pPr>
              <w:jc w:val="right"/>
            </w:pPr>
            <w:r>
              <w:rPr>
                <w:rFonts w:ascii="Calibri" w:eastAsia="Calibri" w:hAnsi="Calibri" w:cs="Calibri"/>
                <w:color w:val="434343"/>
                <w:sz w:val="9"/>
              </w:rPr>
              <w:t>5</w:t>
            </w:r>
          </w:p>
        </w:tc>
        <w:tc>
          <w:tcPr>
            <w:tcW w:w="1563" w:type="dxa"/>
            <w:tcBorders>
              <w:top w:val="nil"/>
              <w:left w:val="nil"/>
              <w:bottom w:val="nil"/>
              <w:right w:val="single" w:sz="3" w:space="0" w:color="442F65"/>
            </w:tcBorders>
            <w:shd w:val="clear" w:color="auto" w:fill="FFFFFF" w:themeFill="background1"/>
          </w:tcPr>
          <w:p w14:paraId="653B8D05" w14:textId="77777777" w:rsidR="00EB67FB" w:rsidRDefault="00EB67FB">
            <w:r>
              <w:rPr>
                <w:rFonts w:ascii="Calibri" w:eastAsia="Calibri" w:hAnsi="Calibri" w:cs="Calibri"/>
                <w:color w:val="434343"/>
                <w:sz w:val="9"/>
              </w:rPr>
              <w:t>Faster verification processes</w:t>
            </w:r>
          </w:p>
        </w:tc>
      </w:tr>
      <w:tr w:rsidR="00EB67FB" w14:paraId="51D3D37B" w14:textId="77777777">
        <w:trPr>
          <w:trHeight w:val="193"/>
        </w:trPr>
        <w:tc>
          <w:tcPr>
            <w:tcW w:w="519" w:type="dxa"/>
            <w:tcBorders>
              <w:top w:val="nil"/>
              <w:left w:val="single" w:sz="5" w:space="0" w:color="442F65"/>
              <w:bottom w:val="nil"/>
              <w:right w:val="nil"/>
            </w:tcBorders>
            <w:shd w:val="clear" w:color="auto" w:fill="F8F9FA"/>
          </w:tcPr>
          <w:p w14:paraId="1B6A9467" w14:textId="77777777" w:rsidR="00EB67FB" w:rsidRDefault="00EB67FB">
            <w:pPr>
              <w:ind w:right="2"/>
              <w:jc w:val="center"/>
            </w:pPr>
            <w:r>
              <w:rPr>
                <w:rFonts w:ascii="Calibri" w:eastAsia="Calibri" w:hAnsi="Calibri" w:cs="Calibri"/>
                <w:color w:val="434343"/>
                <w:sz w:val="9"/>
              </w:rPr>
              <w:t>110</w:t>
            </w:r>
          </w:p>
        </w:tc>
        <w:tc>
          <w:tcPr>
            <w:tcW w:w="926" w:type="dxa"/>
            <w:tcBorders>
              <w:top w:val="nil"/>
              <w:left w:val="nil"/>
              <w:bottom w:val="nil"/>
              <w:right w:val="nil"/>
            </w:tcBorders>
            <w:shd w:val="clear" w:color="auto" w:fill="F8F9FA"/>
          </w:tcPr>
          <w:p w14:paraId="62CBEB9D" w14:textId="77777777" w:rsidR="00EB67FB" w:rsidRDefault="00EB67FB">
            <w:pPr>
              <w:ind w:left="9"/>
            </w:pPr>
            <w:r>
              <w:rPr>
                <w:rFonts w:ascii="Calibri" w:eastAsia="Calibri" w:hAnsi="Calibri" w:cs="Calibri"/>
                <w:color w:val="434343"/>
                <w:sz w:val="9"/>
              </w:rPr>
              <w:t>16/05/2026 18:16:11</w:t>
            </w:r>
          </w:p>
        </w:tc>
        <w:tc>
          <w:tcPr>
            <w:tcW w:w="1376" w:type="dxa"/>
            <w:gridSpan w:val="2"/>
            <w:tcBorders>
              <w:top w:val="nil"/>
              <w:left w:val="nil"/>
              <w:bottom w:val="nil"/>
              <w:right w:val="nil"/>
            </w:tcBorders>
            <w:shd w:val="clear" w:color="auto" w:fill="F8F9FA"/>
          </w:tcPr>
          <w:p w14:paraId="441AC8B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5292F6C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6B1262D8"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3B66F2E7"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8F9FA"/>
          </w:tcPr>
          <w:p w14:paraId="77815A4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3870AE1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55D32B4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21301FDB"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4E42DEF6"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76706B5D" w14:textId="77777777" w:rsidR="00EB67FB" w:rsidRDefault="00EB67FB">
            <w:r>
              <w:rPr>
                <w:rFonts w:ascii="Calibri" w:eastAsia="Calibri" w:hAnsi="Calibri" w:cs="Calibri"/>
                <w:color w:val="434343"/>
                <w:sz w:val="9"/>
              </w:rPr>
              <w:t>Stronger anti-hacking technologies</w:t>
            </w:r>
          </w:p>
        </w:tc>
      </w:tr>
      <w:tr w:rsidR="00EB67FB" w14:paraId="5FC1B536" w14:textId="77777777" w:rsidTr="638A2C1D">
        <w:trPr>
          <w:trHeight w:val="193"/>
        </w:trPr>
        <w:tc>
          <w:tcPr>
            <w:tcW w:w="519" w:type="dxa"/>
            <w:tcBorders>
              <w:top w:val="nil"/>
              <w:left w:val="single" w:sz="5" w:space="0" w:color="442F65"/>
              <w:bottom w:val="nil"/>
              <w:right w:val="nil"/>
            </w:tcBorders>
            <w:shd w:val="clear" w:color="auto" w:fill="FFFFFF" w:themeFill="background1"/>
          </w:tcPr>
          <w:p w14:paraId="466509E6" w14:textId="77777777" w:rsidR="00EB67FB" w:rsidRDefault="00EB67FB">
            <w:pPr>
              <w:ind w:right="2"/>
              <w:jc w:val="center"/>
            </w:pPr>
            <w:r>
              <w:rPr>
                <w:rFonts w:ascii="Calibri" w:eastAsia="Calibri" w:hAnsi="Calibri" w:cs="Calibri"/>
                <w:color w:val="434343"/>
                <w:sz w:val="9"/>
              </w:rPr>
              <w:t>111</w:t>
            </w:r>
          </w:p>
        </w:tc>
        <w:tc>
          <w:tcPr>
            <w:tcW w:w="926" w:type="dxa"/>
            <w:tcBorders>
              <w:top w:val="nil"/>
              <w:left w:val="nil"/>
              <w:bottom w:val="nil"/>
              <w:right w:val="nil"/>
            </w:tcBorders>
            <w:shd w:val="clear" w:color="auto" w:fill="FFFFFF" w:themeFill="background1"/>
          </w:tcPr>
          <w:p w14:paraId="2D398BD5" w14:textId="77777777" w:rsidR="00EB67FB" w:rsidRDefault="00EB67FB">
            <w:pPr>
              <w:ind w:left="9"/>
            </w:pPr>
            <w:r>
              <w:rPr>
                <w:rFonts w:ascii="Calibri" w:eastAsia="Calibri" w:hAnsi="Calibri" w:cs="Calibri"/>
                <w:color w:val="434343"/>
                <w:sz w:val="9"/>
              </w:rPr>
              <w:t>16/05/2026 18:31:07</w:t>
            </w:r>
          </w:p>
        </w:tc>
        <w:tc>
          <w:tcPr>
            <w:tcW w:w="1376" w:type="dxa"/>
            <w:gridSpan w:val="2"/>
            <w:tcBorders>
              <w:top w:val="nil"/>
              <w:left w:val="nil"/>
              <w:bottom w:val="nil"/>
              <w:right w:val="nil"/>
            </w:tcBorders>
            <w:shd w:val="clear" w:color="auto" w:fill="FFFFFF" w:themeFill="background1"/>
          </w:tcPr>
          <w:p w14:paraId="13B6249A"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4DA6E097"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1602E6F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8641B21"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37182B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34AFF25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CF07088"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0F1A0074"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3901CF5"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7AB3D365" w14:textId="77777777" w:rsidR="00EB67FB" w:rsidRDefault="00EB67FB">
            <w:r>
              <w:rPr>
                <w:rFonts w:ascii="Calibri" w:eastAsia="Calibri" w:hAnsi="Calibri" w:cs="Calibri"/>
                <w:color w:val="434343"/>
                <w:sz w:val="9"/>
              </w:rPr>
              <w:t>Customer support</w:t>
            </w:r>
          </w:p>
        </w:tc>
      </w:tr>
      <w:tr w:rsidR="00EB67FB" w14:paraId="59CB7313" w14:textId="77777777">
        <w:trPr>
          <w:trHeight w:val="193"/>
        </w:trPr>
        <w:tc>
          <w:tcPr>
            <w:tcW w:w="519" w:type="dxa"/>
            <w:tcBorders>
              <w:top w:val="nil"/>
              <w:left w:val="single" w:sz="5" w:space="0" w:color="442F65"/>
              <w:bottom w:val="nil"/>
              <w:right w:val="nil"/>
            </w:tcBorders>
            <w:shd w:val="clear" w:color="auto" w:fill="F8F9FA"/>
          </w:tcPr>
          <w:p w14:paraId="2551CBA2" w14:textId="77777777" w:rsidR="00EB67FB" w:rsidRDefault="00EB67FB">
            <w:pPr>
              <w:ind w:right="2"/>
              <w:jc w:val="center"/>
            </w:pPr>
            <w:r>
              <w:rPr>
                <w:rFonts w:ascii="Calibri" w:eastAsia="Calibri" w:hAnsi="Calibri" w:cs="Calibri"/>
                <w:color w:val="434343"/>
                <w:sz w:val="9"/>
              </w:rPr>
              <w:t>112</w:t>
            </w:r>
          </w:p>
        </w:tc>
        <w:tc>
          <w:tcPr>
            <w:tcW w:w="926" w:type="dxa"/>
            <w:tcBorders>
              <w:top w:val="nil"/>
              <w:left w:val="nil"/>
              <w:bottom w:val="nil"/>
              <w:right w:val="nil"/>
            </w:tcBorders>
            <w:shd w:val="clear" w:color="auto" w:fill="F8F9FA"/>
          </w:tcPr>
          <w:p w14:paraId="4DFDD8B9" w14:textId="77777777" w:rsidR="00EB67FB" w:rsidRDefault="00EB67FB">
            <w:pPr>
              <w:ind w:left="9"/>
            </w:pPr>
            <w:r>
              <w:rPr>
                <w:rFonts w:ascii="Calibri" w:eastAsia="Calibri" w:hAnsi="Calibri" w:cs="Calibri"/>
                <w:color w:val="434343"/>
                <w:sz w:val="9"/>
              </w:rPr>
              <w:t>16/05/2026 18:31:55</w:t>
            </w:r>
          </w:p>
        </w:tc>
        <w:tc>
          <w:tcPr>
            <w:tcW w:w="1376" w:type="dxa"/>
            <w:gridSpan w:val="2"/>
            <w:tcBorders>
              <w:top w:val="nil"/>
              <w:left w:val="nil"/>
              <w:bottom w:val="nil"/>
              <w:right w:val="nil"/>
            </w:tcBorders>
            <w:shd w:val="clear" w:color="auto" w:fill="F8F9FA"/>
          </w:tcPr>
          <w:p w14:paraId="1E700701"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4AC96404"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B0EBF34"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6FC9E7E2"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2FD1B992" w14:textId="77777777" w:rsidR="00EB67FB" w:rsidRDefault="00EB67FB">
            <w:pPr>
              <w:jc w:val="right"/>
            </w:pPr>
            <w:r>
              <w:rPr>
                <w:rFonts w:ascii="Calibri" w:eastAsia="Calibri" w:hAnsi="Calibri" w:cs="Calibri"/>
                <w:color w:val="434343"/>
                <w:sz w:val="9"/>
              </w:rPr>
              <w:t>5</w:t>
            </w:r>
          </w:p>
        </w:tc>
        <w:tc>
          <w:tcPr>
            <w:tcW w:w="688" w:type="dxa"/>
            <w:tcBorders>
              <w:top w:val="nil"/>
              <w:left w:val="nil"/>
              <w:bottom w:val="nil"/>
              <w:right w:val="nil"/>
            </w:tcBorders>
            <w:shd w:val="clear" w:color="auto" w:fill="F8F9FA"/>
          </w:tcPr>
          <w:p w14:paraId="1BC8E23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8F9FA"/>
          </w:tcPr>
          <w:p w14:paraId="049C33F4"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7781B96E"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8F9FA"/>
          </w:tcPr>
          <w:p w14:paraId="46B3AE17"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8F9FA"/>
          </w:tcPr>
          <w:p w14:paraId="762A8F61" w14:textId="77777777" w:rsidR="00EB67FB" w:rsidRDefault="00EB67FB">
            <w:r>
              <w:rPr>
                <w:rFonts w:ascii="Calibri" w:eastAsia="Calibri" w:hAnsi="Calibri" w:cs="Calibri"/>
                <w:color w:val="434343"/>
                <w:sz w:val="9"/>
              </w:rPr>
              <w:t>24 × 7 support</w:t>
            </w:r>
          </w:p>
        </w:tc>
      </w:tr>
      <w:tr w:rsidR="00EB67FB" w14:paraId="7A2093EB" w14:textId="77777777" w:rsidTr="638A2C1D">
        <w:trPr>
          <w:trHeight w:val="238"/>
        </w:trPr>
        <w:tc>
          <w:tcPr>
            <w:tcW w:w="519" w:type="dxa"/>
            <w:tcBorders>
              <w:top w:val="nil"/>
              <w:left w:val="single" w:sz="5" w:space="0" w:color="442F65"/>
              <w:bottom w:val="nil"/>
              <w:right w:val="nil"/>
            </w:tcBorders>
            <w:shd w:val="clear" w:color="auto" w:fill="FFFFFF" w:themeFill="background1"/>
          </w:tcPr>
          <w:p w14:paraId="6D0A7D09" w14:textId="77777777" w:rsidR="00EB67FB" w:rsidRDefault="00EB67FB">
            <w:pPr>
              <w:ind w:right="2"/>
              <w:jc w:val="center"/>
            </w:pPr>
            <w:r>
              <w:rPr>
                <w:rFonts w:ascii="Calibri" w:eastAsia="Calibri" w:hAnsi="Calibri" w:cs="Calibri"/>
                <w:color w:val="434343"/>
                <w:sz w:val="9"/>
              </w:rPr>
              <w:t>113</w:t>
            </w:r>
          </w:p>
        </w:tc>
        <w:tc>
          <w:tcPr>
            <w:tcW w:w="926" w:type="dxa"/>
            <w:tcBorders>
              <w:top w:val="nil"/>
              <w:left w:val="nil"/>
              <w:bottom w:val="nil"/>
              <w:right w:val="nil"/>
            </w:tcBorders>
            <w:shd w:val="clear" w:color="auto" w:fill="FFFFFF" w:themeFill="background1"/>
          </w:tcPr>
          <w:p w14:paraId="466BBA01" w14:textId="77777777" w:rsidR="00EB67FB" w:rsidRDefault="00EB67FB">
            <w:pPr>
              <w:ind w:left="9"/>
            </w:pPr>
            <w:r>
              <w:rPr>
                <w:rFonts w:ascii="Calibri" w:eastAsia="Calibri" w:hAnsi="Calibri" w:cs="Calibri"/>
                <w:color w:val="434343"/>
                <w:sz w:val="9"/>
              </w:rPr>
              <w:t>16/05/2026 18:43:03</w:t>
            </w:r>
          </w:p>
        </w:tc>
        <w:tc>
          <w:tcPr>
            <w:tcW w:w="1376" w:type="dxa"/>
            <w:gridSpan w:val="2"/>
            <w:tcBorders>
              <w:top w:val="nil"/>
              <w:left w:val="nil"/>
              <w:bottom w:val="nil"/>
              <w:right w:val="nil"/>
            </w:tcBorders>
            <w:shd w:val="clear" w:color="auto" w:fill="FFFFFF" w:themeFill="background1"/>
          </w:tcPr>
          <w:p w14:paraId="2DCB9C6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73B94F9"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43CEFCD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76C65244"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14EE135"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3A227450"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nil"/>
              <w:right w:val="nil"/>
            </w:tcBorders>
            <w:shd w:val="clear" w:color="auto" w:fill="FFFFFF" w:themeFill="background1"/>
          </w:tcPr>
          <w:p w14:paraId="56D4F488"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nil"/>
              <w:right w:val="nil"/>
            </w:tcBorders>
            <w:shd w:val="clear" w:color="auto" w:fill="FFFFFF" w:themeFill="background1"/>
          </w:tcPr>
          <w:p w14:paraId="42B5EC9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nil"/>
              <w:right w:val="nil"/>
            </w:tcBorders>
            <w:shd w:val="clear" w:color="auto" w:fill="FFFFFF" w:themeFill="background1"/>
          </w:tcPr>
          <w:p w14:paraId="5841EE8A" w14:textId="77777777" w:rsidR="00EB67FB" w:rsidRDefault="00EB67FB">
            <w:pPr>
              <w:jc w:val="right"/>
            </w:pPr>
            <w:r>
              <w:rPr>
                <w:rFonts w:ascii="Calibri" w:eastAsia="Calibri" w:hAnsi="Calibri" w:cs="Calibri"/>
                <w:color w:val="434343"/>
                <w:sz w:val="9"/>
              </w:rPr>
              <w:t>4</w:t>
            </w:r>
          </w:p>
        </w:tc>
        <w:tc>
          <w:tcPr>
            <w:tcW w:w="1563" w:type="dxa"/>
            <w:tcBorders>
              <w:top w:val="nil"/>
              <w:left w:val="nil"/>
              <w:bottom w:val="nil"/>
              <w:right w:val="single" w:sz="3" w:space="0" w:color="442F65"/>
            </w:tcBorders>
            <w:shd w:val="clear" w:color="auto" w:fill="FFFFFF" w:themeFill="background1"/>
          </w:tcPr>
          <w:p w14:paraId="7468F8E0" w14:textId="77777777" w:rsidR="00EB67FB" w:rsidRDefault="00EB67FB">
            <w:r>
              <w:rPr>
                <w:rFonts w:ascii="Calibri" w:eastAsia="Calibri" w:hAnsi="Calibri" w:cs="Calibri"/>
                <w:color w:val="434343"/>
                <w:sz w:val="9"/>
              </w:rPr>
              <w:t>Better integration with traditional banking systems</w:t>
            </w:r>
          </w:p>
        </w:tc>
      </w:tr>
      <w:tr w:rsidR="00EB67FB" w14:paraId="42FE2A41" w14:textId="77777777">
        <w:trPr>
          <w:trHeight w:val="239"/>
        </w:trPr>
        <w:tc>
          <w:tcPr>
            <w:tcW w:w="519" w:type="dxa"/>
            <w:tcBorders>
              <w:top w:val="nil"/>
              <w:left w:val="single" w:sz="5" w:space="0" w:color="442F65"/>
              <w:bottom w:val="single" w:sz="3" w:space="0" w:color="442F65"/>
              <w:right w:val="nil"/>
            </w:tcBorders>
            <w:shd w:val="clear" w:color="auto" w:fill="F8F9FA"/>
          </w:tcPr>
          <w:p w14:paraId="4ED7A9F6" w14:textId="77777777" w:rsidR="00EB67FB" w:rsidRDefault="00EB67FB">
            <w:pPr>
              <w:ind w:right="2"/>
              <w:jc w:val="center"/>
            </w:pPr>
            <w:r>
              <w:rPr>
                <w:rFonts w:ascii="Calibri" w:eastAsia="Calibri" w:hAnsi="Calibri" w:cs="Calibri"/>
                <w:color w:val="434343"/>
                <w:sz w:val="9"/>
              </w:rPr>
              <w:t>114</w:t>
            </w:r>
          </w:p>
        </w:tc>
        <w:tc>
          <w:tcPr>
            <w:tcW w:w="926" w:type="dxa"/>
            <w:tcBorders>
              <w:top w:val="nil"/>
              <w:left w:val="nil"/>
              <w:bottom w:val="single" w:sz="3" w:space="0" w:color="442F65"/>
              <w:right w:val="nil"/>
            </w:tcBorders>
            <w:shd w:val="clear" w:color="auto" w:fill="F8F9FA"/>
          </w:tcPr>
          <w:p w14:paraId="42A02B7E" w14:textId="77777777" w:rsidR="00EB67FB" w:rsidRDefault="00EB67FB">
            <w:pPr>
              <w:ind w:left="9"/>
            </w:pPr>
            <w:r>
              <w:rPr>
                <w:rFonts w:ascii="Calibri" w:eastAsia="Calibri" w:hAnsi="Calibri" w:cs="Calibri"/>
                <w:color w:val="434343"/>
                <w:sz w:val="9"/>
              </w:rPr>
              <w:t>16/05/2026 18:43:40</w:t>
            </w:r>
          </w:p>
        </w:tc>
        <w:tc>
          <w:tcPr>
            <w:tcW w:w="1376" w:type="dxa"/>
            <w:gridSpan w:val="2"/>
            <w:tcBorders>
              <w:top w:val="nil"/>
              <w:left w:val="nil"/>
              <w:bottom w:val="single" w:sz="3" w:space="0" w:color="442F65"/>
              <w:right w:val="nil"/>
            </w:tcBorders>
            <w:shd w:val="clear" w:color="auto" w:fill="F8F9FA"/>
          </w:tcPr>
          <w:p w14:paraId="15B1548C"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single" w:sz="3" w:space="0" w:color="442F65"/>
              <w:right w:val="nil"/>
            </w:tcBorders>
            <w:shd w:val="clear" w:color="auto" w:fill="F8F9FA"/>
          </w:tcPr>
          <w:p w14:paraId="4F05352F"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single" w:sz="3" w:space="0" w:color="442F65"/>
              <w:right w:val="nil"/>
            </w:tcBorders>
            <w:shd w:val="clear" w:color="auto" w:fill="F8F9FA"/>
          </w:tcPr>
          <w:p w14:paraId="15D61A01"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single" w:sz="3" w:space="0" w:color="442F65"/>
              <w:right w:val="nil"/>
            </w:tcBorders>
            <w:shd w:val="clear" w:color="auto" w:fill="F8F9FA"/>
          </w:tcPr>
          <w:p w14:paraId="51B0483E"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single" w:sz="3" w:space="0" w:color="442F65"/>
              <w:right w:val="nil"/>
            </w:tcBorders>
            <w:shd w:val="clear" w:color="auto" w:fill="F8F9FA"/>
          </w:tcPr>
          <w:p w14:paraId="72D04EFB" w14:textId="77777777" w:rsidR="00EB67FB" w:rsidRDefault="00EB67FB">
            <w:pPr>
              <w:jc w:val="right"/>
            </w:pPr>
            <w:r>
              <w:rPr>
                <w:rFonts w:ascii="Calibri" w:eastAsia="Calibri" w:hAnsi="Calibri" w:cs="Calibri"/>
                <w:color w:val="434343"/>
                <w:sz w:val="9"/>
              </w:rPr>
              <w:t>3</w:t>
            </w:r>
          </w:p>
        </w:tc>
        <w:tc>
          <w:tcPr>
            <w:tcW w:w="688" w:type="dxa"/>
            <w:tcBorders>
              <w:top w:val="nil"/>
              <w:left w:val="nil"/>
              <w:bottom w:val="single" w:sz="3" w:space="0" w:color="442F65"/>
              <w:right w:val="nil"/>
            </w:tcBorders>
            <w:shd w:val="clear" w:color="auto" w:fill="F8F9FA"/>
          </w:tcPr>
          <w:p w14:paraId="3C72F8EE" w14:textId="77777777" w:rsidR="00EB67FB" w:rsidRDefault="00EB67FB">
            <w:pPr>
              <w:jc w:val="right"/>
            </w:pPr>
            <w:r>
              <w:rPr>
                <w:rFonts w:ascii="Calibri" w:eastAsia="Calibri" w:hAnsi="Calibri" w:cs="Calibri"/>
                <w:color w:val="434343"/>
                <w:sz w:val="9"/>
              </w:rPr>
              <w:t>2</w:t>
            </w:r>
          </w:p>
        </w:tc>
        <w:tc>
          <w:tcPr>
            <w:tcW w:w="688" w:type="dxa"/>
            <w:tcBorders>
              <w:top w:val="nil"/>
              <w:left w:val="nil"/>
              <w:bottom w:val="single" w:sz="3" w:space="0" w:color="442F65"/>
              <w:right w:val="nil"/>
            </w:tcBorders>
            <w:shd w:val="clear" w:color="auto" w:fill="F8F9FA"/>
          </w:tcPr>
          <w:p w14:paraId="21C4A525"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single" w:sz="3" w:space="0" w:color="442F65"/>
              <w:right w:val="nil"/>
            </w:tcBorders>
            <w:shd w:val="clear" w:color="auto" w:fill="F8F9FA"/>
          </w:tcPr>
          <w:p w14:paraId="10003863" w14:textId="77777777" w:rsidR="00EB67FB" w:rsidRDefault="00EB67FB">
            <w:pPr>
              <w:jc w:val="right"/>
            </w:pPr>
            <w:r>
              <w:rPr>
                <w:rFonts w:ascii="Calibri" w:eastAsia="Calibri" w:hAnsi="Calibri" w:cs="Calibri"/>
                <w:color w:val="434343"/>
                <w:sz w:val="9"/>
              </w:rPr>
              <w:t>4</w:t>
            </w:r>
          </w:p>
        </w:tc>
        <w:tc>
          <w:tcPr>
            <w:tcW w:w="688" w:type="dxa"/>
            <w:tcBorders>
              <w:top w:val="nil"/>
              <w:left w:val="nil"/>
              <w:bottom w:val="single" w:sz="3" w:space="0" w:color="442F65"/>
              <w:right w:val="nil"/>
            </w:tcBorders>
            <w:shd w:val="clear" w:color="auto" w:fill="F8F9FA"/>
          </w:tcPr>
          <w:p w14:paraId="737FED6D" w14:textId="77777777" w:rsidR="00EB67FB" w:rsidRDefault="00EB67FB">
            <w:pPr>
              <w:jc w:val="right"/>
            </w:pPr>
            <w:r>
              <w:rPr>
                <w:rFonts w:ascii="Calibri" w:eastAsia="Calibri" w:hAnsi="Calibri" w:cs="Calibri"/>
                <w:color w:val="434343"/>
                <w:sz w:val="9"/>
              </w:rPr>
              <w:t>3</w:t>
            </w:r>
          </w:p>
        </w:tc>
        <w:tc>
          <w:tcPr>
            <w:tcW w:w="1563" w:type="dxa"/>
            <w:tcBorders>
              <w:top w:val="nil"/>
              <w:left w:val="nil"/>
              <w:bottom w:val="single" w:sz="3" w:space="0" w:color="442F65"/>
              <w:right w:val="single" w:sz="3" w:space="0" w:color="442F65"/>
            </w:tcBorders>
            <w:shd w:val="clear" w:color="auto" w:fill="F8F9FA"/>
          </w:tcPr>
          <w:p w14:paraId="0DC46909" w14:textId="77777777" w:rsidR="00EB67FB" w:rsidRDefault="00EB67FB">
            <w:r>
              <w:rPr>
                <w:rFonts w:ascii="Calibri" w:eastAsia="Calibri" w:hAnsi="Calibri" w:cs="Calibri"/>
                <w:color w:val="434343"/>
                <w:sz w:val="9"/>
              </w:rPr>
              <w:t>Regular updates about account activity</w:t>
            </w:r>
          </w:p>
        </w:tc>
      </w:tr>
    </w:tbl>
    <w:p w14:paraId="2BA7CAFE" w14:textId="77777777" w:rsidR="00EB67FB" w:rsidRDefault="00EB67FB"/>
    <w:p w14:paraId="4C6F631B" w14:textId="6DC2D2A3" w:rsidR="00B91867" w:rsidRPr="00B91867" w:rsidRDefault="00B91867" w:rsidP="00B91867"/>
    <w:p w14:paraId="0106BD3B" w14:textId="72A13DDE" w:rsidR="00DD3302" w:rsidRPr="00FE7C09" w:rsidRDefault="006F589B" w:rsidP="00DD3302">
      <w:pPr>
        <w:pStyle w:val="Heading2"/>
        <w:spacing w:before="240"/>
      </w:pPr>
      <w:bookmarkStart w:id="160" w:name="_heading=h.95cwmq21ewe0" w:colFirst="0" w:colLast="0"/>
      <w:bookmarkStart w:id="161" w:name="_Toc231383200"/>
      <w:bookmarkEnd w:id="160"/>
      <w:r w:rsidRPr="00FE7C09">
        <w:lastRenderedPageBreak/>
        <w:t xml:space="preserve">Appendix </w:t>
      </w:r>
      <w:r w:rsidR="00257374">
        <w:t>3</w:t>
      </w:r>
      <w:r w:rsidRPr="00FE7C09">
        <w:t>: Survey responses</w:t>
      </w:r>
      <w:bookmarkEnd w:id="161"/>
    </w:p>
    <w:p w14:paraId="21C78B75" w14:textId="7F3DDC05" w:rsidR="00DD3302" w:rsidRPr="00FE7C09" w:rsidRDefault="00DD3302" w:rsidP="00DD3302">
      <w:r w:rsidRPr="00FE7C09">
        <w:rPr>
          <w:noProof/>
        </w:rPr>
        <w:drawing>
          <wp:inline distT="114300" distB="114300" distL="114300" distR="114300" wp14:anchorId="032EA7D4" wp14:editId="2FE914CF">
            <wp:extent cx="5006340" cy="6042660"/>
            <wp:effectExtent l="0" t="0" r="3810" b="0"/>
            <wp:docPr id="5"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26"/>
                    <a:srcRect/>
                    <a:stretch>
                      <a:fillRect/>
                    </a:stretch>
                  </pic:blipFill>
                  <pic:spPr>
                    <a:xfrm>
                      <a:off x="0" y="0"/>
                      <a:ext cx="5006340" cy="6042660"/>
                    </a:xfrm>
                    <a:prstGeom prst="rect">
                      <a:avLst/>
                    </a:prstGeom>
                    <a:ln/>
                  </pic:spPr>
                </pic:pic>
              </a:graphicData>
            </a:graphic>
          </wp:inline>
        </w:drawing>
      </w:r>
    </w:p>
    <w:p w14:paraId="2C8D22FD" w14:textId="1FC21862" w:rsidR="0085448D" w:rsidRPr="00FE7C09" w:rsidRDefault="006F589B" w:rsidP="00DD3302">
      <w:pPr>
        <w:pStyle w:val="Heading2"/>
        <w:spacing w:before="240"/>
      </w:pPr>
      <w:bookmarkStart w:id="162" w:name="_Toc231055093"/>
      <w:bookmarkStart w:id="163" w:name="_Toc231383201"/>
      <w:r w:rsidRPr="00FE7C09">
        <w:rPr>
          <w:noProof/>
        </w:rPr>
        <w:lastRenderedPageBreak/>
        <w:drawing>
          <wp:inline distT="114300" distB="114300" distL="114300" distR="114300" wp14:anchorId="2D6863C4" wp14:editId="742E2A49">
            <wp:extent cx="5943600" cy="8407400"/>
            <wp:effectExtent l="0" t="0" r="0" b="0"/>
            <wp:docPr id="8"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127"/>
                    <a:srcRect/>
                    <a:stretch>
                      <a:fillRect/>
                    </a:stretch>
                  </pic:blipFill>
                  <pic:spPr>
                    <a:xfrm>
                      <a:off x="0" y="0"/>
                      <a:ext cx="5943600" cy="8407400"/>
                    </a:xfrm>
                    <a:prstGeom prst="rect">
                      <a:avLst/>
                    </a:prstGeom>
                    <a:ln/>
                  </pic:spPr>
                </pic:pic>
              </a:graphicData>
            </a:graphic>
          </wp:inline>
        </w:drawing>
      </w:r>
      <w:r w:rsidRPr="00FE7C09">
        <w:rPr>
          <w:noProof/>
        </w:rPr>
        <w:lastRenderedPageBreak/>
        <w:drawing>
          <wp:inline distT="114300" distB="114300" distL="114300" distR="114300" wp14:anchorId="51107CE0" wp14:editId="00938E72">
            <wp:extent cx="5943600" cy="8407400"/>
            <wp:effectExtent l="0" t="0" r="0" b="0"/>
            <wp:docPr id="26" name="image23.jpg"/>
            <wp:cNvGraphicFramePr/>
            <a:graphic xmlns:a="http://schemas.openxmlformats.org/drawingml/2006/main">
              <a:graphicData uri="http://schemas.openxmlformats.org/drawingml/2006/picture">
                <pic:pic xmlns:pic="http://schemas.openxmlformats.org/drawingml/2006/picture">
                  <pic:nvPicPr>
                    <pic:cNvPr id="0" name="image23.jpg"/>
                    <pic:cNvPicPr preferRelativeResize="0"/>
                  </pic:nvPicPr>
                  <pic:blipFill>
                    <a:blip r:embed="rId128"/>
                    <a:srcRect/>
                    <a:stretch>
                      <a:fillRect/>
                    </a:stretch>
                  </pic:blipFill>
                  <pic:spPr>
                    <a:xfrm>
                      <a:off x="0" y="0"/>
                      <a:ext cx="5943600" cy="8407400"/>
                    </a:xfrm>
                    <a:prstGeom prst="rect">
                      <a:avLst/>
                    </a:prstGeom>
                    <a:ln/>
                  </pic:spPr>
                </pic:pic>
              </a:graphicData>
            </a:graphic>
          </wp:inline>
        </w:drawing>
      </w:r>
      <w:r w:rsidRPr="00FE7C09">
        <w:rPr>
          <w:noProof/>
        </w:rPr>
        <w:lastRenderedPageBreak/>
        <w:drawing>
          <wp:inline distT="114300" distB="114300" distL="114300" distR="114300" wp14:anchorId="37CC6290" wp14:editId="36EDFC2A">
            <wp:extent cx="5943600" cy="8407400"/>
            <wp:effectExtent l="0" t="0" r="0" b="0"/>
            <wp:docPr id="14"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29"/>
                    <a:srcRect/>
                    <a:stretch>
                      <a:fillRect/>
                    </a:stretch>
                  </pic:blipFill>
                  <pic:spPr>
                    <a:xfrm>
                      <a:off x="0" y="0"/>
                      <a:ext cx="5943600" cy="8407400"/>
                    </a:xfrm>
                    <a:prstGeom prst="rect">
                      <a:avLst/>
                    </a:prstGeom>
                    <a:ln/>
                  </pic:spPr>
                </pic:pic>
              </a:graphicData>
            </a:graphic>
          </wp:inline>
        </w:drawing>
      </w:r>
      <w:r w:rsidRPr="00FE7C09">
        <w:rPr>
          <w:noProof/>
        </w:rPr>
        <w:lastRenderedPageBreak/>
        <w:drawing>
          <wp:inline distT="114300" distB="114300" distL="114300" distR="114300" wp14:anchorId="62EFB1FF" wp14:editId="208C5C34">
            <wp:extent cx="5943600" cy="8407400"/>
            <wp:effectExtent l="0" t="0" r="0" b="0"/>
            <wp:docPr id="15"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30"/>
                    <a:srcRect/>
                    <a:stretch>
                      <a:fillRect/>
                    </a:stretch>
                  </pic:blipFill>
                  <pic:spPr>
                    <a:xfrm>
                      <a:off x="0" y="0"/>
                      <a:ext cx="5943600" cy="8407400"/>
                    </a:xfrm>
                    <a:prstGeom prst="rect">
                      <a:avLst/>
                    </a:prstGeom>
                    <a:ln/>
                  </pic:spPr>
                </pic:pic>
              </a:graphicData>
            </a:graphic>
          </wp:inline>
        </w:drawing>
      </w:r>
      <w:r w:rsidRPr="00FE7C09">
        <w:rPr>
          <w:noProof/>
        </w:rPr>
        <w:lastRenderedPageBreak/>
        <w:drawing>
          <wp:inline distT="114300" distB="114300" distL="114300" distR="114300" wp14:anchorId="43BA0531" wp14:editId="5265FB85">
            <wp:extent cx="5943600" cy="8407400"/>
            <wp:effectExtent l="0" t="0" r="0" b="0"/>
            <wp:docPr id="2"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131"/>
                    <a:srcRect/>
                    <a:stretch>
                      <a:fillRect/>
                    </a:stretch>
                  </pic:blipFill>
                  <pic:spPr>
                    <a:xfrm>
                      <a:off x="0" y="0"/>
                      <a:ext cx="5943600" cy="8407400"/>
                    </a:xfrm>
                    <a:prstGeom prst="rect">
                      <a:avLst/>
                    </a:prstGeom>
                    <a:ln/>
                  </pic:spPr>
                </pic:pic>
              </a:graphicData>
            </a:graphic>
          </wp:inline>
        </w:drawing>
      </w:r>
      <w:r w:rsidRPr="00FE7C09">
        <w:rPr>
          <w:noProof/>
        </w:rPr>
        <w:lastRenderedPageBreak/>
        <w:drawing>
          <wp:inline distT="114300" distB="114300" distL="114300" distR="114300" wp14:anchorId="2D6F0B8A" wp14:editId="181A6807">
            <wp:extent cx="5943600" cy="8407400"/>
            <wp:effectExtent l="0" t="0" r="0" b="0"/>
            <wp:docPr id="13"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132"/>
                    <a:srcRect/>
                    <a:stretch>
                      <a:fillRect/>
                    </a:stretch>
                  </pic:blipFill>
                  <pic:spPr>
                    <a:xfrm>
                      <a:off x="0" y="0"/>
                      <a:ext cx="5943600" cy="8407400"/>
                    </a:xfrm>
                    <a:prstGeom prst="rect">
                      <a:avLst/>
                    </a:prstGeom>
                    <a:ln/>
                  </pic:spPr>
                </pic:pic>
              </a:graphicData>
            </a:graphic>
          </wp:inline>
        </w:drawing>
      </w:r>
      <w:r w:rsidRPr="00FE7C09">
        <w:rPr>
          <w:noProof/>
        </w:rPr>
        <w:lastRenderedPageBreak/>
        <w:drawing>
          <wp:inline distT="114300" distB="114300" distL="114300" distR="114300" wp14:anchorId="4815A58A" wp14:editId="017C868A">
            <wp:extent cx="5943600" cy="8407400"/>
            <wp:effectExtent l="0" t="0" r="0" b="0"/>
            <wp:docPr id="1" name="image20.jpg"/>
            <wp:cNvGraphicFramePr/>
            <a:graphic xmlns:a="http://schemas.openxmlformats.org/drawingml/2006/main">
              <a:graphicData uri="http://schemas.openxmlformats.org/drawingml/2006/picture">
                <pic:pic xmlns:pic="http://schemas.openxmlformats.org/drawingml/2006/picture">
                  <pic:nvPicPr>
                    <pic:cNvPr id="0" name="image20.jpg"/>
                    <pic:cNvPicPr preferRelativeResize="0"/>
                  </pic:nvPicPr>
                  <pic:blipFill>
                    <a:blip r:embed="rId133"/>
                    <a:srcRect/>
                    <a:stretch>
                      <a:fillRect/>
                    </a:stretch>
                  </pic:blipFill>
                  <pic:spPr>
                    <a:xfrm>
                      <a:off x="0" y="0"/>
                      <a:ext cx="5943600" cy="8407400"/>
                    </a:xfrm>
                    <a:prstGeom prst="rect">
                      <a:avLst/>
                    </a:prstGeom>
                    <a:ln/>
                  </pic:spPr>
                </pic:pic>
              </a:graphicData>
            </a:graphic>
          </wp:inline>
        </w:drawing>
      </w:r>
      <w:r w:rsidRPr="00FE7C09">
        <w:rPr>
          <w:noProof/>
        </w:rPr>
        <w:lastRenderedPageBreak/>
        <w:drawing>
          <wp:inline distT="114300" distB="114300" distL="114300" distR="114300" wp14:anchorId="214202B9" wp14:editId="7C6F3B96">
            <wp:extent cx="5943600" cy="8407400"/>
            <wp:effectExtent l="0" t="0" r="0" b="0"/>
            <wp:docPr id="3"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134"/>
                    <a:srcRect/>
                    <a:stretch>
                      <a:fillRect/>
                    </a:stretch>
                  </pic:blipFill>
                  <pic:spPr>
                    <a:xfrm>
                      <a:off x="0" y="0"/>
                      <a:ext cx="5943600" cy="8407400"/>
                    </a:xfrm>
                    <a:prstGeom prst="rect">
                      <a:avLst/>
                    </a:prstGeom>
                    <a:ln/>
                  </pic:spPr>
                </pic:pic>
              </a:graphicData>
            </a:graphic>
          </wp:inline>
        </w:drawing>
      </w:r>
      <w:r w:rsidRPr="00FE7C09">
        <w:rPr>
          <w:noProof/>
        </w:rPr>
        <w:lastRenderedPageBreak/>
        <w:drawing>
          <wp:inline distT="114300" distB="114300" distL="114300" distR="114300" wp14:anchorId="524DE0AA" wp14:editId="10B0C309">
            <wp:extent cx="5943600" cy="8407400"/>
            <wp:effectExtent l="0" t="0" r="0" b="0"/>
            <wp:docPr id="23"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135"/>
                    <a:srcRect/>
                    <a:stretch>
                      <a:fillRect/>
                    </a:stretch>
                  </pic:blipFill>
                  <pic:spPr>
                    <a:xfrm>
                      <a:off x="0" y="0"/>
                      <a:ext cx="5943600" cy="8407400"/>
                    </a:xfrm>
                    <a:prstGeom prst="rect">
                      <a:avLst/>
                    </a:prstGeom>
                    <a:ln/>
                  </pic:spPr>
                </pic:pic>
              </a:graphicData>
            </a:graphic>
          </wp:inline>
        </w:drawing>
      </w:r>
      <w:r w:rsidRPr="00FE7C09">
        <w:rPr>
          <w:noProof/>
        </w:rPr>
        <w:lastRenderedPageBreak/>
        <w:drawing>
          <wp:inline distT="114300" distB="114300" distL="114300" distR="114300" wp14:anchorId="6836EB9C" wp14:editId="1DF9BA7B">
            <wp:extent cx="5943600" cy="8407400"/>
            <wp:effectExtent l="0" t="0" r="0" b="0"/>
            <wp:docPr id="10"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36"/>
                    <a:srcRect/>
                    <a:stretch>
                      <a:fillRect/>
                    </a:stretch>
                  </pic:blipFill>
                  <pic:spPr>
                    <a:xfrm>
                      <a:off x="0" y="0"/>
                      <a:ext cx="5943600" cy="8407400"/>
                    </a:xfrm>
                    <a:prstGeom prst="rect">
                      <a:avLst/>
                    </a:prstGeom>
                    <a:ln/>
                  </pic:spPr>
                </pic:pic>
              </a:graphicData>
            </a:graphic>
          </wp:inline>
        </w:drawing>
      </w:r>
      <w:bookmarkEnd w:id="162"/>
      <w:bookmarkEnd w:id="163"/>
    </w:p>
    <w:sectPr w:rsidR="0085448D" w:rsidRPr="00FE7C09" w:rsidSect="00A70C41">
      <w:footerReference w:type="default" r:id="rId13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4D834" w14:textId="77777777" w:rsidR="000D2246" w:rsidRDefault="000D2246">
      <w:pPr>
        <w:spacing w:after="0" w:line="240" w:lineRule="auto"/>
      </w:pPr>
      <w:r>
        <w:separator/>
      </w:r>
    </w:p>
  </w:endnote>
  <w:endnote w:type="continuationSeparator" w:id="0">
    <w:p w14:paraId="33F11B84" w14:textId="77777777" w:rsidR="000D2246" w:rsidRDefault="000D2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8CB2FD2D-AA7A-4FE2-A899-20F9B62A7311}"/>
  </w:font>
  <w:font w:name="Shruti">
    <w:panose1 w:val="02000500000000000000"/>
    <w:charset w:val="00"/>
    <w:family w:val="swiss"/>
    <w:pitch w:val="variable"/>
    <w:sig w:usb0="00040003" w:usb1="00000000" w:usb2="00000000" w:usb3="00000000" w:csb0="00000001" w:csb1="00000000"/>
    <w:embedRegular r:id="rId2" w:fontKey="{C94DF8A7-AE8F-48A1-BC01-C1F41ADA2DED}"/>
  </w:font>
  <w:font w:name="Calibri">
    <w:panose1 w:val="020F0502020204030204"/>
    <w:charset w:val="00"/>
    <w:family w:val="swiss"/>
    <w:pitch w:val="variable"/>
    <w:sig w:usb0="E4002EFF" w:usb1="C000247B" w:usb2="00000009" w:usb3="00000000" w:csb0="000001FF" w:csb1="00000000"/>
    <w:embedRegular r:id="rId3" w:fontKey="{C71E8DC2-CF31-4EF4-A80B-9DEE1CC4633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FE58C" w14:textId="77777777" w:rsidR="0085448D" w:rsidRDefault="006F589B">
    <w:pPr>
      <w:jc w:val="right"/>
    </w:pPr>
    <w:r>
      <w:fldChar w:fldCharType="begin"/>
    </w:r>
    <w:r>
      <w:instrText>PAGE</w:instrText>
    </w:r>
    <w:r>
      <w:fldChar w:fldCharType="separate"/>
    </w:r>
    <w:r w:rsidR="00A70C41">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64A3A" w14:textId="77777777" w:rsidR="000D2246" w:rsidRDefault="000D2246">
      <w:pPr>
        <w:spacing w:after="0" w:line="240" w:lineRule="auto"/>
      </w:pPr>
      <w:r>
        <w:separator/>
      </w:r>
    </w:p>
  </w:footnote>
  <w:footnote w:type="continuationSeparator" w:id="0">
    <w:p w14:paraId="2DD0FE78" w14:textId="77777777" w:rsidR="000D2246" w:rsidRDefault="000D22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F44CA5"/>
    <w:multiLevelType w:val="multilevel"/>
    <w:tmpl w:val="12E434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9D12AC2"/>
    <w:multiLevelType w:val="multilevel"/>
    <w:tmpl w:val="44200D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5F550FC"/>
    <w:multiLevelType w:val="multilevel"/>
    <w:tmpl w:val="3E106D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6EB0AB2"/>
    <w:multiLevelType w:val="multilevel"/>
    <w:tmpl w:val="AA26F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FF73798"/>
    <w:multiLevelType w:val="multilevel"/>
    <w:tmpl w:val="20F818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4972663">
    <w:abstractNumId w:val="3"/>
  </w:num>
  <w:num w:numId="2" w16cid:durableId="1045956605">
    <w:abstractNumId w:val="4"/>
  </w:num>
  <w:num w:numId="3" w16cid:durableId="17396449">
    <w:abstractNumId w:val="0"/>
  </w:num>
  <w:num w:numId="4" w16cid:durableId="492450610">
    <w:abstractNumId w:val="1"/>
  </w:num>
  <w:num w:numId="5" w16cid:durableId="9834633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48D"/>
    <w:rsid w:val="00003843"/>
    <w:rsid w:val="000056D5"/>
    <w:rsid w:val="00010758"/>
    <w:rsid w:val="000176CB"/>
    <w:rsid w:val="00021206"/>
    <w:rsid w:val="00023171"/>
    <w:rsid w:val="000353E1"/>
    <w:rsid w:val="00043603"/>
    <w:rsid w:val="00045969"/>
    <w:rsid w:val="00050DF3"/>
    <w:rsid w:val="00055A20"/>
    <w:rsid w:val="00064D7C"/>
    <w:rsid w:val="00075D4C"/>
    <w:rsid w:val="000A7522"/>
    <w:rsid w:val="000B235F"/>
    <w:rsid w:val="000B2E29"/>
    <w:rsid w:val="000D2246"/>
    <w:rsid w:val="000E0C42"/>
    <w:rsid w:val="00102850"/>
    <w:rsid w:val="001214C0"/>
    <w:rsid w:val="00122A77"/>
    <w:rsid w:val="00130713"/>
    <w:rsid w:val="00131B26"/>
    <w:rsid w:val="001508C5"/>
    <w:rsid w:val="0015719B"/>
    <w:rsid w:val="00167906"/>
    <w:rsid w:val="00173B5D"/>
    <w:rsid w:val="00192D80"/>
    <w:rsid w:val="00194163"/>
    <w:rsid w:val="00196259"/>
    <w:rsid w:val="001976A3"/>
    <w:rsid w:val="001A6A91"/>
    <w:rsid w:val="001B042B"/>
    <w:rsid w:val="001B42B7"/>
    <w:rsid w:val="001C42A9"/>
    <w:rsid w:val="001C7975"/>
    <w:rsid w:val="001D443D"/>
    <w:rsid w:val="001E7161"/>
    <w:rsid w:val="001F741B"/>
    <w:rsid w:val="00201AF0"/>
    <w:rsid w:val="00207AFF"/>
    <w:rsid w:val="00211461"/>
    <w:rsid w:val="002237FB"/>
    <w:rsid w:val="00224406"/>
    <w:rsid w:val="00237EC5"/>
    <w:rsid w:val="002402B3"/>
    <w:rsid w:val="0024710B"/>
    <w:rsid w:val="00257374"/>
    <w:rsid w:val="00267AAC"/>
    <w:rsid w:val="00273572"/>
    <w:rsid w:val="00274D65"/>
    <w:rsid w:val="002753FB"/>
    <w:rsid w:val="0028175D"/>
    <w:rsid w:val="00282A6B"/>
    <w:rsid w:val="00287F78"/>
    <w:rsid w:val="002917A1"/>
    <w:rsid w:val="002A336D"/>
    <w:rsid w:val="002A7029"/>
    <w:rsid w:val="002B05D6"/>
    <w:rsid w:val="002B4A0E"/>
    <w:rsid w:val="002B7C9A"/>
    <w:rsid w:val="002C099E"/>
    <w:rsid w:val="002D3D24"/>
    <w:rsid w:val="002F51F1"/>
    <w:rsid w:val="00312154"/>
    <w:rsid w:val="00336BD5"/>
    <w:rsid w:val="00342042"/>
    <w:rsid w:val="00344479"/>
    <w:rsid w:val="0034689D"/>
    <w:rsid w:val="00351918"/>
    <w:rsid w:val="003817BE"/>
    <w:rsid w:val="00387678"/>
    <w:rsid w:val="00387F2D"/>
    <w:rsid w:val="00397093"/>
    <w:rsid w:val="003D0600"/>
    <w:rsid w:val="003E07C9"/>
    <w:rsid w:val="003E1B1F"/>
    <w:rsid w:val="003F1083"/>
    <w:rsid w:val="003F2B6E"/>
    <w:rsid w:val="004031D7"/>
    <w:rsid w:val="00433B9F"/>
    <w:rsid w:val="00462680"/>
    <w:rsid w:val="004853C1"/>
    <w:rsid w:val="00490FE3"/>
    <w:rsid w:val="00491720"/>
    <w:rsid w:val="00496F10"/>
    <w:rsid w:val="0049710E"/>
    <w:rsid w:val="004C6022"/>
    <w:rsid w:val="004D1A6A"/>
    <w:rsid w:val="004F049E"/>
    <w:rsid w:val="004F4377"/>
    <w:rsid w:val="00504511"/>
    <w:rsid w:val="00521D19"/>
    <w:rsid w:val="0052413A"/>
    <w:rsid w:val="00543928"/>
    <w:rsid w:val="00550114"/>
    <w:rsid w:val="0058227D"/>
    <w:rsid w:val="00592FF5"/>
    <w:rsid w:val="005B3FA6"/>
    <w:rsid w:val="005D09B8"/>
    <w:rsid w:val="005D0F75"/>
    <w:rsid w:val="005E0A07"/>
    <w:rsid w:val="005E122A"/>
    <w:rsid w:val="005E3C71"/>
    <w:rsid w:val="005F156D"/>
    <w:rsid w:val="005F1FDD"/>
    <w:rsid w:val="005F4BB6"/>
    <w:rsid w:val="005F65D6"/>
    <w:rsid w:val="006164C6"/>
    <w:rsid w:val="006203F5"/>
    <w:rsid w:val="00634EFE"/>
    <w:rsid w:val="006458D0"/>
    <w:rsid w:val="0066663B"/>
    <w:rsid w:val="0068178A"/>
    <w:rsid w:val="00687C78"/>
    <w:rsid w:val="006A0490"/>
    <w:rsid w:val="006B6E56"/>
    <w:rsid w:val="006C465E"/>
    <w:rsid w:val="006D7EFC"/>
    <w:rsid w:val="006F4F79"/>
    <w:rsid w:val="006F589B"/>
    <w:rsid w:val="006F6DE8"/>
    <w:rsid w:val="00703F32"/>
    <w:rsid w:val="00711037"/>
    <w:rsid w:val="00720492"/>
    <w:rsid w:val="00721626"/>
    <w:rsid w:val="00724907"/>
    <w:rsid w:val="007308FA"/>
    <w:rsid w:val="0073741A"/>
    <w:rsid w:val="00740A74"/>
    <w:rsid w:val="0075121A"/>
    <w:rsid w:val="007548DB"/>
    <w:rsid w:val="00755E1B"/>
    <w:rsid w:val="0078014A"/>
    <w:rsid w:val="00781B8D"/>
    <w:rsid w:val="0079359E"/>
    <w:rsid w:val="007A62D7"/>
    <w:rsid w:val="007D02D4"/>
    <w:rsid w:val="007D114E"/>
    <w:rsid w:val="007E59DE"/>
    <w:rsid w:val="007F1DBB"/>
    <w:rsid w:val="00817107"/>
    <w:rsid w:val="00835817"/>
    <w:rsid w:val="00842CB4"/>
    <w:rsid w:val="00842E27"/>
    <w:rsid w:val="0085448D"/>
    <w:rsid w:val="00863840"/>
    <w:rsid w:val="00871610"/>
    <w:rsid w:val="00891FAC"/>
    <w:rsid w:val="008B612F"/>
    <w:rsid w:val="008C7780"/>
    <w:rsid w:val="008D7392"/>
    <w:rsid w:val="008E267A"/>
    <w:rsid w:val="008E2788"/>
    <w:rsid w:val="008E51E5"/>
    <w:rsid w:val="008E7FCE"/>
    <w:rsid w:val="008F4162"/>
    <w:rsid w:val="00900B79"/>
    <w:rsid w:val="0090129C"/>
    <w:rsid w:val="00901548"/>
    <w:rsid w:val="009067DA"/>
    <w:rsid w:val="00923D3B"/>
    <w:rsid w:val="009307CD"/>
    <w:rsid w:val="00950E58"/>
    <w:rsid w:val="00962CCA"/>
    <w:rsid w:val="00975517"/>
    <w:rsid w:val="009854FF"/>
    <w:rsid w:val="00987F95"/>
    <w:rsid w:val="009A44E2"/>
    <w:rsid w:val="009E2A1B"/>
    <w:rsid w:val="009F1675"/>
    <w:rsid w:val="009F4BF2"/>
    <w:rsid w:val="009F767E"/>
    <w:rsid w:val="00A00033"/>
    <w:rsid w:val="00A03159"/>
    <w:rsid w:val="00A1703C"/>
    <w:rsid w:val="00A2292D"/>
    <w:rsid w:val="00A36AFC"/>
    <w:rsid w:val="00A53FEC"/>
    <w:rsid w:val="00A70C41"/>
    <w:rsid w:val="00A85A66"/>
    <w:rsid w:val="00A877BA"/>
    <w:rsid w:val="00AB4A93"/>
    <w:rsid w:val="00AC4CA3"/>
    <w:rsid w:val="00AD3D11"/>
    <w:rsid w:val="00AD7910"/>
    <w:rsid w:val="00AD7FC0"/>
    <w:rsid w:val="00AF44D1"/>
    <w:rsid w:val="00B009F5"/>
    <w:rsid w:val="00B118BD"/>
    <w:rsid w:val="00B27143"/>
    <w:rsid w:val="00B33DA4"/>
    <w:rsid w:val="00B34C17"/>
    <w:rsid w:val="00B35F28"/>
    <w:rsid w:val="00B456FE"/>
    <w:rsid w:val="00B53587"/>
    <w:rsid w:val="00B6652A"/>
    <w:rsid w:val="00B66663"/>
    <w:rsid w:val="00B76474"/>
    <w:rsid w:val="00B873C1"/>
    <w:rsid w:val="00B91867"/>
    <w:rsid w:val="00B93948"/>
    <w:rsid w:val="00B950A1"/>
    <w:rsid w:val="00BB6B68"/>
    <w:rsid w:val="00BE19A3"/>
    <w:rsid w:val="00BE3EAD"/>
    <w:rsid w:val="00BE542A"/>
    <w:rsid w:val="00C0391B"/>
    <w:rsid w:val="00C109D5"/>
    <w:rsid w:val="00C22845"/>
    <w:rsid w:val="00C246EE"/>
    <w:rsid w:val="00C32239"/>
    <w:rsid w:val="00C33B44"/>
    <w:rsid w:val="00C73272"/>
    <w:rsid w:val="00C7618E"/>
    <w:rsid w:val="00C76518"/>
    <w:rsid w:val="00C81148"/>
    <w:rsid w:val="00C85061"/>
    <w:rsid w:val="00C8665B"/>
    <w:rsid w:val="00C95A0A"/>
    <w:rsid w:val="00CA4107"/>
    <w:rsid w:val="00CB12E6"/>
    <w:rsid w:val="00CB3BB1"/>
    <w:rsid w:val="00CC2180"/>
    <w:rsid w:val="00CD5945"/>
    <w:rsid w:val="00CECD80"/>
    <w:rsid w:val="00CF7E61"/>
    <w:rsid w:val="00D23E10"/>
    <w:rsid w:val="00D316F2"/>
    <w:rsid w:val="00D42F83"/>
    <w:rsid w:val="00D509CA"/>
    <w:rsid w:val="00D50D43"/>
    <w:rsid w:val="00D54B42"/>
    <w:rsid w:val="00D734BA"/>
    <w:rsid w:val="00D912FF"/>
    <w:rsid w:val="00D96CDE"/>
    <w:rsid w:val="00DB4A97"/>
    <w:rsid w:val="00DB4B1D"/>
    <w:rsid w:val="00DB676B"/>
    <w:rsid w:val="00DC45A6"/>
    <w:rsid w:val="00DC5D33"/>
    <w:rsid w:val="00DC645C"/>
    <w:rsid w:val="00DD3302"/>
    <w:rsid w:val="00DD78F4"/>
    <w:rsid w:val="00DE10CF"/>
    <w:rsid w:val="00E00F7C"/>
    <w:rsid w:val="00E20046"/>
    <w:rsid w:val="00E201AA"/>
    <w:rsid w:val="00E3629A"/>
    <w:rsid w:val="00E4361E"/>
    <w:rsid w:val="00E54D6F"/>
    <w:rsid w:val="00E60241"/>
    <w:rsid w:val="00E85217"/>
    <w:rsid w:val="00EA7806"/>
    <w:rsid w:val="00EB4890"/>
    <w:rsid w:val="00EB67FB"/>
    <w:rsid w:val="00EC3B24"/>
    <w:rsid w:val="00EC6EC1"/>
    <w:rsid w:val="00ED68E1"/>
    <w:rsid w:val="00EE14A1"/>
    <w:rsid w:val="00EF41CA"/>
    <w:rsid w:val="00F03366"/>
    <w:rsid w:val="00F07919"/>
    <w:rsid w:val="00F51E66"/>
    <w:rsid w:val="00F77F56"/>
    <w:rsid w:val="00F9673D"/>
    <w:rsid w:val="00FC2247"/>
    <w:rsid w:val="00FD53EA"/>
    <w:rsid w:val="00FE3DC7"/>
    <w:rsid w:val="00FE7C09"/>
    <w:rsid w:val="00FF490C"/>
    <w:rsid w:val="00FF52FC"/>
    <w:rsid w:val="0470C3F1"/>
    <w:rsid w:val="0514771A"/>
    <w:rsid w:val="14EA7923"/>
    <w:rsid w:val="16F4ADEF"/>
    <w:rsid w:val="1809348F"/>
    <w:rsid w:val="19101513"/>
    <w:rsid w:val="191C2F82"/>
    <w:rsid w:val="1AF2D6A6"/>
    <w:rsid w:val="1C464E0B"/>
    <w:rsid w:val="20E3857A"/>
    <w:rsid w:val="21BD913F"/>
    <w:rsid w:val="21D3B0AB"/>
    <w:rsid w:val="2368FA3F"/>
    <w:rsid w:val="26723FE3"/>
    <w:rsid w:val="29B8FB1B"/>
    <w:rsid w:val="31E3940A"/>
    <w:rsid w:val="3433300E"/>
    <w:rsid w:val="34A636DD"/>
    <w:rsid w:val="3733BC27"/>
    <w:rsid w:val="3F0B24F4"/>
    <w:rsid w:val="40B21B16"/>
    <w:rsid w:val="43D15751"/>
    <w:rsid w:val="4AF5B1B6"/>
    <w:rsid w:val="4C123D37"/>
    <w:rsid w:val="4E234897"/>
    <w:rsid w:val="4E495746"/>
    <w:rsid w:val="536AB36B"/>
    <w:rsid w:val="55E22B64"/>
    <w:rsid w:val="5BC449C7"/>
    <w:rsid w:val="5C048D1F"/>
    <w:rsid w:val="5C3A2AFA"/>
    <w:rsid w:val="6315ECF5"/>
    <w:rsid w:val="638A2C1D"/>
    <w:rsid w:val="66ECB13E"/>
    <w:rsid w:val="67A7E306"/>
    <w:rsid w:val="6C67E3F9"/>
    <w:rsid w:val="6CBC34B1"/>
    <w:rsid w:val="6DA57EEB"/>
    <w:rsid w:val="6E8E6D87"/>
    <w:rsid w:val="768B4569"/>
    <w:rsid w:val="7E06BDB3"/>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A64A1"/>
  <w15:docId w15:val="{8B184C5E-6904-4B7E-982A-8BE28EA65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unhideWhenUsed/>
    <w:qFormat/>
    <w:pPr>
      <w:keepNext/>
      <w:keepLines/>
      <w:jc w:val="center"/>
      <w:outlineLvl w:val="3"/>
    </w:pPr>
    <w:rPr>
      <w:b/>
      <w:bCs/>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15" w:type="dxa"/>
        <w:left w:w="15" w:type="dxa"/>
        <w:bottom w:w="15" w:type="dxa"/>
        <w:right w:w="15" w:type="dxa"/>
      </w:tblCellMar>
    </w:tblPr>
  </w:style>
  <w:style w:type="table" w:customStyle="1" w:styleId="a1">
    <w:basedOn w:val="TableNormal0"/>
    <w:tblPr>
      <w:tblStyleRowBandSize w:val="1"/>
      <w:tblStyleColBandSize w:val="1"/>
      <w:tblCellMar>
        <w:top w:w="15" w:type="dxa"/>
        <w:left w:w="15" w:type="dxa"/>
        <w:bottom w:w="15" w:type="dxa"/>
        <w:right w:w="15" w:type="dxa"/>
      </w:tblCellMar>
    </w:tblPr>
  </w:style>
  <w:style w:type="table" w:customStyle="1" w:styleId="a2">
    <w:basedOn w:val="TableNormal0"/>
    <w:tblPr>
      <w:tblStyleRowBandSize w:val="1"/>
      <w:tblStyleColBandSize w:val="1"/>
      <w:tblCellMar>
        <w:top w:w="15" w:type="dxa"/>
        <w:left w:w="15" w:type="dxa"/>
        <w:bottom w:w="15" w:type="dxa"/>
        <w:right w:w="15" w:type="dxa"/>
      </w:tblCellMar>
    </w:tblPr>
  </w:style>
  <w:style w:type="table" w:customStyle="1" w:styleId="a3">
    <w:basedOn w:val="TableNormal0"/>
    <w:tblPr>
      <w:tblStyleRowBandSize w:val="1"/>
      <w:tblStyleColBandSize w:val="1"/>
      <w:tblCellMar>
        <w:top w:w="15" w:type="dxa"/>
        <w:left w:w="15" w:type="dxa"/>
        <w:bottom w:w="15" w:type="dxa"/>
        <w:right w:w="15" w:type="dxa"/>
      </w:tblCellMar>
    </w:tblPr>
  </w:style>
  <w:style w:type="paragraph" w:styleId="TOC1">
    <w:name w:val="toc 1"/>
    <w:basedOn w:val="Normal"/>
    <w:next w:val="Normal"/>
    <w:autoRedefine/>
    <w:uiPriority w:val="39"/>
    <w:unhideWhenUsed/>
    <w:rsid w:val="00A70C41"/>
    <w:pPr>
      <w:spacing w:after="100"/>
    </w:pPr>
  </w:style>
  <w:style w:type="paragraph" w:styleId="TOC2">
    <w:name w:val="toc 2"/>
    <w:basedOn w:val="Normal"/>
    <w:next w:val="Normal"/>
    <w:autoRedefine/>
    <w:uiPriority w:val="39"/>
    <w:unhideWhenUsed/>
    <w:rsid w:val="00A70C41"/>
    <w:pPr>
      <w:spacing w:after="100"/>
      <w:ind w:left="240"/>
    </w:pPr>
  </w:style>
  <w:style w:type="paragraph" w:styleId="TOC3">
    <w:name w:val="toc 3"/>
    <w:basedOn w:val="Normal"/>
    <w:next w:val="Normal"/>
    <w:autoRedefine/>
    <w:uiPriority w:val="39"/>
    <w:unhideWhenUsed/>
    <w:rsid w:val="00A70C41"/>
    <w:pPr>
      <w:spacing w:after="100"/>
      <w:ind w:left="480"/>
    </w:pPr>
  </w:style>
  <w:style w:type="character" w:styleId="Hyperlink">
    <w:name w:val="Hyperlink"/>
    <w:basedOn w:val="DefaultParagraphFont"/>
    <w:uiPriority w:val="99"/>
    <w:unhideWhenUsed/>
    <w:rsid w:val="00A70C41"/>
    <w:rPr>
      <w:color w:val="0000FF" w:themeColor="hyperlink"/>
      <w:u w:val="single"/>
    </w:rPr>
  </w:style>
  <w:style w:type="paragraph" w:styleId="TableofFigures">
    <w:name w:val="table of figures"/>
    <w:basedOn w:val="Normal"/>
    <w:next w:val="Normal"/>
    <w:uiPriority w:val="99"/>
    <w:unhideWhenUsed/>
    <w:rsid w:val="00A70C41"/>
    <w:pPr>
      <w:spacing w:after="0"/>
    </w:pPr>
  </w:style>
  <w:style w:type="paragraph" w:styleId="Header">
    <w:name w:val="header"/>
    <w:basedOn w:val="Normal"/>
    <w:link w:val="HeaderChar"/>
    <w:uiPriority w:val="99"/>
    <w:semiHidden/>
    <w:unhideWhenUsed/>
    <w:rsid w:val="009F767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F767E"/>
  </w:style>
  <w:style w:type="paragraph" w:styleId="Footer">
    <w:name w:val="footer"/>
    <w:basedOn w:val="Normal"/>
    <w:link w:val="FooterChar"/>
    <w:uiPriority w:val="99"/>
    <w:semiHidden/>
    <w:unhideWhenUsed/>
    <w:rsid w:val="009F767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F767E"/>
  </w:style>
  <w:style w:type="table" w:styleId="GridTable4-Accent2">
    <w:name w:val="Grid Table 4 Accent 2"/>
    <w:basedOn w:val="TableNormal"/>
    <w:uiPriority w:val="49"/>
    <w:rsid w:val="008B612F"/>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Grid">
    <w:name w:val="Table Grid"/>
    <w:basedOn w:val="TableNormal"/>
    <w:uiPriority w:val="39"/>
    <w:rsid w:val="00CF7E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C3B24"/>
    <w:rPr>
      <w:color w:val="605E5C"/>
      <w:shd w:val="clear" w:color="auto" w:fill="E1DFDD"/>
    </w:rPr>
  </w:style>
  <w:style w:type="character" w:styleId="FollowedHyperlink">
    <w:name w:val="FollowedHyperlink"/>
    <w:basedOn w:val="DefaultParagraphFont"/>
    <w:uiPriority w:val="99"/>
    <w:semiHidden/>
    <w:unhideWhenUsed/>
    <w:rsid w:val="00EC3B24"/>
    <w:rPr>
      <w:color w:val="800080" w:themeColor="followedHyperlink"/>
      <w:u w:val="single"/>
    </w:rPr>
  </w:style>
  <w:style w:type="table" w:customStyle="1" w:styleId="TableGrid0">
    <w:name w:val="TableGrid"/>
    <w:rsid w:val="00DC5D33"/>
    <w:pPr>
      <w:spacing w:after="0" w:line="240" w:lineRule="auto"/>
      <w:jc w:val="left"/>
    </w:pPr>
    <w:rPr>
      <w:rFonts w:asciiTheme="minorHAnsi" w:eastAsiaTheme="minorEastAsia" w:hAnsiTheme="minorHAnsi" w:cstheme="minorBidi"/>
      <w:kern w:val="2"/>
      <w:lang w:val="en-US" w:eastAsia="en-US"/>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doi.org/10.1016/j.heliyon.2022.e11654" TargetMode="External"/><Relationship Id="rId21" Type="http://schemas.openxmlformats.org/officeDocument/2006/relationships/image" Target="media/image10.png"/><Relationship Id="rId42" Type="http://schemas.openxmlformats.org/officeDocument/2006/relationships/hyperlink" Target="https://doi.org/10.1016/j.joitmc.2023.100125" TargetMode="External"/><Relationship Id="rId63" Type="http://schemas.openxmlformats.org/officeDocument/2006/relationships/hyperlink" Target="https://doi.org/10.1080/10447318.2024.2338319" TargetMode="External"/><Relationship Id="rId84" Type="http://schemas.openxmlformats.org/officeDocument/2006/relationships/hyperlink" Target="https://www.qualtrics.com/articles/strategy-research/non-probability-sampling/" TargetMode="External"/><Relationship Id="rId138" Type="http://schemas.openxmlformats.org/officeDocument/2006/relationships/fontTable" Target="fontTable.xml"/><Relationship Id="rId16" Type="http://schemas.openxmlformats.org/officeDocument/2006/relationships/image" Target="media/image5.png"/><Relationship Id="rId107" Type="http://schemas.openxmlformats.org/officeDocument/2006/relationships/hyperlink" Target="https://doi.org/10.1016/j.cose.2023.103352" TargetMode="External"/><Relationship Id="rId11" Type="http://schemas.openxmlformats.org/officeDocument/2006/relationships/endnotes" Target="endnotes.xml"/><Relationship Id="rId32" Type="http://schemas.openxmlformats.org/officeDocument/2006/relationships/hyperlink" Target="https://doi.org/10.3390/ijfs11030090" TargetMode="External"/><Relationship Id="rId37" Type="http://schemas.openxmlformats.org/officeDocument/2006/relationships/hyperlink" Target="https://doi.org/10.3390/computers14040144" TargetMode="External"/><Relationship Id="rId53" Type="http://schemas.openxmlformats.org/officeDocument/2006/relationships/hyperlink" Target="https://doi.org/10.1007/s12525-025-00803-w" TargetMode="External"/><Relationship Id="rId58" Type="http://schemas.openxmlformats.org/officeDocument/2006/relationships/hyperlink" Target="https://gdpr-info.eu/issues/personal-data/" TargetMode="External"/><Relationship Id="rId74" Type="http://schemas.openxmlformats.org/officeDocument/2006/relationships/hyperlink" Target="https://doi.org/10.3390/su15139908" TargetMode="External"/><Relationship Id="rId79" Type="http://schemas.openxmlformats.org/officeDocument/2006/relationships/hyperlink" Target="https://doi.org/10.3390/app10228299" TargetMode="External"/><Relationship Id="rId102" Type="http://schemas.openxmlformats.org/officeDocument/2006/relationships/hyperlink" Target="https://doi.org/10.1016/j.techfore.2024.103397" TargetMode="External"/><Relationship Id="rId123" Type="http://schemas.openxmlformats.org/officeDocument/2006/relationships/image" Target="media/image19.PNG"/><Relationship Id="rId128" Type="http://schemas.openxmlformats.org/officeDocument/2006/relationships/image" Target="media/image24.jpg"/><Relationship Id="rId5" Type="http://schemas.openxmlformats.org/officeDocument/2006/relationships/customXml" Target="../customXml/item5.xml"/><Relationship Id="rId90" Type="http://schemas.openxmlformats.org/officeDocument/2006/relationships/hyperlink" Target="https://doi.org/10.1108/ijbm-07-2022-0328" TargetMode="External"/><Relationship Id="rId95" Type="http://schemas.openxmlformats.org/officeDocument/2006/relationships/hyperlink" Target="https://doi.org/10.1177/1609406920965799" TargetMode="Externa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hyperlink" Target="https://doi.org/10.1016/j.joitmc.2023.100125" TargetMode="External"/><Relationship Id="rId48" Type="http://schemas.openxmlformats.org/officeDocument/2006/relationships/hyperlink" Target="https://doi.org/10.1007/s11135-020-01072-9" TargetMode="External"/><Relationship Id="rId64" Type="http://schemas.openxmlformats.org/officeDocument/2006/relationships/hyperlink" Target="https://doi.org/10.1080/10447318.2024.2338319" TargetMode="External"/><Relationship Id="rId69" Type="http://schemas.openxmlformats.org/officeDocument/2006/relationships/hyperlink" Target="https://doi.org/10.3390/healthcare13030250" TargetMode="External"/><Relationship Id="rId113" Type="http://schemas.openxmlformats.org/officeDocument/2006/relationships/hyperlink" Target="https://doi.org/10.1016/j.chbr.2025.100687" TargetMode="External"/><Relationship Id="rId118" Type="http://schemas.openxmlformats.org/officeDocument/2006/relationships/hyperlink" Target="https://doi.org/10.1016/j.heliyon.2023.e21617" TargetMode="External"/><Relationship Id="rId134" Type="http://schemas.openxmlformats.org/officeDocument/2006/relationships/image" Target="media/image30.jpg"/><Relationship Id="rId139" Type="http://schemas.openxmlformats.org/officeDocument/2006/relationships/theme" Target="theme/theme1.xml"/><Relationship Id="rId80" Type="http://schemas.openxmlformats.org/officeDocument/2006/relationships/hyperlink" Target="https://doi.org/10.1097/ACM.0000000000003093" TargetMode="External"/><Relationship Id="rId85" Type="http://schemas.openxmlformats.org/officeDocument/2006/relationships/hyperlink" Target="https://doi.org/10.1080/0960085X.2025.2491449" TargetMode="External"/><Relationship Id="rId12" Type="http://schemas.openxmlformats.org/officeDocument/2006/relationships/image" Target="media/image1.png"/><Relationship Id="rId17" Type="http://schemas.openxmlformats.org/officeDocument/2006/relationships/image" Target="media/image6.png"/><Relationship Id="rId33" Type="http://schemas.openxmlformats.org/officeDocument/2006/relationships/hyperlink" Target="https://doi.org/10.3390/jrfm16120505" TargetMode="External"/><Relationship Id="rId38" Type="http://schemas.openxmlformats.org/officeDocument/2006/relationships/hyperlink" Target="https://doi.org/10.1016/j.heliyon.2025.e41992" TargetMode="External"/><Relationship Id="rId59" Type="http://schemas.openxmlformats.org/officeDocument/2006/relationships/hyperlink" Target="https://doi.org/10.1016/j.sftr.2025.100555" TargetMode="External"/><Relationship Id="rId103" Type="http://schemas.openxmlformats.org/officeDocument/2006/relationships/hyperlink" Target="https://doi.org/10.1016/j.techfore.2024.103397" TargetMode="External"/><Relationship Id="rId108" Type="http://schemas.openxmlformats.org/officeDocument/2006/relationships/hyperlink" Target="https://doi.org/10.1016/j.heliyon.2025.e41992" TargetMode="External"/><Relationship Id="rId124" Type="http://schemas.openxmlformats.org/officeDocument/2006/relationships/image" Target="media/image20.PNG"/><Relationship Id="rId129" Type="http://schemas.openxmlformats.org/officeDocument/2006/relationships/image" Target="media/image25.jpg"/><Relationship Id="rId54" Type="http://schemas.openxmlformats.org/officeDocument/2006/relationships/hyperlink" Target="https://doi.org/10.1007/s12525-025-00803-w" TargetMode="External"/><Relationship Id="rId70" Type="http://schemas.openxmlformats.org/officeDocument/2006/relationships/hyperlink" Target="https://doi.org/10.1108/ijilt-12-2022-0231" TargetMode="External"/><Relationship Id="rId75" Type="http://schemas.openxmlformats.org/officeDocument/2006/relationships/hyperlink" Target="https://doi.org/10.4103/picr.picr_175_22" TargetMode="External"/><Relationship Id="rId91" Type="http://schemas.openxmlformats.org/officeDocument/2006/relationships/hyperlink" Target="https://www.researchgate.net/publication/395187764_Trust-Driven_Adoption_of_FinTech_Digital_Payments_via_using_Structural_Equation_Modelling" TargetMode="External"/><Relationship Id="rId96" Type="http://schemas.openxmlformats.org/officeDocument/2006/relationships/hyperlink" Target="https://doi.org/10.1016/j.jfineco.2025.104062" TargetMode="External"/><Relationship Id="rId1" Type="http://schemas.openxmlformats.org/officeDocument/2006/relationships/customXml" Target="../customXml/item1.xml"/><Relationship Id="rId6" Type="http://schemas.openxmlformats.org/officeDocument/2006/relationships/numbering" Target="numbering.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hyperlink" Target="https://doi.org/10.1177/10245294251320569" TargetMode="External"/><Relationship Id="rId114" Type="http://schemas.openxmlformats.org/officeDocument/2006/relationships/hyperlink" Target="https://doi.org/10.51244/ijrsi.2025.120800419" TargetMode="External"/><Relationship Id="rId119" Type="http://schemas.openxmlformats.org/officeDocument/2006/relationships/hyperlink" Target="https://doi.org/10.18502/kss.v9i11.15804" TargetMode="External"/><Relationship Id="rId44" Type="http://schemas.openxmlformats.org/officeDocument/2006/relationships/hyperlink" Target="https://doi.org/10.2196/75591" TargetMode="External"/><Relationship Id="rId60" Type="http://schemas.openxmlformats.org/officeDocument/2006/relationships/hyperlink" Target="https://doi.org/10.1016/j.heliyon.2023.e22980" TargetMode="External"/><Relationship Id="rId65" Type="http://schemas.openxmlformats.org/officeDocument/2006/relationships/hyperlink" Target="https://doi.org/10.47974/JSMS-1043" TargetMode="External"/><Relationship Id="rId81" Type="http://schemas.openxmlformats.org/officeDocument/2006/relationships/hyperlink" Target="https://www.researchgate.net/publication/391497304_The_Role_of_the_Financial_Conduct_Authority_FCA_in_Regulating_FinTech_in_the_UK" TargetMode="External"/><Relationship Id="rId86" Type="http://schemas.openxmlformats.org/officeDocument/2006/relationships/hyperlink" Target="https://doi.org/10.1080/0960085X.2025.2491449" TargetMode="External"/><Relationship Id="rId130" Type="http://schemas.openxmlformats.org/officeDocument/2006/relationships/image" Target="media/image26.jpg"/><Relationship Id="rId135" Type="http://schemas.openxmlformats.org/officeDocument/2006/relationships/image" Target="media/image31.jpg"/><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doi.org/10.1016/j.heliyon.2025.e41992" TargetMode="External"/><Relationship Id="rId109" Type="http://schemas.openxmlformats.org/officeDocument/2006/relationships/hyperlink" Target="https://doi.org/10.25215/9358096292" TargetMode="External"/><Relationship Id="rId34" Type="http://schemas.openxmlformats.org/officeDocument/2006/relationships/hyperlink" Target="https://doi.org/10.3390/jrfm16120505" TargetMode="External"/><Relationship Id="rId50" Type="http://schemas.openxmlformats.org/officeDocument/2006/relationships/hyperlink" Target="https://www.datainsightsmarket.com/reports/united-kingdom-fintech-market-19706" TargetMode="External"/><Relationship Id="rId55" Type="http://schemas.openxmlformats.org/officeDocument/2006/relationships/hyperlink" Target="https://research-methodology.net/research-methodology/research-approach/deductive-approach-2/" TargetMode="External"/><Relationship Id="rId76" Type="http://schemas.openxmlformats.org/officeDocument/2006/relationships/hyperlink" Target="https://doi.org/10.1093/rcfs/cfae011" TargetMode="External"/><Relationship Id="rId97" Type="http://schemas.openxmlformats.org/officeDocument/2006/relationships/hyperlink" Target="https://doi.org/10.1016/j.jbef.2022.100739" TargetMode="External"/><Relationship Id="rId104" Type="http://schemas.openxmlformats.org/officeDocument/2006/relationships/hyperlink" Target="https://doi.org/10.1057/s41599-025-05142-x" TargetMode="External"/><Relationship Id="rId120" Type="http://schemas.openxmlformats.org/officeDocument/2006/relationships/hyperlink" Target="https://doi.org/10.1109/access.2024.3406724" TargetMode="External"/><Relationship Id="rId125" Type="http://schemas.openxmlformats.org/officeDocument/2006/relationships/image" Target="media/image21.PNG"/><Relationship Id="rId7" Type="http://schemas.openxmlformats.org/officeDocument/2006/relationships/styles" Target="styles.xml"/><Relationship Id="rId71" Type="http://schemas.openxmlformats.org/officeDocument/2006/relationships/hyperlink" Target="https://doi.org/10.1177/21582440231200199" TargetMode="External"/><Relationship Id="rId92" Type="http://schemas.openxmlformats.org/officeDocument/2006/relationships/hyperlink" Target="https://doi.org/10.1016/j.ijme.2017.10.002" TargetMode="External"/><Relationship Id="rId2" Type="http://schemas.openxmlformats.org/officeDocument/2006/relationships/customXml" Target="../customXml/item2.xml"/><Relationship Id="rId29" Type="http://schemas.openxmlformats.org/officeDocument/2006/relationships/hyperlink" Target="https://doi.org/10.1016/j.sftr.2025.100885" TargetMode="External"/><Relationship Id="rId24" Type="http://schemas.openxmlformats.org/officeDocument/2006/relationships/image" Target="media/image13.png"/><Relationship Id="rId40" Type="http://schemas.openxmlformats.org/officeDocument/2006/relationships/hyperlink" Target="https://doi.org/10.1016/j.heliyon.2025.e44128" TargetMode="External"/><Relationship Id="rId45" Type="http://schemas.openxmlformats.org/officeDocument/2006/relationships/hyperlink" Target="https://datamatters.sidley.com/2026/02/19/uk-data-privacy-and-cybersecurity-outlook-for-2026-what-financial-services-firms-need-to-know/" TargetMode="External"/><Relationship Id="rId66" Type="http://schemas.openxmlformats.org/officeDocument/2006/relationships/hyperlink" Target="https://doi.org/10.3390/encyclopedia5010018" TargetMode="External"/><Relationship Id="rId87" Type="http://schemas.openxmlformats.org/officeDocument/2006/relationships/hyperlink" Target="https://doi.org/10.47772/IJRISS.2021.51012" TargetMode="External"/><Relationship Id="rId110" Type="http://schemas.openxmlformats.org/officeDocument/2006/relationships/hyperlink" Target="https://doi.org/10.3390/jrfm17060216" TargetMode="External"/><Relationship Id="rId115" Type="http://schemas.openxmlformats.org/officeDocument/2006/relationships/hyperlink" Target="https://doi.org/10.3390/jrfm16010021" TargetMode="External"/><Relationship Id="rId131" Type="http://schemas.openxmlformats.org/officeDocument/2006/relationships/image" Target="media/image27.jpg"/><Relationship Id="rId136" Type="http://schemas.openxmlformats.org/officeDocument/2006/relationships/image" Target="media/image32.jpg"/><Relationship Id="rId61" Type="http://schemas.openxmlformats.org/officeDocument/2006/relationships/hyperlink" Target="https://doi.org/10.1016/j.heliyon.2023.e22980" TargetMode="External"/><Relationship Id="rId82" Type="http://schemas.openxmlformats.org/officeDocument/2006/relationships/hyperlink" Target="https://doi.org/10.1080/23311975.2020.1827813" TargetMode="External"/><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hyperlink" Target="https://doi.org/10.3390/ijfs11030090" TargetMode="External"/><Relationship Id="rId35" Type="http://schemas.openxmlformats.org/officeDocument/2006/relationships/hyperlink" Target="https://doi.org/10.3390/jrfm16120505" TargetMode="External"/><Relationship Id="rId56" Type="http://schemas.openxmlformats.org/officeDocument/2006/relationships/hyperlink" Target="https://doi.org/10.1080/23311975.2024.2446696" TargetMode="External"/><Relationship Id="rId77" Type="http://schemas.openxmlformats.org/officeDocument/2006/relationships/hyperlink" Target="https://doi.org/10.1093/rcfs/cfae011" TargetMode="External"/><Relationship Id="rId100" Type="http://schemas.openxmlformats.org/officeDocument/2006/relationships/hyperlink" Target="https://doi.org/10.1016/j.heliyon.2024.e29716" TargetMode="External"/><Relationship Id="rId105" Type="http://schemas.openxmlformats.org/officeDocument/2006/relationships/hyperlink" Target="https://doi.org/10.1057/s41599-025-05142-x" TargetMode="External"/><Relationship Id="rId126" Type="http://schemas.openxmlformats.org/officeDocument/2006/relationships/image" Target="media/image22.jpg"/><Relationship Id="rId8" Type="http://schemas.openxmlformats.org/officeDocument/2006/relationships/settings" Target="settings.xml"/><Relationship Id="rId51" Type="http://schemas.openxmlformats.org/officeDocument/2006/relationships/hyperlink" Target="https://doi.org/10.12688/f1000research.74656.2" TargetMode="External"/><Relationship Id="rId72" Type="http://schemas.openxmlformats.org/officeDocument/2006/relationships/hyperlink" Target="https://doi.org/10.3390/fintech4030049" TargetMode="External"/><Relationship Id="rId93" Type="http://schemas.openxmlformats.org/officeDocument/2006/relationships/hyperlink" Target="https://doi.org/10.1016/j.heliyon.2023.e20731" TargetMode="External"/><Relationship Id="rId98" Type="http://schemas.openxmlformats.org/officeDocument/2006/relationships/hyperlink" Target="https://doi.org/10.1177/21582440231181388" TargetMode="External"/><Relationship Id="rId121" Type="http://schemas.openxmlformats.org/officeDocument/2006/relationships/hyperlink" Target="https://doi.org/10.63125/azwznv07" TargetMode="External"/><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hyperlink" Target="https://doi.org/10.5395/rde.2024.49.e3" TargetMode="External"/><Relationship Id="rId67" Type="http://schemas.openxmlformats.org/officeDocument/2006/relationships/hyperlink" Target="https://doi.org/10.3390/info13100491" TargetMode="External"/><Relationship Id="rId116" Type="http://schemas.openxmlformats.org/officeDocument/2006/relationships/hyperlink" Target="https://doi.org/10.34218/IJM.12.1.2021.016" TargetMode="External"/><Relationship Id="rId137" Type="http://schemas.openxmlformats.org/officeDocument/2006/relationships/footer" Target="footer1.xml"/><Relationship Id="rId20" Type="http://schemas.openxmlformats.org/officeDocument/2006/relationships/image" Target="media/image9.png"/><Relationship Id="rId41" Type="http://schemas.openxmlformats.org/officeDocument/2006/relationships/hyperlink" Target="https://doi.org/10.1108/jm2-12-2023-0282" TargetMode="External"/><Relationship Id="rId62" Type="http://schemas.openxmlformats.org/officeDocument/2006/relationships/hyperlink" Target="https://doi.org/10.1016/j.heliyon.2023.e22980" TargetMode="External"/><Relationship Id="rId83" Type="http://schemas.openxmlformats.org/officeDocument/2006/relationships/hyperlink" Target="https://doi.org/10.1109/cars61786.2024.10778753" TargetMode="External"/><Relationship Id="rId88" Type="http://schemas.openxmlformats.org/officeDocument/2006/relationships/hyperlink" Target="https://sqmagazine.co.uk/open-banking-adoption-statistics/" TargetMode="External"/><Relationship Id="rId111" Type="http://schemas.openxmlformats.org/officeDocument/2006/relationships/hyperlink" Target="https://doi.org/10.1016/j.ribaf.2024.102218" TargetMode="External"/><Relationship Id="rId132" Type="http://schemas.openxmlformats.org/officeDocument/2006/relationships/image" Target="media/image28.jpg"/><Relationship Id="rId15" Type="http://schemas.openxmlformats.org/officeDocument/2006/relationships/image" Target="media/image4.png"/><Relationship Id="rId36" Type="http://schemas.openxmlformats.org/officeDocument/2006/relationships/hyperlink" Target="https://www.researchgate.net/publication/384402476_Validity_and_Reliability_The_extent_to_which_your_research_findings_are_accurate_and_consistent" TargetMode="External"/><Relationship Id="rId57" Type="http://schemas.openxmlformats.org/officeDocument/2006/relationships/hyperlink" Target="https://doi.org/10.3390/fintech4030048" TargetMode="External"/><Relationship Id="rId106" Type="http://schemas.openxmlformats.org/officeDocument/2006/relationships/hyperlink" Target="https://doi.org/10.1016/j.sftr.2025.100885" TargetMode="External"/><Relationship Id="rId127" Type="http://schemas.openxmlformats.org/officeDocument/2006/relationships/image" Target="media/image23.jpg"/><Relationship Id="rId10" Type="http://schemas.openxmlformats.org/officeDocument/2006/relationships/footnotes" Target="footnotes.xml"/><Relationship Id="rId31" Type="http://schemas.openxmlformats.org/officeDocument/2006/relationships/hyperlink" Target="https://doi.org/10.3390/ijfs11030090" TargetMode="External"/><Relationship Id="rId52" Type="http://schemas.openxmlformats.org/officeDocument/2006/relationships/hyperlink" Target="https://doi.org/10.3390/fintech5020027" TargetMode="External"/><Relationship Id="rId73" Type="http://schemas.openxmlformats.org/officeDocument/2006/relationships/hyperlink" Target="https://doi.org/10.3390/fintech4030049" TargetMode="External"/><Relationship Id="rId78" Type="http://schemas.openxmlformats.org/officeDocument/2006/relationships/hyperlink" Target="https://doi.org/10.23887/ijssb.v8i2.77311" TargetMode="External"/><Relationship Id="rId94" Type="http://schemas.openxmlformats.org/officeDocument/2006/relationships/hyperlink" Target="https://doi.org/10.1177/21582440221096136" TargetMode="External"/><Relationship Id="rId99" Type="http://schemas.openxmlformats.org/officeDocument/2006/relationships/hyperlink" Target="https://doi.org/10.1177/21582440231181388" TargetMode="External"/><Relationship Id="rId101" Type="http://schemas.openxmlformats.org/officeDocument/2006/relationships/hyperlink" Target="https://doi.org/10.1016/j.heliyon.2024.e29716" TargetMode="External"/><Relationship Id="rId122" Type="http://schemas.openxmlformats.org/officeDocument/2006/relationships/image" Target="media/image18.PNG"/><Relationship Id="rId4" Type="http://schemas.openxmlformats.org/officeDocument/2006/relationships/customXml" Target="../customXml/item4.xml"/><Relationship Id="rId9" Type="http://schemas.openxmlformats.org/officeDocument/2006/relationships/webSettings" Target="webSettings.xml"/><Relationship Id="rId26" Type="http://schemas.openxmlformats.org/officeDocument/2006/relationships/image" Target="media/image15.png"/><Relationship Id="rId47" Type="http://schemas.openxmlformats.org/officeDocument/2006/relationships/hyperlink" Target="https://doi.org/10.1016/j.indmarman.2024.12.014" TargetMode="External"/><Relationship Id="rId68" Type="http://schemas.openxmlformats.org/officeDocument/2006/relationships/hyperlink" Target="https://doi.org/10.3390/healthcare13030250" TargetMode="External"/><Relationship Id="rId89" Type="http://schemas.openxmlformats.org/officeDocument/2006/relationships/hyperlink" Target="https://www.cvent.com/en/blog/events/structured-vs-unstructured-questions" TargetMode="External"/><Relationship Id="rId112" Type="http://schemas.openxmlformats.org/officeDocument/2006/relationships/hyperlink" Target="https://www.researchgate.net/publication/392658379_BUILDING_TRUST_AND_ENSURING_PRIVACY_IN_AI-DRIVEN_FINTECH_A_STUDY_OF_USER_PERCEPTIONS" TargetMode="External"/><Relationship Id="rId133" Type="http://schemas.openxmlformats.org/officeDocument/2006/relationships/image" Target="media/image2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HyV7jmoVrDbSbiY1Acr4YcKOWkA==">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</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A28C5B0F54BD94388081AEE01156BBE" ma:contentTypeVersion="5" ma:contentTypeDescription="Create a new document." ma:contentTypeScope="" ma:versionID="e7d439c4b04e2b031796c6a95dceb229">
  <xsd:schema xmlns:xsd="http://www.w3.org/2001/XMLSchema" xmlns:xs="http://www.w3.org/2001/XMLSchema" xmlns:p="http://schemas.microsoft.com/office/2006/metadata/properties" xmlns:ns3="fb6054f3-0400-4163-8b5f-23c1ea17cdd5" targetNamespace="http://schemas.microsoft.com/office/2006/metadata/properties" ma:root="true" ma:fieldsID="752dcf3fc4acd2fb7b7bb5b8f64c1796" ns3:_="">
    <xsd:import namespace="fb6054f3-0400-4163-8b5f-23c1ea17cd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6054f3-0400-4163-8b5f-23c1ea17cd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activity xmlns="fb6054f3-0400-4163-8b5f-23c1ea17cdd5"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E3314C-3EE7-4341-85FA-7076AA22DE2A}">
  <ds:schemaRefs>
    <ds:schemaRef ds:uri="http://schemas.microsoft.com/sharepoint/v3/contenttype/forms"/>
  </ds:schemaRefs>
</ds:datastoreItem>
</file>

<file path=customXml/itemProps3.xml><?xml version="1.0" encoding="utf-8"?>
<ds:datastoreItem xmlns:ds="http://schemas.openxmlformats.org/officeDocument/2006/customXml" ds:itemID="{2D2B9C5C-C5B0-4C46-B9D8-36178746B8E0}">
  <ds:schemaRefs>
    <ds:schemaRef ds:uri="http://schemas.openxmlformats.org/officeDocument/2006/bibliography"/>
  </ds:schemaRefs>
</ds:datastoreItem>
</file>

<file path=customXml/itemProps4.xml><?xml version="1.0" encoding="utf-8"?>
<ds:datastoreItem xmlns:ds="http://schemas.openxmlformats.org/officeDocument/2006/customXml" ds:itemID="{E353EFA8-B57C-43B7-B6A3-09FE973CA4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6054f3-0400-4163-8b5f-23c1ea17cd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A8ACFD5-B345-4365-8A0F-42293783645C}">
  <ds:schemaRefs>
    <ds:schemaRef ds:uri="http://schemas.microsoft.com/office/2006/metadata/properties"/>
    <ds:schemaRef ds:uri="http://schemas.microsoft.com/office/infopath/2007/PartnerControls"/>
    <ds:schemaRef ds:uri="fb6054f3-0400-4163-8b5f-23c1ea17cdd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81</Pages>
  <Words>18953</Words>
  <Characters>109365</Characters>
  <Application>Microsoft Office Word</Application>
  <DocSecurity>0</DocSecurity>
  <Lines>6433</Lines>
  <Paragraphs>3888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124430</CharactersWithSpaces>
  <SharedDoc>false</SharedDoc>
  <HLinks>
    <vt:vector size="996" baseType="variant">
      <vt:variant>
        <vt:i4>4653058</vt:i4>
      </vt:variant>
      <vt:variant>
        <vt:i4>720</vt:i4>
      </vt:variant>
      <vt:variant>
        <vt:i4>0</vt:i4>
      </vt:variant>
      <vt:variant>
        <vt:i4>5</vt:i4>
      </vt:variant>
      <vt:variant>
        <vt:lpwstr>https://doi.org/10.63125/azwznv07</vt:lpwstr>
      </vt:variant>
      <vt:variant>
        <vt:lpwstr/>
      </vt:variant>
      <vt:variant>
        <vt:i4>7864381</vt:i4>
      </vt:variant>
      <vt:variant>
        <vt:i4>717</vt:i4>
      </vt:variant>
      <vt:variant>
        <vt:i4>0</vt:i4>
      </vt:variant>
      <vt:variant>
        <vt:i4>5</vt:i4>
      </vt:variant>
      <vt:variant>
        <vt:lpwstr>https://doi.org/10.1109/access.2024.3406724</vt:lpwstr>
      </vt:variant>
      <vt:variant>
        <vt:lpwstr/>
      </vt:variant>
      <vt:variant>
        <vt:i4>3</vt:i4>
      </vt:variant>
      <vt:variant>
        <vt:i4>714</vt:i4>
      </vt:variant>
      <vt:variant>
        <vt:i4>0</vt:i4>
      </vt:variant>
      <vt:variant>
        <vt:i4>5</vt:i4>
      </vt:variant>
      <vt:variant>
        <vt:lpwstr>https://doi.org/10.18502/kss.v9i11.15804</vt:lpwstr>
      </vt:variant>
      <vt:variant>
        <vt:lpwstr/>
      </vt:variant>
      <vt:variant>
        <vt:i4>1507343</vt:i4>
      </vt:variant>
      <vt:variant>
        <vt:i4>711</vt:i4>
      </vt:variant>
      <vt:variant>
        <vt:i4>0</vt:i4>
      </vt:variant>
      <vt:variant>
        <vt:i4>5</vt:i4>
      </vt:variant>
      <vt:variant>
        <vt:lpwstr>https://doi.org/10.1016/j.heliyon.2023.e21617</vt:lpwstr>
      </vt:variant>
      <vt:variant>
        <vt:lpwstr/>
      </vt:variant>
      <vt:variant>
        <vt:i4>1179660</vt:i4>
      </vt:variant>
      <vt:variant>
        <vt:i4>708</vt:i4>
      </vt:variant>
      <vt:variant>
        <vt:i4>0</vt:i4>
      </vt:variant>
      <vt:variant>
        <vt:i4>5</vt:i4>
      </vt:variant>
      <vt:variant>
        <vt:lpwstr>https://doi.org/10.1016/j.heliyon.2022.e11654</vt:lpwstr>
      </vt:variant>
      <vt:variant>
        <vt:lpwstr/>
      </vt:variant>
      <vt:variant>
        <vt:i4>3538984</vt:i4>
      </vt:variant>
      <vt:variant>
        <vt:i4>705</vt:i4>
      </vt:variant>
      <vt:variant>
        <vt:i4>0</vt:i4>
      </vt:variant>
      <vt:variant>
        <vt:i4>5</vt:i4>
      </vt:variant>
      <vt:variant>
        <vt:lpwstr>https://doi.org/10.34218/IJM.12.1.2021.016</vt:lpwstr>
      </vt:variant>
      <vt:variant>
        <vt:lpwstr/>
      </vt:variant>
      <vt:variant>
        <vt:i4>65622</vt:i4>
      </vt:variant>
      <vt:variant>
        <vt:i4>702</vt:i4>
      </vt:variant>
      <vt:variant>
        <vt:i4>0</vt:i4>
      </vt:variant>
      <vt:variant>
        <vt:i4>5</vt:i4>
      </vt:variant>
      <vt:variant>
        <vt:lpwstr>https://doi.org/10.3390/jrfm16010021</vt:lpwstr>
      </vt:variant>
      <vt:variant>
        <vt:lpwstr/>
      </vt:variant>
      <vt:variant>
        <vt:i4>5832775</vt:i4>
      </vt:variant>
      <vt:variant>
        <vt:i4>699</vt:i4>
      </vt:variant>
      <vt:variant>
        <vt:i4>0</vt:i4>
      </vt:variant>
      <vt:variant>
        <vt:i4>5</vt:i4>
      </vt:variant>
      <vt:variant>
        <vt:lpwstr>https://doi.org/10.51244/ijrsi.2025.120800419</vt:lpwstr>
      </vt:variant>
      <vt:variant>
        <vt:lpwstr/>
      </vt:variant>
      <vt:variant>
        <vt:i4>3735589</vt:i4>
      </vt:variant>
      <vt:variant>
        <vt:i4>696</vt:i4>
      </vt:variant>
      <vt:variant>
        <vt:i4>0</vt:i4>
      </vt:variant>
      <vt:variant>
        <vt:i4>5</vt:i4>
      </vt:variant>
      <vt:variant>
        <vt:lpwstr>https://doi.org/10.1016/j.chbr.2025.100687</vt:lpwstr>
      </vt:variant>
      <vt:variant>
        <vt:lpwstr/>
      </vt:variant>
      <vt:variant>
        <vt:i4>4915249</vt:i4>
      </vt:variant>
      <vt:variant>
        <vt:i4>693</vt:i4>
      </vt:variant>
      <vt:variant>
        <vt:i4>0</vt:i4>
      </vt:variant>
      <vt:variant>
        <vt:i4>5</vt:i4>
      </vt:variant>
      <vt:variant>
        <vt:lpwstr>https://www.researchgate.net/publication/392658379_BUILDING_TRUST_AND_ENSURING_PRIVACY_IN_AI-DRIVEN_FINTECH_A_STUDY_OF_USER_PERCEPTIONS</vt:lpwstr>
      </vt:variant>
      <vt:variant>
        <vt:lpwstr/>
      </vt:variant>
      <vt:variant>
        <vt:i4>2883692</vt:i4>
      </vt:variant>
      <vt:variant>
        <vt:i4>690</vt:i4>
      </vt:variant>
      <vt:variant>
        <vt:i4>0</vt:i4>
      </vt:variant>
      <vt:variant>
        <vt:i4>5</vt:i4>
      </vt:variant>
      <vt:variant>
        <vt:lpwstr>https://doi.org/10.1016/j.ribaf.2024.102218</vt:lpwstr>
      </vt:variant>
      <vt:variant>
        <vt:lpwstr/>
      </vt:variant>
      <vt:variant>
        <vt:i4>131157</vt:i4>
      </vt:variant>
      <vt:variant>
        <vt:i4>687</vt:i4>
      </vt:variant>
      <vt:variant>
        <vt:i4>0</vt:i4>
      </vt:variant>
      <vt:variant>
        <vt:i4>5</vt:i4>
      </vt:variant>
      <vt:variant>
        <vt:lpwstr>https://doi.org/10.3390/jrfm17060216</vt:lpwstr>
      </vt:variant>
      <vt:variant>
        <vt:lpwstr/>
      </vt:variant>
      <vt:variant>
        <vt:i4>3866737</vt:i4>
      </vt:variant>
      <vt:variant>
        <vt:i4>684</vt:i4>
      </vt:variant>
      <vt:variant>
        <vt:i4>0</vt:i4>
      </vt:variant>
      <vt:variant>
        <vt:i4>5</vt:i4>
      </vt:variant>
      <vt:variant>
        <vt:lpwstr>https://doi.org/10.25215/9358096292</vt:lpwstr>
      </vt:variant>
      <vt:variant>
        <vt:lpwstr/>
      </vt:variant>
      <vt:variant>
        <vt:i4>1638406</vt:i4>
      </vt:variant>
      <vt:variant>
        <vt:i4>681</vt:i4>
      </vt:variant>
      <vt:variant>
        <vt:i4>0</vt:i4>
      </vt:variant>
      <vt:variant>
        <vt:i4>5</vt:i4>
      </vt:variant>
      <vt:variant>
        <vt:lpwstr>https://doi.org/10.1016/j.heliyon.2025.e41992</vt:lpwstr>
      </vt:variant>
      <vt:variant>
        <vt:lpwstr/>
      </vt:variant>
      <vt:variant>
        <vt:i4>2687036</vt:i4>
      </vt:variant>
      <vt:variant>
        <vt:i4>678</vt:i4>
      </vt:variant>
      <vt:variant>
        <vt:i4>0</vt:i4>
      </vt:variant>
      <vt:variant>
        <vt:i4>5</vt:i4>
      </vt:variant>
      <vt:variant>
        <vt:lpwstr>https://doi.org/10.1016/j.cose.2023.103352</vt:lpwstr>
      </vt:variant>
      <vt:variant>
        <vt:lpwstr/>
      </vt:variant>
      <vt:variant>
        <vt:i4>3866659</vt:i4>
      </vt:variant>
      <vt:variant>
        <vt:i4>675</vt:i4>
      </vt:variant>
      <vt:variant>
        <vt:i4>0</vt:i4>
      </vt:variant>
      <vt:variant>
        <vt:i4>5</vt:i4>
      </vt:variant>
      <vt:variant>
        <vt:lpwstr>https://doi.org/10.1016/j.sftr.2025.100885</vt:lpwstr>
      </vt:variant>
      <vt:variant>
        <vt:lpwstr/>
      </vt:variant>
      <vt:variant>
        <vt:i4>6291512</vt:i4>
      </vt:variant>
      <vt:variant>
        <vt:i4>672</vt:i4>
      </vt:variant>
      <vt:variant>
        <vt:i4>0</vt:i4>
      </vt:variant>
      <vt:variant>
        <vt:i4>5</vt:i4>
      </vt:variant>
      <vt:variant>
        <vt:lpwstr>https://doi.org/10.1057/s41599-025-05142-x</vt:lpwstr>
      </vt:variant>
      <vt:variant>
        <vt:lpwstr/>
      </vt:variant>
      <vt:variant>
        <vt:i4>6291512</vt:i4>
      </vt:variant>
      <vt:variant>
        <vt:i4>669</vt:i4>
      </vt:variant>
      <vt:variant>
        <vt:i4>0</vt:i4>
      </vt:variant>
      <vt:variant>
        <vt:i4>5</vt:i4>
      </vt:variant>
      <vt:variant>
        <vt:lpwstr>https://doi.org/10.1057/s41599-025-05142-x</vt:lpwstr>
      </vt:variant>
      <vt:variant>
        <vt:lpwstr/>
      </vt:variant>
      <vt:variant>
        <vt:i4>2162724</vt:i4>
      </vt:variant>
      <vt:variant>
        <vt:i4>666</vt:i4>
      </vt:variant>
      <vt:variant>
        <vt:i4>0</vt:i4>
      </vt:variant>
      <vt:variant>
        <vt:i4>5</vt:i4>
      </vt:variant>
      <vt:variant>
        <vt:lpwstr>https://doi.org/10.1016/j.techfore.2024.103397</vt:lpwstr>
      </vt:variant>
      <vt:variant>
        <vt:lpwstr/>
      </vt:variant>
      <vt:variant>
        <vt:i4>2162724</vt:i4>
      </vt:variant>
      <vt:variant>
        <vt:i4>663</vt:i4>
      </vt:variant>
      <vt:variant>
        <vt:i4>0</vt:i4>
      </vt:variant>
      <vt:variant>
        <vt:i4>5</vt:i4>
      </vt:variant>
      <vt:variant>
        <vt:lpwstr>https://doi.org/10.1016/j.techfore.2024.103397</vt:lpwstr>
      </vt:variant>
      <vt:variant>
        <vt:lpwstr/>
      </vt:variant>
      <vt:variant>
        <vt:i4>1572878</vt:i4>
      </vt:variant>
      <vt:variant>
        <vt:i4>660</vt:i4>
      </vt:variant>
      <vt:variant>
        <vt:i4>0</vt:i4>
      </vt:variant>
      <vt:variant>
        <vt:i4>5</vt:i4>
      </vt:variant>
      <vt:variant>
        <vt:lpwstr>https://doi.org/10.1016/j.heliyon.2024.e29716</vt:lpwstr>
      </vt:variant>
      <vt:variant>
        <vt:lpwstr/>
      </vt:variant>
      <vt:variant>
        <vt:i4>1572878</vt:i4>
      </vt:variant>
      <vt:variant>
        <vt:i4>657</vt:i4>
      </vt:variant>
      <vt:variant>
        <vt:i4>0</vt:i4>
      </vt:variant>
      <vt:variant>
        <vt:i4>5</vt:i4>
      </vt:variant>
      <vt:variant>
        <vt:lpwstr>https://doi.org/10.1016/j.heliyon.2024.e29716</vt:lpwstr>
      </vt:variant>
      <vt:variant>
        <vt:lpwstr/>
      </vt:variant>
      <vt:variant>
        <vt:i4>1179733</vt:i4>
      </vt:variant>
      <vt:variant>
        <vt:i4>654</vt:i4>
      </vt:variant>
      <vt:variant>
        <vt:i4>0</vt:i4>
      </vt:variant>
      <vt:variant>
        <vt:i4>5</vt:i4>
      </vt:variant>
      <vt:variant>
        <vt:lpwstr>https://doi.org/10.1177/21582440231181388</vt:lpwstr>
      </vt:variant>
      <vt:variant>
        <vt:lpwstr/>
      </vt:variant>
      <vt:variant>
        <vt:i4>1179733</vt:i4>
      </vt:variant>
      <vt:variant>
        <vt:i4>651</vt:i4>
      </vt:variant>
      <vt:variant>
        <vt:i4>0</vt:i4>
      </vt:variant>
      <vt:variant>
        <vt:i4>5</vt:i4>
      </vt:variant>
      <vt:variant>
        <vt:lpwstr>https://doi.org/10.1177/21582440231181388</vt:lpwstr>
      </vt:variant>
      <vt:variant>
        <vt:lpwstr/>
      </vt:variant>
      <vt:variant>
        <vt:i4>2621479</vt:i4>
      </vt:variant>
      <vt:variant>
        <vt:i4>648</vt:i4>
      </vt:variant>
      <vt:variant>
        <vt:i4>0</vt:i4>
      </vt:variant>
      <vt:variant>
        <vt:i4>5</vt:i4>
      </vt:variant>
      <vt:variant>
        <vt:lpwstr>https://doi.org/10.1016/j.jbef.2022.100739</vt:lpwstr>
      </vt:variant>
      <vt:variant>
        <vt:lpwstr/>
      </vt:variant>
      <vt:variant>
        <vt:i4>5177361</vt:i4>
      </vt:variant>
      <vt:variant>
        <vt:i4>645</vt:i4>
      </vt:variant>
      <vt:variant>
        <vt:i4>0</vt:i4>
      </vt:variant>
      <vt:variant>
        <vt:i4>5</vt:i4>
      </vt:variant>
      <vt:variant>
        <vt:lpwstr>https://doi.org/10.1016/j.jfineco.2025.104062</vt:lpwstr>
      </vt:variant>
      <vt:variant>
        <vt:lpwstr/>
      </vt:variant>
      <vt:variant>
        <vt:i4>1704024</vt:i4>
      </vt:variant>
      <vt:variant>
        <vt:i4>642</vt:i4>
      </vt:variant>
      <vt:variant>
        <vt:i4>0</vt:i4>
      </vt:variant>
      <vt:variant>
        <vt:i4>5</vt:i4>
      </vt:variant>
      <vt:variant>
        <vt:lpwstr>https://doi.org/10.1177/1609406920965799</vt:lpwstr>
      </vt:variant>
      <vt:variant>
        <vt:lpwstr/>
      </vt:variant>
      <vt:variant>
        <vt:i4>1966166</vt:i4>
      </vt:variant>
      <vt:variant>
        <vt:i4>639</vt:i4>
      </vt:variant>
      <vt:variant>
        <vt:i4>0</vt:i4>
      </vt:variant>
      <vt:variant>
        <vt:i4>5</vt:i4>
      </vt:variant>
      <vt:variant>
        <vt:lpwstr>https://doi.org/10.1177/21582440221096136</vt:lpwstr>
      </vt:variant>
      <vt:variant>
        <vt:lpwstr/>
      </vt:variant>
      <vt:variant>
        <vt:i4>1310734</vt:i4>
      </vt:variant>
      <vt:variant>
        <vt:i4>636</vt:i4>
      </vt:variant>
      <vt:variant>
        <vt:i4>0</vt:i4>
      </vt:variant>
      <vt:variant>
        <vt:i4>5</vt:i4>
      </vt:variant>
      <vt:variant>
        <vt:lpwstr>https://doi.org/10.1016/j.heliyon.2023.e20731</vt:lpwstr>
      </vt:variant>
      <vt:variant>
        <vt:lpwstr/>
      </vt:variant>
      <vt:variant>
        <vt:i4>2883636</vt:i4>
      </vt:variant>
      <vt:variant>
        <vt:i4>633</vt:i4>
      </vt:variant>
      <vt:variant>
        <vt:i4>0</vt:i4>
      </vt:variant>
      <vt:variant>
        <vt:i4>5</vt:i4>
      </vt:variant>
      <vt:variant>
        <vt:lpwstr>https://doi.org/10.1016/j.ijme.2017.10.002</vt:lpwstr>
      </vt:variant>
      <vt:variant>
        <vt:lpwstr/>
      </vt:variant>
      <vt:variant>
        <vt:i4>3801180</vt:i4>
      </vt:variant>
      <vt:variant>
        <vt:i4>630</vt:i4>
      </vt:variant>
      <vt:variant>
        <vt:i4>0</vt:i4>
      </vt:variant>
      <vt:variant>
        <vt:i4>5</vt:i4>
      </vt:variant>
      <vt:variant>
        <vt:lpwstr>https://www.researchgate.net/publication/395187764_Trust-Driven_Adoption_of_FinTech_Digital_Payments_via_using_Structural_Equation_Modelling</vt:lpwstr>
      </vt:variant>
      <vt:variant>
        <vt:lpwstr/>
      </vt:variant>
      <vt:variant>
        <vt:i4>589916</vt:i4>
      </vt:variant>
      <vt:variant>
        <vt:i4>627</vt:i4>
      </vt:variant>
      <vt:variant>
        <vt:i4>0</vt:i4>
      </vt:variant>
      <vt:variant>
        <vt:i4>5</vt:i4>
      </vt:variant>
      <vt:variant>
        <vt:lpwstr>https://doi.org/10.1108/ijbm-07-2022-0328</vt:lpwstr>
      </vt:variant>
      <vt:variant>
        <vt:lpwstr/>
      </vt:variant>
      <vt:variant>
        <vt:i4>1966108</vt:i4>
      </vt:variant>
      <vt:variant>
        <vt:i4>624</vt:i4>
      </vt:variant>
      <vt:variant>
        <vt:i4>0</vt:i4>
      </vt:variant>
      <vt:variant>
        <vt:i4>5</vt:i4>
      </vt:variant>
      <vt:variant>
        <vt:lpwstr>https://www.cvent.com/en/blog/events/structured-vs-unstructured-questions</vt:lpwstr>
      </vt:variant>
      <vt:variant>
        <vt:lpwstr/>
      </vt:variant>
      <vt:variant>
        <vt:i4>7602299</vt:i4>
      </vt:variant>
      <vt:variant>
        <vt:i4>621</vt:i4>
      </vt:variant>
      <vt:variant>
        <vt:i4>0</vt:i4>
      </vt:variant>
      <vt:variant>
        <vt:i4>5</vt:i4>
      </vt:variant>
      <vt:variant>
        <vt:lpwstr>https://sqmagazine.co.uk/open-banking-adoption-statistics/</vt:lpwstr>
      </vt:variant>
      <vt:variant>
        <vt:lpwstr/>
      </vt:variant>
      <vt:variant>
        <vt:i4>8126507</vt:i4>
      </vt:variant>
      <vt:variant>
        <vt:i4>618</vt:i4>
      </vt:variant>
      <vt:variant>
        <vt:i4>0</vt:i4>
      </vt:variant>
      <vt:variant>
        <vt:i4>5</vt:i4>
      </vt:variant>
      <vt:variant>
        <vt:lpwstr>https://doi.org/10.47772/IJRISS.2021.51012</vt:lpwstr>
      </vt:variant>
      <vt:variant>
        <vt:lpwstr/>
      </vt:variant>
      <vt:variant>
        <vt:i4>5046349</vt:i4>
      </vt:variant>
      <vt:variant>
        <vt:i4>615</vt:i4>
      </vt:variant>
      <vt:variant>
        <vt:i4>0</vt:i4>
      </vt:variant>
      <vt:variant>
        <vt:i4>5</vt:i4>
      </vt:variant>
      <vt:variant>
        <vt:lpwstr>https://doi.org/10.1080/0960085X.2025.2491449</vt:lpwstr>
      </vt:variant>
      <vt:variant>
        <vt:lpwstr/>
      </vt:variant>
      <vt:variant>
        <vt:i4>5046349</vt:i4>
      </vt:variant>
      <vt:variant>
        <vt:i4>612</vt:i4>
      </vt:variant>
      <vt:variant>
        <vt:i4>0</vt:i4>
      </vt:variant>
      <vt:variant>
        <vt:i4>5</vt:i4>
      </vt:variant>
      <vt:variant>
        <vt:lpwstr>https://doi.org/10.1080/0960085X.2025.2491449</vt:lpwstr>
      </vt:variant>
      <vt:variant>
        <vt:lpwstr/>
      </vt:variant>
      <vt:variant>
        <vt:i4>3866675</vt:i4>
      </vt:variant>
      <vt:variant>
        <vt:i4>609</vt:i4>
      </vt:variant>
      <vt:variant>
        <vt:i4>0</vt:i4>
      </vt:variant>
      <vt:variant>
        <vt:i4>5</vt:i4>
      </vt:variant>
      <vt:variant>
        <vt:lpwstr>https://www.qualtrics.com/articles/strategy-research/non-probability-sampling/</vt:lpwstr>
      </vt:variant>
      <vt:variant>
        <vt:lpwstr/>
      </vt:variant>
      <vt:variant>
        <vt:i4>2687082</vt:i4>
      </vt:variant>
      <vt:variant>
        <vt:i4>606</vt:i4>
      </vt:variant>
      <vt:variant>
        <vt:i4>0</vt:i4>
      </vt:variant>
      <vt:variant>
        <vt:i4>5</vt:i4>
      </vt:variant>
      <vt:variant>
        <vt:lpwstr>https://doi.org/10.1109/cars61786.2024.10778753</vt:lpwstr>
      </vt:variant>
      <vt:variant>
        <vt:lpwstr/>
      </vt:variant>
      <vt:variant>
        <vt:i4>327752</vt:i4>
      </vt:variant>
      <vt:variant>
        <vt:i4>603</vt:i4>
      </vt:variant>
      <vt:variant>
        <vt:i4>0</vt:i4>
      </vt:variant>
      <vt:variant>
        <vt:i4>5</vt:i4>
      </vt:variant>
      <vt:variant>
        <vt:lpwstr>https://doi.org/10.1080/23311975.2020.1827813</vt:lpwstr>
      </vt:variant>
      <vt:variant>
        <vt:lpwstr/>
      </vt:variant>
      <vt:variant>
        <vt:i4>7209078</vt:i4>
      </vt:variant>
      <vt:variant>
        <vt:i4>600</vt:i4>
      </vt:variant>
      <vt:variant>
        <vt:i4>0</vt:i4>
      </vt:variant>
      <vt:variant>
        <vt:i4>5</vt:i4>
      </vt:variant>
      <vt:variant>
        <vt:lpwstr>https://www.researchgate.net/publication/391497304_The_Role_of_the_Financial_Conduct_Authority_FCA_in_Regulating_FinTech_in_the_UK</vt:lpwstr>
      </vt:variant>
      <vt:variant>
        <vt:lpwstr/>
      </vt:variant>
      <vt:variant>
        <vt:i4>5505115</vt:i4>
      </vt:variant>
      <vt:variant>
        <vt:i4>597</vt:i4>
      </vt:variant>
      <vt:variant>
        <vt:i4>0</vt:i4>
      </vt:variant>
      <vt:variant>
        <vt:i4>5</vt:i4>
      </vt:variant>
      <vt:variant>
        <vt:lpwstr>https://doi.org/10.1097/ACM.0000000000003093</vt:lpwstr>
      </vt:variant>
      <vt:variant>
        <vt:lpwstr/>
      </vt:variant>
      <vt:variant>
        <vt:i4>6946936</vt:i4>
      </vt:variant>
      <vt:variant>
        <vt:i4>594</vt:i4>
      </vt:variant>
      <vt:variant>
        <vt:i4>0</vt:i4>
      </vt:variant>
      <vt:variant>
        <vt:i4>5</vt:i4>
      </vt:variant>
      <vt:variant>
        <vt:lpwstr>https://doi.org/10.3390/app10228299</vt:lpwstr>
      </vt:variant>
      <vt:variant>
        <vt:lpwstr/>
      </vt:variant>
      <vt:variant>
        <vt:i4>5177415</vt:i4>
      </vt:variant>
      <vt:variant>
        <vt:i4>591</vt:i4>
      </vt:variant>
      <vt:variant>
        <vt:i4>0</vt:i4>
      </vt:variant>
      <vt:variant>
        <vt:i4>5</vt:i4>
      </vt:variant>
      <vt:variant>
        <vt:lpwstr>https://doi.org/10.23887/ijssb.v8i2.77311</vt:lpwstr>
      </vt:variant>
      <vt:variant>
        <vt:lpwstr/>
      </vt:variant>
      <vt:variant>
        <vt:i4>589904</vt:i4>
      </vt:variant>
      <vt:variant>
        <vt:i4>588</vt:i4>
      </vt:variant>
      <vt:variant>
        <vt:i4>0</vt:i4>
      </vt:variant>
      <vt:variant>
        <vt:i4>5</vt:i4>
      </vt:variant>
      <vt:variant>
        <vt:lpwstr>https://doi.org/10.1093/rcfs/cfae011</vt:lpwstr>
      </vt:variant>
      <vt:variant>
        <vt:lpwstr/>
      </vt:variant>
      <vt:variant>
        <vt:i4>589904</vt:i4>
      </vt:variant>
      <vt:variant>
        <vt:i4>585</vt:i4>
      </vt:variant>
      <vt:variant>
        <vt:i4>0</vt:i4>
      </vt:variant>
      <vt:variant>
        <vt:i4>5</vt:i4>
      </vt:variant>
      <vt:variant>
        <vt:lpwstr>https://doi.org/10.1093/rcfs/cfae011</vt:lpwstr>
      </vt:variant>
      <vt:variant>
        <vt:lpwstr/>
      </vt:variant>
      <vt:variant>
        <vt:i4>1769544</vt:i4>
      </vt:variant>
      <vt:variant>
        <vt:i4>582</vt:i4>
      </vt:variant>
      <vt:variant>
        <vt:i4>0</vt:i4>
      </vt:variant>
      <vt:variant>
        <vt:i4>5</vt:i4>
      </vt:variant>
      <vt:variant>
        <vt:lpwstr>https://doi.org/10.4103/picr.picr_175_22</vt:lpwstr>
      </vt:variant>
      <vt:variant>
        <vt:lpwstr/>
      </vt:variant>
      <vt:variant>
        <vt:i4>6946851</vt:i4>
      </vt:variant>
      <vt:variant>
        <vt:i4>579</vt:i4>
      </vt:variant>
      <vt:variant>
        <vt:i4>0</vt:i4>
      </vt:variant>
      <vt:variant>
        <vt:i4>5</vt:i4>
      </vt:variant>
      <vt:variant>
        <vt:lpwstr>https://doi.org/10.3390/su15139908</vt:lpwstr>
      </vt:variant>
      <vt:variant>
        <vt:lpwstr/>
      </vt:variant>
      <vt:variant>
        <vt:i4>6815848</vt:i4>
      </vt:variant>
      <vt:variant>
        <vt:i4>576</vt:i4>
      </vt:variant>
      <vt:variant>
        <vt:i4>0</vt:i4>
      </vt:variant>
      <vt:variant>
        <vt:i4>5</vt:i4>
      </vt:variant>
      <vt:variant>
        <vt:lpwstr>https://doi.org/10.3390/fintech4030049</vt:lpwstr>
      </vt:variant>
      <vt:variant>
        <vt:lpwstr/>
      </vt:variant>
      <vt:variant>
        <vt:i4>6815848</vt:i4>
      </vt:variant>
      <vt:variant>
        <vt:i4>573</vt:i4>
      </vt:variant>
      <vt:variant>
        <vt:i4>0</vt:i4>
      </vt:variant>
      <vt:variant>
        <vt:i4>5</vt:i4>
      </vt:variant>
      <vt:variant>
        <vt:lpwstr>https://doi.org/10.3390/fintech4030049</vt:lpwstr>
      </vt:variant>
      <vt:variant>
        <vt:lpwstr/>
      </vt:variant>
      <vt:variant>
        <vt:i4>1114207</vt:i4>
      </vt:variant>
      <vt:variant>
        <vt:i4>570</vt:i4>
      </vt:variant>
      <vt:variant>
        <vt:i4>0</vt:i4>
      </vt:variant>
      <vt:variant>
        <vt:i4>5</vt:i4>
      </vt:variant>
      <vt:variant>
        <vt:lpwstr>https://doi.org/10.1177/21582440231200199</vt:lpwstr>
      </vt:variant>
      <vt:variant>
        <vt:lpwstr/>
      </vt:variant>
      <vt:variant>
        <vt:i4>2359354</vt:i4>
      </vt:variant>
      <vt:variant>
        <vt:i4>567</vt:i4>
      </vt:variant>
      <vt:variant>
        <vt:i4>0</vt:i4>
      </vt:variant>
      <vt:variant>
        <vt:i4>5</vt:i4>
      </vt:variant>
      <vt:variant>
        <vt:lpwstr>https://doi.org/10.1108/ijilt-12-2022-0231</vt:lpwstr>
      </vt:variant>
      <vt:variant>
        <vt:lpwstr/>
      </vt:variant>
      <vt:variant>
        <vt:i4>8323121</vt:i4>
      </vt:variant>
      <vt:variant>
        <vt:i4>564</vt:i4>
      </vt:variant>
      <vt:variant>
        <vt:i4>0</vt:i4>
      </vt:variant>
      <vt:variant>
        <vt:i4>5</vt:i4>
      </vt:variant>
      <vt:variant>
        <vt:lpwstr>https://doi.org/10.3390/healthcare13030250</vt:lpwstr>
      </vt:variant>
      <vt:variant>
        <vt:lpwstr/>
      </vt:variant>
      <vt:variant>
        <vt:i4>8323121</vt:i4>
      </vt:variant>
      <vt:variant>
        <vt:i4>561</vt:i4>
      </vt:variant>
      <vt:variant>
        <vt:i4>0</vt:i4>
      </vt:variant>
      <vt:variant>
        <vt:i4>5</vt:i4>
      </vt:variant>
      <vt:variant>
        <vt:lpwstr>https://doi.org/10.3390/healthcare13030250</vt:lpwstr>
      </vt:variant>
      <vt:variant>
        <vt:lpwstr/>
      </vt:variant>
      <vt:variant>
        <vt:i4>2031711</vt:i4>
      </vt:variant>
      <vt:variant>
        <vt:i4>558</vt:i4>
      </vt:variant>
      <vt:variant>
        <vt:i4>0</vt:i4>
      </vt:variant>
      <vt:variant>
        <vt:i4>5</vt:i4>
      </vt:variant>
      <vt:variant>
        <vt:lpwstr>https://doi.org/10.3390/info13100491</vt:lpwstr>
      </vt:variant>
      <vt:variant>
        <vt:lpwstr/>
      </vt:variant>
      <vt:variant>
        <vt:i4>2556011</vt:i4>
      </vt:variant>
      <vt:variant>
        <vt:i4>555</vt:i4>
      </vt:variant>
      <vt:variant>
        <vt:i4>0</vt:i4>
      </vt:variant>
      <vt:variant>
        <vt:i4>5</vt:i4>
      </vt:variant>
      <vt:variant>
        <vt:lpwstr>https://doi.org/10.3390/encyclopedia5010018</vt:lpwstr>
      </vt:variant>
      <vt:variant>
        <vt:lpwstr/>
      </vt:variant>
      <vt:variant>
        <vt:i4>2949232</vt:i4>
      </vt:variant>
      <vt:variant>
        <vt:i4>552</vt:i4>
      </vt:variant>
      <vt:variant>
        <vt:i4>0</vt:i4>
      </vt:variant>
      <vt:variant>
        <vt:i4>5</vt:i4>
      </vt:variant>
      <vt:variant>
        <vt:lpwstr>https://doi.org/10.47974/JSMS-1043</vt:lpwstr>
      </vt:variant>
      <vt:variant>
        <vt:lpwstr/>
      </vt:variant>
      <vt:variant>
        <vt:i4>65</vt:i4>
      </vt:variant>
      <vt:variant>
        <vt:i4>549</vt:i4>
      </vt:variant>
      <vt:variant>
        <vt:i4>0</vt:i4>
      </vt:variant>
      <vt:variant>
        <vt:i4>5</vt:i4>
      </vt:variant>
      <vt:variant>
        <vt:lpwstr>https://doi.org/10.1080/10447318.2024.2338319</vt:lpwstr>
      </vt:variant>
      <vt:variant>
        <vt:lpwstr/>
      </vt:variant>
      <vt:variant>
        <vt:i4>65</vt:i4>
      </vt:variant>
      <vt:variant>
        <vt:i4>546</vt:i4>
      </vt:variant>
      <vt:variant>
        <vt:i4>0</vt:i4>
      </vt:variant>
      <vt:variant>
        <vt:i4>5</vt:i4>
      </vt:variant>
      <vt:variant>
        <vt:lpwstr>https://doi.org/10.1080/10447318.2024.2338319</vt:lpwstr>
      </vt:variant>
      <vt:variant>
        <vt:lpwstr/>
      </vt:variant>
      <vt:variant>
        <vt:i4>1900544</vt:i4>
      </vt:variant>
      <vt:variant>
        <vt:i4>543</vt:i4>
      </vt:variant>
      <vt:variant>
        <vt:i4>0</vt:i4>
      </vt:variant>
      <vt:variant>
        <vt:i4>5</vt:i4>
      </vt:variant>
      <vt:variant>
        <vt:lpwstr>https://doi.org/10.1016/j.heliyon.2023.e22980</vt:lpwstr>
      </vt:variant>
      <vt:variant>
        <vt:lpwstr/>
      </vt:variant>
      <vt:variant>
        <vt:i4>1900544</vt:i4>
      </vt:variant>
      <vt:variant>
        <vt:i4>540</vt:i4>
      </vt:variant>
      <vt:variant>
        <vt:i4>0</vt:i4>
      </vt:variant>
      <vt:variant>
        <vt:i4>5</vt:i4>
      </vt:variant>
      <vt:variant>
        <vt:lpwstr>https://doi.org/10.1016/j.heliyon.2023.e22980</vt:lpwstr>
      </vt:variant>
      <vt:variant>
        <vt:lpwstr/>
      </vt:variant>
      <vt:variant>
        <vt:i4>1900544</vt:i4>
      </vt:variant>
      <vt:variant>
        <vt:i4>537</vt:i4>
      </vt:variant>
      <vt:variant>
        <vt:i4>0</vt:i4>
      </vt:variant>
      <vt:variant>
        <vt:i4>5</vt:i4>
      </vt:variant>
      <vt:variant>
        <vt:lpwstr>https://doi.org/10.1016/j.heliyon.2023.e22980</vt:lpwstr>
      </vt:variant>
      <vt:variant>
        <vt:lpwstr/>
      </vt:variant>
      <vt:variant>
        <vt:i4>3538990</vt:i4>
      </vt:variant>
      <vt:variant>
        <vt:i4>534</vt:i4>
      </vt:variant>
      <vt:variant>
        <vt:i4>0</vt:i4>
      </vt:variant>
      <vt:variant>
        <vt:i4>5</vt:i4>
      </vt:variant>
      <vt:variant>
        <vt:lpwstr>https://doi.org/10.1016/j.sftr.2025.100555</vt:lpwstr>
      </vt:variant>
      <vt:variant>
        <vt:lpwstr/>
      </vt:variant>
      <vt:variant>
        <vt:i4>2621541</vt:i4>
      </vt:variant>
      <vt:variant>
        <vt:i4>531</vt:i4>
      </vt:variant>
      <vt:variant>
        <vt:i4>0</vt:i4>
      </vt:variant>
      <vt:variant>
        <vt:i4>5</vt:i4>
      </vt:variant>
      <vt:variant>
        <vt:lpwstr>https://gdpr-info.eu/issues/personal-data/</vt:lpwstr>
      </vt:variant>
      <vt:variant>
        <vt:lpwstr/>
      </vt:variant>
      <vt:variant>
        <vt:i4>6881384</vt:i4>
      </vt:variant>
      <vt:variant>
        <vt:i4>528</vt:i4>
      </vt:variant>
      <vt:variant>
        <vt:i4>0</vt:i4>
      </vt:variant>
      <vt:variant>
        <vt:i4>5</vt:i4>
      </vt:variant>
      <vt:variant>
        <vt:lpwstr>https://doi.org/10.3390/fintech4030048</vt:lpwstr>
      </vt:variant>
      <vt:variant>
        <vt:lpwstr/>
      </vt:variant>
      <vt:variant>
        <vt:i4>71</vt:i4>
      </vt:variant>
      <vt:variant>
        <vt:i4>525</vt:i4>
      </vt:variant>
      <vt:variant>
        <vt:i4>0</vt:i4>
      </vt:variant>
      <vt:variant>
        <vt:i4>5</vt:i4>
      </vt:variant>
      <vt:variant>
        <vt:lpwstr>https://doi.org/10.1080/23311975.2024.2446696</vt:lpwstr>
      </vt:variant>
      <vt:variant>
        <vt:lpwstr/>
      </vt:variant>
      <vt:variant>
        <vt:i4>5439495</vt:i4>
      </vt:variant>
      <vt:variant>
        <vt:i4>522</vt:i4>
      </vt:variant>
      <vt:variant>
        <vt:i4>0</vt:i4>
      </vt:variant>
      <vt:variant>
        <vt:i4>5</vt:i4>
      </vt:variant>
      <vt:variant>
        <vt:lpwstr>https://research-methodology.net/research-methodology/research-approach/deductive-approach-2/</vt:lpwstr>
      </vt:variant>
      <vt:variant>
        <vt:lpwstr/>
      </vt:variant>
      <vt:variant>
        <vt:i4>7012401</vt:i4>
      </vt:variant>
      <vt:variant>
        <vt:i4>519</vt:i4>
      </vt:variant>
      <vt:variant>
        <vt:i4>0</vt:i4>
      </vt:variant>
      <vt:variant>
        <vt:i4>5</vt:i4>
      </vt:variant>
      <vt:variant>
        <vt:lpwstr>https://doi.org/10.1007/s12525-025-00803-w</vt:lpwstr>
      </vt:variant>
      <vt:variant>
        <vt:lpwstr/>
      </vt:variant>
      <vt:variant>
        <vt:i4>7012401</vt:i4>
      </vt:variant>
      <vt:variant>
        <vt:i4>516</vt:i4>
      </vt:variant>
      <vt:variant>
        <vt:i4>0</vt:i4>
      </vt:variant>
      <vt:variant>
        <vt:i4>5</vt:i4>
      </vt:variant>
      <vt:variant>
        <vt:lpwstr>https://doi.org/10.1007/s12525-025-00803-w</vt:lpwstr>
      </vt:variant>
      <vt:variant>
        <vt:lpwstr/>
      </vt:variant>
      <vt:variant>
        <vt:i4>6684782</vt:i4>
      </vt:variant>
      <vt:variant>
        <vt:i4>513</vt:i4>
      </vt:variant>
      <vt:variant>
        <vt:i4>0</vt:i4>
      </vt:variant>
      <vt:variant>
        <vt:i4>5</vt:i4>
      </vt:variant>
      <vt:variant>
        <vt:lpwstr>https://doi.org/10.3390/fintech5020027</vt:lpwstr>
      </vt:variant>
      <vt:variant>
        <vt:lpwstr/>
      </vt:variant>
      <vt:variant>
        <vt:i4>8061052</vt:i4>
      </vt:variant>
      <vt:variant>
        <vt:i4>510</vt:i4>
      </vt:variant>
      <vt:variant>
        <vt:i4>0</vt:i4>
      </vt:variant>
      <vt:variant>
        <vt:i4>5</vt:i4>
      </vt:variant>
      <vt:variant>
        <vt:lpwstr>https://doi.org/10.12688/f1000research.74656.2</vt:lpwstr>
      </vt:variant>
      <vt:variant>
        <vt:lpwstr/>
      </vt:variant>
      <vt:variant>
        <vt:i4>2228277</vt:i4>
      </vt:variant>
      <vt:variant>
        <vt:i4>507</vt:i4>
      </vt:variant>
      <vt:variant>
        <vt:i4>0</vt:i4>
      </vt:variant>
      <vt:variant>
        <vt:i4>5</vt:i4>
      </vt:variant>
      <vt:variant>
        <vt:lpwstr>https://www.datainsightsmarket.com/reports/united-kingdom-fintech-market-19706</vt:lpwstr>
      </vt:variant>
      <vt:variant>
        <vt:lpwstr/>
      </vt:variant>
      <vt:variant>
        <vt:i4>1441879</vt:i4>
      </vt:variant>
      <vt:variant>
        <vt:i4>504</vt:i4>
      </vt:variant>
      <vt:variant>
        <vt:i4>0</vt:i4>
      </vt:variant>
      <vt:variant>
        <vt:i4>5</vt:i4>
      </vt:variant>
      <vt:variant>
        <vt:lpwstr>https://doi.org/10.1177/10245294251320569</vt:lpwstr>
      </vt:variant>
      <vt:variant>
        <vt:lpwstr/>
      </vt:variant>
      <vt:variant>
        <vt:i4>2949173</vt:i4>
      </vt:variant>
      <vt:variant>
        <vt:i4>501</vt:i4>
      </vt:variant>
      <vt:variant>
        <vt:i4>0</vt:i4>
      </vt:variant>
      <vt:variant>
        <vt:i4>5</vt:i4>
      </vt:variant>
      <vt:variant>
        <vt:lpwstr>https://doi.org/10.1007/s11135-020-01072-9</vt:lpwstr>
      </vt:variant>
      <vt:variant>
        <vt:lpwstr/>
      </vt:variant>
      <vt:variant>
        <vt:i4>2621557</vt:i4>
      </vt:variant>
      <vt:variant>
        <vt:i4>498</vt:i4>
      </vt:variant>
      <vt:variant>
        <vt:i4>0</vt:i4>
      </vt:variant>
      <vt:variant>
        <vt:i4>5</vt:i4>
      </vt:variant>
      <vt:variant>
        <vt:lpwstr>https://doi.org/10.1016/j.indmarman.2024.12.014</vt:lpwstr>
      </vt:variant>
      <vt:variant>
        <vt:lpwstr/>
      </vt:variant>
      <vt:variant>
        <vt:i4>7929913</vt:i4>
      </vt:variant>
      <vt:variant>
        <vt:i4>495</vt:i4>
      </vt:variant>
      <vt:variant>
        <vt:i4>0</vt:i4>
      </vt:variant>
      <vt:variant>
        <vt:i4>5</vt:i4>
      </vt:variant>
      <vt:variant>
        <vt:lpwstr>https://doi.org/10.5395/rde.2024.49.e3</vt:lpwstr>
      </vt:variant>
      <vt:variant>
        <vt:lpwstr/>
      </vt:variant>
      <vt:variant>
        <vt:i4>5505117</vt:i4>
      </vt:variant>
      <vt:variant>
        <vt:i4>492</vt:i4>
      </vt:variant>
      <vt:variant>
        <vt:i4>0</vt:i4>
      </vt:variant>
      <vt:variant>
        <vt:i4>5</vt:i4>
      </vt:variant>
      <vt:variant>
        <vt:lpwstr>https://datamatters.sidley.com/2026/02/19/uk-data-privacy-and-cybersecurity-outlook-for-2026-what-financial-services-firms-need-to-know/</vt:lpwstr>
      </vt:variant>
      <vt:variant>
        <vt:lpwstr/>
      </vt:variant>
      <vt:variant>
        <vt:i4>1376351</vt:i4>
      </vt:variant>
      <vt:variant>
        <vt:i4>489</vt:i4>
      </vt:variant>
      <vt:variant>
        <vt:i4>0</vt:i4>
      </vt:variant>
      <vt:variant>
        <vt:i4>5</vt:i4>
      </vt:variant>
      <vt:variant>
        <vt:lpwstr>https://doi.org/10.2196/75591</vt:lpwstr>
      </vt:variant>
      <vt:variant>
        <vt:lpwstr/>
      </vt:variant>
      <vt:variant>
        <vt:i4>6160454</vt:i4>
      </vt:variant>
      <vt:variant>
        <vt:i4>486</vt:i4>
      </vt:variant>
      <vt:variant>
        <vt:i4>0</vt:i4>
      </vt:variant>
      <vt:variant>
        <vt:i4>5</vt:i4>
      </vt:variant>
      <vt:variant>
        <vt:lpwstr>https://doi.org/10.1016/j.joitmc.2023.100125</vt:lpwstr>
      </vt:variant>
      <vt:variant>
        <vt:lpwstr/>
      </vt:variant>
      <vt:variant>
        <vt:i4>6160454</vt:i4>
      </vt:variant>
      <vt:variant>
        <vt:i4>483</vt:i4>
      </vt:variant>
      <vt:variant>
        <vt:i4>0</vt:i4>
      </vt:variant>
      <vt:variant>
        <vt:i4>5</vt:i4>
      </vt:variant>
      <vt:variant>
        <vt:lpwstr>https://doi.org/10.1016/j.joitmc.2023.100125</vt:lpwstr>
      </vt:variant>
      <vt:variant>
        <vt:lpwstr/>
      </vt:variant>
      <vt:variant>
        <vt:i4>4980764</vt:i4>
      </vt:variant>
      <vt:variant>
        <vt:i4>480</vt:i4>
      </vt:variant>
      <vt:variant>
        <vt:i4>0</vt:i4>
      </vt:variant>
      <vt:variant>
        <vt:i4>5</vt:i4>
      </vt:variant>
      <vt:variant>
        <vt:lpwstr>https://doi.org/10.1108/jm2-12-2023-0282</vt:lpwstr>
      </vt:variant>
      <vt:variant>
        <vt:lpwstr/>
      </vt:variant>
      <vt:variant>
        <vt:i4>1507342</vt:i4>
      </vt:variant>
      <vt:variant>
        <vt:i4>477</vt:i4>
      </vt:variant>
      <vt:variant>
        <vt:i4>0</vt:i4>
      </vt:variant>
      <vt:variant>
        <vt:i4>5</vt:i4>
      </vt:variant>
      <vt:variant>
        <vt:lpwstr>https://doi.org/10.1016/j.heliyon.2025.e44128</vt:lpwstr>
      </vt:variant>
      <vt:variant>
        <vt:lpwstr/>
      </vt:variant>
      <vt:variant>
        <vt:i4>1638406</vt:i4>
      </vt:variant>
      <vt:variant>
        <vt:i4>474</vt:i4>
      </vt:variant>
      <vt:variant>
        <vt:i4>0</vt:i4>
      </vt:variant>
      <vt:variant>
        <vt:i4>5</vt:i4>
      </vt:variant>
      <vt:variant>
        <vt:lpwstr>https://doi.org/10.1016/j.heliyon.2025.e41992</vt:lpwstr>
      </vt:variant>
      <vt:variant>
        <vt:lpwstr/>
      </vt:variant>
      <vt:variant>
        <vt:i4>1638406</vt:i4>
      </vt:variant>
      <vt:variant>
        <vt:i4>471</vt:i4>
      </vt:variant>
      <vt:variant>
        <vt:i4>0</vt:i4>
      </vt:variant>
      <vt:variant>
        <vt:i4>5</vt:i4>
      </vt:variant>
      <vt:variant>
        <vt:lpwstr>https://doi.org/10.1016/j.heliyon.2025.e41992</vt:lpwstr>
      </vt:variant>
      <vt:variant>
        <vt:lpwstr/>
      </vt:variant>
      <vt:variant>
        <vt:i4>262149</vt:i4>
      </vt:variant>
      <vt:variant>
        <vt:i4>468</vt:i4>
      </vt:variant>
      <vt:variant>
        <vt:i4>0</vt:i4>
      </vt:variant>
      <vt:variant>
        <vt:i4>5</vt:i4>
      </vt:variant>
      <vt:variant>
        <vt:lpwstr>https://doi.org/10.3390/computers14040144</vt:lpwstr>
      </vt:variant>
      <vt:variant>
        <vt:lpwstr/>
      </vt:variant>
      <vt:variant>
        <vt:i4>4784203</vt:i4>
      </vt:variant>
      <vt:variant>
        <vt:i4>465</vt:i4>
      </vt:variant>
      <vt:variant>
        <vt:i4>0</vt:i4>
      </vt:variant>
      <vt:variant>
        <vt:i4>5</vt:i4>
      </vt:variant>
      <vt:variant>
        <vt:lpwstr>https://www.researchgate.net/publication/384402476_Validity_and_Reliability_The_extent_to_which_your_research_findings_are_accurate_and_consistent</vt:lpwstr>
      </vt:variant>
      <vt:variant>
        <vt:lpwstr/>
      </vt:variant>
      <vt:variant>
        <vt:i4>196693</vt:i4>
      </vt:variant>
      <vt:variant>
        <vt:i4>462</vt:i4>
      </vt:variant>
      <vt:variant>
        <vt:i4>0</vt:i4>
      </vt:variant>
      <vt:variant>
        <vt:i4>5</vt:i4>
      </vt:variant>
      <vt:variant>
        <vt:lpwstr>https://doi.org/10.3390/jrfm16120505</vt:lpwstr>
      </vt:variant>
      <vt:variant>
        <vt:lpwstr/>
      </vt:variant>
      <vt:variant>
        <vt:i4>196693</vt:i4>
      </vt:variant>
      <vt:variant>
        <vt:i4>459</vt:i4>
      </vt:variant>
      <vt:variant>
        <vt:i4>0</vt:i4>
      </vt:variant>
      <vt:variant>
        <vt:i4>5</vt:i4>
      </vt:variant>
      <vt:variant>
        <vt:lpwstr>https://doi.org/10.3390/jrfm16120505</vt:lpwstr>
      </vt:variant>
      <vt:variant>
        <vt:lpwstr/>
      </vt:variant>
      <vt:variant>
        <vt:i4>196693</vt:i4>
      </vt:variant>
      <vt:variant>
        <vt:i4>456</vt:i4>
      </vt:variant>
      <vt:variant>
        <vt:i4>0</vt:i4>
      </vt:variant>
      <vt:variant>
        <vt:i4>5</vt:i4>
      </vt:variant>
      <vt:variant>
        <vt:lpwstr>https://doi.org/10.3390/jrfm16120505</vt:lpwstr>
      </vt:variant>
      <vt:variant>
        <vt:lpwstr/>
      </vt:variant>
      <vt:variant>
        <vt:i4>196702</vt:i4>
      </vt:variant>
      <vt:variant>
        <vt:i4>453</vt:i4>
      </vt:variant>
      <vt:variant>
        <vt:i4>0</vt:i4>
      </vt:variant>
      <vt:variant>
        <vt:i4>5</vt:i4>
      </vt:variant>
      <vt:variant>
        <vt:lpwstr>https://doi.org/10.3390/ijfs11030090</vt:lpwstr>
      </vt:variant>
      <vt:variant>
        <vt:lpwstr/>
      </vt:variant>
      <vt:variant>
        <vt:i4>196702</vt:i4>
      </vt:variant>
      <vt:variant>
        <vt:i4>450</vt:i4>
      </vt:variant>
      <vt:variant>
        <vt:i4>0</vt:i4>
      </vt:variant>
      <vt:variant>
        <vt:i4>5</vt:i4>
      </vt:variant>
      <vt:variant>
        <vt:lpwstr>https://doi.org/10.3390/ijfs11030090</vt:lpwstr>
      </vt:variant>
      <vt:variant>
        <vt:lpwstr/>
      </vt:variant>
      <vt:variant>
        <vt:i4>196702</vt:i4>
      </vt:variant>
      <vt:variant>
        <vt:i4>447</vt:i4>
      </vt:variant>
      <vt:variant>
        <vt:i4>0</vt:i4>
      </vt:variant>
      <vt:variant>
        <vt:i4>5</vt:i4>
      </vt:variant>
      <vt:variant>
        <vt:lpwstr>https://doi.org/10.3390/ijfs11030090</vt:lpwstr>
      </vt:variant>
      <vt:variant>
        <vt:lpwstr/>
      </vt:variant>
      <vt:variant>
        <vt:i4>3866659</vt:i4>
      </vt:variant>
      <vt:variant>
        <vt:i4>444</vt:i4>
      </vt:variant>
      <vt:variant>
        <vt:i4>0</vt:i4>
      </vt:variant>
      <vt:variant>
        <vt:i4>5</vt:i4>
      </vt:variant>
      <vt:variant>
        <vt:lpwstr>https://doi.org/10.1016/j.sftr.2025.100885</vt:lpwstr>
      </vt:variant>
      <vt:variant>
        <vt:lpwstr/>
      </vt:variant>
      <vt:variant>
        <vt:i4>1507377</vt:i4>
      </vt:variant>
      <vt:variant>
        <vt:i4>437</vt:i4>
      </vt:variant>
      <vt:variant>
        <vt:i4>0</vt:i4>
      </vt:variant>
      <vt:variant>
        <vt:i4>5</vt:i4>
      </vt:variant>
      <vt:variant>
        <vt:lpwstr/>
      </vt:variant>
      <vt:variant>
        <vt:lpwstr>_Toc230101334</vt:lpwstr>
      </vt:variant>
      <vt:variant>
        <vt:i4>1507377</vt:i4>
      </vt:variant>
      <vt:variant>
        <vt:i4>431</vt:i4>
      </vt:variant>
      <vt:variant>
        <vt:i4>0</vt:i4>
      </vt:variant>
      <vt:variant>
        <vt:i4>5</vt:i4>
      </vt:variant>
      <vt:variant>
        <vt:lpwstr/>
      </vt:variant>
      <vt:variant>
        <vt:lpwstr>_Toc230101333</vt:lpwstr>
      </vt:variant>
      <vt:variant>
        <vt:i4>1507377</vt:i4>
      </vt:variant>
      <vt:variant>
        <vt:i4>425</vt:i4>
      </vt:variant>
      <vt:variant>
        <vt:i4>0</vt:i4>
      </vt:variant>
      <vt:variant>
        <vt:i4>5</vt:i4>
      </vt:variant>
      <vt:variant>
        <vt:lpwstr/>
      </vt:variant>
      <vt:variant>
        <vt:lpwstr>_Toc230101332</vt:lpwstr>
      </vt:variant>
      <vt:variant>
        <vt:i4>1507377</vt:i4>
      </vt:variant>
      <vt:variant>
        <vt:i4>419</vt:i4>
      </vt:variant>
      <vt:variant>
        <vt:i4>0</vt:i4>
      </vt:variant>
      <vt:variant>
        <vt:i4>5</vt:i4>
      </vt:variant>
      <vt:variant>
        <vt:lpwstr/>
      </vt:variant>
      <vt:variant>
        <vt:lpwstr>_Toc230101331</vt:lpwstr>
      </vt:variant>
      <vt:variant>
        <vt:i4>1507377</vt:i4>
      </vt:variant>
      <vt:variant>
        <vt:i4>413</vt:i4>
      </vt:variant>
      <vt:variant>
        <vt:i4>0</vt:i4>
      </vt:variant>
      <vt:variant>
        <vt:i4>5</vt:i4>
      </vt:variant>
      <vt:variant>
        <vt:lpwstr/>
      </vt:variant>
      <vt:variant>
        <vt:lpwstr>_Toc230101330</vt:lpwstr>
      </vt:variant>
      <vt:variant>
        <vt:i4>1441841</vt:i4>
      </vt:variant>
      <vt:variant>
        <vt:i4>407</vt:i4>
      </vt:variant>
      <vt:variant>
        <vt:i4>0</vt:i4>
      </vt:variant>
      <vt:variant>
        <vt:i4>5</vt:i4>
      </vt:variant>
      <vt:variant>
        <vt:lpwstr/>
      </vt:variant>
      <vt:variant>
        <vt:lpwstr>_Toc230101329</vt:lpwstr>
      </vt:variant>
      <vt:variant>
        <vt:i4>1441841</vt:i4>
      </vt:variant>
      <vt:variant>
        <vt:i4>401</vt:i4>
      </vt:variant>
      <vt:variant>
        <vt:i4>0</vt:i4>
      </vt:variant>
      <vt:variant>
        <vt:i4>5</vt:i4>
      </vt:variant>
      <vt:variant>
        <vt:lpwstr/>
      </vt:variant>
      <vt:variant>
        <vt:lpwstr>_Toc230101328</vt:lpwstr>
      </vt:variant>
      <vt:variant>
        <vt:i4>1441841</vt:i4>
      </vt:variant>
      <vt:variant>
        <vt:i4>395</vt:i4>
      </vt:variant>
      <vt:variant>
        <vt:i4>0</vt:i4>
      </vt:variant>
      <vt:variant>
        <vt:i4>5</vt:i4>
      </vt:variant>
      <vt:variant>
        <vt:lpwstr/>
      </vt:variant>
      <vt:variant>
        <vt:lpwstr>_Toc230101327</vt:lpwstr>
      </vt:variant>
      <vt:variant>
        <vt:i4>1441841</vt:i4>
      </vt:variant>
      <vt:variant>
        <vt:i4>389</vt:i4>
      </vt:variant>
      <vt:variant>
        <vt:i4>0</vt:i4>
      </vt:variant>
      <vt:variant>
        <vt:i4>5</vt:i4>
      </vt:variant>
      <vt:variant>
        <vt:lpwstr/>
      </vt:variant>
      <vt:variant>
        <vt:lpwstr>_Toc230101326</vt:lpwstr>
      </vt:variant>
      <vt:variant>
        <vt:i4>1310777</vt:i4>
      </vt:variant>
      <vt:variant>
        <vt:i4>380</vt:i4>
      </vt:variant>
      <vt:variant>
        <vt:i4>0</vt:i4>
      </vt:variant>
      <vt:variant>
        <vt:i4>5</vt:i4>
      </vt:variant>
      <vt:variant>
        <vt:lpwstr/>
      </vt:variant>
      <vt:variant>
        <vt:lpwstr>_Toc231383201</vt:lpwstr>
      </vt:variant>
      <vt:variant>
        <vt:i4>1310777</vt:i4>
      </vt:variant>
      <vt:variant>
        <vt:i4>374</vt:i4>
      </vt:variant>
      <vt:variant>
        <vt:i4>0</vt:i4>
      </vt:variant>
      <vt:variant>
        <vt:i4>5</vt:i4>
      </vt:variant>
      <vt:variant>
        <vt:lpwstr/>
      </vt:variant>
      <vt:variant>
        <vt:lpwstr>_Toc231383200</vt:lpwstr>
      </vt:variant>
      <vt:variant>
        <vt:i4>1900602</vt:i4>
      </vt:variant>
      <vt:variant>
        <vt:i4>368</vt:i4>
      </vt:variant>
      <vt:variant>
        <vt:i4>0</vt:i4>
      </vt:variant>
      <vt:variant>
        <vt:i4>5</vt:i4>
      </vt:variant>
      <vt:variant>
        <vt:lpwstr/>
      </vt:variant>
      <vt:variant>
        <vt:lpwstr>_Toc231383199</vt:lpwstr>
      </vt:variant>
      <vt:variant>
        <vt:i4>1900602</vt:i4>
      </vt:variant>
      <vt:variant>
        <vt:i4>362</vt:i4>
      </vt:variant>
      <vt:variant>
        <vt:i4>0</vt:i4>
      </vt:variant>
      <vt:variant>
        <vt:i4>5</vt:i4>
      </vt:variant>
      <vt:variant>
        <vt:lpwstr/>
      </vt:variant>
      <vt:variant>
        <vt:lpwstr>_Toc231383198</vt:lpwstr>
      </vt:variant>
      <vt:variant>
        <vt:i4>1900602</vt:i4>
      </vt:variant>
      <vt:variant>
        <vt:i4>356</vt:i4>
      </vt:variant>
      <vt:variant>
        <vt:i4>0</vt:i4>
      </vt:variant>
      <vt:variant>
        <vt:i4>5</vt:i4>
      </vt:variant>
      <vt:variant>
        <vt:lpwstr/>
      </vt:variant>
      <vt:variant>
        <vt:lpwstr>_Toc231383197</vt:lpwstr>
      </vt:variant>
      <vt:variant>
        <vt:i4>1900602</vt:i4>
      </vt:variant>
      <vt:variant>
        <vt:i4>350</vt:i4>
      </vt:variant>
      <vt:variant>
        <vt:i4>0</vt:i4>
      </vt:variant>
      <vt:variant>
        <vt:i4>5</vt:i4>
      </vt:variant>
      <vt:variant>
        <vt:lpwstr/>
      </vt:variant>
      <vt:variant>
        <vt:lpwstr>_Toc231383196</vt:lpwstr>
      </vt:variant>
      <vt:variant>
        <vt:i4>1900602</vt:i4>
      </vt:variant>
      <vt:variant>
        <vt:i4>344</vt:i4>
      </vt:variant>
      <vt:variant>
        <vt:i4>0</vt:i4>
      </vt:variant>
      <vt:variant>
        <vt:i4>5</vt:i4>
      </vt:variant>
      <vt:variant>
        <vt:lpwstr/>
      </vt:variant>
      <vt:variant>
        <vt:lpwstr>_Toc231383195</vt:lpwstr>
      </vt:variant>
      <vt:variant>
        <vt:i4>1900602</vt:i4>
      </vt:variant>
      <vt:variant>
        <vt:i4>338</vt:i4>
      </vt:variant>
      <vt:variant>
        <vt:i4>0</vt:i4>
      </vt:variant>
      <vt:variant>
        <vt:i4>5</vt:i4>
      </vt:variant>
      <vt:variant>
        <vt:lpwstr/>
      </vt:variant>
      <vt:variant>
        <vt:lpwstr>_Toc231383194</vt:lpwstr>
      </vt:variant>
      <vt:variant>
        <vt:i4>1900602</vt:i4>
      </vt:variant>
      <vt:variant>
        <vt:i4>332</vt:i4>
      </vt:variant>
      <vt:variant>
        <vt:i4>0</vt:i4>
      </vt:variant>
      <vt:variant>
        <vt:i4>5</vt:i4>
      </vt:variant>
      <vt:variant>
        <vt:lpwstr/>
      </vt:variant>
      <vt:variant>
        <vt:lpwstr>_Toc231383193</vt:lpwstr>
      </vt:variant>
      <vt:variant>
        <vt:i4>1900602</vt:i4>
      </vt:variant>
      <vt:variant>
        <vt:i4>326</vt:i4>
      </vt:variant>
      <vt:variant>
        <vt:i4>0</vt:i4>
      </vt:variant>
      <vt:variant>
        <vt:i4>5</vt:i4>
      </vt:variant>
      <vt:variant>
        <vt:lpwstr/>
      </vt:variant>
      <vt:variant>
        <vt:lpwstr>_Toc231383192</vt:lpwstr>
      </vt:variant>
      <vt:variant>
        <vt:i4>1900602</vt:i4>
      </vt:variant>
      <vt:variant>
        <vt:i4>320</vt:i4>
      </vt:variant>
      <vt:variant>
        <vt:i4>0</vt:i4>
      </vt:variant>
      <vt:variant>
        <vt:i4>5</vt:i4>
      </vt:variant>
      <vt:variant>
        <vt:lpwstr/>
      </vt:variant>
      <vt:variant>
        <vt:lpwstr>_Toc231383191</vt:lpwstr>
      </vt:variant>
      <vt:variant>
        <vt:i4>1900602</vt:i4>
      </vt:variant>
      <vt:variant>
        <vt:i4>314</vt:i4>
      </vt:variant>
      <vt:variant>
        <vt:i4>0</vt:i4>
      </vt:variant>
      <vt:variant>
        <vt:i4>5</vt:i4>
      </vt:variant>
      <vt:variant>
        <vt:lpwstr/>
      </vt:variant>
      <vt:variant>
        <vt:lpwstr>_Toc231383190</vt:lpwstr>
      </vt:variant>
      <vt:variant>
        <vt:i4>1835066</vt:i4>
      </vt:variant>
      <vt:variant>
        <vt:i4>308</vt:i4>
      </vt:variant>
      <vt:variant>
        <vt:i4>0</vt:i4>
      </vt:variant>
      <vt:variant>
        <vt:i4>5</vt:i4>
      </vt:variant>
      <vt:variant>
        <vt:lpwstr/>
      </vt:variant>
      <vt:variant>
        <vt:lpwstr>_Toc231383189</vt:lpwstr>
      </vt:variant>
      <vt:variant>
        <vt:i4>1835066</vt:i4>
      </vt:variant>
      <vt:variant>
        <vt:i4>302</vt:i4>
      </vt:variant>
      <vt:variant>
        <vt:i4>0</vt:i4>
      </vt:variant>
      <vt:variant>
        <vt:i4>5</vt:i4>
      </vt:variant>
      <vt:variant>
        <vt:lpwstr/>
      </vt:variant>
      <vt:variant>
        <vt:lpwstr>_Toc231383188</vt:lpwstr>
      </vt:variant>
      <vt:variant>
        <vt:i4>1835066</vt:i4>
      </vt:variant>
      <vt:variant>
        <vt:i4>296</vt:i4>
      </vt:variant>
      <vt:variant>
        <vt:i4>0</vt:i4>
      </vt:variant>
      <vt:variant>
        <vt:i4>5</vt:i4>
      </vt:variant>
      <vt:variant>
        <vt:lpwstr/>
      </vt:variant>
      <vt:variant>
        <vt:lpwstr>_Toc231383187</vt:lpwstr>
      </vt:variant>
      <vt:variant>
        <vt:i4>1835066</vt:i4>
      </vt:variant>
      <vt:variant>
        <vt:i4>290</vt:i4>
      </vt:variant>
      <vt:variant>
        <vt:i4>0</vt:i4>
      </vt:variant>
      <vt:variant>
        <vt:i4>5</vt:i4>
      </vt:variant>
      <vt:variant>
        <vt:lpwstr/>
      </vt:variant>
      <vt:variant>
        <vt:lpwstr>_Toc231383186</vt:lpwstr>
      </vt:variant>
      <vt:variant>
        <vt:i4>1835066</vt:i4>
      </vt:variant>
      <vt:variant>
        <vt:i4>284</vt:i4>
      </vt:variant>
      <vt:variant>
        <vt:i4>0</vt:i4>
      </vt:variant>
      <vt:variant>
        <vt:i4>5</vt:i4>
      </vt:variant>
      <vt:variant>
        <vt:lpwstr/>
      </vt:variant>
      <vt:variant>
        <vt:lpwstr>_Toc231383185</vt:lpwstr>
      </vt:variant>
      <vt:variant>
        <vt:i4>1835066</vt:i4>
      </vt:variant>
      <vt:variant>
        <vt:i4>278</vt:i4>
      </vt:variant>
      <vt:variant>
        <vt:i4>0</vt:i4>
      </vt:variant>
      <vt:variant>
        <vt:i4>5</vt:i4>
      </vt:variant>
      <vt:variant>
        <vt:lpwstr/>
      </vt:variant>
      <vt:variant>
        <vt:lpwstr>_Toc231383184</vt:lpwstr>
      </vt:variant>
      <vt:variant>
        <vt:i4>1835066</vt:i4>
      </vt:variant>
      <vt:variant>
        <vt:i4>272</vt:i4>
      </vt:variant>
      <vt:variant>
        <vt:i4>0</vt:i4>
      </vt:variant>
      <vt:variant>
        <vt:i4>5</vt:i4>
      </vt:variant>
      <vt:variant>
        <vt:lpwstr/>
      </vt:variant>
      <vt:variant>
        <vt:lpwstr>_Toc231383183</vt:lpwstr>
      </vt:variant>
      <vt:variant>
        <vt:i4>1835066</vt:i4>
      </vt:variant>
      <vt:variant>
        <vt:i4>266</vt:i4>
      </vt:variant>
      <vt:variant>
        <vt:i4>0</vt:i4>
      </vt:variant>
      <vt:variant>
        <vt:i4>5</vt:i4>
      </vt:variant>
      <vt:variant>
        <vt:lpwstr/>
      </vt:variant>
      <vt:variant>
        <vt:lpwstr>_Toc231383182</vt:lpwstr>
      </vt:variant>
      <vt:variant>
        <vt:i4>1835066</vt:i4>
      </vt:variant>
      <vt:variant>
        <vt:i4>260</vt:i4>
      </vt:variant>
      <vt:variant>
        <vt:i4>0</vt:i4>
      </vt:variant>
      <vt:variant>
        <vt:i4>5</vt:i4>
      </vt:variant>
      <vt:variant>
        <vt:lpwstr/>
      </vt:variant>
      <vt:variant>
        <vt:lpwstr>_Toc231383181</vt:lpwstr>
      </vt:variant>
      <vt:variant>
        <vt:i4>1835066</vt:i4>
      </vt:variant>
      <vt:variant>
        <vt:i4>254</vt:i4>
      </vt:variant>
      <vt:variant>
        <vt:i4>0</vt:i4>
      </vt:variant>
      <vt:variant>
        <vt:i4>5</vt:i4>
      </vt:variant>
      <vt:variant>
        <vt:lpwstr/>
      </vt:variant>
      <vt:variant>
        <vt:lpwstr>_Toc231383180</vt:lpwstr>
      </vt:variant>
      <vt:variant>
        <vt:i4>1245242</vt:i4>
      </vt:variant>
      <vt:variant>
        <vt:i4>248</vt:i4>
      </vt:variant>
      <vt:variant>
        <vt:i4>0</vt:i4>
      </vt:variant>
      <vt:variant>
        <vt:i4>5</vt:i4>
      </vt:variant>
      <vt:variant>
        <vt:lpwstr/>
      </vt:variant>
      <vt:variant>
        <vt:lpwstr>_Toc231383179</vt:lpwstr>
      </vt:variant>
      <vt:variant>
        <vt:i4>1245242</vt:i4>
      </vt:variant>
      <vt:variant>
        <vt:i4>242</vt:i4>
      </vt:variant>
      <vt:variant>
        <vt:i4>0</vt:i4>
      </vt:variant>
      <vt:variant>
        <vt:i4>5</vt:i4>
      </vt:variant>
      <vt:variant>
        <vt:lpwstr/>
      </vt:variant>
      <vt:variant>
        <vt:lpwstr>_Toc231383178</vt:lpwstr>
      </vt:variant>
      <vt:variant>
        <vt:i4>1245242</vt:i4>
      </vt:variant>
      <vt:variant>
        <vt:i4>236</vt:i4>
      </vt:variant>
      <vt:variant>
        <vt:i4>0</vt:i4>
      </vt:variant>
      <vt:variant>
        <vt:i4>5</vt:i4>
      </vt:variant>
      <vt:variant>
        <vt:lpwstr/>
      </vt:variant>
      <vt:variant>
        <vt:lpwstr>_Toc231383177</vt:lpwstr>
      </vt:variant>
      <vt:variant>
        <vt:i4>1245242</vt:i4>
      </vt:variant>
      <vt:variant>
        <vt:i4>230</vt:i4>
      </vt:variant>
      <vt:variant>
        <vt:i4>0</vt:i4>
      </vt:variant>
      <vt:variant>
        <vt:i4>5</vt:i4>
      </vt:variant>
      <vt:variant>
        <vt:lpwstr/>
      </vt:variant>
      <vt:variant>
        <vt:lpwstr>_Toc231383176</vt:lpwstr>
      </vt:variant>
      <vt:variant>
        <vt:i4>1245242</vt:i4>
      </vt:variant>
      <vt:variant>
        <vt:i4>224</vt:i4>
      </vt:variant>
      <vt:variant>
        <vt:i4>0</vt:i4>
      </vt:variant>
      <vt:variant>
        <vt:i4>5</vt:i4>
      </vt:variant>
      <vt:variant>
        <vt:lpwstr/>
      </vt:variant>
      <vt:variant>
        <vt:lpwstr>_Toc231383175</vt:lpwstr>
      </vt:variant>
      <vt:variant>
        <vt:i4>1245242</vt:i4>
      </vt:variant>
      <vt:variant>
        <vt:i4>218</vt:i4>
      </vt:variant>
      <vt:variant>
        <vt:i4>0</vt:i4>
      </vt:variant>
      <vt:variant>
        <vt:i4>5</vt:i4>
      </vt:variant>
      <vt:variant>
        <vt:lpwstr/>
      </vt:variant>
      <vt:variant>
        <vt:lpwstr>_Toc231383174</vt:lpwstr>
      </vt:variant>
      <vt:variant>
        <vt:i4>1245242</vt:i4>
      </vt:variant>
      <vt:variant>
        <vt:i4>212</vt:i4>
      </vt:variant>
      <vt:variant>
        <vt:i4>0</vt:i4>
      </vt:variant>
      <vt:variant>
        <vt:i4>5</vt:i4>
      </vt:variant>
      <vt:variant>
        <vt:lpwstr/>
      </vt:variant>
      <vt:variant>
        <vt:lpwstr>_Toc231383173</vt:lpwstr>
      </vt:variant>
      <vt:variant>
        <vt:i4>1245242</vt:i4>
      </vt:variant>
      <vt:variant>
        <vt:i4>206</vt:i4>
      </vt:variant>
      <vt:variant>
        <vt:i4>0</vt:i4>
      </vt:variant>
      <vt:variant>
        <vt:i4>5</vt:i4>
      </vt:variant>
      <vt:variant>
        <vt:lpwstr/>
      </vt:variant>
      <vt:variant>
        <vt:lpwstr>_Toc231383172</vt:lpwstr>
      </vt:variant>
      <vt:variant>
        <vt:i4>1245242</vt:i4>
      </vt:variant>
      <vt:variant>
        <vt:i4>200</vt:i4>
      </vt:variant>
      <vt:variant>
        <vt:i4>0</vt:i4>
      </vt:variant>
      <vt:variant>
        <vt:i4>5</vt:i4>
      </vt:variant>
      <vt:variant>
        <vt:lpwstr/>
      </vt:variant>
      <vt:variant>
        <vt:lpwstr>_Toc231383171</vt:lpwstr>
      </vt:variant>
      <vt:variant>
        <vt:i4>1245242</vt:i4>
      </vt:variant>
      <vt:variant>
        <vt:i4>194</vt:i4>
      </vt:variant>
      <vt:variant>
        <vt:i4>0</vt:i4>
      </vt:variant>
      <vt:variant>
        <vt:i4>5</vt:i4>
      </vt:variant>
      <vt:variant>
        <vt:lpwstr/>
      </vt:variant>
      <vt:variant>
        <vt:lpwstr>_Toc231383170</vt:lpwstr>
      </vt:variant>
      <vt:variant>
        <vt:i4>1179706</vt:i4>
      </vt:variant>
      <vt:variant>
        <vt:i4>188</vt:i4>
      </vt:variant>
      <vt:variant>
        <vt:i4>0</vt:i4>
      </vt:variant>
      <vt:variant>
        <vt:i4>5</vt:i4>
      </vt:variant>
      <vt:variant>
        <vt:lpwstr/>
      </vt:variant>
      <vt:variant>
        <vt:lpwstr>_Toc231383169</vt:lpwstr>
      </vt:variant>
      <vt:variant>
        <vt:i4>1179706</vt:i4>
      </vt:variant>
      <vt:variant>
        <vt:i4>182</vt:i4>
      </vt:variant>
      <vt:variant>
        <vt:i4>0</vt:i4>
      </vt:variant>
      <vt:variant>
        <vt:i4>5</vt:i4>
      </vt:variant>
      <vt:variant>
        <vt:lpwstr/>
      </vt:variant>
      <vt:variant>
        <vt:lpwstr>_Toc231383168</vt:lpwstr>
      </vt:variant>
      <vt:variant>
        <vt:i4>1179706</vt:i4>
      </vt:variant>
      <vt:variant>
        <vt:i4>176</vt:i4>
      </vt:variant>
      <vt:variant>
        <vt:i4>0</vt:i4>
      </vt:variant>
      <vt:variant>
        <vt:i4>5</vt:i4>
      </vt:variant>
      <vt:variant>
        <vt:lpwstr/>
      </vt:variant>
      <vt:variant>
        <vt:lpwstr>_Toc231383167</vt:lpwstr>
      </vt:variant>
      <vt:variant>
        <vt:i4>1179706</vt:i4>
      </vt:variant>
      <vt:variant>
        <vt:i4>170</vt:i4>
      </vt:variant>
      <vt:variant>
        <vt:i4>0</vt:i4>
      </vt:variant>
      <vt:variant>
        <vt:i4>5</vt:i4>
      </vt:variant>
      <vt:variant>
        <vt:lpwstr/>
      </vt:variant>
      <vt:variant>
        <vt:lpwstr>_Toc231383166</vt:lpwstr>
      </vt:variant>
      <vt:variant>
        <vt:i4>1179706</vt:i4>
      </vt:variant>
      <vt:variant>
        <vt:i4>164</vt:i4>
      </vt:variant>
      <vt:variant>
        <vt:i4>0</vt:i4>
      </vt:variant>
      <vt:variant>
        <vt:i4>5</vt:i4>
      </vt:variant>
      <vt:variant>
        <vt:lpwstr/>
      </vt:variant>
      <vt:variant>
        <vt:lpwstr>_Toc231383165</vt:lpwstr>
      </vt:variant>
      <vt:variant>
        <vt:i4>1179706</vt:i4>
      </vt:variant>
      <vt:variant>
        <vt:i4>158</vt:i4>
      </vt:variant>
      <vt:variant>
        <vt:i4>0</vt:i4>
      </vt:variant>
      <vt:variant>
        <vt:i4>5</vt:i4>
      </vt:variant>
      <vt:variant>
        <vt:lpwstr/>
      </vt:variant>
      <vt:variant>
        <vt:lpwstr>_Toc231383164</vt:lpwstr>
      </vt:variant>
      <vt:variant>
        <vt:i4>1179706</vt:i4>
      </vt:variant>
      <vt:variant>
        <vt:i4>152</vt:i4>
      </vt:variant>
      <vt:variant>
        <vt:i4>0</vt:i4>
      </vt:variant>
      <vt:variant>
        <vt:i4>5</vt:i4>
      </vt:variant>
      <vt:variant>
        <vt:lpwstr/>
      </vt:variant>
      <vt:variant>
        <vt:lpwstr>_Toc231383163</vt:lpwstr>
      </vt:variant>
      <vt:variant>
        <vt:i4>1179706</vt:i4>
      </vt:variant>
      <vt:variant>
        <vt:i4>146</vt:i4>
      </vt:variant>
      <vt:variant>
        <vt:i4>0</vt:i4>
      </vt:variant>
      <vt:variant>
        <vt:i4>5</vt:i4>
      </vt:variant>
      <vt:variant>
        <vt:lpwstr/>
      </vt:variant>
      <vt:variant>
        <vt:lpwstr>_Toc231383162</vt:lpwstr>
      </vt:variant>
      <vt:variant>
        <vt:i4>1179706</vt:i4>
      </vt:variant>
      <vt:variant>
        <vt:i4>140</vt:i4>
      </vt:variant>
      <vt:variant>
        <vt:i4>0</vt:i4>
      </vt:variant>
      <vt:variant>
        <vt:i4>5</vt:i4>
      </vt:variant>
      <vt:variant>
        <vt:lpwstr/>
      </vt:variant>
      <vt:variant>
        <vt:lpwstr>_Toc231383161</vt:lpwstr>
      </vt:variant>
      <vt:variant>
        <vt:i4>1179706</vt:i4>
      </vt:variant>
      <vt:variant>
        <vt:i4>134</vt:i4>
      </vt:variant>
      <vt:variant>
        <vt:i4>0</vt:i4>
      </vt:variant>
      <vt:variant>
        <vt:i4>5</vt:i4>
      </vt:variant>
      <vt:variant>
        <vt:lpwstr/>
      </vt:variant>
      <vt:variant>
        <vt:lpwstr>_Toc231383160</vt:lpwstr>
      </vt:variant>
      <vt:variant>
        <vt:i4>1114170</vt:i4>
      </vt:variant>
      <vt:variant>
        <vt:i4>128</vt:i4>
      </vt:variant>
      <vt:variant>
        <vt:i4>0</vt:i4>
      </vt:variant>
      <vt:variant>
        <vt:i4>5</vt:i4>
      </vt:variant>
      <vt:variant>
        <vt:lpwstr/>
      </vt:variant>
      <vt:variant>
        <vt:lpwstr>_Toc231383159</vt:lpwstr>
      </vt:variant>
      <vt:variant>
        <vt:i4>1114170</vt:i4>
      </vt:variant>
      <vt:variant>
        <vt:i4>122</vt:i4>
      </vt:variant>
      <vt:variant>
        <vt:i4>0</vt:i4>
      </vt:variant>
      <vt:variant>
        <vt:i4>5</vt:i4>
      </vt:variant>
      <vt:variant>
        <vt:lpwstr/>
      </vt:variant>
      <vt:variant>
        <vt:lpwstr>_Toc231383158</vt:lpwstr>
      </vt:variant>
      <vt:variant>
        <vt:i4>1114170</vt:i4>
      </vt:variant>
      <vt:variant>
        <vt:i4>116</vt:i4>
      </vt:variant>
      <vt:variant>
        <vt:i4>0</vt:i4>
      </vt:variant>
      <vt:variant>
        <vt:i4>5</vt:i4>
      </vt:variant>
      <vt:variant>
        <vt:lpwstr/>
      </vt:variant>
      <vt:variant>
        <vt:lpwstr>_Toc231383157</vt:lpwstr>
      </vt:variant>
      <vt:variant>
        <vt:i4>1114170</vt:i4>
      </vt:variant>
      <vt:variant>
        <vt:i4>110</vt:i4>
      </vt:variant>
      <vt:variant>
        <vt:i4>0</vt:i4>
      </vt:variant>
      <vt:variant>
        <vt:i4>5</vt:i4>
      </vt:variant>
      <vt:variant>
        <vt:lpwstr/>
      </vt:variant>
      <vt:variant>
        <vt:lpwstr>_Toc231383156</vt:lpwstr>
      </vt:variant>
      <vt:variant>
        <vt:i4>1114170</vt:i4>
      </vt:variant>
      <vt:variant>
        <vt:i4>104</vt:i4>
      </vt:variant>
      <vt:variant>
        <vt:i4>0</vt:i4>
      </vt:variant>
      <vt:variant>
        <vt:i4>5</vt:i4>
      </vt:variant>
      <vt:variant>
        <vt:lpwstr/>
      </vt:variant>
      <vt:variant>
        <vt:lpwstr>_Toc231383155</vt:lpwstr>
      </vt:variant>
      <vt:variant>
        <vt:i4>1114170</vt:i4>
      </vt:variant>
      <vt:variant>
        <vt:i4>98</vt:i4>
      </vt:variant>
      <vt:variant>
        <vt:i4>0</vt:i4>
      </vt:variant>
      <vt:variant>
        <vt:i4>5</vt:i4>
      </vt:variant>
      <vt:variant>
        <vt:lpwstr/>
      </vt:variant>
      <vt:variant>
        <vt:lpwstr>_Toc231383154</vt:lpwstr>
      </vt:variant>
      <vt:variant>
        <vt:i4>1114170</vt:i4>
      </vt:variant>
      <vt:variant>
        <vt:i4>92</vt:i4>
      </vt:variant>
      <vt:variant>
        <vt:i4>0</vt:i4>
      </vt:variant>
      <vt:variant>
        <vt:i4>5</vt:i4>
      </vt:variant>
      <vt:variant>
        <vt:lpwstr/>
      </vt:variant>
      <vt:variant>
        <vt:lpwstr>_Toc231383153</vt:lpwstr>
      </vt:variant>
      <vt:variant>
        <vt:i4>1114170</vt:i4>
      </vt:variant>
      <vt:variant>
        <vt:i4>86</vt:i4>
      </vt:variant>
      <vt:variant>
        <vt:i4>0</vt:i4>
      </vt:variant>
      <vt:variant>
        <vt:i4>5</vt:i4>
      </vt:variant>
      <vt:variant>
        <vt:lpwstr/>
      </vt:variant>
      <vt:variant>
        <vt:lpwstr>_Toc231383152</vt:lpwstr>
      </vt:variant>
      <vt:variant>
        <vt:i4>1114170</vt:i4>
      </vt:variant>
      <vt:variant>
        <vt:i4>80</vt:i4>
      </vt:variant>
      <vt:variant>
        <vt:i4>0</vt:i4>
      </vt:variant>
      <vt:variant>
        <vt:i4>5</vt:i4>
      </vt:variant>
      <vt:variant>
        <vt:lpwstr/>
      </vt:variant>
      <vt:variant>
        <vt:lpwstr>_Toc231383151</vt:lpwstr>
      </vt:variant>
      <vt:variant>
        <vt:i4>1114170</vt:i4>
      </vt:variant>
      <vt:variant>
        <vt:i4>74</vt:i4>
      </vt:variant>
      <vt:variant>
        <vt:i4>0</vt:i4>
      </vt:variant>
      <vt:variant>
        <vt:i4>5</vt:i4>
      </vt:variant>
      <vt:variant>
        <vt:lpwstr/>
      </vt:variant>
      <vt:variant>
        <vt:lpwstr>_Toc231383150</vt:lpwstr>
      </vt:variant>
      <vt:variant>
        <vt:i4>1048634</vt:i4>
      </vt:variant>
      <vt:variant>
        <vt:i4>68</vt:i4>
      </vt:variant>
      <vt:variant>
        <vt:i4>0</vt:i4>
      </vt:variant>
      <vt:variant>
        <vt:i4>5</vt:i4>
      </vt:variant>
      <vt:variant>
        <vt:lpwstr/>
      </vt:variant>
      <vt:variant>
        <vt:lpwstr>_Toc231383149</vt:lpwstr>
      </vt:variant>
      <vt:variant>
        <vt:i4>1048634</vt:i4>
      </vt:variant>
      <vt:variant>
        <vt:i4>62</vt:i4>
      </vt:variant>
      <vt:variant>
        <vt:i4>0</vt:i4>
      </vt:variant>
      <vt:variant>
        <vt:i4>5</vt:i4>
      </vt:variant>
      <vt:variant>
        <vt:lpwstr/>
      </vt:variant>
      <vt:variant>
        <vt:lpwstr>_Toc231383148</vt:lpwstr>
      </vt:variant>
      <vt:variant>
        <vt:i4>1048634</vt:i4>
      </vt:variant>
      <vt:variant>
        <vt:i4>56</vt:i4>
      </vt:variant>
      <vt:variant>
        <vt:i4>0</vt:i4>
      </vt:variant>
      <vt:variant>
        <vt:i4>5</vt:i4>
      </vt:variant>
      <vt:variant>
        <vt:lpwstr/>
      </vt:variant>
      <vt:variant>
        <vt:lpwstr>_Toc231383147</vt:lpwstr>
      </vt:variant>
      <vt:variant>
        <vt:i4>1048634</vt:i4>
      </vt:variant>
      <vt:variant>
        <vt:i4>50</vt:i4>
      </vt:variant>
      <vt:variant>
        <vt:i4>0</vt:i4>
      </vt:variant>
      <vt:variant>
        <vt:i4>5</vt:i4>
      </vt:variant>
      <vt:variant>
        <vt:lpwstr/>
      </vt:variant>
      <vt:variant>
        <vt:lpwstr>_Toc231383146</vt:lpwstr>
      </vt:variant>
      <vt:variant>
        <vt:i4>1048634</vt:i4>
      </vt:variant>
      <vt:variant>
        <vt:i4>44</vt:i4>
      </vt:variant>
      <vt:variant>
        <vt:i4>0</vt:i4>
      </vt:variant>
      <vt:variant>
        <vt:i4>5</vt:i4>
      </vt:variant>
      <vt:variant>
        <vt:lpwstr/>
      </vt:variant>
      <vt:variant>
        <vt:lpwstr>_Toc231383145</vt:lpwstr>
      </vt:variant>
      <vt:variant>
        <vt:i4>1048634</vt:i4>
      </vt:variant>
      <vt:variant>
        <vt:i4>38</vt:i4>
      </vt:variant>
      <vt:variant>
        <vt:i4>0</vt:i4>
      </vt:variant>
      <vt:variant>
        <vt:i4>5</vt:i4>
      </vt:variant>
      <vt:variant>
        <vt:lpwstr/>
      </vt:variant>
      <vt:variant>
        <vt:lpwstr>_Toc231383144</vt:lpwstr>
      </vt:variant>
      <vt:variant>
        <vt:i4>1048634</vt:i4>
      </vt:variant>
      <vt:variant>
        <vt:i4>32</vt:i4>
      </vt:variant>
      <vt:variant>
        <vt:i4>0</vt:i4>
      </vt:variant>
      <vt:variant>
        <vt:i4>5</vt:i4>
      </vt:variant>
      <vt:variant>
        <vt:lpwstr/>
      </vt:variant>
      <vt:variant>
        <vt:lpwstr>_Toc231383143</vt:lpwstr>
      </vt:variant>
      <vt:variant>
        <vt:i4>1048634</vt:i4>
      </vt:variant>
      <vt:variant>
        <vt:i4>26</vt:i4>
      </vt:variant>
      <vt:variant>
        <vt:i4>0</vt:i4>
      </vt:variant>
      <vt:variant>
        <vt:i4>5</vt:i4>
      </vt:variant>
      <vt:variant>
        <vt:lpwstr/>
      </vt:variant>
      <vt:variant>
        <vt:lpwstr>_Toc231383142</vt:lpwstr>
      </vt:variant>
      <vt:variant>
        <vt:i4>1048634</vt:i4>
      </vt:variant>
      <vt:variant>
        <vt:i4>20</vt:i4>
      </vt:variant>
      <vt:variant>
        <vt:i4>0</vt:i4>
      </vt:variant>
      <vt:variant>
        <vt:i4>5</vt:i4>
      </vt:variant>
      <vt:variant>
        <vt:lpwstr/>
      </vt:variant>
      <vt:variant>
        <vt:lpwstr>_Toc231383141</vt:lpwstr>
      </vt:variant>
      <vt:variant>
        <vt:i4>1048634</vt:i4>
      </vt:variant>
      <vt:variant>
        <vt:i4>14</vt:i4>
      </vt:variant>
      <vt:variant>
        <vt:i4>0</vt:i4>
      </vt:variant>
      <vt:variant>
        <vt:i4>5</vt:i4>
      </vt:variant>
      <vt:variant>
        <vt:lpwstr/>
      </vt:variant>
      <vt:variant>
        <vt:lpwstr>_Toc231383140</vt:lpwstr>
      </vt:variant>
      <vt:variant>
        <vt:i4>1507386</vt:i4>
      </vt:variant>
      <vt:variant>
        <vt:i4>8</vt:i4>
      </vt:variant>
      <vt:variant>
        <vt:i4>0</vt:i4>
      </vt:variant>
      <vt:variant>
        <vt:i4>5</vt:i4>
      </vt:variant>
      <vt:variant>
        <vt:lpwstr/>
      </vt:variant>
      <vt:variant>
        <vt:lpwstr>_Toc231383139</vt:lpwstr>
      </vt:variant>
      <vt:variant>
        <vt:i4>1507386</vt:i4>
      </vt:variant>
      <vt:variant>
        <vt:i4>2</vt:i4>
      </vt:variant>
      <vt:variant>
        <vt:i4>0</vt:i4>
      </vt:variant>
      <vt:variant>
        <vt:i4>5</vt:i4>
      </vt:variant>
      <vt:variant>
        <vt:lpwstr/>
      </vt:variant>
      <vt:variant>
        <vt:lpwstr>_Toc231383138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Masum Harishbhai Patel (2430264)</dc:creator>
  <cp:keywords/>
  <cp:lastModifiedBy>Masum Harishbhai Patel (2430264)</cp:lastModifiedBy>
  <cp:revision>3</cp:revision>
  <dcterms:created xsi:type="dcterms:W3CDTF">2026-06-03T12:14:00Z</dcterms:created>
  <dcterms:modified xsi:type="dcterms:W3CDTF">2026-06-03T12:14:00Z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0x0101008A28C5B0F54BD94388081AEE01156BBE</vt:lpwstr>
  </property>
</Properties>
</file>