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AC09A" w14:textId="77777777" w:rsidR="00CE20FE" w:rsidRDefault="00E1764A">
      <w:r>
        <w:rPr>
          <w:noProof/>
        </w:rPr>
        <w:drawing>
          <wp:inline distT="0" distB="0" distL="0" distR="0" wp14:anchorId="2ED61638" wp14:editId="661F3164">
            <wp:extent cx="5699125" cy="2849245"/>
            <wp:effectExtent l="0" t="0" r="0" b="8255"/>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125" cy="2849245"/>
                    </a:xfrm>
                    <a:prstGeom prst="rect">
                      <a:avLst/>
                    </a:prstGeom>
                    <a:noFill/>
                    <a:ln>
                      <a:noFill/>
                    </a:ln>
                  </pic:spPr>
                </pic:pic>
              </a:graphicData>
            </a:graphic>
          </wp:inline>
        </w:drawing>
      </w:r>
    </w:p>
    <w:p w14:paraId="351BC1DE" w14:textId="77777777" w:rsidR="00CE20FE" w:rsidRDefault="00CE20FE"/>
    <w:tbl>
      <w:tblPr>
        <w:tblW w:w="0" w:type="auto"/>
        <w:tblLook w:val="01E0" w:firstRow="1" w:lastRow="1" w:firstColumn="1" w:lastColumn="1" w:noHBand="0" w:noVBand="0"/>
      </w:tblPr>
      <w:tblGrid>
        <w:gridCol w:w="8524"/>
      </w:tblGrid>
      <w:tr w:rsidR="00DE658C" w:rsidRPr="00C853CB" w14:paraId="7F8E1F41" w14:textId="77777777" w:rsidTr="00E1764A">
        <w:trPr>
          <w:trHeight w:val="80"/>
        </w:trPr>
        <w:tc>
          <w:tcPr>
            <w:tcW w:w="8524" w:type="dxa"/>
            <w:shd w:val="clear" w:color="auto" w:fill="auto"/>
          </w:tcPr>
          <w:p w14:paraId="04E9271C" w14:textId="77777777" w:rsidR="00DE658C" w:rsidRPr="00907D04" w:rsidRDefault="00DE658C" w:rsidP="00907D04"/>
        </w:tc>
      </w:tr>
      <w:tr w:rsidR="00DE658C" w:rsidRPr="00473D54" w14:paraId="68208DA4" w14:textId="77777777" w:rsidTr="00483286">
        <w:trPr>
          <w:trHeight w:val="3013"/>
        </w:trPr>
        <w:tc>
          <w:tcPr>
            <w:tcW w:w="8524" w:type="dxa"/>
            <w:shd w:val="clear" w:color="auto" w:fill="auto"/>
          </w:tcPr>
          <w:p w14:paraId="0A5208C3" w14:textId="037F6D0E" w:rsidR="0029409D" w:rsidRDefault="005A0DD1" w:rsidP="00907D04">
            <w:pPr>
              <w:pStyle w:val="ReportTitle"/>
              <w:rPr>
                <w:sz w:val="44"/>
                <w:szCs w:val="44"/>
              </w:rPr>
            </w:pPr>
            <w:r>
              <w:rPr>
                <w:sz w:val="44"/>
                <w:szCs w:val="44"/>
              </w:rPr>
              <w:t>BSc (Hons) Ordnance, Munitions &amp; Explosives</w:t>
            </w:r>
            <w:r w:rsidR="00AC72A4">
              <w:rPr>
                <w:sz w:val="44"/>
                <w:szCs w:val="44"/>
              </w:rPr>
              <w:t xml:space="preserve"> </w:t>
            </w:r>
            <w:r w:rsidR="00483286">
              <w:rPr>
                <w:sz w:val="44"/>
                <w:szCs w:val="44"/>
              </w:rPr>
              <w:t>–</w:t>
            </w:r>
            <w:r>
              <w:rPr>
                <w:sz w:val="44"/>
                <w:szCs w:val="44"/>
              </w:rPr>
              <w:t xml:space="preserve"> </w:t>
            </w:r>
            <w:r w:rsidR="002561B0">
              <w:rPr>
                <w:sz w:val="44"/>
                <w:szCs w:val="44"/>
              </w:rPr>
              <w:t>Scientific Principles of OME</w:t>
            </w:r>
          </w:p>
          <w:p w14:paraId="0826D5F8" w14:textId="77777777" w:rsidR="005A0DD1" w:rsidRDefault="005A0DD1" w:rsidP="00907D04">
            <w:pPr>
              <w:pStyle w:val="ReportTitle"/>
            </w:pPr>
          </w:p>
          <w:p w14:paraId="54EB3640" w14:textId="6C31EFBC" w:rsidR="006A5AD1" w:rsidRDefault="002561B0" w:rsidP="006A5AD1">
            <w:pPr>
              <w:pStyle w:val="ReportTitle"/>
            </w:pPr>
            <w:r>
              <w:t xml:space="preserve">Fuel-Air Explosions </w:t>
            </w:r>
          </w:p>
          <w:p w14:paraId="5E8D2711" w14:textId="77777777" w:rsidR="00782A62" w:rsidRPr="0013696B" w:rsidRDefault="000A3A7E" w:rsidP="006A5AD1">
            <w:pPr>
              <w:pStyle w:val="ReportTitle"/>
            </w:pPr>
            <w:r>
              <w:t xml:space="preserve"> </w:t>
            </w:r>
          </w:p>
        </w:tc>
      </w:tr>
      <w:tr w:rsidR="00DE658C" w:rsidRPr="00473D54" w14:paraId="08BF6312" w14:textId="77777777" w:rsidTr="00483286">
        <w:trPr>
          <w:trHeight w:val="1288"/>
        </w:trPr>
        <w:tc>
          <w:tcPr>
            <w:tcW w:w="8524" w:type="dxa"/>
            <w:shd w:val="clear" w:color="auto" w:fill="auto"/>
          </w:tcPr>
          <w:p w14:paraId="43E6BDF2" w14:textId="77777777" w:rsidR="0013696B" w:rsidRPr="009A2AC5" w:rsidRDefault="00483286" w:rsidP="00E0181A">
            <w:pPr>
              <w:pStyle w:val="DocumentDetails"/>
            </w:pPr>
            <w:r>
              <w:t>Thomas Beswick – 1910566</w:t>
            </w:r>
          </w:p>
          <w:p w14:paraId="0611BFF0" w14:textId="6FA6CA50" w:rsidR="0013696B" w:rsidRPr="00BE4840" w:rsidRDefault="00D500A0" w:rsidP="00E0181A">
            <w:pPr>
              <w:pStyle w:val="DocumentDetails"/>
            </w:pPr>
            <w:r>
              <w:t>25</w:t>
            </w:r>
            <w:r w:rsidR="002561B0">
              <w:t>/10/2022</w:t>
            </w:r>
          </w:p>
          <w:p w14:paraId="71FD178D" w14:textId="77777777" w:rsidR="005F5C6B" w:rsidRDefault="005F5C6B" w:rsidP="00483286">
            <w:pPr>
              <w:pStyle w:val="DocumentDetails"/>
              <w:jc w:val="both"/>
            </w:pPr>
          </w:p>
          <w:p w14:paraId="157D735D" w14:textId="77777777" w:rsidR="005F5C6B" w:rsidRPr="00A20962" w:rsidRDefault="005F5C6B" w:rsidP="003D7F20">
            <w:pPr>
              <w:pStyle w:val="DocumentDetails"/>
            </w:pPr>
          </w:p>
        </w:tc>
      </w:tr>
      <w:tr w:rsidR="00DE658C" w:rsidRPr="00473D54" w14:paraId="4227BCFA" w14:textId="77777777" w:rsidTr="00E1764A">
        <w:trPr>
          <w:trHeight w:val="80"/>
        </w:trPr>
        <w:tc>
          <w:tcPr>
            <w:tcW w:w="8524" w:type="dxa"/>
            <w:shd w:val="clear" w:color="auto" w:fill="auto"/>
          </w:tcPr>
          <w:p w14:paraId="31486A6E" w14:textId="77777777" w:rsidR="00DE658C" w:rsidRPr="00A20962" w:rsidRDefault="00DE658C" w:rsidP="00907D04">
            <w:pPr>
              <w:pStyle w:val="CoverNotice"/>
              <w:rPr>
                <w:rStyle w:val="Strong"/>
                <w:b w:val="0"/>
                <w:bCs w:val="0"/>
                <w:sz w:val="16"/>
              </w:rPr>
            </w:pPr>
          </w:p>
        </w:tc>
      </w:tr>
    </w:tbl>
    <w:p w14:paraId="09899372" w14:textId="77777777" w:rsidR="006D5991" w:rsidRPr="00345966" w:rsidRDefault="00A33BFE" w:rsidP="00270B1F">
      <w:pPr>
        <w:spacing w:before="60" w:after="60"/>
        <w:rPr>
          <w:rFonts w:cs="Arial"/>
          <w:szCs w:val="24"/>
          <w:highlight w:val="yellow"/>
        </w:rPr>
      </w:pPr>
      <w:r w:rsidRPr="00345966">
        <w:rPr>
          <w:highlight w:val="yellow"/>
        </w:rPr>
        <w:br w:type="page"/>
      </w:r>
    </w:p>
    <w:p w14:paraId="7DEA40F8" w14:textId="77777777" w:rsidR="00482FC0" w:rsidRPr="00270B1F" w:rsidRDefault="00482FC0" w:rsidP="00A83A41">
      <w:pPr>
        <w:pStyle w:val="StartHeading"/>
        <w:numPr>
          <w:ilvl w:val="0"/>
          <w:numId w:val="0"/>
        </w:numPr>
      </w:pPr>
      <w:r w:rsidRPr="00270B1F">
        <w:lastRenderedPageBreak/>
        <w:t>Contents</w:t>
      </w:r>
      <w:bookmarkStart w:id="0" w:name="_GoBack"/>
      <w:bookmarkEnd w:id="0"/>
    </w:p>
    <w:p w14:paraId="724E33C2" w14:textId="64B8D21B" w:rsidR="0099117C" w:rsidRDefault="00992B67">
      <w:pPr>
        <w:pStyle w:val="TOC1"/>
        <w:rPr>
          <w:rFonts w:asciiTheme="minorHAnsi" w:eastAsiaTheme="minorEastAsia" w:hAnsiTheme="minorHAnsi" w:cstheme="minorBidi"/>
          <w:b w:val="0"/>
          <w:sz w:val="22"/>
          <w:szCs w:val="22"/>
        </w:rPr>
      </w:pPr>
      <w:r w:rsidRPr="00345966">
        <w:rPr>
          <w:caps/>
          <w:sz w:val="22"/>
          <w:szCs w:val="22"/>
          <w:highlight w:val="yellow"/>
        </w:rPr>
        <w:fldChar w:fldCharType="begin"/>
      </w:r>
      <w:r w:rsidRPr="00345966">
        <w:rPr>
          <w:caps/>
          <w:sz w:val="22"/>
          <w:szCs w:val="22"/>
          <w:highlight w:val="yellow"/>
        </w:rPr>
        <w:instrText xml:space="preserve"> TOC \h \z \t "Heading 1,1,Heading 2,2,Heading 3,3,Heading,1,Annex Heading 1,1,Annex Heading 2,2,Annex Heading 3,3" </w:instrText>
      </w:r>
      <w:r w:rsidRPr="00345966">
        <w:rPr>
          <w:caps/>
          <w:sz w:val="22"/>
          <w:szCs w:val="22"/>
          <w:highlight w:val="yellow"/>
        </w:rPr>
        <w:fldChar w:fldCharType="separate"/>
      </w:r>
      <w:hyperlink w:anchor="_Toc117601200" w:history="1">
        <w:r w:rsidR="0099117C" w:rsidRPr="007E3BF0">
          <w:rPr>
            <w:rStyle w:val="Hyperlink"/>
          </w:rPr>
          <w:t>Executive Summary</w:t>
        </w:r>
        <w:r w:rsidR="0099117C">
          <w:rPr>
            <w:webHidden/>
          </w:rPr>
          <w:tab/>
        </w:r>
        <w:r w:rsidR="0099117C">
          <w:rPr>
            <w:webHidden/>
          </w:rPr>
          <w:fldChar w:fldCharType="begin"/>
        </w:r>
        <w:r w:rsidR="0099117C">
          <w:rPr>
            <w:webHidden/>
          </w:rPr>
          <w:instrText xml:space="preserve"> PAGEREF _Toc117601200 \h </w:instrText>
        </w:r>
        <w:r w:rsidR="0099117C">
          <w:rPr>
            <w:webHidden/>
          </w:rPr>
        </w:r>
        <w:r w:rsidR="0099117C">
          <w:rPr>
            <w:webHidden/>
          </w:rPr>
          <w:fldChar w:fldCharType="separate"/>
        </w:r>
        <w:r w:rsidR="0099117C">
          <w:rPr>
            <w:webHidden/>
          </w:rPr>
          <w:t>3</w:t>
        </w:r>
        <w:r w:rsidR="0099117C">
          <w:rPr>
            <w:webHidden/>
          </w:rPr>
          <w:fldChar w:fldCharType="end"/>
        </w:r>
      </w:hyperlink>
    </w:p>
    <w:p w14:paraId="3D249602" w14:textId="553CC3A1" w:rsidR="0099117C" w:rsidRDefault="0099117C">
      <w:pPr>
        <w:pStyle w:val="TOC1"/>
        <w:rPr>
          <w:rFonts w:asciiTheme="minorHAnsi" w:eastAsiaTheme="minorEastAsia" w:hAnsiTheme="minorHAnsi" w:cstheme="minorBidi"/>
          <w:b w:val="0"/>
          <w:sz w:val="22"/>
          <w:szCs w:val="22"/>
        </w:rPr>
      </w:pPr>
      <w:hyperlink w:anchor="_Toc117601201" w:history="1">
        <w:r w:rsidRPr="007E3BF0">
          <w:rPr>
            <w:rStyle w:val="Hyperlink"/>
          </w:rPr>
          <w:t>1</w:t>
        </w:r>
        <w:r>
          <w:rPr>
            <w:rFonts w:asciiTheme="minorHAnsi" w:eastAsiaTheme="minorEastAsia" w:hAnsiTheme="minorHAnsi" w:cstheme="minorBidi"/>
            <w:b w:val="0"/>
            <w:sz w:val="22"/>
            <w:szCs w:val="22"/>
          </w:rPr>
          <w:tab/>
        </w:r>
        <w:r w:rsidRPr="007E3BF0">
          <w:rPr>
            <w:rStyle w:val="Hyperlink"/>
          </w:rPr>
          <w:t>Introduction</w:t>
        </w:r>
        <w:r>
          <w:rPr>
            <w:webHidden/>
          </w:rPr>
          <w:tab/>
        </w:r>
        <w:r>
          <w:rPr>
            <w:webHidden/>
          </w:rPr>
          <w:fldChar w:fldCharType="begin"/>
        </w:r>
        <w:r>
          <w:rPr>
            <w:webHidden/>
          </w:rPr>
          <w:instrText xml:space="preserve"> PAGEREF _Toc117601201 \h </w:instrText>
        </w:r>
        <w:r>
          <w:rPr>
            <w:webHidden/>
          </w:rPr>
        </w:r>
        <w:r>
          <w:rPr>
            <w:webHidden/>
          </w:rPr>
          <w:fldChar w:fldCharType="separate"/>
        </w:r>
        <w:r>
          <w:rPr>
            <w:webHidden/>
          </w:rPr>
          <w:t>4</w:t>
        </w:r>
        <w:r>
          <w:rPr>
            <w:webHidden/>
          </w:rPr>
          <w:fldChar w:fldCharType="end"/>
        </w:r>
      </w:hyperlink>
    </w:p>
    <w:p w14:paraId="3F9BA05F" w14:textId="32E9F58B" w:rsidR="0099117C" w:rsidRDefault="0099117C">
      <w:pPr>
        <w:pStyle w:val="TOC1"/>
        <w:rPr>
          <w:rFonts w:asciiTheme="minorHAnsi" w:eastAsiaTheme="minorEastAsia" w:hAnsiTheme="minorHAnsi" w:cstheme="minorBidi"/>
          <w:b w:val="0"/>
          <w:sz w:val="22"/>
          <w:szCs w:val="22"/>
        </w:rPr>
      </w:pPr>
      <w:hyperlink w:anchor="_Toc117601202" w:history="1">
        <w:r w:rsidRPr="007E3BF0">
          <w:rPr>
            <w:rStyle w:val="Hyperlink"/>
          </w:rPr>
          <w:t>2</w:t>
        </w:r>
        <w:r>
          <w:rPr>
            <w:rFonts w:asciiTheme="minorHAnsi" w:eastAsiaTheme="minorEastAsia" w:hAnsiTheme="minorHAnsi" w:cstheme="minorBidi"/>
            <w:b w:val="0"/>
            <w:sz w:val="22"/>
            <w:szCs w:val="22"/>
          </w:rPr>
          <w:tab/>
        </w:r>
        <w:r w:rsidRPr="007E3BF0">
          <w:rPr>
            <w:rStyle w:val="Hyperlink"/>
          </w:rPr>
          <w:t>Fuel Dispersion</w:t>
        </w:r>
        <w:r>
          <w:rPr>
            <w:webHidden/>
          </w:rPr>
          <w:tab/>
        </w:r>
        <w:r>
          <w:rPr>
            <w:webHidden/>
          </w:rPr>
          <w:fldChar w:fldCharType="begin"/>
        </w:r>
        <w:r>
          <w:rPr>
            <w:webHidden/>
          </w:rPr>
          <w:instrText xml:space="preserve"> PAGEREF _Toc117601202 \h </w:instrText>
        </w:r>
        <w:r>
          <w:rPr>
            <w:webHidden/>
          </w:rPr>
        </w:r>
        <w:r>
          <w:rPr>
            <w:webHidden/>
          </w:rPr>
          <w:fldChar w:fldCharType="separate"/>
        </w:r>
        <w:r>
          <w:rPr>
            <w:webHidden/>
          </w:rPr>
          <w:t>5</w:t>
        </w:r>
        <w:r>
          <w:rPr>
            <w:webHidden/>
          </w:rPr>
          <w:fldChar w:fldCharType="end"/>
        </w:r>
      </w:hyperlink>
    </w:p>
    <w:p w14:paraId="50642797" w14:textId="1ED48B8C" w:rsidR="0099117C" w:rsidRDefault="0099117C">
      <w:pPr>
        <w:pStyle w:val="TOC3"/>
        <w:rPr>
          <w:rFonts w:asciiTheme="minorHAnsi" w:eastAsiaTheme="minorEastAsia" w:hAnsiTheme="minorHAnsi" w:cstheme="minorBidi"/>
          <w:szCs w:val="22"/>
        </w:rPr>
      </w:pPr>
      <w:hyperlink w:anchor="_Toc117601203" w:history="1">
        <w:r w:rsidRPr="007E3BF0">
          <w:rPr>
            <w:rStyle w:val="Hyperlink"/>
          </w:rPr>
          <w:t>2.1</w:t>
        </w:r>
        <w:r>
          <w:rPr>
            <w:rFonts w:asciiTheme="minorHAnsi" w:eastAsiaTheme="minorEastAsia" w:hAnsiTheme="minorHAnsi" w:cstheme="minorBidi"/>
            <w:szCs w:val="22"/>
          </w:rPr>
          <w:tab/>
        </w:r>
        <w:r w:rsidRPr="007E3BF0">
          <w:rPr>
            <w:rStyle w:val="Hyperlink"/>
          </w:rPr>
          <w:t>Spreading the Fuel Cloud</w:t>
        </w:r>
        <w:r>
          <w:rPr>
            <w:webHidden/>
          </w:rPr>
          <w:tab/>
        </w:r>
        <w:r>
          <w:rPr>
            <w:webHidden/>
          </w:rPr>
          <w:fldChar w:fldCharType="begin"/>
        </w:r>
        <w:r>
          <w:rPr>
            <w:webHidden/>
          </w:rPr>
          <w:instrText xml:space="preserve"> PAGEREF _Toc117601203 \h </w:instrText>
        </w:r>
        <w:r>
          <w:rPr>
            <w:webHidden/>
          </w:rPr>
        </w:r>
        <w:r>
          <w:rPr>
            <w:webHidden/>
          </w:rPr>
          <w:fldChar w:fldCharType="separate"/>
        </w:r>
        <w:r>
          <w:rPr>
            <w:webHidden/>
          </w:rPr>
          <w:t>5</w:t>
        </w:r>
        <w:r>
          <w:rPr>
            <w:webHidden/>
          </w:rPr>
          <w:fldChar w:fldCharType="end"/>
        </w:r>
      </w:hyperlink>
    </w:p>
    <w:p w14:paraId="2D4FA5D9" w14:textId="56CF1D42" w:rsidR="0099117C" w:rsidRDefault="0099117C">
      <w:pPr>
        <w:pStyle w:val="TOC3"/>
        <w:rPr>
          <w:rFonts w:asciiTheme="minorHAnsi" w:eastAsiaTheme="minorEastAsia" w:hAnsiTheme="minorHAnsi" w:cstheme="minorBidi"/>
          <w:szCs w:val="22"/>
        </w:rPr>
      </w:pPr>
      <w:hyperlink w:anchor="_Toc117601204" w:history="1">
        <w:r w:rsidRPr="007E3BF0">
          <w:rPr>
            <w:rStyle w:val="Hyperlink"/>
          </w:rPr>
          <w:t>2.2</w:t>
        </w:r>
        <w:r>
          <w:rPr>
            <w:rFonts w:asciiTheme="minorHAnsi" w:eastAsiaTheme="minorEastAsia" w:hAnsiTheme="minorHAnsi" w:cstheme="minorBidi"/>
            <w:szCs w:val="22"/>
          </w:rPr>
          <w:tab/>
        </w:r>
        <w:r w:rsidRPr="007E3BF0">
          <w:rPr>
            <w:rStyle w:val="Hyperlink"/>
          </w:rPr>
          <w:t>Creating the Ideal Fuel Cloud</w:t>
        </w:r>
        <w:r>
          <w:rPr>
            <w:webHidden/>
          </w:rPr>
          <w:tab/>
        </w:r>
        <w:r>
          <w:rPr>
            <w:webHidden/>
          </w:rPr>
          <w:fldChar w:fldCharType="begin"/>
        </w:r>
        <w:r>
          <w:rPr>
            <w:webHidden/>
          </w:rPr>
          <w:instrText xml:space="preserve"> PAGEREF _Toc117601204 \h </w:instrText>
        </w:r>
        <w:r>
          <w:rPr>
            <w:webHidden/>
          </w:rPr>
        </w:r>
        <w:r>
          <w:rPr>
            <w:webHidden/>
          </w:rPr>
          <w:fldChar w:fldCharType="separate"/>
        </w:r>
        <w:r>
          <w:rPr>
            <w:webHidden/>
          </w:rPr>
          <w:t>5</w:t>
        </w:r>
        <w:r>
          <w:rPr>
            <w:webHidden/>
          </w:rPr>
          <w:fldChar w:fldCharType="end"/>
        </w:r>
      </w:hyperlink>
    </w:p>
    <w:p w14:paraId="639A2F13" w14:textId="412D570E" w:rsidR="0099117C" w:rsidRDefault="0099117C">
      <w:pPr>
        <w:pStyle w:val="TOC3"/>
        <w:rPr>
          <w:rFonts w:asciiTheme="minorHAnsi" w:eastAsiaTheme="minorEastAsia" w:hAnsiTheme="minorHAnsi" w:cstheme="minorBidi"/>
          <w:szCs w:val="22"/>
        </w:rPr>
      </w:pPr>
      <w:hyperlink w:anchor="_Toc117601205" w:history="1">
        <w:r w:rsidRPr="007E3BF0">
          <w:rPr>
            <w:rStyle w:val="Hyperlink"/>
          </w:rPr>
          <w:t>2.3</w:t>
        </w:r>
        <w:r>
          <w:rPr>
            <w:rFonts w:asciiTheme="minorHAnsi" w:eastAsiaTheme="minorEastAsia" w:hAnsiTheme="minorHAnsi" w:cstheme="minorBidi"/>
            <w:szCs w:val="22"/>
          </w:rPr>
          <w:tab/>
        </w:r>
        <w:r w:rsidRPr="007E3BF0">
          <w:rPr>
            <w:rStyle w:val="Hyperlink"/>
          </w:rPr>
          <w:t>Delivery Systems</w:t>
        </w:r>
        <w:r>
          <w:rPr>
            <w:webHidden/>
          </w:rPr>
          <w:tab/>
        </w:r>
        <w:r>
          <w:rPr>
            <w:webHidden/>
          </w:rPr>
          <w:fldChar w:fldCharType="begin"/>
        </w:r>
        <w:r>
          <w:rPr>
            <w:webHidden/>
          </w:rPr>
          <w:instrText xml:space="preserve"> PAGEREF _Toc117601205 \h </w:instrText>
        </w:r>
        <w:r>
          <w:rPr>
            <w:webHidden/>
          </w:rPr>
        </w:r>
        <w:r>
          <w:rPr>
            <w:webHidden/>
          </w:rPr>
          <w:fldChar w:fldCharType="separate"/>
        </w:r>
        <w:r>
          <w:rPr>
            <w:webHidden/>
          </w:rPr>
          <w:t>7</w:t>
        </w:r>
        <w:r>
          <w:rPr>
            <w:webHidden/>
          </w:rPr>
          <w:fldChar w:fldCharType="end"/>
        </w:r>
      </w:hyperlink>
    </w:p>
    <w:p w14:paraId="2D0CE36A" w14:textId="594CD139" w:rsidR="0099117C" w:rsidRDefault="0099117C">
      <w:pPr>
        <w:pStyle w:val="TOC1"/>
        <w:rPr>
          <w:rFonts w:asciiTheme="minorHAnsi" w:eastAsiaTheme="minorEastAsia" w:hAnsiTheme="minorHAnsi" w:cstheme="minorBidi"/>
          <w:b w:val="0"/>
          <w:sz w:val="22"/>
          <w:szCs w:val="22"/>
        </w:rPr>
      </w:pPr>
      <w:hyperlink w:anchor="_Toc117601206" w:history="1">
        <w:r w:rsidRPr="007E3BF0">
          <w:rPr>
            <w:rStyle w:val="Hyperlink"/>
          </w:rPr>
          <w:t>3</w:t>
        </w:r>
        <w:r>
          <w:rPr>
            <w:rFonts w:asciiTheme="minorHAnsi" w:eastAsiaTheme="minorEastAsia" w:hAnsiTheme="minorHAnsi" w:cstheme="minorBidi"/>
            <w:b w:val="0"/>
            <w:sz w:val="22"/>
            <w:szCs w:val="22"/>
          </w:rPr>
          <w:tab/>
        </w:r>
        <w:r w:rsidRPr="007E3BF0">
          <w:rPr>
            <w:rStyle w:val="Hyperlink"/>
          </w:rPr>
          <w:t>Ignition</w:t>
        </w:r>
        <w:r>
          <w:rPr>
            <w:webHidden/>
          </w:rPr>
          <w:tab/>
        </w:r>
        <w:r>
          <w:rPr>
            <w:webHidden/>
          </w:rPr>
          <w:fldChar w:fldCharType="begin"/>
        </w:r>
        <w:r>
          <w:rPr>
            <w:webHidden/>
          </w:rPr>
          <w:instrText xml:space="preserve"> PAGEREF _Toc117601206 \h </w:instrText>
        </w:r>
        <w:r>
          <w:rPr>
            <w:webHidden/>
          </w:rPr>
        </w:r>
        <w:r>
          <w:rPr>
            <w:webHidden/>
          </w:rPr>
          <w:fldChar w:fldCharType="separate"/>
        </w:r>
        <w:r>
          <w:rPr>
            <w:webHidden/>
          </w:rPr>
          <w:t>8</w:t>
        </w:r>
        <w:r>
          <w:rPr>
            <w:webHidden/>
          </w:rPr>
          <w:fldChar w:fldCharType="end"/>
        </w:r>
      </w:hyperlink>
    </w:p>
    <w:p w14:paraId="627D287B" w14:textId="2D229C58" w:rsidR="0099117C" w:rsidRDefault="0099117C">
      <w:pPr>
        <w:pStyle w:val="TOC3"/>
        <w:rPr>
          <w:rFonts w:asciiTheme="minorHAnsi" w:eastAsiaTheme="minorEastAsia" w:hAnsiTheme="minorHAnsi" w:cstheme="minorBidi"/>
          <w:szCs w:val="22"/>
        </w:rPr>
      </w:pPr>
      <w:hyperlink w:anchor="_Toc117601207" w:history="1">
        <w:r w:rsidRPr="007E3BF0">
          <w:rPr>
            <w:rStyle w:val="Hyperlink"/>
          </w:rPr>
          <w:t>3.1</w:t>
        </w:r>
        <w:r>
          <w:rPr>
            <w:rFonts w:asciiTheme="minorHAnsi" w:eastAsiaTheme="minorEastAsia" w:hAnsiTheme="minorHAnsi" w:cstheme="minorBidi"/>
            <w:szCs w:val="22"/>
          </w:rPr>
          <w:tab/>
        </w:r>
        <w:r w:rsidRPr="007E3BF0">
          <w:rPr>
            <w:rStyle w:val="Hyperlink"/>
          </w:rPr>
          <w:t>Fuel to Air Ratio</w:t>
        </w:r>
        <w:r>
          <w:rPr>
            <w:webHidden/>
          </w:rPr>
          <w:tab/>
        </w:r>
        <w:r>
          <w:rPr>
            <w:webHidden/>
          </w:rPr>
          <w:fldChar w:fldCharType="begin"/>
        </w:r>
        <w:r>
          <w:rPr>
            <w:webHidden/>
          </w:rPr>
          <w:instrText xml:space="preserve"> PAGEREF _Toc117601207 \h </w:instrText>
        </w:r>
        <w:r>
          <w:rPr>
            <w:webHidden/>
          </w:rPr>
        </w:r>
        <w:r>
          <w:rPr>
            <w:webHidden/>
          </w:rPr>
          <w:fldChar w:fldCharType="separate"/>
        </w:r>
        <w:r>
          <w:rPr>
            <w:webHidden/>
          </w:rPr>
          <w:t>8</w:t>
        </w:r>
        <w:r>
          <w:rPr>
            <w:webHidden/>
          </w:rPr>
          <w:fldChar w:fldCharType="end"/>
        </w:r>
      </w:hyperlink>
    </w:p>
    <w:p w14:paraId="7686E1C1" w14:textId="511D221C" w:rsidR="0099117C" w:rsidRDefault="0099117C">
      <w:pPr>
        <w:pStyle w:val="TOC3"/>
        <w:rPr>
          <w:rFonts w:asciiTheme="minorHAnsi" w:eastAsiaTheme="minorEastAsia" w:hAnsiTheme="minorHAnsi" w:cstheme="minorBidi"/>
          <w:szCs w:val="22"/>
        </w:rPr>
      </w:pPr>
      <w:hyperlink w:anchor="_Toc117601208" w:history="1">
        <w:r w:rsidRPr="007E3BF0">
          <w:rPr>
            <w:rStyle w:val="Hyperlink"/>
          </w:rPr>
          <w:t>3.2</w:t>
        </w:r>
        <w:r>
          <w:rPr>
            <w:rFonts w:asciiTheme="minorHAnsi" w:eastAsiaTheme="minorEastAsia" w:hAnsiTheme="minorHAnsi" w:cstheme="minorBidi"/>
            <w:szCs w:val="22"/>
          </w:rPr>
          <w:tab/>
        </w:r>
        <w:r w:rsidRPr="007E3BF0">
          <w:rPr>
            <w:rStyle w:val="Hyperlink"/>
          </w:rPr>
          <w:t>Fusing for Ignition</w:t>
        </w:r>
        <w:r>
          <w:rPr>
            <w:webHidden/>
          </w:rPr>
          <w:tab/>
        </w:r>
        <w:r>
          <w:rPr>
            <w:webHidden/>
          </w:rPr>
          <w:fldChar w:fldCharType="begin"/>
        </w:r>
        <w:r>
          <w:rPr>
            <w:webHidden/>
          </w:rPr>
          <w:instrText xml:space="preserve"> PAGEREF _Toc117601208 \h </w:instrText>
        </w:r>
        <w:r>
          <w:rPr>
            <w:webHidden/>
          </w:rPr>
        </w:r>
        <w:r>
          <w:rPr>
            <w:webHidden/>
          </w:rPr>
          <w:fldChar w:fldCharType="separate"/>
        </w:r>
        <w:r>
          <w:rPr>
            <w:webHidden/>
          </w:rPr>
          <w:t>9</w:t>
        </w:r>
        <w:r>
          <w:rPr>
            <w:webHidden/>
          </w:rPr>
          <w:fldChar w:fldCharType="end"/>
        </w:r>
      </w:hyperlink>
    </w:p>
    <w:p w14:paraId="2F8F989C" w14:textId="40106B6C" w:rsidR="0099117C" w:rsidRDefault="0099117C">
      <w:pPr>
        <w:pStyle w:val="TOC1"/>
        <w:rPr>
          <w:rFonts w:asciiTheme="minorHAnsi" w:eastAsiaTheme="minorEastAsia" w:hAnsiTheme="minorHAnsi" w:cstheme="minorBidi"/>
          <w:b w:val="0"/>
          <w:sz w:val="22"/>
          <w:szCs w:val="22"/>
        </w:rPr>
      </w:pPr>
      <w:hyperlink w:anchor="_Toc117601209" w:history="1">
        <w:r w:rsidRPr="007E3BF0">
          <w:rPr>
            <w:rStyle w:val="Hyperlink"/>
          </w:rPr>
          <w:t>4</w:t>
        </w:r>
        <w:r>
          <w:rPr>
            <w:rFonts w:asciiTheme="minorHAnsi" w:eastAsiaTheme="minorEastAsia" w:hAnsiTheme="minorHAnsi" w:cstheme="minorBidi"/>
            <w:b w:val="0"/>
            <w:sz w:val="22"/>
            <w:szCs w:val="22"/>
          </w:rPr>
          <w:tab/>
        </w:r>
        <w:r w:rsidRPr="007E3BF0">
          <w:rPr>
            <w:rStyle w:val="Hyperlink"/>
          </w:rPr>
          <w:t>Targetting</w:t>
        </w:r>
        <w:r>
          <w:rPr>
            <w:webHidden/>
          </w:rPr>
          <w:tab/>
        </w:r>
        <w:r>
          <w:rPr>
            <w:webHidden/>
          </w:rPr>
          <w:fldChar w:fldCharType="begin"/>
        </w:r>
        <w:r>
          <w:rPr>
            <w:webHidden/>
          </w:rPr>
          <w:instrText xml:space="preserve"> PAGEREF _Toc117601209 \h </w:instrText>
        </w:r>
        <w:r>
          <w:rPr>
            <w:webHidden/>
          </w:rPr>
        </w:r>
        <w:r>
          <w:rPr>
            <w:webHidden/>
          </w:rPr>
          <w:fldChar w:fldCharType="separate"/>
        </w:r>
        <w:r>
          <w:rPr>
            <w:webHidden/>
          </w:rPr>
          <w:t>10</w:t>
        </w:r>
        <w:r>
          <w:rPr>
            <w:webHidden/>
          </w:rPr>
          <w:fldChar w:fldCharType="end"/>
        </w:r>
      </w:hyperlink>
    </w:p>
    <w:p w14:paraId="32DE56F0" w14:textId="6553DD1F" w:rsidR="0099117C" w:rsidRDefault="0099117C">
      <w:pPr>
        <w:pStyle w:val="TOC3"/>
        <w:rPr>
          <w:rFonts w:asciiTheme="minorHAnsi" w:eastAsiaTheme="minorEastAsia" w:hAnsiTheme="minorHAnsi" w:cstheme="minorBidi"/>
          <w:szCs w:val="22"/>
        </w:rPr>
      </w:pPr>
      <w:hyperlink w:anchor="_Toc117601210" w:history="1">
        <w:r w:rsidRPr="007E3BF0">
          <w:rPr>
            <w:rStyle w:val="Hyperlink"/>
          </w:rPr>
          <w:t>4.1</w:t>
        </w:r>
        <w:r>
          <w:rPr>
            <w:rFonts w:asciiTheme="minorHAnsi" w:eastAsiaTheme="minorEastAsia" w:hAnsiTheme="minorHAnsi" w:cstheme="minorBidi"/>
            <w:szCs w:val="22"/>
          </w:rPr>
          <w:tab/>
        </w:r>
        <w:r w:rsidRPr="007E3BF0">
          <w:rPr>
            <w:rStyle w:val="Hyperlink"/>
          </w:rPr>
          <w:t>Damage to Target</w:t>
        </w:r>
        <w:r>
          <w:rPr>
            <w:webHidden/>
          </w:rPr>
          <w:tab/>
        </w:r>
        <w:r>
          <w:rPr>
            <w:webHidden/>
          </w:rPr>
          <w:fldChar w:fldCharType="begin"/>
        </w:r>
        <w:r>
          <w:rPr>
            <w:webHidden/>
          </w:rPr>
          <w:instrText xml:space="preserve"> PAGEREF _Toc117601210 \h </w:instrText>
        </w:r>
        <w:r>
          <w:rPr>
            <w:webHidden/>
          </w:rPr>
        </w:r>
        <w:r>
          <w:rPr>
            <w:webHidden/>
          </w:rPr>
          <w:fldChar w:fldCharType="separate"/>
        </w:r>
        <w:r>
          <w:rPr>
            <w:webHidden/>
          </w:rPr>
          <w:t>10</w:t>
        </w:r>
        <w:r>
          <w:rPr>
            <w:webHidden/>
          </w:rPr>
          <w:fldChar w:fldCharType="end"/>
        </w:r>
      </w:hyperlink>
    </w:p>
    <w:p w14:paraId="16BA0CDB" w14:textId="6119E297" w:rsidR="0099117C" w:rsidRDefault="0099117C">
      <w:pPr>
        <w:pStyle w:val="TOC3"/>
        <w:rPr>
          <w:rFonts w:asciiTheme="minorHAnsi" w:eastAsiaTheme="minorEastAsia" w:hAnsiTheme="minorHAnsi" w:cstheme="minorBidi"/>
          <w:szCs w:val="22"/>
        </w:rPr>
      </w:pPr>
      <w:hyperlink w:anchor="_Toc117601211" w:history="1">
        <w:r w:rsidRPr="007E3BF0">
          <w:rPr>
            <w:rStyle w:val="Hyperlink"/>
          </w:rPr>
          <w:t>4.2</w:t>
        </w:r>
        <w:r>
          <w:rPr>
            <w:rFonts w:asciiTheme="minorHAnsi" w:eastAsiaTheme="minorEastAsia" w:hAnsiTheme="minorHAnsi" w:cstheme="minorBidi"/>
            <w:szCs w:val="22"/>
          </w:rPr>
          <w:tab/>
        </w:r>
        <w:r w:rsidRPr="007E3BF0">
          <w:rPr>
            <w:rStyle w:val="Hyperlink"/>
          </w:rPr>
          <w:t>Post-Detonation Effects</w:t>
        </w:r>
        <w:r>
          <w:rPr>
            <w:webHidden/>
          </w:rPr>
          <w:tab/>
        </w:r>
        <w:r>
          <w:rPr>
            <w:webHidden/>
          </w:rPr>
          <w:fldChar w:fldCharType="begin"/>
        </w:r>
        <w:r>
          <w:rPr>
            <w:webHidden/>
          </w:rPr>
          <w:instrText xml:space="preserve"> PAGEREF _Toc117601211 \h </w:instrText>
        </w:r>
        <w:r>
          <w:rPr>
            <w:webHidden/>
          </w:rPr>
        </w:r>
        <w:r>
          <w:rPr>
            <w:webHidden/>
          </w:rPr>
          <w:fldChar w:fldCharType="separate"/>
        </w:r>
        <w:r>
          <w:rPr>
            <w:webHidden/>
          </w:rPr>
          <w:t>11</w:t>
        </w:r>
        <w:r>
          <w:rPr>
            <w:webHidden/>
          </w:rPr>
          <w:fldChar w:fldCharType="end"/>
        </w:r>
      </w:hyperlink>
    </w:p>
    <w:p w14:paraId="7A8BF4F6" w14:textId="7A1CEDCB" w:rsidR="0099117C" w:rsidRDefault="0099117C">
      <w:pPr>
        <w:pStyle w:val="TOC3"/>
        <w:rPr>
          <w:rFonts w:asciiTheme="minorHAnsi" w:eastAsiaTheme="minorEastAsia" w:hAnsiTheme="minorHAnsi" w:cstheme="minorBidi"/>
          <w:szCs w:val="22"/>
        </w:rPr>
      </w:pPr>
      <w:hyperlink w:anchor="_Toc117601212" w:history="1">
        <w:r w:rsidRPr="007E3BF0">
          <w:rPr>
            <w:rStyle w:val="Hyperlink"/>
          </w:rPr>
          <w:t>4.3</w:t>
        </w:r>
        <w:r>
          <w:rPr>
            <w:rFonts w:asciiTheme="minorHAnsi" w:eastAsiaTheme="minorEastAsia" w:hAnsiTheme="minorHAnsi" w:cstheme="minorBidi"/>
            <w:szCs w:val="22"/>
          </w:rPr>
          <w:tab/>
        </w:r>
        <w:r w:rsidRPr="007E3BF0">
          <w:rPr>
            <w:rStyle w:val="Hyperlink"/>
          </w:rPr>
          <w:t>Comparison to High Explosives</w:t>
        </w:r>
        <w:r>
          <w:rPr>
            <w:webHidden/>
          </w:rPr>
          <w:tab/>
        </w:r>
        <w:r>
          <w:rPr>
            <w:webHidden/>
          </w:rPr>
          <w:fldChar w:fldCharType="begin"/>
        </w:r>
        <w:r>
          <w:rPr>
            <w:webHidden/>
          </w:rPr>
          <w:instrText xml:space="preserve"> PAGEREF _Toc117601212 \h </w:instrText>
        </w:r>
        <w:r>
          <w:rPr>
            <w:webHidden/>
          </w:rPr>
        </w:r>
        <w:r>
          <w:rPr>
            <w:webHidden/>
          </w:rPr>
          <w:fldChar w:fldCharType="separate"/>
        </w:r>
        <w:r>
          <w:rPr>
            <w:webHidden/>
          </w:rPr>
          <w:t>11</w:t>
        </w:r>
        <w:r>
          <w:rPr>
            <w:webHidden/>
          </w:rPr>
          <w:fldChar w:fldCharType="end"/>
        </w:r>
      </w:hyperlink>
    </w:p>
    <w:p w14:paraId="6641858A" w14:textId="678C7173" w:rsidR="0099117C" w:rsidRDefault="0099117C">
      <w:pPr>
        <w:pStyle w:val="TOC1"/>
        <w:rPr>
          <w:rFonts w:asciiTheme="minorHAnsi" w:eastAsiaTheme="minorEastAsia" w:hAnsiTheme="minorHAnsi" w:cstheme="minorBidi"/>
          <w:b w:val="0"/>
          <w:sz w:val="22"/>
          <w:szCs w:val="22"/>
        </w:rPr>
      </w:pPr>
      <w:hyperlink w:anchor="_Toc117601213" w:history="1">
        <w:r w:rsidRPr="007E3BF0">
          <w:rPr>
            <w:rStyle w:val="Hyperlink"/>
          </w:rPr>
          <w:t>5</w:t>
        </w:r>
        <w:r>
          <w:rPr>
            <w:rFonts w:asciiTheme="minorHAnsi" w:eastAsiaTheme="minorEastAsia" w:hAnsiTheme="minorHAnsi" w:cstheme="minorBidi"/>
            <w:b w:val="0"/>
            <w:sz w:val="22"/>
            <w:szCs w:val="22"/>
          </w:rPr>
          <w:tab/>
        </w:r>
        <w:r w:rsidRPr="007E3BF0">
          <w:rPr>
            <w:rStyle w:val="Hyperlink"/>
          </w:rPr>
          <w:t>Conclusion</w:t>
        </w:r>
        <w:r>
          <w:rPr>
            <w:webHidden/>
          </w:rPr>
          <w:tab/>
        </w:r>
        <w:r>
          <w:rPr>
            <w:webHidden/>
          </w:rPr>
          <w:fldChar w:fldCharType="begin"/>
        </w:r>
        <w:r>
          <w:rPr>
            <w:webHidden/>
          </w:rPr>
          <w:instrText xml:space="preserve"> PAGEREF _Toc117601213 \h </w:instrText>
        </w:r>
        <w:r>
          <w:rPr>
            <w:webHidden/>
          </w:rPr>
        </w:r>
        <w:r>
          <w:rPr>
            <w:webHidden/>
          </w:rPr>
          <w:fldChar w:fldCharType="separate"/>
        </w:r>
        <w:r>
          <w:rPr>
            <w:webHidden/>
          </w:rPr>
          <w:t>11</w:t>
        </w:r>
        <w:r>
          <w:rPr>
            <w:webHidden/>
          </w:rPr>
          <w:fldChar w:fldCharType="end"/>
        </w:r>
      </w:hyperlink>
    </w:p>
    <w:p w14:paraId="7AACE8DA" w14:textId="32E29B13" w:rsidR="0099117C" w:rsidRDefault="0099117C">
      <w:pPr>
        <w:pStyle w:val="TOC1"/>
        <w:rPr>
          <w:rFonts w:asciiTheme="minorHAnsi" w:eastAsiaTheme="minorEastAsia" w:hAnsiTheme="minorHAnsi" w:cstheme="minorBidi"/>
          <w:b w:val="0"/>
          <w:sz w:val="22"/>
          <w:szCs w:val="22"/>
        </w:rPr>
      </w:pPr>
      <w:hyperlink w:anchor="_Toc117601214" w:history="1">
        <w:r w:rsidRPr="007E3BF0">
          <w:rPr>
            <w:rStyle w:val="Hyperlink"/>
          </w:rPr>
          <w:t>6</w:t>
        </w:r>
        <w:r>
          <w:rPr>
            <w:rFonts w:asciiTheme="minorHAnsi" w:eastAsiaTheme="minorEastAsia" w:hAnsiTheme="minorHAnsi" w:cstheme="minorBidi"/>
            <w:b w:val="0"/>
            <w:sz w:val="22"/>
            <w:szCs w:val="22"/>
          </w:rPr>
          <w:tab/>
        </w:r>
        <w:r w:rsidRPr="007E3BF0">
          <w:rPr>
            <w:rStyle w:val="Hyperlink"/>
          </w:rPr>
          <w:t>Bibliography</w:t>
        </w:r>
        <w:r>
          <w:rPr>
            <w:webHidden/>
          </w:rPr>
          <w:tab/>
        </w:r>
        <w:r>
          <w:rPr>
            <w:webHidden/>
          </w:rPr>
          <w:fldChar w:fldCharType="begin"/>
        </w:r>
        <w:r>
          <w:rPr>
            <w:webHidden/>
          </w:rPr>
          <w:instrText xml:space="preserve"> PAGEREF _Toc117601214 \h </w:instrText>
        </w:r>
        <w:r>
          <w:rPr>
            <w:webHidden/>
          </w:rPr>
        </w:r>
        <w:r>
          <w:rPr>
            <w:webHidden/>
          </w:rPr>
          <w:fldChar w:fldCharType="separate"/>
        </w:r>
        <w:r>
          <w:rPr>
            <w:webHidden/>
          </w:rPr>
          <w:t>12</w:t>
        </w:r>
        <w:r>
          <w:rPr>
            <w:webHidden/>
          </w:rPr>
          <w:fldChar w:fldCharType="end"/>
        </w:r>
      </w:hyperlink>
    </w:p>
    <w:p w14:paraId="4924ECA8" w14:textId="366C42DF" w:rsidR="00672EA8" w:rsidRPr="00BF1E25" w:rsidRDefault="00992B67" w:rsidP="00BF1E25">
      <w:pPr>
        <w:pStyle w:val="TOC3"/>
        <w:ind w:left="0" w:firstLine="0"/>
        <w:rPr>
          <w:highlight w:val="yellow"/>
        </w:rPr>
      </w:pPr>
      <w:r w:rsidRPr="00345966">
        <w:rPr>
          <w:caps/>
          <w:szCs w:val="22"/>
          <w:highlight w:val="yellow"/>
        </w:rPr>
        <w:fldChar w:fldCharType="end"/>
      </w:r>
      <w:r w:rsidR="00672EA8">
        <w:rPr>
          <w:caps/>
          <w:szCs w:val="22"/>
          <w:highlight w:val="yellow"/>
        </w:rPr>
        <w:br w:type="page"/>
      </w:r>
    </w:p>
    <w:p w14:paraId="666DB226" w14:textId="77777777" w:rsidR="00482FC0" w:rsidRPr="00345966" w:rsidRDefault="00482FC0" w:rsidP="00782817">
      <w:pPr>
        <w:pStyle w:val="Heading1"/>
        <w:numPr>
          <w:ilvl w:val="0"/>
          <w:numId w:val="0"/>
        </w:numPr>
        <w:ind w:left="1134" w:hanging="1134"/>
        <w:rPr>
          <w:highlight w:val="yellow"/>
        </w:rPr>
        <w:sectPr w:rsidR="00482FC0" w:rsidRPr="00345966" w:rsidSect="00941438">
          <w:headerReference w:type="default" r:id="rId12"/>
          <w:footerReference w:type="default" r:id="rId13"/>
          <w:pgSz w:w="11907" w:h="16840" w:code="9"/>
          <w:pgMar w:top="1843" w:right="1276" w:bottom="1701" w:left="1089" w:header="720" w:footer="720" w:gutter="567"/>
          <w:cols w:space="720"/>
          <w:formProt w:val="0"/>
        </w:sectPr>
      </w:pPr>
    </w:p>
    <w:p w14:paraId="277A66A3" w14:textId="659B18B6" w:rsidR="00D500A0" w:rsidRDefault="00D500A0" w:rsidP="00D500A0">
      <w:pPr>
        <w:pStyle w:val="Heading1"/>
        <w:numPr>
          <w:ilvl w:val="0"/>
          <w:numId w:val="0"/>
        </w:numPr>
        <w:ind w:left="1134"/>
      </w:pPr>
      <w:bookmarkStart w:id="1" w:name="_Toc117601200"/>
      <w:r>
        <w:lastRenderedPageBreak/>
        <w:t>Executive Summary</w:t>
      </w:r>
      <w:bookmarkEnd w:id="1"/>
    </w:p>
    <w:p w14:paraId="782E1ABA" w14:textId="232BA8EF" w:rsidR="00D500A0" w:rsidRDefault="00D500A0" w:rsidP="00D500A0">
      <w:pPr>
        <w:spacing w:before="0"/>
        <w:rPr>
          <w:sz w:val="22"/>
        </w:rPr>
      </w:pPr>
      <w:r w:rsidRPr="00D500A0">
        <w:rPr>
          <w:sz w:val="22"/>
        </w:rPr>
        <w:t xml:space="preserve">Fuel-air explosives have recently been reported on in world news due to their supposed use in the on-going Ukraine conflict. This report researches and discusses the scientific principles behind the fuel-air explosive warheads, the requirements for them working and discoveries made within the defence industry. </w:t>
      </w:r>
      <w:r>
        <w:rPr>
          <w:sz w:val="22"/>
        </w:rPr>
        <w:t xml:space="preserve">The research shows that some of the critical aspects include the fuel to air ratio and shape of the fuel cloud, while also discussing the fusing mechanisms required to ignite the fuel at the optimum time within the dispersion. </w:t>
      </w:r>
    </w:p>
    <w:p w14:paraId="69133271" w14:textId="298DF4F1" w:rsidR="00D500A0" w:rsidRDefault="00D500A0" w:rsidP="00D500A0">
      <w:pPr>
        <w:spacing w:before="0"/>
        <w:rPr>
          <w:b/>
          <w:noProof/>
          <w:kern w:val="28"/>
          <w:sz w:val="32"/>
        </w:rPr>
      </w:pPr>
      <w:r w:rsidRPr="00D500A0">
        <w:rPr>
          <w:sz w:val="22"/>
        </w:rPr>
        <w:t>They are also compared the conventional high explosive warheads common across various weapon platforms. Comparisons between their explosive effectiveness and the damage cause to the target are drawn and discussed</w:t>
      </w:r>
      <w:r w:rsidR="002318CD">
        <w:rPr>
          <w:sz w:val="22"/>
        </w:rPr>
        <w:t>. Showing that within the same mass, fuel-air explosives carry upwards of 2 times the explosive power results in a conclusion that while they may sit in a lawful grey area the damage they can deliver to a target is difficult to match with a standard high explosive munition.</w:t>
      </w:r>
      <w:r>
        <w:br w:type="page"/>
      </w:r>
    </w:p>
    <w:p w14:paraId="19583B7E" w14:textId="01BDCAA1" w:rsidR="00752281" w:rsidRDefault="00B2781F" w:rsidP="00D500A0">
      <w:pPr>
        <w:pStyle w:val="Heading1"/>
        <w:numPr>
          <w:ilvl w:val="0"/>
          <w:numId w:val="21"/>
        </w:numPr>
      </w:pPr>
      <w:bookmarkStart w:id="2" w:name="_Toc117601201"/>
      <w:r>
        <w:lastRenderedPageBreak/>
        <w:t>Introduction</w:t>
      </w:r>
      <w:bookmarkEnd w:id="2"/>
    </w:p>
    <w:p w14:paraId="2F94738E" w14:textId="2E183560" w:rsidR="00D254ED" w:rsidRDefault="002561B0" w:rsidP="002561B0">
      <w:pPr>
        <w:pStyle w:val="BodyText1"/>
        <w:numPr>
          <w:ilvl w:val="0"/>
          <w:numId w:val="0"/>
        </w:numPr>
        <w:rPr>
          <w:szCs w:val="24"/>
        </w:rPr>
      </w:pPr>
      <w:r>
        <w:rPr>
          <w:szCs w:val="24"/>
        </w:rPr>
        <w:t>Fuel-air explosives</w:t>
      </w:r>
      <w:r w:rsidR="00D00B88">
        <w:rPr>
          <w:szCs w:val="24"/>
        </w:rPr>
        <w:t xml:space="preserve"> (FAE)</w:t>
      </w:r>
      <w:r>
        <w:rPr>
          <w:szCs w:val="24"/>
        </w:rPr>
        <w:t xml:space="preserve"> have been gaining attention within the world news in rec</w:t>
      </w:r>
      <w:r w:rsidR="00D00B88">
        <w:rPr>
          <w:szCs w:val="24"/>
        </w:rPr>
        <w:t xml:space="preserve">ent months due to their use </w:t>
      </w:r>
      <w:r>
        <w:rPr>
          <w:szCs w:val="24"/>
        </w:rPr>
        <w:t xml:space="preserve">in the Russian invasion of Ukraine </w:t>
      </w:r>
      <w:sdt>
        <w:sdtPr>
          <w:rPr>
            <w:szCs w:val="24"/>
          </w:rPr>
          <w:id w:val="1090276995"/>
          <w:citation/>
        </w:sdtPr>
        <w:sdtContent>
          <w:r>
            <w:rPr>
              <w:szCs w:val="24"/>
            </w:rPr>
            <w:fldChar w:fldCharType="begin"/>
          </w:r>
          <w:r>
            <w:rPr>
              <w:szCs w:val="24"/>
            </w:rPr>
            <w:instrText xml:space="preserve"> CITATION Wha22 \l 2057 </w:instrText>
          </w:r>
          <w:r>
            <w:rPr>
              <w:szCs w:val="24"/>
            </w:rPr>
            <w:fldChar w:fldCharType="separate"/>
          </w:r>
          <w:r w:rsidR="00D500A0" w:rsidRPr="00D500A0">
            <w:rPr>
              <w:noProof/>
              <w:szCs w:val="24"/>
            </w:rPr>
            <w:t>[1]</w:t>
          </w:r>
          <w:r>
            <w:rPr>
              <w:szCs w:val="24"/>
            </w:rPr>
            <w:fldChar w:fldCharType="end"/>
          </w:r>
        </w:sdtContent>
      </w:sdt>
      <w:r>
        <w:rPr>
          <w:szCs w:val="24"/>
        </w:rPr>
        <w:t xml:space="preserve">. </w:t>
      </w:r>
      <w:r w:rsidR="0042178A">
        <w:rPr>
          <w:szCs w:val="24"/>
        </w:rPr>
        <w:t xml:space="preserve">Fuel-air explosives have been in development in many countries since the 1960’s and were initially developed as a method to clear minefields </w:t>
      </w:r>
      <w:sdt>
        <w:sdtPr>
          <w:rPr>
            <w:szCs w:val="24"/>
          </w:rPr>
          <w:id w:val="-26804889"/>
          <w:citation/>
        </w:sdtPr>
        <w:sdtContent>
          <w:r w:rsidR="0042178A">
            <w:rPr>
              <w:szCs w:val="24"/>
            </w:rPr>
            <w:fldChar w:fldCharType="begin"/>
          </w:r>
          <w:r w:rsidR="0042178A">
            <w:rPr>
              <w:szCs w:val="24"/>
            </w:rPr>
            <w:instrText xml:space="preserve"> CITATION AAp87 \l 2057 </w:instrText>
          </w:r>
          <w:r w:rsidR="0042178A">
            <w:rPr>
              <w:szCs w:val="24"/>
            </w:rPr>
            <w:fldChar w:fldCharType="separate"/>
          </w:r>
          <w:r w:rsidR="00D500A0" w:rsidRPr="00D500A0">
            <w:rPr>
              <w:noProof/>
              <w:szCs w:val="24"/>
            </w:rPr>
            <w:t>[2]</w:t>
          </w:r>
          <w:r w:rsidR="0042178A">
            <w:rPr>
              <w:szCs w:val="24"/>
            </w:rPr>
            <w:fldChar w:fldCharType="end"/>
          </w:r>
        </w:sdtContent>
      </w:sdt>
      <w:r w:rsidR="0042178A">
        <w:rPr>
          <w:szCs w:val="24"/>
        </w:rPr>
        <w:t xml:space="preserve">. Once it was discovered that their explosive power is between 2 to 5 times that of TNT, FAE started a new use </w:t>
      </w:r>
      <w:r w:rsidR="00D254ED">
        <w:rPr>
          <w:szCs w:val="24"/>
        </w:rPr>
        <w:t xml:space="preserve">as a replacement for nuclear weapons. The use of fuel-air explosives in warfare tends to be a bit of a grey area. The Convention on Certain Conventional Weapons (CCW) states that FAE is a legal weapon to use, but has various restrictions on their use, particularly around their use in areas with a civilian population </w:t>
      </w:r>
      <w:sdt>
        <w:sdtPr>
          <w:rPr>
            <w:szCs w:val="24"/>
          </w:rPr>
          <w:id w:val="1097294613"/>
          <w:citation/>
        </w:sdtPr>
        <w:sdtContent>
          <w:r w:rsidR="00D254ED">
            <w:rPr>
              <w:szCs w:val="24"/>
            </w:rPr>
            <w:fldChar w:fldCharType="begin"/>
          </w:r>
          <w:r w:rsidR="00D254ED">
            <w:rPr>
              <w:szCs w:val="24"/>
            </w:rPr>
            <w:instrText xml:space="preserve"> CITATION JDC22 \l 2057 </w:instrText>
          </w:r>
          <w:r w:rsidR="00D254ED">
            <w:rPr>
              <w:szCs w:val="24"/>
            </w:rPr>
            <w:fldChar w:fldCharType="separate"/>
          </w:r>
          <w:r w:rsidR="00D500A0" w:rsidRPr="00D500A0">
            <w:rPr>
              <w:noProof/>
              <w:szCs w:val="24"/>
            </w:rPr>
            <w:t>[3]</w:t>
          </w:r>
          <w:r w:rsidR="00D254ED">
            <w:rPr>
              <w:szCs w:val="24"/>
            </w:rPr>
            <w:fldChar w:fldCharType="end"/>
          </w:r>
        </w:sdtContent>
      </w:sdt>
      <w:r w:rsidR="00D254ED">
        <w:rPr>
          <w:szCs w:val="24"/>
        </w:rPr>
        <w:t>.</w:t>
      </w:r>
    </w:p>
    <w:p w14:paraId="51DE914F" w14:textId="40A5B603" w:rsidR="002561B0" w:rsidRDefault="002561B0" w:rsidP="002561B0">
      <w:pPr>
        <w:pStyle w:val="BodyText1"/>
        <w:numPr>
          <w:ilvl w:val="0"/>
          <w:numId w:val="0"/>
        </w:numPr>
        <w:rPr>
          <w:szCs w:val="24"/>
        </w:rPr>
      </w:pPr>
      <w:r>
        <w:rPr>
          <w:szCs w:val="24"/>
        </w:rPr>
        <w:t>The term fuel-air explosives is often used interchangeably with thermobaric, and while they both utilise similar scientific principles there a</w:t>
      </w:r>
      <w:r w:rsidR="00A111D3">
        <w:rPr>
          <w:szCs w:val="24"/>
        </w:rPr>
        <w:t>re differences between the materials, systems and damage imparted that warrant the distinction between the two</w:t>
      </w:r>
      <w:sdt>
        <w:sdtPr>
          <w:rPr>
            <w:szCs w:val="24"/>
          </w:rPr>
          <w:id w:val="1321305457"/>
          <w:citation/>
        </w:sdtPr>
        <w:sdtContent>
          <w:r w:rsidR="00A111D3">
            <w:rPr>
              <w:szCs w:val="24"/>
            </w:rPr>
            <w:fldChar w:fldCharType="begin"/>
          </w:r>
          <w:r w:rsidR="00A111D3">
            <w:rPr>
              <w:szCs w:val="24"/>
            </w:rPr>
            <w:instrText xml:space="preserve"> CITATION Lem16 \l 2057 </w:instrText>
          </w:r>
          <w:r w:rsidR="00A111D3">
            <w:rPr>
              <w:szCs w:val="24"/>
            </w:rPr>
            <w:fldChar w:fldCharType="separate"/>
          </w:r>
          <w:r w:rsidR="00D500A0">
            <w:rPr>
              <w:noProof/>
              <w:szCs w:val="24"/>
            </w:rPr>
            <w:t xml:space="preserve"> </w:t>
          </w:r>
          <w:r w:rsidR="00D500A0" w:rsidRPr="00D500A0">
            <w:rPr>
              <w:noProof/>
              <w:szCs w:val="24"/>
            </w:rPr>
            <w:t>[4]</w:t>
          </w:r>
          <w:r w:rsidR="00A111D3">
            <w:rPr>
              <w:szCs w:val="24"/>
            </w:rPr>
            <w:fldChar w:fldCharType="end"/>
          </w:r>
        </w:sdtContent>
      </w:sdt>
      <w:r w:rsidR="00A111D3">
        <w:rPr>
          <w:szCs w:val="24"/>
        </w:rPr>
        <w:t xml:space="preserve">. </w:t>
      </w:r>
      <w:r>
        <w:rPr>
          <w:szCs w:val="24"/>
        </w:rPr>
        <w:t xml:space="preserve"> </w:t>
      </w:r>
      <w:r w:rsidR="00A111D3">
        <w:rPr>
          <w:szCs w:val="24"/>
        </w:rPr>
        <w:t>This report will primarily focus on fuel-air explosions and the principles behind how they work, effective targets, and examples of their use, however understanding the differences between FAE and Thermobaric is critical to allow research to focus upon the intended topic and to remain on task. Therefore, below are the main differences between FAE and Thermobaric;</w:t>
      </w:r>
    </w:p>
    <w:p w14:paraId="37963F61" w14:textId="033C12A5" w:rsidR="00A111D3" w:rsidRDefault="00A111D3" w:rsidP="00A111D3">
      <w:pPr>
        <w:pStyle w:val="BodyText1"/>
        <w:numPr>
          <w:ilvl w:val="0"/>
          <w:numId w:val="18"/>
        </w:numPr>
        <w:rPr>
          <w:szCs w:val="24"/>
        </w:rPr>
      </w:pPr>
      <w:r>
        <w:rPr>
          <w:szCs w:val="24"/>
        </w:rPr>
        <w:t xml:space="preserve">The fuel used within thermobaric explosives provide their own oxygen, or at the very least contain an oxidant to provide the oxygen to the reaction. In contact, FAE require oxygen in the air to allow for combustion with a fuel to air ratio being critically important to the effectiveness of the explosion. </w:t>
      </w:r>
    </w:p>
    <w:p w14:paraId="32A3ED27" w14:textId="12D729BD" w:rsidR="00A111D3" w:rsidRDefault="00A111D3" w:rsidP="00A111D3">
      <w:pPr>
        <w:pStyle w:val="BodyText1"/>
        <w:numPr>
          <w:ilvl w:val="0"/>
          <w:numId w:val="18"/>
        </w:numPr>
        <w:rPr>
          <w:szCs w:val="24"/>
        </w:rPr>
      </w:pPr>
      <w:r>
        <w:rPr>
          <w:szCs w:val="24"/>
        </w:rPr>
        <w:t>Thermobaric explosives don’t require a fusing system to ignite the explosives as the fuel used will be pyrophoric or hypergolic</w:t>
      </w:r>
      <w:r w:rsidR="00D00B88">
        <w:rPr>
          <w:szCs w:val="24"/>
        </w:rPr>
        <w:t xml:space="preserve"> – a technique often used in rocket engines</w:t>
      </w:r>
      <w:r w:rsidR="00D00B88" w:rsidRPr="00D00B88">
        <w:rPr>
          <w:szCs w:val="24"/>
        </w:rPr>
        <w:t xml:space="preserve"> </w:t>
      </w:r>
      <w:sdt>
        <w:sdtPr>
          <w:rPr>
            <w:szCs w:val="24"/>
          </w:rPr>
          <w:id w:val="597450325"/>
          <w:citation/>
        </w:sdtPr>
        <w:sdtContent>
          <w:r w:rsidR="00D00B88">
            <w:rPr>
              <w:szCs w:val="24"/>
            </w:rPr>
            <w:fldChar w:fldCharType="begin"/>
          </w:r>
          <w:r w:rsidR="00D00B88">
            <w:rPr>
              <w:szCs w:val="24"/>
            </w:rPr>
            <w:instrText xml:space="preserve"> CITATION BNu \l 2057 </w:instrText>
          </w:r>
          <w:r w:rsidR="00D00B88">
            <w:rPr>
              <w:szCs w:val="24"/>
            </w:rPr>
            <w:fldChar w:fldCharType="separate"/>
          </w:r>
          <w:r w:rsidR="00D500A0" w:rsidRPr="00D500A0">
            <w:rPr>
              <w:noProof/>
              <w:szCs w:val="24"/>
            </w:rPr>
            <w:t>[5]</w:t>
          </w:r>
          <w:r w:rsidR="00D00B88">
            <w:rPr>
              <w:szCs w:val="24"/>
            </w:rPr>
            <w:fldChar w:fldCharType="end"/>
          </w:r>
        </w:sdtContent>
      </w:sdt>
      <w:r>
        <w:rPr>
          <w:szCs w:val="24"/>
        </w:rPr>
        <w:t xml:space="preserve">. This means that the fuel will ignite spontaneously on contact with air, or upon mixing with another </w:t>
      </w:r>
      <w:r w:rsidR="00D00B88">
        <w:rPr>
          <w:szCs w:val="24"/>
        </w:rPr>
        <w:t>fuel. FAE require a fusing system to ignite the fuel when an appropriate fuel to air ratio is achieved.</w:t>
      </w:r>
    </w:p>
    <w:p w14:paraId="4D344C20" w14:textId="06E4AA4B" w:rsidR="0039174C" w:rsidRDefault="00766812" w:rsidP="00766812">
      <w:pPr>
        <w:pStyle w:val="BodyText1"/>
        <w:keepNext/>
        <w:numPr>
          <w:ilvl w:val="0"/>
          <w:numId w:val="18"/>
        </w:numPr>
        <w:ind w:left="714" w:hanging="357"/>
        <w:rPr>
          <w:szCs w:val="24"/>
        </w:rPr>
      </w:pPr>
      <w:r>
        <w:rPr>
          <w:szCs w:val="24"/>
        </w:rPr>
        <w:t>Thermobaric explosives are often initiated by a central high explosive charge, with the external fuel cloud providing a secondary effect. FAE relies on a single small ignition source, which would provide little damage on its own, to provide enough activation energy to ignite the fuel cloud to create a shockwave.</w:t>
      </w:r>
    </w:p>
    <w:p w14:paraId="430BEA8A" w14:textId="0B9F1F1F" w:rsidR="00F334E4" w:rsidRPr="00766812" w:rsidRDefault="00F334E4" w:rsidP="00F334E4">
      <w:pPr>
        <w:pStyle w:val="BodyText1"/>
        <w:keepNext/>
        <w:numPr>
          <w:ilvl w:val="0"/>
          <w:numId w:val="0"/>
        </w:numPr>
        <w:rPr>
          <w:szCs w:val="24"/>
        </w:rPr>
      </w:pPr>
    </w:p>
    <w:p w14:paraId="22175F54" w14:textId="77777777" w:rsidR="00AD51B1" w:rsidRDefault="00AD51B1">
      <w:pPr>
        <w:spacing w:before="0"/>
        <w:jc w:val="left"/>
        <w:rPr>
          <w:b/>
          <w:noProof/>
          <w:kern w:val="28"/>
          <w:sz w:val="32"/>
        </w:rPr>
      </w:pPr>
      <w:r>
        <w:br w:type="page"/>
      </w:r>
    </w:p>
    <w:p w14:paraId="0E97ED45" w14:textId="0EE27E63" w:rsidR="00C44368" w:rsidRDefault="00005840" w:rsidP="00766812">
      <w:pPr>
        <w:pStyle w:val="Heading1"/>
        <w:keepNext w:val="0"/>
      </w:pPr>
      <w:bookmarkStart w:id="3" w:name="_Toc117601202"/>
      <w:r>
        <w:lastRenderedPageBreak/>
        <w:t>Fuel Dispers</w:t>
      </w:r>
      <w:r w:rsidR="00A65D64">
        <w:t>ion</w:t>
      </w:r>
      <w:bookmarkEnd w:id="3"/>
    </w:p>
    <w:p w14:paraId="12FC2DB7" w14:textId="37A499F1" w:rsidR="00766812" w:rsidRPr="00766812" w:rsidRDefault="00766812" w:rsidP="00C41DC3">
      <w:pPr>
        <w:pStyle w:val="BodyText1"/>
        <w:numPr>
          <w:ilvl w:val="0"/>
          <w:numId w:val="0"/>
        </w:numPr>
      </w:pPr>
      <w:r>
        <w:t>The controlled dispersion of the fuel within an FAE is extremely important in order to create an optimal fuel-to-air ratio to allow the ignition to create a shockwave within the dispersed fuel. This section will discuss the principles behind this fuel dispersion.</w:t>
      </w:r>
    </w:p>
    <w:p w14:paraId="072E150E" w14:textId="52AC4594" w:rsidR="00A65D64" w:rsidRDefault="00C41DC3" w:rsidP="00C41DC3">
      <w:pPr>
        <w:pStyle w:val="Heading3"/>
        <w:keepNext w:val="0"/>
        <w:jc w:val="both"/>
      </w:pPr>
      <w:bookmarkStart w:id="4" w:name="_Toc117601203"/>
      <w:r>
        <w:t>Spreading the Fuel Cloud</w:t>
      </w:r>
      <w:bookmarkEnd w:id="4"/>
      <w:r w:rsidR="00A65D64">
        <w:t xml:space="preserve"> </w:t>
      </w:r>
    </w:p>
    <w:p w14:paraId="1D12B832" w14:textId="47E68E6A" w:rsidR="00811D62" w:rsidRPr="00AD51B1" w:rsidRDefault="00811D62" w:rsidP="00AD51B1">
      <w:pPr>
        <w:rPr>
          <w:sz w:val="22"/>
          <w:szCs w:val="22"/>
        </w:rPr>
      </w:pPr>
      <w:r w:rsidRPr="00AD51B1">
        <w:rPr>
          <w:sz w:val="22"/>
          <w:szCs w:val="22"/>
        </w:rPr>
        <w:t>Fuel-air explosives require</w:t>
      </w:r>
      <w:r w:rsidR="00766812" w:rsidRPr="00AD51B1">
        <w:rPr>
          <w:sz w:val="22"/>
          <w:szCs w:val="22"/>
        </w:rPr>
        <w:t xml:space="preserve"> a multi-</w:t>
      </w:r>
      <w:r w:rsidRPr="00AD51B1">
        <w:rPr>
          <w:sz w:val="22"/>
          <w:szCs w:val="22"/>
        </w:rPr>
        <w:t xml:space="preserve">stage process to setup the ideal conditions for ignition and damage. </w:t>
      </w:r>
      <w:r w:rsidR="00766812" w:rsidRPr="00AD51B1">
        <w:rPr>
          <w:sz w:val="22"/>
          <w:szCs w:val="22"/>
        </w:rPr>
        <w:t xml:space="preserve">The first of these is the rupturing of the fuel container, to allow for the fuel to spread. </w:t>
      </w:r>
      <w:r w:rsidR="00C41DC3" w:rsidRPr="00AD51B1">
        <w:rPr>
          <w:sz w:val="22"/>
          <w:szCs w:val="22"/>
        </w:rPr>
        <w:t xml:space="preserve">The method of achieving this is often done through the use of an ignition fuse followed by a booster charge and high explosive, as can be seen in </w:t>
      </w:r>
      <w:r w:rsidR="00C41DC3" w:rsidRPr="00AD51B1">
        <w:rPr>
          <w:sz w:val="22"/>
          <w:szCs w:val="22"/>
        </w:rPr>
        <w:fldChar w:fldCharType="begin"/>
      </w:r>
      <w:r w:rsidR="00C41DC3" w:rsidRPr="00AD51B1">
        <w:rPr>
          <w:sz w:val="22"/>
          <w:szCs w:val="22"/>
        </w:rPr>
        <w:instrText xml:space="preserve"> REF _Ref117515012 \h  \* MERGEFORMAT </w:instrText>
      </w:r>
      <w:r w:rsidR="00C41DC3" w:rsidRPr="00AD51B1">
        <w:rPr>
          <w:sz w:val="22"/>
          <w:szCs w:val="22"/>
        </w:rPr>
      </w:r>
      <w:r w:rsidR="00C41DC3" w:rsidRPr="00AD51B1">
        <w:rPr>
          <w:sz w:val="22"/>
          <w:szCs w:val="22"/>
        </w:rPr>
        <w:fldChar w:fldCharType="separate"/>
      </w:r>
      <w:r w:rsidR="00C41DC3" w:rsidRPr="00AD51B1">
        <w:rPr>
          <w:sz w:val="22"/>
          <w:szCs w:val="22"/>
        </w:rPr>
        <w:t xml:space="preserve">Figure </w:t>
      </w:r>
      <w:r w:rsidR="00C41DC3" w:rsidRPr="00AD51B1">
        <w:rPr>
          <w:noProof/>
          <w:sz w:val="22"/>
          <w:szCs w:val="22"/>
        </w:rPr>
        <w:t>1</w:t>
      </w:r>
      <w:r w:rsidR="00C41DC3" w:rsidRPr="00AD51B1">
        <w:rPr>
          <w:sz w:val="22"/>
          <w:szCs w:val="22"/>
        </w:rPr>
        <w:fldChar w:fldCharType="end"/>
      </w:r>
      <w:r w:rsidR="00C41DC3" w:rsidRPr="00AD51B1">
        <w:rPr>
          <w:sz w:val="22"/>
          <w:szCs w:val="22"/>
        </w:rPr>
        <w:t xml:space="preserve">. </w:t>
      </w:r>
      <w:r w:rsidR="00AD51B1" w:rsidRPr="00AD51B1">
        <w:rPr>
          <w:sz w:val="22"/>
          <w:szCs w:val="22"/>
        </w:rPr>
        <w:t xml:space="preserve">The fuze can be used via proximity, altitude or time depending on the desired target. Once the fuzing conditions have been met, the inition train begins with a primary explosive from the fuse igniting the booster charge, followed by the takeover of the high explosive. </w:t>
      </w:r>
      <w:r w:rsidR="00C41DC3" w:rsidRPr="00AD51B1">
        <w:rPr>
          <w:sz w:val="22"/>
          <w:szCs w:val="22"/>
        </w:rPr>
        <w:t>This reaction will burst open the container of the fuel and spread it throughout the target area.</w:t>
      </w:r>
      <w:r w:rsidR="00AD51B1" w:rsidRPr="00AD51B1">
        <w:rPr>
          <w:sz w:val="22"/>
          <w:szCs w:val="22"/>
        </w:rPr>
        <w:t xml:space="preserve"> This design relies on the fuel-to-air ratio principle not allowing the combustible fuel to ignite immediately, due to a lack of oxygen to sustain a reaction during the high explosive spreading the fuel.</w:t>
      </w:r>
      <w:r w:rsidR="006D49E7">
        <w:rPr>
          <w:sz w:val="22"/>
          <w:szCs w:val="22"/>
        </w:rPr>
        <w:t xml:space="preserve"> This is also referred to as the lower explosive limit of the fuel.</w:t>
      </w:r>
    </w:p>
    <w:p w14:paraId="6B59AD7B" w14:textId="77777777" w:rsidR="00C41DC3" w:rsidRPr="00AD51B1" w:rsidRDefault="00C41DC3" w:rsidP="00AD51B1">
      <w:pPr>
        <w:jc w:val="center"/>
        <w:rPr>
          <w:b/>
          <w:sz w:val="18"/>
          <w:szCs w:val="22"/>
        </w:rPr>
      </w:pPr>
      <w:r w:rsidRPr="00AD51B1">
        <w:rPr>
          <w:b/>
          <w:noProof/>
          <w:sz w:val="18"/>
          <w:szCs w:val="22"/>
        </w:rPr>
        <w:drawing>
          <wp:inline distT="0" distB="0" distL="0" distR="0" wp14:anchorId="71149E9A" wp14:editId="6198C5AA">
            <wp:extent cx="2536166" cy="1701118"/>
            <wp:effectExtent l="0" t="0" r="0" b="0"/>
            <wp:docPr id="7" name="Picture 7" descr="https://www.popsci.com/uploads/2019/03/18/4DAQFBM3PGSHHVWIW5L6LN4X3U.jpg?auto=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psci.com/uploads/2019/03/18/4DAQFBM3PGSHHVWIW5L6LN4X3U.jpg?auto=web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9033" cy="1723164"/>
                    </a:xfrm>
                    <a:prstGeom prst="rect">
                      <a:avLst/>
                    </a:prstGeom>
                    <a:noFill/>
                    <a:ln>
                      <a:noFill/>
                    </a:ln>
                  </pic:spPr>
                </pic:pic>
              </a:graphicData>
            </a:graphic>
          </wp:inline>
        </w:drawing>
      </w:r>
    </w:p>
    <w:p w14:paraId="577B3186" w14:textId="3D0B6E7E" w:rsidR="00C41DC3" w:rsidRPr="00AD51B1" w:rsidRDefault="00C41DC3" w:rsidP="00AD51B1">
      <w:pPr>
        <w:jc w:val="center"/>
        <w:rPr>
          <w:b/>
          <w:sz w:val="18"/>
          <w:szCs w:val="22"/>
        </w:rPr>
      </w:pPr>
      <w:bookmarkStart w:id="5" w:name="_Ref117515012"/>
      <w:r w:rsidRPr="00AD51B1">
        <w:rPr>
          <w:b/>
          <w:sz w:val="18"/>
          <w:szCs w:val="22"/>
        </w:rPr>
        <w:t xml:space="preserve">Figure </w:t>
      </w:r>
      <w:r w:rsidRPr="00AD51B1">
        <w:rPr>
          <w:b/>
          <w:sz w:val="18"/>
          <w:szCs w:val="22"/>
        </w:rPr>
        <w:fldChar w:fldCharType="begin"/>
      </w:r>
      <w:r w:rsidRPr="00AD51B1">
        <w:rPr>
          <w:b/>
          <w:sz w:val="18"/>
          <w:szCs w:val="22"/>
        </w:rPr>
        <w:instrText xml:space="preserve"> SEQ Figure \* ARABIC </w:instrText>
      </w:r>
      <w:r w:rsidRPr="00AD51B1">
        <w:rPr>
          <w:b/>
          <w:sz w:val="18"/>
          <w:szCs w:val="22"/>
        </w:rPr>
        <w:fldChar w:fldCharType="separate"/>
      </w:r>
      <w:r w:rsidR="00DD2173">
        <w:rPr>
          <w:b/>
          <w:noProof/>
          <w:sz w:val="18"/>
          <w:szCs w:val="22"/>
        </w:rPr>
        <w:t>1</w:t>
      </w:r>
      <w:r w:rsidRPr="00AD51B1">
        <w:rPr>
          <w:b/>
          <w:sz w:val="18"/>
          <w:szCs w:val="22"/>
        </w:rPr>
        <w:fldChar w:fldCharType="end"/>
      </w:r>
      <w:bookmarkEnd w:id="5"/>
      <w:r w:rsidRPr="00AD51B1">
        <w:rPr>
          <w:b/>
          <w:sz w:val="18"/>
          <w:szCs w:val="22"/>
        </w:rPr>
        <w:t xml:space="preserve"> - Sectioned Example of FAE Bomb </w:t>
      </w:r>
      <w:sdt>
        <w:sdtPr>
          <w:rPr>
            <w:b/>
            <w:sz w:val="18"/>
            <w:szCs w:val="22"/>
          </w:rPr>
          <w:id w:val="402880613"/>
          <w:citation/>
        </w:sdtPr>
        <w:sdtContent>
          <w:r w:rsidRPr="00AD51B1">
            <w:rPr>
              <w:b/>
              <w:sz w:val="18"/>
              <w:szCs w:val="22"/>
            </w:rPr>
            <w:fldChar w:fldCharType="begin"/>
          </w:r>
          <w:r w:rsidRPr="00AD51B1">
            <w:rPr>
              <w:b/>
              <w:sz w:val="18"/>
              <w:szCs w:val="22"/>
            </w:rPr>
            <w:instrText xml:space="preserve"> CITATION Sab07 \l 2057 </w:instrText>
          </w:r>
          <w:r w:rsidRPr="00AD51B1">
            <w:rPr>
              <w:b/>
              <w:sz w:val="18"/>
              <w:szCs w:val="22"/>
            </w:rPr>
            <w:fldChar w:fldCharType="separate"/>
          </w:r>
          <w:r w:rsidR="00D500A0" w:rsidRPr="00D500A0">
            <w:rPr>
              <w:noProof/>
              <w:sz w:val="18"/>
              <w:szCs w:val="22"/>
            </w:rPr>
            <w:t>[6]</w:t>
          </w:r>
          <w:r w:rsidRPr="00AD51B1">
            <w:rPr>
              <w:b/>
              <w:sz w:val="18"/>
              <w:szCs w:val="22"/>
            </w:rPr>
            <w:fldChar w:fldCharType="end"/>
          </w:r>
        </w:sdtContent>
      </w:sdt>
    </w:p>
    <w:p w14:paraId="59E158B5" w14:textId="63B6FF35" w:rsidR="00A65D64" w:rsidRDefault="00A65D64" w:rsidP="00766812">
      <w:pPr>
        <w:pStyle w:val="Heading3"/>
        <w:keepNext w:val="0"/>
      </w:pPr>
      <w:bookmarkStart w:id="6" w:name="_Toc117601204"/>
      <w:r>
        <w:t xml:space="preserve">Creating the </w:t>
      </w:r>
      <w:r w:rsidR="00C41DC3">
        <w:t xml:space="preserve">Ideal </w:t>
      </w:r>
      <w:r>
        <w:t>Fuel Cloud</w:t>
      </w:r>
      <w:bookmarkEnd w:id="6"/>
    </w:p>
    <w:p w14:paraId="7E698491" w14:textId="72482395" w:rsidR="00AD51B1" w:rsidRDefault="00AD51B1" w:rsidP="00AD51B1">
      <w:pPr>
        <w:pStyle w:val="BodyText3"/>
        <w:numPr>
          <w:ilvl w:val="0"/>
          <w:numId w:val="0"/>
        </w:numPr>
      </w:pPr>
      <w:r>
        <w:t xml:space="preserve">The fuel used to create the cloud required can vary greatly, and each requires difference properties to obtain an optimal explosive reaction. </w:t>
      </w:r>
      <w:r w:rsidR="00503B3E">
        <w:t xml:space="preserve">The fuel is usually made up of ether and isopropyl nitrate, however recent developments have tested the effect of metal powders </w:t>
      </w:r>
      <w:r w:rsidR="00121F40">
        <w:t xml:space="preserve">(primarily aluminium) </w:t>
      </w:r>
      <w:r w:rsidR="00503B3E">
        <w:t>being mixed into the fuel to improve the energy levels</w:t>
      </w:r>
      <w:sdt>
        <w:sdtPr>
          <w:id w:val="-798677559"/>
          <w:citation/>
        </w:sdtPr>
        <w:sdtContent>
          <w:r w:rsidR="00503B3E">
            <w:fldChar w:fldCharType="begin"/>
          </w:r>
          <w:r w:rsidR="00503B3E">
            <w:instrText xml:space="preserve">CITATION Yon21 \l 2057 </w:instrText>
          </w:r>
          <w:r w:rsidR="00503B3E">
            <w:fldChar w:fldCharType="separate"/>
          </w:r>
          <w:r w:rsidR="00D500A0">
            <w:rPr>
              <w:noProof/>
            </w:rPr>
            <w:t xml:space="preserve"> [7]</w:t>
          </w:r>
          <w:r w:rsidR="00503B3E">
            <w:fldChar w:fldCharType="end"/>
          </w:r>
        </w:sdtContent>
      </w:sdt>
      <w:r w:rsidR="00503B3E">
        <w:t xml:space="preserve">. The addition of these metal powders were seen to increase the overpressure measured during the experiments when compared to pure liquid fuel. </w:t>
      </w:r>
    </w:p>
    <w:p w14:paraId="236F0231" w14:textId="2512AD13" w:rsidR="0050348E" w:rsidRDefault="006D49E7" w:rsidP="00AD51B1">
      <w:pPr>
        <w:pStyle w:val="BodyText3"/>
        <w:numPr>
          <w:ilvl w:val="0"/>
          <w:numId w:val="0"/>
        </w:numPr>
        <w:rPr>
          <w:noProof/>
        </w:rPr>
      </w:pPr>
      <w:r>
        <w:t>Wang et al. found that t</w:t>
      </w:r>
      <w:r w:rsidR="00503B3E">
        <w:t xml:space="preserve">he shape of the fuel cloud also has a significant effect on the overpressure values of the explosive mix </w:t>
      </w:r>
      <w:sdt>
        <w:sdtPr>
          <w:id w:val="250930889"/>
          <w:citation/>
        </w:sdtPr>
        <w:sdtContent>
          <w:r w:rsidR="00503B3E">
            <w:fldChar w:fldCharType="begin"/>
          </w:r>
          <w:r w:rsidR="00503B3E">
            <w:instrText xml:space="preserve"> CITATION Bai16 \l 2057 </w:instrText>
          </w:r>
          <w:r w:rsidR="00503B3E">
            <w:fldChar w:fldCharType="separate"/>
          </w:r>
          <w:r w:rsidR="00D500A0">
            <w:rPr>
              <w:noProof/>
            </w:rPr>
            <w:t>[8]</w:t>
          </w:r>
          <w:r w:rsidR="00503B3E">
            <w:fldChar w:fldCharType="end"/>
          </w:r>
        </w:sdtContent>
      </w:sdt>
      <w:r w:rsidR="00503B3E">
        <w:t xml:space="preserve">. </w:t>
      </w:r>
      <w:r>
        <w:t>The study concludes that a diameter-to-height ratio of 5.7 provides an optimal peak overpressure when measured between 5 to 50 meters.</w:t>
      </w:r>
      <w:r w:rsidR="0050348E">
        <w:t xml:space="preserve"> The comparison of diameter-to-height ratios are various distances is illustrated in </w:t>
      </w:r>
      <w:r w:rsidR="0050348E">
        <w:fldChar w:fldCharType="begin"/>
      </w:r>
      <w:r w:rsidR="0050348E">
        <w:instrText xml:space="preserve"> REF _Ref117577832 \h </w:instrText>
      </w:r>
      <w:r w:rsidR="0050348E">
        <w:fldChar w:fldCharType="separate"/>
      </w:r>
      <w:r w:rsidR="0050348E">
        <w:t xml:space="preserve">Table </w:t>
      </w:r>
      <w:r w:rsidR="0050348E">
        <w:rPr>
          <w:noProof/>
        </w:rPr>
        <w:t>1</w:t>
      </w:r>
      <w:r w:rsidR="0050348E">
        <w:fldChar w:fldCharType="end"/>
      </w:r>
      <w:r w:rsidR="0050348E">
        <w:t>.</w:t>
      </w:r>
      <w:r>
        <w:t xml:space="preserve"> In order to achieve this ratio, the shape of the warhead or high explosive charge can be changed to produce the necessary cloud. However, difficulty could arise when attempting to orientate the cloud to the target. The study conducted by Wang et al. only measured overpressure perpendicular to the central initiation of the cloud. If the warhead approaches at an angle to the target, this increased the difficult in accurately providing this maximum overpressure to the target.</w:t>
      </w:r>
      <w:r w:rsidR="0050348E" w:rsidRPr="0050348E">
        <w:rPr>
          <w:noProof/>
        </w:rPr>
        <w:t xml:space="preserve"> </w:t>
      </w:r>
    </w:p>
    <w:p w14:paraId="006D19A8" w14:textId="38FF2CFB" w:rsidR="0050348E" w:rsidRDefault="0050348E" w:rsidP="0050348E">
      <w:pPr>
        <w:pStyle w:val="Caption"/>
        <w:keepNext/>
      </w:pPr>
      <w:bookmarkStart w:id="7" w:name="_Ref117577832"/>
      <w:r>
        <w:lastRenderedPageBreak/>
        <w:t xml:space="preserve">Table </w:t>
      </w:r>
      <w:fldSimple w:instr=" SEQ Table \* ARABIC ">
        <w:r w:rsidR="003412EC">
          <w:rPr>
            <w:noProof/>
          </w:rPr>
          <w:t>1</w:t>
        </w:r>
      </w:fldSimple>
      <w:bookmarkEnd w:id="7"/>
      <w:r>
        <w:t xml:space="preserve"> - Peak Overpressure, with Diameter-to-height ratio at fixed distance </w:t>
      </w:r>
      <w:sdt>
        <w:sdtPr>
          <w:id w:val="-1598547364"/>
          <w:citation/>
        </w:sdtPr>
        <w:sdtContent>
          <w:r>
            <w:fldChar w:fldCharType="begin"/>
          </w:r>
          <w:r>
            <w:instrText xml:space="preserve"> CITATION Bai16 \l 2057 </w:instrText>
          </w:r>
          <w:r>
            <w:fldChar w:fldCharType="separate"/>
          </w:r>
          <w:r w:rsidR="00D500A0">
            <w:rPr>
              <w:noProof/>
            </w:rPr>
            <w:t>[8]</w:t>
          </w:r>
          <w:r>
            <w:fldChar w:fldCharType="end"/>
          </w:r>
        </w:sdtContent>
      </w:sdt>
    </w:p>
    <w:p w14:paraId="4CE009B2" w14:textId="3B0AABD6" w:rsidR="00503B3E" w:rsidRDefault="0050348E" w:rsidP="0050348E">
      <w:pPr>
        <w:pStyle w:val="BodyText3"/>
        <w:numPr>
          <w:ilvl w:val="0"/>
          <w:numId w:val="0"/>
        </w:numPr>
        <w:jc w:val="center"/>
      </w:pPr>
      <w:r w:rsidRPr="0050348E">
        <w:drawing>
          <wp:inline distT="0" distB="0" distL="0" distR="0" wp14:anchorId="18B90D50" wp14:editId="10B7AEDF">
            <wp:extent cx="3174521" cy="2169926"/>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7289" cy="2178654"/>
                    </a:xfrm>
                    <a:prstGeom prst="rect">
                      <a:avLst/>
                    </a:prstGeom>
                  </pic:spPr>
                </pic:pic>
              </a:graphicData>
            </a:graphic>
          </wp:inline>
        </w:drawing>
      </w:r>
    </w:p>
    <w:p w14:paraId="0B08ECDE" w14:textId="03B69E23" w:rsidR="00E13F00" w:rsidRDefault="00E13F00" w:rsidP="00AD51B1">
      <w:pPr>
        <w:pStyle w:val="BodyText3"/>
        <w:numPr>
          <w:ilvl w:val="0"/>
          <w:numId w:val="0"/>
        </w:numPr>
      </w:pPr>
      <w:r>
        <w:t xml:space="preserve">This study also provided a graph of time versus diameter-to-height ratios, as seen in </w:t>
      </w:r>
      <w:r w:rsidR="00BE4B14">
        <w:fldChar w:fldCharType="begin"/>
      </w:r>
      <w:r w:rsidR="00BE4B14">
        <w:instrText xml:space="preserve"> REF _Ref117519639 \h </w:instrText>
      </w:r>
      <w:r w:rsidR="00BE4B14">
        <w:fldChar w:fldCharType="separate"/>
      </w:r>
      <w:r w:rsidR="00BE4B14">
        <w:t xml:space="preserve">Figure </w:t>
      </w:r>
      <w:r w:rsidR="00BE4B14">
        <w:rPr>
          <w:noProof/>
        </w:rPr>
        <w:t>2</w:t>
      </w:r>
      <w:r w:rsidR="00BE4B14">
        <w:fldChar w:fldCharType="end"/>
      </w:r>
      <w:r>
        <w:t>. From this graph, the ideal cloud ignition time can be derived. Based on the ratio of 5.7, this is likely to occur once at 30ms after dispersion of the cloud and again at 70ms. These times are the ideal times to ignite the cloud to provide maximum overpressure.</w:t>
      </w:r>
    </w:p>
    <w:p w14:paraId="36E927CA" w14:textId="77777777" w:rsidR="00E13F00" w:rsidRDefault="00E13F00" w:rsidP="00E13F00">
      <w:pPr>
        <w:pStyle w:val="BodyText3"/>
        <w:keepNext/>
        <w:numPr>
          <w:ilvl w:val="0"/>
          <w:numId w:val="0"/>
        </w:numPr>
        <w:jc w:val="center"/>
      </w:pPr>
      <w:r w:rsidRPr="00E13F00">
        <w:rPr>
          <w:noProof/>
        </w:rPr>
        <w:drawing>
          <wp:inline distT="0" distB="0" distL="0" distR="0" wp14:anchorId="14511E89" wp14:editId="73923A1B">
            <wp:extent cx="2982260" cy="2235772"/>
            <wp:effectExtent l="0" t="0" r="8890" b="0"/>
            <wp:docPr id="21" name="Picture 21" descr="C:\Users\THOMAS~1.BES\AppData\Local\Temp\MicrosoftEdgeDownloads\81a037d1-07b5-422b-b74c-61cbb1c55bb1\9748536.fig.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OMAS~1.BES\AppData\Local\Temp\MicrosoftEdgeDownloads\81a037d1-07b5-422b-b74c-61cbb1c55bb1\9748536.fig.00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7123" cy="2239418"/>
                    </a:xfrm>
                    <a:prstGeom prst="rect">
                      <a:avLst/>
                    </a:prstGeom>
                    <a:noFill/>
                    <a:ln>
                      <a:noFill/>
                    </a:ln>
                  </pic:spPr>
                </pic:pic>
              </a:graphicData>
            </a:graphic>
          </wp:inline>
        </w:drawing>
      </w:r>
    </w:p>
    <w:p w14:paraId="36C90944" w14:textId="32683E02" w:rsidR="00E13F00" w:rsidRDefault="00E13F00" w:rsidP="00E13F00">
      <w:pPr>
        <w:pStyle w:val="Caption"/>
      </w:pPr>
      <w:bookmarkStart w:id="8" w:name="_Ref117519639"/>
      <w:r>
        <w:t xml:space="preserve">Figure </w:t>
      </w:r>
      <w:fldSimple w:instr=" SEQ Figure \* ARABIC ">
        <w:r w:rsidR="00DD2173">
          <w:rPr>
            <w:noProof/>
          </w:rPr>
          <w:t>2</w:t>
        </w:r>
      </w:fldSimple>
      <w:bookmarkEnd w:id="8"/>
      <w:r>
        <w:t xml:space="preserve"> - Diameter-to-height ration of cylinder cloud versus time</w:t>
      </w:r>
      <w:sdt>
        <w:sdtPr>
          <w:id w:val="-1954166925"/>
          <w:citation/>
        </w:sdtPr>
        <w:sdtContent>
          <w:r w:rsidR="00BE4B14">
            <w:fldChar w:fldCharType="begin"/>
          </w:r>
          <w:r w:rsidR="00BE4B14">
            <w:instrText xml:space="preserve"> CITATION Bai16 \l 2057 </w:instrText>
          </w:r>
          <w:r w:rsidR="00BE4B14">
            <w:fldChar w:fldCharType="separate"/>
          </w:r>
          <w:r w:rsidR="00D500A0">
            <w:rPr>
              <w:noProof/>
            </w:rPr>
            <w:t xml:space="preserve"> [8]</w:t>
          </w:r>
          <w:r w:rsidR="00BE4B14">
            <w:fldChar w:fldCharType="end"/>
          </w:r>
        </w:sdtContent>
      </w:sdt>
    </w:p>
    <w:p w14:paraId="3DAB6342" w14:textId="5B4655B3" w:rsidR="00A42B09" w:rsidRDefault="00A42B09" w:rsidP="00AD51B1">
      <w:pPr>
        <w:pStyle w:val="BodyText3"/>
        <w:numPr>
          <w:ilvl w:val="0"/>
          <w:numId w:val="0"/>
        </w:numPr>
      </w:pPr>
      <w:r>
        <w:t>Studies conducted by Bull et al. show that a small droplet size of liquid fuel results in a more sensitive explosive mix, while also producing an increased velocity</w:t>
      </w:r>
      <w:sdt>
        <w:sdtPr>
          <w:id w:val="1134915727"/>
          <w:citation/>
        </w:sdtPr>
        <w:sdtContent>
          <w:r>
            <w:fldChar w:fldCharType="begin"/>
          </w:r>
          <w:r>
            <w:instrText xml:space="preserve"> CITATION Bul81 \l 2057 </w:instrText>
          </w:r>
          <w:r>
            <w:fldChar w:fldCharType="separate"/>
          </w:r>
          <w:r w:rsidR="00D500A0">
            <w:rPr>
              <w:noProof/>
            </w:rPr>
            <w:t xml:space="preserve"> [9]</w:t>
          </w:r>
          <w:r>
            <w:fldChar w:fldCharType="end"/>
          </w:r>
        </w:sdtContent>
      </w:sdt>
      <w:r>
        <w:t xml:space="preserve">. </w:t>
      </w:r>
      <w:proofErr w:type="spellStart"/>
      <w:r>
        <w:t>Benedick</w:t>
      </w:r>
      <w:proofErr w:type="spellEnd"/>
      <w:r>
        <w:t xml:space="preserve"> et al. follows up these studies and describes the difficulty in accurately recreating droplet sizes for testing of the effectiveness of various fuel droplet sizes within the fuel cloud, however concludes that liquid fuels become easier to ignite when in smaller droplets due to the vapour pressure of the fuel and the increased surface area in contact with oxygen</w:t>
      </w:r>
      <w:sdt>
        <w:sdtPr>
          <w:id w:val="949668504"/>
          <w:citation/>
        </w:sdtPr>
        <w:sdtContent>
          <w:r>
            <w:fldChar w:fldCharType="begin"/>
          </w:r>
          <w:r>
            <w:instrText xml:space="preserve"> CITATION WBB91 \l 2057 </w:instrText>
          </w:r>
          <w:r>
            <w:fldChar w:fldCharType="separate"/>
          </w:r>
          <w:r w:rsidR="00D500A0">
            <w:rPr>
              <w:noProof/>
            </w:rPr>
            <w:t xml:space="preserve"> [10]</w:t>
          </w:r>
          <w:r>
            <w:fldChar w:fldCharType="end"/>
          </w:r>
        </w:sdtContent>
      </w:sdt>
      <w:r>
        <w:t xml:space="preserve">. </w:t>
      </w:r>
    </w:p>
    <w:p w14:paraId="4B50FE5C" w14:textId="5F86ED36" w:rsidR="00121F40" w:rsidRDefault="00121F40" w:rsidP="00AD51B1">
      <w:pPr>
        <w:pStyle w:val="BodyText3"/>
        <w:numPr>
          <w:ilvl w:val="0"/>
          <w:numId w:val="0"/>
        </w:numPr>
      </w:pPr>
      <w:r>
        <w:t>The three properties discussed in this section allow for an ideal fuel cloud to be created with the following conditions:</w:t>
      </w:r>
    </w:p>
    <w:p w14:paraId="5647086F" w14:textId="548F75C3" w:rsidR="00121F40" w:rsidRDefault="00121F40" w:rsidP="00121F40">
      <w:pPr>
        <w:pStyle w:val="BodyText3"/>
        <w:numPr>
          <w:ilvl w:val="0"/>
          <w:numId w:val="19"/>
        </w:numPr>
      </w:pPr>
      <w:r>
        <w:t>A solid-fuel mixture with an aluminium powder addition to increase the temperature of the fireball produced and an increased peak overpressure.</w:t>
      </w:r>
    </w:p>
    <w:p w14:paraId="1EA59B2D" w14:textId="2E08794B" w:rsidR="00121F40" w:rsidRDefault="00121F40" w:rsidP="00121F40">
      <w:pPr>
        <w:pStyle w:val="BodyText3"/>
        <w:numPr>
          <w:ilvl w:val="0"/>
          <w:numId w:val="19"/>
        </w:numPr>
      </w:pPr>
      <w:r>
        <w:t xml:space="preserve">A fuel cloud shape that has a diameter-to-height ratio </w:t>
      </w:r>
      <w:r w:rsidR="00E13F00">
        <w:t xml:space="preserve">of 5.7 where the target of the system is perpendicular to the diameter of the cloud between 5 and 50m. </w:t>
      </w:r>
      <w:r w:rsidR="00E13F00">
        <w:lastRenderedPageBreak/>
        <w:t>This property also determines the ideal initiation point of the fuel cloud, between 30ms and 70ms</w:t>
      </w:r>
      <w:r w:rsidR="00F334E4">
        <w:t>.</w:t>
      </w:r>
    </w:p>
    <w:p w14:paraId="3C0E913C" w14:textId="34992247" w:rsidR="00E13F00" w:rsidRPr="00AD51B1" w:rsidRDefault="00E13F00" w:rsidP="00121F40">
      <w:pPr>
        <w:pStyle w:val="BodyText3"/>
        <w:numPr>
          <w:ilvl w:val="0"/>
          <w:numId w:val="19"/>
        </w:numPr>
      </w:pPr>
      <w:r>
        <w:t>The fuel droplet size of the fuel cloud is as small as possible. This property has been found to be difficult replicate and test and therefore has potential for future performance increases if a method is developed of reliably creating the smallest droplets possible.</w:t>
      </w:r>
    </w:p>
    <w:p w14:paraId="0A857BE8" w14:textId="77777777" w:rsidR="00F334E4" w:rsidRDefault="00F334E4" w:rsidP="00F334E4">
      <w:pPr>
        <w:pStyle w:val="Heading3"/>
        <w:keepNext w:val="0"/>
      </w:pPr>
      <w:bookmarkStart w:id="9" w:name="_Toc117601205"/>
      <w:r>
        <w:t>Delivery Systems</w:t>
      </w:r>
      <w:bookmarkEnd w:id="9"/>
      <w:r>
        <w:t xml:space="preserve"> </w:t>
      </w:r>
    </w:p>
    <w:p w14:paraId="3DEF385E" w14:textId="12DFD16C" w:rsidR="00F334E4" w:rsidRDefault="00F334E4" w:rsidP="00F334E4">
      <w:pPr>
        <w:pStyle w:val="BodyText3"/>
        <w:numPr>
          <w:ilvl w:val="0"/>
          <w:numId w:val="0"/>
        </w:numPr>
      </w:pPr>
      <w:r>
        <w:t xml:space="preserve">The most common delivery system of a FAE, is through a standard warhead design, which can be seen in </w:t>
      </w:r>
      <w:r>
        <w:fldChar w:fldCharType="begin"/>
      </w:r>
      <w:r>
        <w:instrText xml:space="preserve"> REF _Ref117515012 \h </w:instrText>
      </w:r>
      <w:r>
        <w:fldChar w:fldCharType="separate"/>
      </w:r>
      <w:r>
        <w:t xml:space="preserve">Figure </w:t>
      </w:r>
      <w:r>
        <w:rPr>
          <w:noProof/>
        </w:rPr>
        <w:t>1</w:t>
      </w:r>
      <w:r>
        <w:fldChar w:fldCharType="end"/>
      </w:r>
      <w:r>
        <w:t xml:space="preserve">. This design will allow for the warhead to be delivered to the target via ground launched systems or air launched systems. </w:t>
      </w:r>
      <w:r w:rsidR="0050348E">
        <w:t>For example, the Russian forces have been reported to have used the TOS-1 heavy flamethrower to deliver FAE to the target</w:t>
      </w:r>
      <w:sdt>
        <w:sdtPr>
          <w:id w:val="-691688426"/>
          <w:citation/>
        </w:sdtPr>
        <w:sdtContent>
          <w:r w:rsidR="0050348E">
            <w:fldChar w:fldCharType="begin"/>
          </w:r>
          <w:r w:rsidR="0050348E">
            <w:instrText xml:space="preserve"> CITATION Jos22 \l 2057 </w:instrText>
          </w:r>
          <w:r w:rsidR="0050348E">
            <w:fldChar w:fldCharType="separate"/>
          </w:r>
          <w:r w:rsidR="00D500A0">
            <w:rPr>
              <w:noProof/>
            </w:rPr>
            <w:t xml:space="preserve"> [11]</w:t>
          </w:r>
          <w:r w:rsidR="0050348E">
            <w:fldChar w:fldCharType="end"/>
          </w:r>
        </w:sdtContent>
      </w:sdt>
      <w:r w:rsidR="0050348E">
        <w:t xml:space="preserve">. This issue this style of delivery system encounters is control of the fuel cloud. Due to the momentum in the warhead at the point of dispersion, the cloud with not spread uniformly and will instead continue in the direction of the travelling warhead with the conserved momentum. </w:t>
      </w:r>
    </w:p>
    <w:p w14:paraId="59C24E75" w14:textId="6AB1EE9F" w:rsidR="0050348E" w:rsidRDefault="0050348E" w:rsidP="00F334E4">
      <w:pPr>
        <w:pStyle w:val="BodyText3"/>
        <w:numPr>
          <w:ilvl w:val="0"/>
          <w:numId w:val="0"/>
        </w:numPr>
      </w:pPr>
      <w:r>
        <w:t>Overcoming this can often be done by using an air deployed system, which allows gravity to do the work. The fusing in the warhead will be set to an altitude, and due to the reduced speed of descent when compared to a propelled warhead, this allows for a more consistent cloud to be created.</w:t>
      </w:r>
      <w:r w:rsidR="00AF19DB">
        <w:t xml:space="preserve"> An example of this in use would be the BLU-72 bomb, an 1130kg FAE warhead delivered via the A-1E </w:t>
      </w:r>
      <w:proofErr w:type="spellStart"/>
      <w:r w:rsidR="00AF19DB">
        <w:t>Skyraider</w:t>
      </w:r>
      <w:proofErr w:type="spellEnd"/>
      <w:r w:rsidR="00AF19DB">
        <w:t xml:space="preserve">, as shown in </w:t>
      </w:r>
      <w:r w:rsidR="00643792">
        <w:fldChar w:fldCharType="begin"/>
      </w:r>
      <w:r w:rsidR="00643792">
        <w:instrText xml:space="preserve"> REF _Ref117580753 \h </w:instrText>
      </w:r>
      <w:r w:rsidR="00643792">
        <w:fldChar w:fldCharType="separate"/>
      </w:r>
      <w:r w:rsidR="00643792">
        <w:t xml:space="preserve">Figure </w:t>
      </w:r>
      <w:r w:rsidR="00643792">
        <w:rPr>
          <w:noProof/>
        </w:rPr>
        <w:t>3</w:t>
      </w:r>
      <w:r w:rsidR="00643792">
        <w:fldChar w:fldCharType="end"/>
      </w:r>
    </w:p>
    <w:p w14:paraId="10206960" w14:textId="77777777" w:rsidR="00AF19DB" w:rsidRDefault="00AF19DB" w:rsidP="00AF19DB">
      <w:pPr>
        <w:pStyle w:val="BodyText3"/>
        <w:keepNext/>
        <w:numPr>
          <w:ilvl w:val="0"/>
          <w:numId w:val="0"/>
        </w:numPr>
        <w:jc w:val="center"/>
      </w:pPr>
      <w:r>
        <w:rPr>
          <w:noProof/>
        </w:rPr>
        <w:drawing>
          <wp:inline distT="0" distB="0" distL="0" distR="0" wp14:anchorId="29302022" wp14:editId="1266E74F">
            <wp:extent cx="2631057" cy="1436279"/>
            <wp:effectExtent l="0" t="0" r="0" b="0"/>
            <wp:docPr id="2" name="Picture 2" descr="File:Douglas A-1E Skyraider of the 1st SOS is armed with BLU-72 bomb, in 1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Douglas A-1E Skyraider of the 1st SOS is armed with BLU-72 bomb, in 196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2410" cy="1442476"/>
                    </a:xfrm>
                    <a:prstGeom prst="rect">
                      <a:avLst/>
                    </a:prstGeom>
                    <a:noFill/>
                    <a:ln>
                      <a:noFill/>
                    </a:ln>
                  </pic:spPr>
                </pic:pic>
              </a:graphicData>
            </a:graphic>
          </wp:inline>
        </w:drawing>
      </w:r>
    </w:p>
    <w:p w14:paraId="25E62260" w14:textId="46BB3DF3" w:rsidR="00665D3A" w:rsidRPr="00A65D64" w:rsidRDefault="00AF19DB" w:rsidP="00AF19DB">
      <w:pPr>
        <w:pStyle w:val="Caption"/>
      </w:pPr>
      <w:bookmarkStart w:id="10" w:name="_Ref117580753"/>
      <w:r>
        <w:t xml:space="preserve">Figure </w:t>
      </w:r>
      <w:fldSimple w:instr=" SEQ Figure \* ARABIC ">
        <w:r w:rsidR="00DD2173">
          <w:rPr>
            <w:noProof/>
          </w:rPr>
          <w:t>3</w:t>
        </w:r>
      </w:fldSimple>
      <w:bookmarkEnd w:id="10"/>
      <w:r>
        <w:t xml:space="preserve"> - BLU-72 FAE bomb mounted to a Douglas A-1E </w:t>
      </w:r>
      <w:proofErr w:type="spellStart"/>
      <w:r>
        <w:t>Skyraider</w:t>
      </w:r>
      <w:proofErr w:type="spellEnd"/>
      <w:sdt>
        <w:sdtPr>
          <w:id w:val="1987894561"/>
          <w:citation/>
        </w:sdtPr>
        <w:sdtContent>
          <w:r>
            <w:fldChar w:fldCharType="begin"/>
          </w:r>
          <w:r>
            <w:instrText xml:space="preserve"> CITATION USA68 \l 2057 </w:instrText>
          </w:r>
          <w:r>
            <w:fldChar w:fldCharType="separate"/>
          </w:r>
          <w:r w:rsidR="00D500A0">
            <w:rPr>
              <w:noProof/>
            </w:rPr>
            <w:t xml:space="preserve"> [12]</w:t>
          </w:r>
          <w:r>
            <w:fldChar w:fldCharType="end"/>
          </w:r>
        </w:sdtContent>
      </w:sdt>
    </w:p>
    <w:p w14:paraId="54F52366" w14:textId="77777777" w:rsidR="003412EC" w:rsidRDefault="003412EC">
      <w:pPr>
        <w:spacing w:before="0"/>
        <w:jc w:val="left"/>
        <w:rPr>
          <w:b/>
          <w:noProof/>
          <w:kern w:val="28"/>
          <w:sz w:val="32"/>
        </w:rPr>
      </w:pPr>
      <w:r>
        <w:br w:type="page"/>
      </w:r>
    </w:p>
    <w:p w14:paraId="428F8953" w14:textId="45CFEE48" w:rsidR="00C44368" w:rsidRDefault="00D00B88" w:rsidP="00766812">
      <w:pPr>
        <w:pStyle w:val="Heading1"/>
        <w:keepNext w:val="0"/>
      </w:pPr>
      <w:bookmarkStart w:id="11" w:name="_Toc117601206"/>
      <w:r>
        <w:lastRenderedPageBreak/>
        <w:t>Ignition</w:t>
      </w:r>
      <w:bookmarkEnd w:id="11"/>
    </w:p>
    <w:p w14:paraId="4E88FC53" w14:textId="61C658B4" w:rsidR="00A65D64" w:rsidRDefault="00A65D64" w:rsidP="00766812">
      <w:pPr>
        <w:pStyle w:val="Heading3"/>
        <w:keepNext w:val="0"/>
      </w:pPr>
      <w:bookmarkStart w:id="12" w:name="_Toc117601207"/>
      <w:r>
        <w:t>Fuel to Air Ratio</w:t>
      </w:r>
      <w:bookmarkEnd w:id="12"/>
    </w:p>
    <w:p w14:paraId="1145E4A3" w14:textId="77BDBF21" w:rsidR="00AF19DB" w:rsidRDefault="00AF19DB" w:rsidP="00AF19DB">
      <w:pPr>
        <w:pStyle w:val="BodyText3"/>
        <w:numPr>
          <w:ilvl w:val="0"/>
          <w:numId w:val="0"/>
        </w:numPr>
      </w:pPr>
      <w:r>
        <w:t xml:space="preserve">The </w:t>
      </w:r>
      <w:r w:rsidR="00346AF5">
        <w:t>fuel to air ratio of an FAE is critical to achieving the desired effect at the target. Before optimising this ratio, an understanding of the upper and lower explosive limits is required, as these determine if and when the fuel will be able to ignite and explode.</w:t>
      </w:r>
    </w:p>
    <w:p w14:paraId="455A5797" w14:textId="6DEA0269" w:rsidR="00346AF5" w:rsidRDefault="00346AF5" w:rsidP="00AF19DB">
      <w:pPr>
        <w:pStyle w:val="BodyText3"/>
        <w:numPr>
          <w:ilvl w:val="0"/>
          <w:numId w:val="0"/>
        </w:numPr>
      </w:pPr>
      <w:r>
        <w:t>Lower explosive limit is defined as the lowest concentration of gas/vapour that will burn or explode if ignited, similarly the upper explosive limit is defined as the highest concentration of gas/vapour that will burn or explode if ignited</w:t>
      </w:r>
      <w:sdt>
        <w:sdtPr>
          <w:id w:val="-1253348390"/>
          <w:citation/>
        </w:sdtPr>
        <w:sdtContent>
          <w:r>
            <w:fldChar w:fldCharType="begin"/>
          </w:r>
          <w:r>
            <w:instrText xml:space="preserve">CITATION Lit16 \l 2057 </w:instrText>
          </w:r>
          <w:r>
            <w:fldChar w:fldCharType="separate"/>
          </w:r>
          <w:r w:rsidR="00D500A0">
            <w:rPr>
              <w:noProof/>
            </w:rPr>
            <w:t xml:space="preserve"> [13]</w:t>
          </w:r>
          <w:r>
            <w:fldChar w:fldCharType="end"/>
          </w:r>
        </w:sdtContent>
      </w:sdt>
      <w:r>
        <w:t xml:space="preserve">. These limits are key in ensuring the fuel does not ignite during dispersion as the concentration of fuel within the warhead will be far in excess of the upper explosive limit and therefore be unable to ignite until the cloud has been dispersed. </w:t>
      </w:r>
    </w:p>
    <w:p w14:paraId="2ED079AC" w14:textId="307B8E45" w:rsidR="003412EC" w:rsidRDefault="003412EC" w:rsidP="00AF19DB">
      <w:pPr>
        <w:pStyle w:val="BodyText3"/>
        <w:numPr>
          <w:ilvl w:val="0"/>
          <w:numId w:val="0"/>
        </w:numPr>
      </w:pPr>
      <w:r>
        <w:t xml:space="preserve">Some commonly used fuels within FAE warheads are listed in </w:t>
      </w:r>
      <w:r>
        <w:fldChar w:fldCharType="begin"/>
      </w:r>
      <w:r>
        <w:instrText xml:space="preserve"> REF _Ref117580637 \h </w:instrText>
      </w:r>
      <w:r>
        <w:fldChar w:fldCharType="separate"/>
      </w:r>
      <w:r>
        <w:t xml:space="preserve">Table </w:t>
      </w:r>
      <w:r>
        <w:rPr>
          <w:noProof/>
        </w:rPr>
        <w:t>2</w:t>
      </w:r>
      <w:r>
        <w:fldChar w:fldCharType="end"/>
      </w:r>
      <w:r>
        <w:t xml:space="preserve"> with their upper and lower explosive limits defined within.</w:t>
      </w:r>
    </w:p>
    <w:p w14:paraId="7576D9B7" w14:textId="515635AB" w:rsidR="003412EC" w:rsidRDefault="003412EC" w:rsidP="003412EC">
      <w:pPr>
        <w:pStyle w:val="Caption"/>
        <w:keepNext/>
      </w:pPr>
      <w:bookmarkStart w:id="13" w:name="_Ref117580637"/>
      <w:r>
        <w:t xml:space="preserve">Table </w:t>
      </w:r>
      <w:fldSimple w:instr=" SEQ Table \* ARABIC ">
        <w:r>
          <w:rPr>
            <w:noProof/>
          </w:rPr>
          <w:t>2</w:t>
        </w:r>
      </w:fldSimple>
      <w:bookmarkEnd w:id="13"/>
      <w:r>
        <w:t xml:space="preserve"> - UEL and LEL of common FAE fuels</w:t>
      </w:r>
      <w:sdt>
        <w:sdtPr>
          <w:id w:val="1027134622"/>
          <w:citation/>
        </w:sdtPr>
        <w:sdtContent>
          <w:r>
            <w:fldChar w:fldCharType="begin"/>
          </w:r>
          <w:r>
            <w:instrText xml:space="preserve"> CITATION Eng03 \l 2057 </w:instrText>
          </w:r>
          <w:r>
            <w:fldChar w:fldCharType="separate"/>
          </w:r>
          <w:r w:rsidR="00D500A0">
            <w:rPr>
              <w:noProof/>
            </w:rPr>
            <w:t xml:space="preserve"> [14]</w:t>
          </w:r>
          <w:r>
            <w:fldChar w:fldCharType="end"/>
          </w:r>
        </w:sdtContent>
      </w:sdt>
    </w:p>
    <w:tbl>
      <w:tblPr>
        <w:tblStyle w:val="TableGrid"/>
        <w:tblW w:w="0" w:type="auto"/>
        <w:tblInd w:w="988" w:type="dxa"/>
        <w:tblLayout w:type="fixed"/>
        <w:tblLook w:val="04A0" w:firstRow="1" w:lastRow="0" w:firstColumn="1" w:lastColumn="0" w:noHBand="0" w:noVBand="1"/>
      </w:tblPr>
      <w:tblGrid>
        <w:gridCol w:w="2295"/>
        <w:gridCol w:w="2298"/>
        <w:gridCol w:w="2298"/>
      </w:tblGrid>
      <w:tr w:rsidR="003412EC" w14:paraId="343077CD" w14:textId="77777777" w:rsidTr="003412EC">
        <w:trPr>
          <w:trHeight w:val="116"/>
        </w:trPr>
        <w:tc>
          <w:tcPr>
            <w:tcW w:w="2295" w:type="dxa"/>
          </w:tcPr>
          <w:p w14:paraId="275463E5" w14:textId="5AAE6A48" w:rsidR="003412EC" w:rsidRPr="003412EC" w:rsidRDefault="003412EC" w:rsidP="003412EC">
            <w:pPr>
              <w:pStyle w:val="BodyText3"/>
              <w:numPr>
                <w:ilvl w:val="0"/>
                <w:numId w:val="0"/>
              </w:numPr>
              <w:jc w:val="center"/>
              <w:rPr>
                <w:b/>
              </w:rPr>
            </w:pPr>
            <w:r w:rsidRPr="003412EC">
              <w:rPr>
                <w:b/>
              </w:rPr>
              <w:t>Fuel</w:t>
            </w:r>
          </w:p>
        </w:tc>
        <w:tc>
          <w:tcPr>
            <w:tcW w:w="2298" w:type="dxa"/>
          </w:tcPr>
          <w:p w14:paraId="6B891AD6" w14:textId="7348F595" w:rsidR="003412EC" w:rsidRPr="003412EC" w:rsidRDefault="003412EC" w:rsidP="003412EC">
            <w:pPr>
              <w:pStyle w:val="BodyText3"/>
              <w:numPr>
                <w:ilvl w:val="0"/>
                <w:numId w:val="0"/>
              </w:numPr>
              <w:jc w:val="center"/>
              <w:rPr>
                <w:b/>
              </w:rPr>
            </w:pPr>
            <w:r w:rsidRPr="003412EC">
              <w:rPr>
                <w:b/>
              </w:rPr>
              <w:t>UEL (% by volume of air)</w:t>
            </w:r>
          </w:p>
        </w:tc>
        <w:tc>
          <w:tcPr>
            <w:tcW w:w="2298" w:type="dxa"/>
          </w:tcPr>
          <w:p w14:paraId="05D76AFF" w14:textId="601CE580" w:rsidR="003412EC" w:rsidRPr="003412EC" w:rsidRDefault="003412EC" w:rsidP="003412EC">
            <w:pPr>
              <w:pStyle w:val="BodyText3"/>
              <w:numPr>
                <w:ilvl w:val="0"/>
                <w:numId w:val="0"/>
              </w:numPr>
              <w:jc w:val="center"/>
              <w:rPr>
                <w:b/>
              </w:rPr>
            </w:pPr>
            <w:r w:rsidRPr="003412EC">
              <w:rPr>
                <w:b/>
              </w:rPr>
              <w:t>LEL (% by volume of air)</w:t>
            </w:r>
          </w:p>
        </w:tc>
      </w:tr>
      <w:tr w:rsidR="003412EC" w14:paraId="0B7F7AF1" w14:textId="77777777" w:rsidTr="003412EC">
        <w:trPr>
          <w:trHeight w:val="116"/>
        </w:trPr>
        <w:tc>
          <w:tcPr>
            <w:tcW w:w="2295" w:type="dxa"/>
          </w:tcPr>
          <w:p w14:paraId="4270D208" w14:textId="79531282" w:rsidR="003412EC" w:rsidRDefault="003412EC" w:rsidP="00AF19DB">
            <w:pPr>
              <w:pStyle w:val="BodyText3"/>
              <w:numPr>
                <w:ilvl w:val="0"/>
                <w:numId w:val="0"/>
              </w:numPr>
            </w:pPr>
            <w:r>
              <w:t>Diethyl ether</w:t>
            </w:r>
          </w:p>
        </w:tc>
        <w:tc>
          <w:tcPr>
            <w:tcW w:w="2298" w:type="dxa"/>
          </w:tcPr>
          <w:p w14:paraId="7D365F95" w14:textId="62104662" w:rsidR="003412EC" w:rsidRDefault="003412EC" w:rsidP="003412EC">
            <w:pPr>
              <w:pStyle w:val="BodyText3"/>
              <w:numPr>
                <w:ilvl w:val="0"/>
                <w:numId w:val="0"/>
              </w:numPr>
              <w:jc w:val="center"/>
            </w:pPr>
            <w:r>
              <w:t>1.9</w:t>
            </w:r>
          </w:p>
        </w:tc>
        <w:tc>
          <w:tcPr>
            <w:tcW w:w="2298" w:type="dxa"/>
          </w:tcPr>
          <w:p w14:paraId="29FDDFCD" w14:textId="08C08450" w:rsidR="003412EC" w:rsidRDefault="003412EC" w:rsidP="003412EC">
            <w:pPr>
              <w:pStyle w:val="BodyText3"/>
              <w:numPr>
                <w:ilvl w:val="0"/>
                <w:numId w:val="0"/>
              </w:numPr>
              <w:jc w:val="center"/>
            </w:pPr>
            <w:r>
              <w:t>36</w:t>
            </w:r>
          </w:p>
        </w:tc>
      </w:tr>
      <w:tr w:rsidR="003412EC" w14:paraId="0D684321" w14:textId="77777777" w:rsidTr="003412EC">
        <w:trPr>
          <w:trHeight w:val="116"/>
        </w:trPr>
        <w:tc>
          <w:tcPr>
            <w:tcW w:w="2295" w:type="dxa"/>
          </w:tcPr>
          <w:p w14:paraId="349C1D42" w14:textId="66F9FEC0" w:rsidR="003412EC" w:rsidRDefault="004E54E3" w:rsidP="00AF19DB">
            <w:pPr>
              <w:pStyle w:val="BodyText3"/>
              <w:numPr>
                <w:ilvl w:val="0"/>
                <w:numId w:val="0"/>
              </w:numPr>
            </w:pPr>
            <w:r>
              <w:t>Gasoline</w:t>
            </w:r>
          </w:p>
        </w:tc>
        <w:tc>
          <w:tcPr>
            <w:tcW w:w="2298" w:type="dxa"/>
          </w:tcPr>
          <w:p w14:paraId="641B3F2C" w14:textId="26BD78C1" w:rsidR="003412EC" w:rsidRDefault="004E54E3" w:rsidP="003412EC">
            <w:pPr>
              <w:pStyle w:val="BodyText3"/>
              <w:numPr>
                <w:ilvl w:val="0"/>
                <w:numId w:val="0"/>
              </w:numPr>
              <w:jc w:val="center"/>
            </w:pPr>
            <w:r>
              <w:t>1.4</w:t>
            </w:r>
          </w:p>
        </w:tc>
        <w:tc>
          <w:tcPr>
            <w:tcW w:w="2298" w:type="dxa"/>
          </w:tcPr>
          <w:p w14:paraId="04535ECB" w14:textId="6F087F2D" w:rsidR="003412EC" w:rsidRDefault="004E54E3" w:rsidP="003412EC">
            <w:pPr>
              <w:pStyle w:val="BodyText3"/>
              <w:numPr>
                <w:ilvl w:val="0"/>
                <w:numId w:val="0"/>
              </w:numPr>
              <w:jc w:val="center"/>
            </w:pPr>
            <w:r>
              <w:t>7.6</w:t>
            </w:r>
          </w:p>
        </w:tc>
      </w:tr>
      <w:tr w:rsidR="003412EC" w14:paraId="685A12C5" w14:textId="77777777" w:rsidTr="003412EC">
        <w:trPr>
          <w:trHeight w:val="116"/>
        </w:trPr>
        <w:tc>
          <w:tcPr>
            <w:tcW w:w="2295" w:type="dxa"/>
          </w:tcPr>
          <w:p w14:paraId="73E3F0FF" w14:textId="6C4491D5" w:rsidR="003412EC" w:rsidRDefault="004E54E3" w:rsidP="00AF19DB">
            <w:pPr>
              <w:pStyle w:val="BodyText3"/>
              <w:numPr>
                <w:ilvl w:val="0"/>
                <w:numId w:val="0"/>
              </w:numPr>
            </w:pPr>
            <w:proofErr w:type="spellStart"/>
            <w:r>
              <w:t>Oxirane</w:t>
            </w:r>
            <w:proofErr w:type="spellEnd"/>
          </w:p>
        </w:tc>
        <w:tc>
          <w:tcPr>
            <w:tcW w:w="2298" w:type="dxa"/>
          </w:tcPr>
          <w:p w14:paraId="0AA166B1" w14:textId="044DD0CA" w:rsidR="003412EC" w:rsidRDefault="004E54E3" w:rsidP="003412EC">
            <w:pPr>
              <w:pStyle w:val="BodyText3"/>
              <w:numPr>
                <w:ilvl w:val="0"/>
                <w:numId w:val="0"/>
              </w:numPr>
              <w:jc w:val="center"/>
            </w:pPr>
            <w:r>
              <w:t>3</w:t>
            </w:r>
          </w:p>
        </w:tc>
        <w:tc>
          <w:tcPr>
            <w:tcW w:w="2298" w:type="dxa"/>
          </w:tcPr>
          <w:p w14:paraId="6CED581C" w14:textId="116A7712" w:rsidR="003412EC" w:rsidRDefault="004E54E3" w:rsidP="003412EC">
            <w:pPr>
              <w:pStyle w:val="BodyText3"/>
              <w:numPr>
                <w:ilvl w:val="0"/>
                <w:numId w:val="0"/>
              </w:numPr>
              <w:jc w:val="center"/>
            </w:pPr>
            <w:r>
              <w:t>100</w:t>
            </w:r>
          </w:p>
        </w:tc>
      </w:tr>
      <w:tr w:rsidR="003412EC" w14:paraId="6D1485D6" w14:textId="77777777" w:rsidTr="003412EC">
        <w:trPr>
          <w:trHeight w:val="116"/>
        </w:trPr>
        <w:tc>
          <w:tcPr>
            <w:tcW w:w="2295" w:type="dxa"/>
          </w:tcPr>
          <w:p w14:paraId="628EFF48" w14:textId="1F4B5EDC" w:rsidR="003412EC" w:rsidRDefault="004E54E3" w:rsidP="00AF19DB">
            <w:pPr>
              <w:pStyle w:val="BodyText3"/>
              <w:numPr>
                <w:ilvl w:val="0"/>
                <w:numId w:val="0"/>
              </w:numPr>
            </w:pPr>
            <w:r>
              <w:t>P</w:t>
            </w:r>
            <w:r w:rsidR="006A4CFC">
              <w:t>ropylene oxide</w:t>
            </w:r>
          </w:p>
        </w:tc>
        <w:tc>
          <w:tcPr>
            <w:tcW w:w="2298" w:type="dxa"/>
          </w:tcPr>
          <w:p w14:paraId="22E466B1" w14:textId="5AABB6E3" w:rsidR="003412EC" w:rsidRDefault="006A4CFC" w:rsidP="003412EC">
            <w:pPr>
              <w:pStyle w:val="BodyText3"/>
              <w:numPr>
                <w:ilvl w:val="0"/>
                <w:numId w:val="0"/>
              </w:numPr>
              <w:jc w:val="center"/>
            </w:pPr>
            <w:r>
              <w:t>3</w:t>
            </w:r>
          </w:p>
        </w:tc>
        <w:tc>
          <w:tcPr>
            <w:tcW w:w="2298" w:type="dxa"/>
          </w:tcPr>
          <w:p w14:paraId="2F445F9B" w14:textId="234A7810" w:rsidR="003412EC" w:rsidRDefault="006A4CFC" w:rsidP="003412EC">
            <w:pPr>
              <w:pStyle w:val="BodyText3"/>
              <w:numPr>
                <w:ilvl w:val="0"/>
                <w:numId w:val="0"/>
              </w:numPr>
              <w:jc w:val="center"/>
            </w:pPr>
            <w:r>
              <w:t>27.5</w:t>
            </w:r>
          </w:p>
        </w:tc>
      </w:tr>
    </w:tbl>
    <w:p w14:paraId="225372CE" w14:textId="450B1AD6" w:rsidR="003412EC" w:rsidRDefault="00643792" w:rsidP="00AF19DB">
      <w:pPr>
        <w:pStyle w:val="BodyText3"/>
        <w:numPr>
          <w:ilvl w:val="0"/>
          <w:numId w:val="0"/>
        </w:numPr>
      </w:pPr>
      <w:r>
        <w:t xml:space="preserve">The second key feature in obtains the highest overpressure possible if the fuel to air ratio of the cloud fuel. </w:t>
      </w:r>
      <w:r w:rsidR="002A4422">
        <w:t>As Zhang and Ng report, the behaviour of this ratio is often seen to be in a reverse “U” shaped curve</w:t>
      </w:r>
      <w:sdt>
        <w:sdtPr>
          <w:id w:val="-1153603082"/>
          <w:citation/>
        </w:sdtPr>
        <w:sdtContent>
          <w:r w:rsidR="002A4422">
            <w:fldChar w:fldCharType="begin"/>
          </w:r>
          <w:r w:rsidR="002A4422">
            <w:instrText xml:space="preserve"> CITATION Zha \l 2057 </w:instrText>
          </w:r>
          <w:r w:rsidR="002A4422">
            <w:fldChar w:fldCharType="separate"/>
          </w:r>
          <w:r w:rsidR="00D500A0">
            <w:rPr>
              <w:noProof/>
            </w:rPr>
            <w:t xml:space="preserve"> [15]</w:t>
          </w:r>
          <w:r w:rsidR="002A4422">
            <w:fldChar w:fldCharType="end"/>
          </w:r>
        </w:sdtContent>
      </w:sdt>
      <w:r w:rsidR="002A4422">
        <w:t xml:space="preserve">. This is where the ratio of fuel to air provides the highest peak overpressure approximately in the middle of the UEL and LEL. </w:t>
      </w:r>
      <w:r w:rsidR="004E54E3">
        <w:t xml:space="preserve">While in an experimental setup, obtaining the ideal fuel to air ratio is relatively simple and the introduction of the fuel into an explosion spherical vessel allows for the control of the ratio. However, when the cloud is formed in standard use this ratio is increasingly difficult to control and further relies of the second ignition fuse to ignite the fuel at the correct time. </w:t>
      </w:r>
    </w:p>
    <w:p w14:paraId="08F17F3C" w14:textId="1DF349C7" w:rsidR="00D9424C" w:rsidRDefault="00D9424C" w:rsidP="00AF19DB">
      <w:pPr>
        <w:pStyle w:val="BodyText3"/>
        <w:numPr>
          <w:ilvl w:val="0"/>
          <w:numId w:val="0"/>
        </w:numPr>
      </w:pPr>
      <w:r>
        <w:t xml:space="preserve">In addition to achieving the correct fuel to air ratio, the detonation parameter of the fuels also factor in the effect on the target. For example, if Methane was used as the fuel the detonation pressure would be in the range of 1.742 MPa, whereas Propylene oxide is significantly higher at 1.98 MPa </w:t>
      </w:r>
      <w:sdt>
        <w:sdtPr>
          <w:id w:val="-1297675347"/>
          <w:citation/>
        </w:sdtPr>
        <w:sdtContent>
          <w:r>
            <w:fldChar w:fldCharType="begin"/>
          </w:r>
          <w:r>
            <w:instrText xml:space="preserve"> CITATION AAp87 \l 2057 </w:instrText>
          </w:r>
          <w:r>
            <w:fldChar w:fldCharType="separate"/>
          </w:r>
          <w:r w:rsidR="00D500A0">
            <w:rPr>
              <w:noProof/>
            </w:rPr>
            <w:t>[2]</w:t>
          </w:r>
          <w:r>
            <w:fldChar w:fldCharType="end"/>
          </w:r>
        </w:sdtContent>
      </w:sdt>
      <w:r>
        <w:t xml:space="preserve">. When considering the reverse “U” shape of the ratio, </w:t>
      </w:r>
      <w:r w:rsidR="00DB508E">
        <w:t xml:space="preserve">demonstrated in </w:t>
      </w:r>
      <w:r w:rsidR="00DB508E">
        <w:fldChar w:fldCharType="begin"/>
      </w:r>
      <w:r w:rsidR="00DB508E">
        <w:instrText xml:space="preserve"> REF _Ref117587819 \h </w:instrText>
      </w:r>
      <w:r w:rsidR="00DB508E">
        <w:fldChar w:fldCharType="separate"/>
      </w:r>
      <w:r w:rsidR="00DB508E">
        <w:t xml:space="preserve">Figure </w:t>
      </w:r>
      <w:r w:rsidR="00DB508E">
        <w:rPr>
          <w:noProof/>
        </w:rPr>
        <w:t>4</w:t>
      </w:r>
      <w:r w:rsidR="00DB508E">
        <w:fldChar w:fldCharType="end"/>
      </w:r>
      <w:r w:rsidR="00DB508E">
        <w:t xml:space="preserve">, </w:t>
      </w:r>
      <w:r>
        <w:t xml:space="preserve">the ideal mix can often be 5-8 time more pressure than those at the extremes of the LEL and UEL </w:t>
      </w:r>
      <w:sdt>
        <w:sdtPr>
          <w:id w:val="-1739008870"/>
          <w:citation/>
        </w:sdtPr>
        <w:sdtContent>
          <w:r>
            <w:fldChar w:fldCharType="begin"/>
          </w:r>
          <w:r>
            <w:instrText xml:space="preserve"> CITATION Saz16 \l 2057 </w:instrText>
          </w:r>
          <w:r>
            <w:fldChar w:fldCharType="separate"/>
          </w:r>
          <w:r w:rsidR="00D500A0">
            <w:rPr>
              <w:noProof/>
            </w:rPr>
            <w:t>[16]</w:t>
          </w:r>
          <w:r>
            <w:fldChar w:fldCharType="end"/>
          </w:r>
        </w:sdtContent>
      </w:sdt>
      <w:r>
        <w:t>, meaning if Propylene oxide is at a suboptimal ratio while Methane is optimal, the pressure and velocity of the shockwave will be greater in the methane cloud due to the ratio rather than the power of the fuel.</w:t>
      </w:r>
    </w:p>
    <w:p w14:paraId="30CBEF31" w14:textId="77777777" w:rsidR="00DB508E" w:rsidRDefault="00D9424C" w:rsidP="00DB508E">
      <w:pPr>
        <w:pStyle w:val="BodyText3"/>
        <w:keepNext/>
        <w:numPr>
          <w:ilvl w:val="0"/>
          <w:numId w:val="0"/>
        </w:numPr>
        <w:jc w:val="center"/>
      </w:pPr>
      <w:r w:rsidRPr="00D9424C">
        <w:lastRenderedPageBreak/>
        <w:drawing>
          <wp:inline distT="0" distB="0" distL="0" distR="0" wp14:anchorId="3C96CDA2" wp14:editId="1BF77997">
            <wp:extent cx="2760453" cy="2716018"/>
            <wp:effectExtent l="0" t="0" r="190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6050" cy="2731364"/>
                    </a:xfrm>
                    <a:prstGeom prst="rect">
                      <a:avLst/>
                    </a:prstGeom>
                  </pic:spPr>
                </pic:pic>
              </a:graphicData>
            </a:graphic>
          </wp:inline>
        </w:drawing>
      </w:r>
    </w:p>
    <w:p w14:paraId="4D74245A" w14:textId="3733A774" w:rsidR="00D9424C" w:rsidRDefault="00DB508E" w:rsidP="00DB508E">
      <w:pPr>
        <w:pStyle w:val="Caption"/>
      </w:pPr>
      <w:bookmarkStart w:id="14" w:name="_Ref117587819"/>
      <w:r>
        <w:t xml:space="preserve">Figure </w:t>
      </w:r>
      <w:fldSimple w:instr=" SEQ Figure \* ARABIC ">
        <w:r w:rsidR="00DD2173">
          <w:rPr>
            <w:noProof/>
          </w:rPr>
          <w:t>4</w:t>
        </w:r>
      </w:fldSimple>
      <w:bookmarkEnd w:id="14"/>
      <w:r>
        <w:t xml:space="preserve"> - Explosive Pressure plotted versus Methane % in Air </w:t>
      </w:r>
      <w:sdt>
        <w:sdtPr>
          <w:id w:val="2070761128"/>
          <w:citation/>
        </w:sdtPr>
        <w:sdtContent>
          <w:r>
            <w:fldChar w:fldCharType="begin"/>
          </w:r>
          <w:r>
            <w:instrText xml:space="preserve"> CITATION Saz16 \l 2057 </w:instrText>
          </w:r>
          <w:r>
            <w:fldChar w:fldCharType="separate"/>
          </w:r>
          <w:r w:rsidR="00D500A0">
            <w:rPr>
              <w:noProof/>
            </w:rPr>
            <w:t>[16]</w:t>
          </w:r>
          <w:r>
            <w:fldChar w:fldCharType="end"/>
          </w:r>
        </w:sdtContent>
      </w:sdt>
    </w:p>
    <w:p w14:paraId="78FF6CA4" w14:textId="76C53828" w:rsidR="00DB508E" w:rsidRPr="00DB508E" w:rsidRDefault="00DB508E" w:rsidP="00DB508E">
      <w:pPr>
        <w:pStyle w:val="BodyText"/>
        <w:ind w:left="0"/>
      </w:pPr>
      <w:r>
        <w:t xml:space="preserve">The final point to consider in the fuel air ratio is that this can be calculated by stoichiometry. As </w:t>
      </w:r>
      <w:proofErr w:type="spellStart"/>
      <w:r>
        <w:t>Kosky</w:t>
      </w:r>
      <w:proofErr w:type="spellEnd"/>
      <w:r>
        <w:t xml:space="preserve"> states, a reactions stoichiometric equation allows the possibility to determine the ideal fuel to air ratio in both molar fraction and mass fraction</w:t>
      </w:r>
      <w:sdt>
        <w:sdtPr>
          <w:id w:val="863177920"/>
          <w:citation/>
        </w:sdtPr>
        <w:sdtContent>
          <w:r>
            <w:fldChar w:fldCharType="begin"/>
          </w:r>
          <w:r>
            <w:instrText xml:space="preserve"> CITATION Phi21 \l 2057 </w:instrText>
          </w:r>
          <w:r>
            <w:fldChar w:fldCharType="separate"/>
          </w:r>
          <w:r w:rsidR="00D500A0">
            <w:rPr>
              <w:noProof/>
            </w:rPr>
            <w:t xml:space="preserve"> [17]</w:t>
          </w:r>
          <w:r>
            <w:fldChar w:fldCharType="end"/>
          </w:r>
        </w:sdtContent>
      </w:sdt>
      <w:r>
        <w:t>. The further a reaction moves away from this ideal stoichiometric value, less explosive pressure is created until eventually the UEL and LEL are met.</w:t>
      </w:r>
    </w:p>
    <w:p w14:paraId="3A9292CA" w14:textId="0EDA5B1F" w:rsidR="00A65D64" w:rsidRDefault="00A65D64" w:rsidP="00766812">
      <w:pPr>
        <w:pStyle w:val="Heading3"/>
        <w:keepNext w:val="0"/>
      </w:pPr>
      <w:bookmarkStart w:id="15" w:name="_Toc117601208"/>
      <w:r>
        <w:t>Fusing for Ignition</w:t>
      </w:r>
      <w:bookmarkEnd w:id="15"/>
    </w:p>
    <w:p w14:paraId="69E6699C" w14:textId="1B5C60B5" w:rsidR="00620518" w:rsidRDefault="00620518" w:rsidP="00620518">
      <w:pPr>
        <w:pStyle w:val="BodyText3"/>
        <w:numPr>
          <w:ilvl w:val="0"/>
          <w:numId w:val="0"/>
        </w:numPr>
      </w:pPr>
      <w:r>
        <w:t>There are two common initiation methods within FAE warheads, these are self-initiation and direct initiation</w:t>
      </w:r>
      <w:sdt>
        <w:sdtPr>
          <w:id w:val="1769431832"/>
          <w:citation/>
        </w:sdtPr>
        <w:sdtContent>
          <w:r>
            <w:fldChar w:fldCharType="begin"/>
          </w:r>
          <w:r>
            <w:instrText xml:space="preserve"> CITATION AAp87 \l 2057 </w:instrText>
          </w:r>
          <w:r>
            <w:fldChar w:fldCharType="separate"/>
          </w:r>
          <w:r w:rsidR="00D500A0">
            <w:rPr>
              <w:noProof/>
            </w:rPr>
            <w:t xml:space="preserve"> [2]</w:t>
          </w:r>
          <w:r>
            <w:fldChar w:fldCharType="end"/>
          </w:r>
        </w:sdtContent>
      </w:sdt>
      <w:r>
        <w:t>. These occur after the fuel cloud has been dispersed. Self-initiation is started in a similar explosive train as a high explosive warhead, starting with a spark or heat to ignite the fuel which pressure and heat increase the speed of the burn past the point of detonation where the detonation wave continues the reaction through the whole cloud. On the other hand, direct ignitio</w:t>
      </w:r>
      <w:r w:rsidR="006A4CFC">
        <w:t>n is started via a shock wave generated by the ignition source. This method instantly starts the detonation process that have no ramp up time with the shockwave travelling through the fuel cloud above the speed of sound.</w:t>
      </w:r>
    </w:p>
    <w:p w14:paraId="4D07EBE1" w14:textId="43302EDD" w:rsidR="00DD2173" w:rsidRDefault="00DD2173" w:rsidP="00620518">
      <w:pPr>
        <w:pStyle w:val="BodyText3"/>
        <w:numPr>
          <w:ilvl w:val="0"/>
          <w:numId w:val="0"/>
        </w:numPr>
      </w:pPr>
      <w:r>
        <w:t xml:space="preserve">The critical operation for this fusing system is the timing of the ignition. As previously discussed, the shape of the fuel cloud and the fuel to air ratio have a large impact over the effectiveness of the explosive reaction. Igniting the cloud and starting the detonation shockwave at the correct time will allow the pressure to build to a maximum with the optimal oxygen in the area of the cloud. Through testing, this could be setup with a timing fuse. Using a high-speed camera, Wang et al. captured the stills found </w:t>
      </w:r>
      <w:r>
        <w:fldChar w:fldCharType="begin"/>
      </w:r>
      <w:r>
        <w:instrText xml:space="preserve"> REF _Ref117598412 \h </w:instrText>
      </w:r>
      <w:r>
        <w:fldChar w:fldCharType="separate"/>
      </w:r>
      <w:r>
        <w:t xml:space="preserve">Figure </w:t>
      </w:r>
      <w:r>
        <w:rPr>
          <w:noProof/>
        </w:rPr>
        <w:t>5</w:t>
      </w:r>
      <w:r>
        <w:fldChar w:fldCharType="end"/>
      </w:r>
      <w:r>
        <w:t>. During this testing it shows that the cloud shape is optimal between 30 and 70ms. It is assumed that at this point, is also the optimal fuel to air ratio as this timing provided the highest explosive pressure. Fusing could then be set to initiate 30 to 70ms after the dispersion charge are initiated.</w:t>
      </w:r>
    </w:p>
    <w:p w14:paraId="12C5FD50" w14:textId="77777777" w:rsidR="00DD2173" w:rsidRDefault="00DD2173" w:rsidP="00DD2173">
      <w:pPr>
        <w:pStyle w:val="BodyText3"/>
        <w:keepNext/>
        <w:numPr>
          <w:ilvl w:val="0"/>
          <w:numId w:val="0"/>
        </w:numPr>
        <w:jc w:val="center"/>
      </w:pPr>
      <w:r w:rsidRPr="00DD2173">
        <w:lastRenderedPageBreak/>
        <w:drawing>
          <wp:inline distT="0" distB="0" distL="0" distR="0" wp14:anchorId="6727F8C3" wp14:editId="42B1B686">
            <wp:extent cx="3566124" cy="23821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73324" cy="2386952"/>
                    </a:xfrm>
                    <a:prstGeom prst="rect">
                      <a:avLst/>
                    </a:prstGeom>
                  </pic:spPr>
                </pic:pic>
              </a:graphicData>
            </a:graphic>
          </wp:inline>
        </w:drawing>
      </w:r>
    </w:p>
    <w:p w14:paraId="16277985" w14:textId="6BA029B1" w:rsidR="00DD2173" w:rsidRPr="00620518" w:rsidRDefault="00DD2173" w:rsidP="00DD2173">
      <w:pPr>
        <w:pStyle w:val="Caption"/>
      </w:pPr>
      <w:bookmarkStart w:id="16" w:name="_Ref117598412"/>
      <w:r>
        <w:t xml:space="preserve">Figure </w:t>
      </w:r>
      <w:fldSimple w:instr=" SEQ Figure \* ARABIC ">
        <w:r>
          <w:rPr>
            <w:noProof/>
          </w:rPr>
          <w:t>5</w:t>
        </w:r>
      </w:fldSimple>
      <w:bookmarkEnd w:id="16"/>
      <w:r>
        <w:t xml:space="preserve"> - High speed camera stills of fuel cloud dispersion</w:t>
      </w:r>
      <w:sdt>
        <w:sdtPr>
          <w:id w:val="2008787168"/>
          <w:citation/>
        </w:sdtPr>
        <w:sdtContent>
          <w:r>
            <w:fldChar w:fldCharType="begin"/>
          </w:r>
          <w:r>
            <w:instrText xml:space="preserve"> CITATION Bai16 \l 2057 </w:instrText>
          </w:r>
          <w:r>
            <w:fldChar w:fldCharType="separate"/>
          </w:r>
          <w:r w:rsidR="00D500A0">
            <w:rPr>
              <w:noProof/>
            </w:rPr>
            <w:t xml:space="preserve"> [8]</w:t>
          </w:r>
          <w:r>
            <w:fldChar w:fldCharType="end"/>
          </w:r>
        </w:sdtContent>
      </w:sdt>
    </w:p>
    <w:p w14:paraId="334631B8" w14:textId="5A75B7BF" w:rsidR="00C44368" w:rsidRDefault="00137CA8" w:rsidP="00766812">
      <w:pPr>
        <w:pStyle w:val="Heading1"/>
        <w:keepNext w:val="0"/>
      </w:pPr>
      <w:bookmarkStart w:id="17" w:name="_Toc117601209"/>
      <w:r>
        <w:t>Target</w:t>
      </w:r>
      <w:r w:rsidR="00005840">
        <w:t>ting</w:t>
      </w:r>
      <w:bookmarkEnd w:id="17"/>
    </w:p>
    <w:p w14:paraId="7116EFCD" w14:textId="4FFC440D" w:rsidR="00A65D64" w:rsidRDefault="00A65D64" w:rsidP="00766812">
      <w:pPr>
        <w:pStyle w:val="Heading3"/>
        <w:keepNext w:val="0"/>
      </w:pPr>
      <w:bookmarkStart w:id="18" w:name="_Toc117601210"/>
      <w:r>
        <w:t>Damage to Target</w:t>
      </w:r>
      <w:bookmarkEnd w:id="18"/>
    </w:p>
    <w:p w14:paraId="1BCB7A45" w14:textId="4555FC72" w:rsidR="00DB508E" w:rsidRDefault="00DB508E" w:rsidP="00DB508E">
      <w:pPr>
        <w:pStyle w:val="BodyText3"/>
        <w:numPr>
          <w:ilvl w:val="0"/>
          <w:numId w:val="0"/>
        </w:numPr>
      </w:pPr>
      <w:r>
        <w:t>When compared to conventional high explosive ammunition of similar mass, FAE are understood to have larger damage area with increased effect on the target</w:t>
      </w:r>
      <w:r w:rsidR="0038012B">
        <w:t xml:space="preserve"> </w:t>
      </w:r>
      <w:sdt>
        <w:sdtPr>
          <w:id w:val="442736063"/>
          <w:citation/>
        </w:sdtPr>
        <w:sdtContent>
          <w:r w:rsidR="0038012B">
            <w:fldChar w:fldCharType="begin"/>
          </w:r>
          <w:r w:rsidR="0038012B">
            <w:instrText xml:space="preserve"> CITATION Zha19 \l 2057 </w:instrText>
          </w:r>
          <w:r w:rsidR="0038012B">
            <w:fldChar w:fldCharType="separate"/>
          </w:r>
          <w:r w:rsidR="00D500A0">
            <w:rPr>
              <w:noProof/>
            </w:rPr>
            <w:t>[18]</w:t>
          </w:r>
          <w:r w:rsidR="0038012B">
            <w:fldChar w:fldCharType="end"/>
          </w:r>
        </w:sdtContent>
      </w:sdt>
      <w:r w:rsidR="0038012B">
        <w:t xml:space="preserve">. This is due to the ability to penetrate any vehicle, bunker or building that is not completely air tight. The fuel cloud formed will work into the cracks or gaps in the armour of any target and then, upon ignition, transfer the detonation shockwave through the target material. </w:t>
      </w:r>
    </w:p>
    <w:p w14:paraId="32344996" w14:textId="2E1670FF" w:rsidR="0038012B" w:rsidRDefault="0038012B" w:rsidP="00DB508E">
      <w:pPr>
        <w:pStyle w:val="BodyText3"/>
        <w:numPr>
          <w:ilvl w:val="0"/>
          <w:numId w:val="0"/>
        </w:numPr>
      </w:pPr>
      <w:r>
        <w:t xml:space="preserve">While the underlying principle of blast damage is the same as that sound during a high explosive shockwave, FAE has a significant advantage in the fact that the blast impulse has a longer duration. This longer impulse increases the area under the curve, shown in </w:t>
      </w:r>
      <w:r>
        <w:fldChar w:fldCharType="begin"/>
      </w:r>
      <w:r>
        <w:instrText xml:space="preserve"> REF _Ref117589223 \h </w:instrText>
      </w:r>
      <w:r>
        <w:fldChar w:fldCharType="separate"/>
      </w:r>
      <w:r>
        <w:t xml:space="preserve">Figure </w:t>
      </w:r>
      <w:r>
        <w:rPr>
          <w:noProof/>
        </w:rPr>
        <w:t>5</w:t>
      </w:r>
      <w:r>
        <w:fldChar w:fldCharType="end"/>
      </w:r>
      <w:r>
        <w:t>, which results in a blast wave with more energy to transfer into the target.</w:t>
      </w:r>
    </w:p>
    <w:p w14:paraId="4C57891A" w14:textId="594F2968" w:rsidR="0038012B" w:rsidRDefault="003F611A" w:rsidP="0038012B">
      <w:pPr>
        <w:pStyle w:val="BodyText3"/>
        <w:keepNext/>
        <w:numPr>
          <w:ilvl w:val="0"/>
          <w:numId w:val="0"/>
        </w:numPr>
        <w:jc w:val="center"/>
      </w:pPr>
      <w:r w:rsidRPr="003F611A">
        <w:rPr>
          <w:noProof/>
        </w:rPr>
        <w:drawing>
          <wp:inline distT="0" distB="0" distL="0" distR="0" wp14:anchorId="461968D9" wp14:editId="2828B925">
            <wp:extent cx="3080349" cy="256922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324" cy="2574213"/>
                    </a:xfrm>
                    <a:prstGeom prst="rect">
                      <a:avLst/>
                    </a:prstGeom>
                  </pic:spPr>
                </pic:pic>
              </a:graphicData>
            </a:graphic>
          </wp:inline>
        </w:drawing>
      </w:r>
      <w:r w:rsidRPr="003F611A">
        <w:rPr>
          <w:noProof/>
        </w:rPr>
        <w:t xml:space="preserve"> </w:t>
      </w:r>
    </w:p>
    <w:p w14:paraId="1E69E12F" w14:textId="1461B408" w:rsidR="0038012B" w:rsidRDefault="0038012B" w:rsidP="0038012B">
      <w:pPr>
        <w:pStyle w:val="Caption"/>
      </w:pPr>
      <w:bookmarkStart w:id="19" w:name="_Ref117589223"/>
      <w:r>
        <w:t xml:space="preserve">Figure </w:t>
      </w:r>
      <w:fldSimple w:instr=" SEQ Figure \* ARABIC ">
        <w:r w:rsidR="00DD2173">
          <w:rPr>
            <w:noProof/>
          </w:rPr>
          <w:t>6</w:t>
        </w:r>
      </w:fldSimple>
      <w:bookmarkEnd w:id="19"/>
      <w:r>
        <w:t xml:space="preserve"> - Characterisation of Explosive Effect Shockwave </w:t>
      </w:r>
      <w:sdt>
        <w:sdtPr>
          <w:id w:val="-1560856211"/>
          <w:citation/>
        </w:sdtPr>
        <w:sdtContent>
          <w:r>
            <w:fldChar w:fldCharType="begin"/>
          </w:r>
          <w:r>
            <w:instrText xml:space="preserve"> CITATION Chi15 \l 2057 </w:instrText>
          </w:r>
          <w:r>
            <w:fldChar w:fldCharType="separate"/>
          </w:r>
          <w:r w:rsidR="00D500A0">
            <w:rPr>
              <w:noProof/>
            </w:rPr>
            <w:t>[19]</w:t>
          </w:r>
          <w:r>
            <w:fldChar w:fldCharType="end"/>
          </w:r>
        </w:sdtContent>
      </w:sdt>
    </w:p>
    <w:p w14:paraId="473D1405" w14:textId="22801262" w:rsidR="009C5D67" w:rsidRDefault="009C5D67" w:rsidP="009C5D67">
      <w:pPr>
        <w:pStyle w:val="BodyText"/>
        <w:ind w:left="0"/>
      </w:pPr>
      <w:r>
        <w:t>The second damaging effect of the FAE is the heat and fireball produced by the fuel cloud. While the ignition created a shock wave for blast, this is then followed by a ball of fuel that has heated to upward of 2800</w:t>
      </w:r>
      <w:r>
        <w:rPr>
          <w:rFonts w:cs="Arial"/>
        </w:rPr>
        <w:t>°</w:t>
      </w:r>
      <w:r>
        <w:t>K</w:t>
      </w:r>
      <w:sdt>
        <w:sdtPr>
          <w:id w:val="432860804"/>
          <w:citation/>
        </w:sdtPr>
        <w:sdtContent>
          <w:r>
            <w:fldChar w:fldCharType="begin"/>
          </w:r>
          <w:r>
            <w:instrText xml:space="preserve"> CITATION AAp87 \l 2057 </w:instrText>
          </w:r>
          <w:r>
            <w:fldChar w:fldCharType="separate"/>
          </w:r>
          <w:r w:rsidR="00D500A0">
            <w:rPr>
              <w:noProof/>
            </w:rPr>
            <w:t xml:space="preserve"> [2]</w:t>
          </w:r>
          <w:r>
            <w:fldChar w:fldCharType="end"/>
          </w:r>
        </w:sdtContent>
      </w:sdt>
      <w:r>
        <w:t>, depending on the fuel used.</w:t>
      </w:r>
    </w:p>
    <w:p w14:paraId="689FCCF2" w14:textId="172EB4FF" w:rsidR="00DD2173" w:rsidRPr="009C5D67" w:rsidRDefault="00DD2173" w:rsidP="009C5D67">
      <w:pPr>
        <w:pStyle w:val="BodyText"/>
        <w:ind w:left="0"/>
      </w:pPr>
      <w:r>
        <w:lastRenderedPageBreak/>
        <w:t>Due to a FAE being able to penetrate in between gaps that are not sealed, they are extremely useful in attacks on vehicles and buildings.</w:t>
      </w:r>
      <w:r w:rsidR="00A03EFA">
        <w:t xml:space="preserve"> Being used to destroy buildings are a further common use for the warheads as they are able to easily spread throughout any given shape. While obstacles in the way of a conventional HE can absorb and block the blast, FAE fuel clouds will penetrate the gaps or flood the whole area surround the obstacle to deliver an increased effect on the intended target. Couples with the increase shockwave duration results in a more devastating effect.</w:t>
      </w:r>
    </w:p>
    <w:p w14:paraId="0C9A4F40" w14:textId="25896F71" w:rsidR="00A65D64" w:rsidRDefault="00A65D64" w:rsidP="00766812">
      <w:pPr>
        <w:pStyle w:val="Heading3"/>
        <w:keepNext w:val="0"/>
      </w:pPr>
      <w:bookmarkStart w:id="20" w:name="_Toc117601211"/>
      <w:r>
        <w:t>Post-Detonation Effects</w:t>
      </w:r>
      <w:bookmarkEnd w:id="20"/>
    </w:p>
    <w:p w14:paraId="2485135A" w14:textId="3A86CE6C" w:rsidR="009C5D67" w:rsidRPr="009C5D67" w:rsidRDefault="009C5D67" w:rsidP="009C5D67">
      <w:pPr>
        <w:pStyle w:val="BodyText3"/>
        <w:numPr>
          <w:ilvl w:val="0"/>
          <w:numId w:val="0"/>
        </w:numPr>
      </w:pPr>
      <w:r>
        <w:t xml:space="preserve">While a thermobaric reaction will provide oxygen within the fuel for the reaction, a FAE requires the majority of its oxygen to be taken from the natural air. The effect of this causes a vacuum to be created in the wake of the shockwave, demonstrated in Figure 5 by the negative impulse. In a conventional HE blast, the negative pressure follows behind the blast wave and will often pull debris into this path. When compared to a FAE, the negative pressure is caused by the removal of air surrounding the fuel cloud creating a vacuum in the space this air once occupied, this vacuum is then rapidly filled with air once again pulling debris towards the original blast origination point. </w:t>
      </w:r>
    </w:p>
    <w:p w14:paraId="6590350C" w14:textId="2450DC7A" w:rsidR="00811D62" w:rsidRDefault="00811D62" w:rsidP="00766812">
      <w:pPr>
        <w:pStyle w:val="Heading3"/>
        <w:keepNext w:val="0"/>
      </w:pPr>
      <w:bookmarkStart w:id="21" w:name="_Toc117601212"/>
      <w:r>
        <w:t>Comparison to High Explosives</w:t>
      </w:r>
      <w:bookmarkEnd w:id="21"/>
    </w:p>
    <w:p w14:paraId="3F697E6D" w14:textId="1AA5804D" w:rsidR="0038012B" w:rsidRPr="0038012B" w:rsidRDefault="003F611A" w:rsidP="0038012B">
      <w:pPr>
        <w:pStyle w:val="BodyText"/>
        <w:ind w:left="0"/>
      </w:pPr>
      <w:r>
        <w:t>At similar distances, a conventional HE explosive is said to product approximately 200KPa, whereas an equivalent FAE would likely product 2MPa</w:t>
      </w:r>
      <w:sdt>
        <w:sdtPr>
          <w:id w:val="-1243403219"/>
          <w:citation/>
        </w:sdtPr>
        <w:sdtContent>
          <w:r>
            <w:fldChar w:fldCharType="begin"/>
          </w:r>
          <w:r>
            <w:instrText xml:space="preserve"> CITATION Ton \l 2057 </w:instrText>
          </w:r>
          <w:r>
            <w:fldChar w:fldCharType="separate"/>
          </w:r>
          <w:r w:rsidR="00D500A0">
            <w:rPr>
              <w:noProof/>
            </w:rPr>
            <w:t xml:space="preserve"> [20]</w:t>
          </w:r>
          <w:r>
            <w:fldChar w:fldCharType="end"/>
          </w:r>
        </w:sdtContent>
      </w:sdt>
      <w:r>
        <w:t>. The result from this blast wave would cause casualties with burns, fragmentation injuries and associated blast injuries. Blast injuries would likely include blast lung, burst ear drums, abdominal haemorrhages and concussions if the unprotected targets survived</w:t>
      </w:r>
      <w:sdt>
        <w:sdtPr>
          <w:id w:val="-1721051947"/>
          <w:citation/>
        </w:sdtPr>
        <w:sdtContent>
          <w:r>
            <w:fldChar w:fldCharType="begin"/>
          </w:r>
          <w:r>
            <w:instrText xml:space="preserve"> CITATION CDC \l 2057 </w:instrText>
          </w:r>
          <w:r>
            <w:fldChar w:fldCharType="separate"/>
          </w:r>
          <w:r w:rsidR="00D500A0">
            <w:rPr>
              <w:noProof/>
            </w:rPr>
            <w:t xml:space="preserve"> [21]</w:t>
          </w:r>
          <w:r>
            <w:fldChar w:fldCharType="end"/>
          </w:r>
        </w:sdtContent>
      </w:sdt>
      <w:r>
        <w:t>.</w:t>
      </w:r>
    </w:p>
    <w:p w14:paraId="4D270624" w14:textId="7C55641B" w:rsidR="0038012B" w:rsidRPr="0038012B" w:rsidRDefault="003F611A" w:rsidP="0038012B">
      <w:pPr>
        <w:pStyle w:val="BodyText3"/>
        <w:numPr>
          <w:ilvl w:val="0"/>
          <w:numId w:val="0"/>
        </w:numPr>
      </w:pPr>
      <w:r>
        <w:t>In addition to the increased impulse, the burn related injuries sustained from a FAE would likely be upwards of 30% according to Baskin and Holcomb</w:t>
      </w:r>
      <w:sdt>
        <w:sdtPr>
          <w:id w:val="902726641"/>
          <w:citation/>
        </w:sdtPr>
        <w:sdtContent>
          <w:r>
            <w:fldChar w:fldCharType="begin"/>
          </w:r>
          <w:r>
            <w:instrText xml:space="preserve"> CITATION Ton \l 2057 </w:instrText>
          </w:r>
          <w:r>
            <w:fldChar w:fldCharType="separate"/>
          </w:r>
          <w:r w:rsidR="00D500A0">
            <w:rPr>
              <w:noProof/>
            </w:rPr>
            <w:t xml:space="preserve"> [20]</w:t>
          </w:r>
          <w:r>
            <w:fldChar w:fldCharType="end"/>
          </w:r>
        </w:sdtContent>
      </w:sdt>
      <w:r>
        <w:t>. This would be understandable due to the extremely hot fireball created with a FAE. This fireball is both hotter and longer lasting than any seen in conventional HE munitions. Due to this sustained fireball, the risk of inhalation injuries also increases. Inhalation of the hot gases expanding outward and the toxic substances spread within the fuel cloud are highly likely to cause internal and respiratory damage to targets in the affected area increasing the effectiveness of FAE.</w:t>
      </w:r>
    </w:p>
    <w:p w14:paraId="2685FBF5" w14:textId="24A845B8" w:rsidR="003E12D9" w:rsidRDefault="006040EB" w:rsidP="00766812">
      <w:pPr>
        <w:pStyle w:val="Heading1"/>
        <w:keepNext w:val="0"/>
      </w:pPr>
      <w:bookmarkStart w:id="22" w:name="_Toc117601213"/>
      <w:r>
        <w:t>Conclusion</w:t>
      </w:r>
      <w:bookmarkEnd w:id="22"/>
    </w:p>
    <w:p w14:paraId="10B6EDA5" w14:textId="77777777" w:rsidR="00B0619C" w:rsidRDefault="00A03EFA" w:rsidP="00A03EFA">
      <w:pPr>
        <w:pStyle w:val="BodyText3"/>
        <w:numPr>
          <w:ilvl w:val="0"/>
          <w:numId w:val="0"/>
        </w:numPr>
      </w:pPr>
      <w:r w:rsidRPr="00A03EFA">
        <w:t xml:space="preserve">Overall, while FAE tend to sit in a moral and lawful grey zone, there is no argument that the destructive power they bring to </w:t>
      </w:r>
      <w:r w:rsidR="00B0619C">
        <w:t>the battlefield is</w:t>
      </w:r>
      <w:r w:rsidRPr="00A03EFA">
        <w:t xml:space="preserve"> unmatched. By increasing the impulse duration of the detonation, the FAE will cause harder hitting damage to structures while also being able to penetrate the cracks in the target. Damage to unprotected targets is increased over conventional HE due to the addition fireball and toxic heated gases in the area.</w:t>
      </w:r>
    </w:p>
    <w:p w14:paraId="7DD94FE8" w14:textId="77777777" w:rsidR="00D500A0" w:rsidRDefault="00D500A0" w:rsidP="00A03EFA">
      <w:pPr>
        <w:pStyle w:val="BodyText3"/>
        <w:numPr>
          <w:ilvl w:val="0"/>
          <w:numId w:val="0"/>
        </w:numPr>
        <w:rPr>
          <w:szCs w:val="24"/>
        </w:rPr>
      </w:pPr>
      <w:r>
        <w:rPr>
          <w:szCs w:val="24"/>
        </w:rPr>
        <w:t xml:space="preserve">While also having this increased effect, the FAE achieves this in a smaller package. With a similar payload mass, the FAE will often be 2 to 5 times more powerful than an equivalent conventional HE warhead. This will allow for a greater range of delivery systems to be used in ensuring the warhead arrives at the target. </w:t>
      </w:r>
    </w:p>
    <w:p w14:paraId="41FB7026" w14:textId="67AA1397" w:rsidR="003960AA" w:rsidRDefault="00D500A0" w:rsidP="00A03EFA">
      <w:pPr>
        <w:pStyle w:val="BodyText3"/>
        <w:numPr>
          <w:ilvl w:val="0"/>
          <w:numId w:val="0"/>
        </w:numPr>
        <w:rPr>
          <w:szCs w:val="24"/>
        </w:rPr>
      </w:pPr>
      <w:r>
        <w:rPr>
          <w:szCs w:val="24"/>
        </w:rPr>
        <w:t>The complexity in FAE comes from the delay between the dispersion charge and the ignition charge – allowing time for the ideal cloud shape and fuel to air ratio to form is critical in delivering the highest impact to the target and still requires further optimisation within the industry to improve on measuring the fuel to air ratio during dispersion.</w:t>
      </w:r>
      <w:r w:rsidR="003960AA">
        <w:rPr>
          <w:szCs w:val="24"/>
        </w:rPr>
        <w:br w:type="page"/>
      </w:r>
    </w:p>
    <w:bookmarkStart w:id="23" w:name="_Toc117601214" w:displacedByCustomXml="next"/>
    <w:sdt>
      <w:sdtPr>
        <w:rPr>
          <w:b w:val="0"/>
          <w:noProof w:val="0"/>
          <w:kern w:val="0"/>
          <w:sz w:val="22"/>
        </w:rPr>
        <w:id w:val="1795016050"/>
        <w:docPartObj>
          <w:docPartGallery w:val="Bibliographies"/>
          <w:docPartUnique/>
        </w:docPartObj>
      </w:sdtPr>
      <w:sdtEndPr>
        <w:rPr>
          <w:sz w:val="24"/>
        </w:rPr>
      </w:sdtEndPr>
      <w:sdtContent>
        <w:p w14:paraId="742A3C03" w14:textId="77777777" w:rsidR="00B52A03" w:rsidRPr="006D511A" w:rsidRDefault="00B52A03" w:rsidP="00B52A03">
          <w:pPr>
            <w:pStyle w:val="Heading1"/>
          </w:pPr>
          <w:r w:rsidRPr="006D511A">
            <w:t>Bibliography</w:t>
          </w:r>
          <w:bookmarkEnd w:id="23"/>
        </w:p>
        <w:sdt>
          <w:sdtPr>
            <w:id w:val="111145805"/>
            <w:bibliography/>
          </w:sdtPr>
          <w:sdtContent>
            <w:p w14:paraId="101D0698" w14:textId="77777777" w:rsidR="00D500A0" w:rsidRDefault="00B52A03" w:rsidP="00B52A03">
              <w:pPr>
                <w:rPr>
                  <w:rFonts w:ascii="Times New Roman" w:hAnsi="Times New Roman"/>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7984"/>
              </w:tblGrid>
              <w:tr w:rsidR="00D500A0" w14:paraId="2991D930" w14:textId="77777777">
                <w:trPr>
                  <w:divId w:val="25756930"/>
                  <w:tblCellSpacing w:w="15" w:type="dxa"/>
                </w:trPr>
                <w:tc>
                  <w:tcPr>
                    <w:tcW w:w="50" w:type="pct"/>
                    <w:hideMark/>
                  </w:tcPr>
                  <w:p w14:paraId="2283FE23" w14:textId="2BA26582" w:rsidR="00D500A0" w:rsidRDefault="00D500A0">
                    <w:pPr>
                      <w:pStyle w:val="Bibliography"/>
                      <w:rPr>
                        <w:noProof/>
                        <w:szCs w:val="24"/>
                      </w:rPr>
                    </w:pPr>
                    <w:r>
                      <w:rPr>
                        <w:noProof/>
                      </w:rPr>
                      <w:t xml:space="preserve">[1] </w:t>
                    </w:r>
                  </w:p>
                </w:tc>
                <w:tc>
                  <w:tcPr>
                    <w:tcW w:w="0" w:type="auto"/>
                    <w:hideMark/>
                  </w:tcPr>
                  <w:p w14:paraId="3CB93E25" w14:textId="77777777" w:rsidR="00D500A0" w:rsidRDefault="00D500A0">
                    <w:pPr>
                      <w:pStyle w:val="Bibliography"/>
                      <w:rPr>
                        <w:noProof/>
                      </w:rPr>
                    </w:pPr>
                    <w:r>
                      <w:rPr>
                        <w:noProof/>
                      </w:rPr>
                      <w:t>“What is a thermobaric of vacuum bomb?,” BBC News, 10 March 2022. [Online]. Available: https://www.bbc.co.uk/news/business-60571395. [Accessed 10 October 2022].</w:t>
                    </w:r>
                  </w:p>
                </w:tc>
              </w:tr>
              <w:tr w:rsidR="00D500A0" w14:paraId="5E8E3617" w14:textId="77777777">
                <w:trPr>
                  <w:divId w:val="25756930"/>
                  <w:tblCellSpacing w:w="15" w:type="dxa"/>
                </w:trPr>
                <w:tc>
                  <w:tcPr>
                    <w:tcW w:w="50" w:type="pct"/>
                    <w:hideMark/>
                  </w:tcPr>
                  <w:p w14:paraId="5B45CA05" w14:textId="77777777" w:rsidR="00D500A0" w:rsidRDefault="00D500A0">
                    <w:pPr>
                      <w:pStyle w:val="Bibliography"/>
                      <w:rPr>
                        <w:noProof/>
                      </w:rPr>
                    </w:pPr>
                    <w:r>
                      <w:rPr>
                        <w:noProof/>
                      </w:rPr>
                      <w:t xml:space="preserve">[2] </w:t>
                    </w:r>
                  </w:p>
                </w:tc>
                <w:tc>
                  <w:tcPr>
                    <w:tcW w:w="0" w:type="auto"/>
                    <w:hideMark/>
                  </w:tcPr>
                  <w:p w14:paraId="1F641BE0" w14:textId="77777777" w:rsidR="00D500A0" w:rsidRDefault="00D500A0">
                    <w:pPr>
                      <w:pStyle w:val="Bibliography"/>
                      <w:rPr>
                        <w:noProof/>
                      </w:rPr>
                    </w:pPr>
                    <w:r>
                      <w:rPr>
                        <w:noProof/>
                      </w:rPr>
                      <w:t xml:space="preserve">A. A. Rao, “Fuel Air Explosives,” </w:t>
                    </w:r>
                    <w:r>
                      <w:rPr>
                        <w:i/>
                        <w:iCs/>
                        <w:noProof/>
                      </w:rPr>
                      <w:t xml:space="preserve">Defence Science, </w:t>
                    </w:r>
                    <w:r>
                      <w:rPr>
                        <w:noProof/>
                      </w:rPr>
                      <w:t xml:space="preserve">vol. 37, no. 1, pp. 23-28, 1987. </w:t>
                    </w:r>
                  </w:p>
                </w:tc>
              </w:tr>
              <w:tr w:rsidR="00D500A0" w14:paraId="265F1B86" w14:textId="77777777">
                <w:trPr>
                  <w:divId w:val="25756930"/>
                  <w:tblCellSpacing w:w="15" w:type="dxa"/>
                </w:trPr>
                <w:tc>
                  <w:tcPr>
                    <w:tcW w:w="50" w:type="pct"/>
                    <w:hideMark/>
                  </w:tcPr>
                  <w:p w14:paraId="10BE08C5" w14:textId="77777777" w:rsidR="00D500A0" w:rsidRDefault="00D500A0">
                    <w:pPr>
                      <w:pStyle w:val="Bibliography"/>
                      <w:rPr>
                        <w:noProof/>
                      </w:rPr>
                    </w:pPr>
                    <w:r>
                      <w:rPr>
                        <w:noProof/>
                      </w:rPr>
                      <w:t xml:space="preserve">[3] </w:t>
                    </w:r>
                  </w:p>
                </w:tc>
                <w:tc>
                  <w:tcPr>
                    <w:tcW w:w="0" w:type="auto"/>
                    <w:hideMark/>
                  </w:tcPr>
                  <w:p w14:paraId="65631D12" w14:textId="77777777" w:rsidR="00D500A0" w:rsidRDefault="00D500A0">
                    <w:pPr>
                      <w:pStyle w:val="Bibliography"/>
                      <w:rPr>
                        <w:noProof/>
                      </w:rPr>
                    </w:pPr>
                    <w:r>
                      <w:rPr>
                        <w:noProof/>
                      </w:rPr>
                      <w:t>J. C. Dunlap, “The Ukraine crisis and the international law of armed conflict (LOAC),” Lawfire, 27 February 2022. [Online]. Available: https://sites.duke.edu/lawfire/2022/02/27/the-ukraine-crisis-and-the-international-law-of-armed-conflict-loac-some-q-a/. [Accessed 25 October 2022].</w:t>
                    </w:r>
                  </w:p>
                </w:tc>
              </w:tr>
              <w:tr w:rsidR="00D500A0" w14:paraId="18211F20" w14:textId="77777777">
                <w:trPr>
                  <w:divId w:val="25756930"/>
                  <w:tblCellSpacing w:w="15" w:type="dxa"/>
                </w:trPr>
                <w:tc>
                  <w:tcPr>
                    <w:tcW w:w="50" w:type="pct"/>
                    <w:hideMark/>
                  </w:tcPr>
                  <w:p w14:paraId="29AFB14F" w14:textId="77777777" w:rsidR="00D500A0" w:rsidRDefault="00D500A0">
                    <w:pPr>
                      <w:pStyle w:val="Bibliography"/>
                      <w:rPr>
                        <w:noProof/>
                      </w:rPr>
                    </w:pPr>
                    <w:r>
                      <w:rPr>
                        <w:noProof/>
                      </w:rPr>
                      <w:t xml:space="preserve">[4] </w:t>
                    </w:r>
                  </w:p>
                </w:tc>
                <w:tc>
                  <w:tcPr>
                    <w:tcW w:w="0" w:type="auto"/>
                    <w:hideMark/>
                  </w:tcPr>
                  <w:p w14:paraId="5431DE11" w14:textId="77777777" w:rsidR="00D500A0" w:rsidRDefault="00D500A0">
                    <w:pPr>
                      <w:pStyle w:val="Bibliography"/>
                      <w:rPr>
                        <w:noProof/>
                      </w:rPr>
                    </w:pPr>
                    <w:r>
                      <w:rPr>
                        <w:noProof/>
                      </w:rPr>
                      <w:t xml:space="preserve">L. Türker, “Thermobaric and enhanced blast explosives (TBX and EBX),” </w:t>
                    </w:r>
                    <w:r>
                      <w:rPr>
                        <w:i/>
                        <w:iCs/>
                        <w:noProof/>
                      </w:rPr>
                      <w:t xml:space="preserve">Defence Technology, </w:t>
                    </w:r>
                    <w:r>
                      <w:rPr>
                        <w:noProof/>
                      </w:rPr>
                      <w:t xml:space="preserve">vol. 12, no. 6, pp. 423-445, 2016. </w:t>
                    </w:r>
                  </w:p>
                </w:tc>
              </w:tr>
              <w:tr w:rsidR="00D500A0" w14:paraId="00857B63" w14:textId="77777777">
                <w:trPr>
                  <w:divId w:val="25756930"/>
                  <w:tblCellSpacing w:w="15" w:type="dxa"/>
                </w:trPr>
                <w:tc>
                  <w:tcPr>
                    <w:tcW w:w="50" w:type="pct"/>
                    <w:hideMark/>
                  </w:tcPr>
                  <w:p w14:paraId="49B3C626" w14:textId="77777777" w:rsidR="00D500A0" w:rsidRDefault="00D500A0">
                    <w:pPr>
                      <w:pStyle w:val="Bibliography"/>
                      <w:rPr>
                        <w:noProof/>
                      </w:rPr>
                    </w:pPr>
                    <w:r>
                      <w:rPr>
                        <w:noProof/>
                      </w:rPr>
                      <w:t xml:space="preserve">[5] </w:t>
                    </w:r>
                  </w:p>
                </w:tc>
                <w:tc>
                  <w:tcPr>
                    <w:tcW w:w="0" w:type="auto"/>
                    <w:hideMark/>
                  </w:tcPr>
                  <w:p w14:paraId="10C56A23" w14:textId="77777777" w:rsidR="00D500A0" w:rsidRDefault="00D500A0">
                    <w:pPr>
                      <w:pStyle w:val="Bibliography"/>
                      <w:rPr>
                        <w:noProof/>
                      </w:rPr>
                    </w:pPr>
                    <w:r>
                      <w:rPr>
                        <w:noProof/>
                      </w:rPr>
                      <w:t xml:space="preserve">B. Nufer, “Hyperfolic Propellants: The Handling Hazards and Lessons Learned From Use,” </w:t>
                    </w:r>
                    <w:r>
                      <w:rPr>
                        <w:i/>
                        <w:iCs/>
                        <w:noProof/>
                      </w:rPr>
                      <w:t>NASA Kennedy Space Center.</w:t>
                    </w:r>
                    <w:r>
                      <w:rPr>
                        <w:noProof/>
                      </w:rPr>
                      <w:t xml:space="preserve"> </w:t>
                    </w:r>
                  </w:p>
                </w:tc>
              </w:tr>
              <w:tr w:rsidR="00D500A0" w14:paraId="688FE786" w14:textId="77777777">
                <w:trPr>
                  <w:divId w:val="25756930"/>
                  <w:tblCellSpacing w:w="15" w:type="dxa"/>
                </w:trPr>
                <w:tc>
                  <w:tcPr>
                    <w:tcW w:w="50" w:type="pct"/>
                    <w:hideMark/>
                  </w:tcPr>
                  <w:p w14:paraId="1BDB410F" w14:textId="77777777" w:rsidR="00D500A0" w:rsidRDefault="00D500A0">
                    <w:pPr>
                      <w:pStyle w:val="Bibliography"/>
                      <w:rPr>
                        <w:noProof/>
                      </w:rPr>
                    </w:pPr>
                    <w:r>
                      <w:rPr>
                        <w:noProof/>
                      </w:rPr>
                      <w:t xml:space="preserve">[6] </w:t>
                    </w:r>
                  </w:p>
                </w:tc>
                <w:tc>
                  <w:tcPr>
                    <w:tcW w:w="0" w:type="auto"/>
                    <w:hideMark/>
                  </w:tcPr>
                  <w:p w14:paraId="455BA9DA" w14:textId="77777777" w:rsidR="00D500A0" w:rsidRDefault="00D500A0">
                    <w:pPr>
                      <w:pStyle w:val="Bibliography"/>
                      <w:rPr>
                        <w:noProof/>
                      </w:rPr>
                    </w:pPr>
                    <w:r>
                      <w:rPr>
                        <w:noProof/>
                      </w:rPr>
                      <w:t>S. Berhie, “Dropping the Big One,” Popular Science, 7 November 2007. [Online]. Available: https://www.popsci.com/bombtech/. [Accessed 24 October 2022].</w:t>
                    </w:r>
                  </w:p>
                </w:tc>
              </w:tr>
              <w:tr w:rsidR="00D500A0" w14:paraId="3B9F221D" w14:textId="77777777">
                <w:trPr>
                  <w:divId w:val="25756930"/>
                  <w:tblCellSpacing w:w="15" w:type="dxa"/>
                </w:trPr>
                <w:tc>
                  <w:tcPr>
                    <w:tcW w:w="50" w:type="pct"/>
                    <w:hideMark/>
                  </w:tcPr>
                  <w:p w14:paraId="73B1E13C" w14:textId="77777777" w:rsidR="00D500A0" w:rsidRDefault="00D500A0">
                    <w:pPr>
                      <w:pStyle w:val="Bibliography"/>
                      <w:rPr>
                        <w:noProof/>
                      </w:rPr>
                    </w:pPr>
                    <w:r>
                      <w:rPr>
                        <w:noProof/>
                      </w:rPr>
                      <w:t xml:space="preserve">[7] </w:t>
                    </w:r>
                  </w:p>
                </w:tc>
                <w:tc>
                  <w:tcPr>
                    <w:tcW w:w="0" w:type="auto"/>
                    <w:hideMark/>
                  </w:tcPr>
                  <w:p w14:paraId="0A1AA7AC" w14:textId="77777777" w:rsidR="00D500A0" w:rsidRDefault="00D500A0">
                    <w:pPr>
                      <w:pStyle w:val="Bibliography"/>
                      <w:rPr>
                        <w:noProof/>
                      </w:rPr>
                    </w:pPr>
                    <w:r>
                      <w:rPr>
                        <w:noProof/>
                      </w:rPr>
                      <w:t xml:space="preserve">Y.-x. Wang, L. Liu, Q.-m. Xu, B. Li and L.-f. Xie , “Effect of metal powders on explosion of fuel-air explosives with delayed secondary igniters,” </w:t>
                    </w:r>
                    <w:r>
                      <w:rPr>
                        <w:i/>
                        <w:iCs/>
                        <w:noProof/>
                      </w:rPr>
                      <w:t xml:space="preserve">Defence Technology, </w:t>
                    </w:r>
                    <w:r>
                      <w:rPr>
                        <w:noProof/>
                      </w:rPr>
                      <w:t xml:space="preserve">vol. 17, no. 3, pp. 785-791, 2021. </w:t>
                    </w:r>
                  </w:p>
                </w:tc>
              </w:tr>
              <w:tr w:rsidR="00D500A0" w14:paraId="56973CB3" w14:textId="77777777">
                <w:trPr>
                  <w:divId w:val="25756930"/>
                  <w:tblCellSpacing w:w="15" w:type="dxa"/>
                </w:trPr>
                <w:tc>
                  <w:tcPr>
                    <w:tcW w:w="50" w:type="pct"/>
                    <w:hideMark/>
                  </w:tcPr>
                  <w:p w14:paraId="62EC87F4" w14:textId="77777777" w:rsidR="00D500A0" w:rsidRDefault="00D500A0">
                    <w:pPr>
                      <w:pStyle w:val="Bibliography"/>
                      <w:rPr>
                        <w:noProof/>
                      </w:rPr>
                    </w:pPr>
                    <w:r>
                      <w:rPr>
                        <w:noProof/>
                      </w:rPr>
                      <w:t xml:space="preserve">[8] </w:t>
                    </w:r>
                  </w:p>
                </w:tc>
                <w:tc>
                  <w:tcPr>
                    <w:tcW w:w="0" w:type="auto"/>
                    <w:hideMark/>
                  </w:tcPr>
                  <w:p w14:paraId="2728782E" w14:textId="77777777" w:rsidR="00D500A0" w:rsidRDefault="00D500A0">
                    <w:pPr>
                      <w:pStyle w:val="Bibliography"/>
                      <w:rPr>
                        <w:noProof/>
                      </w:rPr>
                    </w:pPr>
                    <w:r>
                      <w:rPr>
                        <w:noProof/>
                      </w:rPr>
                      <w:t xml:space="preserve">C. Bai, Y. Wang, J. Li and M. Chen, “Influence of the cloud shape of fuel-air mixtures on the overpressure field,” </w:t>
                    </w:r>
                    <w:r>
                      <w:rPr>
                        <w:i/>
                        <w:iCs/>
                        <w:noProof/>
                      </w:rPr>
                      <w:t xml:space="preserve">Shock and Vibration, </w:t>
                    </w:r>
                    <w:r>
                      <w:rPr>
                        <w:noProof/>
                      </w:rPr>
                      <w:t xml:space="preserve">2016. </w:t>
                    </w:r>
                  </w:p>
                </w:tc>
              </w:tr>
              <w:tr w:rsidR="00D500A0" w14:paraId="431EFE67" w14:textId="77777777">
                <w:trPr>
                  <w:divId w:val="25756930"/>
                  <w:tblCellSpacing w:w="15" w:type="dxa"/>
                </w:trPr>
                <w:tc>
                  <w:tcPr>
                    <w:tcW w:w="50" w:type="pct"/>
                    <w:hideMark/>
                  </w:tcPr>
                  <w:p w14:paraId="03007D84" w14:textId="77777777" w:rsidR="00D500A0" w:rsidRDefault="00D500A0">
                    <w:pPr>
                      <w:pStyle w:val="Bibliography"/>
                      <w:rPr>
                        <w:noProof/>
                      </w:rPr>
                    </w:pPr>
                    <w:r>
                      <w:rPr>
                        <w:noProof/>
                      </w:rPr>
                      <w:t xml:space="preserve">[9] </w:t>
                    </w:r>
                  </w:p>
                </w:tc>
                <w:tc>
                  <w:tcPr>
                    <w:tcW w:w="0" w:type="auto"/>
                    <w:hideMark/>
                  </w:tcPr>
                  <w:p w14:paraId="44DBE64D" w14:textId="77777777" w:rsidR="00D500A0" w:rsidRDefault="00D500A0">
                    <w:pPr>
                      <w:pStyle w:val="Bibliography"/>
                      <w:rPr>
                        <w:noProof/>
                      </w:rPr>
                    </w:pPr>
                    <w:r>
                      <w:rPr>
                        <w:noProof/>
                      </w:rPr>
                      <w:t xml:space="preserve">D. a. Bull, “Detonation of unconfined fuel aerosols in 'Gas Dynamics of,” </w:t>
                    </w:r>
                    <w:r>
                      <w:rPr>
                        <w:i/>
                        <w:iCs/>
                        <w:noProof/>
                      </w:rPr>
                      <w:t xml:space="preserve">American Institute of Aeronautics and Astronautics, </w:t>
                    </w:r>
                    <w:r>
                      <w:rPr>
                        <w:noProof/>
                      </w:rPr>
                      <w:t xml:space="preserve">pp. 48-60, 1981. </w:t>
                    </w:r>
                  </w:p>
                </w:tc>
              </w:tr>
              <w:tr w:rsidR="00D500A0" w14:paraId="49A81329" w14:textId="77777777">
                <w:trPr>
                  <w:divId w:val="25756930"/>
                  <w:tblCellSpacing w:w="15" w:type="dxa"/>
                </w:trPr>
                <w:tc>
                  <w:tcPr>
                    <w:tcW w:w="50" w:type="pct"/>
                    <w:hideMark/>
                  </w:tcPr>
                  <w:p w14:paraId="17128B83" w14:textId="77777777" w:rsidR="00D500A0" w:rsidRDefault="00D500A0">
                    <w:pPr>
                      <w:pStyle w:val="Bibliography"/>
                      <w:rPr>
                        <w:noProof/>
                      </w:rPr>
                    </w:pPr>
                    <w:r>
                      <w:rPr>
                        <w:noProof/>
                      </w:rPr>
                      <w:t xml:space="preserve">[10] </w:t>
                    </w:r>
                  </w:p>
                </w:tc>
                <w:tc>
                  <w:tcPr>
                    <w:tcW w:w="0" w:type="auto"/>
                    <w:hideMark/>
                  </w:tcPr>
                  <w:p w14:paraId="3D7EEF1D" w14:textId="77777777" w:rsidR="00D500A0" w:rsidRDefault="00D500A0">
                    <w:pPr>
                      <w:pStyle w:val="Bibliography"/>
                      <w:rPr>
                        <w:noProof/>
                      </w:rPr>
                    </w:pPr>
                    <w:r>
                      <w:rPr>
                        <w:noProof/>
                      </w:rPr>
                      <w:t xml:space="preserve">W. B. Benedick, S. R. Tieszen, R. Knystautas and J. H. S. Lee, “Detonation of Unconfined Large-scale Fuel Spray-Air Clouds,” </w:t>
                    </w:r>
                    <w:r>
                      <w:rPr>
                        <w:i/>
                        <w:iCs/>
                        <w:noProof/>
                      </w:rPr>
                      <w:t xml:space="preserve">Dynamics of Detonations and Explosions, </w:t>
                    </w:r>
                    <w:r>
                      <w:rPr>
                        <w:noProof/>
                      </w:rPr>
                      <w:t xml:space="preserve">pp. 298-308, 1991. </w:t>
                    </w:r>
                  </w:p>
                </w:tc>
              </w:tr>
              <w:tr w:rsidR="00D500A0" w14:paraId="57A1FBC8" w14:textId="77777777">
                <w:trPr>
                  <w:divId w:val="25756930"/>
                  <w:tblCellSpacing w:w="15" w:type="dxa"/>
                </w:trPr>
                <w:tc>
                  <w:tcPr>
                    <w:tcW w:w="50" w:type="pct"/>
                    <w:hideMark/>
                  </w:tcPr>
                  <w:p w14:paraId="4FF3EDC0" w14:textId="77777777" w:rsidR="00D500A0" w:rsidRDefault="00D500A0">
                    <w:pPr>
                      <w:pStyle w:val="Bibliography"/>
                      <w:rPr>
                        <w:noProof/>
                      </w:rPr>
                    </w:pPr>
                    <w:r>
                      <w:rPr>
                        <w:noProof/>
                      </w:rPr>
                      <w:t xml:space="preserve">[11] </w:t>
                    </w:r>
                  </w:p>
                </w:tc>
                <w:tc>
                  <w:tcPr>
                    <w:tcW w:w="0" w:type="auto"/>
                    <w:hideMark/>
                  </w:tcPr>
                  <w:p w14:paraId="5BF4C121" w14:textId="77777777" w:rsidR="00D500A0" w:rsidRDefault="00D500A0">
                    <w:pPr>
                      <w:pStyle w:val="Bibliography"/>
                      <w:rPr>
                        <w:noProof/>
                      </w:rPr>
                    </w:pPr>
                    <w:r>
                      <w:rPr>
                        <w:noProof/>
                      </w:rPr>
                      <w:t>J. Zitser, “Russian army deploys its TOS-1 heavy flamethrower, capable of vaporizing human bodies, near Ukrainian border, footage shows,” Insider, 26 February 2022. [Online]. Available: https://www.businessinsider.com/russia-deploys-feared-tos-1-heavy-flamethrower-near-ukraine-cnn-2022-2?r=US&amp;IR=T. [Accessed 25 October 2022].</w:t>
                    </w:r>
                  </w:p>
                </w:tc>
              </w:tr>
              <w:tr w:rsidR="00D500A0" w14:paraId="2363AB31" w14:textId="77777777">
                <w:trPr>
                  <w:divId w:val="25756930"/>
                  <w:tblCellSpacing w:w="15" w:type="dxa"/>
                </w:trPr>
                <w:tc>
                  <w:tcPr>
                    <w:tcW w:w="50" w:type="pct"/>
                    <w:hideMark/>
                  </w:tcPr>
                  <w:p w14:paraId="7C451DF7" w14:textId="77777777" w:rsidR="00D500A0" w:rsidRDefault="00D500A0">
                    <w:pPr>
                      <w:pStyle w:val="Bibliography"/>
                      <w:rPr>
                        <w:noProof/>
                      </w:rPr>
                    </w:pPr>
                    <w:r>
                      <w:rPr>
                        <w:noProof/>
                      </w:rPr>
                      <w:t xml:space="preserve">[12] </w:t>
                    </w:r>
                  </w:p>
                </w:tc>
                <w:tc>
                  <w:tcPr>
                    <w:tcW w:w="0" w:type="auto"/>
                    <w:hideMark/>
                  </w:tcPr>
                  <w:p w14:paraId="029B85AB" w14:textId="77777777" w:rsidR="00D500A0" w:rsidRDefault="00D500A0">
                    <w:pPr>
                      <w:pStyle w:val="Bibliography"/>
                      <w:rPr>
                        <w:noProof/>
                      </w:rPr>
                    </w:pPr>
                    <w:r>
                      <w:rPr>
                        <w:noProof/>
                      </w:rPr>
                      <w:t xml:space="preserve">U.S. Air Force, “U.S. Air Force photo scanned from Dana Bell,” </w:t>
                    </w:r>
                    <w:r>
                      <w:rPr>
                        <w:i/>
                        <w:iCs/>
                        <w:noProof/>
                      </w:rPr>
                      <w:t xml:space="preserve">Air War over Vietnam, </w:t>
                    </w:r>
                    <w:r>
                      <w:rPr>
                        <w:noProof/>
                      </w:rPr>
                      <w:t xml:space="preserve">vol. 4, p. 43, 1968. </w:t>
                    </w:r>
                  </w:p>
                </w:tc>
              </w:tr>
              <w:tr w:rsidR="00D500A0" w14:paraId="5B8004BA" w14:textId="77777777">
                <w:trPr>
                  <w:divId w:val="25756930"/>
                  <w:tblCellSpacing w:w="15" w:type="dxa"/>
                </w:trPr>
                <w:tc>
                  <w:tcPr>
                    <w:tcW w:w="50" w:type="pct"/>
                    <w:hideMark/>
                  </w:tcPr>
                  <w:p w14:paraId="41AB47E0" w14:textId="77777777" w:rsidR="00D500A0" w:rsidRDefault="00D500A0">
                    <w:pPr>
                      <w:pStyle w:val="Bibliography"/>
                      <w:rPr>
                        <w:noProof/>
                      </w:rPr>
                    </w:pPr>
                    <w:r>
                      <w:rPr>
                        <w:noProof/>
                      </w:rPr>
                      <w:lastRenderedPageBreak/>
                      <w:t xml:space="preserve">[13] </w:t>
                    </w:r>
                  </w:p>
                </w:tc>
                <w:tc>
                  <w:tcPr>
                    <w:tcW w:w="0" w:type="auto"/>
                    <w:hideMark/>
                  </w:tcPr>
                  <w:p w14:paraId="62F13B62" w14:textId="77777777" w:rsidR="00D500A0" w:rsidRDefault="00D500A0">
                    <w:pPr>
                      <w:pStyle w:val="Bibliography"/>
                      <w:rPr>
                        <w:noProof/>
                      </w:rPr>
                    </w:pPr>
                    <w:r>
                      <w:rPr>
                        <w:noProof/>
                      </w:rPr>
                      <w:t>ChemSafetyPro, “Explosive Limits,” 13 January 2016. [Online]. Available: https://www.chemsafetypro.com/Topics/CRA/Explosive_Limits.html. [Accessed 25 October 2022].</w:t>
                    </w:r>
                  </w:p>
                </w:tc>
              </w:tr>
              <w:tr w:rsidR="00D500A0" w14:paraId="47CBBF10" w14:textId="77777777">
                <w:trPr>
                  <w:divId w:val="25756930"/>
                  <w:tblCellSpacing w:w="15" w:type="dxa"/>
                </w:trPr>
                <w:tc>
                  <w:tcPr>
                    <w:tcW w:w="50" w:type="pct"/>
                    <w:hideMark/>
                  </w:tcPr>
                  <w:p w14:paraId="59424383" w14:textId="77777777" w:rsidR="00D500A0" w:rsidRDefault="00D500A0">
                    <w:pPr>
                      <w:pStyle w:val="Bibliography"/>
                      <w:rPr>
                        <w:noProof/>
                      </w:rPr>
                    </w:pPr>
                    <w:r>
                      <w:rPr>
                        <w:noProof/>
                      </w:rPr>
                      <w:t xml:space="preserve">[14] </w:t>
                    </w:r>
                  </w:p>
                </w:tc>
                <w:tc>
                  <w:tcPr>
                    <w:tcW w:w="0" w:type="auto"/>
                    <w:hideMark/>
                  </w:tcPr>
                  <w:p w14:paraId="5E24E0AA" w14:textId="77777777" w:rsidR="00D500A0" w:rsidRDefault="00D500A0">
                    <w:pPr>
                      <w:pStyle w:val="Bibliography"/>
                      <w:rPr>
                        <w:noProof/>
                      </w:rPr>
                    </w:pPr>
                    <w:r>
                      <w:rPr>
                        <w:noProof/>
                      </w:rPr>
                      <w:t>Engineering Toolbox, “Gases - Explosion and Flammability Concentration Limits,” 2003. [Online]. Available: https://www.engineeringtoolbox.com/explosive-concentration-limits-d_423.html. [Accessed 25 October 2022].</w:t>
                    </w:r>
                  </w:p>
                </w:tc>
              </w:tr>
              <w:tr w:rsidR="00D500A0" w14:paraId="0D2E34C4" w14:textId="77777777">
                <w:trPr>
                  <w:divId w:val="25756930"/>
                  <w:tblCellSpacing w:w="15" w:type="dxa"/>
                </w:trPr>
                <w:tc>
                  <w:tcPr>
                    <w:tcW w:w="50" w:type="pct"/>
                    <w:hideMark/>
                  </w:tcPr>
                  <w:p w14:paraId="6E6D9277" w14:textId="77777777" w:rsidR="00D500A0" w:rsidRDefault="00D500A0">
                    <w:pPr>
                      <w:pStyle w:val="Bibliography"/>
                      <w:rPr>
                        <w:noProof/>
                      </w:rPr>
                    </w:pPr>
                    <w:r>
                      <w:rPr>
                        <w:noProof/>
                      </w:rPr>
                      <w:t xml:space="preserve">[15] </w:t>
                    </w:r>
                  </w:p>
                </w:tc>
                <w:tc>
                  <w:tcPr>
                    <w:tcW w:w="0" w:type="auto"/>
                    <w:hideMark/>
                  </w:tcPr>
                  <w:p w14:paraId="7C98CE45" w14:textId="77777777" w:rsidR="00D500A0" w:rsidRDefault="00D500A0">
                    <w:pPr>
                      <w:pStyle w:val="Bibliography"/>
                      <w:rPr>
                        <w:noProof/>
                      </w:rPr>
                    </w:pPr>
                    <w:r>
                      <w:rPr>
                        <w:noProof/>
                      </w:rPr>
                      <w:t xml:space="preserve">B. Zhang and H. D. Ng, “An experimental investigation of the explosion characterisitic of dimethyl ether-air mixtures”. </w:t>
                    </w:r>
                  </w:p>
                </w:tc>
              </w:tr>
              <w:tr w:rsidR="00D500A0" w14:paraId="6F66C41D" w14:textId="77777777">
                <w:trPr>
                  <w:divId w:val="25756930"/>
                  <w:tblCellSpacing w:w="15" w:type="dxa"/>
                </w:trPr>
                <w:tc>
                  <w:tcPr>
                    <w:tcW w:w="50" w:type="pct"/>
                    <w:hideMark/>
                  </w:tcPr>
                  <w:p w14:paraId="40AAF4E2" w14:textId="77777777" w:rsidR="00D500A0" w:rsidRDefault="00D500A0">
                    <w:pPr>
                      <w:pStyle w:val="Bibliography"/>
                      <w:rPr>
                        <w:noProof/>
                      </w:rPr>
                    </w:pPr>
                    <w:r>
                      <w:rPr>
                        <w:noProof/>
                      </w:rPr>
                      <w:t xml:space="preserve">[16] </w:t>
                    </w:r>
                  </w:p>
                </w:tc>
                <w:tc>
                  <w:tcPr>
                    <w:tcW w:w="0" w:type="auto"/>
                    <w:hideMark/>
                  </w:tcPr>
                  <w:p w14:paraId="798145FC" w14:textId="77777777" w:rsidR="00D500A0" w:rsidRDefault="00D500A0">
                    <w:pPr>
                      <w:pStyle w:val="Bibliography"/>
                      <w:rPr>
                        <w:noProof/>
                      </w:rPr>
                    </w:pPr>
                    <w:r>
                      <w:rPr>
                        <w:noProof/>
                      </w:rPr>
                      <w:t xml:space="preserve">S. Kundu, J. Zanganeh and B. Moghtaderi, “A review on understanding explosions from methan-air mixture,” </w:t>
                    </w:r>
                    <w:r>
                      <w:rPr>
                        <w:i/>
                        <w:iCs/>
                        <w:noProof/>
                      </w:rPr>
                      <w:t xml:space="preserve">Loss Prevention in the Process Industries, </w:t>
                    </w:r>
                    <w:r>
                      <w:rPr>
                        <w:noProof/>
                      </w:rPr>
                      <w:t xml:space="preserve">vol. 40, pp. 507-523, 2016. </w:t>
                    </w:r>
                  </w:p>
                </w:tc>
              </w:tr>
              <w:tr w:rsidR="00D500A0" w14:paraId="45C12019" w14:textId="77777777">
                <w:trPr>
                  <w:divId w:val="25756930"/>
                  <w:tblCellSpacing w:w="15" w:type="dxa"/>
                </w:trPr>
                <w:tc>
                  <w:tcPr>
                    <w:tcW w:w="50" w:type="pct"/>
                    <w:hideMark/>
                  </w:tcPr>
                  <w:p w14:paraId="547E7835" w14:textId="77777777" w:rsidR="00D500A0" w:rsidRDefault="00D500A0">
                    <w:pPr>
                      <w:pStyle w:val="Bibliography"/>
                      <w:rPr>
                        <w:noProof/>
                      </w:rPr>
                    </w:pPr>
                    <w:r>
                      <w:rPr>
                        <w:noProof/>
                      </w:rPr>
                      <w:t xml:space="preserve">[17] </w:t>
                    </w:r>
                  </w:p>
                </w:tc>
                <w:tc>
                  <w:tcPr>
                    <w:tcW w:w="0" w:type="auto"/>
                    <w:hideMark/>
                  </w:tcPr>
                  <w:p w14:paraId="12D663D8" w14:textId="77777777" w:rsidR="00D500A0" w:rsidRDefault="00D500A0">
                    <w:pPr>
                      <w:pStyle w:val="Bibliography"/>
                      <w:rPr>
                        <w:noProof/>
                      </w:rPr>
                    </w:pPr>
                    <w:r>
                      <w:rPr>
                        <w:noProof/>
                      </w:rPr>
                      <w:t xml:space="preserve">P. Kosky and G. Wise, “Chemical Engineering,” </w:t>
                    </w:r>
                    <w:r>
                      <w:rPr>
                        <w:i/>
                        <w:iCs/>
                        <w:noProof/>
                      </w:rPr>
                      <w:t xml:space="preserve">Exploring Engineering, </w:t>
                    </w:r>
                    <w:r>
                      <w:rPr>
                        <w:noProof/>
                      </w:rPr>
                      <w:t xml:space="preserve">vol. 5, pp. 129-145, 2021. </w:t>
                    </w:r>
                  </w:p>
                </w:tc>
              </w:tr>
              <w:tr w:rsidR="00D500A0" w14:paraId="348246FC" w14:textId="77777777">
                <w:trPr>
                  <w:divId w:val="25756930"/>
                  <w:tblCellSpacing w:w="15" w:type="dxa"/>
                </w:trPr>
                <w:tc>
                  <w:tcPr>
                    <w:tcW w:w="50" w:type="pct"/>
                    <w:hideMark/>
                  </w:tcPr>
                  <w:p w14:paraId="1CF935A0" w14:textId="77777777" w:rsidR="00D500A0" w:rsidRDefault="00D500A0">
                    <w:pPr>
                      <w:pStyle w:val="Bibliography"/>
                      <w:rPr>
                        <w:noProof/>
                      </w:rPr>
                    </w:pPr>
                    <w:r>
                      <w:rPr>
                        <w:noProof/>
                      </w:rPr>
                      <w:t xml:space="preserve">[18] </w:t>
                    </w:r>
                  </w:p>
                </w:tc>
                <w:tc>
                  <w:tcPr>
                    <w:tcW w:w="0" w:type="auto"/>
                    <w:hideMark/>
                  </w:tcPr>
                  <w:p w14:paraId="1F8B0D19" w14:textId="77777777" w:rsidR="00D500A0" w:rsidRDefault="00D500A0">
                    <w:pPr>
                      <w:pStyle w:val="Bibliography"/>
                      <w:rPr>
                        <w:noProof/>
                      </w:rPr>
                    </w:pPr>
                    <w:r>
                      <w:rPr>
                        <w:noProof/>
                      </w:rPr>
                      <w:t xml:space="preserve">Z. Xiaonan, H. Qiang, B. Zueyang, L. Yexin, G. Li and S. Zhidan, “Establishment and analysis of damage calculation model under fuel air explosion effect,” </w:t>
                    </w:r>
                    <w:r>
                      <w:rPr>
                        <w:i/>
                        <w:iCs/>
                        <w:noProof/>
                      </w:rPr>
                      <w:t xml:space="preserve">Earth and Environmental Science, </w:t>
                    </w:r>
                    <w:r>
                      <w:rPr>
                        <w:noProof/>
                      </w:rPr>
                      <w:t xml:space="preserve">vol. 446, 2019. </w:t>
                    </w:r>
                  </w:p>
                </w:tc>
              </w:tr>
              <w:tr w:rsidR="00D500A0" w14:paraId="60B7779B" w14:textId="77777777">
                <w:trPr>
                  <w:divId w:val="25756930"/>
                  <w:tblCellSpacing w:w="15" w:type="dxa"/>
                </w:trPr>
                <w:tc>
                  <w:tcPr>
                    <w:tcW w:w="50" w:type="pct"/>
                    <w:hideMark/>
                  </w:tcPr>
                  <w:p w14:paraId="04E9EF4B" w14:textId="77777777" w:rsidR="00D500A0" w:rsidRDefault="00D500A0">
                    <w:pPr>
                      <w:pStyle w:val="Bibliography"/>
                      <w:rPr>
                        <w:noProof/>
                      </w:rPr>
                    </w:pPr>
                    <w:r>
                      <w:rPr>
                        <w:noProof/>
                      </w:rPr>
                      <w:t xml:space="preserve">[19] </w:t>
                    </w:r>
                  </w:p>
                </w:tc>
                <w:tc>
                  <w:tcPr>
                    <w:tcW w:w="0" w:type="auto"/>
                    <w:hideMark/>
                  </w:tcPr>
                  <w:p w14:paraId="1D8DB723" w14:textId="77777777" w:rsidR="00D500A0" w:rsidRDefault="00D500A0">
                    <w:pPr>
                      <w:pStyle w:val="Bibliography"/>
                      <w:rPr>
                        <w:noProof/>
                      </w:rPr>
                    </w:pPr>
                    <w:r>
                      <w:rPr>
                        <w:noProof/>
                      </w:rPr>
                      <w:t xml:space="preserve">C. Bed, C. Haberacker, G. Husken and e. al., “Recommendations for the improvement of existing European norms for testing the resistance of windows and glazed façades to explosive effects,” 2015. </w:t>
                    </w:r>
                  </w:p>
                </w:tc>
              </w:tr>
              <w:tr w:rsidR="00D500A0" w14:paraId="1CE331BF" w14:textId="77777777">
                <w:trPr>
                  <w:divId w:val="25756930"/>
                  <w:tblCellSpacing w:w="15" w:type="dxa"/>
                </w:trPr>
                <w:tc>
                  <w:tcPr>
                    <w:tcW w:w="50" w:type="pct"/>
                    <w:hideMark/>
                  </w:tcPr>
                  <w:p w14:paraId="7974507E" w14:textId="77777777" w:rsidR="00D500A0" w:rsidRDefault="00D500A0">
                    <w:pPr>
                      <w:pStyle w:val="Bibliography"/>
                      <w:rPr>
                        <w:noProof/>
                      </w:rPr>
                    </w:pPr>
                    <w:r>
                      <w:rPr>
                        <w:noProof/>
                      </w:rPr>
                      <w:t xml:space="preserve">[20] </w:t>
                    </w:r>
                  </w:p>
                </w:tc>
                <w:tc>
                  <w:tcPr>
                    <w:tcW w:w="0" w:type="auto"/>
                    <w:hideMark/>
                  </w:tcPr>
                  <w:p w14:paraId="7E40F425" w14:textId="77777777" w:rsidR="00D500A0" w:rsidRDefault="00D500A0">
                    <w:pPr>
                      <w:pStyle w:val="Bibliography"/>
                      <w:rPr>
                        <w:noProof/>
                      </w:rPr>
                    </w:pPr>
                    <w:r>
                      <w:rPr>
                        <w:noProof/>
                      </w:rPr>
                      <w:t xml:space="preserve">T. W. Baskin and J. B. Hocomb, “Bombs, Mines, Blast, Fragmentation and Thermobaric Mechanisms of Injury”. </w:t>
                    </w:r>
                  </w:p>
                </w:tc>
              </w:tr>
              <w:tr w:rsidR="00D500A0" w14:paraId="2F744164" w14:textId="77777777">
                <w:trPr>
                  <w:divId w:val="25756930"/>
                  <w:tblCellSpacing w:w="15" w:type="dxa"/>
                </w:trPr>
                <w:tc>
                  <w:tcPr>
                    <w:tcW w:w="50" w:type="pct"/>
                    <w:hideMark/>
                  </w:tcPr>
                  <w:p w14:paraId="52F81B11" w14:textId="77777777" w:rsidR="00D500A0" w:rsidRDefault="00D500A0">
                    <w:pPr>
                      <w:pStyle w:val="Bibliography"/>
                      <w:rPr>
                        <w:noProof/>
                      </w:rPr>
                    </w:pPr>
                    <w:r>
                      <w:rPr>
                        <w:noProof/>
                      </w:rPr>
                      <w:t xml:space="preserve">[21] </w:t>
                    </w:r>
                  </w:p>
                </w:tc>
                <w:tc>
                  <w:tcPr>
                    <w:tcW w:w="0" w:type="auto"/>
                    <w:hideMark/>
                  </w:tcPr>
                  <w:p w14:paraId="13333B3D" w14:textId="77777777" w:rsidR="00D500A0" w:rsidRDefault="00D500A0">
                    <w:pPr>
                      <w:pStyle w:val="Bibliography"/>
                      <w:rPr>
                        <w:noProof/>
                      </w:rPr>
                    </w:pPr>
                    <w:r>
                      <w:rPr>
                        <w:noProof/>
                      </w:rPr>
                      <w:t xml:space="preserve">CDC, “Explosions and Blast Injuries,” </w:t>
                    </w:r>
                    <w:r>
                      <w:rPr>
                        <w:i/>
                        <w:iCs/>
                        <w:noProof/>
                      </w:rPr>
                      <w:t>A Primer for Clinicians.</w:t>
                    </w:r>
                    <w:r>
                      <w:rPr>
                        <w:noProof/>
                      </w:rPr>
                      <w:t xml:space="preserve"> </w:t>
                    </w:r>
                  </w:p>
                </w:tc>
              </w:tr>
            </w:tbl>
            <w:p w14:paraId="19FD75F1" w14:textId="77777777" w:rsidR="00D500A0" w:rsidRDefault="00D500A0">
              <w:pPr>
                <w:divId w:val="25756930"/>
                <w:rPr>
                  <w:noProof/>
                </w:rPr>
              </w:pPr>
            </w:p>
            <w:p w14:paraId="134D3781" w14:textId="1A63296B" w:rsidR="00B52A03" w:rsidRDefault="00B52A03" w:rsidP="00B52A03">
              <w:r>
                <w:rPr>
                  <w:b/>
                  <w:bCs/>
                  <w:noProof/>
                </w:rPr>
                <w:fldChar w:fldCharType="end"/>
              </w:r>
            </w:p>
          </w:sdtContent>
        </w:sdt>
      </w:sdtContent>
    </w:sdt>
    <w:sectPr w:rsidR="00B52A03" w:rsidSect="005A0DD1">
      <w:headerReference w:type="even" r:id="rId21"/>
      <w:headerReference w:type="default" r:id="rId22"/>
      <w:footerReference w:type="even" r:id="rId23"/>
      <w:footerReference w:type="default" r:id="rId24"/>
      <w:headerReference w:type="first" r:id="rId25"/>
      <w:footerReference w:type="first" r:id="rId26"/>
      <w:pgSz w:w="11907" w:h="16840" w:code="9"/>
      <w:pgMar w:top="1440" w:right="1440" w:bottom="1440" w:left="1440" w:header="720" w:footer="720" w:gutter="567"/>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7A3A3" w14:textId="77777777" w:rsidR="00D500A0" w:rsidRDefault="00D500A0">
      <w:r>
        <w:separator/>
      </w:r>
    </w:p>
  </w:endnote>
  <w:endnote w:type="continuationSeparator" w:id="0">
    <w:p w14:paraId="02500C3D" w14:textId="77777777" w:rsidR="00D500A0" w:rsidRDefault="00D50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E System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AF473" w14:textId="3EB63AD2" w:rsidR="00D500A0" w:rsidRDefault="00D500A0" w:rsidP="00137CA8">
    <w:pPr>
      <w:pStyle w:val="SecurityMarkingWide"/>
      <w:tabs>
        <w:tab w:val="clear" w:pos="13325"/>
        <w:tab w:val="center" w:pos="4253"/>
        <w:tab w:val="left" w:pos="7200"/>
        <w:tab w:val="left" w:pos="7920"/>
      </w:tabs>
      <w:spacing w:before="0"/>
    </w:pPr>
  </w:p>
  <w:p w14:paraId="07E19282" w14:textId="111F69CF" w:rsidR="00D500A0" w:rsidRDefault="00D500A0" w:rsidP="00A56CA5">
    <w:pPr>
      <w:pStyle w:val="SecurityMarkingWide"/>
      <w:tabs>
        <w:tab w:val="clear" w:pos="13325"/>
        <w:tab w:val="center" w:pos="4253"/>
        <w:tab w:val="left" w:pos="7200"/>
        <w:tab w:val="left" w:pos="7920"/>
      </w:tabs>
      <w:spacing w:before="0"/>
    </w:pPr>
    <w:r>
      <w:ptab w:relativeTo="margin" w:alignment="center" w:leader="none"/>
    </w:r>
  </w:p>
  <w:p w14:paraId="73BE4BC5" w14:textId="4C0196BB" w:rsidR="00D500A0" w:rsidRPr="00C853CB" w:rsidRDefault="00D500A0" w:rsidP="00A56CA5">
    <w:pPr>
      <w:pStyle w:val="SecurityMarkingWide"/>
      <w:tabs>
        <w:tab w:val="clear" w:pos="13325"/>
        <w:tab w:val="center" w:pos="4253"/>
        <w:tab w:val="left" w:pos="7200"/>
        <w:tab w:val="left" w:pos="7920"/>
      </w:tabs>
      <w:spacing w:before="0"/>
    </w:pPr>
    <w:r>
      <w:ptab w:relativeTo="margin" w:alignment="center" w:leader="none"/>
    </w:r>
    <w:r>
      <w:ptab w:relativeTo="margin" w:alignment="right" w:leader="none"/>
    </w:r>
    <w:r w:rsidRPr="00C853CB">
      <w:fldChar w:fldCharType="begin"/>
    </w:r>
    <w:r w:rsidRPr="00C853CB">
      <w:instrText xml:space="preserve"> PAGE </w:instrText>
    </w:r>
    <w:r w:rsidRPr="00C853CB">
      <w:fldChar w:fldCharType="separate"/>
    </w:r>
    <w:r w:rsidR="0099117C">
      <w:rPr>
        <w:noProof/>
      </w:rPr>
      <w:t>2</w:t>
    </w:r>
    <w:r w:rsidRPr="00C853C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85D97" w14:textId="77777777" w:rsidR="00D500A0" w:rsidRDefault="00D500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1280" w14:textId="45F3A3D4" w:rsidR="00D500A0" w:rsidRDefault="00D500A0" w:rsidP="00137CA8">
    <w:pPr>
      <w:pStyle w:val="SecurityMarkingWide"/>
      <w:tabs>
        <w:tab w:val="clear" w:pos="13325"/>
        <w:tab w:val="center" w:pos="4487"/>
        <w:tab w:val="left" w:pos="7200"/>
        <w:tab w:val="left" w:pos="7920"/>
      </w:tabs>
      <w:spacing w:before="0"/>
    </w:pPr>
  </w:p>
  <w:p w14:paraId="23D809A9" w14:textId="460BF018" w:rsidR="00D500A0" w:rsidRPr="00C853CB" w:rsidRDefault="00D500A0"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99117C">
      <w:rPr>
        <w:noProof/>
      </w:rPr>
      <w:t>13</w:t>
    </w:r>
    <w:r w:rsidRPr="00C853C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6D668" w14:textId="77777777" w:rsidR="00D500A0" w:rsidRDefault="00D50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3E48B" w14:textId="77777777" w:rsidR="00D500A0" w:rsidRDefault="00D500A0">
      <w:r>
        <w:separator/>
      </w:r>
    </w:p>
  </w:footnote>
  <w:footnote w:type="continuationSeparator" w:id="0">
    <w:p w14:paraId="7A949900" w14:textId="77777777" w:rsidR="00D500A0" w:rsidRDefault="00D50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A3233" w14:textId="0F551F69" w:rsidR="00D500A0" w:rsidRDefault="00D500A0" w:rsidP="00137CA8">
    <w:pPr>
      <w:pStyle w:val="ReportTitle"/>
      <w:spacing w:before="0"/>
      <w:jc w:val="both"/>
      <w:rPr>
        <w:rFonts w:ascii="BAE Systems" w:hAnsi="BAE Systems"/>
        <w:color w:val="FF0000"/>
        <w:szCs w:val="32"/>
      </w:rPr>
    </w:pPr>
  </w:p>
  <w:p w14:paraId="623E099F" w14:textId="67637130" w:rsidR="00D500A0" w:rsidRDefault="00D500A0" w:rsidP="005D3BDB">
    <w:pPr>
      <w:pStyle w:val="ReportTitle"/>
      <w:jc w:val="both"/>
      <w:rPr>
        <w:szCs w:val="16"/>
      </w:rPr>
    </w:pPr>
    <w:r>
      <w:rPr>
        <w:rFonts w:ascii="BAE Systems" w:hAnsi="BAE Systems"/>
        <w:color w:val="FF0000"/>
        <w:szCs w:val="32"/>
      </w:rPr>
      <w:ptab w:relativeTo="margin" w:alignment="right" w:leader="none"/>
    </w:r>
    <w:r>
      <w:rPr>
        <w:sz w:val="16"/>
      </w:rPr>
      <w:t>Fuel-Air Explosions</w:t>
    </w:r>
  </w:p>
  <w:p w14:paraId="0103F7ED" w14:textId="77777777" w:rsidR="00D500A0" w:rsidRPr="009A2AC5" w:rsidRDefault="00D500A0"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104AE670" w14:textId="6FCB2DA8" w:rsidR="00D500A0" w:rsidRPr="0062764D" w:rsidRDefault="00D500A0"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Pr>
        <w:szCs w:val="16"/>
      </w:rPr>
      <w:t>DATE: 25/10/2022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E5F66" w14:textId="77777777" w:rsidR="00D500A0" w:rsidRDefault="00D500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C0CE" w14:textId="6C391181" w:rsidR="00D500A0" w:rsidRDefault="00D500A0" w:rsidP="00137CA8">
    <w:pPr>
      <w:pStyle w:val="ReportTitle"/>
      <w:spacing w:before="0"/>
      <w:jc w:val="both"/>
      <w:rPr>
        <w:rFonts w:ascii="BAE Systems" w:hAnsi="BAE Systems"/>
        <w:color w:val="FF0000"/>
        <w:szCs w:val="32"/>
      </w:rPr>
    </w:pPr>
  </w:p>
  <w:p w14:paraId="46FAE2EA" w14:textId="3C1CC6F5" w:rsidR="00D500A0" w:rsidRDefault="00D500A0" w:rsidP="005D3BDB">
    <w:pPr>
      <w:pStyle w:val="ReportTitle"/>
      <w:jc w:val="both"/>
      <w:rPr>
        <w:szCs w:val="16"/>
      </w:rPr>
    </w:pPr>
    <w:r>
      <w:rPr>
        <w:rFonts w:ascii="BAE Systems" w:hAnsi="BAE Systems"/>
        <w:color w:val="FF0000"/>
        <w:szCs w:val="32"/>
      </w:rPr>
      <w:ptab w:relativeTo="margin" w:alignment="right" w:leader="none"/>
    </w:r>
    <w:r>
      <w:rPr>
        <w:sz w:val="16"/>
      </w:rPr>
      <w:t>Fuel-Air Explosions</w:t>
    </w:r>
  </w:p>
  <w:p w14:paraId="21E00500" w14:textId="77777777" w:rsidR="00D500A0" w:rsidRPr="009A2AC5" w:rsidRDefault="00D500A0"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2A2C8A3F" w14:textId="4A8DF51F" w:rsidR="00D500A0" w:rsidRPr="0062764D" w:rsidRDefault="00D500A0"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Pr>
        <w:szCs w:val="16"/>
      </w:rPr>
      <w:t>DATE: 25/10/2022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5A66B" w14:textId="77777777" w:rsidR="00D500A0" w:rsidRDefault="00D50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EFA720C"/>
    <w:lvl w:ilvl="0">
      <w:start w:val="1"/>
      <w:numFmt w:val="decimal"/>
      <w:pStyle w:val="ListNumber2"/>
      <w:lvlText w:val="%1."/>
      <w:lvlJc w:val="left"/>
      <w:pPr>
        <w:tabs>
          <w:tab w:val="num" w:pos="785"/>
        </w:tabs>
        <w:ind w:left="785" w:hanging="360"/>
      </w:pPr>
    </w:lvl>
  </w:abstractNum>
  <w:abstractNum w:abstractNumId="1" w15:restartNumberingAfterBreak="0">
    <w:nsid w:val="FFFFFF82"/>
    <w:multiLevelType w:val="singleLevel"/>
    <w:tmpl w:val="B4BADA4A"/>
    <w:lvl w:ilvl="0">
      <w:start w:val="1"/>
      <w:numFmt w:val="bullet"/>
      <w:pStyle w:val="List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354D0E6"/>
    <w:lvl w:ilvl="0">
      <w:start w:val="1"/>
      <w:numFmt w:val="decimal"/>
      <w:pStyle w:val="ListNumber"/>
      <w:lvlText w:val="%1)"/>
      <w:lvlJc w:val="left"/>
      <w:pPr>
        <w:tabs>
          <w:tab w:val="num" w:pos="1701"/>
        </w:tabs>
        <w:ind w:left="1701" w:hanging="567"/>
      </w:pPr>
      <w:rPr>
        <w:b w:val="0"/>
      </w:rPr>
    </w:lvl>
  </w:abstractNum>
  <w:abstractNum w:abstractNumId="4" w15:restartNumberingAfterBreak="0">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5" w15:restartNumberingAfterBreak="0">
    <w:nsid w:val="049458E5"/>
    <w:multiLevelType w:val="multilevel"/>
    <w:tmpl w:val="FF2E1EB8"/>
    <w:lvl w:ilvl="0">
      <w:start w:val="1"/>
      <w:numFmt w:val="upperLetter"/>
      <w:pStyle w:val="AnnexHeading1"/>
      <w:lvlText w:val="Annex %1"/>
      <w:lvlJc w:val="left"/>
      <w:pPr>
        <w:tabs>
          <w:tab w:val="num" w:pos="1134"/>
        </w:tabs>
        <w:ind w:left="1134" w:hanging="113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eading2"/>
      <w:lvlText w:val="%1%2"/>
      <w:lvlJc w:val="left"/>
      <w:pPr>
        <w:tabs>
          <w:tab w:val="num" w:pos="1134"/>
        </w:tabs>
        <w:ind w:left="1134" w:hanging="1134"/>
      </w:pPr>
      <w:rPr>
        <w:rFonts w:hint="default"/>
      </w:rPr>
    </w:lvl>
    <w:lvl w:ilvl="2">
      <w:start w:val="1"/>
      <w:numFmt w:val="decimal"/>
      <w:pStyle w:val="AnnexHeading3"/>
      <w:lvlText w:val="%1%2.%3"/>
      <w:lvlJc w:val="left"/>
      <w:pPr>
        <w:tabs>
          <w:tab w:val="num" w:pos="1134"/>
        </w:tabs>
        <w:ind w:left="1134" w:hanging="1134"/>
      </w:pPr>
      <w:rPr>
        <w:rFonts w:hint="default"/>
      </w:rPr>
    </w:lvl>
    <w:lvl w:ilvl="3">
      <w:start w:val="1"/>
      <w:numFmt w:val="decimal"/>
      <w:pStyle w:val="AnnexHeading4"/>
      <w:lvlText w:val="%1%2.%3.%4"/>
      <w:lvlJc w:val="left"/>
      <w:pPr>
        <w:tabs>
          <w:tab w:val="num" w:pos="1134"/>
        </w:tabs>
        <w:ind w:left="1134" w:hanging="1134"/>
      </w:pPr>
      <w:rPr>
        <w:rFonts w:hint="default"/>
      </w:rPr>
    </w:lvl>
    <w:lvl w:ilvl="4">
      <w:start w:val="1"/>
      <w:numFmt w:val="decimal"/>
      <w:pStyle w:val="AnnexHeading5"/>
      <w:lvlText w:val="%1%2.%3.%4.%5"/>
      <w:lvlJc w:val="left"/>
      <w:pPr>
        <w:tabs>
          <w:tab w:val="num" w:pos="1134"/>
        </w:tabs>
        <w:ind w:left="1134" w:hanging="1134"/>
      </w:pPr>
      <w:rPr>
        <w:rFonts w:hint="default"/>
      </w:rPr>
    </w:lvl>
    <w:lvl w:ilvl="5">
      <w:start w:val="1"/>
      <w:numFmt w:val="decimal"/>
      <w:lvlRestart w:val="0"/>
      <w:pStyle w:val="AnnexHeading6"/>
      <w:lvlText w:val="%1%2.%3.%4.%5.%6"/>
      <w:lvlJc w:val="left"/>
      <w:pPr>
        <w:tabs>
          <w:tab w:val="num" w:pos="1134"/>
        </w:tabs>
        <w:ind w:left="1134" w:hanging="1134"/>
      </w:pPr>
      <w:rPr>
        <w:rFonts w:ascii="Arial" w:hAnsi="Arial" w:hint="default"/>
      </w:rPr>
    </w:lvl>
    <w:lvl w:ilvl="6">
      <w:start w:val="1"/>
      <w:numFmt w:val="decimal"/>
      <w:pStyle w:val="AnnexHeading7"/>
      <w:lvlText w:val="%1%2.%3.%4.%5.%6.%7"/>
      <w:lvlJc w:val="left"/>
      <w:pPr>
        <w:tabs>
          <w:tab w:val="num" w:pos="1134"/>
        </w:tabs>
        <w:ind w:left="1134" w:hanging="1134"/>
      </w:pPr>
      <w:rPr>
        <w:rFonts w:ascii="Arial" w:hAnsi="Arial" w:hint="default"/>
      </w:rPr>
    </w:lvl>
    <w:lvl w:ilvl="7">
      <w:start w:val="1"/>
      <w:numFmt w:val="decimal"/>
      <w:pStyle w:val="AnnexHeading8"/>
      <w:lvlText w:val="%1%2.%3.%4.%5.%6.%7.%8"/>
      <w:lvlJc w:val="left"/>
      <w:pPr>
        <w:tabs>
          <w:tab w:val="num" w:pos="1134"/>
        </w:tabs>
        <w:ind w:left="1134" w:hanging="1134"/>
      </w:pPr>
      <w:rPr>
        <w:rFonts w:hint="default"/>
      </w:rPr>
    </w:lvl>
    <w:lvl w:ilvl="8">
      <w:start w:val="1"/>
      <w:numFmt w:val="decimal"/>
      <w:pStyle w:val="AnnexHeading9"/>
      <w:lvlText w:val="%1%2.%3.%4.%5.%6.%7.%8.%9"/>
      <w:lvlJc w:val="left"/>
      <w:pPr>
        <w:tabs>
          <w:tab w:val="num" w:pos="1134"/>
        </w:tabs>
        <w:ind w:left="1134" w:hanging="1134"/>
      </w:pPr>
      <w:rPr>
        <w:rFonts w:ascii="Arial" w:hAnsi="Arial" w:hint="default"/>
      </w:rPr>
    </w:lvl>
  </w:abstractNum>
  <w:abstractNum w:abstractNumId="6" w15:restartNumberingAfterBreak="0">
    <w:nsid w:val="04A977F4"/>
    <w:multiLevelType w:val="hybridMultilevel"/>
    <w:tmpl w:val="2F28912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8717E8B"/>
    <w:multiLevelType w:val="hybridMultilevel"/>
    <w:tmpl w:val="D3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185FEB"/>
    <w:multiLevelType w:val="hybridMultilevel"/>
    <w:tmpl w:val="E59E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11" w15:restartNumberingAfterBreak="0">
    <w:nsid w:val="38961AFD"/>
    <w:multiLevelType w:val="multilevel"/>
    <w:tmpl w:val="63CCFD1C"/>
    <w:name w:val="BodyTextTemplate"/>
    <w:lvl w:ilvl="0">
      <w:start w:val="1"/>
      <w:numFmt w:val="decimal"/>
      <w:lvlText w:val="1"/>
      <w:lvlJc w:val="left"/>
      <w:pPr>
        <w:tabs>
          <w:tab w:val="num" w:pos="1134"/>
        </w:tabs>
        <w:ind w:left="1134" w:hanging="1134"/>
      </w:pPr>
    </w:lvl>
    <w:lvl w:ilvl="1">
      <w:start w:val="2"/>
      <w:numFmt w:val="decimal"/>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12" w15:restartNumberingAfterBreak="0">
    <w:nsid w:val="3CA42C2A"/>
    <w:multiLevelType w:val="hybridMultilevel"/>
    <w:tmpl w:val="144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F0FA0"/>
    <w:multiLevelType w:val="hybridMultilevel"/>
    <w:tmpl w:val="2CDE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C3702"/>
    <w:multiLevelType w:val="hybridMultilevel"/>
    <w:tmpl w:val="12D2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16" w15:restartNumberingAfterBreak="0">
    <w:nsid w:val="5FB60CD3"/>
    <w:multiLevelType w:val="hybridMultilevel"/>
    <w:tmpl w:val="2BD268EC"/>
    <w:lvl w:ilvl="0" w:tplc="099610DC">
      <w:start w:val="1"/>
      <w:numFmt w:val="upperRoman"/>
      <w:pStyle w:val="Heading"/>
      <w:lvlText w:val="%1"/>
      <w:lvlJc w:val="left"/>
      <w:pPr>
        <w:tabs>
          <w:tab w:val="num" w:pos="1134"/>
        </w:tabs>
        <w:ind w:left="1134" w:hanging="113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1B53307"/>
    <w:multiLevelType w:val="multilevel"/>
    <w:tmpl w:val="0EE0E6C0"/>
    <w:lvl w:ilvl="0">
      <w:start w:val="1"/>
      <w:numFmt w:val="decimal"/>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22A223B"/>
    <w:multiLevelType w:val="multilevel"/>
    <w:tmpl w:val="1EA29CE6"/>
    <w:lvl w:ilvl="0">
      <w:start w:val="1"/>
      <w:numFmt w:val="decimal"/>
      <w:pStyle w:val="Heading1"/>
      <w:lvlText w:val="%1"/>
      <w:lvlJc w:val="left"/>
      <w:pPr>
        <w:tabs>
          <w:tab w:val="num" w:pos="1134"/>
        </w:tabs>
        <w:ind w:left="1134" w:hanging="1134"/>
      </w:pPr>
      <w:rPr>
        <w:rFonts w:ascii="Arial" w:hAnsi="Arial" w:hint="default"/>
        <w:b/>
        <w:sz w:val="32"/>
      </w:rPr>
    </w:lvl>
    <w:lvl w:ilvl="1">
      <w:start w:val="1"/>
      <w:numFmt w:val="bullet"/>
      <w:pStyle w:val="Heading2"/>
      <w:lvlText w:val=""/>
      <w:lvlJc w:val="left"/>
      <w:pPr>
        <w:tabs>
          <w:tab w:val="num" w:pos="1418"/>
        </w:tabs>
        <w:ind w:left="1418" w:hanging="1134"/>
      </w:pPr>
      <w:rPr>
        <w:rFonts w:ascii="Symbol" w:hAnsi="Symbo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19" w15:restartNumberingAfterBreak="0">
    <w:nsid w:val="6B863DD0"/>
    <w:multiLevelType w:val="hybridMultilevel"/>
    <w:tmpl w:val="12EE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5"/>
  </w:num>
  <w:num w:numId="4">
    <w:abstractNumId w:val="17"/>
  </w:num>
  <w:num w:numId="5">
    <w:abstractNumId w:val="10"/>
  </w:num>
  <w:num w:numId="6">
    <w:abstractNumId w:val="4"/>
  </w:num>
  <w:num w:numId="7">
    <w:abstractNumId w:val="3"/>
  </w:num>
  <w:num w:numId="8">
    <w:abstractNumId w:val="18"/>
  </w:num>
  <w:num w:numId="9">
    <w:abstractNumId w:val="1"/>
  </w:num>
  <w:num w:numId="10">
    <w:abstractNumId w:val="16"/>
  </w:num>
  <w:num w:numId="11">
    <w:abstractNumId w:val="5"/>
  </w:num>
  <w:num w:numId="12">
    <w:abstractNumId w:val="8"/>
  </w:num>
  <w:num w:numId="13">
    <w:abstractNumId w:val="9"/>
  </w:num>
  <w:num w:numId="14">
    <w:abstractNumId w:val="7"/>
  </w:num>
  <w:num w:numId="15">
    <w:abstractNumId w:val="13"/>
  </w:num>
  <w:num w:numId="16">
    <w:abstractNumId w:val="12"/>
  </w:num>
  <w:num w:numId="17">
    <w:abstractNumId w:val="6"/>
  </w:num>
  <w:num w:numId="18">
    <w:abstractNumId w:val="14"/>
  </w:num>
  <w:num w:numId="19">
    <w:abstractNumId w:val="19"/>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14337" style="mso-position-vertical-relative:line" fill="f" fillcolor="white" stroke="f">
      <v:fill color="white" on="f"/>
      <v:stroke on="f"/>
      <o:colormru v:ext="edit" colors="#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xMzcyNzA2MjU1NLFU0lEKTi0uzszPAykwNK8FAPsykF4tAAAA"/>
  </w:docVars>
  <w:rsids>
    <w:rsidRoot w:val="002A0A77"/>
    <w:rsid w:val="00001CBE"/>
    <w:rsid w:val="0000271A"/>
    <w:rsid w:val="000027FB"/>
    <w:rsid w:val="00002E29"/>
    <w:rsid w:val="00003783"/>
    <w:rsid w:val="0000398F"/>
    <w:rsid w:val="000055DF"/>
    <w:rsid w:val="00005840"/>
    <w:rsid w:val="0000636F"/>
    <w:rsid w:val="00006E40"/>
    <w:rsid w:val="000070F1"/>
    <w:rsid w:val="0001020A"/>
    <w:rsid w:val="000106CF"/>
    <w:rsid w:val="0001074F"/>
    <w:rsid w:val="00011739"/>
    <w:rsid w:val="00011972"/>
    <w:rsid w:val="000127E3"/>
    <w:rsid w:val="00013E46"/>
    <w:rsid w:val="00014349"/>
    <w:rsid w:val="00015CA8"/>
    <w:rsid w:val="00016D8D"/>
    <w:rsid w:val="00017382"/>
    <w:rsid w:val="000201BC"/>
    <w:rsid w:val="000202FE"/>
    <w:rsid w:val="0002102C"/>
    <w:rsid w:val="00022D6A"/>
    <w:rsid w:val="00023E18"/>
    <w:rsid w:val="00025167"/>
    <w:rsid w:val="0002550F"/>
    <w:rsid w:val="000259E7"/>
    <w:rsid w:val="00026200"/>
    <w:rsid w:val="0002642D"/>
    <w:rsid w:val="00026629"/>
    <w:rsid w:val="000266C3"/>
    <w:rsid w:val="00027055"/>
    <w:rsid w:val="0002709D"/>
    <w:rsid w:val="000276C3"/>
    <w:rsid w:val="000277CA"/>
    <w:rsid w:val="00027826"/>
    <w:rsid w:val="00027997"/>
    <w:rsid w:val="0003134E"/>
    <w:rsid w:val="00031761"/>
    <w:rsid w:val="000342C4"/>
    <w:rsid w:val="00035BB7"/>
    <w:rsid w:val="000365B4"/>
    <w:rsid w:val="00037324"/>
    <w:rsid w:val="000379CF"/>
    <w:rsid w:val="00040A7A"/>
    <w:rsid w:val="00041AD4"/>
    <w:rsid w:val="0004230A"/>
    <w:rsid w:val="00042BE8"/>
    <w:rsid w:val="00043ABA"/>
    <w:rsid w:val="000443C3"/>
    <w:rsid w:val="00044D13"/>
    <w:rsid w:val="00045A48"/>
    <w:rsid w:val="00045BA9"/>
    <w:rsid w:val="000461B9"/>
    <w:rsid w:val="0004772E"/>
    <w:rsid w:val="00047900"/>
    <w:rsid w:val="00047C40"/>
    <w:rsid w:val="00047C59"/>
    <w:rsid w:val="00047DAA"/>
    <w:rsid w:val="00047E19"/>
    <w:rsid w:val="0005073D"/>
    <w:rsid w:val="000513CA"/>
    <w:rsid w:val="00051578"/>
    <w:rsid w:val="00051848"/>
    <w:rsid w:val="00052366"/>
    <w:rsid w:val="000525B0"/>
    <w:rsid w:val="00052AC6"/>
    <w:rsid w:val="0005309A"/>
    <w:rsid w:val="000530E6"/>
    <w:rsid w:val="00053E8A"/>
    <w:rsid w:val="000558E9"/>
    <w:rsid w:val="00055E23"/>
    <w:rsid w:val="0005692E"/>
    <w:rsid w:val="00060A86"/>
    <w:rsid w:val="00060F14"/>
    <w:rsid w:val="00062D6B"/>
    <w:rsid w:val="00062E0B"/>
    <w:rsid w:val="00062F2C"/>
    <w:rsid w:val="000634E2"/>
    <w:rsid w:val="00063741"/>
    <w:rsid w:val="000649DB"/>
    <w:rsid w:val="00065C19"/>
    <w:rsid w:val="00065CA5"/>
    <w:rsid w:val="0006622A"/>
    <w:rsid w:val="0006668D"/>
    <w:rsid w:val="00067BF6"/>
    <w:rsid w:val="000701F2"/>
    <w:rsid w:val="00071A55"/>
    <w:rsid w:val="000730B4"/>
    <w:rsid w:val="00073DEC"/>
    <w:rsid w:val="00074A25"/>
    <w:rsid w:val="00075988"/>
    <w:rsid w:val="0007660E"/>
    <w:rsid w:val="00077DED"/>
    <w:rsid w:val="0008123A"/>
    <w:rsid w:val="00081BC6"/>
    <w:rsid w:val="000827BE"/>
    <w:rsid w:val="00083090"/>
    <w:rsid w:val="00083462"/>
    <w:rsid w:val="000838FE"/>
    <w:rsid w:val="00084A31"/>
    <w:rsid w:val="00085D98"/>
    <w:rsid w:val="00085E99"/>
    <w:rsid w:val="00086539"/>
    <w:rsid w:val="000901BE"/>
    <w:rsid w:val="000907FC"/>
    <w:rsid w:val="000919B6"/>
    <w:rsid w:val="00093126"/>
    <w:rsid w:val="000936F2"/>
    <w:rsid w:val="00094900"/>
    <w:rsid w:val="00094DBE"/>
    <w:rsid w:val="000955DE"/>
    <w:rsid w:val="000962C7"/>
    <w:rsid w:val="00096FAE"/>
    <w:rsid w:val="000A0923"/>
    <w:rsid w:val="000A21C4"/>
    <w:rsid w:val="000A2583"/>
    <w:rsid w:val="000A2D67"/>
    <w:rsid w:val="000A3A7E"/>
    <w:rsid w:val="000A4E89"/>
    <w:rsid w:val="000A54A7"/>
    <w:rsid w:val="000A576D"/>
    <w:rsid w:val="000A5F13"/>
    <w:rsid w:val="000A6BD6"/>
    <w:rsid w:val="000A6FE1"/>
    <w:rsid w:val="000B0298"/>
    <w:rsid w:val="000B0783"/>
    <w:rsid w:val="000B0D52"/>
    <w:rsid w:val="000B2ED0"/>
    <w:rsid w:val="000B4AB3"/>
    <w:rsid w:val="000B56FF"/>
    <w:rsid w:val="000B5A3D"/>
    <w:rsid w:val="000B75CB"/>
    <w:rsid w:val="000C118B"/>
    <w:rsid w:val="000C1E74"/>
    <w:rsid w:val="000C21D5"/>
    <w:rsid w:val="000C2677"/>
    <w:rsid w:val="000C3147"/>
    <w:rsid w:val="000C32CE"/>
    <w:rsid w:val="000C371D"/>
    <w:rsid w:val="000C3C55"/>
    <w:rsid w:val="000C3E67"/>
    <w:rsid w:val="000C3F66"/>
    <w:rsid w:val="000C43A4"/>
    <w:rsid w:val="000C460E"/>
    <w:rsid w:val="000C4AE4"/>
    <w:rsid w:val="000C584F"/>
    <w:rsid w:val="000C59B5"/>
    <w:rsid w:val="000C603F"/>
    <w:rsid w:val="000C608E"/>
    <w:rsid w:val="000C6AB7"/>
    <w:rsid w:val="000C73CB"/>
    <w:rsid w:val="000D0329"/>
    <w:rsid w:val="000D057D"/>
    <w:rsid w:val="000D0A29"/>
    <w:rsid w:val="000D1462"/>
    <w:rsid w:val="000D20C7"/>
    <w:rsid w:val="000D556A"/>
    <w:rsid w:val="000D5C9E"/>
    <w:rsid w:val="000D5D28"/>
    <w:rsid w:val="000D7C10"/>
    <w:rsid w:val="000E0723"/>
    <w:rsid w:val="000E0C0E"/>
    <w:rsid w:val="000E25F7"/>
    <w:rsid w:val="000E27DD"/>
    <w:rsid w:val="000E2871"/>
    <w:rsid w:val="000E2F3E"/>
    <w:rsid w:val="000E3276"/>
    <w:rsid w:val="000E4633"/>
    <w:rsid w:val="000E494F"/>
    <w:rsid w:val="000E4F2E"/>
    <w:rsid w:val="000E56A2"/>
    <w:rsid w:val="000E5FD8"/>
    <w:rsid w:val="000E610C"/>
    <w:rsid w:val="000E72C4"/>
    <w:rsid w:val="000E78B1"/>
    <w:rsid w:val="000E7CFC"/>
    <w:rsid w:val="000F01A9"/>
    <w:rsid w:val="000F02A3"/>
    <w:rsid w:val="000F041C"/>
    <w:rsid w:val="000F11B4"/>
    <w:rsid w:val="000F133F"/>
    <w:rsid w:val="000F1457"/>
    <w:rsid w:val="000F2352"/>
    <w:rsid w:val="000F5006"/>
    <w:rsid w:val="000F53A0"/>
    <w:rsid w:val="000F5465"/>
    <w:rsid w:val="000F5F3B"/>
    <w:rsid w:val="000F70A5"/>
    <w:rsid w:val="00101986"/>
    <w:rsid w:val="001035D5"/>
    <w:rsid w:val="00104494"/>
    <w:rsid w:val="00104BFC"/>
    <w:rsid w:val="001068B7"/>
    <w:rsid w:val="0010795E"/>
    <w:rsid w:val="0011008B"/>
    <w:rsid w:val="00110185"/>
    <w:rsid w:val="0011144B"/>
    <w:rsid w:val="00111E3C"/>
    <w:rsid w:val="00111F9D"/>
    <w:rsid w:val="00113829"/>
    <w:rsid w:val="001139C5"/>
    <w:rsid w:val="001158C3"/>
    <w:rsid w:val="00117123"/>
    <w:rsid w:val="00117425"/>
    <w:rsid w:val="00117616"/>
    <w:rsid w:val="00117974"/>
    <w:rsid w:val="0011797A"/>
    <w:rsid w:val="00120F3C"/>
    <w:rsid w:val="00121410"/>
    <w:rsid w:val="00121F40"/>
    <w:rsid w:val="00123C4B"/>
    <w:rsid w:val="00123E75"/>
    <w:rsid w:val="00124043"/>
    <w:rsid w:val="001242AD"/>
    <w:rsid w:val="00124933"/>
    <w:rsid w:val="00124F03"/>
    <w:rsid w:val="00127E9C"/>
    <w:rsid w:val="00131629"/>
    <w:rsid w:val="001319CE"/>
    <w:rsid w:val="00131A74"/>
    <w:rsid w:val="00133DB2"/>
    <w:rsid w:val="00133E57"/>
    <w:rsid w:val="00133EAE"/>
    <w:rsid w:val="001359C6"/>
    <w:rsid w:val="0013696B"/>
    <w:rsid w:val="00137467"/>
    <w:rsid w:val="00137CA8"/>
    <w:rsid w:val="0014153D"/>
    <w:rsid w:val="00141927"/>
    <w:rsid w:val="00142FE8"/>
    <w:rsid w:val="001437B2"/>
    <w:rsid w:val="00143EBF"/>
    <w:rsid w:val="00143F46"/>
    <w:rsid w:val="001453CD"/>
    <w:rsid w:val="00145781"/>
    <w:rsid w:val="00146236"/>
    <w:rsid w:val="00146B9C"/>
    <w:rsid w:val="0015116F"/>
    <w:rsid w:val="001526FD"/>
    <w:rsid w:val="001534BD"/>
    <w:rsid w:val="00153B45"/>
    <w:rsid w:val="0015493F"/>
    <w:rsid w:val="001558CA"/>
    <w:rsid w:val="00155944"/>
    <w:rsid w:val="00155A52"/>
    <w:rsid w:val="0015645A"/>
    <w:rsid w:val="00156761"/>
    <w:rsid w:val="0015740F"/>
    <w:rsid w:val="001603A3"/>
    <w:rsid w:val="0016115F"/>
    <w:rsid w:val="0016169F"/>
    <w:rsid w:val="001620B3"/>
    <w:rsid w:val="0016232D"/>
    <w:rsid w:val="001627E3"/>
    <w:rsid w:val="00162D37"/>
    <w:rsid w:val="0016349E"/>
    <w:rsid w:val="00163BFF"/>
    <w:rsid w:val="00163E64"/>
    <w:rsid w:val="00164B5E"/>
    <w:rsid w:val="0016562B"/>
    <w:rsid w:val="00167504"/>
    <w:rsid w:val="001705EF"/>
    <w:rsid w:val="00171972"/>
    <w:rsid w:val="0017309A"/>
    <w:rsid w:val="00173D12"/>
    <w:rsid w:val="001765A0"/>
    <w:rsid w:val="001777A2"/>
    <w:rsid w:val="00180DA1"/>
    <w:rsid w:val="001839E5"/>
    <w:rsid w:val="00185148"/>
    <w:rsid w:val="001851C7"/>
    <w:rsid w:val="001854B8"/>
    <w:rsid w:val="00187CC0"/>
    <w:rsid w:val="00190066"/>
    <w:rsid w:val="00191777"/>
    <w:rsid w:val="001922AD"/>
    <w:rsid w:val="00192A12"/>
    <w:rsid w:val="0019306E"/>
    <w:rsid w:val="001940B8"/>
    <w:rsid w:val="0019541C"/>
    <w:rsid w:val="00195E31"/>
    <w:rsid w:val="00196177"/>
    <w:rsid w:val="00196F06"/>
    <w:rsid w:val="00197244"/>
    <w:rsid w:val="001976EB"/>
    <w:rsid w:val="00197952"/>
    <w:rsid w:val="001A115D"/>
    <w:rsid w:val="001A181F"/>
    <w:rsid w:val="001A1958"/>
    <w:rsid w:val="001A1981"/>
    <w:rsid w:val="001A19A3"/>
    <w:rsid w:val="001A2293"/>
    <w:rsid w:val="001A2EDF"/>
    <w:rsid w:val="001A3337"/>
    <w:rsid w:val="001A35BC"/>
    <w:rsid w:val="001A4BA2"/>
    <w:rsid w:val="001A6402"/>
    <w:rsid w:val="001A670B"/>
    <w:rsid w:val="001A722B"/>
    <w:rsid w:val="001A72D2"/>
    <w:rsid w:val="001A7FE2"/>
    <w:rsid w:val="001B018D"/>
    <w:rsid w:val="001B07D3"/>
    <w:rsid w:val="001B1BE8"/>
    <w:rsid w:val="001B2BF0"/>
    <w:rsid w:val="001B39D7"/>
    <w:rsid w:val="001B3B39"/>
    <w:rsid w:val="001B46DA"/>
    <w:rsid w:val="001B54B7"/>
    <w:rsid w:val="001B5DB9"/>
    <w:rsid w:val="001B5F81"/>
    <w:rsid w:val="001B6710"/>
    <w:rsid w:val="001B6DC3"/>
    <w:rsid w:val="001B7ADD"/>
    <w:rsid w:val="001B7B20"/>
    <w:rsid w:val="001C0A9E"/>
    <w:rsid w:val="001C0F2B"/>
    <w:rsid w:val="001C1BB2"/>
    <w:rsid w:val="001C2ADD"/>
    <w:rsid w:val="001C35EC"/>
    <w:rsid w:val="001C3FA7"/>
    <w:rsid w:val="001C4C2F"/>
    <w:rsid w:val="001C4E96"/>
    <w:rsid w:val="001C50C6"/>
    <w:rsid w:val="001C5262"/>
    <w:rsid w:val="001C531F"/>
    <w:rsid w:val="001C65BD"/>
    <w:rsid w:val="001C65BE"/>
    <w:rsid w:val="001C6AF4"/>
    <w:rsid w:val="001C745D"/>
    <w:rsid w:val="001C7CD6"/>
    <w:rsid w:val="001D07BD"/>
    <w:rsid w:val="001D15BD"/>
    <w:rsid w:val="001D19AD"/>
    <w:rsid w:val="001D1B9D"/>
    <w:rsid w:val="001D1EB9"/>
    <w:rsid w:val="001D2084"/>
    <w:rsid w:val="001D29DF"/>
    <w:rsid w:val="001D2DD9"/>
    <w:rsid w:val="001D3205"/>
    <w:rsid w:val="001D3983"/>
    <w:rsid w:val="001D44C9"/>
    <w:rsid w:val="001D48F0"/>
    <w:rsid w:val="001D52C2"/>
    <w:rsid w:val="001D54F3"/>
    <w:rsid w:val="001D6EE7"/>
    <w:rsid w:val="001E1810"/>
    <w:rsid w:val="001E220B"/>
    <w:rsid w:val="001E274A"/>
    <w:rsid w:val="001E2AA3"/>
    <w:rsid w:val="001E3B80"/>
    <w:rsid w:val="001E44F0"/>
    <w:rsid w:val="001E4A80"/>
    <w:rsid w:val="001E626B"/>
    <w:rsid w:val="001E63D8"/>
    <w:rsid w:val="001E6F84"/>
    <w:rsid w:val="001F035C"/>
    <w:rsid w:val="001F1529"/>
    <w:rsid w:val="001F1A7E"/>
    <w:rsid w:val="001F1E84"/>
    <w:rsid w:val="001F232D"/>
    <w:rsid w:val="001F26D9"/>
    <w:rsid w:val="001F2F91"/>
    <w:rsid w:val="001F2FE7"/>
    <w:rsid w:val="001F345E"/>
    <w:rsid w:val="001F40BB"/>
    <w:rsid w:val="001F4C7A"/>
    <w:rsid w:val="001F5819"/>
    <w:rsid w:val="001F5822"/>
    <w:rsid w:val="001F5B54"/>
    <w:rsid w:val="001F5CEA"/>
    <w:rsid w:val="001F646C"/>
    <w:rsid w:val="001F66C0"/>
    <w:rsid w:val="002003C9"/>
    <w:rsid w:val="002005C9"/>
    <w:rsid w:val="0020163B"/>
    <w:rsid w:val="002017DF"/>
    <w:rsid w:val="00203046"/>
    <w:rsid w:val="0020398F"/>
    <w:rsid w:val="00203D9B"/>
    <w:rsid w:val="00204E35"/>
    <w:rsid w:val="00204F20"/>
    <w:rsid w:val="00213B26"/>
    <w:rsid w:val="00213D4F"/>
    <w:rsid w:val="002147DA"/>
    <w:rsid w:val="00214DB9"/>
    <w:rsid w:val="00216B63"/>
    <w:rsid w:val="00216EC3"/>
    <w:rsid w:val="0022042D"/>
    <w:rsid w:val="0022132F"/>
    <w:rsid w:val="002223D9"/>
    <w:rsid w:val="002226FD"/>
    <w:rsid w:val="00222F1D"/>
    <w:rsid w:val="00222F93"/>
    <w:rsid w:val="002234D2"/>
    <w:rsid w:val="00224267"/>
    <w:rsid w:val="00224EBB"/>
    <w:rsid w:val="00224EFA"/>
    <w:rsid w:val="0022693C"/>
    <w:rsid w:val="00226E0C"/>
    <w:rsid w:val="00227683"/>
    <w:rsid w:val="0023137A"/>
    <w:rsid w:val="002318CD"/>
    <w:rsid w:val="0023225D"/>
    <w:rsid w:val="002324B9"/>
    <w:rsid w:val="00232A3D"/>
    <w:rsid w:val="002333F2"/>
    <w:rsid w:val="00234305"/>
    <w:rsid w:val="002349AE"/>
    <w:rsid w:val="00234A7F"/>
    <w:rsid w:val="00236358"/>
    <w:rsid w:val="00237FD3"/>
    <w:rsid w:val="00240A05"/>
    <w:rsid w:val="00240B9E"/>
    <w:rsid w:val="00241505"/>
    <w:rsid w:val="00241D56"/>
    <w:rsid w:val="00241F24"/>
    <w:rsid w:val="00243919"/>
    <w:rsid w:val="002456D4"/>
    <w:rsid w:val="00245C68"/>
    <w:rsid w:val="00245E3A"/>
    <w:rsid w:val="00246DD7"/>
    <w:rsid w:val="00247253"/>
    <w:rsid w:val="002505C6"/>
    <w:rsid w:val="00251214"/>
    <w:rsid w:val="00251D08"/>
    <w:rsid w:val="00253128"/>
    <w:rsid w:val="00253815"/>
    <w:rsid w:val="002538A9"/>
    <w:rsid w:val="0025473F"/>
    <w:rsid w:val="00254FE7"/>
    <w:rsid w:val="002561B0"/>
    <w:rsid w:val="00256430"/>
    <w:rsid w:val="00257496"/>
    <w:rsid w:val="00261202"/>
    <w:rsid w:val="0026177F"/>
    <w:rsid w:val="00261951"/>
    <w:rsid w:val="00263F9D"/>
    <w:rsid w:val="00264DA9"/>
    <w:rsid w:val="00265127"/>
    <w:rsid w:val="002654FE"/>
    <w:rsid w:val="002656FD"/>
    <w:rsid w:val="0026765C"/>
    <w:rsid w:val="0026791F"/>
    <w:rsid w:val="00270B1F"/>
    <w:rsid w:val="00271B86"/>
    <w:rsid w:val="00272C29"/>
    <w:rsid w:val="00273EA2"/>
    <w:rsid w:val="002745B1"/>
    <w:rsid w:val="00274908"/>
    <w:rsid w:val="00275181"/>
    <w:rsid w:val="0027566A"/>
    <w:rsid w:val="00276513"/>
    <w:rsid w:val="002766F8"/>
    <w:rsid w:val="00276879"/>
    <w:rsid w:val="00277F79"/>
    <w:rsid w:val="00280F20"/>
    <w:rsid w:val="00281042"/>
    <w:rsid w:val="00281677"/>
    <w:rsid w:val="00281799"/>
    <w:rsid w:val="00282786"/>
    <w:rsid w:val="002838FA"/>
    <w:rsid w:val="002857EF"/>
    <w:rsid w:val="00287D35"/>
    <w:rsid w:val="00287E09"/>
    <w:rsid w:val="002909D8"/>
    <w:rsid w:val="00290AF3"/>
    <w:rsid w:val="00292AA8"/>
    <w:rsid w:val="0029323A"/>
    <w:rsid w:val="0029409D"/>
    <w:rsid w:val="002941B3"/>
    <w:rsid w:val="002943E9"/>
    <w:rsid w:val="00294BC7"/>
    <w:rsid w:val="00294D40"/>
    <w:rsid w:val="00294D61"/>
    <w:rsid w:val="00295773"/>
    <w:rsid w:val="00295B1D"/>
    <w:rsid w:val="00295FE1"/>
    <w:rsid w:val="00297D2A"/>
    <w:rsid w:val="002A0A77"/>
    <w:rsid w:val="002A2B9D"/>
    <w:rsid w:val="002A2BC9"/>
    <w:rsid w:val="002A4422"/>
    <w:rsid w:val="002A445A"/>
    <w:rsid w:val="002A449B"/>
    <w:rsid w:val="002A5F34"/>
    <w:rsid w:val="002A61A8"/>
    <w:rsid w:val="002A62B3"/>
    <w:rsid w:val="002A6ABB"/>
    <w:rsid w:val="002A6CF0"/>
    <w:rsid w:val="002B0F9C"/>
    <w:rsid w:val="002B2239"/>
    <w:rsid w:val="002B381E"/>
    <w:rsid w:val="002B4186"/>
    <w:rsid w:val="002B4AA0"/>
    <w:rsid w:val="002B53AE"/>
    <w:rsid w:val="002B74D1"/>
    <w:rsid w:val="002C0DE4"/>
    <w:rsid w:val="002C10EE"/>
    <w:rsid w:val="002C12CA"/>
    <w:rsid w:val="002C163C"/>
    <w:rsid w:val="002C2791"/>
    <w:rsid w:val="002C3DC9"/>
    <w:rsid w:val="002C4C11"/>
    <w:rsid w:val="002C6117"/>
    <w:rsid w:val="002C7B65"/>
    <w:rsid w:val="002D102D"/>
    <w:rsid w:val="002D2DB5"/>
    <w:rsid w:val="002D3A11"/>
    <w:rsid w:val="002D45A9"/>
    <w:rsid w:val="002D4713"/>
    <w:rsid w:val="002D4A5F"/>
    <w:rsid w:val="002D57A2"/>
    <w:rsid w:val="002D611D"/>
    <w:rsid w:val="002E18C2"/>
    <w:rsid w:val="002E1A20"/>
    <w:rsid w:val="002E3E76"/>
    <w:rsid w:val="002E41B5"/>
    <w:rsid w:val="002E6E7A"/>
    <w:rsid w:val="002E7A21"/>
    <w:rsid w:val="002F0282"/>
    <w:rsid w:val="002F176C"/>
    <w:rsid w:val="002F2D59"/>
    <w:rsid w:val="002F396A"/>
    <w:rsid w:val="002F3E18"/>
    <w:rsid w:val="002F3FE9"/>
    <w:rsid w:val="002F45AA"/>
    <w:rsid w:val="002F45E3"/>
    <w:rsid w:val="002F4698"/>
    <w:rsid w:val="002F59A5"/>
    <w:rsid w:val="002F666C"/>
    <w:rsid w:val="003000ED"/>
    <w:rsid w:val="00302197"/>
    <w:rsid w:val="0030223B"/>
    <w:rsid w:val="0030224C"/>
    <w:rsid w:val="00302A26"/>
    <w:rsid w:val="00304001"/>
    <w:rsid w:val="003042DB"/>
    <w:rsid w:val="00304875"/>
    <w:rsid w:val="003051D3"/>
    <w:rsid w:val="00305646"/>
    <w:rsid w:val="00305B5B"/>
    <w:rsid w:val="00305D03"/>
    <w:rsid w:val="00306AE9"/>
    <w:rsid w:val="00306CEE"/>
    <w:rsid w:val="00312ECF"/>
    <w:rsid w:val="00313EA0"/>
    <w:rsid w:val="00314519"/>
    <w:rsid w:val="00314E41"/>
    <w:rsid w:val="00315EDB"/>
    <w:rsid w:val="003173E9"/>
    <w:rsid w:val="00317621"/>
    <w:rsid w:val="0031762C"/>
    <w:rsid w:val="00320837"/>
    <w:rsid w:val="0032168F"/>
    <w:rsid w:val="003228CE"/>
    <w:rsid w:val="00322A63"/>
    <w:rsid w:val="0032318C"/>
    <w:rsid w:val="00323BED"/>
    <w:rsid w:val="00323D46"/>
    <w:rsid w:val="003262B1"/>
    <w:rsid w:val="0032664D"/>
    <w:rsid w:val="00326E36"/>
    <w:rsid w:val="00327726"/>
    <w:rsid w:val="00327E98"/>
    <w:rsid w:val="003314B1"/>
    <w:rsid w:val="00331CDC"/>
    <w:rsid w:val="00333889"/>
    <w:rsid w:val="00333C96"/>
    <w:rsid w:val="00334AC2"/>
    <w:rsid w:val="00334E8B"/>
    <w:rsid w:val="00335121"/>
    <w:rsid w:val="00335135"/>
    <w:rsid w:val="00335E63"/>
    <w:rsid w:val="003365D9"/>
    <w:rsid w:val="00336C8F"/>
    <w:rsid w:val="00337A28"/>
    <w:rsid w:val="00337BF1"/>
    <w:rsid w:val="00340801"/>
    <w:rsid w:val="003412EC"/>
    <w:rsid w:val="0034161D"/>
    <w:rsid w:val="0034270C"/>
    <w:rsid w:val="00343C0E"/>
    <w:rsid w:val="00343D72"/>
    <w:rsid w:val="0034409D"/>
    <w:rsid w:val="00344DA3"/>
    <w:rsid w:val="00345966"/>
    <w:rsid w:val="00345B01"/>
    <w:rsid w:val="00346AF5"/>
    <w:rsid w:val="00346C4C"/>
    <w:rsid w:val="00346FA7"/>
    <w:rsid w:val="00347861"/>
    <w:rsid w:val="00347DD9"/>
    <w:rsid w:val="003505E9"/>
    <w:rsid w:val="0035087E"/>
    <w:rsid w:val="003520DE"/>
    <w:rsid w:val="0035211C"/>
    <w:rsid w:val="00352C3C"/>
    <w:rsid w:val="00354133"/>
    <w:rsid w:val="00354169"/>
    <w:rsid w:val="00354705"/>
    <w:rsid w:val="00355108"/>
    <w:rsid w:val="0035548B"/>
    <w:rsid w:val="003559F6"/>
    <w:rsid w:val="00356B30"/>
    <w:rsid w:val="00357939"/>
    <w:rsid w:val="00357E69"/>
    <w:rsid w:val="00360357"/>
    <w:rsid w:val="00361A30"/>
    <w:rsid w:val="0036200D"/>
    <w:rsid w:val="00362C82"/>
    <w:rsid w:val="00364C58"/>
    <w:rsid w:val="00364CF6"/>
    <w:rsid w:val="00365DCD"/>
    <w:rsid w:val="003665B3"/>
    <w:rsid w:val="003719C5"/>
    <w:rsid w:val="003726C5"/>
    <w:rsid w:val="00372927"/>
    <w:rsid w:val="003730DC"/>
    <w:rsid w:val="00373B3E"/>
    <w:rsid w:val="0037427A"/>
    <w:rsid w:val="003748BF"/>
    <w:rsid w:val="00375122"/>
    <w:rsid w:val="00375331"/>
    <w:rsid w:val="00375FD8"/>
    <w:rsid w:val="003769F0"/>
    <w:rsid w:val="00376ACB"/>
    <w:rsid w:val="00377051"/>
    <w:rsid w:val="00377A75"/>
    <w:rsid w:val="0038012B"/>
    <w:rsid w:val="003806D7"/>
    <w:rsid w:val="00381A6F"/>
    <w:rsid w:val="00381AFC"/>
    <w:rsid w:val="00381CEB"/>
    <w:rsid w:val="00382658"/>
    <w:rsid w:val="003827F8"/>
    <w:rsid w:val="003835A8"/>
    <w:rsid w:val="00383A28"/>
    <w:rsid w:val="003841A2"/>
    <w:rsid w:val="00385767"/>
    <w:rsid w:val="00387623"/>
    <w:rsid w:val="0038789D"/>
    <w:rsid w:val="00387E92"/>
    <w:rsid w:val="003915FC"/>
    <w:rsid w:val="0039174C"/>
    <w:rsid w:val="003925DA"/>
    <w:rsid w:val="00392F13"/>
    <w:rsid w:val="00393010"/>
    <w:rsid w:val="00393050"/>
    <w:rsid w:val="0039325F"/>
    <w:rsid w:val="00393E2C"/>
    <w:rsid w:val="0039472D"/>
    <w:rsid w:val="00395A5B"/>
    <w:rsid w:val="003960AA"/>
    <w:rsid w:val="003960B2"/>
    <w:rsid w:val="0039670D"/>
    <w:rsid w:val="003971B2"/>
    <w:rsid w:val="00397D89"/>
    <w:rsid w:val="003A0D2F"/>
    <w:rsid w:val="003A1316"/>
    <w:rsid w:val="003A2ECA"/>
    <w:rsid w:val="003A3EFD"/>
    <w:rsid w:val="003A4851"/>
    <w:rsid w:val="003A51F8"/>
    <w:rsid w:val="003A57AE"/>
    <w:rsid w:val="003A5894"/>
    <w:rsid w:val="003A65B9"/>
    <w:rsid w:val="003A6A35"/>
    <w:rsid w:val="003A6B18"/>
    <w:rsid w:val="003B0A99"/>
    <w:rsid w:val="003B224A"/>
    <w:rsid w:val="003B246F"/>
    <w:rsid w:val="003B3512"/>
    <w:rsid w:val="003B5F3D"/>
    <w:rsid w:val="003B69FE"/>
    <w:rsid w:val="003B704A"/>
    <w:rsid w:val="003B78D3"/>
    <w:rsid w:val="003B7A89"/>
    <w:rsid w:val="003B7D66"/>
    <w:rsid w:val="003C0573"/>
    <w:rsid w:val="003C1C12"/>
    <w:rsid w:val="003C4016"/>
    <w:rsid w:val="003C41C8"/>
    <w:rsid w:val="003C56B6"/>
    <w:rsid w:val="003C5BC5"/>
    <w:rsid w:val="003C6629"/>
    <w:rsid w:val="003C6825"/>
    <w:rsid w:val="003D20E2"/>
    <w:rsid w:val="003D25C8"/>
    <w:rsid w:val="003D48D7"/>
    <w:rsid w:val="003D5974"/>
    <w:rsid w:val="003D69D3"/>
    <w:rsid w:val="003D7F20"/>
    <w:rsid w:val="003E0E0A"/>
    <w:rsid w:val="003E10BB"/>
    <w:rsid w:val="003E12D9"/>
    <w:rsid w:val="003E1B1A"/>
    <w:rsid w:val="003E1E04"/>
    <w:rsid w:val="003E3E94"/>
    <w:rsid w:val="003E4EF2"/>
    <w:rsid w:val="003E53A0"/>
    <w:rsid w:val="003E5A3C"/>
    <w:rsid w:val="003E7006"/>
    <w:rsid w:val="003E7CA2"/>
    <w:rsid w:val="003E7FA9"/>
    <w:rsid w:val="003F06EE"/>
    <w:rsid w:val="003F0907"/>
    <w:rsid w:val="003F1492"/>
    <w:rsid w:val="003F209A"/>
    <w:rsid w:val="003F2D6B"/>
    <w:rsid w:val="003F3024"/>
    <w:rsid w:val="003F3A3A"/>
    <w:rsid w:val="003F3AA1"/>
    <w:rsid w:val="003F4BE2"/>
    <w:rsid w:val="003F4CE3"/>
    <w:rsid w:val="003F5169"/>
    <w:rsid w:val="003F611A"/>
    <w:rsid w:val="003F63D9"/>
    <w:rsid w:val="003F7329"/>
    <w:rsid w:val="003F76E4"/>
    <w:rsid w:val="004008CE"/>
    <w:rsid w:val="00401BDC"/>
    <w:rsid w:val="00401E6C"/>
    <w:rsid w:val="00402801"/>
    <w:rsid w:val="00402E26"/>
    <w:rsid w:val="00403B15"/>
    <w:rsid w:val="0040517F"/>
    <w:rsid w:val="0040631F"/>
    <w:rsid w:val="00407C7E"/>
    <w:rsid w:val="00410AD3"/>
    <w:rsid w:val="00411BBA"/>
    <w:rsid w:val="00412114"/>
    <w:rsid w:val="004165A6"/>
    <w:rsid w:val="00416BAB"/>
    <w:rsid w:val="0042178A"/>
    <w:rsid w:val="0042368A"/>
    <w:rsid w:val="004239B8"/>
    <w:rsid w:val="00424B0D"/>
    <w:rsid w:val="00424E83"/>
    <w:rsid w:val="00424FEF"/>
    <w:rsid w:val="00425B18"/>
    <w:rsid w:val="00425C18"/>
    <w:rsid w:val="00425DCC"/>
    <w:rsid w:val="00427B95"/>
    <w:rsid w:val="00432353"/>
    <w:rsid w:val="004332E7"/>
    <w:rsid w:val="004333AF"/>
    <w:rsid w:val="00433EA5"/>
    <w:rsid w:val="00433F66"/>
    <w:rsid w:val="00434B2F"/>
    <w:rsid w:val="004378FA"/>
    <w:rsid w:val="00437BA9"/>
    <w:rsid w:val="00437EC9"/>
    <w:rsid w:val="00437F59"/>
    <w:rsid w:val="00440DD8"/>
    <w:rsid w:val="00441992"/>
    <w:rsid w:val="0044364B"/>
    <w:rsid w:val="00444031"/>
    <w:rsid w:val="00444B32"/>
    <w:rsid w:val="00445B7E"/>
    <w:rsid w:val="0044659F"/>
    <w:rsid w:val="00446862"/>
    <w:rsid w:val="00447069"/>
    <w:rsid w:val="00447B46"/>
    <w:rsid w:val="00447F42"/>
    <w:rsid w:val="00450823"/>
    <w:rsid w:val="00451485"/>
    <w:rsid w:val="0045192C"/>
    <w:rsid w:val="00452B3F"/>
    <w:rsid w:val="0045395A"/>
    <w:rsid w:val="00455583"/>
    <w:rsid w:val="00455FA4"/>
    <w:rsid w:val="00457136"/>
    <w:rsid w:val="004574D6"/>
    <w:rsid w:val="00457528"/>
    <w:rsid w:val="00457664"/>
    <w:rsid w:val="00457A66"/>
    <w:rsid w:val="00457B64"/>
    <w:rsid w:val="004621D9"/>
    <w:rsid w:val="00463AD7"/>
    <w:rsid w:val="00464B58"/>
    <w:rsid w:val="00464C50"/>
    <w:rsid w:val="0046506E"/>
    <w:rsid w:val="00467202"/>
    <w:rsid w:val="00470058"/>
    <w:rsid w:val="0047011D"/>
    <w:rsid w:val="00470AE8"/>
    <w:rsid w:val="00472190"/>
    <w:rsid w:val="004737B1"/>
    <w:rsid w:val="00473D54"/>
    <w:rsid w:val="0047662B"/>
    <w:rsid w:val="00476A00"/>
    <w:rsid w:val="00477495"/>
    <w:rsid w:val="004808DD"/>
    <w:rsid w:val="00482814"/>
    <w:rsid w:val="00482FC0"/>
    <w:rsid w:val="00483286"/>
    <w:rsid w:val="004833BE"/>
    <w:rsid w:val="00485184"/>
    <w:rsid w:val="00486388"/>
    <w:rsid w:val="004863C5"/>
    <w:rsid w:val="0049114E"/>
    <w:rsid w:val="004917D9"/>
    <w:rsid w:val="004918E6"/>
    <w:rsid w:val="004919A4"/>
    <w:rsid w:val="00491ADB"/>
    <w:rsid w:val="00491AF7"/>
    <w:rsid w:val="00491EC7"/>
    <w:rsid w:val="004925D4"/>
    <w:rsid w:val="00493CDA"/>
    <w:rsid w:val="004945E9"/>
    <w:rsid w:val="0049573E"/>
    <w:rsid w:val="004A07E3"/>
    <w:rsid w:val="004A38E5"/>
    <w:rsid w:val="004A4166"/>
    <w:rsid w:val="004A5208"/>
    <w:rsid w:val="004A52E3"/>
    <w:rsid w:val="004A6D4C"/>
    <w:rsid w:val="004A7170"/>
    <w:rsid w:val="004B1506"/>
    <w:rsid w:val="004B31C6"/>
    <w:rsid w:val="004B3222"/>
    <w:rsid w:val="004B3790"/>
    <w:rsid w:val="004B37F9"/>
    <w:rsid w:val="004B47CA"/>
    <w:rsid w:val="004B515D"/>
    <w:rsid w:val="004B5E77"/>
    <w:rsid w:val="004B74B4"/>
    <w:rsid w:val="004B775B"/>
    <w:rsid w:val="004C05B8"/>
    <w:rsid w:val="004C3431"/>
    <w:rsid w:val="004C4114"/>
    <w:rsid w:val="004C4B64"/>
    <w:rsid w:val="004C51B4"/>
    <w:rsid w:val="004C6490"/>
    <w:rsid w:val="004C6EA3"/>
    <w:rsid w:val="004C6EEA"/>
    <w:rsid w:val="004D00D3"/>
    <w:rsid w:val="004D15E0"/>
    <w:rsid w:val="004D2B0C"/>
    <w:rsid w:val="004D44D7"/>
    <w:rsid w:val="004D5AEA"/>
    <w:rsid w:val="004D62C0"/>
    <w:rsid w:val="004D6C3B"/>
    <w:rsid w:val="004D6D6C"/>
    <w:rsid w:val="004D6E08"/>
    <w:rsid w:val="004D78EB"/>
    <w:rsid w:val="004D7F9A"/>
    <w:rsid w:val="004E0421"/>
    <w:rsid w:val="004E0ABA"/>
    <w:rsid w:val="004E1D9F"/>
    <w:rsid w:val="004E1DA0"/>
    <w:rsid w:val="004E20DC"/>
    <w:rsid w:val="004E3055"/>
    <w:rsid w:val="004E314E"/>
    <w:rsid w:val="004E3D6D"/>
    <w:rsid w:val="004E4065"/>
    <w:rsid w:val="004E4F6D"/>
    <w:rsid w:val="004E54E3"/>
    <w:rsid w:val="004E5933"/>
    <w:rsid w:val="004E66CA"/>
    <w:rsid w:val="004E7A8C"/>
    <w:rsid w:val="004E7CC9"/>
    <w:rsid w:val="004F0825"/>
    <w:rsid w:val="004F0AB2"/>
    <w:rsid w:val="004F0AC0"/>
    <w:rsid w:val="004F0DC5"/>
    <w:rsid w:val="004F3111"/>
    <w:rsid w:val="004F3C7A"/>
    <w:rsid w:val="004F49DE"/>
    <w:rsid w:val="004F4D44"/>
    <w:rsid w:val="004F5EC9"/>
    <w:rsid w:val="004F7816"/>
    <w:rsid w:val="005007B4"/>
    <w:rsid w:val="005015A3"/>
    <w:rsid w:val="00501856"/>
    <w:rsid w:val="00501F62"/>
    <w:rsid w:val="00502454"/>
    <w:rsid w:val="0050286A"/>
    <w:rsid w:val="005030AD"/>
    <w:rsid w:val="0050340E"/>
    <w:rsid w:val="0050348E"/>
    <w:rsid w:val="00503644"/>
    <w:rsid w:val="005036C0"/>
    <w:rsid w:val="00503B3E"/>
    <w:rsid w:val="00503F4A"/>
    <w:rsid w:val="00504218"/>
    <w:rsid w:val="00504801"/>
    <w:rsid w:val="00505383"/>
    <w:rsid w:val="0050610C"/>
    <w:rsid w:val="00506944"/>
    <w:rsid w:val="00507447"/>
    <w:rsid w:val="00507547"/>
    <w:rsid w:val="005075C0"/>
    <w:rsid w:val="0051008A"/>
    <w:rsid w:val="005110BB"/>
    <w:rsid w:val="005119FC"/>
    <w:rsid w:val="005127BC"/>
    <w:rsid w:val="00512A6E"/>
    <w:rsid w:val="00513135"/>
    <w:rsid w:val="0051326A"/>
    <w:rsid w:val="005145B4"/>
    <w:rsid w:val="005147F7"/>
    <w:rsid w:val="00514D4A"/>
    <w:rsid w:val="005157B0"/>
    <w:rsid w:val="00517402"/>
    <w:rsid w:val="00517492"/>
    <w:rsid w:val="00517B8E"/>
    <w:rsid w:val="00520577"/>
    <w:rsid w:val="005223E7"/>
    <w:rsid w:val="005225CE"/>
    <w:rsid w:val="0052339B"/>
    <w:rsid w:val="00523686"/>
    <w:rsid w:val="00527397"/>
    <w:rsid w:val="00527A20"/>
    <w:rsid w:val="00527E74"/>
    <w:rsid w:val="00530478"/>
    <w:rsid w:val="00530BC2"/>
    <w:rsid w:val="00531043"/>
    <w:rsid w:val="0053229F"/>
    <w:rsid w:val="00532722"/>
    <w:rsid w:val="00532B1B"/>
    <w:rsid w:val="00532E58"/>
    <w:rsid w:val="005332AC"/>
    <w:rsid w:val="0053362D"/>
    <w:rsid w:val="00534479"/>
    <w:rsid w:val="00534678"/>
    <w:rsid w:val="005357D7"/>
    <w:rsid w:val="005357DF"/>
    <w:rsid w:val="00536370"/>
    <w:rsid w:val="00536572"/>
    <w:rsid w:val="005372A9"/>
    <w:rsid w:val="00540D8C"/>
    <w:rsid w:val="00541C6F"/>
    <w:rsid w:val="00542376"/>
    <w:rsid w:val="00542F65"/>
    <w:rsid w:val="00542FCD"/>
    <w:rsid w:val="005454B0"/>
    <w:rsid w:val="005464B6"/>
    <w:rsid w:val="00547122"/>
    <w:rsid w:val="0054762F"/>
    <w:rsid w:val="0054774E"/>
    <w:rsid w:val="00547B48"/>
    <w:rsid w:val="00547BD2"/>
    <w:rsid w:val="005513ED"/>
    <w:rsid w:val="00552069"/>
    <w:rsid w:val="00553009"/>
    <w:rsid w:val="005530AD"/>
    <w:rsid w:val="00555567"/>
    <w:rsid w:val="00555AC2"/>
    <w:rsid w:val="0055755F"/>
    <w:rsid w:val="00561777"/>
    <w:rsid w:val="00562215"/>
    <w:rsid w:val="00562A4D"/>
    <w:rsid w:val="00562D14"/>
    <w:rsid w:val="00563D4E"/>
    <w:rsid w:val="005644C5"/>
    <w:rsid w:val="00564BBB"/>
    <w:rsid w:val="00564F7C"/>
    <w:rsid w:val="00565353"/>
    <w:rsid w:val="005655C5"/>
    <w:rsid w:val="00565C26"/>
    <w:rsid w:val="00566260"/>
    <w:rsid w:val="005669BA"/>
    <w:rsid w:val="005676F8"/>
    <w:rsid w:val="00567C6B"/>
    <w:rsid w:val="00570D6F"/>
    <w:rsid w:val="005718EC"/>
    <w:rsid w:val="0057298B"/>
    <w:rsid w:val="00573466"/>
    <w:rsid w:val="00573803"/>
    <w:rsid w:val="00573CD8"/>
    <w:rsid w:val="00574666"/>
    <w:rsid w:val="00574A17"/>
    <w:rsid w:val="005763C5"/>
    <w:rsid w:val="00576670"/>
    <w:rsid w:val="00577B8A"/>
    <w:rsid w:val="0058019A"/>
    <w:rsid w:val="005819CD"/>
    <w:rsid w:val="00581AC5"/>
    <w:rsid w:val="00582AB7"/>
    <w:rsid w:val="00582C61"/>
    <w:rsid w:val="00582F18"/>
    <w:rsid w:val="00586260"/>
    <w:rsid w:val="00587D9E"/>
    <w:rsid w:val="00590C48"/>
    <w:rsid w:val="00590DED"/>
    <w:rsid w:val="005919D4"/>
    <w:rsid w:val="00591DFD"/>
    <w:rsid w:val="00592C6C"/>
    <w:rsid w:val="00592D36"/>
    <w:rsid w:val="00592EA6"/>
    <w:rsid w:val="0059392F"/>
    <w:rsid w:val="00593A41"/>
    <w:rsid w:val="005940C9"/>
    <w:rsid w:val="005943F1"/>
    <w:rsid w:val="005945FC"/>
    <w:rsid w:val="00594F67"/>
    <w:rsid w:val="00595064"/>
    <w:rsid w:val="00595099"/>
    <w:rsid w:val="0059527D"/>
    <w:rsid w:val="005952F6"/>
    <w:rsid w:val="005962AD"/>
    <w:rsid w:val="00597945"/>
    <w:rsid w:val="005A0DD1"/>
    <w:rsid w:val="005A1AD9"/>
    <w:rsid w:val="005A26B6"/>
    <w:rsid w:val="005A3818"/>
    <w:rsid w:val="005A418A"/>
    <w:rsid w:val="005A55E3"/>
    <w:rsid w:val="005A5BFF"/>
    <w:rsid w:val="005A617F"/>
    <w:rsid w:val="005A6705"/>
    <w:rsid w:val="005A71CA"/>
    <w:rsid w:val="005B0150"/>
    <w:rsid w:val="005B1639"/>
    <w:rsid w:val="005B18BF"/>
    <w:rsid w:val="005B2305"/>
    <w:rsid w:val="005B26B3"/>
    <w:rsid w:val="005B3011"/>
    <w:rsid w:val="005B3A4D"/>
    <w:rsid w:val="005B4964"/>
    <w:rsid w:val="005B4EAD"/>
    <w:rsid w:val="005B504C"/>
    <w:rsid w:val="005B5986"/>
    <w:rsid w:val="005B61D2"/>
    <w:rsid w:val="005B6DFE"/>
    <w:rsid w:val="005B7CD5"/>
    <w:rsid w:val="005C0885"/>
    <w:rsid w:val="005C0A32"/>
    <w:rsid w:val="005C0A94"/>
    <w:rsid w:val="005C0A99"/>
    <w:rsid w:val="005C106E"/>
    <w:rsid w:val="005C15BC"/>
    <w:rsid w:val="005C1D35"/>
    <w:rsid w:val="005C1D39"/>
    <w:rsid w:val="005C2F85"/>
    <w:rsid w:val="005C334E"/>
    <w:rsid w:val="005C48F7"/>
    <w:rsid w:val="005C506D"/>
    <w:rsid w:val="005C58ED"/>
    <w:rsid w:val="005C6F8A"/>
    <w:rsid w:val="005C78C0"/>
    <w:rsid w:val="005D0DF0"/>
    <w:rsid w:val="005D324B"/>
    <w:rsid w:val="005D37A8"/>
    <w:rsid w:val="005D3A9A"/>
    <w:rsid w:val="005D3BDB"/>
    <w:rsid w:val="005D4E79"/>
    <w:rsid w:val="005D4F16"/>
    <w:rsid w:val="005D50A1"/>
    <w:rsid w:val="005D5187"/>
    <w:rsid w:val="005D53B0"/>
    <w:rsid w:val="005D5FC9"/>
    <w:rsid w:val="005D607F"/>
    <w:rsid w:val="005D6E87"/>
    <w:rsid w:val="005E0842"/>
    <w:rsid w:val="005E0942"/>
    <w:rsid w:val="005E0A31"/>
    <w:rsid w:val="005E11A0"/>
    <w:rsid w:val="005E1CC3"/>
    <w:rsid w:val="005E34FE"/>
    <w:rsid w:val="005E3831"/>
    <w:rsid w:val="005E4052"/>
    <w:rsid w:val="005E438E"/>
    <w:rsid w:val="005E4B73"/>
    <w:rsid w:val="005E6EF0"/>
    <w:rsid w:val="005E79D1"/>
    <w:rsid w:val="005E7E1D"/>
    <w:rsid w:val="005F0C66"/>
    <w:rsid w:val="005F1B3E"/>
    <w:rsid w:val="005F1BCD"/>
    <w:rsid w:val="005F27CB"/>
    <w:rsid w:val="005F4C42"/>
    <w:rsid w:val="005F5C6B"/>
    <w:rsid w:val="005F5DDB"/>
    <w:rsid w:val="005F6BC5"/>
    <w:rsid w:val="005F7033"/>
    <w:rsid w:val="005F7DF2"/>
    <w:rsid w:val="006007BA"/>
    <w:rsid w:val="00601F12"/>
    <w:rsid w:val="0060241A"/>
    <w:rsid w:val="00603D53"/>
    <w:rsid w:val="006040EB"/>
    <w:rsid w:val="00605F0D"/>
    <w:rsid w:val="00607ABF"/>
    <w:rsid w:val="00611440"/>
    <w:rsid w:val="00612F5D"/>
    <w:rsid w:val="00613830"/>
    <w:rsid w:val="00613879"/>
    <w:rsid w:val="00613ADE"/>
    <w:rsid w:val="006144CF"/>
    <w:rsid w:val="00614614"/>
    <w:rsid w:val="00614771"/>
    <w:rsid w:val="00616692"/>
    <w:rsid w:val="006167BC"/>
    <w:rsid w:val="00616FA3"/>
    <w:rsid w:val="00617432"/>
    <w:rsid w:val="00620518"/>
    <w:rsid w:val="0062103C"/>
    <w:rsid w:val="00621583"/>
    <w:rsid w:val="006218AD"/>
    <w:rsid w:val="00621FC1"/>
    <w:rsid w:val="00623BCB"/>
    <w:rsid w:val="00624D16"/>
    <w:rsid w:val="00624E4D"/>
    <w:rsid w:val="00624EAF"/>
    <w:rsid w:val="0062540B"/>
    <w:rsid w:val="006255F5"/>
    <w:rsid w:val="006256CC"/>
    <w:rsid w:val="00625DD1"/>
    <w:rsid w:val="00625E59"/>
    <w:rsid w:val="0062676C"/>
    <w:rsid w:val="0062764D"/>
    <w:rsid w:val="0062799E"/>
    <w:rsid w:val="00627EB0"/>
    <w:rsid w:val="00632309"/>
    <w:rsid w:val="0063253A"/>
    <w:rsid w:val="00632BF1"/>
    <w:rsid w:val="00634076"/>
    <w:rsid w:val="00634336"/>
    <w:rsid w:val="0063523A"/>
    <w:rsid w:val="0063529E"/>
    <w:rsid w:val="00636529"/>
    <w:rsid w:val="00636709"/>
    <w:rsid w:val="006369BB"/>
    <w:rsid w:val="0063790E"/>
    <w:rsid w:val="00641E92"/>
    <w:rsid w:val="00642A25"/>
    <w:rsid w:val="00643792"/>
    <w:rsid w:val="00644478"/>
    <w:rsid w:val="00645189"/>
    <w:rsid w:val="006456F8"/>
    <w:rsid w:val="00646FD4"/>
    <w:rsid w:val="00647080"/>
    <w:rsid w:val="006470D3"/>
    <w:rsid w:val="006473EB"/>
    <w:rsid w:val="006509FA"/>
    <w:rsid w:val="00650BE4"/>
    <w:rsid w:val="00651347"/>
    <w:rsid w:val="00651927"/>
    <w:rsid w:val="00652CC3"/>
    <w:rsid w:val="00653096"/>
    <w:rsid w:val="006538DD"/>
    <w:rsid w:val="00653EE0"/>
    <w:rsid w:val="00654122"/>
    <w:rsid w:val="0065471A"/>
    <w:rsid w:val="00655375"/>
    <w:rsid w:val="00655726"/>
    <w:rsid w:val="0065616E"/>
    <w:rsid w:val="006573F4"/>
    <w:rsid w:val="006574B8"/>
    <w:rsid w:val="00660CCE"/>
    <w:rsid w:val="00662265"/>
    <w:rsid w:val="00662731"/>
    <w:rsid w:val="0066287E"/>
    <w:rsid w:val="00662E47"/>
    <w:rsid w:val="00662FCE"/>
    <w:rsid w:val="00663459"/>
    <w:rsid w:val="006642C1"/>
    <w:rsid w:val="00665D3A"/>
    <w:rsid w:val="00666CA4"/>
    <w:rsid w:val="0067031D"/>
    <w:rsid w:val="006703FA"/>
    <w:rsid w:val="0067061E"/>
    <w:rsid w:val="00670866"/>
    <w:rsid w:val="0067106D"/>
    <w:rsid w:val="00671185"/>
    <w:rsid w:val="006715FD"/>
    <w:rsid w:val="00671A9B"/>
    <w:rsid w:val="0067211A"/>
    <w:rsid w:val="00672452"/>
    <w:rsid w:val="00672763"/>
    <w:rsid w:val="00672EA8"/>
    <w:rsid w:val="006734B5"/>
    <w:rsid w:val="00673E28"/>
    <w:rsid w:val="00674605"/>
    <w:rsid w:val="0067470B"/>
    <w:rsid w:val="00674815"/>
    <w:rsid w:val="00674AC8"/>
    <w:rsid w:val="00674DDB"/>
    <w:rsid w:val="006757E0"/>
    <w:rsid w:val="00675B43"/>
    <w:rsid w:val="00675E32"/>
    <w:rsid w:val="0067621C"/>
    <w:rsid w:val="006765D0"/>
    <w:rsid w:val="00676C58"/>
    <w:rsid w:val="00681814"/>
    <w:rsid w:val="00683118"/>
    <w:rsid w:val="006834B6"/>
    <w:rsid w:val="00683BDC"/>
    <w:rsid w:val="00685BE1"/>
    <w:rsid w:val="00685E00"/>
    <w:rsid w:val="006865C5"/>
    <w:rsid w:val="006879B8"/>
    <w:rsid w:val="00687DCD"/>
    <w:rsid w:val="00690074"/>
    <w:rsid w:val="00691491"/>
    <w:rsid w:val="00691CBC"/>
    <w:rsid w:val="006929D0"/>
    <w:rsid w:val="00693E92"/>
    <w:rsid w:val="006954B5"/>
    <w:rsid w:val="00697C19"/>
    <w:rsid w:val="006A1014"/>
    <w:rsid w:val="006A2749"/>
    <w:rsid w:val="006A2950"/>
    <w:rsid w:val="006A2DA1"/>
    <w:rsid w:val="006A2EB6"/>
    <w:rsid w:val="006A49A3"/>
    <w:rsid w:val="006A4CFC"/>
    <w:rsid w:val="006A5AD1"/>
    <w:rsid w:val="006A5E4B"/>
    <w:rsid w:val="006A5EBB"/>
    <w:rsid w:val="006A61A2"/>
    <w:rsid w:val="006A735C"/>
    <w:rsid w:val="006A73A9"/>
    <w:rsid w:val="006B00F1"/>
    <w:rsid w:val="006B096E"/>
    <w:rsid w:val="006B0A56"/>
    <w:rsid w:val="006B0F63"/>
    <w:rsid w:val="006B22EC"/>
    <w:rsid w:val="006B2EEE"/>
    <w:rsid w:val="006B35AE"/>
    <w:rsid w:val="006B424D"/>
    <w:rsid w:val="006B4E7E"/>
    <w:rsid w:val="006B535B"/>
    <w:rsid w:val="006B572B"/>
    <w:rsid w:val="006B5771"/>
    <w:rsid w:val="006B5CC9"/>
    <w:rsid w:val="006C0A8A"/>
    <w:rsid w:val="006C130B"/>
    <w:rsid w:val="006C1480"/>
    <w:rsid w:val="006C16EA"/>
    <w:rsid w:val="006C20AC"/>
    <w:rsid w:val="006C2C7F"/>
    <w:rsid w:val="006C51AC"/>
    <w:rsid w:val="006C7F34"/>
    <w:rsid w:val="006D014E"/>
    <w:rsid w:val="006D0906"/>
    <w:rsid w:val="006D0E41"/>
    <w:rsid w:val="006D1FD2"/>
    <w:rsid w:val="006D2387"/>
    <w:rsid w:val="006D286D"/>
    <w:rsid w:val="006D35CE"/>
    <w:rsid w:val="006D4064"/>
    <w:rsid w:val="006D456C"/>
    <w:rsid w:val="006D460D"/>
    <w:rsid w:val="006D49E7"/>
    <w:rsid w:val="006D4ABE"/>
    <w:rsid w:val="006D4B5D"/>
    <w:rsid w:val="006D511A"/>
    <w:rsid w:val="006D5991"/>
    <w:rsid w:val="006D5DCA"/>
    <w:rsid w:val="006D76B7"/>
    <w:rsid w:val="006E01C5"/>
    <w:rsid w:val="006E41C3"/>
    <w:rsid w:val="006E6258"/>
    <w:rsid w:val="006E7223"/>
    <w:rsid w:val="006F03E3"/>
    <w:rsid w:val="006F2240"/>
    <w:rsid w:val="006F26BA"/>
    <w:rsid w:val="006F3B21"/>
    <w:rsid w:val="006F64E6"/>
    <w:rsid w:val="006F6B98"/>
    <w:rsid w:val="006F7986"/>
    <w:rsid w:val="00700197"/>
    <w:rsid w:val="00701896"/>
    <w:rsid w:val="007027E3"/>
    <w:rsid w:val="00702E90"/>
    <w:rsid w:val="00704EC6"/>
    <w:rsid w:val="00706567"/>
    <w:rsid w:val="00706697"/>
    <w:rsid w:val="00706A02"/>
    <w:rsid w:val="00706DCE"/>
    <w:rsid w:val="00706E4D"/>
    <w:rsid w:val="00707F99"/>
    <w:rsid w:val="00710236"/>
    <w:rsid w:val="0071065F"/>
    <w:rsid w:val="00711340"/>
    <w:rsid w:val="00711F8D"/>
    <w:rsid w:val="00715274"/>
    <w:rsid w:val="00716361"/>
    <w:rsid w:val="00716907"/>
    <w:rsid w:val="007175CB"/>
    <w:rsid w:val="00717FBC"/>
    <w:rsid w:val="0072100D"/>
    <w:rsid w:val="00721210"/>
    <w:rsid w:val="007213E7"/>
    <w:rsid w:val="00723B2B"/>
    <w:rsid w:val="007252F8"/>
    <w:rsid w:val="00726772"/>
    <w:rsid w:val="00726EFD"/>
    <w:rsid w:val="00727548"/>
    <w:rsid w:val="007278E7"/>
    <w:rsid w:val="00731AB9"/>
    <w:rsid w:val="00733450"/>
    <w:rsid w:val="00733875"/>
    <w:rsid w:val="0073448E"/>
    <w:rsid w:val="0073651D"/>
    <w:rsid w:val="00736726"/>
    <w:rsid w:val="007373C5"/>
    <w:rsid w:val="007405BC"/>
    <w:rsid w:val="00740AF5"/>
    <w:rsid w:val="0074185F"/>
    <w:rsid w:val="0074190F"/>
    <w:rsid w:val="00742671"/>
    <w:rsid w:val="00743D65"/>
    <w:rsid w:val="00744FFB"/>
    <w:rsid w:val="00745921"/>
    <w:rsid w:val="0074726C"/>
    <w:rsid w:val="00747758"/>
    <w:rsid w:val="00750779"/>
    <w:rsid w:val="00751901"/>
    <w:rsid w:val="0075212E"/>
    <w:rsid w:val="00752281"/>
    <w:rsid w:val="00752411"/>
    <w:rsid w:val="007529DA"/>
    <w:rsid w:val="00752B3B"/>
    <w:rsid w:val="0075331F"/>
    <w:rsid w:val="007535FC"/>
    <w:rsid w:val="00753A15"/>
    <w:rsid w:val="007540F0"/>
    <w:rsid w:val="00754A3F"/>
    <w:rsid w:val="007550E5"/>
    <w:rsid w:val="007555A9"/>
    <w:rsid w:val="007560C1"/>
    <w:rsid w:val="00756C5A"/>
    <w:rsid w:val="00756F40"/>
    <w:rsid w:val="0075737B"/>
    <w:rsid w:val="007622F1"/>
    <w:rsid w:val="00762B76"/>
    <w:rsid w:val="00762CEF"/>
    <w:rsid w:val="00762E7A"/>
    <w:rsid w:val="00762F55"/>
    <w:rsid w:val="007632A2"/>
    <w:rsid w:val="00763A13"/>
    <w:rsid w:val="0076505F"/>
    <w:rsid w:val="00765D60"/>
    <w:rsid w:val="00766733"/>
    <w:rsid w:val="00766812"/>
    <w:rsid w:val="0076750F"/>
    <w:rsid w:val="007676D6"/>
    <w:rsid w:val="00767EA3"/>
    <w:rsid w:val="00770CE6"/>
    <w:rsid w:val="00770DA3"/>
    <w:rsid w:val="00771524"/>
    <w:rsid w:val="00771882"/>
    <w:rsid w:val="00772783"/>
    <w:rsid w:val="007727A8"/>
    <w:rsid w:val="007742A0"/>
    <w:rsid w:val="0077460E"/>
    <w:rsid w:val="00774D92"/>
    <w:rsid w:val="00776FA4"/>
    <w:rsid w:val="00776FCD"/>
    <w:rsid w:val="00777DDA"/>
    <w:rsid w:val="00780124"/>
    <w:rsid w:val="007826AE"/>
    <w:rsid w:val="00782817"/>
    <w:rsid w:val="00782A62"/>
    <w:rsid w:val="00782ACE"/>
    <w:rsid w:val="0078344A"/>
    <w:rsid w:val="00784142"/>
    <w:rsid w:val="007844DF"/>
    <w:rsid w:val="00784F2A"/>
    <w:rsid w:val="00784F90"/>
    <w:rsid w:val="00785E79"/>
    <w:rsid w:val="00787414"/>
    <w:rsid w:val="007877DE"/>
    <w:rsid w:val="007900AD"/>
    <w:rsid w:val="007907E9"/>
    <w:rsid w:val="00790E83"/>
    <w:rsid w:val="00791573"/>
    <w:rsid w:val="00791E66"/>
    <w:rsid w:val="0079288E"/>
    <w:rsid w:val="0079369A"/>
    <w:rsid w:val="00794DBD"/>
    <w:rsid w:val="00795318"/>
    <w:rsid w:val="007953A5"/>
    <w:rsid w:val="00795625"/>
    <w:rsid w:val="00796147"/>
    <w:rsid w:val="007968C1"/>
    <w:rsid w:val="007975AA"/>
    <w:rsid w:val="00797804"/>
    <w:rsid w:val="007A068A"/>
    <w:rsid w:val="007A1A82"/>
    <w:rsid w:val="007A28E9"/>
    <w:rsid w:val="007A2FC0"/>
    <w:rsid w:val="007A307B"/>
    <w:rsid w:val="007A3A48"/>
    <w:rsid w:val="007A4632"/>
    <w:rsid w:val="007A5B02"/>
    <w:rsid w:val="007A610C"/>
    <w:rsid w:val="007A6192"/>
    <w:rsid w:val="007A72AE"/>
    <w:rsid w:val="007B044C"/>
    <w:rsid w:val="007B05C2"/>
    <w:rsid w:val="007B0EF6"/>
    <w:rsid w:val="007B1713"/>
    <w:rsid w:val="007B178A"/>
    <w:rsid w:val="007B1ABC"/>
    <w:rsid w:val="007B2A4B"/>
    <w:rsid w:val="007B2B3E"/>
    <w:rsid w:val="007B3C3B"/>
    <w:rsid w:val="007B43C3"/>
    <w:rsid w:val="007B4FC0"/>
    <w:rsid w:val="007B538A"/>
    <w:rsid w:val="007B5E1E"/>
    <w:rsid w:val="007B68A0"/>
    <w:rsid w:val="007B6B55"/>
    <w:rsid w:val="007B6FDB"/>
    <w:rsid w:val="007B748A"/>
    <w:rsid w:val="007C01DD"/>
    <w:rsid w:val="007C246D"/>
    <w:rsid w:val="007C24D9"/>
    <w:rsid w:val="007C27AA"/>
    <w:rsid w:val="007C4C65"/>
    <w:rsid w:val="007C4F70"/>
    <w:rsid w:val="007C63FA"/>
    <w:rsid w:val="007C777A"/>
    <w:rsid w:val="007C7BD2"/>
    <w:rsid w:val="007C7F05"/>
    <w:rsid w:val="007D1FEF"/>
    <w:rsid w:val="007D2041"/>
    <w:rsid w:val="007D22C2"/>
    <w:rsid w:val="007D2736"/>
    <w:rsid w:val="007D3672"/>
    <w:rsid w:val="007D44C6"/>
    <w:rsid w:val="007D6D65"/>
    <w:rsid w:val="007D7999"/>
    <w:rsid w:val="007D7C2F"/>
    <w:rsid w:val="007E216B"/>
    <w:rsid w:val="007E21AF"/>
    <w:rsid w:val="007E2E24"/>
    <w:rsid w:val="007E401F"/>
    <w:rsid w:val="007E48D2"/>
    <w:rsid w:val="007E4A93"/>
    <w:rsid w:val="007E4DAB"/>
    <w:rsid w:val="007E5120"/>
    <w:rsid w:val="007E57C1"/>
    <w:rsid w:val="007E6CD7"/>
    <w:rsid w:val="007F1004"/>
    <w:rsid w:val="007F157A"/>
    <w:rsid w:val="007F1FDA"/>
    <w:rsid w:val="007F3010"/>
    <w:rsid w:val="007F384F"/>
    <w:rsid w:val="007F4F78"/>
    <w:rsid w:val="007F6FF2"/>
    <w:rsid w:val="007F71A9"/>
    <w:rsid w:val="00801422"/>
    <w:rsid w:val="00801B4A"/>
    <w:rsid w:val="00802021"/>
    <w:rsid w:val="00802882"/>
    <w:rsid w:val="00803F38"/>
    <w:rsid w:val="00804070"/>
    <w:rsid w:val="00804D83"/>
    <w:rsid w:val="00805A8B"/>
    <w:rsid w:val="008063D2"/>
    <w:rsid w:val="00807D38"/>
    <w:rsid w:val="00811D62"/>
    <w:rsid w:val="0081227B"/>
    <w:rsid w:val="00812811"/>
    <w:rsid w:val="00813312"/>
    <w:rsid w:val="00813DC3"/>
    <w:rsid w:val="00813EA2"/>
    <w:rsid w:val="00813F1C"/>
    <w:rsid w:val="008141ED"/>
    <w:rsid w:val="00814EAB"/>
    <w:rsid w:val="00816536"/>
    <w:rsid w:val="00816D5A"/>
    <w:rsid w:val="00817259"/>
    <w:rsid w:val="008179D3"/>
    <w:rsid w:val="00817B23"/>
    <w:rsid w:val="00822463"/>
    <w:rsid w:val="00822984"/>
    <w:rsid w:val="008229F5"/>
    <w:rsid w:val="008234AD"/>
    <w:rsid w:val="00824040"/>
    <w:rsid w:val="00824C08"/>
    <w:rsid w:val="0082502B"/>
    <w:rsid w:val="008252D1"/>
    <w:rsid w:val="00825754"/>
    <w:rsid w:val="00825997"/>
    <w:rsid w:val="00825B80"/>
    <w:rsid w:val="008265B7"/>
    <w:rsid w:val="00827853"/>
    <w:rsid w:val="008278F6"/>
    <w:rsid w:val="00830796"/>
    <w:rsid w:val="00830A62"/>
    <w:rsid w:val="00831220"/>
    <w:rsid w:val="00831CB7"/>
    <w:rsid w:val="00832868"/>
    <w:rsid w:val="00833A51"/>
    <w:rsid w:val="00833CB9"/>
    <w:rsid w:val="00834FD1"/>
    <w:rsid w:val="00835E30"/>
    <w:rsid w:val="0083699B"/>
    <w:rsid w:val="0083720C"/>
    <w:rsid w:val="008376DD"/>
    <w:rsid w:val="00837F93"/>
    <w:rsid w:val="00840A98"/>
    <w:rsid w:val="00841AF2"/>
    <w:rsid w:val="008426E7"/>
    <w:rsid w:val="00844896"/>
    <w:rsid w:val="00845478"/>
    <w:rsid w:val="00845A9B"/>
    <w:rsid w:val="00845ADE"/>
    <w:rsid w:val="00845BFB"/>
    <w:rsid w:val="00846BF0"/>
    <w:rsid w:val="00847E83"/>
    <w:rsid w:val="00847F51"/>
    <w:rsid w:val="008504BD"/>
    <w:rsid w:val="00851BEA"/>
    <w:rsid w:val="00851F49"/>
    <w:rsid w:val="008538A0"/>
    <w:rsid w:val="008539DE"/>
    <w:rsid w:val="00855562"/>
    <w:rsid w:val="00857AEF"/>
    <w:rsid w:val="008606C8"/>
    <w:rsid w:val="00860A97"/>
    <w:rsid w:val="00860C57"/>
    <w:rsid w:val="00863C05"/>
    <w:rsid w:val="00864C21"/>
    <w:rsid w:val="00864CD4"/>
    <w:rsid w:val="0086563A"/>
    <w:rsid w:val="00866C22"/>
    <w:rsid w:val="00867FFE"/>
    <w:rsid w:val="00870C59"/>
    <w:rsid w:val="008715C7"/>
    <w:rsid w:val="00872157"/>
    <w:rsid w:val="008725A5"/>
    <w:rsid w:val="00872B6E"/>
    <w:rsid w:val="008735F6"/>
    <w:rsid w:val="0087363E"/>
    <w:rsid w:val="00875031"/>
    <w:rsid w:val="0087569C"/>
    <w:rsid w:val="0087594B"/>
    <w:rsid w:val="00876563"/>
    <w:rsid w:val="00876C64"/>
    <w:rsid w:val="0087734D"/>
    <w:rsid w:val="00877E42"/>
    <w:rsid w:val="008800FE"/>
    <w:rsid w:val="00880589"/>
    <w:rsid w:val="0088074B"/>
    <w:rsid w:val="008808E4"/>
    <w:rsid w:val="00880E69"/>
    <w:rsid w:val="00881037"/>
    <w:rsid w:val="0088146A"/>
    <w:rsid w:val="008815BC"/>
    <w:rsid w:val="008816D9"/>
    <w:rsid w:val="008826C4"/>
    <w:rsid w:val="00885B0C"/>
    <w:rsid w:val="00890E8B"/>
    <w:rsid w:val="00890F8D"/>
    <w:rsid w:val="00892672"/>
    <w:rsid w:val="008926BB"/>
    <w:rsid w:val="00892857"/>
    <w:rsid w:val="00892E27"/>
    <w:rsid w:val="00892ED6"/>
    <w:rsid w:val="00893739"/>
    <w:rsid w:val="00893B1A"/>
    <w:rsid w:val="00894F14"/>
    <w:rsid w:val="00895795"/>
    <w:rsid w:val="00895EF0"/>
    <w:rsid w:val="00895FBF"/>
    <w:rsid w:val="008961D7"/>
    <w:rsid w:val="00896302"/>
    <w:rsid w:val="008966AC"/>
    <w:rsid w:val="008967B2"/>
    <w:rsid w:val="008A0C09"/>
    <w:rsid w:val="008A1851"/>
    <w:rsid w:val="008A27C3"/>
    <w:rsid w:val="008A3133"/>
    <w:rsid w:val="008A3C53"/>
    <w:rsid w:val="008A469F"/>
    <w:rsid w:val="008A484E"/>
    <w:rsid w:val="008A6241"/>
    <w:rsid w:val="008A7A41"/>
    <w:rsid w:val="008B03EB"/>
    <w:rsid w:val="008B0457"/>
    <w:rsid w:val="008B0C34"/>
    <w:rsid w:val="008B2B3F"/>
    <w:rsid w:val="008B3695"/>
    <w:rsid w:val="008B690D"/>
    <w:rsid w:val="008B7D4A"/>
    <w:rsid w:val="008C0DC9"/>
    <w:rsid w:val="008C1BB3"/>
    <w:rsid w:val="008C1CC0"/>
    <w:rsid w:val="008C24D1"/>
    <w:rsid w:val="008C2AFD"/>
    <w:rsid w:val="008C451E"/>
    <w:rsid w:val="008C5191"/>
    <w:rsid w:val="008C5239"/>
    <w:rsid w:val="008C5402"/>
    <w:rsid w:val="008C557B"/>
    <w:rsid w:val="008C5DC3"/>
    <w:rsid w:val="008C6581"/>
    <w:rsid w:val="008C745B"/>
    <w:rsid w:val="008C7946"/>
    <w:rsid w:val="008C7D20"/>
    <w:rsid w:val="008D0324"/>
    <w:rsid w:val="008D0E2C"/>
    <w:rsid w:val="008D1B2B"/>
    <w:rsid w:val="008D2A9D"/>
    <w:rsid w:val="008D338C"/>
    <w:rsid w:val="008D3BD7"/>
    <w:rsid w:val="008D3E80"/>
    <w:rsid w:val="008D552A"/>
    <w:rsid w:val="008D5CE2"/>
    <w:rsid w:val="008D657F"/>
    <w:rsid w:val="008D6DA6"/>
    <w:rsid w:val="008D75C6"/>
    <w:rsid w:val="008D7EB4"/>
    <w:rsid w:val="008E09E0"/>
    <w:rsid w:val="008E09E4"/>
    <w:rsid w:val="008E0B9B"/>
    <w:rsid w:val="008E40E6"/>
    <w:rsid w:val="008E5D63"/>
    <w:rsid w:val="008E6118"/>
    <w:rsid w:val="008E7EBC"/>
    <w:rsid w:val="008E7F19"/>
    <w:rsid w:val="008E7F6E"/>
    <w:rsid w:val="008F108E"/>
    <w:rsid w:val="008F1E58"/>
    <w:rsid w:val="008F2159"/>
    <w:rsid w:val="008F493A"/>
    <w:rsid w:val="008F5372"/>
    <w:rsid w:val="008F7262"/>
    <w:rsid w:val="00900258"/>
    <w:rsid w:val="00900433"/>
    <w:rsid w:val="0090154C"/>
    <w:rsid w:val="00901742"/>
    <w:rsid w:val="00901B54"/>
    <w:rsid w:val="00902FA6"/>
    <w:rsid w:val="0090337B"/>
    <w:rsid w:val="009034E8"/>
    <w:rsid w:val="00904049"/>
    <w:rsid w:val="009044F7"/>
    <w:rsid w:val="009045B1"/>
    <w:rsid w:val="00904B23"/>
    <w:rsid w:val="00904D34"/>
    <w:rsid w:val="00905336"/>
    <w:rsid w:val="009055CB"/>
    <w:rsid w:val="00905938"/>
    <w:rsid w:val="00906331"/>
    <w:rsid w:val="00907D04"/>
    <w:rsid w:val="009105D6"/>
    <w:rsid w:val="009121BF"/>
    <w:rsid w:val="00913A18"/>
    <w:rsid w:val="00913DD4"/>
    <w:rsid w:val="009145FD"/>
    <w:rsid w:val="00914709"/>
    <w:rsid w:val="009159BC"/>
    <w:rsid w:val="00915A4B"/>
    <w:rsid w:val="00917E61"/>
    <w:rsid w:val="00920C1A"/>
    <w:rsid w:val="00920C8C"/>
    <w:rsid w:val="009214F7"/>
    <w:rsid w:val="0092160D"/>
    <w:rsid w:val="009224C4"/>
    <w:rsid w:val="00923DE3"/>
    <w:rsid w:val="00923E2F"/>
    <w:rsid w:val="0092412B"/>
    <w:rsid w:val="0092595B"/>
    <w:rsid w:val="00925DB9"/>
    <w:rsid w:val="00927902"/>
    <w:rsid w:val="00927ACD"/>
    <w:rsid w:val="00927C7C"/>
    <w:rsid w:val="00930650"/>
    <w:rsid w:val="00930E34"/>
    <w:rsid w:val="00932A1A"/>
    <w:rsid w:val="00934CFB"/>
    <w:rsid w:val="00934F9D"/>
    <w:rsid w:val="009352F3"/>
    <w:rsid w:val="00935474"/>
    <w:rsid w:val="009356EC"/>
    <w:rsid w:val="00935EA4"/>
    <w:rsid w:val="0093666A"/>
    <w:rsid w:val="00936734"/>
    <w:rsid w:val="00940C10"/>
    <w:rsid w:val="00940DF3"/>
    <w:rsid w:val="00941438"/>
    <w:rsid w:val="00942232"/>
    <w:rsid w:val="00943888"/>
    <w:rsid w:val="00944294"/>
    <w:rsid w:val="009454E2"/>
    <w:rsid w:val="00945603"/>
    <w:rsid w:val="00945D21"/>
    <w:rsid w:val="009465F0"/>
    <w:rsid w:val="0094676A"/>
    <w:rsid w:val="00946AC6"/>
    <w:rsid w:val="00947574"/>
    <w:rsid w:val="00950BDE"/>
    <w:rsid w:val="009527AC"/>
    <w:rsid w:val="009545E2"/>
    <w:rsid w:val="00954B97"/>
    <w:rsid w:val="00954FE5"/>
    <w:rsid w:val="0095527C"/>
    <w:rsid w:val="00956E92"/>
    <w:rsid w:val="00957588"/>
    <w:rsid w:val="00957C34"/>
    <w:rsid w:val="0096187D"/>
    <w:rsid w:val="00961CFA"/>
    <w:rsid w:val="0096219D"/>
    <w:rsid w:val="009625C3"/>
    <w:rsid w:val="009644B8"/>
    <w:rsid w:val="00964CAF"/>
    <w:rsid w:val="00966440"/>
    <w:rsid w:val="00966F17"/>
    <w:rsid w:val="0096728E"/>
    <w:rsid w:val="0096765B"/>
    <w:rsid w:val="00967876"/>
    <w:rsid w:val="00970309"/>
    <w:rsid w:val="00971497"/>
    <w:rsid w:val="0097291A"/>
    <w:rsid w:val="009736FD"/>
    <w:rsid w:val="009743A0"/>
    <w:rsid w:val="009755DA"/>
    <w:rsid w:val="009756EB"/>
    <w:rsid w:val="00976094"/>
    <w:rsid w:val="009765D2"/>
    <w:rsid w:val="00977754"/>
    <w:rsid w:val="009814DA"/>
    <w:rsid w:val="009831AB"/>
    <w:rsid w:val="00983732"/>
    <w:rsid w:val="009843D1"/>
    <w:rsid w:val="00984997"/>
    <w:rsid w:val="00984F18"/>
    <w:rsid w:val="00985A59"/>
    <w:rsid w:val="00986108"/>
    <w:rsid w:val="00987E05"/>
    <w:rsid w:val="0099117C"/>
    <w:rsid w:val="00992632"/>
    <w:rsid w:val="00992937"/>
    <w:rsid w:val="00992B67"/>
    <w:rsid w:val="00992B90"/>
    <w:rsid w:val="00993685"/>
    <w:rsid w:val="009942EE"/>
    <w:rsid w:val="009944F8"/>
    <w:rsid w:val="00996E64"/>
    <w:rsid w:val="00997D6F"/>
    <w:rsid w:val="00997FCB"/>
    <w:rsid w:val="009A0D76"/>
    <w:rsid w:val="009A2A92"/>
    <w:rsid w:val="009A2AC5"/>
    <w:rsid w:val="009A30B8"/>
    <w:rsid w:val="009A3320"/>
    <w:rsid w:val="009A440C"/>
    <w:rsid w:val="009A4EA9"/>
    <w:rsid w:val="009A6572"/>
    <w:rsid w:val="009A715B"/>
    <w:rsid w:val="009A7906"/>
    <w:rsid w:val="009A7E78"/>
    <w:rsid w:val="009B2DD9"/>
    <w:rsid w:val="009B3CAB"/>
    <w:rsid w:val="009B5780"/>
    <w:rsid w:val="009B5C8F"/>
    <w:rsid w:val="009B6606"/>
    <w:rsid w:val="009B6AD9"/>
    <w:rsid w:val="009B6D68"/>
    <w:rsid w:val="009B701E"/>
    <w:rsid w:val="009C0352"/>
    <w:rsid w:val="009C03BF"/>
    <w:rsid w:val="009C06C3"/>
    <w:rsid w:val="009C3038"/>
    <w:rsid w:val="009C3993"/>
    <w:rsid w:val="009C4FE8"/>
    <w:rsid w:val="009C5D67"/>
    <w:rsid w:val="009C7926"/>
    <w:rsid w:val="009D10B9"/>
    <w:rsid w:val="009D1211"/>
    <w:rsid w:val="009D1D0B"/>
    <w:rsid w:val="009D1D90"/>
    <w:rsid w:val="009D3032"/>
    <w:rsid w:val="009D3AC9"/>
    <w:rsid w:val="009D3E8E"/>
    <w:rsid w:val="009D4215"/>
    <w:rsid w:val="009D43F3"/>
    <w:rsid w:val="009D653D"/>
    <w:rsid w:val="009D709E"/>
    <w:rsid w:val="009D7561"/>
    <w:rsid w:val="009E088F"/>
    <w:rsid w:val="009E0AE6"/>
    <w:rsid w:val="009E173C"/>
    <w:rsid w:val="009E1A48"/>
    <w:rsid w:val="009E1FB4"/>
    <w:rsid w:val="009E29FD"/>
    <w:rsid w:val="009E41FD"/>
    <w:rsid w:val="009E4B74"/>
    <w:rsid w:val="009E5CB3"/>
    <w:rsid w:val="009F0CC5"/>
    <w:rsid w:val="009F3246"/>
    <w:rsid w:val="009F36A9"/>
    <w:rsid w:val="009F4A1F"/>
    <w:rsid w:val="009F57C1"/>
    <w:rsid w:val="009F68F6"/>
    <w:rsid w:val="009F691D"/>
    <w:rsid w:val="009F6C9E"/>
    <w:rsid w:val="009F723A"/>
    <w:rsid w:val="009F7A53"/>
    <w:rsid w:val="00A0127C"/>
    <w:rsid w:val="00A0357A"/>
    <w:rsid w:val="00A03EFA"/>
    <w:rsid w:val="00A04EE4"/>
    <w:rsid w:val="00A05373"/>
    <w:rsid w:val="00A05F29"/>
    <w:rsid w:val="00A104F5"/>
    <w:rsid w:val="00A10577"/>
    <w:rsid w:val="00A105E7"/>
    <w:rsid w:val="00A105F9"/>
    <w:rsid w:val="00A10D81"/>
    <w:rsid w:val="00A111D3"/>
    <w:rsid w:val="00A115F4"/>
    <w:rsid w:val="00A115FF"/>
    <w:rsid w:val="00A11D80"/>
    <w:rsid w:val="00A1341E"/>
    <w:rsid w:val="00A158F3"/>
    <w:rsid w:val="00A15B29"/>
    <w:rsid w:val="00A15B37"/>
    <w:rsid w:val="00A17E30"/>
    <w:rsid w:val="00A2018B"/>
    <w:rsid w:val="00A20962"/>
    <w:rsid w:val="00A2255B"/>
    <w:rsid w:val="00A2274B"/>
    <w:rsid w:val="00A22862"/>
    <w:rsid w:val="00A240D3"/>
    <w:rsid w:val="00A245AC"/>
    <w:rsid w:val="00A24D26"/>
    <w:rsid w:val="00A258D9"/>
    <w:rsid w:val="00A25B1F"/>
    <w:rsid w:val="00A26788"/>
    <w:rsid w:val="00A27082"/>
    <w:rsid w:val="00A3131C"/>
    <w:rsid w:val="00A3269D"/>
    <w:rsid w:val="00A33559"/>
    <w:rsid w:val="00A33BFE"/>
    <w:rsid w:val="00A369B1"/>
    <w:rsid w:val="00A3749B"/>
    <w:rsid w:val="00A41914"/>
    <w:rsid w:val="00A41F4E"/>
    <w:rsid w:val="00A421A4"/>
    <w:rsid w:val="00A427D7"/>
    <w:rsid w:val="00A42B09"/>
    <w:rsid w:val="00A4482F"/>
    <w:rsid w:val="00A45523"/>
    <w:rsid w:val="00A4563D"/>
    <w:rsid w:val="00A4613B"/>
    <w:rsid w:val="00A47C95"/>
    <w:rsid w:val="00A47F4A"/>
    <w:rsid w:val="00A5070A"/>
    <w:rsid w:val="00A50EB0"/>
    <w:rsid w:val="00A530EC"/>
    <w:rsid w:val="00A53FB0"/>
    <w:rsid w:val="00A55D45"/>
    <w:rsid w:val="00A56604"/>
    <w:rsid w:val="00A56A3A"/>
    <w:rsid w:val="00A56CA5"/>
    <w:rsid w:val="00A600F9"/>
    <w:rsid w:val="00A60E1D"/>
    <w:rsid w:val="00A61F6A"/>
    <w:rsid w:val="00A62168"/>
    <w:rsid w:val="00A62180"/>
    <w:rsid w:val="00A62BEA"/>
    <w:rsid w:val="00A63E09"/>
    <w:rsid w:val="00A64896"/>
    <w:rsid w:val="00A652B8"/>
    <w:rsid w:val="00A6537E"/>
    <w:rsid w:val="00A65D64"/>
    <w:rsid w:val="00A707DC"/>
    <w:rsid w:val="00A710D2"/>
    <w:rsid w:val="00A7173B"/>
    <w:rsid w:val="00A717D8"/>
    <w:rsid w:val="00A71988"/>
    <w:rsid w:val="00A71CD4"/>
    <w:rsid w:val="00A7440F"/>
    <w:rsid w:val="00A747D1"/>
    <w:rsid w:val="00A74C65"/>
    <w:rsid w:val="00A801DB"/>
    <w:rsid w:val="00A82F0F"/>
    <w:rsid w:val="00A83493"/>
    <w:rsid w:val="00A83A41"/>
    <w:rsid w:val="00A83AB4"/>
    <w:rsid w:val="00A83C00"/>
    <w:rsid w:val="00A843B6"/>
    <w:rsid w:val="00A84655"/>
    <w:rsid w:val="00A84BD7"/>
    <w:rsid w:val="00A850C2"/>
    <w:rsid w:val="00A856F7"/>
    <w:rsid w:val="00A85A1B"/>
    <w:rsid w:val="00A86241"/>
    <w:rsid w:val="00A86250"/>
    <w:rsid w:val="00A87AF3"/>
    <w:rsid w:val="00A901E8"/>
    <w:rsid w:val="00A906C4"/>
    <w:rsid w:val="00A90AFD"/>
    <w:rsid w:val="00A92C59"/>
    <w:rsid w:val="00A932BE"/>
    <w:rsid w:val="00A941D0"/>
    <w:rsid w:val="00A95563"/>
    <w:rsid w:val="00A95AC2"/>
    <w:rsid w:val="00A95B83"/>
    <w:rsid w:val="00A977CD"/>
    <w:rsid w:val="00A97842"/>
    <w:rsid w:val="00AA187A"/>
    <w:rsid w:val="00AA190C"/>
    <w:rsid w:val="00AA2295"/>
    <w:rsid w:val="00AA2FF6"/>
    <w:rsid w:val="00AA413D"/>
    <w:rsid w:val="00AA4491"/>
    <w:rsid w:val="00AA5DF0"/>
    <w:rsid w:val="00AA645F"/>
    <w:rsid w:val="00AA732C"/>
    <w:rsid w:val="00AA7C86"/>
    <w:rsid w:val="00AA7CEF"/>
    <w:rsid w:val="00AB09DB"/>
    <w:rsid w:val="00AB192B"/>
    <w:rsid w:val="00AB1CA0"/>
    <w:rsid w:val="00AB1E93"/>
    <w:rsid w:val="00AB1EF9"/>
    <w:rsid w:val="00AB3D60"/>
    <w:rsid w:val="00AB430E"/>
    <w:rsid w:val="00AB4E62"/>
    <w:rsid w:val="00AB60F6"/>
    <w:rsid w:val="00AC0BE7"/>
    <w:rsid w:val="00AC0E31"/>
    <w:rsid w:val="00AC1FDC"/>
    <w:rsid w:val="00AC1FF9"/>
    <w:rsid w:val="00AC2158"/>
    <w:rsid w:val="00AC290A"/>
    <w:rsid w:val="00AC39C2"/>
    <w:rsid w:val="00AC3B82"/>
    <w:rsid w:val="00AC3D32"/>
    <w:rsid w:val="00AC4431"/>
    <w:rsid w:val="00AC4DD0"/>
    <w:rsid w:val="00AC4EBA"/>
    <w:rsid w:val="00AC5923"/>
    <w:rsid w:val="00AC5B83"/>
    <w:rsid w:val="00AC6467"/>
    <w:rsid w:val="00AC72A4"/>
    <w:rsid w:val="00AC72C2"/>
    <w:rsid w:val="00AD42ED"/>
    <w:rsid w:val="00AD51B1"/>
    <w:rsid w:val="00AD565A"/>
    <w:rsid w:val="00AD590D"/>
    <w:rsid w:val="00AD6BA0"/>
    <w:rsid w:val="00AD6C05"/>
    <w:rsid w:val="00AD6DF9"/>
    <w:rsid w:val="00AD6FD3"/>
    <w:rsid w:val="00AE04E0"/>
    <w:rsid w:val="00AE0783"/>
    <w:rsid w:val="00AE1040"/>
    <w:rsid w:val="00AE1797"/>
    <w:rsid w:val="00AE17DE"/>
    <w:rsid w:val="00AE1FAE"/>
    <w:rsid w:val="00AE2BDF"/>
    <w:rsid w:val="00AE3BD7"/>
    <w:rsid w:val="00AE435A"/>
    <w:rsid w:val="00AE4575"/>
    <w:rsid w:val="00AE4BD9"/>
    <w:rsid w:val="00AE6491"/>
    <w:rsid w:val="00AE6B04"/>
    <w:rsid w:val="00AF077F"/>
    <w:rsid w:val="00AF12AD"/>
    <w:rsid w:val="00AF19DB"/>
    <w:rsid w:val="00AF254A"/>
    <w:rsid w:val="00AF29FD"/>
    <w:rsid w:val="00AF2D47"/>
    <w:rsid w:val="00AF393B"/>
    <w:rsid w:val="00AF3AB9"/>
    <w:rsid w:val="00AF506D"/>
    <w:rsid w:val="00AF70BA"/>
    <w:rsid w:val="00AF761C"/>
    <w:rsid w:val="00AF7D86"/>
    <w:rsid w:val="00B00DB7"/>
    <w:rsid w:val="00B01244"/>
    <w:rsid w:val="00B01A91"/>
    <w:rsid w:val="00B02525"/>
    <w:rsid w:val="00B028AF"/>
    <w:rsid w:val="00B037F4"/>
    <w:rsid w:val="00B05B56"/>
    <w:rsid w:val="00B0619C"/>
    <w:rsid w:val="00B064E9"/>
    <w:rsid w:val="00B07731"/>
    <w:rsid w:val="00B07AE7"/>
    <w:rsid w:val="00B07C19"/>
    <w:rsid w:val="00B07CEF"/>
    <w:rsid w:val="00B07FBF"/>
    <w:rsid w:val="00B10F4F"/>
    <w:rsid w:val="00B115D1"/>
    <w:rsid w:val="00B11E2B"/>
    <w:rsid w:val="00B126FC"/>
    <w:rsid w:val="00B12A8E"/>
    <w:rsid w:val="00B12AAA"/>
    <w:rsid w:val="00B13413"/>
    <w:rsid w:val="00B13716"/>
    <w:rsid w:val="00B13888"/>
    <w:rsid w:val="00B148DD"/>
    <w:rsid w:val="00B15D84"/>
    <w:rsid w:val="00B16D06"/>
    <w:rsid w:val="00B16F1D"/>
    <w:rsid w:val="00B16F92"/>
    <w:rsid w:val="00B17B4B"/>
    <w:rsid w:val="00B17DAE"/>
    <w:rsid w:val="00B205DB"/>
    <w:rsid w:val="00B21DEA"/>
    <w:rsid w:val="00B21E39"/>
    <w:rsid w:val="00B225D9"/>
    <w:rsid w:val="00B22C0B"/>
    <w:rsid w:val="00B23E6D"/>
    <w:rsid w:val="00B2406C"/>
    <w:rsid w:val="00B24921"/>
    <w:rsid w:val="00B24ADB"/>
    <w:rsid w:val="00B2535D"/>
    <w:rsid w:val="00B25800"/>
    <w:rsid w:val="00B25F1E"/>
    <w:rsid w:val="00B26918"/>
    <w:rsid w:val="00B2781F"/>
    <w:rsid w:val="00B30D0A"/>
    <w:rsid w:val="00B312A0"/>
    <w:rsid w:val="00B31734"/>
    <w:rsid w:val="00B31F5F"/>
    <w:rsid w:val="00B32584"/>
    <w:rsid w:val="00B32E80"/>
    <w:rsid w:val="00B336D3"/>
    <w:rsid w:val="00B345BA"/>
    <w:rsid w:val="00B354D5"/>
    <w:rsid w:val="00B37141"/>
    <w:rsid w:val="00B37A3A"/>
    <w:rsid w:val="00B408CA"/>
    <w:rsid w:val="00B4125F"/>
    <w:rsid w:val="00B412EE"/>
    <w:rsid w:val="00B420BD"/>
    <w:rsid w:val="00B42251"/>
    <w:rsid w:val="00B4268C"/>
    <w:rsid w:val="00B43630"/>
    <w:rsid w:val="00B44424"/>
    <w:rsid w:val="00B44F43"/>
    <w:rsid w:val="00B452B6"/>
    <w:rsid w:val="00B45620"/>
    <w:rsid w:val="00B461BA"/>
    <w:rsid w:val="00B462F0"/>
    <w:rsid w:val="00B47FF1"/>
    <w:rsid w:val="00B5103D"/>
    <w:rsid w:val="00B5157A"/>
    <w:rsid w:val="00B5164E"/>
    <w:rsid w:val="00B521F2"/>
    <w:rsid w:val="00B5250A"/>
    <w:rsid w:val="00B52A03"/>
    <w:rsid w:val="00B5346B"/>
    <w:rsid w:val="00B54564"/>
    <w:rsid w:val="00B5482E"/>
    <w:rsid w:val="00B54C9A"/>
    <w:rsid w:val="00B54EDD"/>
    <w:rsid w:val="00B56E07"/>
    <w:rsid w:val="00B64682"/>
    <w:rsid w:val="00B67029"/>
    <w:rsid w:val="00B67684"/>
    <w:rsid w:val="00B70AD0"/>
    <w:rsid w:val="00B70B12"/>
    <w:rsid w:val="00B70C3B"/>
    <w:rsid w:val="00B744FC"/>
    <w:rsid w:val="00B74BC5"/>
    <w:rsid w:val="00B7516B"/>
    <w:rsid w:val="00B759DA"/>
    <w:rsid w:val="00B76A8F"/>
    <w:rsid w:val="00B76EF6"/>
    <w:rsid w:val="00B771A0"/>
    <w:rsid w:val="00B8010B"/>
    <w:rsid w:val="00B81AA2"/>
    <w:rsid w:val="00B82D86"/>
    <w:rsid w:val="00B82EDE"/>
    <w:rsid w:val="00B83CDE"/>
    <w:rsid w:val="00B847D2"/>
    <w:rsid w:val="00B84802"/>
    <w:rsid w:val="00B84AED"/>
    <w:rsid w:val="00B84EC7"/>
    <w:rsid w:val="00B854EA"/>
    <w:rsid w:val="00B85F22"/>
    <w:rsid w:val="00B864FD"/>
    <w:rsid w:val="00B867E7"/>
    <w:rsid w:val="00B86A20"/>
    <w:rsid w:val="00B86A86"/>
    <w:rsid w:val="00B901D6"/>
    <w:rsid w:val="00B912AE"/>
    <w:rsid w:val="00B916EE"/>
    <w:rsid w:val="00B919AF"/>
    <w:rsid w:val="00B9255B"/>
    <w:rsid w:val="00B92E0A"/>
    <w:rsid w:val="00B92FAA"/>
    <w:rsid w:val="00B94546"/>
    <w:rsid w:val="00B95CF3"/>
    <w:rsid w:val="00B96798"/>
    <w:rsid w:val="00B96C96"/>
    <w:rsid w:val="00B96D05"/>
    <w:rsid w:val="00B97194"/>
    <w:rsid w:val="00BA04A5"/>
    <w:rsid w:val="00BA0CCB"/>
    <w:rsid w:val="00BA13EC"/>
    <w:rsid w:val="00BA2B1C"/>
    <w:rsid w:val="00BA353C"/>
    <w:rsid w:val="00BA40DA"/>
    <w:rsid w:val="00BA4EF5"/>
    <w:rsid w:val="00BA53CD"/>
    <w:rsid w:val="00BA7274"/>
    <w:rsid w:val="00BA7F80"/>
    <w:rsid w:val="00BB0923"/>
    <w:rsid w:val="00BB37D2"/>
    <w:rsid w:val="00BB5055"/>
    <w:rsid w:val="00BB7CA1"/>
    <w:rsid w:val="00BB7FC2"/>
    <w:rsid w:val="00BC0DC0"/>
    <w:rsid w:val="00BC1CD1"/>
    <w:rsid w:val="00BC2A99"/>
    <w:rsid w:val="00BC2FE0"/>
    <w:rsid w:val="00BC3B47"/>
    <w:rsid w:val="00BC3DE5"/>
    <w:rsid w:val="00BC472E"/>
    <w:rsid w:val="00BC47FC"/>
    <w:rsid w:val="00BC4F62"/>
    <w:rsid w:val="00BC5D90"/>
    <w:rsid w:val="00BC5F8D"/>
    <w:rsid w:val="00BC6DE7"/>
    <w:rsid w:val="00BC794C"/>
    <w:rsid w:val="00BC7983"/>
    <w:rsid w:val="00BC7C18"/>
    <w:rsid w:val="00BD06E6"/>
    <w:rsid w:val="00BD2A80"/>
    <w:rsid w:val="00BD329C"/>
    <w:rsid w:val="00BD4836"/>
    <w:rsid w:val="00BD4F41"/>
    <w:rsid w:val="00BD5823"/>
    <w:rsid w:val="00BD66EA"/>
    <w:rsid w:val="00BD69A3"/>
    <w:rsid w:val="00BD6A64"/>
    <w:rsid w:val="00BD7027"/>
    <w:rsid w:val="00BD7327"/>
    <w:rsid w:val="00BD7B3C"/>
    <w:rsid w:val="00BE1031"/>
    <w:rsid w:val="00BE177F"/>
    <w:rsid w:val="00BE39A6"/>
    <w:rsid w:val="00BE4840"/>
    <w:rsid w:val="00BE4B14"/>
    <w:rsid w:val="00BE4B76"/>
    <w:rsid w:val="00BE52C2"/>
    <w:rsid w:val="00BE6171"/>
    <w:rsid w:val="00BE7488"/>
    <w:rsid w:val="00BE7722"/>
    <w:rsid w:val="00BE7A5D"/>
    <w:rsid w:val="00BF027A"/>
    <w:rsid w:val="00BF1C87"/>
    <w:rsid w:val="00BF1E25"/>
    <w:rsid w:val="00BF272B"/>
    <w:rsid w:val="00BF359A"/>
    <w:rsid w:val="00BF38F2"/>
    <w:rsid w:val="00BF49B8"/>
    <w:rsid w:val="00BF4CE8"/>
    <w:rsid w:val="00BF5B74"/>
    <w:rsid w:val="00BF61CB"/>
    <w:rsid w:val="00BF6517"/>
    <w:rsid w:val="00BF6A06"/>
    <w:rsid w:val="00BF7AE3"/>
    <w:rsid w:val="00BF7AFB"/>
    <w:rsid w:val="00BF7C5C"/>
    <w:rsid w:val="00C007F2"/>
    <w:rsid w:val="00C00ABB"/>
    <w:rsid w:val="00C04316"/>
    <w:rsid w:val="00C04AA2"/>
    <w:rsid w:val="00C06941"/>
    <w:rsid w:val="00C07577"/>
    <w:rsid w:val="00C10104"/>
    <w:rsid w:val="00C103C6"/>
    <w:rsid w:val="00C1140E"/>
    <w:rsid w:val="00C13354"/>
    <w:rsid w:val="00C14363"/>
    <w:rsid w:val="00C146B4"/>
    <w:rsid w:val="00C149B8"/>
    <w:rsid w:val="00C14BE8"/>
    <w:rsid w:val="00C1699B"/>
    <w:rsid w:val="00C17028"/>
    <w:rsid w:val="00C172FA"/>
    <w:rsid w:val="00C17685"/>
    <w:rsid w:val="00C20311"/>
    <w:rsid w:val="00C20A32"/>
    <w:rsid w:val="00C220FD"/>
    <w:rsid w:val="00C225F9"/>
    <w:rsid w:val="00C2282E"/>
    <w:rsid w:val="00C22873"/>
    <w:rsid w:val="00C22D1C"/>
    <w:rsid w:val="00C23F42"/>
    <w:rsid w:val="00C24E20"/>
    <w:rsid w:val="00C2675A"/>
    <w:rsid w:val="00C267B2"/>
    <w:rsid w:val="00C27753"/>
    <w:rsid w:val="00C27E6E"/>
    <w:rsid w:val="00C30A33"/>
    <w:rsid w:val="00C31289"/>
    <w:rsid w:val="00C32ADB"/>
    <w:rsid w:val="00C341D6"/>
    <w:rsid w:val="00C3493B"/>
    <w:rsid w:val="00C34C20"/>
    <w:rsid w:val="00C35248"/>
    <w:rsid w:val="00C35F29"/>
    <w:rsid w:val="00C36FAD"/>
    <w:rsid w:val="00C3708D"/>
    <w:rsid w:val="00C3710E"/>
    <w:rsid w:val="00C40500"/>
    <w:rsid w:val="00C41369"/>
    <w:rsid w:val="00C41DC3"/>
    <w:rsid w:val="00C43008"/>
    <w:rsid w:val="00C43194"/>
    <w:rsid w:val="00C441B5"/>
    <w:rsid w:val="00C44368"/>
    <w:rsid w:val="00C449B8"/>
    <w:rsid w:val="00C44AD8"/>
    <w:rsid w:val="00C44F53"/>
    <w:rsid w:val="00C46CD2"/>
    <w:rsid w:val="00C474F3"/>
    <w:rsid w:val="00C5035E"/>
    <w:rsid w:val="00C50CE0"/>
    <w:rsid w:val="00C51017"/>
    <w:rsid w:val="00C5163D"/>
    <w:rsid w:val="00C52FD1"/>
    <w:rsid w:val="00C54526"/>
    <w:rsid w:val="00C545CB"/>
    <w:rsid w:val="00C56127"/>
    <w:rsid w:val="00C57252"/>
    <w:rsid w:val="00C57A4E"/>
    <w:rsid w:val="00C60D5E"/>
    <w:rsid w:val="00C61922"/>
    <w:rsid w:val="00C62535"/>
    <w:rsid w:val="00C62784"/>
    <w:rsid w:val="00C62B75"/>
    <w:rsid w:val="00C647B5"/>
    <w:rsid w:val="00C658DC"/>
    <w:rsid w:val="00C65CEA"/>
    <w:rsid w:val="00C66063"/>
    <w:rsid w:val="00C662FD"/>
    <w:rsid w:val="00C66D5A"/>
    <w:rsid w:val="00C67AC4"/>
    <w:rsid w:val="00C731A8"/>
    <w:rsid w:val="00C73486"/>
    <w:rsid w:val="00C73CD0"/>
    <w:rsid w:val="00C73E37"/>
    <w:rsid w:val="00C745A2"/>
    <w:rsid w:val="00C74B75"/>
    <w:rsid w:val="00C7654E"/>
    <w:rsid w:val="00C7691E"/>
    <w:rsid w:val="00C769EB"/>
    <w:rsid w:val="00C779D6"/>
    <w:rsid w:val="00C77D61"/>
    <w:rsid w:val="00C806CC"/>
    <w:rsid w:val="00C818E2"/>
    <w:rsid w:val="00C823E8"/>
    <w:rsid w:val="00C83E6A"/>
    <w:rsid w:val="00C85278"/>
    <w:rsid w:val="00C853CB"/>
    <w:rsid w:val="00C85A6A"/>
    <w:rsid w:val="00C85B92"/>
    <w:rsid w:val="00C87937"/>
    <w:rsid w:val="00C90603"/>
    <w:rsid w:val="00C915B2"/>
    <w:rsid w:val="00C91A84"/>
    <w:rsid w:val="00C92AE2"/>
    <w:rsid w:val="00C93BE7"/>
    <w:rsid w:val="00C959BB"/>
    <w:rsid w:val="00C95BF2"/>
    <w:rsid w:val="00C96DDE"/>
    <w:rsid w:val="00C972B5"/>
    <w:rsid w:val="00CA1A2A"/>
    <w:rsid w:val="00CA258F"/>
    <w:rsid w:val="00CA3446"/>
    <w:rsid w:val="00CA4AD7"/>
    <w:rsid w:val="00CA64E9"/>
    <w:rsid w:val="00CA74B0"/>
    <w:rsid w:val="00CA7889"/>
    <w:rsid w:val="00CA7CB7"/>
    <w:rsid w:val="00CB02DC"/>
    <w:rsid w:val="00CB041B"/>
    <w:rsid w:val="00CB07CE"/>
    <w:rsid w:val="00CB10B9"/>
    <w:rsid w:val="00CB12AC"/>
    <w:rsid w:val="00CB343C"/>
    <w:rsid w:val="00CB515D"/>
    <w:rsid w:val="00CB60AB"/>
    <w:rsid w:val="00CB654B"/>
    <w:rsid w:val="00CB667B"/>
    <w:rsid w:val="00CB7C69"/>
    <w:rsid w:val="00CC1CB3"/>
    <w:rsid w:val="00CC3A67"/>
    <w:rsid w:val="00CC4247"/>
    <w:rsid w:val="00CC5042"/>
    <w:rsid w:val="00CC54D0"/>
    <w:rsid w:val="00CC5855"/>
    <w:rsid w:val="00CC5DF8"/>
    <w:rsid w:val="00CC5FD9"/>
    <w:rsid w:val="00CC77EE"/>
    <w:rsid w:val="00CC7971"/>
    <w:rsid w:val="00CC7B44"/>
    <w:rsid w:val="00CC7C74"/>
    <w:rsid w:val="00CC7F8D"/>
    <w:rsid w:val="00CD0A45"/>
    <w:rsid w:val="00CD0AA5"/>
    <w:rsid w:val="00CD1831"/>
    <w:rsid w:val="00CD1B3C"/>
    <w:rsid w:val="00CD2B65"/>
    <w:rsid w:val="00CD437C"/>
    <w:rsid w:val="00CD45E4"/>
    <w:rsid w:val="00CD502A"/>
    <w:rsid w:val="00CD58CD"/>
    <w:rsid w:val="00CD5E62"/>
    <w:rsid w:val="00CD5EFA"/>
    <w:rsid w:val="00CD7B5F"/>
    <w:rsid w:val="00CD7D82"/>
    <w:rsid w:val="00CE0469"/>
    <w:rsid w:val="00CE0D61"/>
    <w:rsid w:val="00CE1A2D"/>
    <w:rsid w:val="00CE1C4C"/>
    <w:rsid w:val="00CE20FE"/>
    <w:rsid w:val="00CE25FC"/>
    <w:rsid w:val="00CE275D"/>
    <w:rsid w:val="00CE2F7E"/>
    <w:rsid w:val="00CE37E2"/>
    <w:rsid w:val="00CE5EF9"/>
    <w:rsid w:val="00CE699E"/>
    <w:rsid w:val="00CF0021"/>
    <w:rsid w:val="00CF12A5"/>
    <w:rsid w:val="00CF189A"/>
    <w:rsid w:val="00CF199E"/>
    <w:rsid w:val="00CF2703"/>
    <w:rsid w:val="00CF2CAA"/>
    <w:rsid w:val="00CF3F3A"/>
    <w:rsid w:val="00CF68AE"/>
    <w:rsid w:val="00D00B88"/>
    <w:rsid w:val="00D00C23"/>
    <w:rsid w:val="00D01D50"/>
    <w:rsid w:val="00D0206C"/>
    <w:rsid w:val="00D06069"/>
    <w:rsid w:val="00D0615E"/>
    <w:rsid w:val="00D063C6"/>
    <w:rsid w:val="00D11A6E"/>
    <w:rsid w:val="00D12815"/>
    <w:rsid w:val="00D14067"/>
    <w:rsid w:val="00D1471F"/>
    <w:rsid w:val="00D14DC5"/>
    <w:rsid w:val="00D155D3"/>
    <w:rsid w:val="00D16595"/>
    <w:rsid w:val="00D16845"/>
    <w:rsid w:val="00D17898"/>
    <w:rsid w:val="00D179CB"/>
    <w:rsid w:val="00D20B69"/>
    <w:rsid w:val="00D215CF"/>
    <w:rsid w:val="00D21634"/>
    <w:rsid w:val="00D22567"/>
    <w:rsid w:val="00D23060"/>
    <w:rsid w:val="00D231D6"/>
    <w:rsid w:val="00D235D9"/>
    <w:rsid w:val="00D254ED"/>
    <w:rsid w:val="00D25884"/>
    <w:rsid w:val="00D25CFA"/>
    <w:rsid w:val="00D25DF6"/>
    <w:rsid w:val="00D27CBA"/>
    <w:rsid w:val="00D31962"/>
    <w:rsid w:val="00D326A5"/>
    <w:rsid w:val="00D32D38"/>
    <w:rsid w:val="00D33C6E"/>
    <w:rsid w:val="00D341D9"/>
    <w:rsid w:val="00D34A3E"/>
    <w:rsid w:val="00D37DEB"/>
    <w:rsid w:val="00D40613"/>
    <w:rsid w:val="00D408DB"/>
    <w:rsid w:val="00D40994"/>
    <w:rsid w:val="00D40A62"/>
    <w:rsid w:val="00D426E1"/>
    <w:rsid w:val="00D42C3A"/>
    <w:rsid w:val="00D43EC9"/>
    <w:rsid w:val="00D441F6"/>
    <w:rsid w:val="00D44B81"/>
    <w:rsid w:val="00D44B8A"/>
    <w:rsid w:val="00D468C8"/>
    <w:rsid w:val="00D47A7D"/>
    <w:rsid w:val="00D500A0"/>
    <w:rsid w:val="00D506AD"/>
    <w:rsid w:val="00D50996"/>
    <w:rsid w:val="00D50F93"/>
    <w:rsid w:val="00D5220E"/>
    <w:rsid w:val="00D5336C"/>
    <w:rsid w:val="00D53530"/>
    <w:rsid w:val="00D535B2"/>
    <w:rsid w:val="00D53949"/>
    <w:rsid w:val="00D53A6E"/>
    <w:rsid w:val="00D54E4A"/>
    <w:rsid w:val="00D55138"/>
    <w:rsid w:val="00D55367"/>
    <w:rsid w:val="00D55ADA"/>
    <w:rsid w:val="00D60B68"/>
    <w:rsid w:val="00D61D85"/>
    <w:rsid w:val="00D61E6F"/>
    <w:rsid w:val="00D623E4"/>
    <w:rsid w:val="00D63045"/>
    <w:rsid w:val="00D63B42"/>
    <w:rsid w:val="00D648AA"/>
    <w:rsid w:val="00D64FD3"/>
    <w:rsid w:val="00D652A8"/>
    <w:rsid w:val="00D65D14"/>
    <w:rsid w:val="00D65F01"/>
    <w:rsid w:val="00D66443"/>
    <w:rsid w:val="00D666D6"/>
    <w:rsid w:val="00D67D56"/>
    <w:rsid w:val="00D7008D"/>
    <w:rsid w:val="00D70F0F"/>
    <w:rsid w:val="00D718C6"/>
    <w:rsid w:val="00D71A3A"/>
    <w:rsid w:val="00D720D9"/>
    <w:rsid w:val="00D73B47"/>
    <w:rsid w:val="00D7489A"/>
    <w:rsid w:val="00D752A2"/>
    <w:rsid w:val="00D75F69"/>
    <w:rsid w:val="00D76130"/>
    <w:rsid w:val="00D76963"/>
    <w:rsid w:val="00D775A9"/>
    <w:rsid w:val="00D77A4F"/>
    <w:rsid w:val="00D77DD6"/>
    <w:rsid w:val="00D80057"/>
    <w:rsid w:val="00D80C5F"/>
    <w:rsid w:val="00D80EA3"/>
    <w:rsid w:val="00D811D0"/>
    <w:rsid w:val="00D81365"/>
    <w:rsid w:val="00D81A1C"/>
    <w:rsid w:val="00D82F7A"/>
    <w:rsid w:val="00D83D25"/>
    <w:rsid w:val="00D84E78"/>
    <w:rsid w:val="00D84F38"/>
    <w:rsid w:val="00D85299"/>
    <w:rsid w:val="00D90716"/>
    <w:rsid w:val="00D92104"/>
    <w:rsid w:val="00D931F5"/>
    <w:rsid w:val="00D9331D"/>
    <w:rsid w:val="00D9424C"/>
    <w:rsid w:val="00D95F30"/>
    <w:rsid w:val="00D96F08"/>
    <w:rsid w:val="00D97CDC"/>
    <w:rsid w:val="00DA0418"/>
    <w:rsid w:val="00DA0434"/>
    <w:rsid w:val="00DA159D"/>
    <w:rsid w:val="00DA1C88"/>
    <w:rsid w:val="00DA277D"/>
    <w:rsid w:val="00DA2FE9"/>
    <w:rsid w:val="00DA3DD1"/>
    <w:rsid w:val="00DA4C23"/>
    <w:rsid w:val="00DA4DD5"/>
    <w:rsid w:val="00DA4EA1"/>
    <w:rsid w:val="00DA4F6B"/>
    <w:rsid w:val="00DA55D4"/>
    <w:rsid w:val="00DA64AA"/>
    <w:rsid w:val="00DA68C0"/>
    <w:rsid w:val="00DA7242"/>
    <w:rsid w:val="00DA734C"/>
    <w:rsid w:val="00DA7930"/>
    <w:rsid w:val="00DA7C04"/>
    <w:rsid w:val="00DA7C79"/>
    <w:rsid w:val="00DB1336"/>
    <w:rsid w:val="00DB359E"/>
    <w:rsid w:val="00DB508E"/>
    <w:rsid w:val="00DB5BD3"/>
    <w:rsid w:val="00DB7776"/>
    <w:rsid w:val="00DC0F10"/>
    <w:rsid w:val="00DC1B15"/>
    <w:rsid w:val="00DC3236"/>
    <w:rsid w:val="00DC3A65"/>
    <w:rsid w:val="00DC42CE"/>
    <w:rsid w:val="00DC4467"/>
    <w:rsid w:val="00DC5546"/>
    <w:rsid w:val="00DC5779"/>
    <w:rsid w:val="00DC57FF"/>
    <w:rsid w:val="00DC6DBB"/>
    <w:rsid w:val="00DC6E71"/>
    <w:rsid w:val="00DC7BE2"/>
    <w:rsid w:val="00DD0CF2"/>
    <w:rsid w:val="00DD2173"/>
    <w:rsid w:val="00DD3997"/>
    <w:rsid w:val="00DD49A7"/>
    <w:rsid w:val="00DD6F6D"/>
    <w:rsid w:val="00DD72EB"/>
    <w:rsid w:val="00DE0682"/>
    <w:rsid w:val="00DE1B86"/>
    <w:rsid w:val="00DE2011"/>
    <w:rsid w:val="00DE21B1"/>
    <w:rsid w:val="00DE253D"/>
    <w:rsid w:val="00DE2F2E"/>
    <w:rsid w:val="00DE3668"/>
    <w:rsid w:val="00DE53EA"/>
    <w:rsid w:val="00DE58B9"/>
    <w:rsid w:val="00DE603F"/>
    <w:rsid w:val="00DE647D"/>
    <w:rsid w:val="00DE658C"/>
    <w:rsid w:val="00DE7C0F"/>
    <w:rsid w:val="00DF0638"/>
    <w:rsid w:val="00DF0BD9"/>
    <w:rsid w:val="00DF0FA5"/>
    <w:rsid w:val="00DF2DE8"/>
    <w:rsid w:val="00DF37CB"/>
    <w:rsid w:val="00DF3E68"/>
    <w:rsid w:val="00DF4C37"/>
    <w:rsid w:val="00DF50DC"/>
    <w:rsid w:val="00DF5901"/>
    <w:rsid w:val="00DF648E"/>
    <w:rsid w:val="00DF64B5"/>
    <w:rsid w:val="00DF7119"/>
    <w:rsid w:val="00DF7268"/>
    <w:rsid w:val="00DF754D"/>
    <w:rsid w:val="00DF7A2D"/>
    <w:rsid w:val="00E0013F"/>
    <w:rsid w:val="00E002A5"/>
    <w:rsid w:val="00E003F4"/>
    <w:rsid w:val="00E006E8"/>
    <w:rsid w:val="00E00AE9"/>
    <w:rsid w:val="00E0181A"/>
    <w:rsid w:val="00E020C6"/>
    <w:rsid w:val="00E02BD5"/>
    <w:rsid w:val="00E031BE"/>
    <w:rsid w:val="00E03A39"/>
    <w:rsid w:val="00E04D91"/>
    <w:rsid w:val="00E04F68"/>
    <w:rsid w:val="00E050A5"/>
    <w:rsid w:val="00E06C48"/>
    <w:rsid w:val="00E1110E"/>
    <w:rsid w:val="00E133DF"/>
    <w:rsid w:val="00E13441"/>
    <w:rsid w:val="00E13C46"/>
    <w:rsid w:val="00E13F00"/>
    <w:rsid w:val="00E14F10"/>
    <w:rsid w:val="00E15CB7"/>
    <w:rsid w:val="00E16A56"/>
    <w:rsid w:val="00E171E9"/>
    <w:rsid w:val="00E1764A"/>
    <w:rsid w:val="00E17A84"/>
    <w:rsid w:val="00E20237"/>
    <w:rsid w:val="00E205AC"/>
    <w:rsid w:val="00E206A9"/>
    <w:rsid w:val="00E2146D"/>
    <w:rsid w:val="00E236B3"/>
    <w:rsid w:val="00E24016"/>
    <w:rsid w:val="00E24832"/>
    <w:rsid w:val="00E248AB"/>
    <w:rsid w:val="00E26082"/>
    <w:rsid w:val="00E304F9"/>
    <w:rsid w:val="00E31228"/>
    <w:rsid w:val="00E3255C"/>
    <w:rsid w:val="00E337B0"/>
    <w:rsid w:val="00E33A6F"/>
    <w:rsid w:val="00E3408B"/>
    <w:rsid w:val="00E3434B"/>
    <w:rsid w:val="00E34724"/>
    <w:rsid w:val="00E355DF"/>
    <w:rsid w:val="00E357DE"/>
    <w:rsid w:val="00E368C3"/>
    <w:rsid w:val="00E40FD2"/>
    <w:rsid w:val="00E41A8F"/>
    <w:rsid w:val="00E41DEE"/>
    <w:rsid w:val="00E42B31"/>
    <w:rsid w:val="00E4579C"/>
    <w:rsid w:val="00E45C82"/>
    <w:rsid w:val="00E4756F"/>
    <w:rsid w:val="00E50AB8"/>
    <w:rsid w:val="00E516F9"/>
    <w:rsid w:val="00E51996"/>
    <w:rsid w:val="00E54365"/>
    <w:rsid w:val="00E5477B"/>
    <w:rsid w:val="00E554FC"/>
    <w:rsid w:val="00E55BC0"/>
    <w:rsid w:val="00E56A25"/>
    <w:rsid w:val="00E571FD"/>
    <w:rsid w:val="00E57F76"/>
    <w:rsid w:val="00E6093D"/>
    <w:rsid w:val="00E6108A"/>
    <w:rsid w:val="00E61165"/>
    <w:rsid w:val="00E61ED9"/>
    <w:rsid w:val="00E63E6A"/>
    <w:rsid w:val="00E640EF"/>
    <w:rsid w:val="00E6566A"/>
    <w:rsid w:val="00E65C5D"/>
    <w:rsid w:val="00E65F06"/>
    <w:rsid w:val="00E66064"/>
    <w:rsid w:val="00E672E2"/>
    <w:rsid w:val="00E7005E"/>
    <w:rsid w:val="00E703DF"/>
    <w:rsid w:val="00E70A61"/>
    <w:rsid w:val="00E71DCE"/>
    <w:rsid w:val="00E74939"/>
    <w:rsid w:val="00E756BC"/>
    <w:rsid w:val="00E76503"/>
    <w:rsid w:val="00E76B09"/>
    <w:rsid w:val="00E77596"/>
    <w:rsid w:val="00E77A9D"/>
    <w:rsid w:val="00E801EE"/>
    <w:rsid w:val="00E820C8"/>
    <w:rsid w:val="00E82225"/>
    <w:rsid w:val="00E8281C"/>
    <w:rsid w:val="00E84647"/>
    <w:rsid w:val="00E847D0"/>
    <w:rsid w:val="00E84BC5"/>
    <w:rsid w:val="00E8539E"/>
    <w:rsid w:val="00E865AB"/>
    <w:rsid w:val="00E8763B"/>
    <w:rsid w:val="00E907C1"/>
    <w:rsid w:val="00E909F6"/>
    <w:rsid w:val="00E90B42"/>
    <w:rsid w:val="00E9105D"/>
    <w:rsid w:val="00E91AC8"/>
    <w:rsid w:val="00E91CDF"/>
    <w:rsid w:val="00E9395A"/>
    <w:rsid w:val="00E94D59"/>
    <w:rsid w:val="00E952CF"/>
    <w:rsid w:val="00E97CEA"/>
    <w:rsid w:val="00EA070F"/>
    <w:rsid w:val="00EA241A"/>
    <w:rsid w:val="00EA296F"/>
    <w:rsid w:val="00EA2CD3"/>
    <w:rsid w:val="00EA2F3C"/>
    <w:rsid w:val="00EA481C"/>
    <w:rsid w:val="00EA65AA"/>
    <w:rsid w:val="00EA7862"/>
    <w:rsid w:val="00EB0736"/>
    <w:rsid w:val="00EB09CC"/>
    <w:rsid w:val="00EB0C26"/>
    <w:rsid w:val="00EB1B22"/>
    <w:rsid w:val="00EB2DD3"/>
    <w:rsid w:val="00EB3769"/>
    <w:rsid w:val="00EB3809"/>
    <w:rsid w:val="00EB3A85"/>
    <w:rsid w:val="00EB3B1D"/>
    <w:rsid w:val="00EB407D"/>
    <w:rsid w:val="00EB4942"/>
    <w:rsid w:val="00EB49C8"/>
    <w:rsid w:val="00EB5E99"/>
    <w:rsid w:val="00EB618F"/>
    <w:rsid w:val="00EC03FA"/>
    <w:rsid w:val="00EC11A0"/>
    <w:rsid w:val="00EC2CC1"/>
    <w:rsid w:val="00EC4276"/>
    <w:rsid w:val="00EC4539"/>
    <w:rsid w:val="00EC5B5F"/>
    <w:rsid w:val="00EC6422"/>
    <w:rsid w:val="00EC67F0"/>
    <w:rsid w:val="00EC72ED"/>
    <w:rsid w:val="00ED026E"/>
    <w:rsid w:val="00ED0603"/>
    <w:rsid w:val="00ED0763"/>
    <w:rsid w:val="00ED1A49"/>
    <w:rsid w:val="00ED1DF0"/>
    <w:rsid w:val="00ED25FC"/>
    <w:rsid w:val="00ED3E10"/>
    <w:rsid w:val="00ED67F2"/>
    <w:rsid w:val="00ED7C65"/>
    <w:rsid w:val="00EE2286"/>
    <w:rsid w:val="00EE2564"/>
    <w:rsid w:val="00EE2E38"/>
    <w:rsid w:val="00EE331A"/>
    <w:rsid w:val="00EE44EB"/>
    <w:rsid w:val="00EE4619"/>
    <w:rsid w:val="00EE5A47"/>
    <w:rsid w:val="00EE654D"/>
    <w:rsid w:val="00EE6775"/>
    <w:rsid w:val="00EE6A22"/>
    <w:rsid w:val="00EE79C0"/>
    <w:rsid w:val="00EE7CA1"/>
    <w:rsid w:val="00EF0231"/>
    <w:rsid w:val="00EF27B4"/>
    <w:rsid w:val="00EF2AF4"/>
    <w:rsid w:val="00EF6D59"/>
    <w:rsid w:val="00EF7537"/>
    <w:rsid w:val="00F00A29"/>
    <w:rsid w:val="00F010A7"/>
    <w:rsid w:val="00F0122A"/>
    <w:rsid w:val="00F0198A"/>
    <w:rsid w:val="00F01C02"/>
    <w:rsid w:val="00F0418B"/>
    <w:rsid w:val="00F04C4E"/>
    <w:rsid w:val="00F06C2C"/>
    <w:rsid w:val="00F106D7"/>
    <w:rsid w:val="00F135CA"/>
    <w:rsid w:val="00F13892"/>
    <w:rsid w:val="00F15430"/>
    <w:rsid w:val="00F176EC"/>
    <w:rsid w:val="00F20029"/>
    <w:rsid w:val="00F27D8F"/>
    <w:rsid w:val="00F30256"/>
    <w:rsid w:val="00F3116B"/>
    <w:rsid w:val="00F32D4B"/>
    <w:rsid w:val="00F334E4"/>
    <w:rsid w:val="00F33705"/>
    <w:rsid w:val="00F35039"/>
    <w:rsid w:val="00F35B18"/>
    <w:rsid w:val="00F361CA"/>
    <w:rsid w:val="00F3726E"/>
    <w:rsid w:val="00F40A26"/>
    <w:rsid w:val="00F44A0B"/>
    <w:rsid w:val="00F44E78"/>
    <w:rsid w:val="00F47286"/>
    <w:rsid w:val="00F4734B"/>
    <w:rsid w:val="00F50DA3"/>
    <w:rsid w:val="00F52BA5"/>
    <w:rsid w:val="00F5324E"/>
    <w:rsid w:val="00F552B4"/>
    <w:rsid w:val="00F56117"/>
    <w:rsid w:val="00F5672A"/>
    <w:rsid w:val="00F56F09"/>
    <w:rsid w:val="00F6142A"/>
    <w:rsid w:val="00F619CC"/>
    <w:rsid w:val="00F62DA1"/>
    <w:rsid w:val="00F63B75"/>
    <w:rsid w:val="00F63E8D"/>
    <w:rsid w:val="00F64396"/>
    <w:rsid w:val="00F66509"/>
    <w:rsid w:val="00F6680C"/>
    <w:rsid w:val="00F66F31"/>
    <w:rsid w:val="00F67601"/>
    <w:rsid w:val="00F71938"/>
    <w:rsid w:val="00F71FEE"/>
    <w:rsid w:val="00F721F4"/>
    <w:rsid w:val="00F72BE3"/>
    <w:rsid w:val="00F73BFC"/>
    <w:rsid w:val="00F73DB8"/>
    <w:rsid w:val="00F76F1F"/>
    <w:rsid w:val="00F77FF7"/>
    <w:rsid w:val="00F810CF"/>
    <w:rsid w:val="00F83AB7"/>
    <w:rsid w:val="00F83C5D"/>
    <w:rsid w:val="00F85C85"/>
    <w:rsid w:val="00F861EE"/>
    <w:rsid w:val="00F86458"/>
    <w:rsid w:val="00F876CB"/>
    <w:rsid w:val="00F90FF7"/>
    <w:rsid w:val="00F91E52"/>
    <w:rsid w:val="00F923C1"/>
    <w:rsid w:val="00F93A54"/>
    <w:rsid w:val="00F93DBA"/>
    <w:rsid w:val="00F94CB5"/>
    <w:rsid w:val="00F94CC6"/>
    <w:rsid w:val="00F9674A"/>
    <w:rsid w:val="00F96BFC"/>
    <w:rsid w:val="00F978A5"/>
    <w:rsid w:val="00F97B59"/>
    <w:rsid w:val="00F97DDD"/>
    <w:rsid w:val="00FA04CA"/>
    <w:rsid w:val="00FA07A2"/>
    <w:rsid w:val="00FA0E85"/>
    <w:rsid w:val="00FA31D9"/>
    <w:rsid w:val="00FA3269"/>
    <w:rsid w:val="00FA3A8A"/>
    <w:rsid w:val="00FA3E49"/>
    <w:rsid w:val="00FA3E4F"/>
    <w:rsid w:val="00FA4B2F"/>
    <w:rsid w:val="00FA6A41"/>
    <w:rsid w:val="00FA7D11"/>
    <w:rsid w:val="00FA7E0C"/>
    <w:rsid w:val="00FB0B1B"/>
    <w:rsid w:val="00FB0D99"/>
    <w:rsid w:val="00FB1497"/>
    <w:rsid w:val="00FB1AA8"/>
    <w:rsid w:val="00FB3748"/>
    <w:rsid w:val="00FB47BC"/>
    <w:rsid w:val="00FB660C"/>
    <w:rsid w:val="00FB6E04"/>
    <w:rsid w:val="00FB7E0C"/>
    <w:rsid w:val="00FC0648"/>
    <w:rsid w:val="00FC1B7D"/>
    <w:rsid w:val="00FC1C7F"/>
    <w:rsid w:val="00FC24E3"/>
    <w:rsid w:val="00FC2D63"/>
    <w:rsid w:val="00FC348A"/>
    <w:rsid w:val="00FC4EB1"/>
    <w:rsid w:val="00FC73FD"/>
    <w:rsid w:val="00FC7E63"/>
    <w:rsid w:val="00FD08CB"/>
    <w:rsid w:val="00FD17ED"/>
    <w:rsid w:val="00FD21DB"/>
    <w:rsid w:val="00FD3DAA"/>
    <w:rsid w:val="00FD5486"/>
    <w:rsid w:val="00FD6258"/>
    <w:rsid w:val="00FD67CC"/>
    <w:rsid w:val="00FD7AA5"/>
    <w:rsid w:val="00FE0358"/>
    <w:rsid w:val="00FE2574"/>
    <w:rsid w:val="00FE4A18"/>
    <w:rsid w:val="00FE525F"/>
    <w:rsid w:val="00FE6578"/>
    <w:rsid w:val="00FE6705"/>
    <w:rsid w:val="00FE6B5D"/>
    <w:rsid w:val="00FF0515"/>
    <w:rsid w:val="00FF080A"/>
    <w:rsid w:val="00FF1494"/>
    <w:rsid w:val="00FF230E"/>
    <w:rsid w:val="00FF2387"/>
    <w:rsid w:val="00FF2666"/>
    <w:rsid w:val="00FF2754"/>
    <w:rsid w:val="00FF3601"/>
    <w:rsid w:val="00FF3783"/>
    <w:rsid w:val="00FF4D68"/>
    <w:rsid w:val="00FF51A3"/>
    <w:rsid w:val="00FF6431"/>
    <w:rsid w:val="00FF6C55"/>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colormru v:ext="edit" colors="#f60"/>
    </o:shapedefaults>
    <o:shapelayout v:ext="edit">
      <o:idmap v:ext="edit" data="1"/>
    </o:shapelayout>
  </w:shapeDefaults>
  <w:decimalSymbol w:val="."/>
  <w:listSeparator w:val=","/>
  <w14:docId w14:val="6895DE76"/>
  <w15:docId w15:val="{899071CE-B8CA-414B-A15C-F00F3311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2AD"/>
    <w:pPr>
      <w:spacing w:before="120"/>
      <w:jc w:val="both"/>
    </w:pPr>
    <w:rPr>
      <w:rFonts w:ascii="Arial" w:hAnsi="Arial"/>
      <w:sz w:val="24"/>
    </w:rPr>
  </w:style>
  <w:style w:type="paragraph" w:styleId="Heading1">
    <w:name w:val="heading 1"/>
    <w:next w:val="BodyText1"/>
    <w:link w:val="Heading1Char"/>
    <w:uiPriority w:val="9"/>
    <w:qFormat/>
    <w:rsid w:val="007B1ABC"/>
    <w:pPr>
      <w:keepNext/>
      <w:numPr>
        <w:numId w:val="8"/>
      </w:numPr>
      <w:spacing w:before="120" w:after="240"/>
      <w:outlineLvl w:val="0"/>
    </w:pPr>
    <w:rPr>
      <w:rFonts w:ascii="Arial" w:hAnsi="Arial"/>
      <w:b/>
      <w:noProof/>
      <w:kern w:val="28"/>
      <w:sz w:val="32"/>
    </w:rPr>
  </w:style>
  <w:style w:type="paragraph" w:styleId="Heading2">
    <w:name w:val="heading 2"/>
    <w:basedOn w:val="Heading1"/>
    <w:next w:val="BodyText2"/>
    <w:link w:val="Heading2Char"/>
    <w:qFormat/>
    <w:rsid w:val="001242AD"/>
    <w:pPr>
      <w:numPr>
        <w:ilvl w:val="1"/>
      </w:numPr>
      <w:spacing w:after="120"/>
      <w:outlineLvl w:val="1"/>
    </w:pPr>
    <w:rPr>
      <w:sz w:val="28"/>
    </w:rPr>
  </w:style>
  <w:style w:type="paragraph" w:styleId="Heading3">
    <w:name w:val="heading 3"/>
    <w:basedOn w:val="Heading2"/>
    <w:next w:val="BodyText3"/>
    <w:qFormat/>
    <w:rsid w:val="00EE6A22"/>
    <w:pPr>
      <w:numPr>
        <w:ilvl w:val="2"/>
      </w:numPr>
      <w:outlineLvl w:val="2"/>
    </w:pPr>
    <w:rPr>
      <w:sz w:val="22"/>
    </w:rPr>
  </w:style>
  <w:style w:type="paragraph" w:styleId="Heading4">
    <w:name w:val="heading 4"/>
    <w:basedOn w:val="Heading3"/>
    <w:next w:val="BodyText4"/>
    <w:qFormat/>
    <w:rsid w:val="00D0615E"/>
    <w:pPr>
      <w:numPr>
        <w:ilvl w:val="3"/>
      </w:numPr>
      <w:outlineLvl w:val="3"/>
    </w:pPr>
  </w:style>
  <w:style w:type="paragraph" w:styleId="Heading5">
    <w:name w:val="heading 5"/>
    <w:basedOn w:val="Heading4"/>
    <w:next w:val="BodyText"/>
    <w:qFormat/>
    <w:rsid w:val="00D0615E"/>
    <w:pPr>
      <w:numPr>
        <w:ilvl w:val="4"/>
      </w:numPr>
      <w:outlineLvl w:val="4"/>
    </w:pPr>
  </w:style>
  <w:style w:type="paragraph" w:styleId="Heading6">
    <w:name w:val="heading 6"/>
    <w:basedOn w:val="Heading5"/>
    <w:next w:val="BodyText"/>
    <w:qFormat/>
    <w:rsid w:val="00D0615E"/>
    <w:pPr>
      <w:numPr>
        <w:ilvl w:val="5"/>
      </w:numPr>
      <w:tabs>
        <w:tab w:val="left" w:pos="1418"/>
      </w:tabs>
      <w:outlineLvl w:val="5"/>
    </w:pPr>
  </w:style>
  <w:style w:type="paragraph" w:styleId="Heading7">
    <w:name w:val="heading 7"/>
    <w:basedOn w:val="Heading6"/>
    <w:next w:val="BodyText7"/>
    <w:qFormat/>
    <w:rsid w:val="00D0615E"/>
    <w:pPr>
      <w:numPr>
        <w:ilvl w:val="6"/>
      </w:numPr>
      <w:outlineLvl w:val="6"/>
    </w:pPr>
  </w:style>
  <w:style w:type="paragraph" w:styleId="Heading8">
    <w:name w:val="heading 8"/>
    <w:basedOn w:val="Heading7"/>
    <w:next w:val="BodyText"/>
    <w:qFormat/>
    <w:rsid w:val="00D0615E"/>
    <w:pPr>
      <w:numPr>
        <w:ilvl w:val="7"/>
      </w:numPr>
      <w:tabs>
        <w:tab w:val="left" w:pos="1701"/>
      </w:tabs>
      <w:outlineLvl w:val="7"/>
    </w:pPr>
  </w:style>
  <w:style w:type="paragraph" w:styleId="Heading9">
    <w:name w:val="heading 9"/>
    <w:basedOn w:val="Heading8"/>
    <w:next w:val="BodyText"/>
    <w:qFormat/>
    <w:rsid w:val="00D0615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 1"/>
    <w:basedOn w:val="Heading2"/>
    <w:rsid w:val="00D0615E"/>
    <w:pPr>
      <w:keepNext w:val="0"/>
      <w:jc w:val="both"/>
    </w:pPr>
    <w:rPr>
      <w:b w:val="0"/>
      <w:noProof w:val="0"/>
      <w:sz w:val="22"/>
    </w:rPr>
  </w:style>
  <w:style w:type="paragraph" w:styleId="BodyText2">
    <w:name w:val="Body Text 2"/>
    <w:basedOn w:val="Heading3"/>
    <w:rsid w:val="00D0615E"/>
    <w:pPr>
      <w:keepNext w:val="0"/>
      <w:jc w:val="both"/>
    </w:pPr>
    <w:rPr>
      <w:b w:val="0"/>
      <w:noProof w:val="0"/>
    </w:rPr>
  </w:style>
  <w:style w:type="paragraph" w:styleId="BodyText3">
    <w:name w:val="Body Text 3"/>
    <w:basedOn w:val="Heading4"/>
    <w:rsid w:val="00D0615E"/>
    <w:pPr>
      <w:keepNext w:val="0"/>
      <w:jc w:val="both"/>
    </w:pPr>
    <w:rPr>
      <w:b w:val="0"/>
      <w:noProof w:val="0"/>
    </w:rPr>
  </w:style>
  <w:style w:type="paragraph" w:customStyle="1" w:styleId="BodyText4">
    <w:name w:val="Body Text 4"/>
    <w:basedOn w:val="Heading5"/>
    <w:rsid w:val="00D0615E"/>
    <w:pPr>
      <w:keepNext w:val="0"/>
      <w:tabs>
        <w:tab w:val="clear" w:pos="1134"/>
      </w:tabs>
      <w:jc w:val="both"/>
    </w:pPr>
    <w:rPr>
      <w:b w:val="0"/>
      <w:noProof w:val="0"/>
    </w:rPr>
  </w:style>
  <w:style w:type="paragraph" w:styleId="BodyText">
    <w:name w:val="Body Text"/>
    <w:basedOn w:val="Heading2"/>
    <w:link w:val="BodyTextChar"/>
    <w:rsid w:val="00281799"/>
    <w:pPr>
      <w:keepNext w:val="0"/>
      <w:numPr>
        <w:ilvl w:val="0"/>
        <w:numId w:val="0"/>
      </w:numPr>
      <w:ind w:left="1134"/>
      <w:jc w:val="both"/>
    </w:pPr>
    <w:rPr>
      <w:b w:val="0"/>
      <w:noProof w:val="0"/>
      <w:sz w:val="22"/>
    </w:rPr>
  </w:style>
  <w:style w:type="character" w:customStyle="1" w:styleId="BodyTextChar">
    <w:name w:val="Body Text Char"/>
    <w:link w:val="BodyText"/>
    <w:rsid w:val="00281799"/>
    <w:rPr>
      <w:rFonts w:ascii="Arial" w:hAnsi="Arial"/>
      <w:kern w:val="28"/>
      <w:sz w:val="22"/>
    </w:rPr>
  </w:style>
  <w:style w:type="character" w:customStyle="1" w:styleId="Heading2Char">
    <w:name w:val="Heading 2 Char"/>
    <w:link w:val="Heading2"/>
    <w:rsid w:val="001242AD"/>
    <w:rPr>
      <w:rFonts w:ascii="Arial" w:hAnsi="Arial"/>
      <w:b/>
      <w:noProof/>
      <w:kern w:val="28"/>
      <w:sz w:val="28"/>
    </w:rPr>
  </w:style>
  <w:style w:type="character" w:customStyle="1" w:styleId="Heading1Char">
    <w:name w:val="Heading 1 Char"/>
    <w:link w:val="Heading1"/>
    <w:uiPriority w:val="9"/>
    <w:rsid w:val="007B1ABC"/>
    <w:rPr>
      <w:rFonts w:ascii="Arial" w:hAnsi="Arial"/>
      <w:b/>
      <w:noProof/>
      <w:kern w:val="28"/>
      <w:sz w:val="32"/>
    </w:rPr>
  </w:style>
  <w:style w:type="paragraph" w:customStyle="1" w:styleId="BodyText7">
    <w:name w:val="Body Text 7"/>
    <w:basedOn w:val="Heading8"/>
    <w:rsid w:val="00D0615E"/>
    <w:pPr>
      <w:tabs>
        <w:tab w:val="clear" w:pos="1134"/>
      </w:tabs>
      <w:jc w:val="both"/>
    </w:pPr>
    <w:rPr>
      <w:b w:val="0"/>
      <w:noProof w:val="0"/>
    </w:rPr>
  </w:style>
  <w:style w:type="paragraph" w:customStyle="1" w:styleId="InsideCoverText">
    <w:name w:val="Inside Cover Text"/>
    <w:basedOn w:val="Normal"/>
    <w:rsid w:val="00907D04"/>
    <w:pPr>
      <w:tabs>
        <w:tab w:val="left" w:pos="4536"/>
      </w:tabs>
      <w:spacing w:after="120"/>
    </w:pPr>
  </w:style>
  <w:style w:type="paragraph" w:styleId="Header">
    <w:name w:val="header"/>
    <w:basedOn w:val="Normal"/>
    <w:link w:val="HeaderChar"/>
    <w:rsid w:val="00C853CB"/>
    <w:pPr>
      <w:pBdr>
        <w:bottom w:val="single" w:sz="4" w:space="3" w:color="auto"/>
      </w:pBdr>
      <w:tabs>
        <w:tab w:val="center" w:pos="4253"/>
        <w:tab w:val="right" w:pos="8505"/>
      </w:tabs>
    </w:pPr>
    <w:rPr>
      <w:b/>
      <w:sz w:val="16"/>
    </w:rPr>
  </w:style>
  <w:style w:type="paragraph" w:styleId="Footer">
    <w:name w:val="footer"/>
    <w:basedOn w:val="Header"/>
    <w:link w:val="FooterChar"/>
    <w:rsid w:val="00C853CB"/>
    <w:pPr>
      <w:pBdr>
        <w:bottom w:val="none" w:sz="0" w:space="0" w:color="auto"/>
      </w:pBdr>
    </w:pPr>
  </w:style>
  <w:style w:type="paragraph" w:customStyle="1" w:styleId="EngReportTitle">
    <w:name w:val="Eng Report Title"/>
    <w:basedOn w:val="Normal"/>
    <w:rsid w:val="00907D04"/>
    <w:pPr>
      <w:jc w:val="center"/>
    </w:pPr>
    <w:rPr>
      <w:b/>
      <w:bCs/>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qFormat/>
    <w:rsid w:val="00BD66EA"/>
    <w:pPr>
      <w:spacing w:before="60" w:after="240"/>
      <w:jc w:val="center"/>
    </w:pPr>
    <w:rPr>
      <w:b/>
      <w:sz w:val="18"/>
    </w:rPr>
  </w:style>
  <w:style w:type="paragraph" w:customStyle="1" w:styleId="SecurityMarking">
    <w:name w:val="Security Marking"/>
    <w:basedOn w:val="Footer"/>
    <w:qFormat/>
    <w:rsid w:val="002F396A"/>
    <w:rPr>
      <w:szCs w:val="16"/>
    </w:rPr>
  </w:style>
  <w:style w:type="paragraph" w:customStyle="1" w:styleId="SecurityMarkingWide">
    <w:name w:val="Security Marking Wide"/>
    <w:basedOn w:val="SecurityMarking"/>
    <w:qFormat/>
    <w:rsid w:val="002F396A"/>
    <w:pPr>
      <w:tabs>
        <w:tab w:val="clear" w:pos="4253"/>
        <w:tab w:val="clear" w:pos="8505"/>
        <w:tab w:val="center" w:pos="6521"/>
        <w:tab w:val="right" w:pos="13325"/>
      </w:tabs>
    </w:pPr>
  </w:style>
  <w:style w:type="character" w:styleId="Strong">
    <w:name w:val="Strong"/>
    <w:qFormat/>
    <w:rsid w:val="00E0181A"/>
    <w:rPr>
      <w:b/>
      <w:bCs/>
      <w:sz w:val="28"/>
    </w:rPr>
  </w:style>
  <w:style w:type="character" w:styleId="Emphasis">
    <w:name w:val="Emphasis"/>
    <w:qFormat/>
    <w:rsid w:val="00FA04CA"/>
    <w:rPr>
      <w:rFonts w:ascii="Arial" w:hAnsi="Arial"/>
      <w:i/>
    </w:rPr>
  </w:style>
  <w:style w:type="paragraph" w:customStyle="1" w:styleId="ReportTitle">
    <w:name w:val="Report Title"/>
    <w:basedOn w:val="Normal"/>
    <w:rsid w:val="00907D04"/>
    <w:pPr>
      <w:jc w:val="center"/>
    </w:pPr>
    <w:rPr>
      <w:b/>
      <w:bCs/>
      <w:sz w:val="32"/>
    </w:rPr>
  </w:style>
  <w:style w:type="paragraph" w:customStyle="1" w:styleId="DocumentDetails">
    <w:name w:val="Document Details"/>
    <w:basedOn w:val="CoverNormal"/>
    <w:qFormat/>
    <w:rsid w:val="00E0181A"/>
    <w:rPr>
      <w:b/>
      <w:sz w:val="28"/>
    </w:rPr>
  </w:style>
  <w:style w:type="paragraph" w:customStyle="1" w:styleId="CoverNormal">
    <w:name w:val="Cover Normal"/>
    <w:basedOn w:val="Normal"/>
    <w:pPr>
      <w:jc w:val="center"/>
    </w:pPr>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pPr>
    <w:rPr>
      <w:b w:val="0"/>
    </w:rPr>
  </w:style>
  <w:style w:type="paragraph" w:styleId="ListBullet">
    <w:name w:val="List Bullet"/>
    <w:basedOn w:val="Normal"/>
    <w:rsid w:val="00907D04"/>
    <w:pPr>
      <w:numPr>
        <w:numId w:val="9"/>
      </w:numPr>
      <w:tabs>
        <w:tab w:val="clear" w:pos="926"/>
        <w:tab w:val="num" w:pos="1134"/>
      </w:tabs>
      <w:ind w:left="1134" w:hanging="283"/>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MASSCoverTitle">
    <w:name w:val="MASS Cover Title"/>
    <w:basedOn w:val="DocumentTitle"/>
    <w:rsid w:val="00907D04"/>
    <w:rPr>
      <w:bCs/>
      <w:sz w:val="24"/>
    </w:rPr>
  </w:style>
  <w:style w:type="paragraph" w:customStyle="1" w:styleId="DocumentTitle">
    <w:name w:val="Document Title"/>
    <w:rsid w:val="00011972"/>
    <w:pPr>
      <w:ind w:left="1134" w:right="1132"/>
      <w:jc w:val="center"/>
    </w:pPr>
    <w:rPr>
      <w:rFonts w:ascii="Arial" w:hAnsi="Arial"/>
      <w:b/>
      <w:sz w:val="32"/>
    </w:r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rPr>
      <w:i/>
      <w:sz w:val="20"/>
    </w:rPr>
  </w:style>
  <w:style w:type="paragraph" w:customStyle="1" w:styleId="CoverNotice">
    <w:name w:val="Cover Notice"/>
    <w:basedOn w:val="Normal"/>
    <w:pPr>
      <w:spacing w:after="120"/>
    </w:pPr>
    <w:rPr>
      <w:sz w:val="16"/>
    </w:rPr>
  </w:style>
  <w:style w:type="paragraph" w:customStyle="1" w:styleId="Heading">
    <w:name w:val="Heading"/>
    <w:basedOn w:val="Normal"/>
    <w:next w:val="BodyText"/>
    <w:rsid w:val="002017DF"/>
    <w:pPr>
      <w:numPr>
        <w:numId w:val="10"/>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after="120"/>
      <w:ind w:left="851" w:hanging="851"/>
    </w:pPr>
    <w:rPr>
      <w:b/>
      <w:noProof/>
    </w:rPr>
  </w:style>
  <w:style w:type="paragraph" w:styleId="TOC2">
    <w:name w:val="toc 2"/>
    <w:basedOn w:val="TOC1"/>
    <w:next w:val="Normal"/>
    <w:uiPriority w:val="39"/>
    <w:rsid w:val="00493CDA"/>
    <w:pPr>
      <w:spacing w:before="60" w:after="60"/>
    </w:pPr>
    <w:rPr>
      <w:sz w:val="22"/>
    </w:r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table" w:styleId="TableGrid">
    <w:name w:val="Table Grid"/>
    <w:basedOn w:val="TableNormal"/>
    <w:uiPriority w:val="59"/>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PhotoSubheading">
    <w:name w:val="Photo Subheading"/>
    <w:basedOn w:val="BodyText"/>
    <w:link w:val="PhotoSubheadingChar"/>
    <w:rsid w:val="00FF3601"/>
    <w:pPr>
      <w:ind w:left="0"/>
      <w:jc w:val="center"/>
    </w:pPr>
    <w:rPr>
      <w:rFonts w:cs="Arial"/>
      <w:b/>
      <w:i/>
    </w:rPr>
  </w:style>
  <w:style w:type="character" w:customStyle="1" w:styleId="PhotoSubheadingChar">
    <w:name w:val="Photo Subheading Char"/>
    <w:link w:val="PhotoSubheading"/>
    <w:rsid w:val="00FF3601"/>
    <w:rPr>
      <w:rFonts w:ascii="Arial" w:hAnsi="Arial" w:cs="Arial"/>
      <w:b/>
      <w:i/>
      <w:kern w:val="28"/>
      <w:sz w:val="22"/>
    </w:r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tabs>
        <w:tab w:val="clear" w:pos="1134"/>
      </w:tabs>
      <w:jc w:val="both"/>
    </w:pPr>
    <w:rPr>
      <w:b w:val="0"/>
      <w:noProof w:val="0"/>
    </w:rPr>
  </w:style>
  <w:style w:type="paragraph" w:customStyle="1" w:styleId="BodyText6">
    <w:name w:val="Body Text 6"/>
    <w:basedOn w:val="Heading7"/>
    <w:rsid w:val="00D0615E"/>
    <w:pPr>
      <w:tabs>
        <w:tab w:val="clear" w:pos="1134"/>
      </w:tabs>
      <w:jc w:val="both"/>
    </w:pPr>
    <w:rPr>
      <w:b w:val="0"/>
      <w:noProof w:val="0"/>
    </w:rPr>
  </w:style>
  <w:style w:type="paragraph" w:customStyle="1" w:styleId="AnnexHeading1">
    <w:name w:val="Annex Heading 1"/>
    <w:next w:val="AnnexBodyText1"/>
    <w:rsid w:val="00173D12"/>
    <w:pPr>
      <w:keepNext/>
      <w:pageBreakBefore/>
      <w:numPr>
        <w:numId w:val="11"/>
      </w:numPr>
      <w:tabs>
        <w:tab w:val="left" w:pos="1418"/>
      </w:tabs>
      <w:spacing w:after="240"/>
      <w:outlineLvl w:val="0"/>
    </w:pPr>
    <w:rPr>
      <w:rFonts w:ascii="Arial" w:hAnsi="Arial"/>
      <w:b/>
      <w:noProof/>
      <w:sz w:val="32"/>
    </w:rPr>
  </w:style>
  <w:style w:type="paragraph" w:customStyle="1" w:styleId="AnnexBodyText1">
    <w:name w:val="Annex Body Text 1"/>
    <w:basedOn w:val="AnnexHeading2"/>
    <w:rsid w:val="00E0181A"/>
    <w:pPr>
      <w:keepNext w:val="0"/>
    </w:pPr>
    <w:rPr>
      <w:b w:val="0"/>
      <w:noProof w:val="0"/>
      <w:sz w:val="2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BodyText2">
    <w:name w:val="Annex Body Text 2"/>
    <w:basedOn w:val="AnnexHeading3"/>
    <w:rsid w:val="003F4BE2"/>
    <w:pPr>
      <w:keepNext w:val="0"/>
    </w:pPr>
    <w:rPr>
      <w:b w:val="0"/>
      <w:noProof w:val="0"/>
      <w:sz w:val="22"/>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BodyText3">
    <w:name w:val="Annex Body Text 3"/>
    <w:basedOn w:val="AnnexHeading4"/>
    <w:rsid w:val="003F4BE2"/>
    <w:pPr>
      <w:keepNext w:val="0"/>
    </w:pPr>
    <w:rPr>
      <w:b w:val="0"/>
      <w:noProof w:val="0"/>
    </w:rPr>
  </w:style>
  <w:style w:type="paragraph" w:customStyle="1" w:styleId="AnnexHeading4">
    <w:name w:val="Annex Heading 4"/>
    <w:basedOn w:val="AnnexHeading3"/>
    <w:next w:val="AnnexBodyText4"/>
    <w:rsid w:val="003F4BE2"/>
    <w:pPr>
      <w:numPr>
        <w:ilvl w:val="3"/>
      </w:numPr>
    </w:pPr>
    <w:rPr>
      <w:sz w:val="22"/>
    </w:rPr>
  </w:style>
  <w:style w:type="paragraph" w:customStyle="1" w:styleId="AnnexBodyText4">
    <w:name w:val="Annex Body Text 4"/>
    <w:basedOn w:val="AnnexHeading5"/>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BodyText5">
    <w:name w:val="Annex Body Text 5"/>
    <w:basedOn w:val="AnnexHeading6"/>
    <w:rsid w:val="003F4BE2"/>
    <w:pPr>
      <w:keepNext w:val="0"/>
    </w:pPr>
    <w:rPr>
      <w:b w:val="0"/>
      <w:noProof w:val="0"/>
    </w:r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BodyText6">
    <w:name w:val="Annex Body Text 6"/>
    <w:basedOn w:val="AnnexHeading7"/>
    <w:rsid w:val="003F4BE2"/>
    <w:pPr>
      <w:keepNext w:val="0"/>
    </w:pPr>
    <w:rPr>
      <w:b w:val="0"/>
      <w:noProof w:val="0"/>
    </w:rPr>
  </w:style>
  <w:style w:type="paragraph" w:customStyle="1" w:styleId="AnnexHeading7">
    <w:name w:val="Annex Heading 7"/>
    <w:basedOn w:val="AnnexHeading6"/>
    <w:next w:val="AnnexBodyText7"/>
    <w:rsid w:val="00A95B83"/>
    <w:pPr>
      <w:numPr>
        <w:ilvl w:val="6"/>
      </w:numPr>
    </w:pPr>
  </w:style>
  <w:style w:type="paragraph" w:customStyle="1" w:styleId="AnnexBodyText7">
    <w:name w:val="Annex Body Text 7"/>
    <w:basedOn w:val="AnnexHeading8"/>
    <w:rsid w:val="003F4BE2"/>
    <w:pPr>
      <w:keepNext w:val="0"/>
    </w:pPr>
    <w:rPr>
      <w:b w:val="0"/>
      <w:noProof w:val="0"/>
    </w:rPr>
  </w:style>
  <w:style w:type="paragraph" w:customStyle="1" w:styleId="AnnexHeading8">
    <w:name w:val="Annex Heading 8"/>
    <w:basedOn w:val="AnnexHeading7"/>
    <w:next w:val="AnnexBodyText8"/>
    <w:rsid w:val="00A95B83"/>
    <w:pPr>
      <w:numPr>
        <w:ilvl w:val="7"/>
      </w:numPr>
    </w:pPr>
  </w:style>
  <w:style w:type="paragraph" w:customStyle="1" w:styleId="AnnexBodyText8">
    <w:name w:val="Annex Body Text 8"/>
    <w:basedOn w:val="AnnexHeading9"/>
    <w:rsid w:val="003F4BE2"/>
    <w:pPr>
      <w:keepNext w:val="0"/>
    </w:pPr>
    <w:rPr>
      <w:b w:val="0"/>
      <w:noProof w:val="0"/>
    </w:rPr>
  </w:style>
  <w:style w:type="paragraph" w:customStyle="1" w:styleId="AnnexHeading9">
    <w:name w:val="Annex Heading 9"/>
    <w:basedOn w:val="AnnexHeading8"/>
    <w:next w:val="BodyText"/>
    <w:rsid w:val="00A95B83"/>
    <w:pPr>
      <w:numPr>
        <w:ilvl w:val="8"/>
      </w:numPr>
    </w:pPr>
  </w:style>
  <w:style w:type="paragraph" w:customStyle="1" w:styleId="BodyText8">
    <w:name w:val="Body Text 8"/>
    <w:basedOn w:val="Heading9"/>
    <w:rsid w:val="00D0615E"/>
    <w:pPr>
      <w:tabs>
        <w:tab w:val="clear" w:pos="1134"/>
      </w:tabs>
    </w:pPr>
    <w:rPr>
      <w:b w:val="0"/>
      <w:noProof w:val="0"/>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semiHidden/>
    <w:rsid w:val="007953A5"/>
    <w:rPr>
      <w:sz w:val="16"/>
      <w:szCs w:val="16"/>
    </w:rPr>
  </w:style>
  <w:style w:type="paragraph" w:styleId="CommentText">
    <w:name w:val="annotation text"/>
    <w:basedOn w:val="Normal"/>
    <w:semiHidden/>
    <w:rsid w:val="007953A5"/>
    <w:rPr>
      <w:sz w:val="20"/>
    </w:rPr>
  </w:style>
  <w:style w:type="paragraph" w:styleId="CommentSubject">
    <w:name w:val="annotation subject"/>
    <w:basedOn w:val="CommentText"/>
    <w:next w:val="CommentText"/>
    <w:semiHidden/>
    <w:rsid w:val="007953A5"/>
    <w:rPr>
      <w:b/>
      <w:bCs/>
    </w:rPr>
  </w:style>
  <w:style w:type="paragraph" w:customStyle="1" w:styleId="Company">
    <w:name w:val="Company"/>
    <w:rsid w:val="0013696B"/>
    <w:pPr>
      <w:keepNext/>
      <w:keepLines/>
      <w:widowControl w:val="0"/>
      <w:spacing w:line="360" w:lineRule="atLeast"/>
    </w:pPr>
    <w:rPr>
      <w:rFonts w:ascii="Arial" w:hAnsi="Arial"/>
      <w:b/>
      <w:snapToGrid w:val="0"/>
      <w:color w:val="000000"/>
      <w:sz w:val="36"/>
      <w:lang w:val="en-US" w:eastAsia="en-US"/>
    </w:rPr>
  </w:style>
  <w:style w:type="paragraph" w:styleId="NormalWeb">
    <w:name w:val="Normal (Web)"/>
    <w:basedOn w:val="Normal"/>
    <w:uiPriority w:val="99"/>
    <w:unhideWhenUsed/>
    <w:rsid w:val="00094900"/>
    <w:pPr>
      <w:spacing w:before="100" w:beforeAutospacing="1" w:after="100" w:afterAutospacing="1"/>
    </w:pPr>
    <w:rPr>
      <w:rFonts w:ascii="Times New Roman" w:hAnsi="Times New Roman"/>
      <w:szCs w:val="24"/>
    </w:rPr>
  </w:style>
  <w:style w:type="paragraph" w:customStyle="1" w:styleId="StyleHeading212pt">
    <w:name w:val="Style Heading 2 + 12 pt"/>
    <w:basedOn w:val="Heading2"/>
    <w:rsid w:val="00D7489A"/>
    <w:rPr>
      <w:bCs/>
    </w:rPr>
  </w:style>
  <w:style w:type="paragraph" w:customStyle="1" w:styleId="StyleHeading114pt">
    <w:name w:val="Style Heading 1 + 14 pt"/>
    <w:basedOn w:val="Heading1"/>
    <w:rsid w:val="00DF7119"/>
    <w:pPr>
      <w:pageBreakBefore/>
    </w:pPr>
    <w:rPr>
      <w:bCs/>
      <w:sz w:val="28"/>
    </w:rPr>
  </w:style>
  <w:style w:type="paragraph" w:styleId="TableofFigures">
    <w:name w:val="table of figures"/>
    <w:aliases w:val="Tables,Photos"/>
    <w:basedOn w:val="Normal"/>
    <w:next w:val="Normal"/>
    <w:uiPriority w:val="99"/>
    <w:rsid w:val="0036200D"/>
    <w:pPr>
      <w:tabs>
        <w:tab w:val="left" w:leader="dot" w:pos="8505"/>
      </w:tabs>
    </w:pPr>
  </w:style>
  <w:style w:type="paragraph" w:customStyle="1" w:styleId="PhotoHeading">
    <w:name w:val="Photo Heading"/>
    <w:basedOn w:val="BodyText"/>
    <w:rsid w:val="00FF3601"/>
    <w:pPr>
      <w:ind w:left="0"/>
      <w:jc w:val="center"/>
    </w:pPr>
    <w:rPr>
      <w:b/>
      <w:bCs/>
      <w:u w:val="single"/>
    </w:rPr>
  </w:style>
  <w:style w:type="character" w:customStyle="1" w:styleId="FooterChar">
    <w:name w:val="Footer Char"/>
    <w:link w:val="Footer"/>
    <w:rsid w:val="00BA7F80"/>
    <w:rPr>
      <w:rFonts w:ascii="Arial" w:hAnsi="Arial"/>
      <w:b/>
      <w:sz w:val="16"/>
    </w:rPr>
  </w:style>
  <w:style w:type="paragraph" w:styleId="ListParagraph">
    <w:name w:val="List Paragraph"/>
    <w:basedOn w:val="Normal"/>
    <w:uiPriority w:val="34"/>
    <w:qFormat/>
    <w:rsid w:val="00BF49B8"/>
    <w:pPr>
      <w:ind w:left="720"/>
    </w:pPr>
  </w:style>
  <w:style w:type="paragraph" w:customStyle="1" w:styleId="StartHeading">
    <w:name w:val="Start Heading"/>
    <w:basedOn w:val="Heading1"/>
    <w:link w:val="StartHeadingChar"/>
    <w:qFormat/>
    <w:rsid w:val="00060A86"/>
    <w:pPr>
      <w:numPr>
        <w:numId w:val="12"/>
      </w:numPr>
    </w:pPr>
  </w:style>
  <w:style w:type="character" w:customStyle="1" w:styleId="StartHeadingChar">
    <w:name w:val="Start Heading Char"/>
    <w:basedOn w:val="Heading1Char"/>
    <w:link w:val="StartHeading"/>
    <w:rsid w:val="00060A86"/>
    <w:rPr>
      <w:rFonts w:ascii="Arial" w:hAnsi="Arial"/>
      <w:b/>
      <w:noProof/>
      <w:kern w:val="28"/>
      <w:sz w:val="32"/>
    </w:rPr>
  </w:style>
  <w:style w:type="character" w:customStyle="1" w:styleId="HeaderChar">
    <w:name w:val="Header Char"/>
    <w:basedOn w:val="DefaultParagraphFont"/>
    <w:link w:val="Header"/>
    <w:rsid w:val="001534BD"/>
    <w:rPr>
      <w:rFonts w:ascii="Arial" w:hAnsi="Arial"/>
      <w:b/>
      <w:sz w:val="16"/>
    </w:rPr>
  </w:style>
  <w:style w:type="paragraph" w:styleId="Bibliography">
    <w:name w:val="Bibliography"/>
    <w:basedOn w:val="Normal"/>
    <w:next w:val="Normal"/>
    <w:uiPriority w:val="37"/>
    <w:unhideWhenUsed/>
    <w:rsid w:val="00CD5E62"/>
  </w:style>
  <w:style w:type="paragraph" w:customStyle="1" w:styleId="StyleBodyText12ptLeft127cm">
    <w:name w:val="Style Body Text + 12 pt Left:  1.27 cm"/>
    <w:basedOn w:val="BodyText"/>
    <w:rsid w:val="005E438E"/>
    <w:pPr>
      <w:spacing w:before="0" w:after="240"/>
      <w:ind w:left="794"/>
      <w:jc w:val="left"/>
      <w:outlineLvl w:val="9"/>
    </w:pPr>
    <w:rPr>
      <w:kern w:val="0"/>
      <w:sz w:val="24"/>
    </w:rPr>
  </w:style>
  <w:style w:type="character" w:styleId="FootnoteReference">
    <w:name w:val="footnote reference"/>
    <w:basedOn w:val="DefaultParagraphFont"/>
    <w:rsid w:val="00C56127"/>
    <w:rPr>
      <w:vertAlign w:val="superscript"/>
    </w:rPr>
  </w:style>
  <w:style w:type="character" w:styleId="PlaceholderText">
    <w:name w:val="Placeholder Text"/>
    <w:basedOn w:val="DefaultParagraphFont"/>
    <w:uiPriority w:val="99"/>
    <w:semiHidden/>
    <w:rsid w:val="00457664"/>
    <w:rPr>
      <w:color w:val="808080"/>
    </w:rPr>
  </w:style>
  <w:style w:type="character" w:styleId="FollowedHyperlink">
    <w:name w:val="FollowedHyperlink"/>
    <w:basedOn w:val="DefaultParagraphFont"/>
    <w:uiPriority w:val="99"/>
    <w:semiHidden/>
    <w:unhideWhenUsed/>
    <w:rsid w:val="005D3BDB"/>
    <w:rPr>
      <w:color w:val="800080"/>
      <w:u w:val="single"/>
    </w:rPr>
  </w:style>
  <w:style w:type="paragraph" w:customStyle="1" w:styleId="msonormal0">
    <w:name w:val="msonormal"/>
    <w:basedOn w:val="Normal"/>
    <w:rsid w:val="005D3BDB"/>
    <w:pPr>
      <w:spacing w:before="100" w:beforeAutospacing="1" w:after="100" w:afterAutospacing="1"/>
      <w:jc w:val="left"/>
    </w:pPr>
    <w:rPr>
      <w:rFonts w:ascii="Times New Roman" w:hAnsi="Times New Roman"/>
      <w:szCs w:val="24"/>
    </w:rPr>
  </w:style>
  <w:style w:type="table" w:styleId="TableGridLight">
    <w:name w:val="Grid Table Light"/>
    <w:basedOn w:val="TableNormal"/>
    <w:uiPriority w:val="40"/>
    <w:rsid w:val="001E6F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63">
      <w:bodyDiv w:val="1"/>
      <w:marLeft w:val="0"/>
      <w:marRight w:val="0"/>
      <w:marTop w:val="0"/>
      <w:marBottom w:val="0"/>
      <w:divBdr>
        <w:top w:val="none" w:sz="0" w:space="0" w:color="auto"/>
        <w:left w:val="none" w:sz="0" w:space="0" w:color="auto"/>
        <w:bottom w:val="none" w:sz="0" w:space="0" w:color="auto"/>
        <w:right w:val="none" w:sz="0" w:space="0" w:color="auto"/>
      </w:divBdr>
    </w:div>
    <w:div w:id="5376103">
      <w:bodyDiv w:val="1"/>
      <w:marLeft w:val="0"/>
      <w:marRight w:val="0"/>
      <w:marTop w:val="0"/>
      <w:marBottom w:val="0"/>
      <w:divBdr>
        <w:top w:val="none" w:sz="0" w:space="0" w:color="auto"/>
        <w:left w:val="none" w:sz="0" w:space="0" w:color="auto"/>
        <w:bottom w:val="none" w:sz="0" w:space="0" w:color="auto"/>
        <w:right w:val="none" w:sz="0" w:space="0" w:color="auto"/>
      </w:divBdr>
    </w:div>
    <w:div w:id="6059621">
      <w:bodyDiv w:val="1"/>
      <w:marLeft w:val="0"/>
      <w:marRight w:val="0"/>
      <w:marTop w:val="0"/>
      <w:marBottom w:val="0"/>
      <w:divBdr>
        <w:top w:val="none" w:sz="0" w:space="0" w:color="auto"/>
        <w:left w:val="none" w:sz="0" w:space="0" w:color="auto"/>
        <w:bottom w:val="none" w:sz="0" w:space="0" w:color="auto"/>
        <w:right w:val="none" w:sz="0" w:space="0" w:color="auto"/>
      </w:divBdr>
    </w:div>
    <w:div w:id="7684068">
      <w:bodyDiv w:val="1"/>
      <w:marLeft w:val="0"/>
      <w:marRight w:val="0"/>
      <w:marTop w:val="0"/>
      <w:marBottom w:val="0"/>
      <w:divBdr>
        <w:top w:val="none" w:sz="0" w:space="0" w:color="auto"/>
        <w:left w:val="none" w:sz="0" w:space="0" w:color="auto"/>
        <w:bottom w:val="none" w:sz="0" w:space="0" w:color="auto"/>
        <w:right w:val="none" w:sz="0" w:space="0" w:color="auto"/>
      </w:divBdr>
    </w:div>
    <w:div w:id="15275559">
      <w:bodyDiv w:val="1"/>
      <w:marLeft w:val="0"/>
      <w:marRight w:val="0"/>
      <w:marTop w:val="0"/>
      <w:marBottom w:val="0"/>
      <w:divBdr>
        <w:top w:val="none" w:sz="0" w:space="0" w:color="auto"/>
        <w:left w:val="none" w:sz="0" w:space="0" w:color="auto"/>
        <w:bottom w:val="none" w:sz="0" w:space="0" w:color="auto"/>
        <w:right w:val="none" w:sz="0" w:space="0" w:color="auto"/>
      </w:divBdr>
    </w:div>
    <w:div w:id="16540589">
      <w:bodyDiv w:val="1"/>
      <w:marLeft w:val="0"/>
      <w:marRight w:val="0"/>
      <w:marTop w:val="0"/>
      <w:marBottom w:val="0"/>
      <w:divBdr>
        <w:top w:val="none" w:sz="0" w:space="0" w:color="auto"/>
        <w:left w:val="none" w:sz="0" w:space="0" w:color="auto"/>
        <w:bottom w:val="none" w:sz="0" w:space="0" w:color="auto"/>
        <w:right w:val="none" w:sz="0" w:space="0" w:color="auto"/>
      </w:divBdr>
    </w:div>
    <w:div w:id="21395789">
      <w:bodyDiv w:val="1"/>
      <w:marLeft w:val="0"/>
      <w:marRight w:val="0"/>
      <w:marTop w:val="0"/>
      <w:marBottom w:val="0"/>
      <w:divBdr>
        <w:top w:val="none" w:sz="0" w:space="0" w:color="auto"/>
        <w:left w:val="none" w:sz="0" w:space="0" w:color="auto"/>
        <w:bottom w:val="none" w:sz="0" w:space="0" w:color="auto"/>
        <w:right w:val="none" w:sz="0" w:space="0" w:color="auto"/>
      </w:divBdr>
    </w:div>
    <w:div w:id="21589920">
      <w:bodyDiv w:val="1"/>
      <w:marLeft w:val="0"/>
      <w:marRight w:val="0"/>
      <w:marTop w:val="0"/>
      <w:marBottom w:val="0"/>
      <w:divBdr>
        <w:top w:val="none" w:sz="0" w:space="0" w:color="auto"/>
        <w:left w:val="none" w:sz="0" w:space="0" w:color="auto"/>
        <w:bottom w:val="none" w:sz="0" w:space="0" w:color="auto"/>
        <w:right w:val="none" w:sz="0" w:space="0" w:color="auto"/>
      </w:divBdr>
    </w:div>
    <w:div w:id="25756930">
      <w:bodyDiv w:val="1"/>
      <w:marLeft w:val="0"/>
      <w:marRight w:val="0"/>
      <w:marTop w:val="0"/>
      <w:marBottom w:val="0"/>
      <w:divBdr>
        <w:top w:val="none" w:sz="0" w:space="0" w:color="auto"/>
        <w:left w:val="none" w:sz="0" w:space="0" w:color="auto"/>
        <w:bottom w:val="none" w:sz="0" w:space="0" w:color="auto"/>
        <w:right w:val="none" w:sz="0" w:space="0" w:color="auto"/>
      </w:divBdr>
    </w:div>
    <w:div w:id="27069963">
      <w:bodyDiv w:val="1"/>
      <w:marLeft w:val="0"/>
      <w:marRight w:val="0"/>
      <w:marTop w:val="0"/>
      <w:marBottom w:val="0"/>
      <w:divBdr>
        <w:top w:val="none" w:sz="0" w:space="0" w:color="auto"/>
        <w:left w:val="none" w:sz="0" w:space="0" w:color="auto"/>
        <w:bottom w:val="none" w:sz="0" w:space="0" w:color="auto"/>
        <w:right w:val="none" w:sz="0" w:space="0" w:color="auto"/>
      </w:divBdr>
    </w:div>
    <w:div w:id="29034274">
      <w:bodyDiv w:val="1"/>
      <w:marLeft w:val="0"/>
      <w:marRight w:val="0"/>
      <w:marTop w:val="0"/>
      <w:marBottom w:val="0"/>
      <w:divBdr>
        <w:top w:val="none" w:sz="0" w:space="0" w:color="auto"/>
        <w:left w:val="none" w:sz="0" w:space="0" w:color="auto"/>
        <w:bottom w:val="none" w:sz="0" w:space="0" w:color="auto"/>
        <w:right w:val="none" w:sz="0" w:space="0" w:color="auto"/>
      </w:divBdr>
    </w:div>
    <w:div w:id="29500999">
      <w:bodyDiv w:val="1"/>
      <w:marLeft w:val="0"/>
      <w:marRight w:val="0"/>
      <w:marTop w:val="0"/>
      <w:marBottom w:val="0"/>
      <w:divBdr>
        <w:top w:val="none" w:sz="0" w:space="0" w:color="auto"/>
        <w:left w:val="none" w:sz="0" w:space="0" w:color="auto"/>
        <w:bottom w:val="none" w:sz="0" w:space="0" w:color="auto"/>
        <w:right w:val="none" w:sz="0" w:space="0" w:color="auto"/>
      </w:divBdr>
    </w:div>
    <w:div w:id="37248894">
      <w:bodyDiv w:val="1"/>
      <w:marLeft w:val="0"/>
      <w:marRight w:val="0"/>
      <w:marTop w:val="0"/>
      <w:marBottom w:val="0"/>
      <w:divBdr>
        <w:top w:val="none" w:sz="0" w:space="0" w:color="auto"/>
        <w:left w:val="none" w:sz="0" w:space="0" w:color="auto"/>
        <w:bottom w:val="none" w:sz="0" w:space="0" w:color="auto"/>
        <w:right w:val="none" w:sz="0" w:space="0" w:color="auto"/>
      </w:divBdr>
    </w:div>
    <w:div w:id="46299608">
      <w:bodyDiv w:val="1"/>
      <w:marLeft w:val="0"/>
      <w:marRight w:val="0"/>
      <w:marTop w:val="0"/>
      <w:marBottom w:val="0"/>
      <w:divBdr>
        <w:top w:val="none" w:sz="0" w:space="0" w:color="auto"/>
        <w:left w:val="none" w:sz="0" w:space="0" w:color="auto"/>
        <w:bottom w:val="none" w:sz="0" w:space="0" w:color="auto"/>
        <w:right w:val="none" w:sz="0" w:space="0" w:color="auto"/>
      </w:divBdr>
    </w:div>
    <w:div w:id="51193804">
      <w:bodyDiv w:val="1"/>
      <w:marLeft w:val="0"/>
      <w:marRight w:val="0"/>
      <w:marTop w:val="0"/>
      <w:marBottom w:val="0"/>
      <w:divBdr>
        <w:top w:val="none" w:sz="0" w:space="0" w:color="auto"/>
        <w:left w:val="none" w:sz="0" w:space="0" w:color="auto"/>
        <w:bottom w:val="none" w:sz="0" w:space="0" w:color="auto"/>
        <w:right w:val="none" w:sz="0" w:space="0" w:color="auto"/>
      </w:divBdr>
    </w:div>
    <w:div w:id="51344919">
      <w:bodyDiv w:val="1"/>
      <w:marLeft w:val="0"/>
      <w:marRight w:val="0"/>
      <w:marTop w:val="0"/>
      <w:marBottom w:val="0"/>
      <w:divBdr>
        <w:top w:val="none" w:sz="0" w:space="0" w:color="auto"/>
        <w:left w:val="none" w:sz="0" w:space="0" w:color="auto"/>
        <w:bottom w:val="none" w:sz="0" w:space="0" w:color="auto"/>
        <w:right w:val="none" w:sz="0" w:space="0" w:color="auto"/>
      </w:divBdr>
    </w:div>
    <w:div w:id="51853994">
      <w:bodyDiv w:val="1"/>
      <w:marLeft w:val="0"/>
      <w:marRight w:val="0"/>
      <w:marTop w:val="0"/>
      <w:marBottom w:val="0"/>
      <w:divBdr>
        <w:top w:val="none" w:sz="0" w:space="0" w:color="auto"/>
        <w:left w:val="none" w:sz="0" w:space="0" w:color="auto"/>
        <w:bottom w:val="none" w:sz="0" w:space="0" w:color="auto"/>
        <w:right w:val="none" w:sz="0" w:space="0" w:color="auto"/>
      </w:divBdr>
    </w:div>
    <w:div w:id="52626277">
      <w:bodyDiv w:val="1"/>
      <w:marLeft w:val="0"/>
      <w:marRight w:val="0"/>
      <w:marTop w:val="0"/>
      <w:marBottom w:val="0"/>
      <w:divBdr>
        <w:top w:val="none" w:sz="0" w:space="0" w:color="auto"/>
        <w:left w:val="none" w:sz="0" w:space="0" w:color="auto"/>
        <w:bottom w:val="none" w:sz="0" w:space="0" w:color="auto"/>
        <w:right w:val="none" w:sz="0" w:space="0" w:color="auto"/>
      </w:divBdr>
    </w:div>
    <w:div w:id="59982790">
      <w:bodyDiv w:val="1"/>
      <w:marLeft w:val="0"/>
      <w:marRight w:val="0"/>
      <w:marTop w:val="0"/>
      <w:marBottom w:val="0"/>
      <w:divBdr>
        <w:top w:val="none" w:sz="0" w:space="0" w:color="auto"/>
        <w:left w:val="none" w:sz="0" w:space="0" w:color="auto"/>
        <w:bottom w:val="none" w:sz="0" w:space="0" w:color="auto"/>
        <w:right w:val="none" w:sz="0" w:space="0" w:color="auto"/>
      </w:divBdr>
    </w:div>
    <w:div w:id="60641204">
      <w:bodyDiv w:val="1"/>
      <w:marLeft w:val="0"/>
      <w:marRight w:val="0"/>
      <w:marTop w:val="0"/>
      <w:marBottom w:val="0"/>
      <w:divBdr>
        <w:top w:val="none" w:sz="0" w:space="0" w:color="auto"/>
        <w:left w:val="none" w:sz="0" w:space="0" w:color="auto"/>
        <w:bottom w:val="none" w:sz="0" w:space="0" w:color="auto"/>
        <w:right w:val="none" w:sz="0" w:space="0" w:color="auto"/>
      </w:divBdr>
    </w:div>
    <w:div w:id="61948631">
      <w:bodyDiv w:val="1"/>
      <w:marLeft w:val="0"/>
      <w:marRight w:val="0"/>
      <w:marTop w:val="0"/>
      <w:marBottom w:val="0"/>
      <w:divBdr>
        <w:top w:val="none" w:sz="0" w:space="0" w:color="auto"/>
        <w:left w:val="none" w:sz="0" w:space="0" w:color="auto"/>
        <w:bottom w:val="none" w:sz="0" w:space="0" w:color="auto"/>
        <w:right w:val="none" w:sz="0" w:space="0" w:color="auto"/>
      </w:divBdr>
    </w:div>
    <w:div w:id="65958381">
      <w:bodyDiv w:val="1"/>
      <w:marLeft w:val="0"/>
      <w:marRight w:val="0"/>
      <w:marTop w:val="0"/>
      <w:marBottom w:val="0"/>
      <w:divBdr>
        <w:top w:val="none" w:sz="0" w:space="0" w:color="auto"/>
        <w:left w:val="none" w:sz="0" w:space="0" w:color="auto"/>
        <w:bottom w:val="none" w:sz="0" w:space="0" w:color="auto"/>
        <w:right w:val="none" w:sz="0" w:space="0" w:color="auto"/>
      </w:divBdr>
    </w:div>
    <w:div w:id="67771755">
      <w:bodyDiv w:val="1"/>
      <w:marLeft w:val="0"/>
      <w:marRight w:val="0"/>
      <w:marTop w:val="0"/>
      <w:marBottom w:val="0"/>
      <w:divBdr>
        <w:top w:val="none" w:sz="0" w:space="0" w:color="auto"/>
        <w:left w:val="none" w:sz="0" w:space="0" w:color="auto"/>
        <w:bottom w:val="none" w:sz="0" w:space="0" w:color="auto"/>
        <w:right w:val="none" w:sz="0" w:space="0" w:color="auto"/>
      </w:divBdr>
    </w:div>
    <w:div w:id="68775474">
      <w:bodyDiv w:val="1"/>
      <w:marLeft w:val="0"/>
      <w:marRight w:val="0"/>
      <w:marTop w:val="0"/>
      <w:marBottom w:val="0"/>
      <w:divBdr>
        <w:top w:val="none" w:sz="0" w:space="0" w:color="auto"/>
        <w:left w:val="none" w:sz="0" w:space="0" w:color="auto"/>
        <w:bottom w:val="none" w:sz="0" w:space="0" w:color="auto"/>
        <w:right w:val="none" w:sz="0" w:space="0" w:color="auto"/>
      </w:divBdr>
    </w:div>
    <w:div w:id="70589381">
      <w:bodyDiv w:val="1"/>
      <w:marLeft w:val="0"/>
      <w:marRight w:val="0"/>
      <w:marTop w:val="0"/>
      <w:marBottom w:val="0"/>
      <w:divBdr>
        <w:top w:val="none" w:sz="0" w:space="0" w:color="auto"/>
        <w:left w:val="none" w:sz="0" w:space="0" w:color="auto"/>
        <w:bottom w:val="none" w:sz="0" w:space="0" w:color="auto"/>
        <w:right w:val="none" w:sz="0" w:space="0" w:color="auto"/>
      </w:divBdr>
    </w:div>
    <w:div w:id="74280376">
      <w:bodyDiv w:val="1"/>
      <w:marLeft w:val="0"/>
      <w:marRight w:val="0"/>
      <w:marTop w:val="0"/>
      <w:marBottom w:val="0"/>
      <w:divBdr>
        <w:top w:val="none" w:sz="0" w:space="0" w:color="auto"/>
        <w:left w:val="none" w:sz="0" w:space="0" w:color="auto"/>
        <w:bottom w:val="none" w:sz="0" w:space="0" w:color="auto"/>
        <w:right w:val="none" w:sz="0" w:space="0" w:color="auto"/>
      </w:divBdr>
    </w:div>
    <w:div w:id="75173881">
      <w:bodyDiv w:val="1"/>
      <w:marLeft w:val="0"/>
      <w:marRight w:val="0"/>
      <w:marTop w:val="0"/>
      <w:marBottom w:val="0"/>
      <w:divBdr>
        <w:top w:val="none" w:sz="0" w:space="0" w:color="auto"/>
        <w:left w:val="none" w:sz="0" w:space="0" w:color="auto"/>
        <w:bottom w:val="none" w:sz="0" w:space="0" w:color="auto"/>
        <w:right w:val="none" w:sz="0" w:space="0" w:color="auto"/>
      </w:divBdr>
    </w:div>
    <w:div w:id="77597664">
      <w:bodyDiv w:val="1"/>
      <w:marLeft w:val="0"/>
      <w:marRight w:val="0"/>
      <w:marTop w:val="0"/>
      <w:marBottom w:val="0"/>
      <w:divBdr>
        <w:top w:val="none" w:sz="0" w:space="0" w:color="auto"/>
        <w:left w:val="none" w:sz="0" w:space="0" w:color="auto"/>
        <w:bottom w:val="none" w:sz="0" w:space="0" w:color="auto"/>
        <w:right w:val="none" w:sz="0" w:space="0" w:color="auto"/>
      </w:divBdr>
    </w:div>
    <w:div w:id="80375718">
      <w:bodyDiv w:val="1"/>
      <w:marLeft w:val="0"/>
      <w:marRight w:val="0"/>
      <w:marTop w:val="0"/>
      <w:marBottom w:val="0"/>
      <w:divBdr>
        <w:top w:val="none" w:sz="0" w:space="0" w:color="auto"/>
        <w:left w:val="none" w:sz="0" w:space="0" w:color="auto"/>
        <w:bottom w:val="none" w:sz="0" w:space="0" w:color="auto"/>
        <w:right w:val="none" w:sz="0" w:space="0" w:color="auto"/>
      </w:divBdr>
    </w:div>
    <w:div w:id="81339403">
      <w:bodyDiv w:val="1"/>
      <w:marLeft w:val="0"/>
      <w:marRight w:val="0"/>
      <w:marTop w:val="0"/>
      <w:marBottom w:val="0"/>
      <w:divBdr>
        <w:top w:val="none" w:sz="0" w:space="0" w:color="auto"/>
        <w:left w:val="none" w:sz="0" w:space="0" w:color="auto"/>
        <w:bottom w:val="none" w:sz="0" w:space="0" w:color="auto"/>
        <w:right w:val="none" w:sz="0" w:space="0" w:color="auto"/>
      </w:divBdr>
    </w:div>
    <w:div w:id="84307360">
      <w:bodyDiv w:val="1"/>
      <w:marLeft w:val="0"/>
      <w:marRight w:val="0"/>
      <w:marTop w:val="0"/>
      <w:marBottom w:val="0"/>
      <w:divBdr>
        <w:top w:val="none" w:sz="0" w:space="0" w:color="auto"/>
        <w:left w:val="none" w:sz="0" w:space="0" w:color="auto"/>
        <w:bottom w:val="none" w:sz="0" w:space="0" w:color="auto"/>
        <w:right w:val="none" w:sz="0" w:space="0" w:color="auto"/>
      </w:divBdr>
    </w:div>
    <w:div w:id="91633482">
      <w:bodyDiv w:val="1"/>
      <w:marLeft w:val="0"/>
      <w:marRight w:val="0"/>
      <w:marTop w:val="0"/>
      <w:marBottom w:val="0"/>
      <w:divBdr>
        <w:top w:val="none" w:sz="0" w:space="0" w:color="auto"/>
        <w:left w:val="none" w:sz="0" w:space="0" w:color="auto"/>
        <w:bottom w:val="none" w:sz="0" w:space="0" w:color="auto"/>
        <w:right w:val="none" w:sz="0" w:space="0" w:color="auto"/>
      </w:divBdr>
    </w:div>
    <w:div w:id="92092759">
      <w:bodyDiv w:val="1"/>
      <w:marLeft w:val="0"/>
      <w:marRight w:val="0"/>
      <w:marTop w:val="0"/>
      <w:marBottom w:val="0"/>
      <w:divBdr>
        <w:top w:val="none" w:sz="0" w:space="0" w:color="auto"/>
        <w:left w:val="none" w:sz="0" w:space="0" w:color="auto"/>
        <w:bottom w:val="none" w:sz="0" w:space="0" w:color="auto"/>
        <w:right w:val="none" w:sz="0" w:space="0" w:color="auto"/>
      </w:divBdr>
    </w:div>
    <w:div w:id="96098184">
      <w:bodyDiv w:val="1"/>
      <w:marLeft w:val="0"/>
      <w:marRight w:val="0"/>
      <w:marTop w:val="0"/>
      <w:marBottom w:val="0"/>
      <w:divBdr>
        <w:top w:val="none" w:sz="0" w:space="0" w:color="auto"/>
        <w:left w:val="none" w:sz="0" w:space="0" w:color="auto"/>
        <w:bottom w:val="none" w:sz="0" w:space="0" w:color="auto"/>
        <w:right w:val="none" w:sz="0" w:space="0" w:color="auto"/>
      </w:divBdr>
    </w:div>
    <w:div w:id="98719112">
      <w:bodyDiv w:val="1"/>
      <w:marLeft w:val="0"/>
      <w:marRight w:val="0"/>
      <w:marTop w:val="0"/>
      <w:marBottom w:val="0"/>
      <w:divBdr>
        <w:top w:val="none" w:sz="0" w:space="0" w:color="auto"/>
        <w:left w:val="none" w:sz="0" w:space="0" w:color="auto"/>
        <w:bottom w:val="none" w:sz="0" w:space="0" w:color="auto"/>
        <w:right w:val="none" w:sz="0" w:space="0" w:color="auto"/>
      </w:divBdr>
    </w:div>
    <w:div w:id="108665630">
      <w:bodyDiv w:val="1"/>
      <w:marLeft w:val="0"/>
      <w:marRight w:val="0"/>
      <w:marTop w:val="0"/>
      <w:marBottom w:val="0"/>
      <w:divBdr>
        <w:top w:val="none" w:sz="0" w:space="0" w:color="auto"/>
        <w:left w:val="none" w:sz="0" w:space="0" w:color="auto"/>
        <w:bottom w:val="none" w:sz="0" w:space="0" w:color="auto"/>
        <w:right w:val="none" w:sz="0" w:space="0" w:color="auto"/>
      </w:divBdr>
    </w:div>
    <w:div w:id="109016771">
      <w:bodyDiv w:val="1"/>
      <w:marLeft w:val="0"/>
      <w:marRight w:val="0"/>
      <w:marTop w:val="0"/>
      <w:marBottom w:val="0"/>
      <w:divBdr>
        <w:top w:val="none" w:sz="0" w:space="0" w:color="auto"/>
        <w:left w:val="none" w:sz="0" w:space="0" w:color="auto"/>
        <w:bottom w:val="none" w:sz="0" w:space="0" w:color="auto"/>
        <w:right w:val="none" w:sz="0" w:space="0" w:color="auto"/>
      </w:divBdr>
    </w:div>
    <w:div w:id="115102447">
      <w:bodyDiv w:val="1"/>
      <w:marLeft w:val="0"/>
      <w:marRight w:val="0"/>
      <w:marTop w:val="0"/>
      <w:marBottom w:val="0"/>
      <w:divBdr>
        <w:top w:val="none" w:sz="0" w:space="0" w:color="auto"/>
        <w:left w:val="none" w:sz="0" w:space="0" w:color="auto"/>
        <w:bottom w:val="none" w:sz="0" w:space="0" w:color="auto"/>
        <w:right w:val="none" w:sz="0" w:space="0" w:color="auto"/>
      </w:divBdr>
    </w:div>
    <w:div w:id="136535621">
      <w:bodyDiv w:val="1"/>
      <w:marLeft w:val="0"/>
      <w:marRight w:val="0"/>
      <w:marTop w:val="0"/>
      <w:marBottom w:val="0"/>
      <w:divBdr>
        <w:top w:val="none" w:sz="0" w:space="0" w:color="auto"/>
        <w:left w:val="none" w:sz="0" w:space="0" w:color="auto"/>
        <w:bottom w:val="none" w:sz="0" w:space="0" w:color="auto"/>
        <w:right w:val="none" w:sz="0" w:space="0" w:color="auto"/>
      </w:divBdr>
    </w:div>
    <w:div w:id="140971513">
      <w:bodyDiv w:val="1"/>
      <w:marLeft w:val="0"/>
      <w:marRight w:val="0"/>
      <w:marTop w:val="0"/>
      <w:marBottom w:val="0"/>
      <w:divBdr>
        <w:top w:val="none" w:sz="0" w:space="0" w:color="auto"/>
        <w:left w:val="none" w:sz="0" w:space="0" w:color="auto"/>
        <w:bottom w:val="none" w:sz="0" w:space="0" w:color="auto"/>
        <w:right w:val="none" w:sz="0" w:space="0" w:color="auto"/>
      </w:divBdr>
    </w:div>
    <w:div w:id="148716844">
      <w:bodyDiv w:val="1"/>
      <w:marLeft w:val="0"/>
      <w:marRight w:val="0"/>
      <w:marTop w:val="0"/>
      <w:marBottom w:val="0"/>
      <w:divBdr>
        <w:top w:val="none" w:sz="0" w:space="0" w:color="auto"/>
        <w:left w:val="none" w:sz="0" w:space="0" w:color="auto"/>
        <w:bottom w:val="none" w:sz="0" w:space="0" w:color="auto"/>
        <w:right w:val="none" w:sz="0" w:space="0" w:color="auto"/>
      </w:divBdr>
    </w:div>
    <w:div w:id="150407755">
      <w:bodyDiv w:val="1"/>
      <w:marLeft w:val="0"/>
      <w:marRight w:val="0"/>
      <w:marTop w:val="0"/>
      <w:marBottom w:val="0"/>
      <w:divBdr>
        <w:top w:val="none" w:sz="0" w:space="0" w:color="auto"/>
        <w:left w:val="none" w:sz="0" w:space="0" w:color="auto"/>
        <w:bottom w:val="none" w:sz="0" w:space="0" w:color="auto"/>
        <w:right w:val="none" w:sz="0" w:space="0" w:color="auto"/>
      </w:divBdr>
    </w:div>
    <w:div w:id="152914073">
      <w:bodyDiv w:val="1"/>
      <w:marLeft w:val="0"/>
      <w:marRight w:val="0"/>
      <w:marTop w:val="0"/>
      <w:marBottom w:val="0"/>
      <w:divBdr>
        <w:top w:val="none" w:sz="0" w:space="0" w:color="auto"/>
        <w:left w:val="none" w:sz="0" w:space="0" w:color="auto"/>
        <w:bottom w:val="none" w:sz="0" w:space="0" w:color="auto"/>
        <w:right w:val="none" w:sz="0" w:space="0" w:color="auto"/>
      </w:divBdr>
    </w:div>
    <w:div w:id="154037243">
      <w:bodyDiv w:val="1"/>
      <w:marLeft w:val="0"/>
      <w:marRight w:val="0"/>
      <w:marTop w:val="0"/>
      <w:marBottom w:val="0"/>
      <w:divBdr>
        <w:top w:val="none" w:sz="0" w:space="0" w:color="auto"/>
        <w:left w:val="none" w:sz="0" w:space="0" w:color="auto"/>
        <w:bottom w:val="none" w:sz="0" w:space="0" w:color="auto"/>
        <w:right w:val="none" w:sz="0" w:space="0" w:color="auto"/>
      </w:divBdr>
    </w:div>
    <w:div w:id="158932484">
      <w:bodyDiv w:val="1"/>
      <w:marLeft w:val="0"/>
      <w:marRight w:val="0"/>
      <w:marTop w:val="0"/>
      <w:marBottom w:val="0"/>
      <w:divBdr>
        <w:top w:val="none" w:sz="0" w:space="0" w:color="auto"/>
        <w:left w:val="none" w:sz="0" w:space="0" w:color="auto"/>
        <w:bottom w:val="none" w:sz="0" w:space="0" w:color="auto"/>
        <w:right w:val="none" w:sz="0" w:space="0" w:color="auto"/>
      </w:divBdr>
    </w:div>
    <w:div w:id="159006269">
      <w:bodyDiv w:val="1"/>
      <w:marLeft w:val="0"/>
      <w:marRight w:val="0"/>
      <w:marTop w:val="0"/>
      <w:marBottom w:val="0"/>
      <w:divBdr>
        <w:top w:val="none" w:sz="0" w:space="0" w:color="auto"/>
        <w:left w:val="none" w:sz="0" w:space="0" w:color="auto"/>
        <w:bottom w:val="none" w:sz="0" w:space="0" w:color="auto"/>
        <w:right w:val="none" w:sz="0" w:space="0" w:color="auto"/>
      </w:divBdr>
    </w:div>
    <w:div w:id="166678444">
      <w:bodyDiv w:val="1"/>
      <w:marLeft w:val="0"/>
      <w:marRight w:val="0"/>
      <w:marTop w:val="0"/>
      <w:marBottom w:val="0"/>
      <w:divBdr>
        <w:top w:val="none" w:sz="0" w:space="0" w:color="auto"/>
        <w:left w:val="none" w:sz="0" w:space="0" w:color="auto"/>
        <w:bottom w:val="none" w:sz="0" w:space="0" w:color="auto"/>
        <w:right w:val="none" w:sz="0" w:space="0" w:color="auto"/>
      </w:divBdr>
    </w:div>
    <w:div w:id="166793049">
      <w:bodyDiv w:val="1"/>
      <w:marLeft w:val="0"/>
      <w:marRight w:val="0"/>
      <w:marTop w:val="0"/>
      <w:marBottom w:val="0"/>
      <w:divBdr>
        <w:top w:val="none" w:sz="0" w:space="0" w:color="auto"/>
        <w:left w:val="none" w:sz="0" w:space="0" w:color="auto"/>
        <w:bottom w:val="none" w:sz="0" w:space="0" w:color="auto"/>
        <w:right w:val="none" w:sz="0" w:space="0" w:color="auto"/>
      </w:divBdr>
    </w:div>
    <w:div w:id="168445671">
      <w:bodyDiv w:val="1"/>
      <w:marLeft w:val="0"/>
      <w:marRight w:val="0"/>
      <w:marTop w:val="0"/>
      <w:marBottom w:val="0"/>
      <w:divBdr>
        <w:top w:val="none" w:sz="0" w:space="0" w:color="auto"/>
        <w:left w:val="none" w:sz="0" w:space="0" w:color="auto"/>
        <w:bottom w:val="none" w:sz="0" w:space="0" w:color="auto"/>
        <w:right w:val="none" w:sz="0" w:space="0" w:color="auto"/>
      </w:divBdr>
    </w:div>
    <w:div w:id="170030480">
      <w:bodyDiv w:val="1"/>
      <w:marLeft w:val="0"/>
      <w:marRight w:val="0"/>
      <w:marTop w:val="0"/>
      <w:marBottom w:val="0"/>
      <w:divBdr>
        <w:top w:val="none" w:sz="0" w:space="0" w:color="auto"/>
        <w:left w:val="none" w:sz="0" w:space="0" w:color="auto"/>
        <w:bottom w:val="none" w:sz="0" w:space="0" w:color="auto"/>
        <w:right w:val="none" w:sz="0" w:space="0" w:color="auto"/>
      </w:divBdr>
    </w:div>
    <w:div w:id="171798441">
      <w:bodyDiv w:val="1"/>
      <w:marLeft w:val="0"/>
      <w:marRight w:val="0"/>
      <w:marTop w:val="0"/>
      <w:marBottom w:val="0"/>
      <w:divBdr>
        <w:top w:val="none" w:sz="0" w:space="0" w:color="auto"/>
        <w:left w:val="none" w:sz="0" w:space="0" w:color="auto"/>
        <w:bottom w:val="none" w:sz="0" w:space="0" w:color="auto"/>
        <w:right w:val="none" w:sz="0" w:space="0" w:color="auto"/>
      </w:divBdr>
    </w:div>
    <w:div w:id="175585784">
      <w:bodyDiv w:val="1"/>
      <w:marLeft w:val="0"/>
      <w:marRight w:val="0"/>
      <w:marTop w:val="0"/>
      <w:marBottom w:val="0"/>
      <w:divBdr>
        <w:top w:val="none" w:sz="0" w:space="0" w:color="auto"/>
        <w:left w:val="none" w:sz="0" w:space="0" w:color="auto"/>
        <w:bottom w:val="none" w:sz="0" w:space="0" w:color="auto"/>
        <w:right w:val="none" w:sz="0" w:space="0" w:color="auto"/>
      </w:divBdr>
    </w:div>
    <w:div w:id="176386495">
      <w:bodyDiv w:val="1"/>
      <w:marLeft w:val="0"/>
      <w:marRight w:val="0"/>
      <w:marTop w:val="0"/>
      <w:marBottom w:val="0"/>
      <w:divBdr>
        <w:top w:val="none" w:sz="0" w:space="0" w:color="auto"/>
        <w:left w:val="none" w:sz="0" w:space="0" w:color="auto"/>
        <w:bottom w:val="none" w:sz="0" w:space="0" w:color="auto"/>
        <w:right w:val="none" w:sz="0" w:space="0" w:color="auto"/>
      </w:divBdr>
    </w:div>
    <w:div w:id="178474124">
      <w:bodyDiv w:val="1"/>
      <w:marLeft w:val="0"/>
      <w:marRight w:val="0"/>
      <w:marTop w:val="0"/>
      <w:marBottom w:val="0"/>
      <w:divBdr>
        <w:top w:val="none" w:sz="0" w:space="0" w:color="auto"/>
        <w:left w:val="none" w:sz="0" w:space="0" w:color="auto"/>
        <w:bottom w:val="none" w:sz="0" w:space="0" w:color="auto"/>
        <w:right w:val="none" w:sz="0" w:space="0" w:color="auto"/>
      </w:divBdr>
    </w:div>
    <w:div w:id="179046257">
      <w:bodyDiv w:val="1"/>
      <w:marLeft w:val="0"/>
      <w:marRight w:val="0"/>
      <w:marTop w:val="0"/>
      <w:marBottom w:val="0"/>
      <w:divBdr>
        <w:top w:val="none" w:sz="0" w:space="0" w:color="auto"/>
        <w:left w:val="none" w:sz="0" w:space="0" w:color="auto"/>
        <w:bottom w:val="none" w:sz="0" w:space="0" w:color="auto"/>
        <w:right w:val="none" w:sz="0" w:space="0" w:color="auto"/>
      </w:divBdr>
    </w:div>
    <w:div w:id="183372191">
      <w:bodyDiv w:val="1"/>
      <w:marLeft w:val="0"/>
      <w:marRight w:val="0"/>
      <w:marTop w:val="0"/>
      <w:marBottom w:val="0"/>
      <w:divBdr>
        <w:top w:val="none" w:sz="0" w:space="0" w:color="auto"/>
        <w:left w:val="none" w:sz="0" w:space="0" w:color="auto"/>
        <w:bottom w:val="none" w:sz="0" w:space="0" w:color="auto"/>
        <w:right w:val="none" w:sz="0" w:space="0" w:color="auto"/>
      </w:divBdr>
    </w:div>
    <w:div w:id="193228674">
      <w:bodyDiv w:val="1"/>
      <w:marLeft w:val="0"/>
      <w:marRight w:val="0"/>
      <w:marTop w:val="0"/>
      <w:marBottom w:val="0"/>
      <w:divBdr>
        <w:top w:val="none" w:sz="0" w:space="0" w:color="auto"/>
        <w:left w:val="none" w:sz="0" w:space="0" w:color="auto"/>
        <w:bottom w:val="none" w:sz="0" w:space="0" w:color="auto"/>
        <w:right w:val="none" w:sz="0" w:space="0" w:color="auto"/>
      </w:divBdr>
    </w:div>
    <w:div w:id="193464355">
      <w:bodyDiv w:val="1"/>
      <w:marLeft w:val="0"/>
      <w:marRight w:val="0"/>
      <w:marTop w:val="0"/>
      <w:marBottom w:val="0"/>
      <w:divBdr>
        <w:top w:val="none" w:sz="0" w:space="0" w:color="auto"/>
        <w:left w:val="none" w:sz="0" w:space="0" w:color="auto"/>
        <w:bottom w:val="none" w:sz="0" w:space="0" w:color="auto"/>
        <w:right w:val="none" w:sz="0" w:space="0" w:color="auto"/>
      </w:divBdr>
    </w:div>
    <w:div w:id="195192980">
      <w:bodyDiv w:val="1"/>
      <w:marLeft w:val="0"/>
      <w:marRight w:val="0"/>
      <w:marTop w:val="0"/>
      <w:marBottom w:val="0"/>
      <w:divBdr>
        <w:top w:val="none" w:sz="0" w:space="0" w:color="auto"/>
        <w:left w:val="none" w:sz="0" w:space="0" w:color="auto"/>
        <w:bottom w:val="none" w:sz="0" w:space="0" w:color="auto"/>
        <w:right w:val="none" w:sz="0" w:space="0" w:color="auto"/>
      </w:divBdr>
    </w:div>
    <w:div w:id="196356457">
      <w:bodyDiv w:val="1"/>
      <w:marLeft w:val="0"/>
      <w:marRight w:val="0"/>
      <w:marTop w:val="0"/>
      <w:marBottom w:val="0"/>
      <w:divBdr>
        <w:top w:val="none" w:sz="0" w:space="0" w:color="auto"/>
        <w:left w:val="none" w:sz="0" w:space="0" w:color="auto"/>
        <w:bottom w:val="none" w:sz="0" w:space="0" w:color="auto"/>
        <w:right w:val="none" w:sz="0" w:space="0" w:color="auto"/>
      </w:divBdr>
    </w:div>
    <w:div w:id="197157887">
      <w:bodyDiv w:val="1"/>
      <w:marLeft w:val="0"/>
      <w:marRight w:val="0"/>
      <w:marTop w:val="0"/>
      <w:marBottom w:val="0"/>
      <w:divBdr>
        <w:top w:val="none" w:sz="0" w:space="0" w:color="auto"/>
        <w:left w:val="none" w:sz="0" w:space="0" w:color="auto"/>
        <w:bottom w:val="none" w:sz="0" w:space="0" w:color="auto"/>
        <w:right w:val="none" w:sz="0" w:space="0" w:color="auto"/>
      </w:divBdr>
    </w:div>
    <w:div w:id="198519930">
      <w:bodyDiv w:val="1"/>
      <w:marLeft w:val="0"/>
      <w:marRight w:val="0"/>
      <w:marTop w:val="0"/>
      <w:marBottom w:val="0"/>
      <w:divBdr>
        <w:top w:val="none" w:sz="0" w:space="0" w:color="auto"/>
        <w:left w:val="none" w:sz="0" w:space="0" w:color="auto"/>
        <w:bottom w:val="none" w:sz="0" w:space="0" w:color="auto"/>
        <w:right w:val="none" w:sz="0" w:space="0" w:color="auto"/>
      </w:divBdr>
    </w:div>
    <w:div w:id="200939394">
      <w:bodyDiv w:val="1"/>
      <w:marLeft w:val="0"/>
      <w:marRight w:val="0"/>
      <w:marTop w:val="0"/>
      <w:marBottom w:val="0"/>
      <w:divBdr>
        <w:top w:val="none" w:sz="0" w:space="0" w:color="auto"/>
        <w:left w:val="none" w:sz="0" w:space="0" w:color="auto"/>
        <w:bottom w:val="none" w:sz="0" w:space="0" w:color="auto"/>
        <w:right w:val="none" w:sz="0" w:space="0" w:color="auto"/>
      </w:divBdr>
    </w:div>
    <w:div w:id="208305671">
      <w:bodyDiv w:val="1"/>
      <w:marLeft w:val="0"/>
      <w:marRight w:val="0"/>
      <w:marTop w:val="0"/>
      <w:marBottom w:val="0"/>
      <w:divBdr>
        <w:top w:val="none" w:sz="0" w:space="0" w:color="auto"/>
        <w:left w:val="none" w:sz="0" w:space="0" w:color="auto"/>
        <w:bottom w:val="none" w:sz="0" w:space="0" w:color="auto"/>
        <w:right w:val="none" w:sz="0" w:space="0" w:color="auto"/>
      </w:divBdr>
    </w:div>
    <w:div w:id="213128566">
      <w:bodyDiv w:val="1"/>
      <w:marLeft w:val="0"/>
      <w:marRight w:val="0"/>
      <w:marTop w:val="0"/>
      <w:marBottom w:val="0"/>
      <w:divBdr>
        <w:top w:val="none" w:sz="0" w:space="0" w:color="auto"/>
        <w:left w:val="none" w:sz="0" w:space="0" w:color="auto"/>
        <w:bottom w:val="none" w:sz="0" w:space="0" w:color="auto"/>
        <w:right w:val="none" w:sz="0" w:space="0" w:color="auto"/>
      </w:divBdr>
    </w:div>
    <w:div w:id="234055269">
      <w:bodyDiv w:val="1"/>
      <w:marLeft w:val="0"/>
      <w:marRight w:val="0"/>
      <w:marTop w:val="0"/>
      <w:marBottom w:val="0"/>
      <w:divBdr>
        <w:top w:val="none" w:sz="0" w:space="0" w:color="auto"/>
        <w:left w:val="none" w:sz="0" w:space="0" w:color="auto"/>
        <w:bottom w:val="none" w:sz="0" w:space="0" w:color="auto"/>
        <w:right w:val="none" w:sz="0" w:space="0" w:color="auto"/>
      </w:divBdr>
    </w:div>
    <w:div w:id="235822249">
      <w:bodyDiv w:val="1"/>
      <w:marLeft w:val="0"/>
      <w:marRight w:val="0"/>
      <w:marTop w:val="0"/>
      <w:marBottom w:val="0"/>
      <w:divBdr>
        <w:top w:val="none" w:sz="0" w:space="0" w:color="auto"/>
        <w:left w:val="none" w:sz="0" w:space="0" w:color="auto"/>
        <w:bottom w:val="none" w:sz="0" w:space="0" w:color="auto"/>
        <w:right w:val="none" w:sz="0" w:space="0" w:color="auto"/>
      </w:divBdr>
    </w:div>
    <w:div w:id="246814501">
      <w:bodyDiv w:val="1"/>
      <w:marLeft w:val="0"/>
      <w:marRight w:val="0"/>
      <w:marTop w:val="0"/>
      <w:marBottom w:val="0"/>
      <w:divBdr>
        <w:top w:val="none" w:sz="0" w:space="0" w:color="auto"/>
        <w:left w:val="none" w:sz="0" w:space="0" w:color="auto"/>
        <w:bottom w:val="none" w:sz="0" w:space="0" w:color="auto"/>
        <w:right w:val="none" w:sz="0" w:space="0" w:color="auto"/>
      </w:divBdr>
    </w:div>
    <w:div w:id="249629531">
      <w:bodyDiv w:val="1"/>
      <w:marLeft w:val="0"/>
      <w:marRight w:val="0"/>
      <w:marTop w:val="0"/>
      <w:marBottom w:val="0"/>
      <w:divBdr>
        <w:top w:val="none" w:sz="0" w:space="0" w:color="auto"/>
        <w:left w:val="none" w:sz="0" w:space="0" w:color="auto"/>
        <w:bottom w:val="none" w:sz="0" w:space="0" w:color="auto"/>
        <w:right w:val="none" w:sz="0" w:space="0" w:color="auto"/>
      </w:divBdr>
    </w:div>
    <w:div w:id="250237733">
      <w:bodyDiv w:val="1"/>
      <w:marLeft w:val="0"/>
      <w:marRight w:val="0"/>
      <w:marTop w:val="0"/>
      <w:marBottom w:val="0"/>
      <w:divBdr>
        <w:top w:val="none" w:sz="0" w:space="0" w:color="auto"/>
        <w:left w:val="none" w:sz="0" w:space="0" w:color="auto"/>
        <w:bottom w:val="none" w:sz="0" w:space="0" w:color="auto"/>
        <w:right w:val="none" w:sz="0" w:space="0" w:color="auto"/>
      </w:divBdr>
    </w:div>
    <w:div w:id="255670898">
      <w:bodyDiv w:val="1"/>
      <w:marLeft w:val="0"/>
      <w:marRight w:val="0"/>
      <w:marTop w:val="0"/>
      <w:marBottom w:val="0"/>
      <w:divBdr>
        <w:top w:val="none" w:sz="0" w:space="0" w:color="auto"/>
        <w:left w:val="none" w:sz="0" w:space="0" w:color="auto"/>
        <w:bottom w:val="none" w:sz="0" w:space="0" w:color="auto"/>
        <w:right w:val="none" w:sz="0" w:space="0" w:color="auto"/>
      </w:divBdr>
    </w:div>
    <w:div w:id="256059759">
      <w:bodyDiv w:val="1"/>
      <w:marLeft w:val="0"/>
      <w:marRight w:val="0"/>
      <w:marTop w:val="0"/>
      <w:marBottom w:val="0"/>
      <w:divBdr>
        <w:top w:val="none" w:sz="0" w:space="0" w:color="auto"/>
        <w:left w:val="none" w:sz="0" w:space="0" w:color="auto"/>
        <w:bottom w:val="none" w:sz="0" w:space="0" w:color="auto"/>
        <w:right w:val="none" w:sz="0" w:space="0" w:color="auto"/>
      </w:divBdr>
    </w:div>
    <w:div w:id="256792554">
      <w:bodyDiv w:val="1"/>
      <w:marLeft w:val="0"/>
      <w:marRight w:val="0"/>
      <w:marTop w:val="0"/>
      <w:marBottom w:val="0"/>
      <w:divBdr>
        <w:top w:val="none" w:sz="0" w:space="0" w:color="auto"/>
        <w:left w:val="none" w:sz="0" w:space="0" w:color="auto"/>
        <w:bottom w:val="none" w:sz="0" w:space="0" w:color="auto"/>
        <w:right w:val="none" w:sz="0" w:space="0" w:color="auto"/>
      </w:divBdr>
    </w:div>
    <w:div w:id="258951291">
      <w:bodyDiv w:val="1"/>
      <w:marLeft w:val="0"/>
      <w:marRight w:val="0"/>
      <w:marTop w:val="0"/>
      <w:marBottom w:val="0"/>
      <w:divBdr>
        <w:top w:val="none" w:sz="0" w:space="0" w:color="auto"/>
        <w:left w:val="none" w:sz="0" w:space="0" w:color="auto"/>
        <w:bottom w:val="none" w:sz="0" w:space="0" w:color="auto"/>
        <w:right w:val="none" w:sz="0" w:space="0" w:color="auto"/>
      </w:divBdr>
    </w:div>
    <w:div w:id="259341217">
      <w:bodyDiv w:val="1"/>
      <w:marLeft w:val="0"/>
      <w:marRight w:val="0"/>
      <w:marTop w:val="0"/>
      <w:marBottom w:val="0"/>
      <w:divBdr>
        <w:top w:val="none" w:sz="0" w:space="0" w:color="auto"/>
        <w:left w:val="none" w:sz="0" w:space="0" w:color="auto"/>
        <w:bottom w:val="none" w:sz="0" w:space="0" w:color="auto"/>
        <w:right w:val="none" w:sz="0" w:space="0" w:color="auto"/>
      </w:divBdr>
    </w:div>
    <w:div w:id="260451958">
      <w:bodyDiv w:val="1"/>
      <w:marLeft w:val="0"/>
      <w:marRight w:val="0"/>
      <w:marTop w:val="0"/>
      <w:marBottom w:val="0"/>
      <w:divBdr>
        <w:top w:val="none" w:sz="0" w:space="0" w:color="auto"/>
        <w:left w:val="none" w:sz="0" w:space="0" w:color="auto"/>
        <w:bottom w:val="none" w:sz="0" w:space="0" w:color="auto"/>
        <w:right w:val="none" w:sz="0" w:space="0" w:color="auto"/>
      </w:divBdr>
    </w:div>
    <w:div w:id="264004534">
      <w:bodyDiv w:val="1"/>
      <w:marLeft w:val="0"/>
      <w:marRight w:val="0"/>
      <w:marTop w:val="0"/>
      <w:marBottom w:val="0"/>
      <w:divBdr>
        <w:top w:val="none" w:sz="0" w:space="0" w:color="auto"/>
        <w:left w:val="none" w:sz="0" w:space="0" w:color="auto"/>
        <w:bottom w:val="none" w:sz="0" w:space="0" w:color="auto"/>
        <w:right w:val="none" w:sz="0" w:space="0" w:color="auto"/>
      </w:divBdr>
    </w:div>
    <w:div w:id="264777018">
      <w:bodyDiv w:val="1"/>
      <w:marLeft w:val="0"/>
      <w:marRight w:val="0"/>
      <w:marTop w:val="0"/>
      <w:marBottom w:val="0"/>
      <w:divBdr>
        <w:top w:val="none" w:sz="0" w:space="0" w:color="auto"/>
        <w:left w:val="none" w:sz="0" w:space="0" w:color="auto"/>
        <w:bottom w:val="none" w:sz="0" w:space="0" w:color="auto"/>
        <w:right w:val="none" w:sz="0" w:space="0" w:color="auto"/>
      </w:divBdr>
    </w:div>
    <w:div w:id="265771631">
      <w:bodyDiv w:val="1"/>
      <w:marLeft w:val="0"/>
      <w:marRight w:val="0"/>
      <w:marTop w:val="0"/>
      <w:marBottom w:val="0"/>
      <w:divBdr>
        <w:top w:val="none" w:sz="0" w:space="0" w:color="auto"/>
        <w:left w:val="none" w:sz="0" w:space="0" w:color="auto"/>
        <w:bottom w:val="none" w:sz="0" w:space="0" w:color="auto"/>
        <w:right w:val="none" w:sz="0" w:space="0" w:color="auto"/>
      </w:divBdr>
    </w:div>
    <w:div w:id="279456646">
      <w:bodyDiv w:val="1"/>
      <w:marLeft w:val="0"/>
      <w:marRight w:val="0"/>
      <w:marTop w:val="0"/>
      <w:marBottom w:val="0"/>
      <w:divBdr>
        <w:top w:val="none" w:sz="0" w:space="0" w:color="auto"/>
        <w:left w:val="none" w:sz="0" w:space="0" w:color="auto"/>
        <w:bottom w:val="none" w:sz="0" w:space="0" w:color="auto"/>
        <w:right w:val="none" w:sz="0" w:space="0" w:color="auto"/>
      </w:divBdr>
    </w:div>
    <w:div w:id="287323648">
      <w:bodyDiv w:val="1"/>
      <w:marLeft w:val="0"/>
      <w:marRight w:val="0"/>
      <w:marTop w:val="0"/>
      <w:marBottom w:val="0"/>
      <w:divBdr>
        <w:top w:val="none" w:sz="0" w:space="0" w:color="auto"/>
        <w:left w:val="none" w:sz="0" w:space="0" w:color="auto"/>
        <w:bottom w:val="none" w:sz="0" w:space="0" w:color="auto"/>
        <w:right w:val="none" w:sz="0" w:space="0" w:color="auto"/>
      </w:divBdr>
    </w:div>
    <w:div w:id="299846667">
      <w:bodyDiv w:val="1"/>
      <w:marLeft w:val="0"/>
      <w:marRight w:val="0"/>
      <w:marTop w:val="0"/>
      <w:marBottom w:val="0"/>
      <w:divBdr>
        <w:top w:val="none" w:sz="0" w:space="0" w:color="auto"/>
        <w:left w:val="none" w:sz="0" w:space="0" w:color="auto"/>
        <w:bottom w:val="none" w:sz="0" w:space="0" w:color="auto"/>
        <w:right w:val="none" w:sz="0" w:space="0" w:color="auto"/>
      </w:divBdr>
    </w:div>
    <w:div w:id="319116888">
      <w:bodyDiv w:val="1"/>
      <w:marLeft w:val="0"/>
      <w:marRight w:val="0"/>
      <w:marTop w:val="0"/>
      <w:marBottom w:val="0"/>
      <w:divBdr>
        <w:top w:val="none" w:sz="0" w:space="0" w:color="auto"/>
        <w:left w:val="none" w:sz="0" w:space="0" w:color="auto"/>
        <w:bottom w:val="none" w:sz="0" w:space="0" w:color="auto"/>
        <w:right w:val="none" w:sz="0" w:space="0" w:color="auto"/>
      </w:divBdr>
    </w:div>
    <w:div w:id="330135212">
      <w:bodyDiv w:val="1"/>
      <w:marLeft w:val="0"/>
      <w:marRight w:val="0"/>
      <w:marTop w:val="0"/>
      <w:marBottom w:val="0"/>
      <w:divBdr>
        <w:top w:val="none" w:sz="0" w:space="0" w:color="auto"/>
        <w:left w:val="none" w:sz="0" w:space="0" w:color="auto"/>
        <w:bottom w:val="none" w:sz="0" w:space="0" w:color="auto"/>
        <w:right w:val="none" w:sz="0" w:space="0" w:color="auto"/>
      </w:divBdr>
    </w:div>
    <w:div w:id="336078862">
      <w:bodyDiv w:val="1"/>
      <w:marLeft w:val="0"/>
      <w:marRight w:val="0"/>
      <w:marTop w:val="0"/>
      <w:marBottom w:val="0"/>
      <w:divBdr>
        <w:top w:val="none" w:sz="0" w:space="0" w:color="auto"/>
        <w:left w:val="none" w:sz="0" w:space="0" w:color="auto"/>
        <w:bottom w:val="none" w:sz="0" w:space="0" w:color="auto"/>
        <w:right w:val="none" w:sz="0" w:space="0" w:color="auto"/>
      </w:divBdr>
    </w:div>
    <w:div w:id="338432292">
      <w:bodyDiv w:val="1"/>
      <w:marLeft w:val="0"/>
      <w:marRight w:val="0"/>
      <w:marTop w:val="0"/>
      <w:marBottom w:val="0"/>
      <w:divBdr>
        <w:top w:val="none" w:sz="0" w:space="0" w:color="auto"/>
        <w:left w:val="none" w:sz="0" w:space="0" w:color="auto"/>
        <w:bottom w:val="none" w:sz="0" w:space="0" w:color="auto"/>
        <w:right w:val="none" w:sz="0" w:space="0" w:color="auto"/>
      </w:divBdr>
    </w:div>
    <w:div w:id="347679040">
      <w:bodyDiv w:val="1"/>
      <w:marLeft w:val="30"/>
      <w:marRight w:val="30"/>
      <w:marTop w:val="0"/>
      <w:marBottom w:val="0"/>
      <w:divBdr>
        <w:top w:val="none" w:sz="0" w:space="0" w:color="auto"/>
        <w:left w:val="none" w:sz="0" w:space="0" w:color="auto"/>
        <w:bottom w:val="none" w:sz="0" w:space="0" w:color="auto"/>
        <w:right w:val="none" w:sz="0" w:space="0" w:color="auto"/>
      </w:divBdr>
      <w:divsChild>
        <w:div w:id="927348056">
          <w:marLeft w:val="0"/>
          <w:marRight w:val="0"/>
          <w:marTop w:val="0"/>
          <w:marBottom w:val="0"/>
          <w:divBdr>
            <w:top w:val="none" w:sz="0" w:space="0" w:color="auto"/>
            <w:left w:val="none" w:sz="0" w:space="0" w:color="auto"/>
            <w:bottom w:val="none" w:sz="0" w:space="0" w:color="auto"/>
            <w:right w:val="none" w:sz="0" w:space="0" w:color="auto"/>
          </w:divBdr>
          <w:divsChild>
            <w:div w:id="1876429142">
              <w:marLeft w:val="0"/>
              <w:marRight w:val="0"/>
              <w:marTop w:val="0"/>
              <w:marBottom w:val="0"/>
              <w:divBdr>
                <w:top w:val="none" w:sz="0" w:space="0" w:color="auto"/>
                <w:left w:val="none" w:sz="0" w:space="0" w:color="auto"/>
                <w:bottom w:val="none" w:sz="0" w:space="0" w:color="auto"/>
                <w:right w:val="none" w:sz="0" w:space="0" w:color="auto"/>
              </w:divBdr>
              <w:divsChild>
                <w:div w:id="1719089763">
                  <w:marLeft w:val="180"/>
                  <w:marRight w:val="0"/>
                  <w:marTop w:val="0"/>
                  <w:marBottom w:val="0"/>
                  <w:divBdr>
                    <w:top w:val="none" w:sz="0" w:space="0" w:color="auto"/>
                    <w:left w:val="none" w:sz="0" w:space="0" w:color="auto"/>
                    <w:bottom w:val="none" w:sz="0" w:space="0" w:color="auto"/>
                    <w:right w:val="none" w:sz="0" w:space="0" w:color="auto"/>
                  </w:divBdr>
                  <w:divsChild>
                    <w:div w:id="2658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6883">
      <w:bodyDiv w:val="1"/>
      <w:marLeft w:val="0"/>
      <w:marRight w:val="0"/>
      <w:marTop w:val="0"/>
      <w:marBottom w:val="0"/>
      <w:divBdr>
        <w:top w:val="none" w:sz="0" w:space="0" w:color="auto"/>
        <w:left w:val="none" w:sz="0" w:space="0" w:color="auto"/>
        <w:bottom w:val="none" w:sz="0" w:space="0" w:color="auto"/>
        <w:right w:val="none" w:sz="0" w:space="0" w:color="auto"/>
      </w:divBdr>
    </w:div>
    <w:div w:id="350569289">
      <w:bodyDiv w:val="1"/>
      <w:marLeft w:val="0"/>
      <w:marRight w:val="0"/>
      <w:marTop w:val="0"/>
      <w:marBottom w:val="0"/>
      <w:divBdr>
        <w:top w:val="none" w:sz="0" w:space="0" w:color="auto"/>
        <w:left w:val="none" w:sz="0" w:space="0" w:color="auto"/>
        <w:bottom w:val="none" w:sz="0" w:space="0" w:color="auto"/>
        <w:right w:val="none" w:sz="0" w:space="0" w:color="auto"/>
      </w:divBdr>
    </w:div>
    <w:div w:id="351301113">
      <w:bodyDiv w:val="1"/>
      <w:marLeft w:val="0"/>
      <w:marRight w:val="0"/>
      <w:marTop w:val="0"/>
      <w:marBottom w:val="0"/>
      <w:divBdr>
        <w:top w:val="none" w:sz="0" w:space="0" w:color="auto"/>
        <w:left w:val="none" w:sz="0" w:space="0" w:color="auto"/>
        <w:bottom w:val="none" w:sz="0" w:space="0" w:color="auto"/>
        <w:right w:val="none" w:sz="0" w:space="0" w:color="auto"/>
      </w:divBdr>
    </w:div>
    <w:div w:id="353196057">
      <w:bodyDiv w:val="1"/>
      <w:marLeft w:val="0"/>
      <w:marRight w:val="0"/>
      <w:marTop w:val="0"/>
      <w:marBottom w:val="0"/>
      <w:divBdr>
        <w:top w:val="none" w:sz="0" w:space="0" w:color="auto"/>
        <w:left w:val="none" w:sz="0" w:space="0" w:color="auto"/>
        <w:bottom w:val="none" w:sz="0" w:space="0" w:color="auto"/>
        <w:right w:val="none" w:sz="0" w:space="0" w:color="auto"/>
      </w:divBdr>
    </w:div>
    <w:div w:id="356540733">
      <w:bodyDiv w:val="1"/>
      <w:marLeft w:val="0"/>
      <w:marRight w:val="0"/>
      <w:marTop w:val="0"/>
      <w:marBottom w:val="0"/>
      <w:divBdr>
        <w:top w:val="none" w:sz="0" w:space="0" w:color="auto"/>
        <w:left w:val="none" w:sz="0" w:space="0" w:color="auto"/>
        <w:bottom w:val="none" w:sz="0" w:space="0" w:color="auto"/>
        <w:right w:val="none" w:sz="0" w:space="0" w:color="auto"/>
      </w:divBdr>
    </w:div>
    <w:div w:id="358094592">
      <w:bodyDiv w:val="1"/>
      <w:marLeft w:val="0"/>
      <w:marRight w:val="0"/>
      <w:marTop w:val="0"/>
      <w:marBottom w:val="0"/>
      <w:divBdr>
        <w:top w:val="none" w:sz="0" w:space="0" w:color="auto"/>
        <w:left w:val="none" w:sz="0" w:space="0" w:color="auto"/>
        <w:bottom w:val="none" w:sz="0" w:space="0" w:color="auto"/>
        <w:right w:val="none" w:sz="0" w:space="0" w:color="auto"/>
      </w:divBdr>
    </w:div>
    <w:div w:id="371349040">
      <w:bodyDiv w:val="1"/>
      <w:marLeft w:val="0"/>
      <w:marRight w:val="0"/>
      <w:marTop w:val="0"/>
      <w:marBottom w:val="0"/>
      <w:divBdr>
        <w:top w:val="none" w:sz="0" w:space="0" w:color="auto"/>
        <w:left w:val="none" w:sz="0" w:space="0" w:color="auto"/>
        <w:bottom w:val="none" w:sz="0" w:space="0" w:color="auto"/>
        <w:right w:val="none" w:sz="0" w:space="0" w:color="auto"/>
      </w:divBdr>
    </w:div>
    <w:div w:id="375399058">
      <w:bodyDiv w:val="1"/>
      <w:marLeft w:val="0"/>
      <w:marRight w:val="0"/>
      <w:marTop w:val="0"/>
      <w:marBottom w:val="0"/>
      <w:divBdr>
        <w:top w:val="none" w:sz="0" w:space="0" w:color="auto"/>
        <w:left w:val="none" w:sz="0" w:space="0" w:color="auto"/>
        <w:bottom w:val="none" w:sz="0" w:space="0" w:color="auto"/>
        <w:right w:val="none" w:sz="0" w:space="0" w:color="auto"/>
      </w:divBdr>
    </w:div>
    <w:div w:id="387187831">
      <w:bodyDiv w:val="1"/>
      <w:marLeft w:val="0"/>
      <w:marRight w:val="0"/>
      <w:marTop w:val="0"/>
      <w:marBottom w:val="0"/>
      <w:divBdr>
        <w:top w:val="none" w:sz="0" w:space="0" w:color="auto"/>
        <w:left w:val="none" w:sz="0" w:space="0" w:color="auto"/>
        <w:bottom w:val="none" w:sz="0" w:space="0" w:color="auto"/>
        <w:right w:val="none" w:sz="0" w:space="0" w:color="auto"/>
      </w:divBdr>
    </w:div>
    <w:div w:id="389884803">
      <w:bodyDiv w:val="1"/>
      <w:marLeft w:val="0"/>
      <w:marRight w:val="0"/>
      <w:marTop w:val="0"/>
      <w:marBottom w:val="0"/>
      <w:divBdr>
        <w:top w:val="none" w:sz="0" w:space="0" w:color="auto"/>
        <w:left w:val="none" w:sz="0" w:space="0" w:color="auto"/>
        <w:bottom w:val="none" w:sz="0" w:space="0" w:color="auto"/>
        <w:right w:val="none" w:sz="0" w:space="0" w:color="auto"/>
      </w:divBdr>
    </w:div>
    <w:div w:id="390737549">
      <w:bodyDiv w:val="1"/>
      <w:marLeft w:val="0"/>
      <w:marRight w:val="0"/>
      <w:marTop w:val="0"/>
      <w:marBottom w:val="0"/>
      <w:divBdr>
        <w:top w:val="none" w:sz="0" w:space="0" w:color="auto"/>
        <w:left w:val="none" w:sz="0" w:space="0" w:color="auto"/>
        <w:bottom w:val="none" w:sz="0" w:space="0" w:color="auto"/>
        <w:right w:val="none" w:sz="0" w:space="0" w:color="auto"/>
      </w:divBdr>
    </w:div>
    <w:div w:id="399671242">
      <w:bodyDiv w:val="1"/>
      <w:marLeft w:val="0"/>
      <w:marRight w:val="0"/>
      <w:marTop w:val="0"/>
      <w:marBottom w:val="0"/>
      <w:divBdr>
        <w:top w:val="none" w:sz="0" w:space="0" w:color="auto"/>
        <w:left w:val="none" w:sz="0" w:space="0" w:color="auto"/>
        <w:bottom w:val="none" w:sz="0" w:space="0" w:color="auto"/>
        <w:right w:val="none" w:sz="0" w:space="0" w:color="auto"/>
      </w:divBdr>
    </w:div>
    <w:div w:id="412820515">
      <w:bodyDiv w:val="1"/>
      <w:marLeft w:val="0"/>
      <w:marRight w:val="0"/>
      <w:marTop w:val="0"/>
      <w:marBottom w:val="0"/>
      <w:divBdr>
        <w:top w:val="none" w:sz="0" w:space="0" w:color="auto"/>
        <w:left w:val="none" w:sz="0" w:space="0" w:color="auto"/>
        <w:bottom w:val="none" w:sz="0" w:space="0" w:color="auto"/>
        <w:right w:val="none" w:sz="0" w:space="0" w:color="auto"/>
      </w:divBdr>
    </w:div>
    <w:div w:id="416823600">
      <w:bodyDiv w:val="1"/>
      <w:marLeft w:val="0"/>
      <w:marRight w:val="0"/>
      <w:marTop w:val="0"/>
      <w:marBottom w:val="0"/>
      <w:divBdr>
        <w:top w:val="none" w:sz="0" w:space="0" w:color="auto"/>
        <w:left w:val="none" w:sz="0" w:space="0" w:color="auto"/>
        <w:bottom w:val="none" w:sz="0" w:space="0" w:color="auto"/>
        <w:right w:val="none" w:sz="0" w:space="0" w:color="auto"/>
      </w:divBdr>
    </w:div>
    <w:div w:id="423500597">
      <w:bodyDiv w:val="1"/>
      <w:marLeft w:val="0"/>
      <w:marRight w:val="0"/>
      <w:marTop w:val="0"/>
      <w:marBottom w:val="0"/>
      <w:divBdr>
        <w:top w:val="none" w:sz="0" w:space="0" w:color="auto"/>
        <w:left w:val="none" w:sz="0" w:space="0" w:color="auto"/>
        <w:bottom w:val="none" w:sz="0" w:space="0" w:color="auto"/>
        <w:right w:val="none" w:sz="0" w:space="0" w:color="auto"/>
      </w:divBdr>
    </w:div>
    <w:div w:id="426464876">
      <w:bodyDiv w:val="1"/>
      <w:marLeft w:val="0"/>
      <w:marRight w:val="0"/>
      <w:marTop w:val="0"/>
      <w:marBottom w:val="0"/>
      <w:divBdr>
        <w:top w:val="none" w:sz="0" w:space="0" w:color="auto"/>
        <w:left w:val="none" w:sz="0" w:space="0" w:color="auto"/>
        <w:bottom w:val="none" w:sz="0" w:space="0" w:color="auto"/>
        <w:right w:val="none" w:sz="0" w:space="0" w:color="auto"/>
      </w:divBdr>
    </w:div>
    <w:div w:id="426853653">
      <w:bodyDiv w:val="1"/>
      <w:marLeft w:val="0"/>
      <w:marRight w:val="0"/>
      <w:marTop w:val="0"/>
      <w:marBottom w:val="0"/>
      <w:divBdr>
        <w:top w:val="none" w:sz="0" w:space="0" w:color="auto"/>
        <w:left w:val="none" w:sz="0" w:space="0" w:color="auto"/>
        <w:bottom w:val="none" w:sz="0" w:space="0" w:color="auto"/>
        <w:right w:val="none" w:sz="0" w:space="0" w:color="auto"/>
      </w:divBdr>
    </w:div>
    <w:div w:id="442967101">
      <w:bodyDiv w:val="1"/>
      <w:marLeft w:val="0"/>
      <w:marRight w:val="0"/>
      <w:marTop w:val="0"/>
      <w:marBottom w:val="0"/>
      <w:divBdr>
        <w:top w:val="none" w:sz="0" w:space="0" w:color="auto"/>
        <w:left w:val="none" w:sz="0" w:space="0" w:color="auto"/>
        <w:bottom w:val="none" w:sz="0" w:space="0" w:color="auto"/>
        <w:right w:val="none" w:sz="0" w:space="0" w:color="auto"/>
      </w:divBdr>
    </w:div>
    <w:div w:id="448358134">
      <w:bodyDiv w:val="1"/>
      <w:marLeft w:val="0"/>
      <w:marRight w:val="0"/>
      <w:marTop w:val="0"/>
      <w:marBottom w:val="0"/>
      <w:divBdr>
        <w:top w:val="none" w:sz="0" w:space="0" w:color="auto"/>
        <w:left w:val="none" w:sz="0" w:space="0" w:color="auto"/>
        <w:bottom w:val="none" w:sz="0" w:space="0" w:color="auto"/>
        <w:right w:val="none" w:sz="0" w:space="0" w:color="auto"/>
      </w:divBdr>
    </w:div>
    <w:div w:id="451247166">
      <w:bodyDiv w:val="1"/>
      <w:marLeft w:val="0"/>
      <w:marRight w:val="0"/>
      <w:marTop w:val="0"/>
      <w:marBottom w:val="0"/>
      <w:divBdr>
        <w:top w:val="none" w:sz="0" w:space="0" w:color="auto"/>
        <w:left w:val="none" w:sz="0" w:space="0" w:color="auto"/>
        <w:bottom w:val="none" w:sz="0" w:space="0" w:color="auto"/>
        <w:right w:val="none" w:sz="0" w:space="0" w:color="auto"/>
      </w:divBdr>
    </w:div>
    <w:div w:id="455098838">
      <w:bodyDiv w:val="1"/>
      <w:marLeft w:val="0"/>
      <w:marRight w:val="0"/>
      <w:marTop w:val="0"/>
      <w:marBottom w:val="0"/>
      <w:divBdr>
        <w:top w:val="none" w:sz="0" w:space="0" w:color="auto"/>
        <w:left w:val="none" w:sz="0" w:space="0" w:color="auto"/>
        <w:bottom w:val="none" w:sz="0" w:space="0" w:color="auto"/>
        <w:right w:val="none" w:sz="0" w:space="0" w:color="auto"/>
      </w:divBdr>
    </w:div>
    <w:div w:id="456458617">
      <w:bodyDiv w:val="1"/>
      <w:marLeft w:val="0"/>
      <w:marRight w:val="0"/>
      <w:marTop w:val="0"/>
      <w:marBottom w:val="0"/>
      <w:divBdr>
        <w:top w:val="none" w:sz="0" w:space="0" w:color="auto"/>
        <w:left w:val="none" w:sz="0" w:space="0" w:color="auto"/>
        <w:bottom w:val="none" w:sz="0" w:space="0" w:color="auto"/>
        <w:right w:val="none" w:sz="0" w:space="0" w:color="auto"/>
      </w:divBdr>
    </w:div>
    <w:div w:id="464467909">
      <w:bodyDiv w:val="1"/>
      <w:marLeft w:val="0"/>
      <w:marRight w:val="0"/>
      <w:marTop w:val="0"/>
      <w:marBottom w:val="0"/>
      <w:divBdr>
        <w:top w:val="none" w:sz="0" w:space="0" w:color="auto"/>
        <w:left w:val="none" w:sz="0" w:space="0" w:color="auto"/>
        <w:bottom w:val="none" w:sz="0" w:space="0" w:color="auto"/>
        <w:right w:val="none" w:sz="0" w:space="0" w:color="auto"/>
      </w:divBdr>
    </w:div>
    <w:div w:id="468936130">
      <w:bodyDiv w:val="1"/>
      <w:marLeft w:val="0"/>
      <w:marRight w:val="0"/>
      <w:marTop w:val="0"/>
      <w:marBottom w:val="0"/>
      <w:divBdr>
        <w:top w:val="none" w:sz="0" w:space="0" w:color="auto"/>
        <w:left w:val="none" w:sz="0" w:space="0" w:color="auto"/>
        <w:bottom w:val="none" w:sz="0" w:space="0" w:color="auto"/>
        <w:right w:val="none" w:sz="0" w:space="0" w:color="auto"/>
      </w:divBdr>
    </w:div>
    <w:div w:id="472648748">
      <w:bodyDiv w:val="1"/>
      <w:marLeft w:val="0"/>
      <w:marRight w:val="0"/>
      <w:marTop w:val="0"/>
      <w:marBottom w:val="0"/>
      <w:divBdr>
        <w:top w:val="none" w:sz="0" w:space="0" w:color="auto"/>
        <w:left w:val="none" w:sz="0" w:space="0" w:color="auto"/>
        <w:bottom w:val="none" w:sz="0" w:space="0" w:color="auto"/>
        <w:right w:val="none" w:sz="0" w:space="0" w:color="auto"/>
      </w:divBdr>
    </w:div>
    <w:div w:id="478495832">
      <w:bodyDiv w:val="1"/>
      <w:marLeft w:val="0"/>
      <w:marRight w:val="0"/>
      <w:marTop w:val="0"/>
      <w:marBottom w:val="0"/>
      <w:divBdr>
        <w:top w:val="none" w:sz="0" w:space="0" w:color="auto"/>
        <w:left w:val="none" w:sz="0" w:space="0" w:color="auto"/>
        <w:bottom w:val="none" w:sz="0" w:space="0" w:color="auto"/>
        <w:right w:val="none" w:sz="0" w:space="0" w:color="auto"/>
      </w:divBdr>
    </w:div>
    <w:div w:id="481192130">
      <w:bodyDiv w:val="1"/>
      <w:marLeft w:val="0"/>
      <w:marRight w:val="0"/>
      <w:marTop w:val="0"/>
      <w:marBottom w:val="0"/>
      <w:divBdr>
        <w:top w:val="none" w:sz="0" w:space="0" w:color="auto"/>
        <w:left w:val="none" w:sz="0" w:space="0" w:color="auto"/>
        <w:bottom w:val="none" w:sz="0" w:space="0" w:color="auto"/>
        <w:right w:val="none" w:sz="0" w:space="0" w:color="auto"/>
      </w:divBdr>
    </w:div>
    <w:div w:id="481431515">
      <w:bodyDiv w:val="1"/>
      <w:marLeft w:val="0"/>
      <w:marRight w:val="0"/>
      <w:marTop w:val="0"/>
      <w:marBottom w:val="0"/>
      <w:divBdr>
        <w:top w:val="none" w:sz="0" w:space="0" w:color="auto"/>
        <w:left w:val="none" w:sz="0" w:space="0" w:color="auto"/>
        <w:bottom w:val="none" w:sz="0" w:space="0" w:color="auto"/>
        <w:right w:val="none" w:sz="0" w:space="0" w:color="auto"/>
      </w:divBdr>
    </w:div>
    <w:div w:id="482551134">
      <w:bodyDiv w:val="1"/>
      <w:marLeft w:val="0"/>
      <w:marRight w:val="0"/>
      <w:marTop w:val="0"/>
      <w:marBottom w:val="0"/>
      <w:divBdr>
        <w:top w:val="none" w:sz="0" w:space="0" w:color="auto"/>
        <w:left w:val="none" w:sz="0" w:space="0" w:color="auto"/>
        <w:bottom w:val="none" w:sz="0" w:space="0" w:color="auto"/>
        <w:right w:val="none" w:sz="0" w:space="0" w:color="auto"/>
      </w:divBdr>
    </w:div>
    <w:div w:id="484593937">
      <w:bodyDiv w:val="1"/>
      <w:marLeft w:val="0"/>
      <w:marRight w:val="0"/>
      <w:marTop w:val="0"/>
      <w:marBottom w:val="0"/>
      <w:divBdr>
        <w:top w:val="none" w:sz="0" w:space="0" w:color="auto"/>
        <w:left w:val="none" w:sz="0" w:space="0" w:color="auto"/>
        <w:bottom w:val="none" w:sz="0" w:space="0" w:color="auto"/>
        <w:right w:val="none" w:sz="0" w:space="0" w:color="auto"/>
      </w:divBdr>
    </w:div>
    <w:div w:id="491483958">
      <w:bodyDiv w:val="1"/>
      <w:marLeft w:val="0"/>
      <w:marRight w:val="0"/>
      <w:marTop w:val="0"/>
      <w:marBottom w:val="0"/>
      <w:divBdr>
        <w:top w:val="none" w:sz="0" w:space="0" w:color="auto"/>
        <w:left w:val="none" w:sz="0" w:space="0" w:color="auto"/>
        <w:bottom w:val="none" w:sz="0" w:space="0" w:color="auto"/>
        <w:right w:val="none" w:sz="0" w:space="0" w:color="auto"/>
      </w:divBdr>
    </w:div>
    <w:div w:id="493646350">
      <w:bodyDiv w:val="1"/>
      <w:marLeft w:val="0"/>
      <w:marRight w:val="0"/>
      <w:marTop w:val="0"/>
      <w:marBottom w:val="0"/>
      <w:divBdr>
        <w:top w:val="none" w:sz="0" w:space="0" w:color="auto"/>
        <w:left w:val="none" w:sz="0" w:space="0" w:color="auto"/>
        <w:bottom w:val="none" w:sz="0" w:space="0" w:color="auto"/>
        <w:right w:val="none" w:sz="0" w:space="0" w:color="auto"/>
      </w:divBdr>
    </w:div>
    <w:div w:id="501311491">
      <w:bodyDiv w:val="1"/>
      <w:marLeft w:val="0"/>
      <w:marRight w:val="0"/>
      <w:marTop w:val="0"/>
      <w:marBottom w:val="0"/>
      <w:divBdr>
        <w:top w:val="none" w:sz="0" w:space="0" w:color="auto"/>
        <w:left w:val="none" w:sz="0" w:space="0" w:color="auto"/>
        <w:bottom w:val="none" w:sz="0" w:space="0" w:color="auto"/>
        <w:right w:val="none" w:sz="0" w:space="0" w:color="auto"/>
      </w:divBdr>
    </w:div>
    <w:div w:id="505439240">
      <w:bodyDiv w:val="1"/>
      <w:marLeft w:val="0"/>
      <w:marRight w:val="0"/>
      <w:marTop w:val="0"/>
      <w:marBottom w:val="0"/>
      <w:divBdr>
        <w:top w:val="none" w:sz="0" w:space="0" w:color="auto"/>
        <w:left w:val="none" w:sz="0" w:space="0" w:color="auto"/>
        <w:bottom w:val="none" w:sz="0" w:space="0" w:color="auto"/>
        <w:right w:val="none" w:sz="0" w:space="0" w:color="auto"/>
      </w:divBdr>
    </w:div>
    <w:div w:id="507670227">
      <w:bodyDiv w:val="1"/>
      <w:marLeft w:val="0"/>
      <w:marRight w:val="0"/>
      <w:marTop w:val="0"/>
      <w:marBottom w:val="0"/>
      <w:divBdr>
        <w:top w:val="none" w:sz="0" w:space="0" w:color="auto"/>
        <w:left w:val="none" w:sz="0" w:space="0" w:color="auto"/>
        <w:bottom w:val="none" w:sz="0" w:space="0" w:color="auto"/>
        <w:right w:val="none" w:sz="0" w:space="0" w:color="auto"/>
      </w:divBdr>
    </w:div>
    <w:div w:id="521895391">
      <w:bodyDiv w:val="1"/>
      <w:marLeft w:val="0"/>
      <w:marRight w:val="0"/>
      <w:marTop w:val="0"/>
      <w:marBottom w:val="0"/>
      <w:divBdr>
        <w:top w:val="none" w:sz="0" w:space="0" w:color="auto"/>
        <w:left w:val="none" w:sz="0" w:space="0" w:color="auto"/>
        <w:bottom w:val="none" w:sz="0" w:space="0" w:color="auto"/>
        <w:right w:val="none" w:sz="0" w:space="0" w:color="auto"/>
      </w:divBdr>
    </w:div>
    <w:div w:id="531457753">
      <w:bodyDiv w:val="1"/>
      <w:marLeft w:val="0"/>
      <w:marRight w:val="0"/>
      <w:marTop w:val="0"/>
      <w:marBottom w:val="0"/>
      <w:divBdr>
        <w:top w:val="none" w:sz="0" w:space="0" w:color="auto"/>
        <w:left w:val="none" w:sz="0" w:space="0" w:color="auto"/>
        <w:bottom w:val="none" w:sz="0" w:space="0" w:color="auto"/>
        <w:right w:val="none" w:sz="0" w:space="0" w:color="auto"/>
      </w:divBdr>
    </w:div>
    <w:div w:id="540829813">
      <w:bodyDiv w:val="1"/>
      <w:marLeft w:val="0"/>
      <w:marRight w:val="0"/>
      <w:marTop w:val="0"/>
      <w:marBottom w:val="0"/>
      <w:divBdr>
        <w:top w:val="none" w:sz="0" w:space="0" w:color="auto"/>
        <w:left w:val="none" w:sz="0" w:space="0" w:color="auto"/>
        <w:bottom w:val="none" w:sz="0" w:space="0" w:color="auto"/>
        <w:right w:val="none" w:sz="0" w:space="0" w:color="auto"/>
      </w:divBdr>
    </w:div>
    <w:div w:id="542408342">
      <w:bodyDiv w:val="1"/>
      <w:marLeft w:val="0"/>
      <w:marRight w:val="0"/>
      <w:marTop w:val="0"/>
      <w:marBottom w:val="0"/>
      <w:divBdr>
        <w:top w:val="none" w:sz="0" w:space="0" w:color="auto"/>
        <w:left w:val="none" w:sz="0" w:space="0" w:color="auto"/>
        <w:bottom w:val="none" w:sz="0" w:space="0" w:color="auto"/>
        <w:right w:val="none" w:sz="0" w:space="0" w:color="auto"/>
      </w:divBdr>
    </w:div>
    <w:div w:id="542518383">
      <w:bodyDiv w:val="1"/>
      <w:marLeft w:val="0"/>
      <w:marRight w:val="0"/>
      <w:marTop w:val="0"/>
      <w:marBottom w:val="0"/>
      <w:divBdr>
        <w:top w:val="none" w:sz="0" w:space="0" w:color="auto"/>
        <w:left w:val="none" w:sz="0" w:space="0" w:color="auto"/>
        <w:bottom w:val="none" w:sz="0" w:space="0" w:color="auto"/>
        <w:right w:val="none" w:sz="0" w:space="0" w:color="auto"/>
      </w:divBdr>
    </w:div>
    <w:div w:id="547113337">
      <w:bodyDiv w:val="1"/>
      <w:marLeft w:val="0"/>
      <w:marRight w:val="0"/>
      <w:marTop w:val="0"/>
      <w:marBottom w:val="0"/>
      <w:divBdr>
        <w:top w:val="none" w:sz="0" w:space="0" w:color="auto"/>
        <w:left w:val="none" w:sz="0" w:space="0" w:color="auto"/>
        <w:bottom w:val="none" w:sz="0" w:space="0" w:color="auto"/>
        <w:right w:val="none" w:sz="0" w:space="0" w:color="auto"/>
      </w:divBdr>
    </w:div>
    <w:div w:id="550961936">
      <w:bodyDiv w:val="1"/>
      <w:marLeft w:val="30"/>
      <w:marRight w:val="30"/>
      <w:marTop w:val="0"/>
      <w:marBottom w:val="0"/>
      <w:divBdr>
        <w:top w:val="none" w:sz="0" w:space="0" w:color="auto"/>
        <w:left w:val="none" w:sz="0" w:space="0" w:color="auto"/>
        <w:bottom w:val="none" w:sz="0" w:space="0" w:color="auto"/>
        <w:right w:val="none" w:sz="0" w:space="0" w:color="auto"/>
      </w:divBdr>
      <w:divsChild>
        <w:div w:id="1291203682">
          <w:marLeft w:val="0"/>
          <w:marRight w:val="0"/>
          <w:marTop w:val="0"/>
          <w:marBottom w:val="0"/>
          <w:divBdr>
            <w:top w:val="none" w:sz="0" w:space="0" w:color="auto"/>
            <w:left w:val="none" w:sz="0" w:space="0" w:color="auto"/>
            <w:bottom w:val="none" w:sz="0" w:space="0" w:color="auto"/>
            <w:right w:val="none" w:sz="0" w:space="0" w:color="auto"/>
          </w:divBdr>
          <w:divsChild>
            <w:div w:id="1087532372">
              <w:marLeft w:val="0"/>
              <w:marRight w:val="0"/>
              <w:marTop w:val="0"/>
              <w:marBottom w:val="0"/>
              <w:divBdr>
                <w:top w:val="none" w:sz="0" w:space="0" w:color="auto"/>
                <w:left w:val="none" w:sz="0" w:space="0" w:color="auto"/>
                <w:bottom w:val="none" w:sz="0" w:space="0" w:color="auto"/>
                <w:right w:val="none" w:sz="0" w:space="0" w:color="auto"/>
              </w:divBdr>
              <w:divsChild>
                <w:div w:id="620650297">
                  <w:marLeft w:val="180"/>
                  <w:marRight w:val="0"/>
                  <w:marTop w:val="0"/>
                  <w:marBottom w:val="0"/>
                  <w:divBdr>
                    <w:top w:val="none" w:sz="0" w:space="0" w:color="auto"/>
                    <w:left w:val="none" w:sz="0" w:space="0" w:color="auto"/>
                    <w:bottom w:val="none" w:sz="0" w:space="0" w:color="auto"/>
                    <w:right w:val="none" w:sz="0" w:space="0" w:color="auto"/>
                  </w:divBdr>
                  <w:divsChild>
                    <w:div w:id="422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3404">
      <w:bodyDiv w:val="1"/>
      <w:marLeft w:val="0"/>
      <w:marRight w:val="0"/>
      <w:marTop w:val="0"/>
      <w:marBottom w:val="0"/>
      <w:divBdr>
        <w:top w:val="none" w:sz="0" w:space="0" w:color="auto"/>
        <w:left w:val="none" w:sz="0" w:space="0" w:color="auto"/>
        <w:bottom w:val="none" w:sz="0" w:space="0" w:color="auto"/>
        <w:right w:val="none" w:sz="0" w:space="0" w:color="auto"/>
      </w:divBdr>
    </w:div>
    <w:div w:id="558325451">
      <w:bodyDiv w:val="1"/>
      <w:marLeft w:val="0"/>
      <w:marRight w:val="0"/>
      <w:marTop w:val="0"/>
      <w:marBottom w:val="0"/>
      <w:divBdr>
        <w:top w:val="none" w:sz="0" w:space="0" w:color="auto"/>
        <w:left w:val="none" w:sz="0" w:space="0" w:color="auto"/>
        <w:bottom w:val="none" w:sz="0" w:space="0" w:color="auto"/>
        <w:right w:val="none" w:sz="0" w:space="0" w:color="auto"/>
      </w:divBdr>
    </w:div>
    <w:div w:id="562300412">
      <w:bodyDiv w:val="1"/>
      <w:marLeft w:val="0"/>
      <w:marRight w:val="0"/>
      <w:marTop w:val="0"/>
      <w:marBottom w:val="0"/>
      <w:divBdr>
        <w:top w:val="none" w:sz="0" w:space="0" w:color="auto"/>
        <w:left w:val="none" w:sz="0" w:space="0" w:color="auto"/>
        <w:bottom w:val="none" w:sz="0" w:space="0" w:color="auto"/>
        <w:right w:val="none" w:sz="0" w:space="0" w:color="auto"/>
      </w:divBdr>
    </w:div>
    <w:div w:id="568923232">
      <w:bodyDiv w:val="1"/>
      <w:marLeft w:val="0"/>
      <w:marRight w:val="0"/>
      <w:marTop w:val="0"/>
      <w:marBottom w:val="0"/>
      <w:divBdr>
        <w:top w:val="none" w:sz="0" w:space="0" w:color="auto"/>
        <w:left w:val="none" w:sz="0" w:space="0" w:color="auto"/>
        <w:bottom w:val="none" w:sz="0" w:space="0" w:color="auto"/>
        <w:right w:val="none" w:sz="0" w:space="0" w:color="auto"/>
      </w:divBdr>
    </w:div>
    <w:div w:id="569197444">
      <w:bodyDiv w:val="1"/>
      <w:marLeft w:val="0"/>
      <w:marRight w:val="0"/>
      <w:marTop w:val="0"/>
      <w:marBottom w:val="0"/>
      <w:divBdr>
        <w:top w:val="none" w:sz="0" w:space="0" w:color="auto"/>
        <w:left w:val="none" w:sz="0" w:space="0" w:color="auto"/>
        <w:bottom w:val="none" w:sz="0" w:space="0" w:color="auto"/>
        <w:right w:val="none" w:sz="0" w:space="0" w:color="auto"/>
      </w:divBdr>
    </w:div>
    <w:div w:id="572854816">
      <w:bodyDiv w:val="1"/>
      <w:marLeft w:val="0"/>
      <w:marRight w:val="0"/>
      <w:marTop w:val="0"/>
      <w:marBottom w:val="0"/>
      <w:divBdr>
        <w:top w:val="none" w:sz="0" w:space="0" w:color="auto"/>
        <w:left w:val="none" w:sz="0" w:space="0" w:color="auto"/>
        <w:bottom w:val="none" w:sz="0" w:space="0" w:color="auto"/>
        <w:right w:val="none" w:sz="0" w:space="0" w:color="auto"/>
      </w:divBdr>
    </w:div>
    <w:div w:id="580679674">
      <w:bodyDiv w:val="1"/>
      <w:marLeft w:val="0"/>
      <w:marRight w:val="0"/>
      <w:marTop w:val="0"/>
      <w:marBottom w:val="0"/>
      <w:divBdr>
        <w:top w:val="none" w:sz="0" w:space="0" w:color="auto"/>
        <w:left w:val="none" w:sz="0" w:space="0" w:color="auto"/>
        <w:bottom w:val="none" w:sz="0" w:space="0" w:color="auto"/>
        <w:right w:val="none" w:sz="0" w:space="0" w:color="auto"/>
      </w:divBdr>
    </w:div>
    <w:div w:id="581990153">
      <w:bodyDiv w:val="1"/>
      <w:marLeft w:val="0"/>
      <w:marRight w:val="0"/>
      <w:marTop w:val="0"/>
      <w:marBottom w:val="0"/>
      <w:divBdr>
        <w:top w:val="none" w:sz="0" w:space="0" w:color="auto"/>
        <w:left w:val="none" w:sz="0" w:space="0" w:color="auto"/>
        <w:bottom w:val="none" w:sz="0" w:space="0" w:color="auto"/>
        <w:right w:val="none" w:sz="0" w:space="0" w:color="auto"/>
      </w:divBdr>
    </w:div>
    <w:div w:id="585462888">
      <w:bodyDiv w:val="1"/>
      <w:marLeft w:val="0"/>
      <w:marRight w:val="0"/>
      <w:marTop w:val="0"/>
      <w:marBottom w:val="0"/>
      <w:divBdr>
        <w:top w:val="none" w:sz="0" w:space="0" w:color="auto"/>
        <w:left w:val="none" w:sz="0" w:space="0" w:color="auto"/>
        <w:bottom w:val="none" w:sz="0" w:space="0" w:color="auto"/>
        <w:right w:val="none" w:sz="0" w:space="0" w:color="auto"/>
      </w:divBdr>
    </w:div>
    <w:div w:id="598560837">
      <w:bodyDiv w:val="1"/>
      <w:marLeft w:val="0"/>
      <w:marRight w:val="0"/>
      <w:marTop w:val="0"/>
      <w:marBottom w:val="0"/>
      <w:divBdr>
        <w:top w:val="none" w:sz="0" w:space="0" w:color="auto"/>
        <w:left w:val="none" w:sz="0" w:space="0" w:color="auto"/>
        <w:bottom w:val="none" w:sz="0" w:space="0" w:color="auto"/>
        <w:right w:val="none" w:sz="0" w:space="0" w:color="auto"/>
      </w:divBdr>
    </w:div>
    <w:div w:id="605892102">
      <w:bodyDiv w:val="1"/>
      <w:marLeft w:val="0"/>
      <w:marRight w:val="0"/>
      <w:marTop w:val="0"/>
      <w:marBottom w:val="0"/>
      <w:divBdr>
        <w:top w:val="none" w:sz="0" w:space="0" w:color="auto"/>
        <w:left w:val="none" w:sz="0" w:space="0" w:color="auto"/>
        <w:bottom w:val="none" w:sz="0" w:space="0" w:color="auto"/>
        <w:right w:val="none" w:sz="0" w:space="0" w:color="auto"/>
      </w:divBdr>
    </w:div>
    <w:div w:id="611783922">
      <w:bodyDiv w:val="1"/>
      <w:marLeft w:val="0"/>
      <w:marRight w:val="0"/>
      <w:marTop w:val="0"/>
      <w:marBottom w:val="0"/>
      <w:divBdr>
        <w:top w:val="none" w:sz="0" w:space="0" w:color="auto"/>
        <w:left w:val="none" w:sz="0" w:space="0" w:color="auto"/>
        <w:bottom w:val="none" w:sz="0" w:space="0" w:color="auto"/>
        <w:right w:val="none" w:sz="0" w:space="0" w:color="auto"/>
      </w:divBdr>
    </w:div>
    <w:div w:id="617688995">
      <w:bodyDiv w:val="1"/>
      <w:marLeft w:val="0"/>
      <w:marRight w:val="0"/>
      <w:marTop w:val="0"/>
      <w:marBottom w:val="0"/>
      <w:divBdr>
        <w:top w:val="none" w:sz="0" w:space="0" w:color="auto"/>
        <w:left w:val="none" w:sz="0" w:space="0" w:color="auto"/>
        <w:bottom w:val="none" w:sz="0" w:space="0" w:color="auto"/>
        <w:right w:val="none" w:sz="0" w:space="0" w:color="auto"/>
      </w:divBdr>
    </w:div>
    <w:div w:id="623116979">
      <w:bodyDiv w:val="1"/>
      <w:marLeft w:val="0"/>
      <w:marRight w:val="0"/>
      <w:marTop w:val="0"/>
      <w:marBottom w:val="0"/>
      <w:divBdr>
        <w:top w:val="none" w:sz="0" w:space="0" w:color="auto"/>
        <w:left w:val="none" w:sz="0" w:space="0" w:color="auto"/>
        <w:bottom w:val="none" w:sz="0" w:space="0" w:color="auto"/>
        <w:right w:val="none" w:sz="0" w:space="0" w:color="auto"/>
      </w:divBdr>
    </w:div>
    <w:div w:id="624310408">
      <w:bodyDiv w:val="1"/>
      <w:marLeft w:val="0"/>
      <w:marRight w:val="0"/>
      <w:marTop w:val="0"/>
      <w:marBottom w:val="0"/>
      <w:divBdr>
        <w:top w:val="none" w:sz="0" w:space="0" w:color="auto"/>
        <w:left w:val="none" w:sz="0" w:space="0" w:color="auto"/>
        <w:bottom w:val="none" w:sz="0" w:space="0" w:color="auto"/>
        <w:right w:val="none" w:sz="0" w:space="0" w:color="auto"/>
      </w:divBdr>
    </w:div>
    <w:div w:id="628752499">
      <w:bodyDiv w:val="1"/>
      <w:marLeft w:val="0"/>
      <w:marRight w:val="0"/>
      <w:marTop w:val="0"/>
      <w:marBottom w:val="0"/>
      <w:divBdr>
        <w:top w:val="none" w:sz="0" w:space="0" w:color="auto"/>
        <w:left w:val="none" w:sz="0" w:space="0" w:color="auto"/>
        <w:bottom w:val="none" w:sz="0" w:space="0" w:color="auto"/>
        <w:right w:val="none" w:sz="0" w:space="0" w:color="auto"/>
      </w:divBdr>
    </w:div>
    <w:div w:id="642656520">
      <w:bodyDiv w:val="1"/>
      <w:marLeft w:val="0"/>
      <w:marRight w:val="0"/>
      <w:marTop w:val="0"/>
      <w:marBottom w:val="0"/>
      <w:divBdr>
        <w:top w:val="none" w:sz="0" w:space="0" w:color="auto"/>
        <w:left w:val="none" w:sz="0" w:space="0" w:color="auto"/>
        <w:bottom w:val="none" w:sz="0" w:space="0" w:color="auto"/>
        <w:right w:val="none" w:sz="0" w:space="0" w:color="auto"/>
      </w:divBdr>
    </w:div>
    <w:div w:id="646469264">
      <w:bodyDiv w:val="1"/>
      <w:marLeft w:val="0"/>
      <w:marRight w:val="0"/>
      <w:marTop w:val="0"/>
      <w:marBottom w:val="0"/>
      <w:divBdr>
        <w:top w:val="none" w:sz="0" w:space="0" w:color="auto"/>
        <w:left w:val="none" w:sz="0" w:space="0" w:color="auto"/>
        <w:bottom w:val="none" w:sz="0" w:space="0" w:color="auto"/>
        <w:right w:val="none" w:sz="0" w:space="0" w:color="auto"/>
      </w:divBdr>
    </w:div>
    <w:div w:id="647247334">
      <w:bodyDiv w:val="1"/>
      <w:marLeft w:val="0"/>
      <w:marRight w:val="0"/>
      <w:marTop w:val="0"/>
      <w:marBottom w:val="0"/>
      <w:divBdr>
        <w:top w:val="none" w:sz="0" w:space="0" w:color="auto"/>
        <w:left w:val="none" w:sz="0" w:space="0" w:color="auto"/>
        <w:bottom w:val="none" w:sz="0" w:space="0" w:color="auto"/>
        <w:right w:val="none" w:sz="0" w:space="0" w:color="auto"/>
      </w:divBdr>
    </w:div>
    <w:div w:id="649408353">
      <w:bodyDiv w:val="1"/>
      <w:marLeft w:val="0"/>
      <w:marRight w:val="0"/>
      <w:marTop w:val="0"/>
      <w:marBottom w:val="0"/>
      <w:divBdr>
        <w:top w:val="none" w:sz="0" w:space="0" w:color="auto"/>
        <w:left w:val="none" w:sz="0" w:space="0" w:color="auto"/>
        <w:bottom w:val="none" w:sz="0" w:space="0" w:color="auto"/>
        <w:right w:val="none" w:sz="0" w:space="0" w:color="auto"/>
      </w:divBdr>
    </w:div>
    <w:div w:id="652487643">
      <w:bodyDiv w:val="1"/>
      <w:marLeft w:val="0"/>
      <w:marRight w:val="0"/>
      <w:marTop w:val="0"/>
      <w:marBottom w:val="0"/>
      <w:divBdr>
        <w:top w:val="none" w:sz="0" w:space="0" w:color="auto"/>
        <w:left w:val="none" w:sz="0" w:space="0" w:color="auto"/>
        <w:bottom w:val="none" w:sz="0" w:space="0" w:color="auto"/>
        <w:right w:val="none" w:sz="0" w:space="0" w:color="auto"/>
      </w:divBdr>
    </w:div>
    <w:div w:id="661736545">
      <w:bodyDiv w:val="1"/>
      <w:marLeft w:val="0"/>
      <w:marRight w:val="0"/>
      <w:marTop w:val="0"/>
      <w:marBottom w:val="0"/>
      <w:divBdr>
        <w:top w:val="none" w:sz="0" w:space="0" w:color="auto"/>
        <w:left w:val="none" w:sz="0" w:space="0" w:color="auto"/>
        <w:bottom w:val="none" w:sz="0" w:space="0" w:color="auto"/>
        <w:right w:val="none" w:sz="0" w:space="0" w:color="auto"/>
      </w:divBdr>
    </w:div>
    <w:div w:id="664430105">
      <w:bodyDiv w:val="1"/>
      <w:marLeft w:val="0"/>
      <w:marRight w:val="0"/>
      <w:marTop w:val="0"/>
      <w:marBottom w:val="0"/>
      <w:divBdr>
        <w:top w:val="none" w:sz="0" w:space="0" w:color="auto"/>
        <w:left w:val="none" w:sz="0" w:space="0" w:color="auto"/>
        <w:bottom w:val="none" w:sz="0" w:space="0" w:color="auto"/>
        <w:right w:val="none" w:sz="0" w:space="0" w:color="auto"/>
      </w:divBdr>
    </w:div>
    <w:div w:id="665128310">
      <w:bodyDiv w:val="1"/>
      <w:marLeft w:val="0"/>
      <w:marRight w:val="0"/>
      <w:marTop w:val="0"/>
      <w:marBottom w:val="0"/>
      <w:divBdr>
        <w:top w:val="none" w:sz="0" w:space="0" w:color="auto"/>
        <w:left w:val="none" w:sz="0" w:space="0" w:color="auto"/>
        <w:bottom w:val="none" w:sz="0" w:space="0" w:color="auto"/>
        <w:right w:val="none" w:sz="0" w:space="0" w:color="auto"/>
      </w:divBdr>
    </w:div>
    <w:div w:id="675033499">
      <w:bodyDiv w:val="1"/>
      <w:marLeft w:val="0"/>
      <w:marRight w:val="0"/>
      <w:marTop w:val="0"/>
      <w:marBottom w:val="0"/>
      <w:divBdr>
        <w:top w:val="none" w:sz="0" w:space="0" w:color="auto"/>
        <w:left w:val="none" w:sz="0" w:space="0" w:color="auto"/>
        <w:bottom w:val="none" w:sz="0" w:space="0" w:color="auto"/>
        <w:right w:val="none" w:sz="0" w:space="0" w:color="auto"/>
      </w:divBdr>
    </w:div>
    <w:div w:id="675688202">
      <w:bodyDiv w:val="1"/>
      <w:marLeft w:val="0"/>
      <w:marRight w:val="0"/>
      <w:marTop w:val="0"/>
      <w:marBottom w:val="0"/>
      <w:divBdr>
        <w:top w:val="none" w:sz="0" w:space="0" w:color="auto"/>
        <w:left w:val="none" w:sz="0" w:space="0" w:color="auto"/>
        <w:bottom w:val="none" w:sz="0" w:space="0" w:color="auto"/>
        <w:right w:val="none" w:sz="0" w:space="0" w:color="auto"/>
      </w:divBdr>
    </w:div>
    <w:div w:id="676538095">
      <w:bodyDiv w:val="1"/>
      <w:marLeft w:val="0"/>
      <w:marRight w:val="0"/>
      <w:marTop w:val="0"/>
      <w:marBottom w:val="0"/>
      <w:divBdr>
        <w:top w:val="none" w:sz="0" w:space="0" w:color="auto"/>
        <w:left w:val="none" w:sz="0" w:space="0" w:color="auto"/>
        <w:bottom w:val="none" w:sz="0" w:space="0" w:color="auto"/>
        <w:right w:val="none" w:sz="0" w:space="0" w:color="auto"/>
      </w:divBdr>
    </w:div>
    <w:div w:id="677081024">
      <w:bodyDiv w:val="1"/>
      <w:marLeft w:val="0"/>
      <w:marRight w:val="0"/>
      <w:marTop w:val="0"/>
      <w:marBottom w:val="0"/>
      <w:divBdr>
        <w:top w:val="none" w:sz="0" w:space="0" w:color="auto"/>
        <w:left w:val="none" w:sz="0" w:space="0" w:color="auto"/>
        <w:bottom w:val="none" w:sz="0" w:space="0" w:color="auto"/>
        <w:right w:val="none" w:sz="0" w:space="0" w:color="auto"/>
      </w:divBdr>
    </w:div>
    <w:div w:id="680815573">
      <w:bodyDiv w:val="1"/>
      <w:marLeft w:val="0"/>
      <w:marRight w:val="0"/>
      <w:marTop w:val="0"/>
      <w:marBottom w:val="0"/>
      <w:divBdr>
        <w:top w:val="none" w:sz="0" w:space="0" w:color="auto"/>
        <w:left w:val="none" w:sz="0" w:space="0" w:color="auto"/>
        <w:bottom w:val="none" w:sz="0" w:space="0" w:color="auto"/>
        <w:right w:val="none" w:sz="0" w:space="0" w:color="auto"/>
      </w:divBdr>
    </w:div>
    <w:div w:id="680818622">
      <w:bodyDiv w:val="1"/>
      <w:marLeft w:val="0"/>
      <w:marRight w:val="0"/>
      <w:marTop w:val="0"/>
      <w:marBottom w:val="0"/>
      <w:divBdr>
        <w:top w:val="none" w:sz="0" w:space="0" w:color="auto"/>
        <w:left w:val="none" w:sz="0" w:space="0" w:color="auto"/>
        <w:bottom w:val="none" w:sz="0" w:space="0" w:color="auto"/>
        <w:right w:val="none" w:sz="0" w:space="0" w:color="auto"/>
      </w:divBdr>
    </w:div>
    <w:div w:id="685138105">
      <w:bodyDiv w:val="1"/>
      <w:marLeft w:val="0"/>
      <w:marRight w:val="0"/>
      <w:marTop w:val="0"/>
      <w:marBottom w:val="0"/>
      <w:divBdr>
        <w:top w:val="none" w:sz="0" w:space="0" w:color="auto"/>
        <w:left w:val="none" w:sz="0" w:space="0" w:color="auto"/>
        <w:bottom w:val="none" w:sz="0" w:space="0" w:color="auto"/>
        <w:right w:val="none" w:sz="0" w:space="0" w:color="auto"/>
      </w:divBdr>
    </w:div>
    <w:div w:id="685327928">
      <w:bodyDiv w:val="1"/>
      <w:marLeft w:val="0"/>
      <w:marRight w:val="0"/>
      <w:marTop w:val="0"/>
      <w:marBottom w:val="0"/>
      <w:divBdr>
        <w:top w:val="none" w:sz="0" w:space="0" w:color="auto"/>
        <w:left w:val="none" w:sz="0" w:space="0" w:color="auto"/>
        <w:bottom w:val="none" w:sz="0" w:space="0" w:color="auto"/>
        <w:right w:val="none" w:sz="0" w:space="0" w:color="auto"/>
      </w:divBdr>
    </w:div>
    <w:div w:id="685836136">
      <w:bodyDiv w:val="1"/>
      <w:marLeft w:val="0"/>
      <w:marRight w:val="0"/>
      <w:marTop w:val="0"/>
      <w:marBottom w:val="0"/>
      <w:divBdr>
        <w:top w:val="none" w:sz="0" w:space="0" w:color="auto"/>
        <w:left w:val="none" w:sz="0" w:space="0" w:color="auto"/>
        <w:bottom w:val="none" w:sz="0" w:space="0" w:color="auto"/>
        <w:right w:val="none" w:sz="0" w:space="0" w:color="auto"/>
      </w:divBdr>
    </w:div>
    <w:div w:id="689602489">
      <w:bodyDiv w:val="1"/>
      <w:marLeft w:val="0"/>
      <w:marRight w:val="0"/>
      <w:marTop w:val="0"/>
      <w:marBottom w:val="0"/>
      <w:divBdr>
        <w:top w:val="none" w:sz="0" w:space="0" w:color="auto"/>
        <w:left w:val="none" w:sz="0" w:space="0" w:color="auto"/>
        <w:bottom w:val="none" w:sz="0" w:space="0" w:color="auto"/>
        <w:right w:val="none" w:sz="0" w:space="0" w:color="auto"/>
      </w:divBdr>
    </w:div>
    <w:div w:id="691877916">
      <w:bodyDiv w:val="1"/>
      <w:marLeft w:val="0"/>
      <w:marRight w:val="0"/>
      <w:marTop w:val="0"/>
      <w:marBottom w:val="0"/>
      <w:divBdr>
        <w:top w:val="none" w:sz="0" w:space="0" w:color="auto"/>
        <w:left w:val="none" w:sz="0" w:space="0" w:color="auto"/>
        <w:bottom w:val="none" w:sz="0" w:space="0" w:color="auto"/>
        <w:right w:val="none" w:sz="0" w:space="0" w:color="auto"/>
      </w:divBdr>
    </w:div>
    <w:div w:id="695157615">
      <w:bodyDiv w:val="1"/>
      <w:marLeft w:val="0"/>
      <w:marRight w:val="0"/>
      <w:marTop w:val="0"/>
      <w:marBottom w:val="0"/>
      <w:divBdr>
        <w:top w:val="none" w:sz="0" w:space="0" w:color="auto"/>
        <w:left w:val="none" w:sz="0" w:space="0" w:color="auto"/>
        <w:bottom w:val="none" w:sz="0" w:space="0" w:color="auto"/>
        <w:right w:val="none" w:sz="0" w:space="0" w:color="auto"/>
      </w:divBdr>
      <w:divsChild>
        <w:div w:id="1712655517">
          <w:marLeft w:val="720"/>
          <w:marRight w:val="0"/>
          <w:marTop w:val="0"/>
          <w:marBottom w:val="0"/>
          <w:divBdr>
            <w:top w:val="none" w:sz="0" w:space="0" w:color="auto"/>
            <w:left w:val="none" w:sz="0" w:space="0" w:color="auto"/>
            <w:bottom w:val="none" w:sz="0" w:space="0" w:color="auto"/>
            <w:right w:val="none" w:sz="0" w:space="0" w:color="auto"/>
          </w:divBdr>
        </w:div>
        <w:div w:id="2016420286">
          <w:marLeft w:val="720"/>
          <w:marRight w:val="0"/>
          <w:marTop w:val="0"/>
          <w:marBottom w:val="0"/>
          <w:divBdr>
            <w:top w:val="none" w:sz="0" w:space="0" w:color="auto"/>
            <w:left w:val="none" w:sz="0" w:space="0" w:color="auto"/>
            <w:bottom w:val="none" w:sz="0" w:space="0" w:color="auto"/>
            <w:right w:val="none" w:sz="0" w:space="0" w:color="auto"/>
          </w:divBdr>
        </w:div>
        <w:div w:id="570189773">
          <w:marLeft w:val="720"/>
          <w:marRight w:val="0"/>
          <w:marTop w:val="0"/>
          <w:marBottom w:val="0"/>
          <w:divBdr>
            <w:top w:val="none" w:sz="0" w:space="0" w:color="auto"/>
            <w:left w:val="none" w:sz="0" w:space="0" w:color="auto"/>
            <w:bottom w:val="none" w:sz="0" w:space="0" w:color="auto"/>
            <w:right w:val="none" w:sz="0" w:space="0" w:color="auto"/>
          </w:divBdr>
        </w:div>
        <w:div w:id="189611951">
          <w:marLeft w:val="720"/>
          <w:marRight w:val="0"/>
          <w:marTop w:val="0"/>
          <w:marBottom w:val="0"/>
          <w:divBdr>
            <w:top w:val="none" w:sz="0" w:space="0" w:color="auto"/>
            <w:left w:val="none" w:sz="0" w:space="0" w:color="auto"/>
            <w:bottom w:val="none" w:sz="0" w:space="0" w:color="auto"/>
            <w:right w:val="none" w:sz="0" w:space="0" w:color="auto"/>
          </w:divBdr>
        </w:div>
        <w:div w:id="2094203837">
          <w:marLeft w:val="720"/>
          <w:marRight w:val="0"/>
          <w:marTop w:val="0"/>
          <w:marBottom w:val="0"/>
          <w:divBdr>
            <w:top w:val="none" w:sz="0" w:space="0" w:color="auto"/>
            <w:left w:val="none" w:sz="0" w:space="0" w:color="auto"/>
            <w:bottom w:val="none" w:sz="0" w:space="0" w:color="auto"/>
            <w:right w:val="none" w:sz="0" w:space="0" w:color="auto"/>
          </w:divBdr>
        </w:div>
        <w:div w:id="889416587">
          <w:marLeft w:val="720"/>
          <w:marRight w:val="0"/>
          <w:marTop w:val="0"/>
          <w:marBottom w:val="0"/>
          <w:divBdr>
            <w:top w:val="none" w:sz="0" w:space="0" w:color="auto"/>
            <w:left w:val="none" w:sz="0" w:space="0" w:color="auto"/>
            <w:bottom w:val="none" w:sz="0" w:space="0" w:color="auto"/>
            <w:right w:val="none" w:sz="0" w:space="0" w:color="auto"/>
          </w:divBdr>
        </w:div>
        <w:div w:id="631135990">
          <w:marLeft w:val="720"/>
          <w:marRight w:val="0"/>
          <w:marTop w:val="0"/>
          <w:marBottom w:val="0"/>
          <w:divBdr>
            <w:top w:val="none" w:sz="0" w:space="0" w:color="auto"/>
            <w:left w:val="none" w:sz="0" w:space="0" w:color="auto"/>
            <w:bottom w:val="none" w:sz="0" w:space="0" w:color="auto"/>
            <w:right w:val="none" w:sz="0" w:space="0" w:color="auto"/>
          </w:divBdr>
        </w:div>
        <w:div w:id="318659470">
          <w:marLeft w:val="720"/>
          <w:marRight w:val="0"/>
          <w:marTop w:val="0"/>
          <w:marBottom w:val="0"/>
          <w:divBdr>
            <w:top w:val="none" w:sz="0" w:space="0" w:color="auto"/>
            <w:left w:val="none" w:sz="0" w:space="0" w:color="auto"/>
            <w:bottom w:val="none" w:sz="0" w:space="0" w:color="auto"/>
            <w:right w:val="none" w:sz="0" w:space="0" w:color="auto"/>
          </w:divBdr>
        </w:div>
        <w:div w:id="1974017789">
          <w:marLeft w:val="720"/>
          <w:marRight w:val="0"/>
          <w:marTop w:val="0"/>
          <w:marBottom w:val="0"/>
          <w:divBdr>
            <w:top w:val="none" w:sz="0" w:space="0" w:color="auto"/>
            <w:left w:val="none" w:sz="0" w:space="0" w:color="auto"/>
            <w:bottom w:val="none" w:sz="0" w:space="0" w:color="auto"/>
            <w:right w:val="none" w:sz="0" w:space="0" w:color="auto"/>
          </w:divBdr>
        </w:div>
        <w:div w:id="297340356">
          <w:marLeft w:val="720"/>
          <w:marRight w:val="0"/>
          <w:marTop w:val="0"/>
          <w:marBottom w:val="0"/>
          <w:divBdr>
            <w:top w:val="none" w:sz="0" w:space="0" w:color="auto"/>
            <w:left w:val="none" w:sz="0" w:space="0" w:color="auto"/>
            <w:bottom w:val="none" w:sz="0" w:space="0" w:color="auto"/>
            <w:right w:val="none" w:sz="0" w:space="0" w:color="auto"/>
          </w:divBdr>
        </w:div>
        <w:div w:id="2067219772">
          <w:marLeft w:val="720"/>
          <w:marRight w:val="0"/>
          <w:marTop w:val="0"/>
          <w:marBottom w:val="0"/>
          <w:divBdr>
            <w:top w:val="none" w:sz="0" w:space="0" w:color="auto"/>
            <w:left w:val="none" w:sz="0" w:space="0" w:color="auto"/>
            <w:bottom w:val="none" w:sz="0" w:space="0" w:color="auto"/>
            <w:right w:val="none" w:sz="0" w:space="0" w:color="auto"/>
          </w:divBdr>
        </w:div>
      </w:divsChild>
    </w:div>
    <w:div w:id="698775999">
      <w:bodyDiv w:val="1"/>
      <w:marLeft w:val="0"/>
      <w:marRight w:val="0"/>
      <w:marTop w:val="0"/>
      <w:marBottom w:val="0"/>
      <w:divBdr>
        <w:top w:val="none" w:sz="0" w:space="0" w:color="auto"/>
        <w:left w:val="none" w:sz="0" w:space="0" w:color="auto"/>
        <w:bottom w:val="none" w:sz="0" w:space="0" w:color="auto"/>
        <w:right w:val="none" w:sz="0" w:space="0" w:color="auto"/>
      </w:divBdr>
    </w:div>
    <w:div w:id="700738898">
      <w:bodyDiv w:val="1"/>
      <w:marLeft w:val="0"/>
      <w:marRight w:val="0"/>
      <w:marTop w:val="0"/>
      <w:marBottom w:val="0"/>
      <w:divBdr>
        <w:top w:val="none" w:sz="0" w:space="0" w:color="auto"/>
        <w:left w:val="none" w:sz="0" w:space="0" w:color="auto"/>
        <w:bottom w:val="none" w:sz="0" w:space="0" w:color="auto"/>
        <w:right w:val="none" w:sz="0" w:space="0" w:color="auto"/>
      </w:divBdr>
    </w:div>
    <w:div w:id="708381729">
      <w:bodyDiv w:val="1"/>
      <w:marLeft w:val="0"/>
      <w:marRight w:val="0"/>
      <w:marTop w:val="0"/>
      <w:marBottom w:val="0"/>
      <w:divBdr>
        <w:top w:val="none" w:sz="0" w:space="0" w:color="auto"/>
        <w:left w:val="none" w:sz="0" w:space="0" w:color="auto"/>
        <w:bottom w:val="none" w:sz="0" w:space="0" w:color="auto"/>
        <w:right w:val="none" w:sz="0" w:space="0" w:color="auto"/>
      </w:divBdr>
    </w:div>
    <w:div w:id="709497732">
      <w:bodyDiv w:val="1"/>
      <w:marLeft w:val="0"/>
      <w:marRight w:val="0"/>
      <w:marTop w:val="0"/>
      <w:marBottom w:val="0"/>
      <w:divBdr>
        <w:top w:val="none" w:sz="0" w:space="0" w:color="auto"/>
        <w:left w:val="none" w:sz="0" w:space="0" w:color="auto"/>
        <w:bottom w:val="none" w:sz="0" w:space="0" w:color="auto"/>
        <w:right w:val="none" w:sz="0" w:space="0" w:color="auto"/>
      </w:divBdr>
    </w:div>
    <w:div w:id="709691973">
      <w:bodyDiv w:val="1"/>
      <w:marLeft w:val="0"/>
      <w:marRight w:val="0"/>
      <w:marTop w:val="0"/>
      <w:marBottom w:val="0"/>
      <w:divBdr>
        <w:top w:val="none" w:sz="0" w:space="0" w:color="auto"/>
        <w:left w:val="none" w:sz="0" w:space="0" w:color="auto"/>
        <w:bottom w:val="none" w:sz="0" w:space="0" w:color="auto"/>
        <w:right w:val="none" w:sz="0" w:space="0" w:color="auto"/>
      </w:divBdr>
    </w:div>
    <w:div w:id="712122440">
      <w:bodyDiv w:val="1"/>
      <w:marLeft w:val="0"/>
      <w:marRight w:val="0"/>
      <w:marTop w:val="0"/>
      <w:marBottom w:val="0"/>
      <w:divBdr>
        <w:top w:val="none" w:sz="0" w:space="0" w:color="auto"/>
        <w:left w:val="none" w:sz="0" w:space="0" w:color="auto"/>
        <w:bottom w:val="none" w:sz="0" w:space="0" w:color="auto"/>
        <w:right w:val="none" w:sz="0" w:space="0" w:color="auto"/>
      </w:divBdr>
    </w:div>
    <w:div w:id="713425703">
      <w:bodyDiv w:val="1"/>
      <w:marLeft w:val="0"/>
      <w:marRight w:val="0"/>
      <w:marTop w:val="0"/>
      <w:marBottom w:val="0"/>
      <w:divBdr>
        <w:top w:val="none" w:sz="0" w:space="0" w:color="auto"/>
        <w:left w:val="none" w:sz="0" w:space="0" w:color="auto"/>
        <w:bottom w:val="none" w:sz="0" w:space="0" w:color="auto"/>
        <w:right w:val="none" w:sz="0" w:space="0" w:color="auto"/>
      </w:divBdr>
    </w:div>
    <w:div w:id="722602827">
      <w:bodyDiv w:val="1"/>
      <w:marLeft w:val="0"/>
      <w:marRight w:val="0"/>
      <w:marTop w:val="0"/>
      <w:marBottom w:val="0"/>
      <w:divBdr>
        <w:top w:val="none" w:sz="0" w:space="0" w:color="auto"/>
        <w:left w:val="none" w:sz="0" w:space="0" w:color="auto"/>
        <w:bottom w:val="none" w:sz="0" w:space="0" w:color="auto"/>
        <w:right w:val="none" w:sz="0" w:space="0" w:color="auto"/>
      </w:divBdr>
    </w:div>
    <w:div w:id="724648602">
      <w:bodyDiv w:val="1"/>
      <w:marLeft w:val="0"/>
      <w:marRight w:val="0"/>
      <w:marTop w:val="0"/>
      <w:marBottom w:val="0"/>
      <w:divBdr>
        <w:top w:val="none" w:sz="0" w:space="0" w:color="auto"/>
        <w:left w:val="none" w:sz="0" w:space="0" w:color="auto"/>
        <w:bottom w:val="none" w:sz="0" w:space="0" w:color="auto"/>
        <w:right w:val="none" w:sz="0" w:space="0" w:color="auto"/>
      </w:divBdr>
    </w:div>
    <w:div w:id="725177627">
      <w:bodyDiv w:val="1"/>
      <w:marLeft w:val="0"/>
      <w:marRight w:val="0"/>
      <w:marTop w:val="0"/>
      <w:marBottom w:val="0"/>
      <w:divBdr>
        <w:top w:val="none" w:sz="0" w:space="0" w:color="auto"/>
        <w:left w:val="none" w:sz="0" w:space="0" w:color="auto"/>
        <w:bottom w:val="none" w:sz="0" w:space="0" w:color="auto"/>
        <w:right w:val="none" w:sz="0" w:space="0" w:color="auto"/>
      </w:divBdr>
    </w:div>
    <w:div w:id="737288920">
      <w:bodyDiv w:val="1"/>
      <w:marLeft w:val="0"/>
      <w:marRight w:val="0"/>
      <w:marTop w:val="0"/>
      <w:marBottom w:val="0"/>
      <w:divBdr>
        <w:top w:val="none" w:sz="0" w:space="0" w:color="auto"/>
        <w:left w:val="none" w:sz="0" w:space="0" w:color="auto"/>
        <w:bottom w:val="none" w:sz="0" w:space="0" w:color="auto"/>
        <w:right w:val="none" w:sz="0" w:space="0" w:color="auto"/>
      </w:divBdr>
    </w:div>
    <w:div w:id="748161183">
      <w:bodyDiv w:val="1"/>
      <w:marLeft w:val="0"/>
      <w:marRight w:val="0"/>
      <w:marTop w:val="0"/>
      <w:marBottom w:val="0"/>
      <w:divBdr>
        <w:top w:val="none" w:sz="0" w:space="0" w:color="auto"/>
        <w:left w:val="none" w:sz="0" w:space="0" w:color="auto"/>
        <w:bottom w:val="none" w:sz="0" w:space="0" w:color="auto"/>
        <w:right w:val="none" w:sz="0" w:space="0" w:color="auto"/>
      </w:divBdr>
    </w:div>
    <w:div w:id="751777982">
      <w:bodyDiv w:val="1"/>
      <w:marLeft w:val="0"/>
      <w:marRight w:val="0"/>
      <w:marTop w:val="0"/>
      <w:marBottom w:val="0"/>
      <w:divBdr>
        <w:top w:val="none" w:sz="0" w:space="0" w:color="auto"/>
        <w:left w:val="none" w:sz="0" w:space="0" w:color="auto"/>
        <w:bottom w:val="none" w:sz="0" w:space="0" w:color="auto"/>
        <w:right w:val="none" w:sz="0" w:space="0" w:color="auto"/>
      </w:divBdr>
    </w:div>
    <w:div w:id="753630863">
      <w:bodyDiv w:val="1"/>
      <w:marLeft w:val="0"/>
      <w:marRight w:val="0"/>
      <w:marTop w:val="0"/>
      <w:marBottom w:val="0"/>
      <w:divBdr>
        <w:top w:val="none" w:sz="0" w:space="0" w:color="auto"/>
        <w:left w:val="none" w:sz="0" w:space="0" w:color="auto"/>
        <w:bottom w:val="none" w:sz="0" w:space="0" w:color="auto"/>
        <w:right w:val="none" w:sz="0" w:space="0" w:color="auto"/>
      </w:divBdr>
    </w:div>
    <w:div w:id="755397325">
      <w:bodyDiv w:val="1"/>
      <w:marLeft w:val="0"/>
      <w:marRight w:val="0"/>
      <w:marTop w:val="0"/>
      <w:marBottom w:val="0"/>
      <w:divBdr>
        <w:top w:val="none" w:sz="0" w:space="0" w:color="auto"/>
        <w:left w:val="none" w:sz="0" w:space="0" w:color="auto"/>
        <w:bottom w:val="none" w:sz="0" w:space="0" w:color="auto"/>
        <w:right w:val="none" w:sz="0" w:space="0" w:color="auto"/>
      </w:divBdr>
    </w:div>
    <w:div w:id="762262198">
      <w:bodyDiv w:val="1"/>
      <w:marLeft w:val="0"/>
      <w:marRight w:val="0"/>
      <w:marTop w:val="0"/>
      <w:marBottom w:val="0"/>
      <w:divBdr>
        <w:top w:val="none" w:sz="0" w:space="0" w:color="auto"/>
        <w:left w:val="none" w:sz="0" w:space="0" w:color="auto"/>
        <w:bottom w:val="none" w:sz="0" w:space="0" w:color="auto"/>
        <w:right w:val="none" w:sz="0" w:space="0" w:color="auto"/>
      </w:divBdr>
    </w:div>
    <w:div w:id="765076573">
      <w:bodyDiv w:val="1"/>
      <w:marLeft w:val="0"/>
      <w:marRight w:val="0"/>
      <w:marTop w:val="0"/>
      <w:marBottom w:val="0"/>
      <w:divBdr>
        <w:top w:val="none" w:sz="0" w:space="0" w:color="auto"/>
        <w:left w:val="none" w:sz="0" w:space="0" w:color="auto"/>
        <w:bottom w:val="none" w:sz="0" w:space="0" w:color="auto"/>
        <w:right w:val="none" w:sz="0" w:space="0" w:color="auto"/>
      </w:divBdr>
    </w:div>
    <w:div w:id="772019687">
      <w:bodyDiv w:val="1"/>
      <w:marLeft w:val="0"/>
      <w:marRight w:val="0"/>
      <w:marTop w:val="0"/>
      <w:marBottom w:val="0"/>
      <w:divBdr>
        <w:top w:val="none" w:sz="0" w:space="0" w:color="auto"/>
        <w:left w:val="none" w:sz="0" w:space="0" w:color="auto"/>
        <w:bottom w:val="none" w:sz="0" w:space="0" w:color="auto"/>
        <w:right w:val="none" w:sz="0" w:space="0" w:color="auto"/>
      </w:divBdr>
    </w:div>
    <w:div w:id="777527982">
      <w:bodyDiv w:val="1"/>
      <w:marLeft w:val="0"/>
      <w:marRight w:val="0"/>
      <w:marTop w:val="0"/>
      <w:marBottom w:val="0"/>
      <w:divBdr>
        <w:top w:val="none" w:sz="0" w:space="0" w:color="auto"/>
        <w:left w:val="none" w:sz="0" w:space="0" w:color="auto"/>
        <w:bottom w:val="none" w:sz="0" w:space="0" w:color="auto"/>
        <w:right w:val="none" w:sz="0" w:space="0" w:color="auto"/>
      </w:divBdr>
    </w:div>
    <w:div w:id="780295666">
      <w:bodyDiv w:val="1"/>
      <w:marLeft w:val="0"/>
      <w:marRight w:val="0"/>
      <w:marTop w:val="0"/>
      <w:marBottom w:val="0"/>
      <w:divBdr>
        <w:top w:val="none" w:sz="0" w:space="0" w:color="auto"/>
        <w:left w:val="none" w:sz="0" w:space="0" w:color="auto"/>
        <w:bottom w:val="none" w:sz="0" w:space="0" w:color="auto"/>
        <w:right w:val="none" w:sz="0" w:space="0" w:color="auto"/>
      </w:divBdr>
    </w:div>
    <w:div w:id="785468301">
      <w:bodyDiv w:val="1"/>
      <w:marLeft w:val="0"/>
      <w:marRight w:val="0"/>
      <w:marTop w:val="0"/>
      <w:marBottom w:val="0"/>
      <w:divBdr>
        <w:top w:val="none" w:sz="0" w:space="0" w:color="auto"/>
        <w:left w:val="none" w:sz="0" w:space="0" w:color="auto"/>
        <w:bottom w:val="none" w:sz="0" w:space="0" w:color="auto"/>
        <w:right w:val="none" w:sz="0" w:space="0" w:color="auto"/>
      </w:divBdr>
    </w:div>
    <w:div w:id="805468104">
      <w:bodyDiv w:val="1"/>
      <w:marLeft w:val="0"/>
      <w:marRight w:val="0"/>
      <w:marTop w:val="0"/>
      <w:marBottom w:val="0"/>
      <w:divBdr>
        <w:top w:val="none" w:sz="0" w:space="0" w:color="auto"/>
        <w:left w:val="none" w:sz="0" w:space="0" w:color="auto"/>
        <w:bottom w:val="none" w:sz="0" w:space="0" w:color="auto"/>
        <w:right w:val="none" w:sz="0" w:space="0" w:color="auto"/>
      </w:divBdr>
    </w:div>
    <w:div w:id="808597438">
      <w:bodyDiv w:val="1"/>
      <w:marLeft w:val="0"/>
      <w:marRight w:val="0"/>
      <w:marTop w:val="0"/>
      <w:marBottom w:val="0"/>
      <w:divBdr>
        <w:top w:val="none" w:sz="0" w:space="0" w:color="auto"/>
        <w:left w:val="none" w:sz="0" w:space="0" w:color="auto"/>
        <w:bottom w:val="none" w:sz="0" w:space="0" w:color="auto"/>
        <w:right w:val="none" w:sz="0" w:space="0" w:color="auto"/>
      </w:divBdr>
    </w:div>
    <w:div w:id="811676220">
      <w:bodyDiv w:val="1"/>
      <w:marLeft w:val="0"/>
      <w:marRight w:val="0"/>
      <w:marTop w:val="0"/>
      <w:marBottom w:val="0"/>
      <w:divBdr>
        <w:top w:val="none" w:sz="0" w:space="0" w:color="auto"/>
        <w:left w:val="none" w:sz="0" w:space="0" w:color="auto"/>
        <w:bottom w:val="none" w:sz="0" w:space="0" w:color="auto"/>
        <w:right w:val="none" w:sz="0" w:space="0" w:color="auto"/>
      </w:divBdr>
    </w:div>
    <w:div w:id="815880955">
      <w:bodyDiv w:val="1"/>
      <w:marLeft w:val="0"/>
      <w:marRight w:val="0"/>
      <w:marTop w:val="0"/>
      <w:marBottom w:val="0"/>
      <w:divBdr>
        <w:top w:val="none" w:sz="0" w:space="0" w:color="auto"/>
        <w:left w:val="none" w:sz="0" w:space="0" w:color="auto"/>
        <w:bottom w:val="none" w:sz="0" w:space="0" w:color="auto"/>
        <w:right w:val="none" w:sz="0" w:space="0" w:color="auto"/>
      </w:divBdr>
    </w:div>
    <w:div w:id="822545104">
      <w:bodyDiv w:val="1"/>
      <w:marLeft w:val="0"/>
      <w:marRight w:val="0"/>
      <w:marTop w:val="0"/>
      <w:marBottom w:val="0"/>
      <w:divBdr>
        <w:top w:val="none" w:sz="0" w:space="0" w:color="auto"/>
        <w:left w:val="none" w:sz="0" w:space="0" w:color="auto"/>
        <w:bottom w:val="none" w:sz="0" w:space="0" w:color="auto"/>
        <w:right w:val="none" w:sz="0" w:space="0" w:color="auto"/>
      </w:divBdr>
    </w:div>
    <w:div w:id="822815191">
      <w:bodyDiv w:val="1"/>
      <w:marLeft w:val="0"/>
      <w:marRight w:val="0"/>
      <w:marTop w:val="0"/>
      <w:marBottom w:val="0"/>
      <w:divBdr>
        <w:top w:val="none" w:sz="0" w:space="0" w:color="auto"/>
        <w:left w:val="none" w:sz="0" w:space="0" w:color="auto"/>
        <w:bottom w:val="none" w:sz="0" w:space="0" w:color="auto"/>
        <w:right w:val="none" w:sz="0" w:space="0" w:color="auto"/>
      </w:divBdr>
    </w:div>
    <w:div w:id="839007878">
      <w:bodyDiv w:val="1"/>
      <w:marLeft w:val="0"/>
      <w:marRight w:val="0"/>
      <w:marTop w:val="0"/>
      <w:marBottom w:val="0"/>
      <w:divBdr>
        <w:top w:val="none" w:sz="0" w:space="0" w:color="auto"/>
        <w:left w:val="none" w:sz="0" w:space="0" w:color="auto"/>
        <w:bottom w:val="none" w:sz="0" w:space="0" w:color="auto"/>
        <w:right w:val="none" w:sz="0" w:space="0" w:color="auto"/>
      </w:divBdr>
    </w:div>
    <w:div w:id="845633768">
      <w:bodyDiv w:val="1"/>
      <w:marLeft w:val="0"/>
      <w:marRight w:val="0"/>
      <w:marTop w:val="0"/>
      <w:marBottom w:val="0"/>
      <w:divBdr>
        <w:top w:val="none" w:sz="0" w:space="0" w:color="auto"/>
        <w:left w:val="none" w:sz="0" w:space="0" w:color="auto"/>
        <w:bottom w:val="none" w:sz="0" w:space="0" w:color="auto"/>
        <w:right w:val="none" w:sz="0" w:space="0" w:color="auto"/>
      </w:divBdr>
    </w:div>
    <w:div w:id="847065178">
      <w:bodyDiv w:val="1"/>
      <w:marLeft w:val="0"/>
      <w:marRight w:val="0"/>
      <w:marTop w:val="0"/>
      <w:marBottom w:val="0"/>
      <w:divBdr>
        <w:top w:val="none" w:sz="0" w:space="0" w:color="auto"/>
        <w:left w:val="none" w:sz="0" w:space="0" w:color="auto"/>
        <w:bottom w:val="none" w:sz="0" w:space="0" w:color="auto"/>
        <w:right w:val="none" w:sz="0" w:space="0" w:color="auto"/>
      </w:divBdr>
    </w:div>
    <w:div w:id="853612599">
      <w:bodyDiv w:val="1"/>
      <w:marLeft w:val="0"/>
      <w:marRight w:val="0"/>
      <w:marTop w:val="0"/>
      <w:marBottom w:val="0"/>
      <w:divBdr>
        <w:top w:val="none" w:sz="0" w:space="0" w:color="auto"/>
        <w:left w:val="none" w:sz="0" w:space="0" w:color="auto"/>
        <w:bottom w:val="none" w:sz="0" w:space="0" w:color="auto"/>
        <w:right w:val="none" w:sz="0" w:space="0" w:color="auto"/>
      </w:divBdr>
    </w:div>
    <w:div w:id="861475584">
      <w:bodyDiv w:val="1"/>
      <w:marLeft w:val="0"/>
      <w:marRight w:val="0"/>
      <w:marTop w:val="0"/>
      <w:marBottom w:val="0"/>
      <w:divBdr>
        <w:top w:val="none" w:sz="0" w:space="0" w:color="auto"/>
        <w:left w:val="none" w:sz="0" w:space="0" w:color="auto"/>
        <w:bottom w:val="none" w:sz="0" w:space="0" w:color="auto"/>
        <w:right w:val="none" w:sz="0" w:space="0" w:color="auto"/>
      </w:divBdr>
    </w:div>
    <w:div w:id="866983607">
      <w:bodyDiv w:val="1"/>
      <w:marLeft w:val="0"/>
      <w:marRight w:val="0"/>
      <w:marTop w:val="0"/>
      <w:marBottom w:val="0"/>
      <w:divBdr>
        <w:top w:val="none" w:sz="0" w:space="0" w:color="auto"/>
        <w:left w:val="none" w:sz="0" w:space="0" w:color="auto"/>
        <w:bottom w:val="none" w:sz="0" w:space="0" w:color="auto"/>
        <w:right w:val="none" w:sz="0" w:space="0" w:color="auto"/>
      </w:divBdr>
    </w:div>
    <w:div w:id="868565991">
      <w:bodyDiv w:val="1"/>
      <w:marLeft w:val="0"/>
      <w:marRight w:val="0"/>
      <w:marTop w:val="0"/>
      <w:marBottom w:val="0"/>
      <w:divBdr>
        <w:top w:val="none" w:sz="0" w:space="0" w:color="auto"/>
        <w:left w:val="none" w:sz="0" w:space="0" w:color="auto"/>
        <w:bottom w:val="none" w:sz="0" w:space="0" w:color="auto"/>
        <w:right w:val="none" w:sz="0" w:space="0" w:color="auto"/>
      </w:divBdr>
    </w:div>
    <w:div w:id="872231305">
      <w:bodyDiv w:val="1"/>
      <w:marLeft w:val="0"/>
      <w:marRight w:val="0"/>
      <w:marTop w:val="0"/>
      <w:marBottom w:val="0"/>
      <w:divBdr>
        <w:top w:val="none" w:sz="0" w:space="0" w:color="auto"/>
        <w:left w:val="none" w:sz="0" w:space="0" w:color="auto"/>
        <w:bottom w:val="none" w:sz="0" w:space="0" w:color="auto"/>
        <w:right w:val="none" w:sz="0" w:space="0" w:color="auto"/>
      </w:divBdr>
    </w:div>
    <w:div w:id="875048441">
      <w:bodyDiv w:val="1"/>
      <w:marLeft w:val="0"/>
      <w:marRight w:val="0"/>
      <w:marTop w:val="0"/>
      <w:marBottom w:val="0"/>
      <w:divBdr>
        <w:top w:val="none" w:sz="0" w:space="0" w:color="auto"/>
        <w:left w:val="none" w:sz="0" w:space="0" w:color="auto"/>
        <w:bottom w:val="none" w:sz="0" w:space="0" w:color="auto"/>
        <w:right w:val="none" w:sz="0" w:space="0" w:color="auto"/>
      </w:divBdr>
    </w:div>
    <w:div w:id="877619835">
      <w:bodyDiv w:val="1"/>
      <w:marLeft w:val="0"/>
      <w:marRight w:val="0"/>
      <w:marTop w:val="0"/>
      <w:marBottom w:val="0"/>
      <w:divBdr>
        <w:top w:val="none" w:sz="0" w:space="0" w:color="auto"/>
        <w:left w:val="none" w:sz="0" w:space="0" w:color="auto"/>
        <w:bottom w:val="none" w:sz="0" w:space="0" w:color="auto"/>
        <w:right w:val="none" w:sz="0" w:space="0" w:color="auto"/>
      </w:divBdr>
    </w:div>
    <w:div w:id="878661414">
      <w:bodyDiv w:val="1"/>
      <w:marLeft w:val="0"/>
      <w:marRight w:val="0"/>
      <w:marTop w:val="0"/>
      <w:marBottom w:val="0"/>
      <w:divBdr>
        <w:top w:val="none" w:sz="0" w:space="0" w:color="auto"/>
        <w:left w:val="none" w:sz="0" w:space="0" w:color="auto"/>
        <w:bottom w:val="none" w:sz="0" w:space="0" w:color="auto"/>
        <w:right w:val="none" w:sz="0" w:space="0" w:color="auto"/>
      </w:divBdr>
    </w:div>
    <w:div w:id="880673244">
      <w:bodyDiv w:val="1"/>
      <w:marLeft w:val="0"/>
      <w:marRight w:val="0"/>
      <w:marTop w:val="0"/>
      <w:marBottom w:val="0"/>
      <w:divBdr>
        <w:top w:val="none" w:sz="0" w:space="0" w:color="auto"/>
        <w:left w:val="none" w:sz="0" w:space="0" w:color="auto"/>
        <w:bottom w:val="none" w:sz="0" w:space="0" w:color="auto"/>
        <w:right w:val="none" w:sz="0" w:space="0" w:color="auto"/>
      </w:divBdr>
    </w:div>
    <w:div w:id="887952413">
      <w:bodyDiv w:val="1"/>
      <w:marLeft w:val="0"/>
      <w:marRight w:val="0"/>
      <w:marTop w:val="0"/>
      <w:marBottom w:val="0"/>
      <w:divBdr>
        <w:top w:val="none" w:sz="0" w:space="0" w:color="auto"/>
        <w:left w:val="none" w:sz="0" w:space="0" w:color="auto"/>
        <w:bottom w:val="none" w:sz="0" w:space="0" w:color="auto"/>
        <w:right w:val="none" w:sz="0" w:space="0" w:color="auto"/>
      </w:divBdr>
    </w:div>
    <w:div w:id="889809630">
      <w:bodyDiv w:val="1"/>
      <w:marLeft w:val="0"/>
      <w:marRight w:val="0"/>
      <w:marTop w:val="0"/>
      <w:marBottom w:val="0"/>
      <w:divBdr>
        <w:top w:val="none" w:sz="0" w:space="0" w:color="auto"/>
        <w:left w:val="none" w:sz="0" w:space="0" w:color="auto"/>
        <w:bottom w:val="none" w:sz="0" w:space="0" w:color="auto"/>
        <w:right w:val="none" w:sz="0" w:space="0" w:color="auto"/>
      </w:divBdr>
    </w:div>
    <w:div w:id="892665898">
      <w:bodyDiv w:val="1"/>
      <w:marLeft w:val="0"/>
      <w:marRight w:val="0"/>
      <w:marTop w:val="0"/>
      <w:marBottom w:val="0"/>
      <w:divBdr>
        <w:top w:val="none" w:sz="0" w:space="0" w:color="auto"/>
        <w:left w:val="none" w:sz="0" w:space="0" w:color="auto"/>
        <w:bottom w:val="none" w:sz="0" w:space="0" w:color="auto"/>
        <w:right w:val="none" w:sz="0" w:space="0" w:color="auto"/>
      </w:divBdr>
    </w:div>
    <w:div w:id="894584590">
      <w:bodyDiv w:val="1"/>
      <w:marLeft w:val="0"/>
      <w:marRight w:val="0"/>
      <w:marTop w:val="0"/>
      <w:marBottom w:val="0"/>
      <w:divBdr>
        <w:top w:val="none" w:sz="0" w:space="0" w:color="auto"/>
        <w:left w:val="none" w:sz="0" w:space="0" w:color="auto"/>
        <w:bottom w:val="none" w:sz="0" w:space="0" w:color="auto"/>
        <w:right w:val="none" w:sz="0" w:space="0" w:color="auto"/>
      </w:divBdr>
    </w:div>
    <w:div w:id="896937898">
      <w:bodyDiv w:val="1"/>
      <w:marLeft w:val="0"/>
      <w:marRight w:val="0"/>
      <w:marTop w:val="0"/>
      <w:marBottom w:val="0"/>
      <w:divBdr>
        <w:top w:val="none" w:sz="0" w:space="0" w:color="auto"/>
        <w:left w:val="none" w:sz="0" w:space="0" w:color="auto"/>
        <w:bottom w:val="none" w:sz="0" w:space="0" w:color="auto"/>
        <w:right w:val="none" w:sz="0" w:space="0" w:color="auto"/>
      </w:divBdr>
    </w:div>
    <w:div w:id="898174042">
      <w:bodyDiv w:val="1"/>
      <w:marLeft w:val="0"/>
      <w:marRight w:val="0"/>
      <w:marTop w:val="0"/>
      <w:marBottom w:val="0"/>
      <w:divBdr>
        <w:top w:val="none" w:sz="0" w:space="0" w:color="auto"/>
        <w:left w:val="none" w:sz="0" w:space="0" w:color="auto"/>
        <w:bottom w:val="none" w:sz="0" w:space="0" w:color="auto"/>
        <w:right w:val="none" w:sz="0" w:space="0" w:color="auto"/>
      </w:divBdr>
    </w:div>
    <w:div w:id="906304557">
      <w:bodyDiv w:val="1"/>
      <w:marLeft w:val="0"/>
      <w:marRight w:val="0"/>
      <w:marTop w:val="0"/>
      <w:marBottom w:val="0"/>
      <w:divBdr>
        <w:top w:val="none" w:sz="0" w:space="0" w:color="auto"/>
        <w:left w:val="none" w:sz="0" w:space="0" w:color="auto"/>
        <w:bottom w:val="none" w:sz="0" w:space="0" w:color="auto"/>
        <w:right w:val="none" w:sz="0" w:space="0" w:color="auto"/>
      </w:divBdr>
    </w:div>
    <w:div w:id="911083571">
      <w:bodyDiv w:val="1"/>
      <w:marLeft w:val="0"/>
      <w:marRight w:val="0"/>
      <w:marTop w:val="0"/>
      <w:marBottom w:val="0"/>
      <w:divBdr>
        <w:top w:val="none" w:sz="0" w:space="0" w:color="auto"/>
        <w:left w:val="none" w:sz="0" w:space="0" w:color="auto"/>
        <w:bottom w:val="none" w:sz="0" w:space="0" w:color="auto"/>
        <w:right w:val="none" w:sz="0" w:space="0" w:color="auto"/>
      </w:divBdr>
    </w:div>
    <w:div w:id="911084638">
      <w:bodyDiv w:val="1"/>
      <w:marLeft w:val="0"/>
      <w:marRight w:val="0"/>
      <w:marTop w:val="0"/>
      <w:marBottom w:val="0"/>
      <w:divBdr>
        <w:top w:val="none" w:sz="0" w:space="0" w:color="auto"/>
        <w:left w:val="none" w:sz="0" w:space="0" w:color="auto"/>
        <w:bottom w:val="none" w:sz="0" w:space="0" w:color="auto"/>
        <w:right w:val="none" w:sz="0" w:space="0" w:color="auto"/>
      </w:divBdr>
    </w:div>
    <w:div w:id="913398102">
      <w:bodyDiv w:val="1"/>
      <w:marLeft w:val="0"/>
      <w:marRight w:val="0"/>
      <w:marTop w:val="0"/>
      <w:marBottom w:val="0"/>
      <w:divBdr>
        <w:top w:val="none" w:sz="0" w:space="0" w:color="auto"/>
        <w:left w:val="none" w:sz="0" w:space="0" w:color="auto"/>
        <w:bottom w:val="none" w:sz="0" w:space="0" w:color="auto"/>
        <w:right w:val="none" w:sz="0" w:space="0" w:color="auto"/>
      </w:divBdr>
    </w:div>
    <w:div w:id="915632504">
      <w:bodyDiv w:val="1"/>
      <w:marLeft w:val="0"/>
      <w:marRight w:val="0"/>
      <w:marTop w:val="0"/>
      <w:marBottom w:val="0"/>
      <w:divBdr>
        <w:top w:val="none" w:sz="0" w:space="0" w:color="auto"/>
        <w:left w:val="none" w:sz="0" w:space="0" w:color="auto"/>
        <w:bottom w:val="none" w:sz="0" w:space="0" w:color="auto"/>
        <w:right w:val="none" w:sz="0" w:space="0" w:color="auto"/>
      </w:divBdr>
    </w:div>
    <w:div w:id="919103041">
      <w:bodyDiv w:val="1"/>
      <w:marLeft w:val="0"/>
      <w:marRight w:val="0"/>
      <w:marTop w:val="0"/>
      <w:marBottom w:val="0"/>
      <w:divBdr>
        <w:top w:val="none" w:sz="0" w:space="0" w:color="auto"/>
        <w:left w:val="none" w:sz="0" w:space="0" w:color="auto"/>
        <w:bottom w:val="none" w:sz="0" w:space="0" w:color="auto"/>
        <w:right w:val="none" w:sz="0" w:space="0" w:color="auto"/>
      </w:divBdr>
    </w:div>
    <w:div w:id="920211999">
      <w:bodyDiv w:val="1"/>
      <w:marLeft w:val="0"/>
      <w:marRight w:val="0"/>
      <w:marTop w:val="0"/>
      <w:marBottom w:val="0"/>
      <w:divBdr>
        <w:top w:val="none" w:sz="0" w:space="0" w:color="auto"/>
        <w:left w:val="none" w:sz="0" w:space="0" w:color="auto"/>
        <w:bottom w:val="none" w:sz="0" w:space="0" w:color="auto"/>
        <w:right w:val="none" w:sz="0" w:space="0" w:color="auto"/>
      </w:divBdr>
    </w:div>
    <w:div w:id="933439759">
      <w:bodyDiv w:val="1"/>
      <w:marLeft w:val="0"/>
      <w:marRight w:val="0"/>
      <w:marTop w:val="0"/>
      <w:marBottom w:val="0"/>
      <w:divBdr>
        <w:top w:val="none" w:sz="0" w:space="0" w:color="auto"/>
        <w:left w:val="none" w:sz="0" w:space="0" w:color="auto"/>
        <w:bottom w:val="none" w:sz="0" w:space="0" w:color="auto"/>
        <w:right w:val="none" w:sz="0" w:space="0" w:color="auto"/>
      </w:divBdr>
    </w:div>
    <w:div w:id="934896124">
      <w:bodyDiv w:val="1"/>
      <w:marLeft w:val="0"/>
      <w:marRight w:val="0"/>
      <w:marTop w:val="0"/>
      <w:marBottom w:val="0"/>
      <w:divBdr>
        <w:top w:val="none" w:sz="0" w:space="0" w:color="auto"/>
        <w:left w:val="none" w:sz="0" w:space="0" w:color="auto"/>
        <w:bottom w:val="none" w:sz="0" w:space="0" w:color="auto"/>
        <w:right w:val="none" w:sz="0" w:space="0" w:color="auto"/>
      </w:divBdr>
    </w:div>
    <w:div w:id="934896429">
      <w:bodyDiv w:val="1"/>
      <w:marLeft w:val="0"/>
      <w:marRight w:val="0"/>
      <w:marTop w:val="0"/>
      <w:marBottom w:val="0"/>
      <w:divBdr>
        <w:top w:val="none" w:sz="0" w:space="0" w:color="auto"/>
        <w:left w:val="none" w:sz="0" w:space="0" w:color="auto"/>
        <w:bottom w:val="none" w:sz="0" w:space="0" w:color="auto"/>
        <w:right w:val="none" w:sz="0" w:space="0" w:color="auto"/>
      </w:divBdr>
    </w:div>
    <w:div w:id="953370306">
      <w:bodyDiv w:val="1"/>
      <w:marLeft w:val="0"/>
      <w:marRight w:val="0"/>
      <w:marTop w:val="0"/>
      <w:marBottom w:val="0"/>
      <w:divBdr>
        <w:top w:val="none" w:sz="0" w:space="0" w:color="auto"/>
        <w:left w:val="none" w:sz="0" w:space="0" w:color="auto"/>
        <w:bottom w:val="none" w:sz="0" w:space="0" w:color="auto"/>
        <w:right w:val="none" w:sz="0" w:space="0" w:color="auto"/>
      </w:divBdr>
    </w:div>
    <w:div w:id="957568414">
      <w:bodyDiv w:val="1"/>
      <w:marLeft w:val="0"/>
      <w:marRight w:val="0"/>
      <w:marTop w:val="0"/>
      <w:marBottom w:val="0"/>
      <w:divBdr>
        <w:top w:val="none" w:sz="0" w:space="0" w:color="auto"/>
        <w:left w:val="none" w:sz="0" w:space="0" w:color="auto"/>
        <w:bottom w:val="none" w:sz="0" w:space="0" w:color="auto"/>
        <w:right w:val="none" w:sz="0" w:space="0" w:color="auto"/>
      </w:divBdr>
    </w:div>
    <w:div w:id="957685669">
      <w:bodyDiv w:val="1"/>
      <w:marLeft w:val="0"/>
      <w:marRight w:val="0"/>
      <w:marTop w:val="0"/>
      <w:marBottom w:val="0"/>
      <w:divBdr>
        <w:top w:val="none" w:sz="0" w:space="0" w:color="auto"/>
        <w:left w:val="none" w:sz="0" w:space="0" w:color="auto"/>
        <w:bottom w:val="none" w:sz="0" w:space="0" w:color="auto"/>
        <w:right w:val="none" w:sz="0" w:space="0" w:color="auto"/>
      </w:divBdr>
    </w:div>
    <w:div w:id="966737797">
      <w:bodyDiv w:val="1"/>
      <w:marLeft w:val="0"/>
      <w:marRight w:val="0"/>
      <w:marTop w:val="0"/>
      <w:marBottom w:val="0"/>
      <w:divBdr>
        <w:top w:val="none" w:sz="0" w:space="0" w:color="auto"/>
        <w:left w:val="none" w:sz="0" w:space="0" w:color="auto"/>
        <w:bottom w:val="none" w:sz="0" w:space="0" w:color="auto"/>
        <w:right w:val="none" w:sz="0" w:space="0" w:color="auto"/>
      </w:divBdr>
    </w:div>
    <w:div w:id="972442152">
      <w:bodyDiv w:val="1"/>
      <w:marLeft w:val="0"/>
      <w:marRight w:val="0"/>
      <w:marTop w:val="0"/>
      <w:marBottom w:val="0"/>
      <w:divBdr>
        <w:top w:val="none" w:sz="0" w:space="0" w:color="auto"/>
        <w:left w:val="none" w:sz="0" w:space="0" w:color="auto"/>
        <w:bottom w:val="none" w:sz="0" w:space="0" w:color="auto"/>
        <w:right w:val="none" w:sz="0" w:space="0" w:color="auto"/>
      </w:divBdr>
    </w:div>
    <w:div w:id="979263627">
      <w:bodyDiv w:val="1"/>
      <w:marLeft w:val="0"/>
      <w:marRight w:val="0"/>
      <w:marTop w:val="0"/>
      <w:marBottom w:val="0"/>
      <w:divBdr>
        <w:top w:val="none" w:sz="0" w:space="0" w:color="auto"/>
        <w:left w:val="none" w:sz="0" w:space="0" w:color="auto"/>
        <w:bottom w:val="none" w:sz="0" w:space="0" w:color="auto"/>
        <w:right w:val="none" w:sz="0" w:space="0" w:color="auto"/>
      </w:divBdr>
    </w:div>
    <w:div w:id="983972033">
      <w:bodyDiv w:val="1"/>
      <w:marLeft w:val="0"/>
      <w:marRight w:val="0"/>
      <w:marTop w:val="0"/>
      <w:marBottom w:val="0"/>
      <w:divBdr>
        <w:top w:val="none" w:sz="0" w:space="0" w:color="auto"/>
        <w:left w:val="none" w:sz="0" w:space="0" w:color="auto"/>
        <w:bottom w:val="none" w:sz="0" w:space="0" w:color="auto"/>
        <w:right w:val="none" w:sz="0" w:space="0" w:color="auto"/>
      </w:divBdr>
    </w:div>
    <w:div w:id="995304652">
      <w:bodyDiv w:val="1"/>
      <w:marLeft w:val="0"/>
      <w:marRight w:val="0"/>
      <w:marTop w:val="0"/>
      <w:marBottom w:val="0"/>
      <w:divBdr>
        <w:top w:val="none" w:sz="0" w:space="0" w:color="auto"/>
        <w:left w:val="none" w:sz="0" w:space="0" w:color="auto"/>
        <w:bottom w:val="none" w:sz="0" w:space="0" w:color="auto"/>
        <w:right w:val="none" w:sz="0" w:space="0" w:color="auto"/>
      </w:divBdr>
    </w:div>
    <w:div w:id="997148404">
      <w:bodyDiv w:val="1"/>
      <w:marLeft w:val="0"/>
      <w:marRight w:val="0"/>
      <w:marTop w:val="0"/>
      <w:marBottom w:val="0"/>
      <w:divBdr>
        <w:top w:val="none" w:sz="0" w:space="0" w:color="auto"/>
        <w:left w:val="none" w:sz="0" w:space="0" w:color="auto"/>
        <w:bottom w:val="none" w:sz="0" w:space="0" w:color="auto"/>
        <w:right w:val="none" w:sz="0" w:space="0" w:color="auto"/>
      </w:divBdr>
    </w:div>
    <w:div w:id="1012534365">
      <w:bodyDiv w:val="1"/>
      <w:marLeft w:val="0"/>
      <w:marRight w:val="0"/>
      <w:marTop w:val="0"/>
      <w:marBottom w:val="0"/>
      <w:divBdr>
        <w:top w:val="none" w:sz="0" w:space="0" w:color="auto"/>
        <w:left w:val="none" w:sz="0" w:space="0" w:color="auto"/>
        <w:bottom w:val="none" w:sz="0" w:space="0" w:color="auto"/>
        <w:right w:val="none" w:sz="0" w:space="0" w:color="auto"/>
      </w:divBdr>
    </w:div>
    <w:div w:id="1019157419">
      <w:bodyDiv w:val="1"/>
      <w:marLeft w:val="0"/>
      <w:marRight w:val="0"/>
      <w:marTop w:val="0"/>
      <w:marBottom w:val="0"/>
      <w:divBdr>
        <w:top w:val="none" w:sz="0" w:space="0" w:color="auto"/>
        <w:left w:val="none" w:sz="0" w:space="0" w:color="auto"/>
        <w:bottom w:val="none" w:sz="0" w:space="0" w:color="auto"/>
        <w:right w:val="none" w:sz="0" w:space="0" w:color="auto"/>
      </w:divBdr>
    </w:div>
    <w:div w:id="1025639937">
      <w:bodyDiv w:val="1"/>
      <w:marLeft w:val="0"/>
      <w:marRight w:val="0"/>
      <w:marTop w:val="0"/>
      <w:marBottom w:val="0"/>
      <w:divBdr>
        <w:top w:val="none" w:sz="0" w:space="0" w:color="auto"/>
        <w:left w:val="none" w:sz="0" w:space="0" w:color="auto"/>
        <w:bottom w:val="none" w:sz="0" w:space="0" w:color="auto"/>
        <w:right w:val="none" w:sz="0" w:space="0" w:color="auto"/>
      </w:divBdr>
    </w:div>
    <w:div w:id="1028412972">
      <w:bodyDiv w:val="1"/>
      <w:marLeft w:val="0"/>
      <w:marRight w:val="0"/>
      <w:marTop w:val="0"/>
      <w:marBottom w:val="0"/>
      <w:divBdr>
        <w:top w:val="none" w:sz="0" w:space="0" w:color="auto"/>
        <w:left w:val="none" w:sz="0" w:space="0" w:color="auto"/>
        <w:bottom w:val="none" w:sz="0" w:space="0" w:color="auto"/>
        <w:right w:val="none" w:sz="0" w:space="0" w:color="auto"/>
      </w:divBdr>
    </w:div>
    <w:div w:id="1030031885">
      <w:bodyDiv w:val="1"/>
      <w:marLeft w:val="0"/>
      <w:marRight w:val="0"/>
      <w:marTop w:val="0"/>
      <w:marBottom w:val="0"/>
      <w:divBdr>
        <w:top w:val="none" w:sz="0" w:space="0" w:color="auto"/>
        <w:left w:val="none" w:sz="0" w:space="0" w:color="auto"/>
        <w:bottom w:val="none" w:sz="0" w:space="0" w:color="auto"/>
        <w:right w:val="none" w:sz="0" w:space="0" w:color="auto"/>
      </w:divBdr>
    </w:div>
    <w:div w:id="1033262880">
      <w:bodyDiv w:val="1"/>
      <w:marLeft w:val="0"/>
      <w:marRight w:val="0"/>
      <w:marTop w:val="0"/>
      <w:marBottom w:val="0"/>
      <w:divBdr>
        <w:top w:val="none" w:sz="0" w:space="0" w:color="auto"/>
        <w:left w:val="none" w:sz="0" w:space="0" w:color="auto"/>
        <w:bottom w:val="none" w:sz="0" w:space="0" w:color="auto"/>
        <w:right w:val="none" w:sz="0" w:space="0" w:color="auto"/>
      </w:divBdr>
    </w:div>
    <w:div w:id="1037200018">
      <w:bodyDiv w:val="1"/>
      <w:marLeft w:val="0"/>
      <w:marRight w:val="0"/>
      <w:marTop w:val="0"/>
      <w:marBottom w:val="0"/>
      <w:divBdr>
        <w:top w:val="none" w:sz="0" w:space="0" w:color="auto"/>
        <w:left w:val="none" w:sz="0" w:space="0" w:color="auto"/>
        <w:bottom w:val="none" w:sz="0" w:space="0" w:color="auto"/>
        <w:right w:val="none" w:sz="0" w:space="0" w:color="auto"/>
      </w:divBdr>
    </w:div>
    <w:div w:id="1038628428">
      <w:bodyDiv w:val="1"/>
      <w:marLeft w:val="0"/>
      <w:marRight w:val="0"/>
      <w:marTop w:val="0"/>
      <w:marBottom w:val="0"/>
      <w:divBdr>
        <w:top w:val="none" w:sz="0" w:space="0" w:color="auto"/>
        <w:left w:val="none" w:sz="0" w:space="0" w:color="auto"/>
        <w:bottom w:val="none" w:sz="0" w:space="0" w:color="auto"/>
        <w:right w:val="none" w:sz="0" w:space="0" w:color="auto"/>
      </w:divBdr>
    </w:div>
    <w:div w:id="1040975804">
      <w:bodyDiv w:val="1"/>
      <w:marLeft w:val="0"/>
      <w:marRight w:val="0"/>
      <w:marTop w:val="0"/>
      <w:marBottom w:val="0"/>
      <w:divBdr>
        <w:top w:val="none" w:sz="0" w:space="0" w:color="auto"/>
        <w:left w:val="none" w:sz="0" w:space="0" w:color="auto"/>
        <w:bottom w:val="none" w:sz="0" w:space="0" w:color="auto"/>
        <w:right w:val="none" w:sz="0" w:space="0" w:color="auto"/>
      </w:divBdr>
    </w:div>
    <w:div w:id="1040981086">
      <w:bodyDiv w:val="1"/>
      <w:marLeft w:val="0"/>
      <w:marRight w:val="0"/>
      <w:marTop w:val="0"/>
      <w:marBottom w:val="0"/>
      <w:divBdr>
        <w:top w:val="none" w:sz="0" w:space="0" w:color="auto"/>
        <w:left w:val="none" w:sz="0" w:space="0" w:color="auto"/>
        <w:bottom w:val="none" w:sz="0" w:space="0" w:color="auto"/>
        <w:right w:val="none" w:sz="0" w:space="0" w:color="auto"/>
      </w:divBdr>
    </w:div>
    <w:div w:id="1045789423">
      <w:bodyDiv w:val="1"/>
      <w:marLeft w:val="0"/>
      <w:marRight w:val="0"/>
      <w:marTop w:val="0"/>
      <w:marBottom w:val="0"/>
      <w:divBdr>
        <w:top w:val="none" w:sz="0" w:space="0" w:color="auto"/>
        <w:left w:val="none" w:sz="0" w:space="0" w:color="auto"/>
        <w:bottom w:val="none" w:sz="0" w:space="0" w:color="auto"/>
        <w:right w:val="none" w:sz="0" w:space="0" w:color="auto"/>
      </w:divBdr>
    </w:div>
    <w:div w:id="1055355262">
      <w:bodyDiv w:val="1"/>
      <w:marLeft w:val="0"/>
      <w:marRight w:val="0"/>
      <w:marTop w:val="0"/>
      <w:marBottom w:val="0"/>
      <w:divBdr>
        <w:top w:val="none" w:sz="0" w:space="0" w:color="auto"/>
        <w:left w:val="none" w:sz="0" w:space="0" w:color="auto"/>
        <w:bottom w:val="none" w:sz="0" w:space="0" w:color="auto"/>
        <w:right w:val="none" w:sz="0" w:space="0" w:color="auto"/>
      </w:divBdr>
    </w:div>
    <w:div w:id="1063258860">
      <w:bodyDiv w:val="1"/>
      <w:marLeft w:val="0"/>
      <w:marRight w:val="0"/>
      <w:marTop w:val="0"/>
      <w:marBottom w:val="0"/>
      <w:divBdr>
        <w:top w:val="none" w:sz="0" w:space="0" w:color="auto"/>
        <w:left w:val="none" w:sz="0" w:space="0" w:color="auto"/>
        <w:bottom w:val="none" w:sz="0" w:space="0" w:color="auto"/>
        <w:right w:val="none" w:sz="0" w:space="0" w:color="auto"/>
      </w:divBdr>
    </w:div>
    <w:div w:id="1069042070">
      <w:bodyDiv w:val="1"/>
      <w:marLeft w:val="0"/>
      <w:marRight w:val="0"/>
      <w:marTop w:val="0"/>
      <w:marBottom w:val="0"/>
      <w:divBdr>
        <w:top w:val="none" w:sz="0" w:space="0" w:color="auto"/>
        <w:left w:val="none" w:sz="0" w:space="0" w:color="auto"/>
        <w:bottom w:val="none" w:sz="0" w:space="0" w:color="auto"/>
        <w:right w:val="none" w:sz="0" w:space="0" w:color="auto"/>
      </w:divBdr>
    </w:div>
    <w:div w:id="1076441668">
      <w:bodyDiv w:val="1"/>
      <w:marLeft w:val="0"/>
      <w:marRight w:val="0"/>
      <w:marTop w:val="0"/>
      <w:marBottom w:val="0"/>
      <w:divBdr>
        <w:top w:val="none" w:sz="0" w:space="0" w:color="auto"/>
        <w:left w:val="none" w:sz="0" w:space="0" w:color="auto"/>
        <w:bottom w:val="none" w:sz="0" w:space="0" w:color="auto"/>
        <w:right w:val="none" w:sz="0" w:space="0" w:color="auto"/>
      </w:divBdr>
    </w:div>
    <w:div w:id="1077828628">
      <w:bodyDiv w:val="1"/>
      <w:marLeft w:val="0"/>
      <w:marRight w:val="0"/>
      <w:marTop w:val="0"/>
      <w:marBottom w:val="0"/>
      <w:divBdr>
        <w:top w:val="none" w:sz="0" w:space="0" w:color="auto"/>
        <w:left w:val="none" w:sz="0" w:space="0" w:color="auto"/>
        <w:bottom w:val="none" w:sz="0" w:space="0" w:color="auto"/>
        <w:right w:val="none" w:sz="0" w:space="0" w:color="auto"/>
      </w:divBdr>
    </w:div>
    <w:div w:id="1078601550">
      <w:bodyDiv w:val="1"/>
      <w:marLeft w:val="0"/>
      <w:marRight w:val="0"/>
      <w:marTop w:val="0"/>
      <w:marBottom w:val="0"/>
      <w:divBdr>
        <w:top w:val="none" w:sz="0" w:space="0" w:color="auto"/>
        <w:left w:val="none" w:sz="0" w:space="0" w:color="auto"/>
        <w:bottom w:val="none" w:sz="0" w:space="0" w:color="auto"/>
        <w:right w:val="none" w:sz="0" w:space="0" w:color="auto"/>
      </w:divBdr>
    </w:div>
    <w:div w:id="1081637336">
      <w:bodyDiv w:val="1"/>
      <w:marLeft w:val="0"/>
      <w:marRight w:val="0"/>
      <w:marTop w:val="0"/>
      <w:marBottom w:val="0"/>
      <w:divBdr>
        <w:top w:val="none" w:sz="0" w:space="0" w:color="auto"/>
        <w:left w:val="none" w:sz="0" w:space="0" w:color="auto"/>
        <w:bottom w:val="none" w:sz="0" w:space="0" w:color="auto"/>
        <w:right w:val="none" w:sz="0" w:space="0" w:color="auto"/>
      </w:divBdr>
    </w:div>
    <w:div w:id="1082684407">
      <w:bodyDiv w:val="1"/>
      <w:marLeft w:val="0"/>
      <w:marRight w:val="0"/>
      <w:marTop w:val="0"/>
      <w:marBottom w:val="0"/>
      <w:divBdr>
        <w:top w:val="none" w:sz="0" w:space="0" w:color="auto"/>
        <w:left w:val="none" w:sz="0" w:space="0" w:color="auto"/>
        <w:bottom w:val="none" w:sz="0" w:space="0" w:color="auto"/>
        <w:right w:val="none" w:sz="0" w:space="0" w:color="auto"/>
      </w:divBdr>
    </w:div>
    <w:div w:id="1090156105">
      <w:bodyDiv w:val="1"/>
      <w:marLeft w:val="0"/>
      <w:marRight w:val="0"/>
      <w:marTop w:val="0"/>
      <w:marBottom w:val="0"/>
      <w:divBdr>
        <w:top w:val="none" w:sz="0" w:space="0" w:color="auto"/>
        <w:left w:val="none" w:sz="0" w:space="0" w:color="auto"/>
        <w:bottom w:val="none" w:sz="0" w:space="0" w:color="auto"/>
        <w:right w:val="none" w:sz="0" w:space="0" w:color="auto"/>
      </w:divBdr>
    </w:div>
    <w:div w:id="1092704101">
      <w:bodyDiv w:val="1"/>
      <w:marLeft w:val="0"/>
      <w:marRight w:val="0"/>
      <w:marTop w:val="0"/>
      <w:marBottom w:val="0"/>
      <w:divBdr>
        <w:top w:val="none" w:sz="0" w:space="0" w:color="auto"/>
        <w:left w:val="none" w:sz="0" w:space="0" w:color="auto"/>
        <w:bottom w:val="none" w:sz="0" w:space="0" w:color="auto"/>
        <w:right w:val="none" w:sz="0" w:space="0" w:color="auto"/>
      </w:divBdr>
    </w:div>
    <w:div w:id="1093623594">
      <w:bodyDiv w:val="1"/>
      <w:marLeft w:val="0"/>
      <w:marRight w:val="0"/>
      <w:marTop w:val="0"/>
      <w:marBottom w:val="0"/>
      <w:divBdr>
        <w:top w:val="none" w:sz="0" w:space="0" w:color="auto"/>
        <w:left w:val="none" w:sz="0" w:space="0" w:color="auto"/>
        <w:bottom w:val="none" w:sz="0" w:space="0" w:color="auto"/>
        <w:right w:val="none" w:sz="0" w:space="0" w:color="auto"/>
      </w:divBdr>
    </w:div>
    <w:div w:id="1093744234">
      <w:bodyDiv w:val="1"/>
      <w:marLeft w:val="0"/>
      <w:marRight w:val="0"/>
      <w:marTop w:val="0"/>
      <w:marBottom w:val="0"/>
      <w:divBdr>
        <w:top w:val="none" w:sz="0" w:space="0" w:color="auto"/>
        <w:left w:val="none" w:sz="0" w:space="0" w:color="auto"/>
        <w:bottom w:val="none" w:sz="0" w:space="0" w:color="auto"/>
        <w:right w:val="none" w:sz="0" w:space="0" w:color="auto"/>
      </w:divBdr>
    </w:div>
    <w:div w:id="1098721720">
      <w:bodyDiv w:val="1"/>
      <w:marLeft w:val="0"/>
      <w:marRight w:val="0"/>
      <w:marTop w:val="0"/>
      <w:marBottom w:val="0"/>
      <w:divBdr>
        <w:top w:val="none" w:sz="0" w:space="0" w:color="auto"/>
        <w:left w:val="none" w:sz="0" w:space="0" w:color="auto"/>
        <w:bottom w:val="none" w:sz="0" w:space="0" w:color="auto"/>
        <w:right w:val="none" w:sz="0" w:space="0" w:color="auto"/>
      </w:divBdr>
    </w:div>
    <w:div w:id="1101680488">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15759541">
      <w:bodyDiv w:val="1"/>
      <w:marLeft w:val="0"/>
      <w:marRight w:val="0"/>
      <w:marTop w:val="0"/>
      <w:marBottom w:val="0"/>
      <w:divBdr>
        <w:top w:val="none" w:sz="0" w:space="0" w:color="auto"/>
        <w:left w:val="none" w:sz="0" w:space="0" w:color="auto"/>
        <w:bottom w:val="none" w:sz="0" w:space="0" w:color="auto"/>
        <w:right w:val="none" w:sz="0" w:space="0" w:color="auto"/>
      </w:divBdr>
    </w:div>
    <w:div w:id="1116605886">
      <w:bodyDiv w:val="1"/>
      <w:marLeft w:val="0"/>
      <w:marRight w:val="0"/>
      <w:marTop w:val="0"/>
      <w:marBottom w:val="0"/>
      <w:divBdr>
        <w:top w:val="none" w:sz="0" w:space="0" w:color="auto"/>
        <w:left w:val="none" w:sz="0" w:space="0" w:color="auto"/>
        <w:bottom w:val="none" w:sz="0" w:space="0" w:color="auto"/>
        <w:right w:val="none" w:sz="0" w:space="0" w:color="auto"/>
      </w:divBdr>
    </w:div>
    <w:div w:id="1117409184">
      <w:bodyDiv w:val="1"/>
      <w:marLeft w:val="0"/>
      <w:marRight w:val="0"/>
      <w:marTop w:val="0"/>
      <w:marBottom w:val="0"/>
      <w:divBdr>
        <w:top w:val="none" w:sz="0" w:space="0" w:color="auto"/>
        <w:left w:val="none" w:sz="0" w:space="0" w:color="auto"/>
        <w:bottom w:val="none" w:sz="0" w:space="0" w:color="auto"/>
        <w:right w:val="none" w:sz="0" w:space="0" w:color="auto"/>
      </w:divBdr>
    </w:div>
    <w:div w:id="1120758808">
      <w:bodyDiv w:val="1"/>
      <w:marLeft w:val="0"/>
      <w:marRight w:val="0"/>
      <w:marTop w:val="0"/>
      <w:marBottom w:val="0"/>
      <w:divBdr>
        <w:top w:val="none" w:sz="0" w:space="0" w:color="auto"/>
        <w:left w:val="none" w:sz="0" w:space="0" w:color="auto"/>
        <w:bottom w:val="none" w:sz="0" w:space="0" w:color="auto"/>
        <w:right w:val="none" w:sz="0" w:space="0" w:color="auto"/>
      </w:divBdr>
    </w:div>
    <w:div w:id="1125931051">
      <w:bodyDiv w:val="1"/>
      <w:marLeft w:val="0"/>
      <w:marRight w:val="0"/>
      <w:marTop w:val="0"/>
      <w:marBottom w:val="0"/>
      <w:divBdr>
        <w:top w:val="none" w:sz="0" w:space="0" w:color="auto"/>
        <w:left w:val="none" w:sz="0" w:space="0" w:color="auto"/>
        <w:bottom w:val="none" w:sz="0" w:space="0" w:color="auto"/>
        <w:right w:val="none" w:sz="0" w:space="0" w:color="auto"/>
      </w:divBdr>
    </w:div>
    <w:div w:id="1128859967">
      <w:bodyDiv w:val="1"/>
      <w:marLeft w:val="0"/>
      <w:marRight w:val="0"/>
      <w:marTop w:val="0"/>
      <w:marBottom w:val="0"/>
      <w:divBdr>
        <w:top w:val="none" w:sz="0" w:space="0" w:color="auto"/>
        <w:left w:val="none" w:sz="0" w:space="0" w:color="auto"/>
        <w:bottom w:val="none" w:sz="0" w:space="0" w:color="auto"/>
        <w:right w:val="none" w:sz="0" w:space="0" w:color="auto"/>
      </w:divBdr>
    </w:div>
    <w:div w:id="1130325470">
      <w:bodyDiv w:val="1"/>
      <w:marLeft w:val="0"/>
      <w:marRight w:val="0"/>
      <w:marTop w:val="0"/>
      <w:marBottom w:val="0"/>
      <w:divBdr>
        <w:top w:val="none" w:sz="0" w:space="0" w:color="auto"/>
        <w:left w:val="none" w:sz="0" w:space="0" w:color="auto"/>
        <w:bottom w:val="none" w:sz="0" w:space="0" w:color="auto"/>
        <w:right w:val="none" w:sz="0" w:space="0" w:color="auto"/>
      </w:divBdr>
    </w:div>
    <w:div w:id="1135676700">
      <w:bodyDiv w:val="1"/>
      <w:marLeft w:val="0"/>
      <w:marRight w:val="0"/>
      <w:marTop w:val="0"/>
      <w:marBottom w:val="0"/>
      <w:divBdr>
        <w:top w:val="none" w:sz="0" w:space="0" w:color="auto"/>
        <w:left w:val="none" w:sz="0" w:space="0" w:color="auto"/>
        <w:bottom w:val="none" w:sz="0" w:space="0" w:color="auto"/>
        <w:right w:val="none" w:sz="0" w:space="0" w:color="auto"/>
      </w:divBdr>
    </w:div>
    <w:div w:id="1140079081">
      <w:bodyDiv w:val="1"/>
      <w:marLeft w:val="0"/>
      <w:marRight w:val="0"/>
      <w:marTop w:val="0"/>
      <w:marBottom w:val="0"/>
      <w:divBdr>
        <w:top w:val="none" w:sz="0" w:space="0" w:color="auto"/>
        <w:left w:val="none" w:sz="0" w:space="0" w:color="auto"/>
        <w:bottom w:val="none" w:sz="0" w:space="0" w:color="auto"/>
        <w:right w:val="none" w:sz="0" w:space="0" w:color="auto"/>
      </w:divBdr>
    </w:div>
    <w:div w:id="1142962320">
      <w:bodyDiv w:val="1"/>
      <w:marLeft w:val="0"/>
      <w:marRight w:val="0"/>
      <w:marTop w:val="0"/>
      <w:marBottom w:val="0"/>
      <w:divBdr>
        <w:top w:val="none" w:sz="0" w:space="0" w:color="auto"/>
        <w:left w:val="none" w:sz="0" w:space="0" w:color="auto"/>
        <w:bottom w:val="none" w:sz="0" w:space="0" w:color="auto"/>
        <w:right w:val="none" w:sz="0" w:space="0" w:color="auto"/>
      </w:divBdr>
    </w:div>
    <w:div w:id="1144198960">
      <w:bodyDiv w:val="1"/>
      <w:marLeft w:val="0"/>
      <w:marRight w:val="0"/>
      <w:marTop w:val="0"/>
      <w:marBottom w:val="0"/>
      <w:divBdr>
        <w:top w:val="none" w:sz="0" w:space="0" w:color="auto"/>
        <w:left w:val="none" w:sz="0" w:space="0" w:color="auto"/>
        <w:bottom w:val="none" w:sz="0" w:space="0" w:color="auto"/>
        <w:right w:val="none" w:sz="0" w:space="0" w:color="auto"/>
      </w:divBdr>
    </w:div>
    <w:div w:id="1148940565">
      <w:bodyDiv w:val="1"/>
      <w:marLeft w:val="0"/>
      <w:marRight w:val="0"/>
      <w:marTop w:val="0"/>
      <w:marBottom w:val="0"/>
      <w:divBdr>
        <w:top w:val="none" w:sz="0" w:space="0" w:color="auto"/>
        <w:left w:val="none" w:sz="0" w:space="0" w:color="auto"/>
        <w:bottom w:val="none" w:sz="0" w:space="0" w:color="auto"/>
        <w:right w:val="none" w:sz="0" w:space="0" w:color="auto"/>
      </w:divBdr>
    </w:div>
    <w:div w:id="1167403626">
      <w:bodyDiv w:val="1"/>
      <w:marLeft w:val="0"/>
      <w:marRight w:val="0"/>
      <w:marTop w:val="0"/>
      <w:marBottom w:val="0"/>
      <w:divBdr>
        <w:top w:val="none" w:sz="0" w:space="0" w:color="auto"/>
        <w:left w:val="none" w:sz="0" w:space="0" w:color="auto"/>
        <w:bottom w:val="none" w:sz="0" w:space="0" w:color="auto"/>
        <w:right w:val="none" w:sz="0" w:space="0" w:color="auto"/>
      </w:divBdr>
    </w:div>
    <w:div w:id="1169296894">
      <w:bodyDiv w:val="1"/>
      <w:marLeft w:val="0"/>
      <w:marRight w:val="0"/>
      <w:marTop w:val="0"/>
      <w:marBottom w:val="0"/>
      <w:divBdr>
        <w:top w:val="none" w:sz="0" w:space="0" w:color="auto"/>
        <w:left w:val="none" w:sz="0" w:space="0" w:color="auto"/>
        <w:bottom w:val="none" w:sz="0" w:space="0" w:color="auto"/>
        <w:right w:val="none" w:sz="0" w:space="0" w:color="auto"/>
      </w:divBdr>
    </w:div>
    <w:div w:id="1180923454">
      <w:bodyDiv w:val="1"/>
      <w:marLeft w:val="0"/>
      <w:marRight w:val="0"/>
      <w:marTop w:val="0"/>
      <w:marBottom w:val="0"/>
      <w:divBdr>
        <w:top w:val="none" w:sz="0" w:space="0" w:color="auto"/>
        <w:left w:val="none" w:sz="0" w:space="0" w:color="auto"/>
        <w:bottom w:val="none" w:sz="0" w:space="0" w:color="auto"/>
        <w:right w:val="none" w:sz="0" w:space="0" w:color="auto"/>
      </w:divBdr>
    </w:div>
    <w:div w:id="1181771566">
      <w:bodyDiv w:val="1"/>
      <w:marLeft w:val="0"/>
      <w:marRight w:val="0"/>
      <w:marTop w:val="0"/>
      <w:marBottom w:val="0"/>
      <w:divBdr>
        <w:top w:val="none" w:sz="0" w:space="0" w:color="auto"/>
        <w:left w:val="none" w:sz="0" w:space="0" w:color="auto"/>
        <w:bottom w:val="none" w:sz="0" w:space="0" w:color="auto"/>
        <w:right w:val="none" w:sz="0" w:space="0" w:color="auto"/>
      </w:divBdr>
    </w:div>
    <w:div w:id="1184395932">
      <w:bodyDiv w:val="1"/>
      <w:marLeft w:val="0"/>
      <w:marRight w:val="0"/>
      <w:marTop w:val="0"/>
      <w:marBottom w:val="0"/>
      <w:divBdr>
        <w:top w:val="none" w:sz="0" w:space="0" w:color="auto"/>
        <w:left w:val="none" w:sz="0" w:space="0" w:color="auto"/>
        <w:bottom w:val="none" w:sz="0" w:space="0" w:color="auto"/>
        <w:right w:val="none" w:sz="0" w:space="0" w:color="auto"/>
      </w:divBdr>
    </w:div>
    <w:div w:id="1188956098">
      <w:bodyDiv w:val="1"/>
      <w:marLeft w:val="0"/>
      <w:marRight w:val="0"/>
      <w:marTop w:val="0"/>
      <w:marBottom w:val="0"/>
      <w:divBdr>
        <w:top w:val="none" w:sz="0" w:space="0" w:color="auto"/>
        <w:left w:val="none" w:sz="0" w:space="0" w:color="auto"/>
        <w:bottom w:val="none" w:sz="0" w:space="0" w:color="auto"/>
        <w:right w:val="none" w:sz="0" w:space="0" w:color="auto"/>
      </w:divBdr>
    </w:div>
    <w:div w:id="1189218461">
      <w:bodyDiv w:val="1"/>
      <w:marLeft w:val="0"/>
      <w:marRight w:val="0"/>
      <w:marTop w:val="0"/>
      <w:marBottom w:val="0"/>
      <w:divBdr>
        <w:top w:val="none" w:sz="0" w:space="0" w:color="auto"/>
        <w:left w:val="none" w:sz="0" w:space="0" w:color="auto"/>
        <w:bottom w:val="none" w:sz="0" w:space="0" w:color="auto"/>
        <w:right w:val="none" w:sz="0" w:space="0" w:color="auto"/>
      </w:divBdr>
    </w:div>
    <w:div w:id="1193415877">
      <w:bodyDiv w:val="1"/>
      <w:marLeft w:val="0"/>
      <w:marRight w:val="0"/>
      <w:marTop w:val="0"/>
      <w:marBottom w:val="0"/>
      <w:divBdr>
        <w:top w:val="none" w:sz="0" w:space="0" w:color="auto"/>
        <w:left w:val="none" w:sz="0" w:space="0" w:color="auto"/>
        <w:bottom w:val="none" w:sz="0" w:space="0" w:color="auto"/>
        <w:right w:val="none" w:sz="0" w:space="0" w:color="auto"/>
      </w:divBdr>
    </w:div>
    <w:div w:id="1199709247">
      <w:bodyDiv w:val="1"/>
      <w:marLeft w:val="0"/>
      <w:marRight w:val="0"/>
      <w:marTop w:val="0"/>
      <w:marBottom w:val="0"/>
      <w:divBdr>
        <w:top w:val="none" w:sz="0" w:space="0" w:color="auto"/>
        <w:left w:val="none" w:sz="0" w:space="0" w:color="auto"/>
        <w:bottom w:val="none" w:sz="0" w:space="0" w:color="auto"/>
        <w:right w:val="none" w:sz="0" w:space="0" w:color="auto"/>
      </w:divBdr>
    </w:div>
    <w:div w:id="1203709129">
      <w:bodyDiv w:val="1"/>
      <w:marLeft w:val="0"/>
      <w:marRight w:val="0"/>
      <w:marTop w:val="0"/>
      <w:marBottom w:val="0"/>
      <w:divBdr>
        <w:top w:val="none" w:sz="0" w:space="0" w:color="auto"/>
        <w:left w:val="none" w:sz="0" w:space="0" w:color="auto"/>
        <w:bottom w:val="none" w:sz="0" w:space="0" w:color="auto"/>
        <w:right w:val="none" w:sz="0" w:space="0" w:color="auto"/>
      </w:divBdr>
    </w:div>
    <w:div w:id="1211378276">
      <w:bodyDiv w:val="1"/>
      <w:marLeft w:val="0"/>
      <w:marRight w:val="0"/>
      <w:marTop w:val="0"/>
      <w:marBottom w:val="0"/>
      <w:divBdr>
        <w:top w:val="none" w:sz="0" w:space="0" w:color="auto"/>
        <w:left w:val="none" w:sz="0" w:space="0" w:color="auto"/>
        <w:bottom w:val="none" w:sz="0" w:space="0" w:color="auto"/>
        <w:right w:val="none" w:sz="0" w:space="0" w:color="auto"/>
      </w:divBdr>
    </w:div>
    <w:div w:id="1211500750">
      <w:bodyDiv w:val="1"/>
      <w:marLeft w:val="0"/>
      <w:marRight w:val="0"/>
      <w:marTop w:val="0"/>
      <w:marBottom w:val="0"/>
      <w:divBdr>
        <w:top w:val="none" w:sz="0" w:space="0" w:color="auto"/>
        <w:left w:val="none" w:sz="0" w:space="0" w:color="auto"/>
        <w:bottom w:val="none" w:sz="0" w:space="0" w:color="auto"/>
        <w:right w:val="none" w:sz="0" w:space="0" w:color="auto"/>
      </w:divBdr>
    </w:div>
    <w:div w:id="1225410709">
      <w:bodyDiv w:val="1"/>
      <w:marLeft w:val="0"/>
      <w:marRight w:val="0"/>
      <w:marTop w:val="0"/>
      <w:marBottom w:val="0"/>
      <w:divBdr>
        <w:top w:val="none" w:sz="0" w:space="0" w:color="auto"/>
        <w:left w:val="none" w:sz="0" w:space="0" w:color="auto"/>
        <w:bottom w:val="none" w:sz="0" w:space="0" w:color="auto"/>
        <w:right w:val="none" w:sz="0" w:space="0" w:color="auto"/>
      </w:divBdr>
    </w:div>
    <w:div w:id="1227230235">
      <w:bodyDiv w:val="1"/>
      <w:marLeft w:val="0"/>
      <w:marRight w:val="0"/>
      <w:marTop w:val="0"/>
      <w:marBottom w:val="0"/>
      <w:divBdr>
        <w:top w:val="none" w:sz="0" w:space="0" w:color="auto"/>
        <w:left w:val="none" w:sz="0" w:space="0" w:color="auto"/>
        <w:bottom w:val="none" w:sz="0" w:space="0" w:color="auto"/>
        <w:right w:val="none" w:sz="0" w:space="0" w:color="auto"/>
      </w:divBdr>
    </w:div>
    <w:div w:id="1227494966">
      <w:bodyDiv w:val="1"/>
      <w:marLeft w:val="0"/>
      <w:marRight w:val="0"/>
      <w:marTop w:val="0"/>
      <w:marBottom w:val="0"/>
      <w:divBdr>
        <w:top w:val="none" w:sz="0" w:space="0" w:color="auto"/>
        <w:left w:val="none" w:sz="0" w:space="0" w:color="auto"/>
        <w:bottom w:val="none" w:sz="0" w:space="0" w:color="auto"/>
        <w:right w:val="none" w:sz="0" w:space="0" w:color="auto"/>
      </w:divBdr>
    </w:div>
    <w:div w:id="1228491486">
      <w:bodyDiv w:val="1"/>
      <w:marLeft w:val="0"/>
      <w:marRight w:val="0"/>
      <w:marTop w:val="0"/>
      <w:marBottom w:val="0"/>
      <w:divBdr>
        <w:top w:val="none" w:sz="0" w:space="0" w:color="auto"/>
        <w:left w:val="none" w:sz="0" w:space="0" w:color="auto"/>
        <w:bottom w:val="none" w:sz="0" w:space="0" w:color="auto"/>
        <w:right w:val="none" w:sz="0" w:space="0" w:color="auto"/>
      </w:divBdr>
    </w:div>
    <w:div w:id="1232498519">
      <w:bodyDiv w:val="1"/>
      <w:marLeft w:val="0"/>
      <w:marRight w:val="0"/>
      <w:marTop w:val="0"/>
      <w:marBottom w:val="0"/>
      <w:divBdr>
        <w:top w:val="none" w:sz="0" w:space="0" w:color="auto"/>
        <w:left w:val="none" w:sz="0" w:space="0" w:color="auto"/>
        <w:bottom w:val="none" w:sz="0" w:space="0" w:color="auto"/>
        <w:right w:val="none" w:sz="0" w:space="0" w:color="auto"/>
      </w:divBdr>
    </w:div>
    <w:div w:id="1242645675">
      <w:bodyDiv w:val="1"/>
      <w:marLeft w:val="0"/>
      <w:marRight w:val="0"/>
      <w:marTop w:val="0"/>
      <w:marBottom w:val="0"/>
      <w:divBdr>
        <w:top w:val="none" w:sz="0" w:space="0" w:color="auto"/>
        <w:left w:val="none" w:sz="0" w:space="0" w:color="auto"/>
        <w:bottom w:val="none" w:sz="0" w:space="0" w:color="auto"/>
        <w:right w:val="none" w:sz="0" w:space="0" w:color="auto"/>
      </w:divBdr>
    </w:div>
    <w:div w:id="1242791815">
      <w:bodyDiv w:val="1"/>
      <w:marLeft w:val="0"/>
      <w:marRight w:val="0"/>
      <w:marTop w:val="0"/>
      <w:marBottom w:val="0"/>
      <w:divBdr>
        <w:top w:val="none" w:sz="0" w:space="0" w:color="auto"/>
        <w:left w:val="none" w:sz="0" w:space="0" w:color="auto"/>
        <w:bottom w:val="none" w:sz="0" w:space="0" w:color="auto"/>
        <w:right w:val="none" w:sz="0" w:space="0" w:color="auto"/>
      </w:divBdr>
    </w:div>
    <w:div w:id="1252664153">
      <w:bodyDiv w:val="1"/>
      <w:marLeft w:val="0"/>
      <w:marRight w:val="0"/>
      <w:marTop w:val="0"/>
      <w:marBottom w:val="0"/>
      <w:divBdr>
        <w:top w:val="none" w:sz="0" w:space="0" w:color="auto"/>
        <w:left w:val="none" w:sz="0" w:space="0" w:color="auto"/>
        <w:bottom w:val="none" w:sz="0" w:space="0" w:color="auto"/>
        <w:right w:val="none" w:sz="0" w:space="0" w:color="auto"/>
      </w:divBdr>
    </w:div>
    <w:div w:id="1256937993">
      <w:bodyDiv w:val="1"/>
      <w:marLeft w:val="0"/>
      <w:marRight w:val="0"/>
      <w:marTop w:val="0"/>
      <w:marBottom w:val="0"/>
      <w:divBdr>
        <w:top w:val="none" w:sz="0" w:space="0" w:color="auto"/>
        <w:left w:val="none" w:sz="0" w:space="0" w:color="auto"/>
        <w:bottom w:val="none" w:sz="0" w:space="0" w:color="auto"/>
        <w:right w:val="none" w:sz="0" w:space="0" w:color="auto"/>
      </w:divBdr>
    </w:div>
    <w:div w:id="1261064545">
      <w:bodyDiv w:val="1"/>
      <w:marLeft w:val="0"/>
      <w:marRight w:val="0"/>
      <w:marTop w:val="0"/>
      <w:marBottom w:val="0"/>
      <w:divBdr>
        <w:top w:val="none" w:sz="0" w:space="0" w:color="auto"/>
        <w:left w:val="none" w:sz="0" w:space="0" w:color="auto"/>
        <w:bottom w:val="none" w:sz="0" w:space="0" w:color="auto"/>
        <w:right w:val="none" w:sz="0" w:space="0" w:color="auto"/>
      </w:divBdr>
    </w:div>
    <w:div w:id="1270963829">
      <w:bodyDiv w:val="1"/>
      <w:marLeft w:val="0"/>
      <w:marRight w:val="0"/>
      <w:marTop w:val="0"/>
      <w:marBottom w:val="0"/>
      <w:divBdr>
        <w:top w:val="none" w:sz="0" w:space="0" w:color="auto"/>
        <w:left w:val="none" w:sz="0" w:space="0" w:color="auto"/>
        <w:bottom w:val="none" w:sz="0" w:space="0" w:color="auto"/>
        <w:right w:val="none" w:sz="0" w:space="0" w:color="auto"/>
      </w:divBdr>
    </w:div>
    <w:div w:id="1275668633">
      <w:bodyDiv w:val="1"/>
      <w:marLeft w:val="0"/>
      <w:marRight w:val="0"/>
      <w:marTop w:val="0"/>
      <w:marBottom w:val="0"/>
      <w:divBdr>
        <w:top w:val="none" w:sz="0" w:space="0" w:color="auto"/>
        <w:left w:val="none" w:sz="0" w:space="0" w:color="auto"/>
        <w:bottom w:val="none" w:sz="0" w:space="0" w:color="auto"/>
        <w:right w:val="none" w:sz="0" w:space="0" w:color="auto"/>
      </w:divBdr>
    </w:div>
    <w:div w:id="1279676412">
      <w:bodyDiv w:val="1"/>
      <w:marLeft w:val="0"/>
      <w:marRight w:val="0"/>
      <w:marTop w:val="0"/>
      <w:marBottom w:val="0"/>
      <w:divBdr>
        <w:top w:val="none" w:sz="0" w:space="0" w:color="auto"/>
        <w:left w:val="none" w:sz="0" w:space="0" w:color="auto"/>
        <w:bottom w:val="none" w:sz="0" w:space="0" w:color="auto"/>
        <w:right w:val="none" w:sz="0" w:space="0" w:color="auto"/>
      </w:divBdr>
    </w:div>
    <w:div w:id="1281915293">
      <w:bodyDiv w:val="1"/>
      <w:marLeft w:val="0"/>
      <w:marRight w:val="0"/>
      <w:marTop w:val="0"/>
      <w:marBottom w:val="0"/>
      <w:divBdr>
        <w:top w:val="none" w:sz="0" w:space="0" w:color="auto"/>
        <w:left w:val="none" w:sz="0" w:space="0" w:color="auto"/>
        <w:bottom w:val="none" w:sz="0" w:space="0" w:color="auto"/>
        <w:right w:val="none" w:sz="0" w:space="0" w:color="auto"/>
      </w:divBdr>
    </w:div>
    <w:div w:id="1285041014">
      <w:bodyDiv w:val="1"/>
      <w:marLeft w:val="0"/>
      <w:marRight w:val="0"/>
      <w:marTop w:val="0"/>
      <w:marBottom w:val="0"/>
      <w:divBdr>
        <w:top w:val="none" w:sz="0" w:space="0" w:color="auto"/>
        <w:left w:val="none" w:sz="0" w:space="0" w:color="auto"/>
        <w:bottom w:val="none" w:sz="0" w:space="0" w:color="auto"/>
        <w:right w:val="none" w:sz="0" w:space="0" w:color="auto"/>
      </w:divBdr>
    </w:div>
    <w:div w:id="1286624005">
      <w:bodyDiv w:val="1"/>
      <w:marLeft w:val="0"/>
      <w:marRight w:val="0"/>
      <w:marTop w:val="0"/>
      <w:marBottom w:val="0"/>
      <w:divBdr>
        <w:top w:val="none" w:sz="0" w:space="0" w:color="auto"/>
        <w:left w:val="none" w:sz="0" w:space="0" w:color="auto"/>
        <w:bottom w:val="none" w:sz="0" w:space="0" w:color="auto"/>
        <w:right w:val="none" w:sz="0" w:space="0" w:color="auto"/>
      </w:divBdr>
    </w:div>
    <w:div w:id="1292981016">
      <w:bodyDiv w:val="1"/>
      <w:marLeft w:val="0"/>
      <w:marRight w:val="0"/>
      <w:marTop w:val="0"/>
      <w:marBottom w:val="0"/>
      <w:divBdr>
        <w:top w:val="none" w:sz="0" w:space="0" w:color="auto"/>
        <w:left w:val="none" w:sz="0" w:space="0" w:color="auto"/>
        <w:bottom w:val="none" w:sz="0" w:space="0" w:color="auto"/>
        <w:right w:val="none" w:sz="0" w:space="0" w:color="auto"/>
      </w:divBdr>
    </w:div>
    <w:div w:id="1294367981">
      <w:bodyDiv w:val="1"/>
      <w:marLeft w:val="0"/>
      <w:marRight w:val="0"/>
      <w:marTop w:val="0"/>
      <w:marBottom w:val="0"/>
      <w:divBdr>
        <w:top w:val="none" w:sz="0" w:space="0" w:color="auto"/>
        <w:left w:val="none" w:sz="0" w:space="0" w:color="auto"/>
        <w:bottom w:val="none" w:sz="0" w:space="0" w:color="auto"/>
        <w:right w:val="none" w:sz="0" w:space="0" w:color="auto"/>
      </w:divBdr>
    </w:div>
    <w:div w:id="1295331946">
      <w:bodyDiv w:val="1"/>
      <w:marLeft w:val="0"/>
      <w:marRight w:val="0"/>
      <w:marTop w:val="0"/>
      <w:marBottom w:val="0"/>
      <w:divBdr>
        <w:top w:val="none" w:sz="0" w:space="0" w:color="auto"/>
        <w:left w:val="none" w:sz="0" w:space="0" w:color="auto"/>
        <w:bottom w:val="none" w:sz="0" w:space="0" w:color="auto"/>
        <w:right w:val="none" w:sz="0" w:space="0" w:color="auto"/>
      </w:divBdr>
    </w:div>
    <w:div w:id="1296646286">
      <w:bodyDiv w:val="1"/>
      <w:marLeft w:val="0"/>
      <w:marRight w:val="0"/>
      <w:marTop w:val="0"/>
      <w:marBottom w:val="0"/>
      <w:divBdr>
        <w:top w:val="none" w:sz="0" w:space="0" w:color="auto"/>
        <w:left w:val="none" w:sz="0" w:space="0" w:color="auto"/>
        <w:bottom w:val="none" w:sz="0" w:space="0" w:color="auto"/>
        <w:right w:val="none" w:sz="0" w:space="0" w:color="auto"/>
      </w:divBdr>
    </w:div>
    <w:div w:id="1303345270">
      <w:bodyDiv w:val="1"/>
      <w:marLeft w:val="0"/>
      <w:marRight w:val="0"/>
      <w:marTop w:val="0"/>
      <w:marBottom w:val="0"/>
      <w:divBdr>
        <w:top w:val="none" w:sz="0" w:space="0" w:color="auto"/>
        <w:left w:val="none" w:sz="0" w:space="0" w:color="auto"/>
        <w:bottom w:val="none" w:sz="0" w:space="0" w:color="auto"/>
        <w:right w:val="none" w:sz="0" w:space="0" w:color="auto"/>
      </w:divBdr>
    </w:div>
    <w:div w:id="1308241709">
      <w:bodyDiv w:val="1"/>
      <w:marLeft w:val="0"/>
      <w:marRight w:val="0"/>
      <w:marTop w:val="0"/>
      <w:marBottom w:val="0"/>
      <w:divBdr>
        <w:top w:val="none" w:sz="0" w:space="0" w:color="auto"/>
        <w:left w:val="none" w:sz="0" w:space="0" w:color="auto"/>
        <w:bottom w:val="none" w:sz="0" w:space="0" w:color="auto"/>
        <w:right w:val="none" w:sz="0" w:space="0" w:color="auto"/>
      </w:divBdr>
    </w:div>
    <w:div w:id="1310480365">
      <w:bodyDiv w:val="1"/>
      <w:marLeft w:val="0"/>
      <w:marRight w:val="0"/>
      <w:marTop w:val="0"/>
      <w:marBottom w:val="0"/>
      <w:divBdr>
        <w:top w:val="none" w:sz="0" w:space="0" w:color="auto"/>
        <w:left w:val="none" w:sz="0" w:space="0" w:color="auto"/>
        <w:bottom w:val="none" w:sz="0" w:space="0" w:color="auto"/>
        <w:right w:val="none" w:sz="0" w:space="0" w:color="auto"/>
      </w:divBdr>
    </w:div>
    <w:div w:id="1311594286">
      <w:bodyDiv w:val="1"/>
      <w:marLeft w:val="0"/>
      <w:marRight w:val="0"/>
      <w:marTop w:val="0"/>
      <w:marBottom w:val="0"/>
      <w:divBdr>
        <w:top w:val="none" w:sz="0" w:space="0" w:color="auto"/>
        <w:left w:val="none" w:sz="0" w:space="0" w:color="auto"/>
        <w:bottom w:val="none" w:sz="0" w:space="0" w:color="auto"/>
        <w:right w:val="none" w:sz="0" w:space="0" w:color="auto"/>
      </w:divBdr>
    </w:div>
    <w:div w:id="1329136010">
      <w:bodyDiv w:val="1"/>
      <w:marLeft w:val="0"/>
      <w:marRight w:val="0"/>
      <w:marTop w:val="0"/>
      <w:marBottom w:val="0"/>
      <w:divBdr>
        <w:top w:val="none" w:sz="0" w:space="0" w:color="auto"/>
        <w:left w:val="none" w:sz="0" w:space="0" w:color="auto"/>
        <w:bottom w:val="none" w:sz="0" w:space="0" w:color="auto"/>
        <w:right w:val="none" w:sz="0" w:space="0" w:color="auto"/>
      </w:divBdr>
    </w:div>
    <w:div w:id="1331525003">
      <w:bodyDiv w:val="1"/>
      <w:marLeft w:val="0"/>
      <w:marRight w:val="0"/>
      <w:marTop w:val="0"/>
      <w:marBottom w:val="0"/>
      <w:divBdr>
        <w:top w:val="none" w:sz="0" w:space="0" w:color="auto"/>
        <w:left w:val="none" w:sz="0" w:space="0" w:color="auto"/>
        <w:bottom w:val="none" w:sz="0" w:space="0" w:color="auto"/>
        <w:right w:val="none" w:sz="0" w:space="0" w:color="auto"/>
      </w:divBdr>
    </w:div>
    <w:div w:id="1332562681">
      <w:bodyDiv w:val="1"/>
      <w:marLeft w:val="0"/>
      <w:marRight w:val="0"/>
      <w:marTop w:val="0"/>
      <w:marBottom w:val="0"/>
      <w:divBdr>
        <w:top w:val="none" w:sz="0" w:space="0" w:color="auto"/>
        <w:left w:val="none" w:sz="0" w:space="0" w:color="auto"/>
        <w:bottom w:val="none" w:sz="0" w:space="0" w:color="auto"/>
        <w:right w:val="none" w:sz="0" w:space="0" w:color="auto"/>
      </w:divBdr>
    </w:div>
    <w:div w:id="1336223790">
      <w:bodyDiv w:val="1"/>
      <w:marLeft w:val="0"/>
      <w:marRight w:val="0"/>
      <w:marTop w:val="0"/>
      <w:marBottom w:val="0"/>
      <w:divBdr>
        <w:top w:val="none" w:sz="0" w:space="0" w:color="auto"/>
        <w:left w:val="none" w:sz="0" w:space="0" w:color="auto"/>
        <w:bottom w:val="none" w:sz="0" w:space="0" w:color="auto"/>
        <w:right w:val="none" w:sz="0" w:space="0" w:color="auto"/>
      </w:divBdr>
    </w:div>
    <w:div w:id="1337802277">
      <w:bodyDiv w:val="1"/>
      <w:marLeft w:val="0"/>
      <w:marRight w:val="0"/>
      <w:marTop w:val="0"/>
      <w:marBottom w:val="0"/>
      <w:divBdr>
        <w:top w:val="none" w:sz="0" w:space="0" w:color="auto"/>
        <w:left w:val="none" w:sz="0" w:space="0" w:color="auto"/>
        <w:bottom w:val="none" w:sz="0" w:space="0" w:color="auto"/>
        <w:right w:val="none" w:sz="0" w:space="0" w:color="auto"/>
      </w:divBdr>
    </w:div>
    <w:div w:id="1340350246">
      <w:bodyDiv w:val="1"/>
      <w:marLeft w:val="0"/>
      <w:marRight w:val="0"/>
      <w:marTop w:val="0"/>
      <w:marBottom w:val="0"/>
      <w:divBdr>
        <w:top w:val="none" w:sz="0" w:space="0" w:color="auto"/>
        <w:left w:val="none" w:sz="0" w:space="0" w:color="auto"/>
        <w:bottom w:val="none" w:sz="0" w:space="0" w:color="auto"/>
        <w:right w:val="none" w:sz="0" w:space="0" w:color="auto"/>
      </w:divBdr>
    </w:div>
    <w:div w:id="1351298101">
      <w:bodyDiv w:val="1"/>
      <w:marLeft w:val="0"/>
      <w:marRight w:val="0"/>
      <w:marTop w:val="0"/>
      <w:marBottom w:val="0"/>
      <w:divBdr>
        <w:top w:val="none" w:sz="0" w:space="0" w:color="auto"/>
        <w:left w:val="none" w:sz="0" w:space="0" w:color="auto"/>
        <w:bottom w:val="none" w:sz="0" w:space="0" w:color="auto"/>
        <w:right w:val="none" w:sz="0" w:space="0" w:color="auto"/>
      </w:divBdr>
    </w:div>
    <w:div w:id="1351377803">
      <w:bodyDiv w:val="1"/>
      <w:marLeft w:val="0"/>
      <w:marRight w:val="0"/>
      <w:marTop w:val="0"/>
      <w:marBottom w:val="0"/>
      <w:divBdr>
        <w:top w:val="none" w:sz="0" w:space="0" w:color="auto"/>
        <w:left w:val="none" w:sz="0" w:space="0" w:color="auto"/>
        <w:bottom w:val="none" w:sz="0" w:space="0" w:color="auto"/>
        <w:right w:val="none" w:sz="0" w:space="0" w:color="auto"/>
      </w:divBdr>
    </w:div>
    <w:div w:id="1352686784">
      <w:bodyDiv w:val="1"/>
      <w:marLeft w:val="0"/>
      <w:marRight w:val="0"/>
      <w:marTop w:val="0"/>
      <w:marBottom w:val="0"/>
      <w:divBdr>
        <w:top w:val="none" w:sz="0" w:space="0" w:color="auto"/>
        <w:left w:val="none" w:sz="0" w:space="0" w:color="auto"/>
        <w:bottom w:val="none" w:sz="0" w:space="0" w:color="auto"/>
        <w:right w:val="none" w:sz="0" w:space="0" w:color="auto"/>
      </w:divBdr>
    </w:div>
    <w:div w:id="1354696261">
      <w:bodyDiv w:val="1"/>
      <w:marLeft w:val="0"/>
      <w:marRight w:val="0"/>
      <w:marTop w:val="0"/>
      <w:marBottom w:val="0"/>
      <w:divBdr>
        <w:top w:val="none" w:sz="0" w:space="0" w:color="auto"/>
        <w:left w:val="none" w:sz="0" w:space="0" w:color="auto"/>
        <w:bottom w:val="none" w:sz="0" w:space="0" w:color="auto"/>
        <w:right w:val="none" w:sz="0" w:space="0" w:color="auto"/>
      </w:divBdr>
    </w:div>
    <w:div w:id="1355885082">
      <w:bodyDiv w:val="1"/>
      <w:marLeft w:val="0"/>
      <w:marRight w:val="0"/>
      <w:marTop w:val="0"/>
      <w:marBottom w:val="0"/>
      <w:divBdr>
        <w:top w:val="none" w:sz="0" w:space="0" w:color="auto"/>
        <w:left w:val="none" w:sz="0" w:space="0" w:color="auto"/>
        <w:bottom w:val="none" w:sz="0" w:space="0" w:color="auto"/>
        <w:right w:val="none" w:sz="0" w:space="0" w:color="auto"/>
      </w:divBdr>
    </w:div>
    <w:div w:id="1357463261">
      <w:bodyDiv w:val="1"/>
      <w:marLeft w:val="0"/>
      <w:marRight w:val="0"/>
      <w:marTop w:val="0"/>
      <w:marBottom w:val="0"/>
      <w:divBdr>
        <w:top w:val="none" w:sz="0" w:space="0" w:color="auto"/>
        <w:left w:val="none" w:sz="0" w:space="0" w:color="auto"/>
        <w:bottom w:val="none" w:sz="0" w:space="0" w:color="auto"/>
        <w:right w:val="none" w:sz="0" w:space="0" w:color="auto"/>
      </w:divBdr>
    </w:div>
    <w:div w:id="1361586404">
      <w:bodyDiv w:val="1"/>
      <w:marLeft w:val="0"/>
      <w:marRight w:val="0"/>
      <w:marTop w:val="0"/>
      <w:marBottom w:val="0"/>
      <w:divBdr>
        <w:top w:val="none" w:sz="0" w:space="0" w:color="auto"/>
        <w:left w:val="none" w:sz="0" w:space="0" w:color="auto"/>
        <w:bottom w:val="none" w:sz="0" w:space="0" w:color="auto"/>
        <w:right w:val="none" w:sz="0" w:space="0" w:color="auto"/>
      </w:divBdr>
    </w:div>
    <w:div w:id="1365792500">
      <w:bodyDiv w:val="1"/>
      <w:marLeft w:val="0"/>
      <w:marRight w:val="0"/>
      <w:marTop w:val="0"/>
      <w:marBottom w:val="0"/>
      <w:divBdr>
        <w:top w:val="none" w:sz="0" w:space="0" w:color="auto"/>
        <w:left w:val="none" w:sz="0" w:space="0" w:color="auto"/>
        <w:bottom w:val="none" w:sz="0" w:space="0" w:color="auto"/>
        <w:right w:val="none" w:sz="0" w:space="0" w:color="auto"/>
      </w:divBdr>
    </w:div>
    <w:div w:id="1369404519">
      <w:bodyDiv w:val="1"/>
      <w:marLeft w:val="0"/>
      <w:marRight w:val="0"/>
      <w:marTop w:val="0"/>
      <w:marBottom w:val="0"/>
      <w:divBdr>
        <w:top w:val="none" w:sz="0" w:space="0" w:color="auto"/>
        <w:left w:val="none" w:sz="0" w:space="0" w:color="auto"/>
        <w:bottom w:val="none" w:sz="0" w:space="0" w:color="auto"/>
        <w:right w:val="none" w:sz="0" w:space="0" w:color="auto"/>
      </w:divBdr>
    </w:div>
    <w:div w:id="1373457208">
      <w:bodyDiv w:val="1"/>
      <w:marLeft w:val="0"/>
      <w:marRight w:val="0"/>
      <w:marTop w:val="0"/>
      <w:marBottom w:val="0"/>
      <w:divBdr>
        <w:top w:val="none" w:sz="0" w:space="0" w:color="auto"/>
        <w:left w:val="none" w:sz="0" w:space="0" w:color="auto"/>
        <w:bottom w:val="none" w:sz="0" w:space="0" w:color="auto"/>
        <w:right w:val="none" w:sz="0" w:space="0" w:color="auto"/>
      </w:divBdr>
    </w:div>
    <w:div w:id="1374884881">
      <w:bodyDiv w:val="1"/>
      <w:marLeft w:val="0"/>
      <w:marRight w:val="0"/>
      <w:marTop w:val="0"/>
      <w:marBottom w:val="0"/>
      <w:divBdr>
        <w:top w:val="none" w:sz="0" w:space="0" w:color="auto"/>
        <w:left w:val="none" w:sz="0" w:space="0" w:color="auto"/>
        <w:bottom w:val="none" w:sz="0" w:space="0" w:color="auto"/>
        <w:right w:val="none" w:sz="0" w:space="0" w:color="auto"/>
      </w:divBdr>
    </w:div>
    <w:div w:id="1387408231">
      <w:bodyDiv w:val="1"/>
      <w:marLeft w:val="0"/>
      <w:marRight w:val="0"/>
      <w:marTop w:val="0"/>
      <w:marBottom w:val="0"/>
      <w:divBdr>
        <w:top w:val="none" w:sz="0" w:space="0" w:color="auto"/>
        <w:left w:val="none" w:sz="0" w:space="0" w:color="auto"/>
        <w:bottom w:val="none" w:sz="0" w:space="0" w:color="auto"/>
        <w:right w:val="none" w:sz="0" w:space="0" w:color="auto"/>
      </w:divBdr>
    </w:div>
    <w:div w:id="1395808556">
      <w:bodyDiv w:val="1"/>
      <w:marLeft w:val="0"/>
      <w:marRight w:val="0"/>
      <w:marTop w:val="0"/>
      <w:marBottom w:val="0"/>
      <w:divBdr>
        <w:top w:val="none" w:sz="0" w:space="0" w:color="auto"/>
        <w:left w:val="none" w:sz="0" w:space="0" w:color="auto"/>
        <w:bottom w:val="none" w:sz="0" w:space="0" w:color="auto"/>
        <w:right w:val="none" w:sz="0" w:space="0" w:color="auto"/>
      </w:divBdr>
    </w:div>
    <w:div w:id="1397900477">
      <w:bodyDiv w:val="1"/>
      <w:marLeft w:val="0"/>
      <w:marRight w:val="0"/>
      <w:marTop w:val="0"/>
      <w:marBottom w:val="0"/>
      <w:divBdr>
        <w:top w:val="none" w:sz="0" w:space="0" w:color="auto"/>
        <w:left w:val="none" w:sz="0" w:space="0" w:color="auto"/>
        <w:bottom w:val="none" w:sz="0" w:space="0" w:color="auto"/>
        <w:right w:val="none" w:sz="0" w:space="0" w:color="auto"/>
      </w:divBdr>
    </w:div>
    <w:div w:id="1397970561">
      <w:bodyDiv w:val="1"/>
      <w:marLeft w:val="0"/>
      <w:marRight w:val="0"/>
      <w:marTop w:val="0"/>
      <w:marBottom w:val="0"/>
      <w:divBdr>
        <w:top w:val="none" w:sz="0" w:space="0" w:color="auto"/>
        <w:left w:val="none" w:sz="0" w:space="0" w:color="auto"/>
        <w:bottom w:val="none" w:sz="0" w:space="0" w:color="auto"/>
        <w:right w:val="none" w:sz="0" w:space="0" w:color="auto"/>
      </w:divBdr>
    </w:div>
    <w:div w:id="1399815922">
      <w:bodyDiv w:val="1"/>
      <w:marLeft w:val="0"/>
      <w:marRight w:val="0"/>
      <w:marTop w:val="0"/>
      <w:marBottom w:val="0"/>
      <w:divBdr>
        <w:top w:val="none" w:sz="0" w:space="0" w:color="auto"/>
        <w:left w:val="none" w:sz="0" w:space="0" w:color="auto"/>
        <w:bottom w:val="none" w:sz="0" w:space="0" w:color="auto"/>
        <w:right w:val="none" w:sz="0" w:space="0" w:color="auto"/>
      </w:divBdr>
    </w:div>
    <w:div w:id="1407150010">
      <w:bodyDiv w:val="1"/>
      <w:marLeft w:val="0"/>
      <w:marRight w:val="0"/>
      <w:marTop w:val="0"/>
      <w:marBottom w:val="0"/>
      <w:divBdr>
        <w:top w:val="none" w:sz="0" w:space="0" w:color="auto"/>
        <w:left w:val="none" w:sz="0" w:space="0" w:color="auto"/>
        <w:bottom w:val="none" w:sz="0" w:space="0" w:color="auto"/>
        <w:right w:val="none" w:sz="0" w:space="0" w:color="auto"/>
      </w:divBdr>
    </w:div>
    <w:div w:id="1419210073">
      <w:bodyDiv w:val="1"/>
      <w:marLeft w:val="0"/>
      <w:marRight w:val="0"/>
      <w:marTop w:val="0"/>
      <w:marBottom w:val="0"/>
      <w:divBdr>
        <w:top w:val="none" w:sz="0" w:space="0" w:color="auto"/>
        <w:left w:val="none" w:sz="0" w:space="0" w:color="auto"/>
        <w:bottom w:val="none" w:sz="0" w:space="0" w:color="auto"/>
        <w:right w:val="none" w:sz="0" w:space="0" w:color="auto"/>
      </w:divBdr>
    </w:div>
    <w:div w:id="1428847749">
      <w:bodyDiv w:val="1"/>
      <w:marLeft w:val="0"/>
      <w:marRight w:val="0"/>
      <w:marTop w:val="0"/>
      <w:marBottom w:val="0"/>
      <w:divBdr>
        <w:top w:val="none" w:sz="0" w:space="0" w:color="auto"/>
        <w:left w:val="none" w:sz="0" w:space="0" w:color="auto"/>
        <w:bottom w:val="none" w:sz="0" w:space="0" w:color="auto"/>
        <w:right w:val="none" w:sz="0" w:space="0" w:color="auto"/>
      </w:divBdr>
    </w:div>
    <w:div w:id="1428966856">
      <w:bodyDiv w:val="1"/>
      <w:marLeft w:val="0"/>
      <w:marRight w:val="0"/>
      <w:marTop w:val="0"/>
      <w:marBottom w:val="0"/>
      <w:divBdr>
        <w:top w:val="none" w:sz="0" w:space="0" w:color="auto"/>
        <w:left w:val="none" w:sz="0" w:space="0" w:color="auto"/>
        <w:bottom w:val="none" w:sz="0" w:space="0" w:color="auto"/>
        <w:right w:val="none" w:sz="0" w:space="0" w:color="auto"/>
      </w:divBdr>
    </w:div>
    <w:div w:id="1430932353">
      <w:bodyDiv w:val="1"/>
      <w:marLeft w:val="0"/>
      <w:marRight w:val="0"/>
      <w:marTop w:val="0"/>
      <w:marBottom w:val="0"/>
      <w:divBdr>
        <w:top w:val="none" w:sz="0" w:space="0" w:color="auto"/>
        <w:left w:val="none" w:sz="0" w:space="0" w:color="auto"/>
        <w:bottom w:val="none" w:sz="0" w:space="0" w:color="auto"/>
        <w:right w:val="none" w:sz="0" w:space="0" w:color="auto"/>
      </w:divBdr>
    </w:div>
    <w:div w:id="1433166032">
      <w:bodyDiv w:val="1"/>
      <w:marLeft w:val="0"/>
      <w:marRight w:val="0"/>
      <w:marTop w:val="0"/>
      <w:marBottom w:val="0"/>
      <w:divBdr>
        <w:top w:val="none" w:sz="0" w:space="0" w:color="auto"/>
        <w:left w:val="none" w:sz="0" w:space="0" w:color="auto"/>
        <w:bottom w:val="none" w:sz="0" w:space="0" w:color="auto"/>
        <w:right w:val="none" w:sz="0" w:space="0" w:color="auto"/>
      </w:divBdr>
    </w:div>
    <w:div w:id="1439914625">
      <w:bodyDiv w:val="1"/>
      <w:marLeft w:val="0"/>
      <w:marRight w:val="0"/>
      <w:marTop w:val="0"/>
      <w:marBottom w:val="0"/>
      <w:divBdr>
        <w:top w:val="none" w:sz="0" w:space="0" w:color="auto"/>
        <w:left w:val="none" w:sz="0" w:space="0" w:color="auto"/>
        <w:bottom w:val="none" w:sz="0" w:space="0" w:color="auto"/>
        <w:right w:val="none" w:sz="0" w:space="0" w:color="auto"/>
      </w:divBdr>
    </w:div>
    <w:div w:id="1443111819">
      <w:bodyDiv w:val="1"/>
      <w:marLeft w:val="0"/>
      <w:marRight w:val="0"/>
      <w:marTop w:val="0"/>
      <w:marBottom w:val="0"/>
      <w:divBdr>
        <w:top w:val="none" w:sz="0" w:space="0" w:color="auto"/>
        <w:left w:val="none" w:sz="0" w:space="0" w:color="auto"/>
        <w:bottom w:val="none" w:sz="0" w:space="0" w:color="auto"/>
        <w:right w:val="none" w:sz="0" w:space="0" w:color="auto"/>
      </w:divBdr>
    </w:div>
    <w:div w:id="1444350155">
      <w:bodyDiv w:val="1"/>
      <w:marLeft w:val="0"/>
      <w:marRight w:val="0"/>
      <w:marTop w:val="0"/>
      <w:marBottom w:val="0"/>
      <w:divBdr>
        <w:top w:val="none" w:sz="0" w:space="0" w:color="auto"/>
        <w:left w:val="none" w:sz="0" w:space="0" w:color="auto"/>
        <w:bottom w:val="none" w:sz="0" w:space="0" w:color="auto"/>
        <w:right w:val="none" w:sz="0" w:space="0" w:color="auto"/>
      </w:divBdr>
    </w:div>
    <w:div w:id="1445728066">
      <w:bodyDiv w:val="1"/>
      <w:marLeft w:val="0"/>
      <w:marRight w:val="0"/>
      <w:marTop w:val="0"/>
      <w:marBottom w:val="0"/>
      <w:divBdr>
        <w:top w:val="none" w:sz="0" w:space="0" w:color="auto"/>
        <w:left w:val="none" w:sz="0" w:space="0" w:color="auto"/>
        <w:bottom w:val="none" w:sz="0" w:space="0" w:color="auto"/>
        <w:right w:val="none" w:sz="0" w:space="0" w:color="auto"/>
      </w:divBdr>
    </w:div>
    <w:div w:id="1457336839">
      <w:bodyDiv w:val="1"/>
      <w:marLeft w:val="0"/>
      <w:marRight w:val="0"/>
      <w:marTop w:val="0"/>
      <w:marBottom w:val="0"/>
      <w:divBdr>
        <w:top w:val="none" w:sz="0" w:space="0" w:color="auto"/>
        <w:left w:val="none" w:sz="0" w:space="0" w:color="auto"/>
        <w:bottom w:val="none" w:sz="0" w:space="0" w:color="auto"/>
        <w:right w:val="none" w:sz="0" w:space="0" w:color="auto"/>
      </w:divBdr>
    </w:div>
    <w:div w:id="1458061981">
      <w:bodyDiv w:val="1"/>
      <w:marLeft w:val="0"/>
      <w:marRight w:val="0"/>
      <w:marTop w:val="0"/>
      <w:marBottom w:val="0"/>
      <w:divBdr>
        <w:top w:val="none" w:sz="0" w:space="0" w:color="auto"/>
        <w:left w:val="none" w:sz="0" w:space="0" w:color="auto"/>
        <w:bottom w:val="none" w:sz="0" w:space="0" w:color="auto"/>
        <w:right w:val="none" w:sz="0" w:space="0" w:color="auto"/>
      </w:divBdr>
    </w:div>
    <w:div w:id="1458330636">
      <w:bodyDiv w:val="1"/>
      <w:marLeft w:val="0"/>
      <w:marRight w:val="0"/>
      <w:marTop w:val="0"/>
      <w:marBottom w:val="0"/>
      <w:divBdr>
        <w:top w:val="none" w:sz="0" w:space="0" w:color="auto"/>
        <w:left w:val="none" w:sz="0" w:space="0" w:color="auto"/>
        <w:bottom w:val="none" w:sz="0" w:space="0" w:color="auto"/>
        <w:right w:val="none" w:sz="0" w:space="0" w:color="auto"/>
      </w:divBdr>
    </w:div>
    <w:div w:id="1465731992">
      <w:bodyDiv w:val="1"/>
      <w:marLeft w:val="0"/>
      <w:marRight w:val="0"/>
      <w:marTop w:val="0"/>
      <w:marBottom w:val="0"/>
      <w:divBdr>
        <w:top w:val="none" w:sz="0" w:space="0" w:color="auto"/>
        <w:left w:val="none" w:sz="0" w:space="0" w:color="auto"/>
        <w:bottom w:val="none" w:sz="0" w:space="0" w:color="auto"/>
        <w:right w:val="none" w:sz="0" w:space="0" w:color="auto"/>
      </w:divBdr>
    </w:div>
    <w:div w:id="1466850498">
      <w:bodyDiv w:val="1"/>
      <w:marLeft w:val="0"/>
      <w:marRight w:val="0"/>
      <w:marTop w:val="0"/>
      <w:marBottom w:val="0"/>
      <w:divBdr>
        <w:top w:val="none" w:sz="0" w:space="0" w:color="auto"/>
        <w:left w:val="none" w:sz="0" w:space="0" w:color="auto"/>
        <w:bottom w:val="none" w:sz="0" w:space="0" w:color="auto"/>
        <w:right w:val="none" w:sz="0" w:space="0" w:color="auto"/>
      </w:divBdr>
    </w:div>
    <w:div w:id="1466898431">
      <w:bodyDiv w:val="1"/>
      <w:marLeft w:val="0"/>
      <w:marRight w:val="0"/>
      <w:marTop w:val="0"/>
      <w:marBottom w:val="0"/>
      <w:divBdr>
        <w:top w:val="none" w:sz="0" w:space="0" w:color="auto"/>
        <w:left w:val="none" w:sz="0" w:space="0" w:color="auto"/>
        <w:bottom w:val="none" w:sz="0" w:space="0" w:color="auto"/>
        <w:right w:val="none" w:sz="0" w:space="0" w:color="auto"/>
      </w:divBdr>
    </w:div>
    <w:div w:id="1467504194">
      <w:bodyDiv w:val="1"/>
      <w:marLeft w:val="0"/>
      <w:marRight w:val="0"/>
      <w:marTop w:val="0"/>
      <w:marBottom w:val="0"/>
      <w:divBdr>
        <w:top w:val="none" w:sz="0" w:space="0" w:color="auto"/>
        <w:left w:val="none" w:sz="0" w:space="0" w:color="auto"/>
        <w:bottom w:val="none" w:sz="0" w:space="0" w:color="auto"/>
        <w:right w:val="none" w:sz="0" w:space="0" w:color="auto"/>
      </w:divBdr>
    </w:div>
    <w:div w:id="1470897889">
      <w:bodyDiv w:val="1"/>
      <w:marLeft w:val="0"/>
      <w:marRight w:val="0"/>
      <w:marTop w:val="0"/>
      <w:marBottom w:val="0"/>
      <w:divBdr>
        <w:top w:val="none" w:sz="0" w:space="0" w:color="auto"/>
        <w:left w:val="none" w:sz="0" w:space="0" w:color="auto"/>
        <w:bottom w:val="none" w:sz="0" w:space="0" w:color="auto"/>
        <w:right w:val="none" w:sz="0" w:space="0" w:color="auto"/>
      </w:divBdr>
    </w:div>
    <w:div w:id="1471628246">
      <w:bodyDiv w:val="1"/>
      <w:marLeft w:val="0"/>
      <w:marRight w:val="0"/>
      <w:marTop w:val="0"/>
      <w:marBottom w:val="0"/>
      <w:divBdr>
        <w:top w:val="none" w:sz="0" w:space="0" w:color="auto"/>
        <w:left w:val="none" w:sz="0" w:space="0" w:color="auto"/>
        <w:bottom w:val="none" w:sz="0" w:space="0" w:color="auto"/>
        <w:right w:val="none" w:sz="0" w:space="0" w:color="auto"/>
      </w:divBdr>
    </w:div>
    <w:div w:id="1474251312">
      <w:bodyDiv w:val="1"/>
      <w:marLeft w:val="0"/>
      <w:marRight w:val="0"/>
      <w:marTop w:val="0"/>
      <w:marBottom w:val="0"/>
      <w:divBdr>
        <w:top w:val="none" w:sz="0" w:space="0" w:color="auto"/>
        <w:left w:val="none" w:sz="0" w:space="0" w:color="auto"/>
        <w:bottom w:val="none" w:sz="0" w:space="0" w:color="auto"/>
        <w:right w:val="none" w:sz="0" w:space="0" w:color="auto"/>
      </w:divBdr>
    </w:div>
    <w:div w:id="1485773753">
      <w:bodyDiv w:val="1"/>
      <w:marLeft w:val="0"/>
      <w:marRight w:val="0"/>
      <w:marTop w:val="0"/>
      <w:marBottom w:val="0"/>
      <w:divBdr>
        <w:top w:val="none" w:sz="0" w:space="0" w:color="auto"/>
        <w:left w:val="none" w:sz="0" w:space="0" w:color="auto"/>
        <w:bottom w:val="none" w:sz="0" w:space="0" w:color="auto"/>
        <w:right w:val="none" w:sz="0" w:space="0" w:color="auto"/>
      </w:divBdr>
    </w:div>
    <w:div w:id="1496146904">
      <w:bodyDiv w:val="1"/>
      <w:marLeft w:val="0"/>
      <w:marRight w:val="0"/>
      <w:marTop w:val="0"/>
      <w:marBottom w:val="0"/>
      <w:divBdr>
        <w:top w:val="none" w:sz="0" w:space="0" w:color="auto"/>
        <w:left w:val="none" w:sz="0" w:space="0" w:color="auto"/>
        <w:bottom w:val="none" w:sz="0" w:space="0" w:color="auto"/>
        <w:right w:val="none" w:sz="0" w:space="0" w:color="auto"/>
      </w:divBdr>
    </w:div>
    <w:div w:id="1502576631">
      <w:bodyDiv w:val="1"/>
      <w:marLeft w:val="0"/>
      <w:marRight w:val="0"/>
      <w:marTop w:val="0"/>
      <w:marBottom w:val="0"/>
      <w:divBdr>
        <w:top w:val="none" w:sz="0" w:space="0" w:color="auto"/>
        <w:left w:val="none" w:sz="0" w:space="0" w:color="auto"/>
        <w:bottom w:val="none" w:sz="0" w:space="0" w:color="auto"/>
        <w:right w:val="none" w:sz="0" w:space="0" w:color="auto"/>
      </w:divBdr>
    </w:div>
    <w:div w:id="1504779723">
      <w:bodyDiv w:val="1"/>
      <w:marLeft w:val="0"/>
      <w:marRight w:val="0"/>
      <w:marTop w:val="0"/>
      <w:marBottom w:val="0"/>
      <w:divBdr>
        <w:top w:val="none" w:sz="0" w:space="0" w:color="auto"/>
        <w:left w:val="none" w:sz="0" w:space="0" w:color="auto"/>
        <w:bottom w:val="none" w:sz="0" w:space="0" w:color="auto"/>
        <w:right w:val="none" w:sz="0" w:space="0" w:color="auto"/>
      </w:divBdr>
    </w:div>
    <w:div w:id="1508713277">
      <w:bodyDiv w:val="1"/>
      <w:marLeft w:val="0"/>
      <w:marRight w:val="0"/>
      <w:marTop w:val="0"/>
      <w:marBottom w:val="0"/>
      <w:divBdr>
        <w:top w:val="none" w:sz="0" w:space="0" w:color="auto"/>
        <w:left w:val="none" w:sz="0" w:space="0" w:color="auto"/>
        <w:bottom w:val="none" w:sz="0" w:space="0" w:color="auto"/>
        <w:right w:val="none" w:sz="0" w:space="0" w:color="auto"/>
      </w:divBdr>
    </w:div>
    <w:div w:id="1516534235">
      <w:bodyDiv w:val="1"/>
      <w:marLeft w:val="0"/>
      <w:marRight w:val="0"/>
      <w:marTop w:val="0"/>
      <w:marBottom w:val="0"/>
      <w:divBdr>
        <w:top w:val="none" w:sz="0" w:space="0" w:color="auto"/>
        <w:left w:val="none" w:sz="0" w:space="0" w:color="auto"/>
        <w:bottom w:val="none" w:sz="0" w:space="0" w:color="auto"/>
        <w:right w:val="none" w:sz="0" w:space="0" w:color="auto"/>
      </w:divBdr>
    </w:div>
    <w:div w:id="1531648226">
      <w:bodyDiv w:val="1"/>
      <w:marLeft w:val="0"/>
      <w:marRight w:val="0"/>
      <w:marTop w:val="0"/>
      <w:marBottom w:val="0"/>
      <w:divBdr>
        <w:top w:val="none" w:sz="0" w:space="0" w:color="auto"/>
        <w:left w:val="none" w:sz="0" w:space="0" w:color="auto"/>
        <w:bottom w:val="none" w:sz="0" w:space="0" w:color="auto"/>
        <w:right w:val="none" w:sz="0" w:space="0" w:color="auto"/>
      </w:divBdr>
    </w:div>
    <w:div w:id="1534688462">
      <w:bodyDiv w:val="1"/>
      <w:marLeft w:val="0"/>
      <w:marRight w:val="0"/>
      <w:marTop w:val="0"/>
      <w:marBottom w:val="0"/>
      <w:divBdr>
        <w:top w:val="none" w:sz="0" w:space="0" w:color="auto"/>
        <w:left w:val="none" w:sz="0" w:space="0" w:color="auto"/>
        <w:bottom w:val="none" w:sz="0" w:space="0" w:color="auto"/>
        <w:right w:val="none" w:sz="0" w:space="0" w:color="auto"/>
      </w:divBdr>
    </w:div>
    <w:div w:id="1552307881">
      <w:bodyDiv w:val="1"/>
      <w:marLeft w:val="0"/>
      <w:marRight w:val="0"/>
      <w:marTop w:val="0"/>
      <w:marBottom w:val="0"/>
      <w:divBdr>
        <w:top w:val="none" w:sz="0" w:space="0" w:color="auto"/>
        <w:left w:val="none" w:sz="0" w:space="0" w:color="auto"/>
        <w:bottom w:val="none" w:sz="0" w:space="0" w:color="auto"/>
        <w:right w:val="none" w:sz="0" w:space="0" w:color="auto"/>
      </w:divBdr>
    </w:div>
    <w:div w:id="1557542304">
      <w:bodyDiv w:val="1"/>
      <w:marLeft w:val="0"/>
      <w:marRight w:val="0"/>
      <w:marTop w:val="0"/>
      <w:marBottom w:val="0"/>
      <w:divBdr>
        <w:top w:val="none" w:sz="0" w:space="0" w:color="auto"/>
        <w:left w:val="none" w:sz="0" w:space="0" w:color="auto"/>
        <w:bottom w:val="none" w:sz="0" w:space="0" w:color="auto"/>
        <w:right w:val="none" w:sz="0" w:space="0" w:color="auto"/>
      </w:divBdr>
    </w:div>
    <w:div w:id="1573471346">
      <w:bodyDiv w:val="1"/>
      <w:marLeft w:val="0"/>
      <w:marRight w:val="0"/>
      <w:marTop w:val="0"/>
      <w:marBottom w:val="0"/>
      <w:divBdr>
        <w:top w:val="none" w:sz="0" w:space="0" w:color="auto"/>
        <w:left w:val="none" w:sz="0" w:space="0" w:color="auto"/>
        <w:bottom w:val="none" w:sz="0" w:space="0" w:color="auto"/>
        <w:right w:val="none" w:sz="0" w:space="0" w:color="auto"/>
      </w:divBdr>
    </w:div>
    <w:div w:id="1598292128">
      <w:bodyDiv w:val="1"/>
      <w:marLeft w:val="0"/>
      <w:marRight w:val="0"/>
      <w:marTop w:val="0"/>
      <w:marBottom w:val="0"/>
      <w:divBdr>
        <w:top w:val="none" w:sz="0" w:space="0" w:color="auto"/>
        <w:left w:val="none" w:sz="0" w:space="0" w:color="auto"/>
        <w:bottom w:val="none" w:sz="0" w:space="0" w:color="auto"/>
        <w:right w:val="none" w:sz="0" w:space="0" w:color="auto"/>
      </w:divBdr>
    </w:div>
    <w:div w:id="1600333395">
      <w:bodyDiv w:val="1"/>
      <w:marLeft w:val="0"/>
      <w:marRight w:val="0"/>
      <w:marTop w:val="0"/>
      <w:marBottom w:val="0"/>
      <w:divBdr>
        <w:top w:val="none" w:sz="0" w:space="0" w:color="auto"/>
        <w:left w:val="none" w:sz="0" w:space="0" w:color="auto"/>
        <w:bottom w:val="none" w:sz="0" w:space="0" w:color="auto"/>
        <w:right w:val="none" w:sz="0" w:space="0" w:color="auto"/>
      </w:divBdr>
    </w:div>
    <w:div w:id="1602491587">
      <w:bodyDiv w:val="1"/>
      <w:marLeft w:val="0"/>
      <w:marRight w:val="0"/>
      <w:marTop w:val="0"/>
      <w:marBottom w:val="0"/>
      <w:divBdr>
        <w:top w:val="none" w:sz="0" w:space="0" w:color="auto"/>
        <w:left w:val="none" w:sz="0" w:space="0" w:color="auto"/>
        <w:bottom w:val="none" w:sz="0" w:space="0" w:color="auto"/>
        <w:right w:val="none" w:sz="0" w:space="0" w:color="auto"/>
      </w:divBdr>
    </w:div>
    <w:div w:id="1603802787">
      <w:bodyDiv w:val="1"/>
      <w:marLeft w:val="0"/>
      <w:marRight w:val="0"/>
      <w:marTop w:val="0"/>
      <w:marBottom w:val="0"/>
      <w:divBdr>
        <w:top w:val="none" w:sz="0" w:space="0" w:color="auto"/>
        <w:left w:val="none" w:sz="0" w:space="0" w:color="auto"/>
        <w:bottom w:val="none" w:sz="0" w:space="0" w:color="auto"/>
        <w:right w:val="none" w:sz="0" w:space="0" w:color="auto"/>
      </w:divBdr>
    </w:div>
    <w:div w:id="1616908076">
      <w:bodyDiv w:val="1"/>
      <w:marLeft w:val="0"/>
      <w:marRight w:val="0"/>
      <w:marTop w:val="0"/>
      <w:marBottom w:val="0"/>
      <w:divBdr>
        <w:top w:val="none" w:sz="0" w:space="0" w:color="auto"/>
        <w:left w:val="none" w:sz="0" w:space="0" w:color="auto"/>
        <w:bottom w:val="none" w:sz="0" w:space="0" w:color="auto"/>
        <w:right w:val="none" w:sz="0" w:space="0" w:color="auto"/>
      </w:divBdr>
    </w:div>
    <w:div w:id="1621834060">
      <w:bodyDiv w:val="1"/>
      <w:marLeft w:val="0"/>
      <w:marRight w:val="0"/>
      <w:marTop w:val="0"/>
      <w:marBottom w:val="0"/>
      <w:divBdr>
        <w:top w:val="none" w:sz="0" w:space="0" w:color="auto"/>
        <w:left w:val="none" w:sz="0" w:space="0" w:color="auto"/>
        <w:bottom w:val="none" w:sz="0" w:space="0" w:color="auto"/>
        <w:right w:val="none" w:sz="0" w:space="0" w:color="auto"/>
      </w:divBdr>
    </w:div>
    <w:div w:id="1624072708">
      <w:bodyDiv w:val="1"/>
      <w:marLeft w:val="0"/>
      <w:marRight w:val="0"/>
      <w:marTop w:val="0"/>
      <w:marBottom w:val="0"/>
      <w:divBdr>
        <w:top w:val="none" w:sz="0" w:space="0" w:color="auto"/>
        <w:left w:val="none" w:sz="0" w:space="0" w:color="auto"/>
        <w:bottom w:val="none" w:sz="0" w:space="0" w:color="auto"/>
        <w:right w:val="none" w:sz="0" w:space="0" w:color="auto"/>
      </w:divBdr>
    </w:div>
    <w:div w:id="1624800424">
      <w:bodyDiv w:val="1"/>
      <w:marLeft w:val="0"/>
      <w:marRight w:val="0"/>
      <w:marTop w:val="0"/>
      <w:marBottom w:val="0"/>
      <w:divBdr>
        <w:top w:val="none" w:sz="0" w:space="0" w:color="auto"/>
        <w:left w:val="none" w:sz="0" w:space="0" w:color="auto"/>
        <w:bottom w:val="none" w:sz="0" w:space="0" w:color="auto"/>
        <w:right w:val="none" w:sz="0" w:space="0" w:color="auto"/>
      </w:divBdr>
    </w:div>
    <w:div w:id="1627393778">
      <w:bodyDiv w:val="1"/>
      <w:marLeft w:val="0"/>
      <w:marRight w:val="0"/>
      <w:marTop w:val="0"/>
      <w:marBottom w:val="0"/>
      <w:divBdr>
        <w:top w:val="none" w:sz="0" w:space="0" w:color="auto"/>
        <w:left w:val="none" w:sz="0" w:space="0" w:color="auto"/>
        <w:bottom w:val="none" w:sz="0" w:space="0" w:color="auto"/>
        <w:right w:val="none" w:sz="0" w:space="0" w:color="auto"/>
      </w:divBdr>
    </w:div>
    <w:div w:id="1629628271">
      <w:bodyDiv w:val="1"/>
      <w:marLeft w:val="0"/>
      <w:marRight w:val="0"/>
      <w:marTop w:val="0"/>
      <w:marBottom w:val="0"/>
      <w:divBdr>
        <w:top w:val="none" w:sz="0" w:space="0" w:color="auto"/>
        <w:left w:val="none" w:sz="0" w:space="0" w:color="auto"/>
        <w:bottom w:val="none" w:sz="0" w:space="0" w:color="auto"/>
        <w:right w:val="none" w:sz="0" w:space="0" w:color="auto"/>
      </w:divBdr>
    </w:div>
    <w:div w:id="1643804550">
      <w:bodyDiv w:val="1"/>
      <w:marLeft w:val="0"/>
      <w:marRight w:val="0"/>
      <w:marTop w:val="0"/>
      <w:marBottom w:val="0"/>
      <w:divBdr>
        <w:top w:val="none" w:sz="0" w:space="0" w:color="auto"/>
        <w:left w:val="none" w:sz="0" w:space="0" w:color="auto"/>
        <w:bottom w:val="none" w:sz="0" w:space="0" w:color="auto"/>
        <w:right w:val="none" w:sz="0" w:space="0" w:color="auto"/>
      </w:divBdr>
    </w:div>
    <w:div w:id="1648390402">
      <w:bodyDiv w:val="1"/>
      <w:marLeft w:val="0"/>
      <w:marRight w:val="0"/>
      <w:marTop w:val="0"/>
      <w:marBottom w:val="0"/>
      <w:divBdr>
        <w:top w:val="none" w:sz="0" w:space="0" w:color="auto"/>
        <w:left w:val="none" w:sz="0" w:space="0" w:color="auto"/>
        <w:bottom w:val="none" w:sz="0" w:space="0" w:color="auto"/>
        <w:right w:val="none" w:sz="0" w:space="0" w:color="auto"/>
      </w:divBdr>
    </w:div>
    <w:div w:id="1656491261">
      <w:bodyDiv w:val="1"/>
      <w:marLeft w:val="0"/>
      <w:marRight w:val="0"/>
      <w:marTop w:val="0"/>
      <w:marBottom w:val="0"/>
      <w:divBdr>
        <w:top w:val="none" w:sz="0" w:space="0" w:color="auto"/>
        <w:left w:val="none" w:sz="0" w:space="0" w:color="auto"/>
        <w:bottom w:val="none" w:sz="0" w:space="0" w:color="auto"/>
        <w:right w:val="none" w:sz="0" w:space="0" w:color="auto"/>
      </w:divBdr>
    </w:div>
    <w:div w:id="1658653531">
      <w:bodyDiv w:val="1"/>
      <w:marLeft w:val="0"/>
      <w:marRight w:val="0"/>
      <w:marTop w:val="0"/>
      <w:marBottom w:val="0"/>
      <w:divBdr>
        <w:top w:val="none" w:sz="0" w:space="0" w:color="auto"/>
        <w:left w:val="none" w:sz="0" w:space="0" w:color="auto"/>
        <w:bottom w:val="none" w:sz="0" w:space="0" w:color="auto"/>
        <w:right w:val="none" w:sz="0" w:space="0" w:color="auto"/>
      </w:divBdr>
    </w:div>
    <w:div w:id="1660960272">
      <w:bodyDiv w:val="1"/>
      <w:marLeft w:val="0"/>
      <w:marRight w:val="0"/>
      <w:marTop w:val="0"/>
      <w:marBottom w:val="0"/>
      <w:divBdr>
        <w:top w:val="none" w:sz="0" w:space="0" w:color="auto"/>
        <w:left w:val="none" w:sz="0" w:space="0" w:color="auto"/>
        <w:bottom w:val="none" w:sz="0" w:space="0" w:color="auto"/>
        <w:right w:val="none" w:sz="0" w:space="0" w:color="auto"/>
      </w:divBdr>
    </w:div>
    <w:div w:id="1662468679">
      <w:bodyDiv w:val="1"/>
      <w:marLeft w:val="0"/>
      <w:marRight w:val="0"/>
      <w:marTop w:val="0"/>
      <w:marBottom w:val="0"/>
      <w:divBdr>
        <w:top w:val="none" w:sz="0" w:space="0" w:color="auto"/>
        <w:left w:val="none" w:sz="0" w:space="0" w:color="auto"/>
        <w:bottom w:val="none" w:sz="0" w:space="0" w:color="auto"/>
        <w:right w:val="none" w:sz="0" w:space="0" w:color="auto"/>
      </w:divBdr>
    </w:div>
    <w:div w:id="1670253520">
      <w:bodyDiv w:val="1"/>
      <w:marLeft w:val="0"/>
      <w:marRight w:val="0"/>
      <w:marTop w:val="0"/>
      <w:marBottom w:val="0"/>
      <w:divBdr>
        <w:top w:val="none" w:sz="0" w:space="0" w:color="auto"/>
        <w:left w:val="none" w:sz="0" w:space="0" w:color="auto"/>
        <w:bottom w:val="none" w:sz="0" w:space="0" w:color="auto"/>
        <w:right w:val="none" w:sz="0" w:space="0" w:color="auto"/>
      </w:divBdr>
    </w:div>
    <w:div w:id="1675301667">
      <w:bodyDiv w:val="1"/>
      <w:marLeft w:val="0"/>
      <w:marRight w:val="0"/>
      <w:marTop w:val="0"/>
      <w:marBottom w:val="0"/>
      <w:divBdr>
        <w:top w:val="none" w:sz="0" w:space="0" w:color="auto"/>
        <w:left w:val="none" w:sz="0" w:space="0" w:color="auto"/>
        <w:bottom w:val="none" w:sz="0" w:space="0" w:color="auto"/>
        <w:right w:val="none" w:sz="0" w:space="0" w:color="auto"/>
      </w:divBdr>
    </w:div>
    <w:div w:id="1679964851">
      <w:bodyDiv w:val="1"/>
      <w:marLeft w:val="0"/>
      <w:marRight w:val="0"/>
      <w:marTop w:val="0"/>
      <w:marBottom w:val="0"/>
      <w:divBdr>
        <w:top w:val="none" w:sz="0" w:space="0" w:color="auto"/>
        <w:left w:val="none" w:sz="0" w:space="0" w:color="auto"/>
        <w:bottom w:val="none" w:sz="0" w:space="0" w:color="auto"/>
        <w:right w:val="none" w:sz="0" w:space="0" w:color="auto"/>
      </w:divBdr>
    </w:div>
    <w:div w:id="1685742237">
      <w:bodyDiv w:val="1"/>
      <w:marLeft w:val="0"/>
      <w:marRight w:val="0"/>
      <w:marTop w:val="0"/>
      <w:marBottom w:val="0"/>
      <w:divBdr>
        <w:top w:val="none" w:sz="0" w:space="0" w:color="auto"/>
        <w:left w:val="none" w:sz="0" w:space="0" w:color="auto"/>
        <w:bottom w:val="none" w:sz="0" w:space="0" w:color="auto"/>
        <w:right w:val="none" w:sz="0" w:space="0" w:color="auto"/>
      </w:divBdr>
    </w:div>
    <w:div w:id="1694308232">
      <w:bodyDiv w:val="1"/>
      <w:marLeft w:val="0"/>
      <w:marRight w:val="0"/>
      <w:marTop w:val="0"/>
      <w:marBottom w:val="0"/>
      <w:divBdr>
        <w:top w:val="none" w:sz="0" w:space="0" w:color="auto"/>
        <w:left w:val="none" w:sz="0" w:space="0" w:color="auto"/>
        <w:bottom w:val="none" w:sz="0" w:space="0" w:color="auto"/>
        <w:right w:val="none" w:sz="0" w:space="0" w:color="auto"/>
      </w:divBdr>
    </w:div>
    <w:div w:id="1695498807">
      <w:bodyDiv w:val="1"/>
      <w:marLeft w:val="0"/>
      <w:marRight w:val="0"/>
      <w:marTop w:val="0"/>
      <w:marBottom w:val="0"/>
      <w:divBdr>
        <w:top w:val="none" w:sz="0" w:space="0" w:color="auto"/>
        <w:left w:val="none" w:sz="0" w:space="0" w:color="auto"/>
        <w:bottom w:val="none" w:sz="0" w:space="0" w:color="auto"/>
        <w:right w:val="none" w:sz="0" w:space="0" w:color="auto"/>
      </w:divBdr>
    </w:div>
    <w:div w:id="1701280737">
      <w:bodyDiv w:val="1"/>
      <w:marLeft w:val="0"/>
      <w:marRight w:val="0"/>
      <w:marTop w:val="0"/>
      <w:marBottom w:val="0"/>
      <w:divBdr>
        <w:top w:val="none" w:sz="0" w:space="0" w:color="auto"/>
        <w:left w:val="none" w:sz="0" w:space="0" w:color="auto"/>
        <w:bottom w:val="none" w:sz="0" w:space="0" w:color="auto"/>
        <w:right w:val="none" w:sz="0" w:space="0" w:color="auto"/>
      </w:divBdr>
    </w:div>
    <w:div w:id="1702781148">
      <w:bodyDiv w:val="1"/>
      <w:marLeft w:val="0"/>
      <w:marRight w:val="0"/>
      <w:marTop w:val="0"/>
      <w:marBottom w:val="0"/>
      <w:divBdr>
        <w:top w:val="none" w:sz="0" w:space="0" w:color="auto"/>
        <w:left w:val="none" w:sz="0" w:space="0" w:color="auto"/>
        <w:bottom w:val="none" w:sz="0" w:space="0" w:color="auto"/>
        <w:right w:val="none" w:sz="0" w:space="0" w:color="auto"/>
      </w:divBdr>
    </w:div>
    <w:div w:id="1705247706">
      <w:bodyDiv w:val="1"/>
      <w:marLeft w:val="0"/>
      <w:marRight w:val="0"/>
      <w:marTop w:val="0"/>
      <w:marBottom w:val="0"/>
      <w:divBdr>
        <w:top w:val="none" w:sz="0" w:space="0" w:color="auto"/>
        <w:left w:val="none" w:sz="0" w:space="0" w:color="auto"/>
        <w:bottom w:val="none" w:sz="0" w:space="0" w:color="auto"/>
        <w:right w:val="none" w:sz="0" w:space="0" w:color="auto"/>
      </w:divBdr>
    </w:div>
    <w:div w:id="1716199179">
      <w:bodyDiv w:val="1"/>
      <w:marLeft w:val="0"/>
      <w:marRight w:val="0"/>
      <w:marTop w:val="0"/>
      <w:marBottom w:val="0"/>
      <w:divBdr>
        <w:top w:val="none" w:sz="0" w:space="0" w:color="auto"/>
        <w:left w:val="none" w:sz="0" w:space="0" w:color="auto"/>
        <w:bottom w:val="none" w:sz="0" w:space="0" w:color="auto"/>
        <w:right w:val="none" w:sz="0" w:space="0" w:color="auto"/>
      </w:divBdr>
    </w:div>
    <w:div w:id="1716391078">
      <w:bodyDiv w:val="1"/>
      <w:marLeft w:val="0"/>
      <w:marRight w:val="0"/>
      <w:marTop w:val="0"/>
      <w:marBottom w:val="0"/>
      <w:divBdr>
        <w:top w:val="none" w:sz="0" w:space="0" w:color="auto"/>
        <w:left w:val="none" w:sz="0" w:space="0" w:color="auto"/>
        <w:bottom w:val="none" w:sz="0" w:space="0" w:color="auto"/>
        <w:right w:val="none" w:sz="0" w:space="0" w:color="auto"/>
      </w:divBdr>
    </w:div>
    <w:div w:id="1717701444">
      <w:bodyDiv w:val="1"/>
      <w:marLeft w:val="0"/>
      <w:marRight w:val="0"/>
      <w:marTop w:val="0"/>
      <w:marBottom w:val="0"/>
      <w:divBdr>
        <w:top w:val="none" w:sz="0" w:space="0" w:color="auto"/>
        <w:left w:val="none" w:sz="0" w:space="0" w:color="auto"/>
        <w:bottom w:val="none" w:sz="0" w:space="0" w:color="auto"/>
        <w:right w:val="none" w:sz="0" w:space="0" w:color="auto"/>
      </w:divBdr>
    </w:div>
    <w:div w:id="1720545731">
      <w:bodyDiv w:val="1"/>
      <w:marLeft w:val="0"/>
      <w:marRight w:val="0"/>
      <w:marTop w:val="0"/>
      <w:marBottom w:val="0"/>
      <w:divBdr>
        <w:top w:val="none" w:sz="0" w:space="0" w:color="auto"/>
        <w:left w:val="none" w:sz="0" w:space="0" w:color="auto"/>
        <w:bottom w:val="none" w:sz="0" w:space="0" w:color="auto"/>
        <w:right w:val="none" w:sz="0" w:space="0" w:color="auto"/>
      </w:divBdr>
    </w:div>
    <w:div w:id="1721780123">
      <w:bodyDiv w:val="1"/>
      <w:marLeft w:val="0"/>
      <w:marRight w:val="0"/>
      <w:marTop w:val="0"/>
      <w:marBottom w:val="0"/>
      <w:divBdr>
        <w:top w:val="none" w:sz="0" w:space="0" w:color="auto"/>
        <w:left w:val="none" w:sz="0" w:space="0" w:color="auto"/>
        <w:bottom w:val="none" w:sz="0" w:space="0" w:color="auto"/>
        <w:right w:val="none" w:sz="0" w:space="0" w:color="auto"/>
      </w:divBdr>
    </w:div>
    <w:div w:id="1723596957">
      <w:bodyDiv w:val="1"/>
      <w:marLeft w:val="0"/>
      <w:marRight w:val="0"/>
      <w:marTop w:val="0"/>
      <w:marBottom w:val="0"/>
      <w:divBdr>
        <w:top w:val="none" w:sz="0" w:space="0" w:color="auto"/>
        <w:left w:val="none" w:sz="0" w:space="0" w:color="auto"/>
        <w:bottom w:val="none" w:sz="0" w:space="0" w:color="auto"/>
        <w:right w:val="none" w:sz="0" w:space="0" w:color="auto"/>
      </w:divBdr>
    </w:div>
    <w:div w:id="1724714927">
      <w:bodyDiv w:val="1"/>
      <w:marLeft w:val="0"/>
      <w:marRight w:val="0"/>
      <w:marTop w:val="0"/>
      <w:marBottom w:val="0"/>
      <w:divBdr>
        <w:top w:val="none" w:sz="0" w:space="0" w:color="auto"/>
        <w:left w:val="none" w:sz="0" w:space="0" w:color="auto"/>
        <w:bottom w:val="none" w:sz="0" w:space="0" w:color="auto"/>
        <w:right w:val="none" w:sz="0" w:space="0" w:color="auto"/>
      </w:divBdr>
    </w:div>
    <w:div w:id="1725642735">
      <w:bodyDiv w:val="1"/>
      <w:marLeft w:val="0"/>
      <w:marRight w:val="0"/>
      <w:marTop w:val="0"/>
      <w:marBottom w:val="0"/>
      <w:divBdr>
        <w:top w:val="none" w:sz="0" w:space="0" w:color="auto"/>
        <w:left w:val="none" w:sz="0" w:space="0" w:color="auto"/>
        <w:bottom w:val="none" w:sz="0" w:space="0" w:color="auto"/>
        <w:right w:val="none" w:sz="0" w:space="0" w:color="auto"/>
      </w:divBdr>
    </w:div>
    <w:div w:id="1735810043">
      <w:bodyDiv w:val="1"/>
      <w:marLeft w:val="0"/>
      <w:marRight w:val="0"/>
      <w:marTop w:val="0"/>
      <w:marBottom w:val="0"/>
      <w:divBdr>
        <w:top w:val="none" w:sz="0" w:space="0" w:color="auto"/>
        <w:left w:val="none" w:sz="0" w:space="0" w:color="auto"/>
        <w:bottom w:val="none" w:sz="0" w:space="0" w:color="auto"/>
        <w:right w:val="none" w:sz="0" w:space="0" w:color="auto"/>
      </w:divBdr>
    </w:div>
    <w:div w:id="1748188737">
      <w:bodyDiv w:val="1"/>
      <w:marLeft w:val="0"/>
      <w:marRight w:val="0"/>
      <w:marTop w:val="0"/>
      <w:marBottom w:val="0"/>
      <w:divBdr>
        <w:top w:val="none" w:sz="0" w:space="0" w:color="auto"/>
        <w:left w:val="none" w:sz="0" w:space="0" w:color="auto"/>
        <w:bottom w:val="none" w:sz="0" w:space="0" w:color="auto"/>
        <w:right w:val="none" w:sz="0" w:space="0" w:color="auto"/>
      </w:divBdr>
    </w:div>
    <w:div w:id="1748919028">
      <w:bodyDiv w:val="1"/>
      <w:marLeft w:val="0"/>
      <w:marRight w:val="0"/>
      <w:marTop w:val="0"/>
      <w:marBottom w:val="0"/>
      <w:divBdr>
        <w:top w:val="none" w:sz="0" w:space="0" w:color="auto"/>
        <w:left w:val="none" w:sz="0" w:space="0" w:color="auto"/>
        <w:bottom w:val="none" w:sz="0" w:space="0" w:color="auto"/>
        <w:right w:val="none" w:sz="0" w:space="0" w:color="auto"/>
      </w:divBdr>
    </w:div>
    <w:div w:id="1750302670">
      <w:bodyDiv w:val="1"/>
      <w:marLeft w:val="0"/>
      <w:marRight w:val="0"/>
      <w:marTop w:val="0"/>
      <w:marBottom w:val="0"/>
      <w:divBdr>
        <w:top w:val="none" w:sz="0" w:space="0" w:color="auto"/>
        <w:left w:val="none" w:sz="0" w:space="0" w:color="auto"/>
        <w:bottom w:val="none" w:sz="0" w:space="0" w:color="auto"/>
        <w:right w:val="none" w:sz="0" w:space="0" w:color="auto"/>
      </w:divBdr>
    </w:div>
    <w:div w:id="1750927080">
      <w:bodyDiv w:val="1"/>
      <w:marLeft w:val="0"/>
      <w:marRight w:val="0"/>
      <w:marTop w:val="0"/>
      <w:marBottom w:val="0"/>
      <w:divBdr>
        <w:top w:val="none" w:sz="0" w:space="0" w:color="auto"/>
        <w:left w:val="none" w:sz="0" w:space="0" w:color="auto"/>
        <w:bottom w:val="none" w:sz="0" w:space="0" w:color="auto"/>
        <w:right w:val="none" w:sz="0" w:space="0" w:color="auto"/>
      </w:divBdr>
    </w:div>
    <w:div w:id="1757432427">
      <w:bodyDiv w:val="1"/>
      <w:marLeft w:val="0"/>
      <w:marRight w:val="0"/>
      <w:marTop w:val="0"/>
      <w:marBottom w:val="0"/>
      <w:divBdr>
        <w:top w:val="none" w:sz="0" w:space="0" w:color="auto"/>
        <w:left w:val="none" w:sz="0" w:space="0" w:color="auto"/>
        <w:bottom w:val="none" w:sz="0" w:space="0" w:color="auto"/>
        <w:right w:val="none" w:sz="0" w:space="0" w:color="auto"/>
      </w:divBdr>
    </w:div>
    <w:div w:id="1768578915">
      <w:bodyDiv w:val="1"/>
      <w:marLeft w:val="0"/>
      <w:marRight w:val="0"/>
      <w:marTop w:val="0"/>
      <w:marBottom w:val="0"/>
      <w:divBdr>
        <w:top w:val="none" w:sz="0" w:space="0" w:color="auto"/>
        <w:left w:val="none" w:sz="0" w:space="0" w:color="auto"/>
        <w:bottom w:val="none" w:sz="0" w:space="0" w:color="auto"/>
        <w:right w:val="none" w:sz="0" w:space="0" w:color="auto"/>
      </w:divBdr>
    </w:div>
    <w:div w:id="1771001469">
      <w:bodyDiv w:val="1"/>
      <w:marLeft w:val="0"/>
      <w:marRight w:val="0"/>
      <w:marTop w:val="0"/>
      <w:marBottom w:val="0"/>
      <w:divBdr>
        <w:top w:val="none" w:sz="0" w:space="0" w:color="auto"/>
        <w:left w:val="none" w:sz="0" w:space="0" w:color="auto"/>
        <w:bottom w:val="none" w:sz="0" w:space="0" w:color="auto"/>
        <w:right w:val="none" w:sz="0" w:space="0" w:color="auto"/>
      </w:divBdr>
    </w:div>
    <w:div w:id="1771272992">
      <w:bodyDiv w:val="1"/>
      <w:marLeft w:val="0"/>
      <w:marRight w:val="0"/>
      <w:marTop w:val="0"/>
      <w:marBottom w:val="0"/>
      <w:divBdr>
        <w:top w:val="none" w:sz="0" w:space="0" w:color="auto"/>
        <w:left w:val="none" w:sz="0" w:space="0" w:color="auto"/>
        <w:bottom w:val="none" w:sz="0" w:space="0" w:color="auto"/>
        <w:right w:val="none" w:sz="0" w:space="0" w:color="auto"/>
      </w:divBdr>
    </w:div>
    <w:div w:id="1773551225">
      <w:bodyDiv w:val="1"/>
      <w:marLeft w:val="0"/>
      <w:marRight w:val="0"/>
      <w:marTop w:val="0"/>
      <w:marBottom w:val="0"/>
      <w:divBdr>
        <w:top w:val="none" w:sz="0" w:space="0" w:color="auto"/>
        <w:left w:val="none" w:sz="0" w:space="0" w:color="auto"/>
        <w:bottom w:val="none" w:sz="0" w:space="0" w:color="auto"/>
        <w:right w:val="none" w:sz="0" w:space="0" w:color="auto"/>
      </w:divBdr>
    </w:div>
    <w:div w:id="1775861595">
      <w:bodyDiv w:val="1"/>
      <w:marLeft w:val="0"/>
      <w:marRight w:val="0"/>
      <w:marTop w:val="0"/>
      <w:marBottom w:val="0"/>
      <w:divBdr>
        <w:top w:val="none" w:sz="0" w:space="0" w:color="auto"/>
        <w:left w:val="none" w:sz="0" w:space="0" w:color="auto"/>
        <w:bottom w:val="none" w:sz="0" w:space="0" w:color="auto"/>
        <w:right w:val="none" w:sz="0" w:space="0" w:color="auto"/>
      </w:divBdr>
    </w:div>
    <w:div w:id="1785608876">
      <w:bodyDiv w:val="1"/>
      <w:marLeft w:val="0"/>
      <w:marRight w:val="0"/>
      <w:marTop w:val="0"/>
      <w:marBottom w:val="0"/>
      <w:divBdr>
        <w:top w:val="none" w:sz="0" w:space="0" w:color="auto"/>
        <w:left w:val="none" w:sz="0" w:space="0" w:color="auto"/>
        <w:bottom w:val="none" w:sz="0" w:space="0" w:color="auto"/>
        <w:right w:val="none" w:sz="0" w:space="0" w:color="auto"/>
      </w:divBdr>
    </w:div>
    <w:div w:id="1798601180">
      <w:bodyDiv w:val="1"/>
      <w:marLeft w:val="0"/>
      <w:marRight w:val="0"/>
      <w:marTop w:val="0"/>
      <w:marBottom w:val="0"/>
      <w:divBdr>
        <w:top w:val="none" w:sz="0" w:space="0" w:color="auto"/>
        <w:left w:val="none" w:sz="0" w:space="0" w:color="auto"/>
        <w:bottom w:val="none" w:sz="0" w:space="0" w:color="auto"/>
        <w:right w:val="none" w:sz="0" w:space="0" w:color="auto"/>
      </w:divBdr>
    </w:div>
    <w:div w:id="1804689039">
      <w:bodyDiv w:val="1"/>
      <w:marLeft w:val="0"/>
      <w:marRight w:val="0"/>
      <w:marTop w:val="0"/>
      <w:marBottom w:val="0"/>
      <w:divBdr>
        <w:top w:val="none" w:sz="0" w:space="0" w:color="auto"/>
        <w:left w:val="none" w:sz="0" w:space="0" w:color="auto"/>
        <w:bottom w:val="none" w:sz="0" w:space="0" w:color="auto"/>
        <w:right w:val="none" w:sz="0" w:space="0" w:color="auto"/>
      </w:divBdr>
    </w:div>
    <w:div w:id="1808930699">
      <w:bodyDiv w:val="1"/>
      <w:marLeft w:val="0"/>
      <w:marRight w:val="0"/>
      <w:marTop w:val="0"/>
      <w:marBottom w:val="0"/>
      <w:divBdr>
        <w:top w:val="none" w:sz="0" w:space="0" w:color="auto"/>
        <w:left w:val="none" w:sz="0" w:space="0" w:color="auto"/>
        <w:bottom w:val="none" w:sz="0" w:space="0" w:color="auto"/>
        <w:right w:val="none" w:sz="0" w:space="0" w:color="auto"/>
      </w:divBdr>
    </w:div>
    <w:div w:id="1810974478">
      <w:bodyDiv w:val="1"/>
      <w:marLeft w:val="0"/>
      <w:marRight w:val="0"/>
      <w:marTop w:val="0"/>
      <w:marBottom w:val="0"/>
      <w:divBdr>
        <w:top w:val="none" w:sz="0" w:space="0" w:color="auto"/>
        <w:left w:val="none" w:sz="0" w:space="0" w:color="auto"/>
        <w:bottom w:val="none" w:sz="0" w:space="0" w:color="auto"/>
        <w:right w:val="none" w:sz="0" w:space="0" w:color="auto"/>
      </w:divBdr>
    </w:div>
    <w:div w:id="1810976346">
      <w:bodyDiv w:val="1"/>
      <w:marLeft w:val="0"/>
      <w:marRight w:val="0"/>
      <w:marTop w:val="0"/>
      <w:marBottom w:val="0"/>
      <w:divBdr>
        <w:top w:val="none" w:sz="0" w:space="0" w:color="auto"/>
        <w:left w:val="none" w:sz="0" w:space="0" w:color="auto"/>
        <w:bottom w:val="none" w:sz="0" w:space="0" w:color="auto"/>
        <w:right w:val="none" w:sz="0" w:space="0" w:color="auto"/>
      </w:divBdr>
    </w:div>
    <w:div w:id="1812600167">
      <w:bodyDiv w:val="1"/>
      <w:marLeft w:val="0"/>
      <w:marRight w:val="0"/>
      <w:marTop w:val="0"/>
      <w:marBottom w:val="0"/>
      <w:divBdr>
        <w:top w:val="none" w:sz="0" w:space="0" w:color="auto"/>
        <w:left w:val="none" w:sz="0" w:space="0" w:color="auto"/>
        <w:bottom w:val="none" w:sz="0" w:space="0" w:color="auto"/>
        <w:right w:val="none" w:sz="0" w:space="0" w:color="auto"/>
      </w:divBdr>
    </w:div>
    <w:div w:id="1813717941">
      <w:bodyDiv w:val="1"/>
      <w:marLeft w:val="0"/>
      <w:marRight w:val="0"/>
      <w:marTop w:val="0"/>
      <w:marBottom w:val="0"/>
      <w:divBdr>
        <w:top w:val="none" w:sz="0" w:space="0" w:color="auto"/>
        <w:left w:val="none" w:sz="0" w:space="0" w:color="auto"/>
        <w:bottom w:val="none" w:sz="0" w:space="0" w:color="auto"/>
        <w:right w:val="none" w:sz="0" w:space="0" w:color="auto"/>
      </w:divBdr>
    </w:div>
    <w:div w:id="1814712014">
      <w:bodyDiv w:val="1"/>
      <w:marLeft w:val="0"/>
      <w:marRight w:val="0"/>
      <w:marTop w:val="0"/>
      <w:marBottom w:val="0"/>
      <w:divBdr>
        <w:top w:val="none" w:sz="0" w:space="0" w:color="auto"/>
        <w:left w:val="none" w:sz="0" w:space="0" w:color="auto"/>
        <w:bottom w:val="none" w:sz="0" w:space="0" w:color="auto"/>
        <w:right w:val="none" w:sz="0" w:space="0" w:color="auto"/>
      </w:divBdr>
    </w:div>
    <w:div w:id="1821070355">
      <w:bodyDiv w:val="1"/>
      <w:marLeft w:val="0"/>
      <w:marRight w:val="0"/>
      <w:marTop w:val="0"/>
      <w:marBottom w:val="0"/>
      <w:divBdr>
        <w:top w:val="none" w:sz="0" w:space="0" w:color="auto"/>
        <w:left w:val="none" w:sz="0" w:space="0" w:color="auto"/>
        <w:bottom w:val="none" w:sz="0" w:space="0" w:color="auto"/>
        <w:right w:val="none" w:sz="0" w:space="0" w:color="auto"/>
      </w:divBdr>
    </w:div>
    <w:div w:id="1822497291">
      <w:bodyDiv w:val="1"/>
      <w:marLeft w:val="0"/>
      <w:marRight w:val="0"/>
      <w:marTop w:val="0"/>
      <w:marBottom w:val="0"/>
      <w:divBdr>
        <w:top w:val="none" w:sz="0" w:space="0" w:color="auto"/>
        <w:left w:val="none" w:sz="0" w:space="0" w:color="auto"/>
        <w:bottom w:val="none" w:sz="0" w:space="0" w:color="auto"/>
        <w:right w:val="none" w:sz="0" w:space="0" w:color="auto"/>
      </w:divBdr>
    </w:div>
    <w:div w:id="1824466731">
      <w:bodyDiv w:val="1"/>
      <w:marLeft w:val="0"/>
      <w:marRight w:val="0"/>
      <w:marTop w:val="0"/>
      <w:marBottom w:val="0"/>
      <w:divBdr>
        <w:top w:val="none" w:sz="0" w:space="0" w:color="auto"/>
        <w:left w:val="none" w:sz="0" w:space="0" w:color="auto"/>
        <w:bottom w:val="none" w:sz="0" w:space="0" w:color="auto"/>
        <w:right w:val="none" w:sz="0" w:space="0" w:color="auto"/>
      </w:divBdr>
    </w:div>
    <w:div w:id="1826244260">
      <w:bodyDiv w:val="1"/>
      <w:marLeft w:val="0"/>
      <w:marRight w:val="0"/>
      <w:marTop w:val="0"/>
      <w:marBottom w:val="0"/>
      <w:divBdr>
        <w:top w:val="none" w:sz="0" w:space="0" w:color="auto"/>
        <w:left w:val="none" w:sz="0" w:space="0" w:color="auto"/>
        <w:bottom w:val="none" w:sz="0" w:space="0" w:color="auto"/>
        <w:right w:val="none" w:sz="0" w:space="0" w:color="auto"/>
      </w:divBdr>
    </w:div>
    <w:div w:id="1826968982">
      <w:bodyDiv w:val="1"/>
      <w:marLeft w:val="0"/>
      <w:marRight w:val="0"/>
      <w:marTop w:val="0"/>
      <w:marBottom w:val="0"/>
      <w:divBdr>
        <w:top w:val="none" w:sz="0" w:space="0" w:color="auto"/>
        <w:left w:val="none" w:sz="0" w:space="0" w:color="auto"/>
        <w:bottom w:val="none" w:sz="0" w:space="0" w:color="auto"/>
        <w:right w:val="none" w:sz="0" w:space="0" w:color="auto"/>
      </w:divBdr>
    </w:div>
    <w:div w:id="1837501340">
      <w:bodyDiv w:val="1"/>
      <w:marLeft w:val="0"/>
      <w:marRight w:val="0"/>
      <w:marTop w:val="0"/>
      <w:marBottom w:val="0"/>
      <w:divBdr>
        <w:top w:val="none" w:sz="0" w:space="0" w:color="auto"/>
        <w:left w:val="none" w:sz="0" w:space="0" w:color="auto"/>
        <w:bottom w:val="none" w:sz="0" w:space="0" w:color="auto"/>
        <w:right w:val="none" w:sz="0" w:space="0" w:color="auto"/>
      </w:divBdr>
    </w:div>
    <w:div w:id="1837769677">
      <w:bodyDiv w:val="1"/>
      <w:marLeft w:val="0"/>
      <w:marRight w:val="0"/>
      <w:marTop w:val="0"/>
      <w:marBottom w:val="0"/>
      <w:divBdr>
        <w:top w:val="none" w:sz="0" w:space="0" w:color="auto"/>
        <w:left w:val="none" w:sz="0" w:space="0" w:color="auto"/>
        <w:bottom w:val="none" w:sz="0" w:space="0" w:color="auto"/>
        <w:right w:val="none" w:sz="0" w:space="0" w:color="auto"/>
      </w:divBdr>
    </w:div>
    <w:div w:id="1837919065">
      <w:bodyDiv w:val="1"/>
      <w:marLeft w:val="0"/>
      <w:marRight w:val="0"/>
      <w:marTop w:val="0"/>
      <w:marBottom w:val="0"/>
      <w:divBdr>
        <w:top w:val="none" w:sz="0" w:space="0" w:color="auto"/>
        <w:left w:val="none" w:sz="0" w:space="0" w:color="auto"/>
        <w:bottom w:val="none" w:sz="0" w:space="0" w:color="auto"/>
        <w:right w:val="none" w:sz="0" w:space="0" w:color="auto"/>
      </w:divBdr>
    </w:div>
    <w:div w:id="1841383344">
      <w:bodyDiv w:val="1"/>
      <w:marLeft w:val="0"/>
      <w:marRight w:val="0"/>
      <w:marTop w:val="0"/>
      <w:marBottom w:val="0"/>
      <w:divBdr>
        <w:top w:val="none" w:sz="0" w:space="0" w:color="auto"/>
        <w:left w:val="none" w:sz="0" w:space="0" w:color="auto"/>
        <w:bottom w:val="none" w:sz="0" w:space="0" w:color="auto"/>
        <w:right w:val="none" w:sz="0" w:space="0" w:color="auto"/>
      </w:divBdr>
    </w:div>
    <w:div w:id="1844279561">
      <w:bodyDiv w:val="1"/>
      <w:marLeft w:val="0"/>
      <w:marRight w:val="0"/>
      <w:marTop w:val="0"/>
      <w:marBottom w:val="0"/>
      <w:divBdr>
        <w:top w:val="none" w:sz="0" w:space="0" w:color="auto"/>
        <w:left w:val="none" w:sz="0" w:space="0" w:color="auto"/>
        <w:bottom w:val="none" w:sz="0" w:space="0" w:color="auto"/>
        <w:right w:val="none" w:sz="0" w:space="0" w:color="auto"/>
      </w:divBdr>
    </w:div>
    <w:div w:id="1853760914">
      <w:bodyDiv w:val="1"/>
      <w:marLeft w:val="0"/>
      <w:marRight w:val="0"/>
      <w:marTop w:val="0"/>
      <w:marBottom w:val="0"/>
      <w:divBdr>
        <w:top w:val="none" w:sz="0" w:space="0" w:color="auto"/>
        <w:left w:val="none" w:sz="0" w:space="0" w:color="auto"/>
        <w:bottom w:val="none" w:sz="0" w:space="0" w:color="auto"/>
        <w:right w:val="none" w:sz="0" w:space="0" w:color="auto"/>
      </w:divBdr>
    </w:div>
    <w:div w:id="1857884048">
      <w:bodyDiv w:val="1"/>
      <w:marLeft w:val="0"/>
      <w:marRight w:val="0"/>
      <w:marTop w:val="0"/>
      <w:marBottom w:val="0"/>
      <w:divBdr>
        <w:top w:val="none" w:sz="0" w:space="0" w:color="auto"/>
        <w:left w:val="none" w:sz="0" w:space="0" w:color="auto"/>
        <w:bottom w:val="none" w:sz="0" w:space="0" w:color="auto"/>
        <w:right w:val="none" w:sz="0" w:space="0" w:color="auto"/>
      </w:divBdr>
    </w:div>
    <w:div w:id="1859390774">
      <w:bodyDiv w:val="1"/>
      <w:marLeft w:val="0"/>
      <w:marRight w:val="0"/>
      <w:marTop w:val="0"/>
      <w:marBottom w:val="0"/>
      <w:divBdr>
        <w:top w:val="none" w:sz="0" w:space="0" w:color="auto"/>
        <w:left w:val="none" w:sz="0" w:space="0" w:color="auto"/>
        <w:bottom w:val="none" w:sz="0" w:space="0" w:color="auto"/>
        <w:right w:val="none" w:sz="0" w:space="0" w:color="auto"/>
      </w:divBdr>
    </w:div>
    <w:div w:id="1861122568">
      <w:bodyDiv w:val="1"/>
      <w:marLeft w:val="0"/>
      <w:marRight w:val="0"/>
      <w:marTop w:val="0"/>
      <w:marBottom w:val="0"/>
      <w:divBdr>
        <w:top w:val="none" w:sz="0" w:space="0" w:color="auto"/>
        <w:left w:val="none" w:sz="0" w:space="0" w:color="auto"/>
        <w:bottom w:val="none" w:sz="0" w:space="0" w:color="auto"/>
        <w:right w:val="none" w:sz="0" w:space="0" w:color="auto"/>
      </w:divBdr>
    </w:div>
    <w:div w:id="1870875267">
      <w:bodyDiv w:val="1"/>
      <w:marLeft w:val="0"/>
      <w:marRight w:val="0"/>
      <w:marTop w:val="0"/>
      <w:marBottom w:val="0"/>
      <w:divBdr>
        <w:top w:val="none" w:sz="0" w:space="0" w:color="auto"/>
        <w:left w:val="none" w:sz="0" w:space="0" w:color="auto"/>
        <w:bottom w:val="none" w:sz="0" w:space="0" w:color="auto"/>
        <w:right w:val="none" w:sz="0" w:space="0" w:color="auto"/>
      </w:divBdr>
    </w:div>
    <w:div w:id="1877349843">
      <w:bodyDiv w:val="1"/>
      <w:marLeft w:val="0"/>
      <w:marRight w:val="0"/>
      <w:marTop w:val="0"/>
      <w:marBottom w:val="0"/>
      <w:divBdr>
        <w:top w:val="none" w:sz="0" w:space="0" w:color="auto"/>
        <w:left w:val="none" w:sz="0" w:space="0" w:color="auto"/>
        <w:bottom w:val="none" w:sz="0" w:space="0" w:color="auto"/>
        <w:right w:val="none" w:sz="0" w:space="0" w:color="auto"/>
      </w:divBdr>
    </w:div>
    <w:div w:id="1888567693">
      <w:bodyDiv w:val="1"/>
      <w:marLeft w:val="0"/>
      <w:marRight w:val="0"/>
      <w:marTop w:val="0"/>
      <w:marBottom w:val="0"/>
      <w:divBdr>
        <w:top w:val="none" w:sz="0" w:space="0" w:color="auto"/>
        <w:left w:val="none" w:sz="0" w:space="0" w:color="auto"/>
        <w:bottom w:val="none" w:sz="0" w:space="0" w:color="auto"/>
        <w:right w:val="none" w:sz="0" w:space="0" w:color="auto"/>
      </w:divBdr>
    </w:div>
    <w:div w:id="1892185088">
      <w:bodyDiv w:val="1"/>
      <w:marLeft w:val="0"/>
      <w:marRight w:val="0"/>
      <w:marTop w:val="0"/>
      <w:marBottom w:val="0"/>
      <w:divBdr>
        <w:top w:val="none" w:sz="0" w:space="0" w:color="auto"/>
        <w:left w:val="none" w:sz="0" w:space="0" w:color="auto"/>
        <w:bottom w:val="none" w:sz="0" w:space="0" w:color="auto"/>
        <w:right w:val="none" w:sz="0" w:space="0" w:color="auto"/>
      </w:divBdr>
    </w:div>
    <w:div w:id="1894464967">
      <w:bodyDiv w:val="1"/>
      <w:marLeft w:val="0"/>
      <w:marRight w:val="0"/>
      <w:marTop w:val="0"/>
      <w:marBottom w:val="0"/>
      <w:divBdr>
        <w:top w:val="none" w:sz="0" w:space="0" w:color="auto"/>
        <w:left w:val="none" w:sz="0" w:space="0" w:color="auto"/>
        <w:bottom w:val="none" w:sz="0" w:space="0" w:color="auto"/>
        <w:right w:val="none" w:sz="0" w:space="0" w:color="auto"/>
      </w:divBdr>
    </w:div>
    <w:div w:id="1896157333">
      <w:bodyDiv w:val="1"/>
      <w:marLeft w:val="0"/>
      <w:marRight w:val="0"/>
      <w:marTop w:val="0"/>
      <w:marBottom w:val="0"/>
      <w:divBdr>
        <w:top w:val="none" w:sz="0" w:space="0" w:color="auto"/>
        <w:left w:val="none" w:sz="0" w:space="0" w:color="auto"/>
        <w:bottom w:val="none" w:sz="0" w:space="0" w:color="auto"/>
        <w:right w:val="none" w:sz="0" w:space="0" w:color="auto"/>
      </w:divBdr>
    </w:div>
    <w:div w:id="1897663600">
      <w:bodyDiv w:val="1"/>
      <w:marLeft w:val="0"/>
      <w:marRight w:val="0"/>
      <w:marTop w:val="0"/>
      <w:marBottom w:val="0"/>
      <w:divBdr>
        <w:top w:val="none" w:sz="0" w:space="0" w:color="auto"/>
        <w:left w:val="none" w:sz="0" w:space="0" w:color="auto"/>
        <w:bottom w:val="none" w:sz="0" w:space="0" w:color="auto"/>
        <w:right w:val="none" w:sz="0" w:space="0" w:color="auto"/>
      </w:divBdr>
    </w:div>
    <w:div w:id="1900051090">
      <w:bodyDiv w:val="1"/>
      <w:marLeft w:val="0"/>
      <w:marRight w:val="0"/>
      <w:marTop w:val="0"/>
      <w:marBottom w:val="0"/>
      <w:divBdr>
        <w:top w:val="none" w:sz="0" w:space="0" w:color="auto"/>
        <w:left w:val="none" w:sz="0" w:space="0" w:color="auto"/>
        <w:bottom w:val="none" w:sz="0" w:space="0" w:color="auto"/>
        <w:right w:val="none" w:sz="0" w:space="0" w:color="auto"/>
      </w:divBdr>
    </w:div>
    <w:div w:id="1903132192">
      <w:bodyDiv w:val="1"/>
      <w:marLeft w:val="0"/>
      <w:marRight w:val="0"/>
      <w:marTop w:val="0"/>
      <w:marBottom w:val="0"/>
      <w:divBdr>
        <w:top w:val="none" w:sz="0" w:space="0" w:color="auto"/>
        <w:left w:val="none" w:sz="0" w:space="0" w:color="auto"/>
        <w:bottom w:val="none" w:sz="0" w:space="0" w:color="auto"/>
        <w:right w:val="none" w:sz="0" w:space="0" w:color="auto"/>
      </w:divBdr>
    </w:div>
    <w:div w:id="1906065305">
      <w:bodyDiv w:val="1"/>
      <w:marLeft w:val="0"/>
      <w:marRight w:val="0"/>
      <w:marTop w:val="0"/>
      <w:marBottom w:val="0"/>
      <w:divBdr>
        <w:top w:val="none" w:sz="0" w:space="0" w:color="auto"/>
        <w:left w:val="none" w:sz="0" w:space="0" w:color="auto"/>
        <w:bottom w:val="none" w:sz="0" w:space="0" w:color="auto"/>
        <w:right w:val="none" w:sz="0" w:space="0" w:color="auto"/>
      </w:divBdr>
    </w:div>
    <w:div w:id="1908032086">
      <w:bodyDiv w:val="1"/>
      <w:marLeft w:val="0"/>
      <w:marRight w:val="0"/>
      <w:marTop w:val="0"/>
      <w:marBottom w:val="0"/>
      <w:divBdr>
        <w:top w:val="none" w:sz="0" w:space="0" w:color="auto"/>
        <w:left w:val="none" w:sz="0" w:space="0" w:color="auto"/>
        <w:bottom w:val="none" w:sz="0" w:space="0" w:color="auto"/>
        <w:right w:val="none" w:sz="0" w:space="0" w:color="auto"/>
      </w:divBdr>
    </w:div>
    <w:div w:id="1916667802">
      <w:bodyDiv w:val="1"/>
      <w:marLeft w:val="0"/>
      <w:marRight w:val="0"/>
      <w:marTop w:val="0"/>
      <w:marBottom w:val="0"/>
      <w:divBdr>
        <w:top w:val="none" w:sz="0" w:space="0" w:color="auto"/>
        <w:left w:val="none" w:sz="0" w:space="0" w:color="auto"/>
        <w:bottom w:val="none" w:sz="0" w:space="0" w:color="auto"/>
        <w:right w:val="none" w:sz="0" w:space="0" w:color="auto"/>
      </w:divBdr>
    </w:div>
    <w:div w:id="1918441281">
      <w:bodyDiv w:val="1"/>
      <w:marLeft w:val="0"/>
      <w:marRight w:val="0"/>
      <w:marTop w:val="0"/>
      <w:marBottom w:val="0"/>
      <w:divBdr>
        <w:top w:val="none" w:sz="0" w:space="0" w:color="auto"/>
        <w:left w:val="none" w:sz="0" w:space="0" w:color="auto"/>
        <w:bottom w:val="none" w:sz="0" w:space="0" w:color="auto"/>
        <w:right w:val="none" w:sz="0" w:space="0" w:color="auto"/>
      </w:divBdr>
    </w:div>
    <w:div w:id="1920551417">
      <w:bodyDiv w:val="1"/>
      <w:marLeft w:val="0"/>
      <w:marRight w:val="0"/>
      <w:marTop w:val="0"/>
      <w:marBottom w:val="0"/>
      <w:divBdr>
        <w:top w:val="none" w:sz="0" w:space="0" w:color="auto"/>
        <w:left w:val="none" w:sz="0" w:space="0" w:color="auto"/>
        <w:bottom w:val="none" w:sz="0" w:space="0" w:color="auto"/>
        <w:right w:val="none" w:sz="0" w:space="0" w:color="auto"/>
      </w:divBdr>
    </w:div>
    <w:div w:id="1921861838">
      <w:bodyDiv w:val="1"/>
      <w:marLeft w:val="0"/>
      <w:marRight w:val="0"/>
      <w:marTop w:val="0"/>
      <w:marBottom w:val="0"/>
      <w:divBdr>
        <w:top w:val="none" w:sz="0" w:space="0" w:color="auto"/>
        <w:left w:val="none" w:sz="0" w:space="0" w:color="auto"/>
        <w:bottom w:val="none" w:sz="0" w:space="0" w:color="auto"/>
        <w:right w:val="none" w:sz="0" w:space="0" w:color="auto"/>
      </w:divBdr>
    </w:div>
    <w:div w:id="1922517431">
      <w:bodyDiv w:val="1"/>
      <w:marLeft w:val="0"/>
      <w:marRight w:val="0"/>
      <w:marTop w:val="0"/>
      <w:marBottom w:val="0"/>
      <w:divBdr>
        <w:top w:val="none" w:sz="0" w:space="0" w:color="auto"/>
        <w:left w:val="none" w:sz="0" w:space="0" w:color="auto"/>
        <w:bottom w:val="none" w:sz="0" w:space="0" w:color="auto"/>
        <w:right w:val="none" w:sz="0" w:space="0" w:color="auto"/>
      </w:divBdr>
    </w:div>
    <w:div w:id="1924726892">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36746486">
      <w:bodyDiv w:val="1"/>
      <w:marLeft w:val="0"/>
      <w:marRight w:val="0"/>
      <w:marTop w:val="0"/>
      <w:marBottom w:val="0"/>
      <w:divBdr>
        <w:top w:val="none" w:sz="0" w:space="0" w:color="auto"/>
        <w:left w:val="none" w:sz="0" w:space="0" w:color="auto"/>
        <w:bottom w:val="none" w:sz="0" w:space="0" w:color="auto"/>
        <w:right w:val="none" w:sz="0" w:space="0" w:color="auto"/>
      </w:divBdr>
    </w:div>
    <w:div w:id="1939946248">
      <w:bodyDiv w:val="1"/>
      <w:marLeft w:val="0"/>
      <w:marRight w:val="0"/>
      <w:marTop w:val="0"/>
      <w:marBottom w:val="0"/>
      <w:divBdr>
        <w:top w:val="none" w:sz="0" w:space="0" w:color="auto"/>
        <w:left w:val="none" w:sz="0" w:space="0" w:color="auto"/>
        <w:bottom w:val="none" w:sz="0" w:space="0" w:color="auto"/>
        <w:right w:val="none" w:sz="0" w:space="0" w:color="auto"/>
      </w:divBdr>
    </w:div>
    <w:div w:id="1941179242">
      <w:bodyDiv w:val="1"/>
      <w:marLeft w:val="0"/>
      <w:marRight w:val="0"/>
      <w:marTop w:val="0"/>
      <w:marBottom w:val="0"/>
      <w:divBdr>
        <w:top w:val="none" w:sz="0" w:space="0" w:color="auto"/>
        <w:left w:val="none" w:sz="0" w:space="0" w:color="auto"/>
        <w:bottom w:val="none" w:sz="0" w:space="0" w:color="auto"/>
        <w:right w:val="none" w:sz="0" w:space="0" w:color="auto"/>
      </w:divBdr>
    </w:div>
    <w:div w:id="1943031913">
      <w:bodyDiv w:val="1"/>
      <w:marLeft w:val="0"/>
      <w:marRight w:val="0"/>
      <w:marTop w:val="0"/>
      <w:marBottom w:val="0"/>
      <w:divBdr>
        <w:top w:val="none" w:sz="0" w:space="0" w:color="auto"/>
        <w:left w:val="none" w:sz="0" w:space="0" w:color="auto"/>
        <w:bottom w:val="none" w:sz="0" w:space="0" w:color="auto"/>
        <w:right w:val="none" w:sz="0" w:space="0" w:color="auto"/>
      </w:divBdr>
    </w:div>
    <w:div w:id="1945769859">
      <w:bodyDiv w:val="1"/>
      <w:marLeft w:val="0"/>
      <w:marRight w:val="0"/>
      <w:marTop w:val="0"/>
      <w:marBottom w:val="0"/>
      <w:divBdr>
        <w:top w:val="none" w:sz="0" w:space="0" w:color="auto"/>
        <w:left w:val="none" w:sz="0" w:space="0" w:color="auto"/>
        <w:bottom w:val="none" w:sz="0" w:space="0" w:color="auto"/>
        <w:right w:val="none" w:sz="0" w:space="0" w:color="auto"/>
      </w:divBdr>
    </w:div>
    <w:div w:id="1948653762">
      <w:bodyDiv w:val="1"/>
      <w:marLeft w:val="0"/>
      <w:marRight w:val="0"/>
      <w:marTop w:val="0"/>
      <w:marBottom w:val="0"/>
      <w:divBdr>
        <w:top w:val="none" w:sz="0" w:space="0" w:color="auto"/>
        <w:left w:val="none" w:sz="0" w:space="0" w:color="auto"/>
        <w:bottom w:val="none" w:sz="0" w:space="0" w:color="auto"/>
        <w:right w:val="none" w:sz="0" w:space="0" w:color="auto"/>
      </w:divBdr>
    </w:div>
    <w:div w:id="1952668150">
      <w:bodyDiv w:val="1"/>
      <w:marLeft w:val="0"/>
      <w:marRight w:val="0"/>
      <w:marTop w:val="0"/>
      <w:marBottom w:val="0"/>
      <w:divBdr>
        <w:top w:val="none" w:sz="0" w:space="0" w:color="auto"/>
        <w:left w:val="none" w:sz="0" w:space="0" w:color="auto"/>
        <w:bottom w:val="none" w:sz="0" w:space="0" w:color="auto"/>
        <w:right w:val="none" w:sz="0" w:space="0" w:color="auto"/>
      </w:divBdr>
    </w:div>
    <w:div w:id="1955360542">
      <w:bodyDiv w:val="1"/>
      <w:marLeft w:val="0"/>
      <w:marRight w:val="0"/>
      <w:marTop w:val="0"/>
      <w:marBottom w:val="0"/>
      <w:divBdr>
        <w:top w:val="none" w:sz="0" w:space="0" w:color="auto"/>
        <w:left w:val="none" w:sz="0" w:space="0" w:color="auto"/>
        <w:bottom w:val="none" w:sz="0" w:space="0" w:color="auto"/>
        <w:right w:val="none" w:sz="0" w:space="0" w:color="auto"/>
      </w:divBdr>
    </w:div>
    <w:div w:id="1957368547">
      <w:bodyDiv w:val="1"/>
      <w:marLeft w:val="0"/>
      <w:marRight w:val="0"/>
      <w:marTop w:val="0"/>
      <w:marBottom w:val="0"/>
      <w:divBdr>
        <w:top w:val="none" w:sz="0" w:space="0" w:color="auto"/>
        <w:left w:val="none" w:sz="0" w:space="0" w:color="auto"/>
        <w:bottom w:val="none" w:sz="0" w:space="0" w:color="auto"/>
        <w:right w:val="none" w:sz="0" w:space="0" w:color="auto"/>
      </w:divBdr>
    </w:div>
    <w:div w:id="1964652343">
      <w:bodyDiv w:val="1"/>
      <w:marLeft w:val="0"/>
      <w:marRight w:val="0"/>
      <w:marTop w:val="0"/>
      <w:marBottom w:val="0"/>
      <w:divBdr>
        <w:top w:val="none" w:sz="0" w:space="0" w:color="auto"/>
        <w:left w:val="none" w:sz="0" w:space="0" w:color="auto"/>
        <w:bottom w:val="none" w:sz="0" w:space="0" w:color="auto"/>
        <w:right w:val="none" w:sz="0" w:space="0" w:color="auto"/>
      </w:divBdr>
    </w:div>
    <w:div w:id="1971786015">
      <w:bodyDiv w:val="1"/>
      <w:marLeft w:val="0"/>
      <w:marRight w:val="0"/>
      <w:marTop w:val="0"/>
      <w:marBottom w:val="0"/>
      <w:divBdr>
        <w:top w:val="none" w:sz="0" w:space="0" w:color="auto"/>
        <w:left w:val="none" w:sz="0" w:space="0" w:color="auto"/>
        <w:bottom w:val="none" w:sz="0" w:space="0" w:color="auto"/>
        <w:right w:val="none" w:sz="0" w:space="0" w:color="auto"/>
      </w:divBdr>
    </w:div>
    <w:div w:id="1978490161">
      <w:bodyDiv w:val="1"/>
      <w:marLeft w:val="0"/>
      <w:marRight w:val="0"/>
      <w:marTop w:val="0"/>
      <w:marBottom w:val="0"/>
      <w:divBdr>
        <w:top w:val="none" w:sz="0" w:space="0" w:color="auto"/>
        <w:left w:val="none" w:sz="0" w:space="0" w:color="auto"/>
        <w:bottom w:val="none" w:sz="0" w:space="0" w:color="auto"/>
        <w:right w:val="none" w:sz="0" w:space="0" w:color="auto"/>
      </w:divBdr>
    </w:div>
    <w:div w:id="1984507271">
      <w:bodyDiv w:val="1"/>
      <w:marLeft w:val="0"/>
      <w:marRight w:val="0"/>
      <w:marTop w:val="0"/>
      <w:marBottom w:val="0"/>
      <w:divBdr>
        <w:top w:val="none" w:sz="0" w:space="0" w:color="auto"/>
        <w:left w:val="none" w:sz="0" w:space="0" w:color="auto"/>
        <w:bottom w:val="none" w:sz="0" w:space="0" w:color="auto"/>
        <w:right w:val="none" w:sz="0" w:space="0" w:color="auto"/>
      </w:divBdr>
    </w:div>
    <w:div w:id="1998873873">
      <w:bodyDiv w:val="1"/>
      <w:marLeft w:val="0"/>
      <w:marRight w:val="0"/>
      <w:marTop w:val="0"/>
      <w:marBottom w:val="0"/>
      <w:divBdr>
        <w:top w:val="none" w:sz="0" w:space="0" w:color="auto"/>
        <w:left w:val="none" w:sz="0" w:space="0" w:color="auto"/>
        <w:bottom w:val="none" w:sz="0" w:space="0" w:color="auto"/>
        <w:right w:val="none" w:sz="0" w:space="0" w:color="auto"/>
      </w:divBdr>
    </w:div>
    <w:div w:id="2000427586">
      <w:bodyDiv w:val="1"/>
      <w:marLeft w:val="0"/>
      <w:marRight w:val="0"/>
      <w:marTop w:val="0"/>
      <w:marBottom w:val="0"/>
      <w:divBdr>
        <w:top w:val="none" w:sz="0" w:space="0" w:color="auto"/>
        <w:left w:val="none" w:sz="0" w:space="0" w:color="auto"/>
        <w:bottom w:val="none" w:sz="0" w:space="0" w:color="auto"/>
        <w:right w:val="none" w:sz="0" w:space="0" w:color="auto"/>
      </w:divBdr>
    </w:div>
    <w:div w:id="2003729616">
      <w:bodyDiv w:val="1"/>
      <w:marLeft w:val="0"/>
      <w:marRight w:val="0"/>
      <w:marTop w:val="0"/>
      <w:marBottom w:val="0"/>
      <w:divBdr>
        <w:top w:val="none" w:sz="0" w:space="0" w:color="auto"/>
        <w:left w:val="none" w:sz="0" w:space="0" w:color="auto"/>
        <w:bottom w:val="none" w:sz="0" w:space="0" w:color="auto"/>
        <w:right w:val="none" w:sz="0" w:space="0" w:color="auto"/>
      </w:divBdr>
    </w:div>
    <w:div w:id="2009094326">
      <w:bodyDiv w:val="1"/>
      <w:marLeft w:val="0"/>
      <w:marRight w:val="0"/>
      <w:marTop w:val="0"/>
      <w:marBottom w:val="0"/>
      <w:divBdr>
        <w:top w:val="none" w:sz="0" w:space="0" w:color="auto"/>
        <w:left w:val="none" w:sz="0" w:space="0" w:color="auto"/>
        <w:bottom w:val="none" w:sz="0" w:space="0" w:color="auto"/>
        <w:right w:val="none" w:sz="0" w:space="0" w:color="auto"/>
      </w:divBdr>
    </w:div>
    <w:div w:id="2019694402">
      <w:bodyDiv w:val="1"/>
      <w:marLeft w:val="0"/>
      <w:marRight w:val="0"/>
      <w:marTop w:val="0"/>
      <w:marBottom w:val="0"/>
      <w:divBdr>
        <w:top w:val="none" w:sz="0" w:space="0" w:color="auto"/>
        <w:left w:val="none" w:sz="0" w:space="0" w:color="auto"/>
        <w:bottom w:val="none" w:sz="0" w:space="0" w:color="auto"/>
        <w:right w:val="none" w:sz="0" w:space="0" w:color="auto"/>
      </w:divBdr>
    </w:div>
    <w:div w:id="2020110265">
      <w:bodyDiv w:val="1"/>
      <w:marLeft w:val="0"/>
      <w:marRight w:val="0"/>
      <w:marTop w:val="0"/>
      <w:marBottom w:val="0"/>
      <w:divBdr>
        <w:top w:val="none" w:sz="0" w:space="0" w:color="auto"/>
        <w:left w:val="none" w:sz="0" w:space="0" w:color="auto"/>
        <w:bottom w:val="none" w:sz="0" w:space="0" w:color="auto"/>
        <w:right w:val="none" w:sz="0" w:space="0" w:color="auto"/>
      </w:divBdr>
    </w:div>
    <w:div w:id="2022851100">
      <w:bodyDiv w:val="1"/>
      <w:marLeft w:val="0"/>
      <w:marRight w:val="0"/>
      <w:marTop w:val="0"/>
      <w:marBottom w:val="0"/>
      <w:divBdr>
        <w:top w:val="none" w:sz="0" w:space="0" w:color="auto"/>
        <w:left w:val="none" w:sz="0" w:space="0" w:color="auto"/>
        <w:bottom w:val="none" w:sz="0" w:space="0" w:color="auto"/>
        <w:right w:val="none" w:sz="0" w:space="0" w:color="auto"/>
      </w:divBdr>
    </w:div>
    <w:div w:id="2023700901">
      <w:bodyDiv w:val="1"/>
      <w:marLeft w:val="0"/>
      <w:marRight w:val="0"/>
      <w:marTop w:val="0"/>
      <w:marBottom w:val="0"/>
      <w:divBdr>
        <w:top w:val="none" w:sz="0" w:space="0" w:color="auto"/>
        <w:left w:val="none" w:sz="0" w:space="0" w:color="auto"/>
        <w:bottom w:val="none" w:sz="0" w:space="0" w:color="auto"/>
        <w:right w:val="none" w:sz="0" w:space="0" w:color="auto"/>
      </w:divBdr>
    </w:div>
    <w:div w:id="2033257633">
      <w:bodyDiv w:val="1"/>
      <w:marLeft w:val="0"/>
      <w:marRight w:val="0"/>
      <w:marTop w:val="0"/>
      <w:marBottom w:val="0"/>
      <w:divBdr>
        <w:top w:val="none" w:sz="0" w:space="0" w:color="auto"/>
        <w:left w:val="none" w:sz="0" w:space="0" w:color="auto"/>
        <w:bottom w:val="none" w:sz="0" w:space="0" w:color="auto"/>
        <w:right w:val="none" w:sz="0" w:space="0" w:color="auto"/>
      </w:divBdr>
    </w:div>
    <w:div w:id="2037391678">
      <w:bodyDiv w:val="1"/>
      <w:marLeft w:val="0"/>
      <w:marRight w:val="0"/>
      <w:marTop w:val="0"/>
      <w:marBottom w:val="0"/>
      <w:divBdr>
        <w:top w:val="none" w:sz="0" w:space="0" w:color="auto"/>
        <w:left w:val="none" w:sz="0" w:space="0" w:color="auto"/>
        <w:bottom w:val="none" w:sz="0" w:space="0" w:color="auto"/>
        <w:right w:val="none" w:sz="0" w:space="0" w:color="auto"/>
      </w:divBdr>
    </w:div>
    <w:div w:id="2038235754">
      <w:bodyDiv w:val="1"/>
      <w:marLeft w:val="0"/>
      <w:marRight w:val="0"/>
      <w:marTop w:val="0"/>
      <w:marBottom w:val="0"/>
      <w:divBdr>
        <w:top w:val="none" w:sz="0" w:space="0" w:color="auto"/>
        <w:left w:val="none" w:sz="0" w:space="0" w:color="auto"/>
        <w:bottom w:val="none" w:sz="0" w:space="0" w:color="auto"/>
        <w:right w:val="none" w:sz="0" w:space="0" w:color="auto"/>
      </w:divBdr>
    </w:div>
    <w:div w:id="2040887133">
      <w:bodyDiv w:val="1"/>
      <w:marLeft w:val="0"/>
      <w:marRight w:val="0"/>
      <w:marTop w:val="0"/>
      <w:marBottom w:val="0"/>
      <w:divBdr>
        <w:top w:val="none" w:sz="0" w:space="0" w:color="auto"/>
        <w:left w:val="none" w:sz="0" w:space="0" w:color="auto"/>
        <w:bottom w:val="none" w:sz="0" w:space="0" w:color="auto"/>
        <w:right w:val="none" w:sz="0" w:space="0" w:color="auto"/>
      </w:divBdr>
    </w:div>
    <w:div w:id="2041661308">
      <w:bodyDiv w:val="1"/>
      <w:marLeft w:val="0"/>
      <w:marRight w:val="0"/>
      <w:marTop w:val="0"/>
      <w:marBottom w:val="0"/>
      <w:divBdr>
        <w:top w:val="none" w:sz="0" w:space="0" w:color="auto"/>
        <w:left w:val="none" w:sz="0" w:space="0" w:color="auto"/>
        <w:bottom w:val="none" w:sz="0" w:space="0" w:color="auto"/>
        <w:right w:val="none" w:sz="0" w:space="0" w:color="auto"/>
      </w:divBdr>
    </w:div>
    <w:div w:id="2045328382">
      <w:bodyDiv w:val="1"/>
      <w:marLeft w:val="0"/>
      <w:marRight w:val="0"/>
      <w:marTop w:val="0"/>
      <w:marBottom w:val="0"/>
      <w:divBdr>
        <w:top w:val="none" w:sz="0" w:space="0" w:color="auto"/>
        <w:left w:val="none" w:sz="0" w:space="0" w:color="auto"/>
        <w:bottom w:val="none" w:sz="0" w:space="0" w:color="auto"/>
        <w:right w:val="none" w:sz="0" w:space="0" w:color="auto"/>
      </w:divBdr>
    </w:div>
    <w:div w:id="2045983422">
      <w:bodyDiv w:val="1"/>
      <w:marLeft w:val="0"/>
      <w:marRight w:val="0"/>
      <w:marTop w:val="0"/>
      <w:marBottom w:val="0"/>
      <w:divBdr>
        <w:top w:val="none" w:sz="0" w:space="0" w:color="auto"/>
        <w:left w:val="none" w:sz="0" w:space="0" w:color="auto"/>
        <w:bottom w:val="none" w:sz="0" w:space="0" w:color="auto"/>
        <w:right w:val="none" w:sz="0" w:space="0" w:color="auto"/>
      </w:divBdr>
    </w:div>
    <w:div w:id="2046325534">
      <w:bodyDiv w:val="1"/>
      <w:marLeft w:val="0"/>
      <w:marRight w:val="0"/>
      <w:marTop w:val="0"/>
      <w:marBottom w:val="0"/>
      <w:divBdr>
        <w:top w:val="none" w:sz="0" w:space="0" w:color="auto"/>
        <w:left w:val="none" w:sz="0" w:space="0" w:color="auto"/>
        <w:bottom w:val="none" w:sz="0" w:space="0" w:color="auto"/>
        <w:right w:val="none" w:sz="0" w:space="0" w:color="auto"/>
      </w:divBdr>
    </w:div>
    <w:div w:id="2046902959">
      <w:bodyDiv w:val="1"/>
      <w:marLeft w:val="0"/>
      <w:marRight w:val="0"/>
      <w:marTop w:val="0"/>
      <w:marBottom w:val="0"/>
      <w:divBdr>
        <w:top w:val="none" w:sz="0" w:space="0" w:color="auto"/>
        <w:left w:val="none" w:sz="0" w:space="0" w:color="auto"/>
        <w:bottom w:val="none" w:sz="0" w:space="0" w:color="auto"/>
        <w:right w:val="none" w:sz="0" w:space="0" w:color="auto"/>
      </w:divBdr>
    </w:div>
    <w:div w:id="2050061474">
      <w:bodyDiv w:val="1"/>
      <w:marLeft w:val="0"/>
      <w:marRight w:val="0"/>
      <w:marTop w:val="0"/>
      <w:marBottom w:val="0"/>
      <w:divBdr>
        <w:top w:val="none" w:sz="0" w:space="0" w:color="auto"/>
        <w:left w:val="none" w:sz="0" w:space="0" w:color="auto"/>
        <w:bottom w:val="none" w:sz="0" w:space="0" w:color="auto"/>
        <w:right w:val="none" w:sz="0" w:space="0" w:color="auto"/>
      </w:divBdr>
    </w:div>
    <w:div w:id="2060862239">
      <w:bodyDiv w:val="1"/>
      <w:marLeft w:val="0"/>
      <w:marRight w:val="0"/>
      <w:marTop w:val="0"/>
      <w:marBottom w:val="0"/>
      <w:divBdr>
        <w:top w:val="none" w:sz="0" w:space="0" w:color="auto"/>
        <w:left w:val="none" w:sz="0" w:space="0" w:color="auto"/>
        <w:bottom w:val="none" w:sz="0" w:space="0" w:color="auto"/>
        <w:right w:val="none" w:sz="0" w:space="0" w:color="auto"/>
      </w:divBdr>
    </w:div>
    <w:div w:id="2070959476">
      <w:bodyDiv w:val="1"/>
      <w:marLeft w:val="0"/>
      <w:marRight w:val="0"/>
      <w:marTop w:val="0"/>
      <w:marBottom w:val="0"/>
      <w:divBdr>
        <w:top w:val="none" w:sz="0" w:space="0" w:color="auto"/>
        <w:left w:val="none" w:sz="0" w:space="0" w:color="auto"/>
        <w:bottom w:val="none" w:sz="0" w:space="0" w:color="auto"/>
        <w:right w:val="none" w:sz="0" w:space="0" w:color="auto"/>
      </w:divBdr>
    </w:div>
    <w:div w:id="2071923969">
      <w:bodyDiv w:val="1"/>
      <w:marLeft w:val="0"/>
      <w:marRight w:val="0"/>
      <w:marTop w:val="0"/>
      <w:marBottom w:val="0"/>
      <w:divBdr>
        <w:top w:val="none" w:sz="0" w:space="0" w:color="auto"/>
        <w:left w:val="none" w:sz="0" w:space="0" w:color="auto"/>
        <w:bottom w:val="none" w:sz="0" w:space="0" w:color="auto"/>
        <w:right w:val="none" w:sz="0" w:space="0" w:color="auto"/>
      </w:divBdr>
    </w:div>
    <w:div w:id="2076733132">
      <w:bodyDiv w:val="1"/>
      <w:marLeft w:val="0"/>
      <w:marRight w:val="0"/>
      <w:marTop w:val="0"/>
      <w:marBottom w:val="0"/>
      <w:divBdr>
        <w:top w:val="none" w:sz="0" w:space="0" w:color="auto"/>
        <w:left w:val="none" w:sz="0" w:space="0" w:color="auto"/>
        <w:bottom w:val="none" w:sz="0" w:space="0" w:color="auto"/>
        <w:right w:val="none" w:sz="0" w:space="0" w:color="auto"/>
      </w:divBdr>
    </w:div>
    <w:div w:id="2083022765">
      <w:bodyDiv w:val="1"/>
      <w:marLeft w:val="0"/>
      <w:marRight w:val="0"/>
      <w:marTop w:val="0"/>
      <w:marBottom w:val="0"/>
      <w:divBdr>
        <w:top w:val="none" w:sz="0" w:space="0" w:color="auto"/>
        <w:left w:val="none" w:sz="0" w:space="0" w:color="auto"/>
        <w:bottom w:val="none" w:sz="0" w:space="0" w:color="auto"/>
        <w:right w:val="none" w:sz="0" w:space="0" w:color="auto"/>
      </w:divBdr>
    </w:div>
    <w:div w:id="2088187545">
      <w:bodyDiv w:val="1"/>
      <w:marLeft w:val="0"/>
      <w:marRight w:val="0"/>
      <w:marTop w:val="0"/>
      <w:marBottom w:val="0"/>
      <w:divBdr>
        <w:top w:val="none" w:sz="0" w:space="0" w:color="auto"/>
        <w:left w:val="none" w:sz="0" w:space="0" w:color="auto"/>
        <w:bottom w:val="none" w:sz="0" w:space="0" w:color="auto"/>
        <w:right w:val="none" w:sz="0" w:space="0" w:color="auto"/>
      </w:divBdr>
    </w:div>
    <w:div w:id="2092697844">
      <w:bodyDiv w:val="1"/>
      <w:marLeft w:val="0"/>
      <w:marRight w:val="0"/>
      <w:marTop w:val="0"/>
      <w:marBottom w:val="0"/>
      <w:divBdr>
        <w:top w:val="none" w:sz="0" w:space="0" w:color="auto"/>
        <w:left w:val="none" w:sz="0" w:space="0" w:color="auto"/>
        <w:bottom w:val="none" w:sz="0" w:space="0" w:color="auto"/>
        <w:right w:val="none" w:sz="0" w:space="0" w:color="auto"/>
      </w:divBdr>
    </w:div>
    <w:div w:id="2092849464">
      <w:bodyDiv w:val="1"/>
      <w:marLeft w:val="0"/>
      <w:marRight w:val="0"/>
      <w:marTop w:val="0"/>
      <w:marBottom w:val="0"/>
      <w:divBdr>
        <w:top w:val="none" w:sz="0" w:space="0" w:color="auto"/>
        <w:left w:val="none" w:sz="0" w:space="0" w:color="auto"/>
        <w:bottom w:val="none" w:sz="0" w:space="0" w:color="auto"/>
        <w:right w:val="none" w:sz="0" w:space="0" w:color="auto"/>
      </w:divBdr>
    </w:div>
    <w:div w:id="2096707759">
      <w:bodyDiv w:val="1"/>
      <w:marLeft w:val="0"/>
      <w:marRight w:val="0"/>
      <w:marTop w:val="0"/>
      <w:marBottom w:val="0"/>
      <w:divBdr>
        <w:top w:val="none" w:sz="0" w:space="0" w:color="auto"/>
        <w:left w:val="none" w:sz="0" w:space="0" w:color="auto"/>
        <w:bottom w:val="none" w:sz="0" w:space="0" w:color="auto"/>
        <w:right w:val="none" w:sz="0" w:space="0" w:color="auto"/>
      </w:divBdr>
    </w:div>
    <w:div w:id="2097094382">
      <w:bodyDiv w:val="1"/>
      <w:marLeft w:val="0"/>
      <w:marRight w:val="0"/>
      <w:marTop w:val="0"/>
      <w:marBottom w:val="0"/>
      <w:divBdr>
        <w:top w:val="none" w:sz="0" w:space="0" w:color="auto"/>
        <w:left w:val="none" w:sz="0" w:space="0" w:color="auto"/>
        <w:bottom w:val="none" w:sz="0" w:space="0" w:color="auto"/>
        <w:right w:val="none" w:sz="0" w:space="0" w:color="auto"/>
      </w:divBdr>
    </w:div>
    <w:div w:id="2115249331">
      <w:bodyDiv w:val="1"/>
      <w:marLeft w:val="0"/>
      <w:marRight w:val="0"/>
      <w:marTop w:val="0"/>
      <w:marBottom w:val="0"/>
      <w:divBdr>
        <w:top w:val="none" w:sz="0" w:space="0" w:color="auto"/>
        <w:left w:val="none" w:sz="0" w:space="0" w:color="auto"/>
        <w:bottom w:val="none" w:sz="0" w:space="0" w:color="auto"/>
        <w:right w:val="none" w:sz="0" w:space="0" w:color="auto"/>
      </w:divBdr>
    </w:div>
    <w:div w:id="2117478845">
      <w:bodyDiv w:val="1"/>
      <w:marLeft w:val="0"/>
      <w:marRight w:val="0"/>
      <w:marTop w:val="0"/>
      <w:marBottom w:val="0"/>
      <w:divBdr>
        <w:top w:val="none" w:sz="0" w:space="0" w:color="auto"/>
        <w:left w:val="none" w:sz="0" w:space="0" w:color="auto"/>
        <w:bottom w:val="none" w:sz="0" w:space="0" w:color="auto"/>
        <w:right w:val="none" w:sz="0" w:space="0" w:color="auto"/>
      </w:divBdr>
    </w:div>
    <w:div w:id="2118866568">
      <w:bodyDiv w:val="1"/>
      <w:marLeft w:val="0"/>
      <w:marRight w:val="0"/>
      <w:marTop w:val="0"/>
      <w:marBottom w:val="0"/>
      <w:divBdr>
        <w:top w:val="none" w:sz="0" w:space="0" w:color="auto"/>
        <w:left w:val="none" w:sz="0" w:space="0" w:color="auto"/>
        <w:bottom w:val="none" w:sz="0" w:space="0" w:color="auto"/>
        <w:right w:val="none" w:sz="0" w:space="0" w:color="auto"/>
      </w:divBdr>
    </w:div>
    <w:div w:id="2121337105">
      <w:bodyDiv w:val="1"/>
      <w:marLeft w:val="0"/>
      <w:marRight w:val="0"/>
      <w:marTop w:val="0"/>
      <w:marBottom w:val="0"/>
      <w:divBdr>
        <w:top w:val="none" w:sz="0" w:space="0" w:color="auto"/>
        <w:left w:val="none" w:sz="0" w:space="0" w:color="auto"/>
        <w:bottom w:val="none" w:sz="0" w:space="0" w:color="auto"/>
        <w:right w:val="none" w:sz="0" w:space="0" w:color="auto"/>
      </w:divBdr>
    </w:div>
    <w:div w:id="2134976434">
      <w:bodyDiv w:val="1"/>
      <w:marLeft w:val="0"/>
      <w:marRight w:val="0"/>
      <w:marTop w:val="0"/>
      <w:marBottom w:val="0"/>
      <w:divBdr>
        <w:top w:val="none" w:sz="0" w:space="0" w:color="auto"/>
        <w:left w:val="none" w:sz="0" w:space="0" w:color="auto"/>
        <w:bottom w:val="none" w:sz="0" w:space="0" w:color="auto"/>
        <w:right w:val="none" w:sz="0" w:space="0" w:color="auto"/>
      </w:divBdr>
    </w:div>
    <w:div w:id="2138063454">
      <w:bodyDiv w:val="1"/>
      <w:marLeft w:val="0"/>
      <w:marRight w:val="0"/>
      <w:marTop w:val="0"/>
      <w:marBottom w:val="0"/>
      <w:divBdr>
        <w:top w:val="none" w:sz="0" w:space="0" w:color="auto"/>
        <w:left w:val="none" w:sz="0" w:space="0" w:color="auto"/>
        <w:bottom w:val="none" w:sz="0" w:space="0" w:color="auto"/>
        <w:right w:val="none" w:sz="0" w:space="0" w:color="auto"/>
      </w:divBdr>
    </w:div>
    <w:div w:id="214626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15824d62c8e3d2bf0b22dca82c55cb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b003c1bba94a0896a466ccc09d16011"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Wha22</b:Tag>
    <b:SourceType>InternetSite</b:SourceType>
    <b:Guid>{C963C291-617C-43FC-A5BC-9A8029542F0B}</b:Guid>
    <b:Title>What is a thermobaric of vacuum bomb?</b:Title>
    <b:Year>2022</b:Year>
    <b:ProductionCompany>BBC News</b:ProductionCompany>
    <b:Month>March</b:Month>
    <b:Day>10</b:Day>
    <b:YearAccessed>2022</b:YearAccessed>
    <b:MonthAccessed>October</b:MonthAccessed>
    <b:DayAccessed>10</b:DayAccessed>
    <b:URL>https://www.bbc.co.uk/news/business-60571395</b:URL>
    <b:RefOrder>1</b:RefOrder>
  </b:Source>
  <b:Source>
    <b:Tag>Lem16</b:Tag>
    <b:SourceType>JournalArticle</b:SourceType>
    <b:Guid>{8DF9456A-9068-498E-9645-59F0F839A1D2}</b:Guid>
    <b:Title>Thermobaric and enhanced blast explosives (TBX and EBX)</b:Title>
    <b:Year>2016</b:Year>
    <b:Author>
      <b:Author>
        <b:NameList>
          <b:Person>
            <b:Last>Türker</b:Last>
            <b:First>Lemi</b:First>
          </b:Person>
        </b:NameList>
      </b:Author>
    </b:Author>
    <b:JournalName>Defence Technology</b:JournalName>
    <b:Pages>423-445</b:Pages>
    <b:Volume>12</b:Volume>
    <b:Issue>6</b:Issue>
    <b:RefOrder>4</b:RefOrder>
  </b:Source>
  <b:Source>
    <b:Tag>BNu</b:Tag>
    <b:SourceType>JournalArticle</b:SourceType>
    <b:Guid>{6454A39C-2F16-4C16-B409-9C0C790DEE71}</b:Guid>
    <b:Author>
      <b:Author>
        <b:NameList>
          <b:Person>
            <b:Last>Nufer</b:Last>
            <b:First>B.</b:First>
          </b:Person>
        </b:NameList>
      </b:Author>
    </b:Author>
    <b:Title>Hyperfolic Propellants: The Handling Hazards and Lessons Learned From Use</b:Title>
    <b:JournalName>NASA Kennedy Space Center</b:JournalName>
    <b:RefOrder>5</b:RefOrder>
  </b:Source>
  <b:Source>
    <b:Tag>Sab07</b:Tag>
    <b:SourceType>InternetSite</b:SourceType>
    <b:Guid>{C93F47AB-8A21-4324-88FF-D254C880EEDA}</b:Guid>
    <b:Title>Dropping the Big One</b:Title>
    <b:Year>2007</b:Year>
    <b:Author>
      <b:Author>
        <b:NameList>
          <b:Person>
            <b:Last>Berhie</b:Last>
            <b:First>Saba</b:First>
          </b:Person>
        </b:NameList>
      </b:Author>
    </b:Author>
    <b:ProductionCompany>Popular Science</b:ProductionCompany>
    <b:Month>November</b:Month>
    <b:Day>7</b:Day>
    <b:YearAccessed>2022</b:YearAccessed>
    <b:MonthAccessed>October</b:MonthAccessed>
    <b:DayAccessed>24</b:DayAccessed>
    <b:URL>https://www.popsci.com/bombtech/</b:URL>
    <b:RefOrder>6</b:RefOrder>
  </b:Source>
  <b:Source>
    <b:Tag>Yon21</b:Tag>
    <b:SourceType>JournalArticle</b:SourceType>
    <b:Guid>{5B6073F6-78E6-4393-BDCA-D9928A094CE9}</b:Guid>
    <b:Title>Effect of metal powders on explosion of fuel-air explosives with delayed secondary igniters</b:Title>
    <b:Year>2021</b:Year>
    <b:Author>
      <b:Author>
        <b:NameList>
          <b:Person>
            <b:Last>Wang</b:Last>
            <b:First>Yong-xu</b:First>
          </b:Person>
          <b:Person>
            <b:Last>Liu</b:Last>
            <b:First>Li</b:First>
          </b:Person>
          <b:Person>
            <b:Last>Xu</b:Last>
            <b:First>Qi-ming</b:First>
          </b:Person>
          <b:Person>
            <b:Last>Li</b:Last>
            <b:First>Bin</b:First>
          </b:Person>
          <b:Person>
            <b:Last>Xie </b:Last>
            <b:First>Li-feng</b:First>
          </b:Person>
        </b:NameList>
      </b:Author>
    </b:Author>
    <b:JournalName>Defence Technology</b:JournalName>
    <b:Pages>785-791</b:Pages>
    <b:Volume>17</b:Volume>
    <b:Issue>3</b:Issue>
    <b:RefOrder>7</b:RefOrder>
  </b:Source>
  <b:Source>
    <b:Tag>Bai16</b:Tag>
    <b:SourceType>JournalArticle</b:SourceType>
    <b:Guid>{2E3D39BC-9DAB-4897-B4B2-27D36CC14C0F}</b:Guid>
    <b:Title>Influence of the cloud shape of fuel-air mixtures on the overpressure field</b:Title>
    <b:JournalName>Shock and Vibration</b:JournalName>
    <b:Year>2016</b:Year>
    <b:Author>
      <b:Author>
        <b:NameList>
          <b:Person>
            <b:Last>Bai</b:Last>
            <b:First>Chunhua</b:First>
          </b:Person>
          <b:Person>
            <b:Last>Wang</b:Last>
            <b:First>Ye</b:First>
          </b:Person>
          <b:Person>
            <b:Last>Li</b:Last>
            <b:First>Jianping</b:First>
          </b:Person>
          <b:Person>
            <b:Last>Chen</b:Last>
            <b:First>Mingsheng</b:First>
          </b:Person>
        </b:NameList>
      </b:Author>
    </b:Author>
    <b:RefOrder>8</b:RefOrder>
  </b:Source>
  <b:Source>
    <b:Tag>Bul81</b:Tag>
    <b:SourceType>JournalArticle</b:SourceType>
    <b:Guid>{313162F6-7677-46BC-A8AC-F37B07D64FD3}</b:Guid>
    <b:Author>
      <b:Author>
        <b:NameList>
          <b:Person>
            <b:Last>Bull</b:Last>
            <b:First>D.C.,et</b:First>
            <b:Middle>al</b:Middle>
          </b:Person>
        </b:NameList>
      </b:Author>
    </b:Author>
    <b:Title>Detonation of unconfined fuel aerosols in 'Gas Dynamics of </b:Title>
    <b:JournalName>American Institute of Aeronautics and Astronautics</b:JournalName>
    <b:Year>1981</b:Year>
    <b:Pages>48-60</b:Pages>
    <b:RefOrder>9</b:RefOrder>
  </b:Source>
  <b:Source>
    <b:Tag>WBB91</b:Tag>
    <b:SourceType>JournalArticle</b:SourceType>
    <b:Guid>{3C4E50CC-9601-47AB-9755-92A57B32F7A8}</b:Guid>
    <b:Author>
      <b:Author>
        <b:NameList>
          <b:Person>
            <b:Last>Benedick</b:Last>
            <b:First>W.</b:First>
            <b:Middle>B.</b:Middle>
          </b:Person>
          <b:Person>
            <b:Last>Tieszen</b:Last>
            <b:First>S.</b:First>
            <b:Middle>R.</b:Middle>
          </b:Person>
          <b:Person>
            <b:Last>Knystautas</b:Last>
            <b:First>R.</b:First>
          </b:Person>
          <b:Person>
            <b:Last>Lee</b:Last>
            <b:First>J.</b:First>
            <b:Middle>H. S.</b:Middle>
          </b:Person>
        </b:NameList>
      </b:Author>
    </b:Author>
    <b:Title>Detonation of Unconfined Large-scale Fuel Spray-Air Clouds</b:Title>
    <b:JournalName>Dynamics of Detonations and Explosions</b:JournalName>
    <b:Year>1991</b:Year>
    <b:Pages>298-308</b:Pages>
    <b:RefOrder>10</b:RefOrder>
  </b:Source>
  <b:Source>
    <b:Tag>AAp87</b:Tag>
    <b:SourceType>JournalArticle</b:SourceType>
    <b:Guid>{A85078E0-25FF-4BAB-A539-61E4873FE7CA}</b:Guid>
    <b:Author>
      <b:Author>
        <b:NameList>
          <b:Person>
            <b:Last>Rao</b:Last>
            <b:First>A.</b:First>
            <b:Middle>Appa</b:Middle>
          </b:Person>
        </b:NameList>
      </b:Author>
    </b:Author>
    <b:Title>Fuel Air Explosives</b:Title>
    <b:JournalName>Defence Science</b:JournalName>
    <b:Year>1987</b:Year>
    <b:Pages>23-28</b:Pages>
    <b:Volume>37</b:Volume>
    <b:Issue>1</b:Issue>
    <b:RefOrder>2</b:RefOrder>
  </b:Source>
  <b:Source>
    <b:Tag>JDC22</b:Tag>
    <b:SourceType>InternetSite</b:SourceType>
    <b:Guid>{41B28B7A-C165-4F8D-AF15-AEF00DB65F94}</b:Guid>
    <b:Title>The Ukraine crisis and the international law of armed conflict (LOAC)</b:Title>
    <b:Year>2022</b:Year>
    <b:Author>
      <b:Author>
        <b:NameList>
          <b:Person>
            <b:Last>Dunlap</b:Last>
            <b:First>J.D.</b:First>
            <b:Middle>Charlie</b:Middle>
          </b:Person>
        </b:NameList>
      </b:Author>
    </b:Author>
    <b:ProductionCompany>Lawfire</b:ProductionCompany>
    <b:Month>February</b:Month>
    <b:Day>27</b:Day>
    <b:YearAccessed>2022</b:YearAccessed>
    <b:MonthAccessed>October</b:MonthAccessed>
    <b:DayAccessed>25</b:DayAccessed>
    <b:URL>https://sites.duke.edu/lawfire/2022/02/27/the-ukraine-crisis-and-the-international-law-of-armed-conflict-loac-some-q-a/</b:URL>
    <b:RefOrder>3</b:RefOrder>
  </b:Source>
  <b:Source>
    <b:Tag>Jos22</b:Tag>
    <b:SourceType>InternetSite</b:SourceType>
    <b:Guid>{C4B7A928-50F5-4EFC-A691-405B8C7B7F34}</b:Guid>
    <b:Author>
      <b:Author>
        <b:NameList>
          <b:Person>
            <b:Last>Zitser</b:Last>
            <b:First>Joshua</b:First>
          </b:Person>
        </b:NameList>
      </b:Author>
    </b:Author>
    <b:Title>Russian army deploys its TOS-1 heavy flamethrower, capable of vaporizing human bodies, near Ukrainian border, footage shows</b:Title>
    <b:ProductionCompany>Insider</b:ProductionCompany>
    <b:Year>2022</b:Year>
    <b:Month>February</b:Month>
    <b:Day>26</b:Day>
    <b:YearAccessed>2022</b:YearAccessed>
    <b:MonthAccessed>October</b:MonthAccessed>
    <b:DayAccessed>25</b:DayAccessed>
    <b:URL>https://www.businessinsider.com/russia-deploys-feared-tos-1-heavy-flamethrower-near-ukraine-cnn-2022-2?r=US&amp;IR=T</b:URL>
    <b:RefOrder>11</b:RefOrder>
  </b:Source>
  <b:Source>
    <b:Tag>USA68</b:Tag>
    <b:SourceType>JournalArticle</b:SourceType>
    <b:Guid>{4C345A40-D53D-4EFD-B188-0A13D7F4FCFD}</b:Guid>
    <b:Title>U.S. Air Force photo scanned from Dana Bell</b:Title>
    <b:Year>1968</b:Year>
    <b:Author>
      <b:Author>
        <b:Corporate>U.S. Air Force</b:Corporate>
      </b:Author>
    </b:Author>
    <b:JournalName>Air War over Vietnam</b:JournalName>
    <b:Pages>43</b:Pages>
    <b:Volume>4</b:Volume>
    <b:RefOrder>12</b:RefOrder>
  </b:Source>
  <b:Source>
    <b:Tag>Lit16</b:Tag>
    <b:SourceType>DocumentFromInternetSite</b:SourceType>
    <b:Guid>{ACBCC062-99B8-49E8-97E7-0F52BC1FA263}</b:Guid>
    <b:Title>Explosive Limits</b:Title>
    <b:Year>2016</b:Year>
    <b:Author>
      <b:Author>
        <b:Corporate>ChemSafetyPro</b:Corporate>
      </b:Author>
    </b:Author>
    <b:Month>January</b:Month>
    <b:Day>13</b:Day>
    <b:YearAccessed>2022</b:YearAccessed>
    <b:MonthAccessed>October</b:MonthAccessed>
    <b:DayAccessed>25</b:DayAccessed>
    <b:URL>https://www.chemsafetypro.com/Topics/CRA/Explosive_Limits.html</b:URL>
    <b:RefOrder>13</b:RefOrder>
  </b:Source>
  <b:Source>
    <b:Tag>Eng03</b:Tag>
    <b:SourceType>DocumentFromInternetSite</b:SourceType>
    <b:Guid>{6A9EB398-BD92-4BE4-8B46-503F9593DC23}</b:Guid>
    <b:Author>
      <b:Author>
        <b:Corporate>Engineering Toolbox</b:Corporate>
      </b:Author>
    </b:Author>
    <b:Title>Gases - Explosion and Flammability Concentration Limits</b:Title>
    <b:Year>2003</b:Year>
    <b:YearAccessed>2022</b:YearAccessed>
    <b:MonthAccessed>October</b:MonthAccessed>
    <b:DayAccessed>25</b:DayAccessed>
    <b:URL>https://www.engineeringtoolbox.com/explosive-concentration-limits-d_423.html</b:URL>
    <b:RefOrder>14</b:RefOrder>
  </b:Source>
  <b:Source>
    <b:Tag>Zha</b:Tag>
    <b:SourceType>JournalArticle</b:SourceType>
    <b:Guid>{D8ED7E51-5FD7-4C16-93A2-EBFA4B856567}</b:Guid>
    <b:Author>
      <b:Author>
        <b:NameList>
          <b:Person>
            <b:Last>Zhang</b:Last>
            <b:First>Bo</b:First>
          </b:Person>
          <b:Person>
            <b:Last>Ng</b:Last>
            <b:First>Hoi</b:First>
            <b:Middle>Dick</b:Middle>
          </b:Person>
        </b:NameList>
      </b:Author>
    </b:Author>
    <b:Title>An experimental investigation of the explosion characterisitic of dimethyl ether-air mixtures</b:Title>
    <b:RefOrder>15</b:RefOrder>
  </b:Source>
  <b:Source>
    <b:Tag>Saz16</b:Tag>
    <b:SourceType>JournalArticle</b:SourceType>
    <b:Guid>{1506BA4A-5B37-45C6-B152-2D00998DBD6D}</b:Guid>
    <b:Author>
      <b:Author>
        <b:NameList>
          <b:Person>
            <b:Last>Kundu</b:Last>
            <b:First>Sazal</b:First>
          </b:Person>
          <b:Person>
            <b:Last>Zanganeh</b:Last>
            <b:First>Jafar</b:First>
          </b:Person>
          <b:Person>
            <b:Last>Moghtaderi</b:Last>
            <b:First>Behdad</b:First>
          </b:Person>
        </b:NameList>
      </b:Author>
    </b:Author>
    <b:Title>A review on understanding explosions from methan-air mixture</b:Title>
    <b:JournalName>Loss Prevention in the Process Industries</b:JournalName>
    <b:Year>2016</b:Year>
    <b:Pages>507-523</b:Pages>
    <b:Volume>40</b:Volume>
    <b:RefOrder>16</b:RefOrder>
  </b:Source>
  <b:Source>
    <b:Tag>Phi21</b:Tag>
    <b:SourceType>JournalArticle</b:SourceType>
    <b:Guid>{8B843FF1-E303-437A-85F2-5CA72D67F6EE}</b:Guid>
    <b:Author>
      <b:Author>
        <b:NameList>
          <b:Person>
            <b:Last>Kosky</b:Last>
            <b:First>Philip</b:First>
          </b:Person>
          <b:Person>
            <b:Last>Wise</b:Last>
            <b:First>George</b:First>
          </b:Person>
        </b:NameList>
      </b:Author>
    </b:Author>
    <b:Title>Chemical Engineering</b:Title>
    <b:JournalName>Exploring Engineering</b:JournalName>
    <b:Year>2021</b:Year>
    <b:Pages>129-145</b:Pages>
    <b:Volume>5</b:Volume>
    <b:RefOrder>17</b:RefOrder>
  </b:Source>
  <b:Source>
    <b:Tag>Zha19</b:Tag>
    <b:SourceType>JournalArticle</b:SourceType>
    <b:Guid>{E842E0DA-96BE-4E8B-BB89-624DFE669CC8}</b:Guid>
    <b:Author>
      <b:Author>
        <b:NameList>
          <b:Person>
            <b:Last>Xiaonan</b:Last>
            <b:First>Zhang</b:First>
          </b:Person>
          <b:Person>
            <b:Last>Qiang</b:Last>
            <b:First>Huang</b:First>
          </b:Person>
          <b:Person>
            <b:Last>Zueyang</b:Last>
            <b:First>Bai</b:First>
          </b:Person>
          <b:Person>
            <b:Last>Yexin</b:Last>
            <b:First>Liu</b:First>
          </b:Person>
          <b:Person>
            <b:Last>Li</b:Last>
            <b:First>Gao</b:First>
          </b:Person>
          <b:Person>
            <b:Last>Zhidan</b:Last>
            <b:First>Sun</b:First>
          </b:Person>
        </b:NameList>
      </b:Author>
    </b:Author>
    <b:Title>Establishment and analysis of damage calculation model under fuel air explosion effect</b:Title>
    <b:JournalName>Earth and Environmental Science</b:JournalName>
    <b:Year>2019</b:Year>
    <b:Volume>446</b:Volume>
    <b:RefOrder>18</b:RefOrder>
  </b:Source>
  <b:Source>
    <b:Tag>Chi15</b:Tag>
    <b:SourceType>JournalArticle</b:SourceType>
    <b:Guid>{2737414C-BA7B-42FF-8B50-26AA965013F9}</b:Guid>
    <b:Author>
      <b:Author>
        <b:NameList>
          <b:Person>
            <b:Last>Bed</b:Last>
            <b:First>Chiara</b:First>
          </b:Person>
          <b:Person>
            <b:Last>Haberacker</b:Last>
            <b:First>Christof</b:First>
          </b:Person>
          <b:Person>
            <b:Last>Husken</b:Last>
            <b:First>Gotz</b:First>
          </b:Person>
          <b:Person>
            <b:Last>al.</b:Last>
            <b:First>et</b:First>
          </b:Person>
        </b:NameList>
      </b:Author>
    </b:Author>
    <b:Title>Recommendations for the improvement of existing European norms for testing the resistance of windows and glazed façades to explosive effects</b:Title>
    <b:Year>2015</b:Year>
    <b:RefOrder>19</b:RefOrder>
  </b:Source>
  <b:Source>
    <b:Tag>Ton</b:Tag>
    <b:SourceType>JournalArticle</b:SourceType>
    <b:Guid>{B828C9E9-8306-4445-8874-79820A191370}</b:Guid>
    <b:Author>
      <b:Author>
        <b:NameList>
          <b:Person>
            <b:Last>Baskin</b:Last>
            <b:First>Toney</b:First>
            <b:Middle>W.</b:Middle>
          </b:Person>
          <b:Person>
            <b:Last>Hocomb</b:Last>
            <b:First>John</b:First>
            <b:Middle>B.</b:Middle>
          </b:Person>
        </b:NameList>
      </b:Author>
    </b:Author>
    <b:Title>Bombs, Mines, Blast, Fragmentation and Thermobaric Mechanisms of Injury</b:Title>
    <b:RefOrder>20</b:RefOrder>
  </b:Source>
  <b:Source>
    <b:Tag>CDC</b:Tag>
    <b:SourceType>JournalArticle</b:SourceType>
    <b:Guid>{6785329E-5B7E-4747-8495-1B200CEA75ED}</b:Guid>
    <b:Author>
      <b:Author>
        <b:Corporate>CDC</b:Corporate>
      </b:Author>
    </b:Author>
    <b:Title>Explosions and Blast Injuries</b:Title>
    <b:JournalName>A Primer for Clinicians</b:JournalName>
    <b:RefOrder>21</b:RefOrder>
  </b:Source>
</b:Sources>
</file>

<file path=customXml/itemProps1.xml><?xml version="1.0" encoding="utf-8"?>
<ds:datastoreItem xmlns:ds="http://schemas.openxmlformats.org/officeDocument/2006/customXml" ds:itemID="{222EC46B-0CCA-4F91-A583-A87F31A30B21}">
  <ds:schemaRefs>
    <ds:schemaRef ds:uri="http://schemas.microsoft.com/sharepoint/v3/contenttype/forms"/>
  </ds:schemaRefs>
</ds:datastoreItem>
</file>

<file path=customXml/itemProps2.xml><?xml version="1.0" encoding="utf-8"?>
<ds:datastoreItem xmlns:ds="http://schemas.openxmlformats.org/officeDocument/2006/customXml" ds:itemID="{E0455C58-4076-4F37-A38C-12E407D15ECF}">
  <ds:schemaRef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39a888ec-cc75-402e-856f-ff68cc5460ab"/>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62D1AEA-3090-4101-A497-7831C717C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D421FF-ADD3-4413-8FE8-62BBE6EE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13</Pages>
  <Words>3656</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&lt;SECURITY CLASSIFICATION&gt;</vt:lpstr>
    </vt:vector>
  </TitlesOfParts>
  <Company>BAE SYSTEMS Global Combat Systems Munitions</Company>
  <LinksUpToDate>false</LinksUpToDate>
  <CharactersWithSpaces>24783</CharactersWithSpaces>
  <SharedDoc>false</SharedDoc>
  <HLinks>
    <vt:vector size="150" baseType="variant">
      <vt:variant>
        <vt:i4>1769520</vt:i4>
      </vt:variant>
      <vt:variant>
        <vt:i4>146</vt:i4>
      </vt:variant>
      <vt:variant>
        <vt:i4>0</vt:i4>
      </vt:variant>
      <vt:variant>
        <vt:i4>5</vt:i4>
      </vt:variant>
      <vt:variant>
        <vt:lpwstr/>
      </vt:variant>
      <vt:variant>
        <vt:lpwstr>_Toc405982978</vt:lpwstr>
      </vt:variant>
      <vt:variant>
        <vt:i4>1769520</vt:i4>
      </vt:variant>
      <vt:variant>
        <vt:i4>140</vt:i4>
      </vt:variant>
      <vt:variant>
        <vt:i4>0</vt:i4>
      </vt:variant>
      <vt:variant>
        <vt:i4>5</vt:i4>
      </vt:variant>
      <vt:variant>
        <vt:lpwstr/>
      </vt:variant>
      <vt:variant>
        <vt:lpwstr>_Toc405982977</vt:lpwstr>
      </vt:variant>
      <vt:variant>
        <vt:i4>1769520</vt:i4>
      </vt:variant>
      <vt:variant>
        <vt:i4>134</vt:i4>
      </vt:variant>
      <vt:variant>
        <vt:i4>0</vt:i4>
      </vt:variant>
      <vt:variant>
        <vt:i4>5</vt:i4>
      </vt:variant>
      <vt:variant>
        <vt:lpwstr/>
      </vt:variant>
      <vt:variant>
        <vt:lpwstr>_Toc405982976</vt:lpwstr>
      </vt:variant>
      <vt:variant>
        <vt:i4>1769520</vt:i4>
      </vt:variant>
      <vt:variant>
        <vt:i4>128</vt:i4>
      </vt:variant>
      <vt:variant>
        <vt:i4>0</vt:i4>
      </vt:variant>
      <vt:variant>
        <vt:i4>5</vt:i4>
      </vt:variant>
      <vt:variant>
        <vt:lpwstr/>
      </vt:variant>
      <vt:variant>
        <vt:lpwstr>_Toc405982975</vt:lpwstr>
      </vt:variant>
      <vt:variant>
        <vt:i4>1769520</vt:i4>
      </vt:variant>
      <vt:variant>
        <vt:i4>122</vt:i4>
      </vt:variant>
      <vt:variant>
        <vt:i4>0</vt:i4>
      </vt:variant>
      <vt:variant>
        <vt:i4>5</vt:i4>
      </vt:variant>
      <vt:variant>
        <vt:lpwstr/>
      </vt:variant>
      <vt:variant>
        <vt:lpwstr>_Toc405982974</vt:lpwstr>
      </vt:variant>
      <vt:variant>
        <vt:i4>1769520</vt:i4>
      </vt:variant>
      <vt:variant>
        <vt:i4>116</vt:i4>
      </vt:variant>
      <vt:variant>
        <vt:i4>0</vt:i4>
      </vt:variant>
      <vt:variant>
        <vt:i4>5</vt:i4>
      </vt:variant>
      <vt:variant>
        <vt:lpwstr/>
      </vt:variant>
      <vt:variant>
        <vt:lpwstr>_Toc405982973</vt:lpwstr>
      </vt:variant>
      <vt:variant>
        <vt:i4>1769520</vt:i4>
      </vt:variant>
      <vt:variant>
        <vt:i4>110</vt:i4>
      </vt:variant>
      <vt:variant>
        <vt:i4>0</vt:i4>
      </vt:variant>
      <vt:variant>
        <vt:i4>5</vt:i4>
      </vt:variant>
      <vt:variant>
        <vt:lpwstr/>
      </vt:variant>
      <vt:variant>
        <vt:lpwstr>_Toc405982972</vt:lpwstr>
      </vt:variant>
      <vt:variant>
        <vt:i4>1769520</vt:i4>
      </vt:variant>
      <vt:variant>
        <vt:i4>104</vt:i4>
      </vt:variant>
      <vt:variant>
        <vt:i4>0</vt:i4>
      </vt:variant>
      <vt:variant>
        <vt:i4>5</vt:i4>
      </vt:variant>
      <vt:variant>
        <vt:lpwstr/>
      </vt:variant>
      <vt:variant>
        <vt:lpwstr>_Toc405982971</vt:lpwstr>
      </vt:variant>
      <vt:variant>
        <vt:i4>1769520</vt:i4>
      </vt:variant>
      <vt:variant>
        <vt:i4>98</vt:i4>
      </vt:variant>
      <vt:variant>
        <vt:i4>0</vt:i4>
      </vt:variant>
      <vt:variant>
        <vt:i4>5</vt:i4>
      </vt:variant>
      <vt:variant>
        <vt:lpwstr/>
      </vt:variant>
      <vt:variant>
        <vt:lpwstr>_Toc405982970</vt:lpwstr>
      </vt:variant>
      <vt:variant>
        <vt:i4>1703984</vt:i4>
      </vt:variant>
      <vt:variant>
        <vt:i4>92</vt:i4>
      </vt:variant>
      <vt:variant>
        <vt:i4>0</vt:i4>
      </vt:variant>
      <vt:variant>
        <vt:i4>5</vt:i4>
      </vt:variant>
      <vt:variant>
        <vt:lpwstr/>
      </vt:variant>
      <vt:variant>
        <vt:lpwstr>_Toc405982969</vt:lpwstr>
      </vt:variant>
      <vt:variant>
        <vt:i4>1703984</vt:i4>
      </vt:variant>
      <vt:variant>
        <vt:i4>86</vt:i4>
      </vt:variant>
      <vt:variant>
        <vt:i4>0</vt:i4>
      </vt:variant>
      <vt:variant>
        <vt:i4>5</vt:i4>
      </vt:variant>
      <vt:variant>
        <vt:lpwstr/>
      </vt:variant>
      <vt:variant>
        <vt:lpwstr>_Toc405982968</vt:lpwstr>
      </vt:variant>
      <vt:variant>
        <vt:i4>1703984</vt:i4>
      </vt:variant>
      <vt:variant>
        <vt:i4>80</vt:i4>
      </vt:variant>
      <vt:variant>
        <vt:i4>0</vt:i4>
      </vt:variant>
      <vt:variant>
        <vt:i4>5</vt:i4>
      </vt:variant>
      <vt:variant>
        <vt:lpwstr/>
      </vt:variant>
      <vt:variant>
        <vt:lpwstr>_Toc405982967</vt:lpwstr>
      </vt:variant>
      <vt:variant>
        <vt:i4>1703984</vt:i4>
      </vt:variant>
      <vt:variant>
        <vt:i4>74</vt:i4>
      </vt:variant>
      <vt:variant>
        <vt:i4>0</vt:i4>
      </vt:variant>
      <vt:variant>
        <vt:i4>5</vt:i4>
      </vt:variant>
      <vt:variant>
        <vt:lpwstr/>
      </vt:variant>
      <vt:variant>
        <vt:lpwstr>_Toc405982966</vt:lpwstr>
      </vt:variant>
      <vt:variant>
        <vt:i4>1703984</vt:i4>
      </vt:variant>
      <vt:variant>
        <vt:i4>68</vt:i4>
      </vt:variant>
      <vt:variant>
        <vt:i4>0</vt:i4>
      </vt:variant>
      <vt:variant>
        <vt:i4>5</vt:i4>
      </vt:variant>
      <vt:variant>
        <vt:lpwstr/>
      </vt:variant>
      <vt:variant>
        <vt:lpwstr>_Toc405982965</vt:lpwstr>
      </vt:variant>
      <vt:variant>
        <vt:i4>1703984</vt:i4>
      </vt:variant>
      <vt:variant>
        <vt:i4>62</vt:i4>
      </vt:variant>
      <vt:variant>
        <vt:i4>0</vt:i4>
      </vt:variant>
      <vt:variant>
        <vt:i4>5</vt:i4>
      </vt:variant>
      <vt:variant>
        <vt:lpwstr/>
      </vt:variant>
      <vt:variant>
        <vt:lpwstr>_Toc405982964</vt:lpwstr>
      </vt:variant>
      <vt:variant>
        <vt:i4>1703984</vt:i4>
      </vt:variant>
      <vt:variant>
        <vt:i4>56</vt:i4>
      </vt:variant>
      <vt:variant>
        <vt:i4>0</vt:i4>
      </vt:variant>
      <vt:variant>
        <vt:i4>5</vt:i4>
      </vt:variant>
      <vt:variant>
        <vt:lpwstr/>
      </vt:variant>
      <vt:variant>
        <vt:lpwstr>_Toc405982963</vt:lpwstr>
      </vt:variant>
      <vt:variant>
        <vt:i4>1703984</vt:i4>
      </vt:variant>
      <vt:variant>
        <vt:i4>50</vt:i4>
      </vt:variant>
      <vt:variant>
        <vt:i4>0</vt:i4>
      </vt:variant>
      <vt:variant>
        <vt:i4>5</vt:i4>
      </vt:variant>
      <vt:variant>
        <vt:lpwstr/>
      </vt:variant>
      <vt:variant>
        <vt:lpwstr>_Toc405982962</vt:lpwstr>
      </vt:variant>
      <vt:variant>
        <vt:i4>1703984</vt:i4>
      </vt:variant>
      <vt:variant>
        <vt:i4>44</vt:i4>
      </vt:variant>
      <vt:variant>
        <vt:i4>0</vt:i4>
      </vt:variant>
      <vt:variant>
        <vt:i4>5</vt:i4>
      </vt:variant>
      <vt:variant>
        <vt:lpwstr/>
      </vt:variant>
      <vt:variant>
        <vt:lpwstr>_Toc405982961</vt:lpwstr>
      </vt:variant>
      <vt:variant>
        <vt:i4>1703984</vt:i4>
      </vt:variant>
      <vt:variant>
        <vt:i4>38</vt:i4>
      </vt:variant>
      <vt:variant>
        <vt:i4>0</vt:i4>
      </vt:variant>
      <vt:variant>
        <vt:i4>5</vt:i4>
      </vt:variant>
      <vt:variant>
        <vt:lpwstr/>
      </vt:variant>
      <vt:variant>
        <vt:lpwstr>_Toc405982960</vt:lpwstr>
      </vt:variant>
      <vt:variant>
        <vt:i4>1638448</vt:i4>
      </vt:variant>
      <vt:variant>
        <vt:i4>32</vt:i4>
      </vt:variant>
      <vt:variant>
        <vt:i4>0</vt:i4>
      </vt:variant>
      <vt:variant>
        <vt:i4>5</vt:i4>
      </vt:variant>
      <vt:variant>
        <vt:lpwstr/>
      </vt:variant>
      <vt:variant>
        <vt:lpwstr>_Toc405982959</vt:lpwstr>
      </vt:variant>
      <vt:variant>
        <vt:i4>1638448</vt:i4>
      </vt:variant>
      <vt:variant>
        <vt:i4>26</vt:i4>
      </vt:variant>
      <vt:variant>
        <vt:i4>0</vt:i4>
      </vt:variant>
      <vt:variant>
        <vt:i4>5</vt:i4>
      </vt:variant>
      <vt:variant>
        <vt:lpwstr/>
      </vt:variant>
      <vt:variant>
        <vt:lpwstr>_Toc405982958</vt:lpwstr>
      </vt:variant>
      <vt:variant>
        <vt:i4>1638448</vt:i4>
      </vt:variant>
      <vt:variant>
        <vt:i4>20</vt:i4>
      </vt:variant>
      <vt:variant>
        <vt:i4>0</vt:i4>
      </vt:variant>
      <vt:variant>
        <vt:i4>5</vt:i4>
      </vt:variant>
      <vt:variant>
        <vt:lpwstr/>
      </vt:variant>
      <vt:variant>
        <vt:lpwstr>_Toc405982957</vt:lpwstr>
      </vt:variant>
      <vt:variant>
        <vt:i4>1638448</vt:i4>
      </vt:variant>
      <vt:variant>
        <vt:i4>14</vt:i4>
      </vt:variant>
      <vt:variant>
        <vt:i4>0</vt:i4>
      </vt:variant>
      <vt:variant>
        <vt:i4>5</vt:i4>
      </vt:variant>
      <vt:variant>
        <vt:lpwstr/>
      </vt:variant>
      <vt:variant>
        <vt:lpwstr>_Toc405982956</vt:lpwstr>
      </vt:variant>
      <vt:variant>
        <vt:i4>1638448</vt:i4>
      </vt:variant>
      <vt:variant>
        <vt:i4>8</vt:i4>
      </vt:variant>
      <vt:variant>
        <vt:i4>0</vt:i4>
      </vt:variant>
      <vt:variant>
        <vt:i4>5</vt:i4>
      </vt:variant>
      <vt:variant>
        <vt:lpwstr/>
      </vt:variant>
      <vt:variant>
        <vt:lpwstr>_Toc405982955</vt:lpwstr>
      </vt:variant>
      <vt:variant>
        <vt:i4>1638448</vt:i4>
      </vt:variant>
      <vt:variant>
        <vt:i4>2</vt:i4>
      </vt:variant>
      <vt:variant>
        <vt:i4>0</vt:i4>
      </vt:variant>
      <vt:variant>
        <vt:i4>5</vt:i4>
      </vt:variant>
      <vt:variant>
        <vt:lpwstr/>
      </vt:variant>
      <vt:variant>
        <vt:lpwstr>_Toc405982954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&lt;SECURITY CLASSIFICATION&gt;</dc:title>
  <dc:creator>Andrew Batley</dc:creator>
  <cp:lastModifiedBy>Beswick, Thomas (UK)</cp:lastModifiedBy>
  <cp:revision>8</cp:revision>
  <cp:lastPrinted>2019-07-23T12:04:00Z</cp:lastPrinted>
  <dcterms:created xsi:type="dcterms:W3CDTF">2022-10-24T13:02:00Z</dcterms:created>
  <dcterms:modified xsi:type="dcterms:W3CDTF">2022-10-25T13:39:00Z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&lt;Document number&gt;</vt:lpwstr>
  </property>
  <property fmtid="{D5CDD505-2E9C-101B-9397-08002B2CF9AE}" pid="3" name="Document revision">
    <vt:lpwstr>&lt;Document Revision&gt;</vt:lpwstr>
  </property>
  <property fmtid="{D5CDD505-2E9C-101B-9397-08002B2CF9AE}" pid="4" name="Security classification">
    <vt:lpwstr>&lt;Security Classification&gt;</vt:lpwstr>
  </property>
  <property fmtid="{D5CDD505-2E9C-101B-9397-08002B2CF9AE}" pid="5" name="Project">
    <vt:lpwstr>&lt;Project&gt;</vt:lpwstr>
  </property>
  <property fmtid="{D5CDD505-2E9C-101B-9397-08002B2CF9AE}" pid="6" name="Date Issued">
    <vt:filetime>2001-01-31T00:00:00Z</vt:filetime>
  </property>
  <property fmtid="{D5CDD505-2E9C-101B-9397-08002B2CF9AE}" pid="7" name="Contract number">
    <vt:lpwstr>&lt;Contract number&gt;</vt:lpwstr>
  </property>
  <property fmtid="{D5CDD505-2E9C-101B-9397-08002B2CF9AE}" pid="8" name="Contract date">
    <vt:filetime>1999-12-25T00:00:00Z</vt:filetime>
  </property>
  <property fmtid="{D5CDD505-2E9C-101B-9397-08002B2CF9AE}" pid="9" name="Commercial Classification">
    <vt:lpwstr>&lt;Commercial Classification&gt;</vt:lpwstr>
  </property>
  <property fmtid="{D5CDD505-2E9C-101B-9397-08002B2CF9AE}" pid="10" name="ContentTypeId">
    <vt:lpwstr>0x0101008467D266DF7D29488C599703B2EBBD01</vt:lpwstr>
  </property>
  <property fmtid="{D5CDD505-2E9C-101B-9397-08002B2CF9AE}" pid="11" name="TitusGUID">
    <vt:lpwstr>88b37f45-6d97-4635-87e5-5aaea3cbf0de</vt:lpwstr>
  </property>
  <property fmtid="{D5CDD505-2E9C-101B-9397-08002B2CF9AE}" pid="12" name="Originator">
    <vt:lpwstr>Third Party Only or Third Party &amp; BAE Systems Combined</vt:lpwstr>
  </property>
  <property fmtid="{D5CDD505-2E9C-101B-9397-08002B2CF9AE}" pid="13" name="DocumentSubtype">
    <vt:lpwstr>Third Party Only</vt:lpwstr>
  </property>
  <property fmtid="{D5CDD505-2E9C-101B-9397-08002B2CF9AE}" pid="14" name="urnbailsCompMarkingP1">
    <vt:lpwstr>Handle as NO COMPANY MARKING</vt:lpwstr>
  </property>
  <property fmtid="{D5CDD505-2E9C-101B-9397-08002B2CF9AE}" pid="15" name="urnbailsNATSECMarkingP1">
    <vt:lpwstr>NOT APPLICABLE</vt:lpwstr>
  </property>
  <property fmtid="{D5CDD505-2E9C-101B-9397-08002B2CF9AE}" pid="16" name="urnbailsExportControlMarkingP1">
    <vt:lpwstr>NO</vt:lpwstr>
  </property>
  <property fmtid="{D5CDD505-2E9C-101B-9397-08002B2CF9AE}" pid="17" name="urnbailsExportControlMarkingP2">
    <vt:lpwstr>NOT EXPORT CONTROLLED - UK / US / OTHER LOCAL</vt:lpwstr>
  </property>
  <property fmtid="{D5CDD505-2E9C-101B-9397-08002B2CF9AE}" pid="18" name="BaesClassificationComments">
    <vt:lpwstr/>
  </property>
</Properties>
</file>