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FBC33" w14:textId="19AA95BD" w:rsidR="00704BFE" w:rsidRPr="004959ED" w:rsidRDefault="475439A8" w:rsidP="004959ED">
      <w:pPr>
        <w:spacing w:line="360" w:lineRule="auto"/>
        <w:jc w:val="center"/>
        <w:rPr>
          <w:rFonts w:ascii="Times New Roman" w:eastAsia="Times New Roman" w:hAnsi="Times New Roman" w:cs="Times New Roman"/>
          <w:b/>
          <w:sz w:val="24"/>
          <w:szCs w:val="24"/>
        </w:rPr>
      </w:pPr>
      <w:r w:rsidRPr="004959ED">
        <w:rPr>
          <w:rFonts w:ascii="Times New Roman" w:eastAsia="Times New Roman" w:hAnsi="Times New Roman" w:cs="Times New Roman"/>
          <w:b/>
          <w:sz w:val="24"/>
          <w:szCs w:val="24"/>
        </w:rPr>
        <w:t>Personnel Resourcing and development</w:t>
      </w:r>
    </w:p>
    <w:p w14:paraId="58B522C4" w14:textId="403F4269" w:rsidR="00704BFE" w:rsidRPr="004959ED" w:rsidRDefault="475439A8" w:rsidP="004959ED">
      <w:pPr>
        <w:spacing w:line="360" w:lineRule="auto"/>
        <w:jc w:val="center"/>
        <w:rPr>
          <w:rFonts w:ascii="Times New Roman" w:eastAsia="Times New Roman" w:hAnsi="Times New Roman" w:cs="Times New Roman"/>
          <w:b/>
          <w:sz w:val="24"/>
          <w:szCs w:val="24"/>
        </w:rPr>
      </w:pPr>
      <w:r w:rsidRPr="004959ED">
        <w:rPr>
          <w:rFonts w:ascii="Times New Roman" w:eastAsia="Times New Roman" w:hAnsi="Times New Roman" w:cs="Times New Roman"/>
          <w:b/>
          <w:sz w:val="24"/>
          <w:szCs w:val="24"/>
        </w:rPr>
        <w:t>BMIH5005</w:t>
      </w:r>
    </w:p>
    <w:p w14:paraId="188BC3C4" w14:textId="01F97752" w:rsidR="00704BFE" w:rsidRPr="004959ED" w:rsidRDefault="475439A8" w:rsidP="004959ED">
      <w:pPr>
        <w:spacing w:line="360" w:lineRule="auto"/>
        <w:jc w:val="center"/>
        <w:rPr>
          <w:rFonts w:ascii="Times New Roman" w:eastAsia="Times New Roman" w:hAnsi="Times New Roman" w:cs="Times New Roman"/>
          <w:b/>
          <w:sz w:val="24"/>
          <w:szCs w:val="24"/>
        </w:rPr>
      </w:pPr>
      <w:r w:rsidRPr="004959ED">
        <w:rPr>
          <w:rFonts w:ascii="Times New Roman" w:eastAsia="Times New Roman" w:hAnsi="Times New Roman" w:cs="Times New Roman"/>
          <w:b/>
          <w:sz w:val="24"/>
          <w:szCs w:val="24"/>
        </w:rPr>
        <w:t>Student Name:</w:t>
      </w:r>
      <w:r w:rsidR="00373C10">
        <w:rPr>
          <w:rFonts w:ascii="Times New Roman" w:eastAsia="Times New Roman" w:hAnsi="Times New Roman" w:cs="Times New Roman"/>
          <w:b/>
          <w:sz w:val="24"/>
          <w:szCs w:val="24"/>
        </w:rPr>
        <w:t xml:space="preserve"> </w:t>
      </w:r>
      <w:r w:rsidR="00D42A59">
        <w:rPr>
          <w:rFonts w:ascii="Times New Roman" w:eastAsia="Times New Roman" w:hAnsi="Times New Roman" w:cs="Times New Roman"/>
          <w:b/>
          <w:sz w:val="24"/>
          <w:szCs w:val="24"/>
        </w:rPr>
        <w:t>Lacramioara Popovici</w:t>
      </w:r>
    </w:p>
    <w:p w14:paraId="24BA6170" w14:textId="63C50BA6" w:rsidR="00704BFE" w:rsidRPr="004959ED" w:rsidRDefault="475439A8" w:rsidP="004959ED">
      <w:pPr>
        <w:spacing w:line="360" w:lineRule="auto"/>
        <w:jc w:val="center"/>
        <w:rPr>
          <w:rFonts w:ascii="Times New Roman" w:eastAsia="Times New Roman" w:hAnsi="Times New Roman" w:cs="Times New Roman"/>
          <w:b/>
          <w:sz w:val="24"/>
          <w:szCs w:val="24"/>
        </w:rPr>
      </w:pPr>
      <w:r w:rsidRPr="004959ED">
        <w:rPr>
          <w:rFonts w:ascii="Times New Roman" w:eastAsia="Times New Roman" w:hAnsi="Times New Roman" w:cs="Times New Roman"/>
          <w:b/>
          <w:sz w:val="24"/>
          <w:szCs w:val="24"/>
        </w:rPr>
        <w:t>Student ID:</w:t>
      </w:r>
      <w:r w:rsidR="00D42A59">
        <w:rPr>
          <w:rFonts w:ascii="Times New Roman" w:eastAsia="Times New Roman" w:hAnsi="Times New Roman" w:cs="Times New Roman"/>
          <w:b/>
          <w:sz w:val="24"/>
          <w:szCs w:val="24"/>
        </w:rPr>
        <w:t xml:space="preserve"> 2222618</w:t>
      </w:r>
    </w:p>
    <w:p w14:paraId="5AEA70BA" w14:textId="26B58431" w:rsidR="00704BFE" w:rsidRPr="004959ED" w:rsidRDefault="475439A8" w:rsidP="004959ED">
      <w:pPr>
        <w:spacing w:line="360" w:lineRule="auto"/>
        <w:jc w:val="center"/>
        <w:rPr>
          <w:rFonts w:ascii="Times New Roman" w:eastAsia="Times New Roman" w:hAnsi="Times New Roman" w:cs="Times New Roman"/>
          <w:b/>
          <w:sz w:val="24"/>
          <w:szCs w:val="24"/>
        </w:rPr>
      </w:pPr>
      <w:r w:rsidRPr="004959ED">
        <w:rPr>
          <w:rFonts w:ascii="Times New Roman" w:eastAsia="Times New Roman" w:hAnsi="Times New Roman" w:cs="Times New Roman"/>
          <w:b/>
          <w:sz w:val="24"/>
          <w:szCs w:val="24"/>
        </w:rPr>
        <w:t>Lecturer:</w:t>
      </w:r>
      <w:r w:rsidR="00D42A59">
        <w:rPr>
          <w:rFonts w:ascii="Times New Roman" w:eastAsia="Times New Roman" w:hAnsi="Times New Roman" w:cs="Times New Roman"/>
          <w:b/>
          <w:sz w:val="24"/>
          <w:szCs w:val="24"/>
        </w:rPr>
        <w:t xml:space="preserve"> </w:t>
      </w:r>
      <w:r w:rsidR="0046592D">
        <w:rPr>
          <w:rFonts w:ascii="Times New Roman" w:eastAsia="Times New Roman" w:hAnsi="Times New Roman" w:cs="Times New Roman"/>
          <w:b/>
          <w:sz w:val="24"/>
          <w:szCs w:val="24"/>
        </w:rPr>
        <w:t>Helen Lee</w:t>
      </w:r>
    </w:p>
    <w:p w14:paraId="207F9E74" w14:textId="77777777" w:rsidR="004959ED" w:rsidRDefault="004959ED">
      <w:pPr>
        <w:rPr>
          <w:rFonts w:ascii="Times New Roman" w:hAnsi="Times New Roman" w:cs="Times New Roman"/>
          <w:b/>
          <w:sz w:val="24"/>
          <w:szCs w:val="24"/>
        </w:rPr>
      </w:pPr>
      <w:r>
        <w:rPr>
          <w:rFonts w:ascii="Times New Roman" w:hAnsi="Times New Roman" w:cs="Times New Roman"/>
          <w:b/>
          <w:sz w:val="24"/>
          <w:szCs w:val="24"/>
        </w:rPr>
        <w:br w:type="page"/>
      </w:r>
    </w:p>
    <w:p w14:paraId="66C99C8C" w14:textId="6FAFA0CA" w:rsidR="00704BFE" w:rsidRPr="004959ED" w:rsidRDefault="004959ED" w:rsidP="004959ED">
      <w:pPr>
        <w:spacing w:line="360" w:lineRule="auto"/>
        <w:rPr>
          <w:rFonts w:ascii="Times New Roman" w:eastAsia="Times New Roman" w:hAnsi="Times New Roman" w:cs="Times New Roman"/>
          <w:sz w:val="24"/>
          <w:szCs w:val="24"/>
        </w:rPr>
      </w:pPr>
      <w:r w:rsidRPr="004959ED">
        <w:rPr>
          <w:rFonts w:ascii="Times New Roman" w:hAnsi="Times New Roman" w:cs="Times New Roman"/>
          <w:b/>
          <w:sz w:val="24"/>
          <w:szCs w:val="24"/>
        </w:rPr>
        <w:lastRenderedPageBreak/>
        <w:br/>
      </w:r>
      <w:r w:rsidR="475439A8" w:rsidRPr="004959ED">
        <w:rPr>
          <w:rFonts w:ascii="Times New Roman" w:eastAsia="Times New Roman" w:hAnsi="Times New Roman" w:cs="Times New Roman"/>
          <w:b/>
          <w:sz w:val="24"/>
          <w:szCs w:val="24"/>
        </w:rPr>
        <w:t>Essay: Discuss how the evolution of HRM enables the strategic development of an international hotel brand through workforce planning, recruitment, and selection</w:t>
      </w:r>
      <w:r>
        <w:rPr>
          <w:rFonts w:ascii="Times New Roman" w:eastAsia="Times New Roman" w:hAnsi="Times New Roman" w:cs="Times New Roman"/>
          <w:sz w:val="24"/>
          <w:szCs w:val="24"/>
        </w:rPr>
        <w:t>.</w:t>
      </w:r>
    </w:p>
    <w:p w14:paraId="39ADDAB2" w14:textId="00890170"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b/>
          <w:bCs/>
          <w:color w:val="0E101A"/>
          <w:sz w:val="24"/>
          <w:szCs w:val="24"/>
        </w:rPr>
        <w:t>Introduction</w:t>
      </w:r>
      <w:r w:rsidRPr="004959ED">
        <w:rPr>
          <w:rFonts w:ascii="Times New Roman" w:eastAsia="Calibri" w:hAnsi="Times New Roman" w:cs="Times New Roman"/>
          <w:color w:val="0E101A"/>
          <w:sz w:val="24"/>
          <w:szCs w:val="24"/>
        </w:rPr>
        <w:t xml:space="preserve"> </w:t>
      </w:r>
    </w:p>
    <w:p w14:paraId="5B97274F" w14:textId="58D41C45"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color w:val="0E101A"/>
          <w:sz w:val="24"/>
          <w:szCs w:val="24"/>
        </w:rPr>
        <w:t xml:space="preserve"> In the modern-day landscape of the hospitality enterprise, the function of Human Resources Management (HRM) has transcended its traditional administrative capabilities, evolving into a strategic catalyst for the boom and success of international lodge brands. As companies navigate the complexities of a globalized marketplace, powerful HRM becomes instrumental in aligning the staff with overarching strategic goals (Hoque, 2013). This essay delves into the transformative adventure of HRM, shedding light on its strategic functions and discerning how these elements synergize to propel the global lodge emblem, Marriott International, in the direction of sustained success. </w:t>
      </w:r>
    </w:p>
    <w:p w14:paraId="77D991B4" w14:textId="7EAD1BF5"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color w:val="0E101A"/>
          <w:sz w:val="24"/>
          <w:szCs w:val="24"/>
        </w:rPr>
        <w:t xml:space="preserve">The choice of Marriott International as the focus for this analysis is grounded in its prominence and its effect on the hospitality industry. Marriott's dedication to innovation, customer-centric values, and global expansion make it an exemplary situation for know-how of how HRM practices are intricately woven into the material of strategic development (Qadr et al., 2016). By analyzing Marriott's method of the body of workers making plans, recruitment, and choice, we can find insights into the dynamic interplay among HRM techniques and the overarching business goals of an international inn logo. Through this exploration, the report intends to unravel the multifaceted dimensions of HRM's effect on the boom trajectory of Marriott International and, by extension, on the broader panorama of the global resort enterprise. </w:t>
      </w:r>
    </w:p>
    <w:p w14:paraId="6542D4D4" w14:textId="77777777" w:rsidR="004959ED" w:rsidRDefault="004959ED" w:rsidP="004959ED">
      <w:pPr>
        <w:spacing w:after="0" w:line="360" w:lineRule="auto"/>
        <w:jc w:val="both"/>
        <w:rPr>
          <w:rFonts w:ascii="Times New Roman" w:eastAsia="Calibri" w:hAnsi="Times New Roman" w:cs="Times New Roman"/>
          <w:b/>
          <w:bCs/>
          <w:color w:val="0E101A"/>
          <w:sz w:val="24"/>
          <w:szCs w:val="24"/>
        </w:rPr>
      </w:pPr>
    </w:p>
    <w:p w14:paraId="61638E9E" w14:textId="688C310E"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b/>
          <w:bCs/>
          <w:color w:val="0E101A"/>
          <w:sz w:val="24"/>
          <w:szCs w:val="24"/>
        </w:rPr>
        <w:t xml:space="preserve">Evolution of HRM </w:t>
      </w:r>
      <w:r w:rsidRPr="004959ED">
        <w:rPr>
          <w:rFonts w:ascii="Times New Roman" w:eastAsia="Calibri" w:hAnsi="Times New Roman" w:cs="Times New Roman"/>
          <w:color w:val="0E101A"/>
          <w:sz w:val="24"/>
          <w:szCs w:val="24"/>
        </w:rPr>
        <w:t xml:space="preserve"> </w:t>
      </w:r>
    </w:p>
    <w:p w14:paraId="18720155" w14:textId="665D1F84"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color w:val="0E101A"/>
          <w:sz w:val="24"/>
          <w:szCs w:val="24"/>
        </w:rPr>
        <w:t>Human Resources Management (HRM) has undergone an awesome transformation through the years, evolving from a conventional administrative role to a strategic partner in organizational fulfillment. This evolution is significant for global lodge brands, which includes Marriott, as they are seeking to navigate the ever-changing landscape of the dynamic hospitality enterprise (</w:t>
      </w:r>
      <w:proofErr w:type="spellStart"/>
      <w:r w:rsidRPr="004959ED">
        <w:rPr>
          <w:rFonts w:ascii="Times New Roman" w:eastAsia="Calibri" w:hAnsi="Times New Roman" w:cs="Times New Roman"/>
          <w:color w:val="0E101A"/>
          <w:sz w:val="24"/>
          <w:szCs w:val="24"/>
        </w:rPr>
        <w:t>Oswal</w:t>
      </w:r>
      <w:proofErr w:type="spellEnd"/>
      <w:r w:rsidRPr="004959ED">
        <w:rPr>
          <w:rFonts w:ascii="Times New Roman" w:eastAsia="Calibri" w:hAnsi="Times New Roman" w:cs="Times New Roman"/>
          <w:color w:val="0E101A"/>
          <w:sz w:val="24"/>
          <w:szCs w:val="24"/>
        </w:rPr>
        <w:t xml:space="preserve"> &amp; </w:t>
      </w:r>
      <w:proofErr w:type="spellStart"/>
      <w:r w:rsidRPr="004959ED">
        <w:rPr>
          <w:rFonts w:ascii="Times New Roman" w:eastAsia="Calibri" w:hAnsi="Times New Roman" w:cs="Times New Roman"/>
          <w:color w:val="0E101A"/>
          <w:sz w:val="24"/>
          <w:szCs w:val="24"/>
        </w:rPr>
        <w:t>Narayanappa</w:t>
      </w:r>
      <w:proofErr w:type="spellEnd"/>
      <w:r w:rsidRPr="004959ED">
        <w:rPr>
          <w:rFonts w:ascii="Times New Roman" w:eastAsia="Calibri" w:hAnsi="Times New Roman" w:cs="Times New Roman"/>
          <w:color w:val="0E101A"/>
          <w:sz w:val="24"/>
          <w:szCs w:val="24"/>
        </w:rPr>
        <w:t xml:space="preserve">, 2015). Historically, HRM has become, in most cases, worried about employee control, focusing on routine administrative duties, payroll, worker statistics, and compliance. The emphasis was on keeping order and ensuring adherence to regulations and regulations. However, as corporations identified the pivotal position of human capital in accomplishing strategic goals, </w:t>
      </w:r>
      <w:r w:rsidRPr="004959ED">
        <w:rPr>
          <w:rFonts w:ascii="Times New Roman" w:eastAsia="Calibri" w:hAnsi="Times New Roman" w:cs="Times New Roman"/>
          <w:color w:val="0E101A"/>
          <w:sz w:val="24"/>
          <w:szCs w:val="24"/>
        </w:rPr>
        <w:lastRenderedPageBreak/>
        <w:t>HRM underwent a paradigm shift (</w:t>
      </w:r>
      <w:proofErr w:type="spellStart"/>
      <w:r w:rsidRPr="004959ED">
        <w:rPr>
          <w:rFonts w:ascii="Times New Roman" w:eastAsia="Calibri" w:hAnsi="Times New Roman" w:cs="Times New Roman"/>
          <w:color w:val="0E101A"/>
          <w:sz w:val="24"/>
          <w:szCs w:val="24"/>
        </w:rPr>
        <w:t>Obedgiu</w:t>
      </w:r>
      <w:proofErr w:type="spellEnd"/>
      <w:r w:rsidRPr="004959ED">
        <w:rPr>
          <w:rFonts w:ascii="Times New Roman" w:eastAsia="Calibri" w:hAnsi="Times New Roman" w:cs="Times New Roman"/>
          <w:color w:val="0E101A"/>
          <w:sz w:val="24"/>
          <w:szCs w:val="24"/>
        </w:rPr>
        <w:t xml:space="preserve">, 2017). Contemporary HRM places a sturdy emphasis on aligning human capital with organizational desires. This shift reflects a broader popularity that personnel are not simply resources but precious belongings contributing to a corporation's achievement. In the context of international motel brands like Marriott, where customer support and </w:t>
      </w:r>
      <w:proofErr w:type="spellStart"/>
      <w:r w:rsidRPr="004959ED">
        <w:rPr>
          <w:rFonts w:ascii="Times New Roman" w:eastAsia="Calibri" w:hAnsi="Times New Roman" w:cs="Times New Roman"/>
          <w:color w:val="0E101A"/>
          <w:sz w:val="24"/>
          <w:szCs w:val="24"/>
        </w:rPr>
        <w:t>en</w:t>
      </w:r>
      <w:proofErr w:type="spellEnd"/>
      <w:r w:rsidRPr="004959ED">
        <w:rPr>
          <w:rFonts w:ascii="Times New Roman" w:eastAsia="Calibri" w:hAnsi="Times New Roman" w:cs="Times New Roman"/>
          <w:color w:val="0E101A"/>
          <w:sz w:val="24"/>
          <w:szCs w:val="24"/>
        </w:rPr>
        <w:t xml:space="preserve"> enjoyment are paramount, the evolution of HRM is essential in ensuring that the staff isn't only killed and efficient and </w:t>
      </w:r>
      <w:proofErr w:type="spellStart"/>
      <w:r w:rsidRPr="004959ED">
        <w:rPr>
          <w:rFonts w:ascii="Times New Roman" w:eastAsia="Calibri" w:hAnsi="Times New Roman" w:cs="Times New Roman"/>
          <w:color w:val="0E101A"/>
          <w:sz w:val="24"/>
          <w:szCs w:val="24"/>
        </w:rPr>
        <w:t>bubutaligned</w:t>
      </w:r>
      <w:proofErr w:type="spellEnd"/>
      <w:r w:rsidRPr="004959ED">
        <w:rPr>
          <w:rFonts w:ascii="Times New Roman" w:eastAsia="Calibri" w:hAnsi="Times New Roman" w:cs="Times New Roman"/>
          <w:color w:val="0E101A"/>
          <w:sz w:val="24"/>
          <w:szCs w:val="24"/>
        </w:rPr>
        <w:t xml:space="preserve"> with the brand's vision and undertaking (Richman, 2015). </w:t>
      </w:r>
    </w:p>
    <w:p w14:paraId="3451AC45" w14:textId="31D7801D"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color w:val="0E101A"/>
          <w:sz w:val="24"/>
          <w:szCs w:val="24"/>
        </w:rPr>
        <w:t xml:space="preserve">One of the key factors of this evolution is the transition from a reactive to a proactive position. Traditional HRM became reactive, addressing problems as they arose. In contrast, present-day HRM is proactive, watching for challenges and actively contributing to strategic choice-making. For international hotel brands, this shift allows HR professionals to play an extra widespread role in the components and execution of enterprise techniques, particularly in an industry where consumer possibilities, marketplace traits, and global events can hastily affect operations (Da Silva et al., 2022). In the context of Marriott, this evolution is evident in the strategic tasks undertaken using the HR branch. Rather than being restricted to ordinary administrative duties, HR professionals at Marriott are actively concerned with talent control, management development, and fostering a tremendous organizational tradition. By aligning human capital with the overarching desires of the brand, HRM at Marriott contributes to creating a workforce that is competent in technical skills and embodies the values and ethos of the hospitality enterprise (Samimi &amp; Sydow, 2021). </w:t>
      </w:r>
    </w:p>
    <w:p w14:paraId="2CD88D2B" w14:textId="383D4397"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color w:val="0E101A"/>
          <w:sz w:val="24"/>
          <w:szCs w:val="24"/>
        </w:rPr>
        <w:t xml:space="preserve">Furthermore, the evolution of HRM in global lodge manufacturers includes a shift towards a more excellent worker-centric method. Recognizing the importance of worker pride, engagement, and well-being, contemporary HRM seeks to create an inclusive and supportive painting environment. This is particularly pertinent for the hospitality enterprise, in which the success of a brand is regularly intertwined with the customer support supplied by content and influenced team of workers (Coron, 2022). In the end, the evolution of HRM from a traditional administrative function to a strategic associate is vital for international hotel brands like Marriott. This transformation lets HRM actively contribute to organizational success by aligning human capital with strategic desires, fostering a proactive technique, and prioritizing employee satisfaction. In the dynamic hospitality enterprise, where adaptability and responsiveness are key, modern HRM is an essential </w:t>
      </w:r>
      <w:r w:rsidRPr="004959ED">
        <w:rPr>
          <w:rFonts w:ascii="Times New Roman" w:eastAsia="Calibri" w:hAnsi="Times New Roman" w:cs="Times New Roman"/>
          <w:color w:val="0E101A"/>
          <w:sz w:val="24"/>
          <w:szCs w:val="24"/>
        </w:rPr>
        <w:lastRenderedPageBreak/>
        <w:t xml:space="preserve">catalyst in ensuring that global motel manufacturers live to tell the tale and thrive in an ever-evolving market (Re &amp; Jackson, 2020). </w:t>
      </w:r>
    </w:p>
    <w:p w14:paraId="61111CD6" w14:textId="77777777" w:rsidR="004959ED" w:rsidRDefault="004959ED" w:rsidP="004959ED">
      <w:pPr>
        <w:spacing w:after="0" w:line="360" w:lineRule="auto"/>
        <w:jc w:val="both"/>
        <w:rPr>
          <w:rFonts w:ascii="Times New Roman" w:eastAsia="Calibri" w:hAnsi="Times New Roman" w:cs="Times New Roman"/>
          <w:b/>
          <w:bCs/>
          <w:color w:val="0E101A"/>
          <w:sz w:val="24"/>
          <w:szCs w:val="24"/>
        </w:rPr>
      </w:pPr>
    </w:p>
    <w:p w14:paraId="39DD2586" w14:textId="6B98D430"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b/>
          <w:bCs/>
          <w:color w:val="0E101A"/>
          <w:sz w:val="24"/>
          <w:szCs w:val="24"/>
        </w:rPr>
        <w:t xml:space="preserve"> Strategic Role of HR Functions</w:t>
      </w:r>
      <w:r w:rsidRPr="004959ED">
        <w:rPr>
          <w:rFonts w:ascii="Times New Roman" w:eastAsia="Calibri" w:hAnsi="Times New Roman" w:cs="Times New Roman"/>
          <w:color w:val="0E101A"/>
          <w:sz w:val="24"/>
          <w:szCs w:val="24"/>
        </w:rPr>
        <w:t xml:space="preserve"> </w:t>
      </w:r>
    </w:p>
    <w:p w14:paraId="67E6AC11" w14:textId="03E54174"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color w:val="0E101A"/>
          <w:sz w:val="24"/>
          <w:szCs w:val="24"/>
        </w:rPr>
        <w:t xml:space="preserve"> In the context of Marriott International, the strategic role of HR features extends past mere administrative tasks to encompass a multifaceted engagement in organizational planning, expertise control, and cultural shaping. In organizational planning, HR capabilities at Marriott play a critical function in aligning human capital with wider business goals. This includes forecasting destiny exertions needs, identifying ability gaps, and formulating strategies to ensure a dynamic and adaptable body of workers that helps the business enterprise's growth plans (Greer, 2021). Skills management will become a cornerstone of Marriott's strategic HR technique. The business enterprise places a premium on acquiring, growing, and keeping top-tier skills, recognizing that a skilled and motivated team of workers is crucial for preserving competitiveness in the tremendously dynamic hospitality enterprise. This includes now the most effective recruitment efforts and complete programs for worker improvement, management schooling, and succession-making plans (</w:t>
      </w:r>
      <w:proofErr w:type="spellStart"/>
      <w:r w:rsidRPr="004959ED">
        <w:rPr>
          <w:rFonts w:ascii="Times New Roman" w:eastAsia="Calibri" w:hAnsi="Times New Roman" w:cs="Times New Roman"/>
          <w:color w:val="0E101A"/>
          <w:sz w:val="24"/>
          <w:szCs w:val="24"/>
        </w:rPr>
        <w:t>Dhanpat</w:t>
      </w:r>
      <w:proofErr w:type="spellEnd"/>
      <w:r w:rsidRPr="004959ED">
        <w:rPr>
          <w:rFonts w:ascii="Times New Roman" w:eastAsia="Calibri" w:hAnsi="Times New Roman" w:cs="Times New Roman"/>
          <w:color w:val="0E101A"/>
          <w:sz w:val="24"/>
          <w:szCs w:val="24"/>
        </w:rPr>
        <w:t xml:space="preserve"> et al., 2020). The strategic function of HR capabilities at Marriott also extends to shaping and nurturing the organizational lifestyle. By fostering an environment conducive to employee boom and satisfaction, HR contributes to the advent of a superb place of work atmosphere that aligns with Marriott's values. This cultural alignment, in turn, enhances worker engagement, loyalty, and overall organizational performance. In essence, Marriott's HR functions serve as architects of the enterprise's strategic achievement by ensuring a harmonious integration of human capital into the wider enterprise method (Ahammad et al., 2020). </w:t>
      </w:r>
    </w:p>
    <w:p w14:paraId="25D15AE5" w14:textId="77777777" w:rsidR="004959ED" w:rsidRDefault="004959ED" w:rsidP="004959ED">
      <w:pPr>
        <w:spacing w:after="0" w:line="360" w:lineRule="auto"/>
        <w:jc w:val="both"/>
        <w:rPr>
          <w:rFonts w:ascii="Times New Roman" w:eastAsia="Calibri" w:hAnsi="Times New Roman" w:cs="Times New Roman"/>
          <w:b/>
          <w:bCs/>
          <w:color w:val="0E101A"/>
          <w:sz w:val="24"/>
          <w:szCs w:val="24"/>
        </w:rPr>
      </w:pPr>
    </w:p>
    <w:p w14:paraId="39DD9A5B" w14:textId="2C4D2000"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b/>
          <w:bCs/>
          <w:color w:val="0E101A"/>
          <w:sz w:val="24"/>
          <w:szCs w:val="24"/>
        </w:rPr>
        <w:t>Strategic HR Planning Process</w:t>
      </w:r>
      <w:r w:rsidRPr="004959ED">
        <w:rPr>
          <w:rFonts w:ascii="Times New Roman" w:eastAsia="Calibri" w:hAnsi="Times New Roman" w:cs="Times New Roman"/>
          <w:color w:val="0E101A"/>
          <w:sz w:val="24"/>
          <w:szCs w:val="24"/>
        </w:rPr>
        <w:t xml:space="preserve"> </w:t>
      </w:r>
    </w:p>
    <w:p w14:paraId="13D35FFE" w14:textId="2013939A"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color w:val="0E101A"/>
          <w:sz w:val="24"/>
          <w:szCs w:val="24"/>
        </w:rPr>
        <w:t xml:space="preserve"> Marriott's strategic HR planning process is multifaceted to align human resources with the corporation's overarching goals. Forecasting labor demand and delivery is essential, allowing Marriott to count on staffing needs proactively. This strategic foresight is critical, especially within the hospitality industry's dynamic nature and Marriott's worldwide enlargement tasks. By appropriately predicting the group of workers' requirements, Marriott can ensure the most appropriate aid allocation, fostering operational efficiency and patron satisfaction (Stone et al., 2023). Integrating intention placing and strategic planning further complements the coherence </w:t>
      </w:r>
      <w:r w:rsidRPr="004959ED">
        <w:rPr>
          <w:rFonts w:ascii="Times New Roman" w:eastAsia="Calibri" w:hAnsi="Times New Roman" w:cs="Times New Roman"/>
          <w:color w:val="0E101A"/>
          <w:sz w:val="24"/>
          <w:szCs w:val="24"/>
        </w:rPr>
        <w:lastRenderedPageBreak/>
        <w:t>among HR tasks and broader commercial enterprise objectives. Marriott's HR goals are intricately woven into the material of the enterprise's strategic imaginative and prescient. This alignment ensures that HR practices contribute meaningfully to achieving organizational milestones, reinforcing Marriott's role as a pacesetter within the global lodge industry (Sharma, 2023).</w:t>
      </w:r>
    </w:p>
    <w:p w14:paraId="58C03A98" w14:textId="044F0981"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color w:val="0E101A"/>
          <w:sz w:val="24"/>
          <w:szCs w:val="24"/>
        </w:rPr>
        <w:t>Moreover, the strategic HR-making plans method extends to software implementation and evaluation. Marriott systematically puts plans into motion and fastidiously assesses their effectiveness. This iterative cycle permits non-stop development, with software outcomes serving as valuable remarks for refining strategies</w:t>
      </w:r>
      <w:r w:rsidR="00CF51D2">
        <w:rPr>
          <w:rFonts w:ascii="Times New Roman" w:eastAsia="Calibri" w:hAnsi="Times New Roman" w:cs="Times New Roman"/>
          <w:color w:val="0E101A"/>
          <w:sz w:val="24"/>
          <w:szCs w:val="24"/>
        </w:rPr>
        <w:t xml:space="preserve"> (Yakubovich, and </w:t>
      </w:r>
      <w:proofErr w:type="spellStart"/>
      <w:r w:rsidR="00CF51D2">
        <w:rPr>
          <w:rFonts w:ascii="Times New Roman" w:eastAsia="Calibri" w:hAnsi="Times New Roman" w:cs="Times New Roman"/>
          <w:color w:val="0E101A"/>
          <w:sz w:val="24"/>
          <w:szCs w:val="24"/>
        </w:rPr>
        <w:t>Lup</w:t>
      </w:r>
      <w:proofErr w:type="spellEnd"/>
      <w:r w:rsidR="00CF51D2">
        <w:rPr>
          <w:rFonts w:ascii="Times New Roman" w:eastAsia="Calibri" w:hAnsi="Times New Roman" w:cs="Times New Roman"/>
          <w:color w:val="0E101A"/>
          <w:sz w:val="24"/>
          <w:szCs w:val="24"/>
        </w:rPr>
        <w:t xml:space="preserve">, </w:t>
      </w:r>
      <w:r w:rsidR="00CF51D2" w:rsidRPr="00CF51D2">
        <w:rPr>
          <w:rFonts w:ascii="Times New Roman" w:eastAsia="Calibri" w:hAnsi="Times New Roman" w:cs="Times New Roman"/>
          <w:color w:val="0E101A"/>
          <w:sz w:val="24"/>
          <w:szCs w:val="24"/>
        </w:rPr>
        <w:t>2006</w:t>
      </w:r>
      <w:r w:rsidR="00CF51D2">
        <w:rPr>
          <w:rFonts w:ascii="Times New Roman" w:eastAsia="Calibri" w:hAnsi="Times New Roman" w:cs="Times New Roman"/>
          <w:color w:val="0E101A"/>
          <w:sz w:val="24"/>
          <w:szCs w:val="24"/>
        </w:rPr>
        <w:t>)</w:t>
      </w:r>
      <w:r w:rsidRPr="004959ED">
        <w:rPr>
          <w:rFonts w:ascii="Times New Roman" w:eastAsia="Calibri" w:hAnsi="Times New Roman" w:cs="Times New Roman"/>
          <w:color w:val="0E101A"/>
          <w:sz w:val="24"/>
          <w:szCs w:val="24"/>
        </w:rPr>
        <w:t xml:space="preserve">. This adaptive method guarantees that Marriott's HR projects stay dynamic and responsive, adapting to evolving enterprise landscapes and preserving the emblem's aggressive edge within the international hospitality market (Dessler, 2020). </w:t>
      </w:r>
    </w:p>
    <w:p w14:paraId="324F6E74" w14:textId="77777777" w:rsidR="004959ED" w:rsidRDefault="004959ED" w:rsidP="004959ED">
      <w:pPr>
        <w:spacing w:after="0" w:line="360" w:lineRule="auto"/>
        <w:jc w:val="both"/>
        <w:rPr>
          <w:rFonts w:ascii="Times New Roman" w:eastAsia="Calibri" w:hAnsi="Times New Roman" w:cs="Times New Roman"/>
          <w:b/>
          <w:bCs/>
          <w:color w:val="0E101A"/>
          <w:sz w:val="24"/>
          <w:szCs w:val="24"/>
        </w:rPr>
      </w:pPr>
    </w:p>
    <w:p w14:paraId="6A9665D5" w14:textId="75149971"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b/>
          <w:bCs/>
          <w:color w:val="0E101A"/>
          <w:sz w:val="24"/>
          <w:szCs w:val="24"/>
        </w:rPr>
        <w:t>Recruitment Stages and Selection Process</w:t>
      </w:r>
      <w:r w:rsidRPr="004959ED">
        <w:rPr>
          <w:rFonts w:ascii="Times New Roman" w:eastAsia="Calibri" w:hAnsi="Times New Roman" w:cs="Times New Roman"/>
          <w:color w:val="0E101A"/>
          <w:sz w:val="24"/>
          <w:szCs w:val="24"/>
        </w:rPr>
        <w:t xml:space="preserve"> </w:t>
      </w:r>
    </w:p>
    <w:p w14:paraId="4C6195CF" w14:textId="7B3F3B1D"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color w:val="0E101A"/>
          <w:sz w:val="24"/>
          <w:szCs w:val="24"/>
        </w:rPr>
        <w:t>Recruitment and choice lie at the heart of Marriott International's strategic human aid control, representing a meticulous procedure designed now to attract top expertise and retain it. Marriott's commitment to constructing a highly skilled workforce is evident through a multifaceted technique encompassing internal promotions, external hires, and strategic collaborations with hospitality colleges</w:t>
      </w:r>
      <w:r w:rsidR="00BF27E3">
        <w:rPr>
          <w:rFonts w:ascii="Times New Roman" w:eastAsia="Calibri" w:hAnsi="Times New Roman" w:cs="Times New Roman"/>
          <w:color w:val="0E101A"/>
          <w:sz w:val="24"/>
          <w:szCs w:val="24"/>
        </w:rPr>
        <w:t xml:space="preserve"> (Costen, 2012)</w:t>
      </w:r>
      <w:r w:rsidRPr="004959ED">
        <w:rPr>
          <w:rFonts w:ascii="Times New Roman" w:eastAsia="Calibri" w:hAnsi="Times New Roman" w:cs="Times New Roman"/>
          <w:color w:val="0E101A"/>
          <w:sz w:val="24"/>
          <w:szCs w:val="24"/>
        </w:rPr>
        <w:t>. One of Marriott's key recruitment strategies is the emphasis on internal promotions. The agency recognizes the need to nurture and advance its existing talent pool. Internal promotions are not the most effective increase in worker morale; however, additionally show Marriott's commitment to spotting and profitable the dedication and knowledge of its contemporary team of workers. This method fosters a tradition of boom and development, encouraging employees to check an extended career course within the enterprise (Berman et al., 2021). While internal promotions are essential for continuity and worker morale, Marriott also actively seeks sparkling views and external expertise. External hires deliver new abilities, reports, and revolutionary thoughts, contributing to the corporation's adaptability and competitiveness in the ever-evolving hospitality enterprise</w:t>
      </w:r>
      <w:r w:rsidR="00567BC0">
        <w:rPr>
          <w:rFonts w:ascii="Times New Roman" w:eastAsia="Calibri" w:hAnsi="Times New Roman" w:cs="Times New Roman"/>
          <w:color w:val="0E101A"/>
          <w:sz w:val="24"/>
          <w:szCs w:val="24"/>
        </w:rPr>
        <w:t xml:space="preserve"> (</w:t>
      </w:r>
      <w:r w:rsidR="00567BC0" w:rsidRPr="00567BC0">
        <w:rPr>
          <w:rFonts w:ascii="Times New Roman" w:eastAsia="Calibri" w:hAnsi="Times New Roman" w:cs="Times New Roman"/>
          <w:color w:val="0E101A"/>
          <w:sz w:val="24"/>
          <w:szCs w:val="24"/>
        </w:rPr>
        <w:t xml:space="preserve">Kamran, </w:t>
      </w:r>
      <w:r w:rsidR="00567BC0">
        <w:rPr>
          <w:rFonts w:ascii="Times New Roman" w:eastAsia="Calibri" w:hAnsi="Times New Roman" w:cs="Times New Roman"/>
          <w:color w:val="0E101A"/>
          <w:sz w:val="24"/>
          <w:szCs w:val="24"/>
        </w:rPr>
        <w:t xml:space="preserve">et al., </w:t>
      </w:r>
      <w:r w:rsidR="00567BC0" w:rsidRPr="00567BC0">
        <w:rPr>
          <w:rFonts w:ascii="Times New Roman" w:eastAsia="Calibri" w:hAnsi="Times New Roman" w:cs="Times New Roman"/>
          <w:color w:val="0E101A"/>
          <w:sz w:val="24"/>
          <w:szCs w:val="24"/>
        </w:rPr>
        <w:t>2015). Springer Berlin Heidelberg.</w:t>
      </w:r>
      <w:r w:rsidR="00567BC0">
        <w:rPr>
          <w:rFonts w:ascii="Times New Roman" w:eastAsia="Calibri" w:hAnsi="Times New Roman" w:cs="Times New Roman"/>
          <w:color w:val="0E101A"/>
          <w:sz w:val="24"/>
          <w:szCs w:val="24"/>
        </w:rPr>
        <w:t>)</w:t>
      </w:r>
      <w:r w:rsidRPr="004959ED">
        <w:rPr>
          <w:rFonts w:ascii="Times New Roman" w:eastAsia="Calibri" w:hAnsi="Times New Roman" w:cs="Times New Roman"/>
          <w:color w:val="0E101A"/>
          <w:sz w:val="24"/>
          <w:szCs w:val="24"/>
        </w:rPr>
        <w:t xml:space="preserve">. Marriott strategically identifies regions where external talent can complement present strengths, ensuring dynamic and nicely-rounded personnel that may meet the demanding situations of a worldwide market (Nikolaou, 2021). Marriott's dedication to developing a skilled body of workers begins with cultivating relationships with hospitality faculties. By forming strategic partnerships, </w:t>
      </w:r>
      <w:r w:rsidRPr="004959ED">
        <w:rPr>
          <w:rFonts w:ascii="Times New Roman" w:eastAsia="Calibri" w:hAnsi="Times New Roman" w:cs="Times New Roman"/>
          <w:color w:val="0E101A"/>
          <w:sz w:val="24"/>
          <w:szCs w:val="24"/>
        </w:rPr>
        <w:lastRenderedPageBreak/>
        <w:t>the employer establishes an immediate hyperlink with emerging expertise within the industry. These collaborations involve internship programs, campus recruitment drives, and educational initiatives. By engaging with students early in their academic journey, Marriott no longer only identifies promising people but also actively contributes to shaping the future of the hospitality group of workers (Dominique-</w:t>
      </w:r>
      <w:proofErr w:type="spellStart"/>
      <w:r w:rsidRPr="004959ED">
        <w:rPr>
          <w:rFonts w:ascii="Times New Roman" w:eastAsia="Calibri" w:hAnsi="Times New Roman" w:cs="Times New Roman"/>
          <w:color w:val="0E101A"/>
          <w:sz w:val="24"/>
          <w:szCs w:val="24"/>
        </w:rPr>
        <w:t>Ferreir</w:t>
      </w:r>
      <w:proofErr w:type="spellEnd"/>
      <w:r w:rsidRPr="004959ED">
        <w:rPr>
          <w:rFonts w:ascii="Times New Roman" w:eastAsia="Calibri" w:hAnsi="Times New Roman" w:cs="Times New Roman"/>
          <w:color w:val="0E101A"/>
          <w:sz w:val="24"/>
          <w:szCs w:val="24"/>
        </w:rPr>
        <w:t xml:space="preserve"> et al., 2022). </w:t>
      </w:r>
    </w:p>
    <w:p w14:paraId="45CF7C0A" w14:textId="20CD6232" w:rsidR="00704BFE" w:rsidRDefault="475439A8" w:rsidP="004959ED">
      <w:pPr>
        <w:spacing w:after="0" w:line="360" w:lineRule="auto"/>
        <w:jc w:val="both"/>
        <w:rPr>
          <w:rFonts w:ascii="Times New Roman" w:eastAsia="Calibri" w:hAnsi="Times New Roman" w:cs="Times New Roman"/>
          <w:color w:val="0E101A"/>
          <w:sz w:val="24"/>
          <w:szCs w:val="24"/>
        </w:rPr>
      </w:pPr>
      <w:r w:rsidRPr="004959ED">
        <w:rPr>
          <w:rFonts w:ascii="Times New Roman" w:eastAsia="Calibri" w:hAnsi="Times New Roman" w:cs="Times New Roman"/>
          <w:color w:val="0E101A"/>
          <w:sz w:val="24"/>
          <w:szCs w:val="24"/>
        </w:rPr>
        <w:t xml:space="preserve">The choice method at Marriott goes past conventional tests of technical abilities; it strongly emphasizes aligning man or woman skills with the business enterprise's center values and overarching dreams. This approach ensures that each worker is sometimes the most effectively talented in their position and stocks Marriott's commitment to excellence, customer service, and innovation. Behavioral interviews, situational judgment exams, and function-unique assessments are essential to the selection process, permitting the agency to evaluate what applicants can do and how properly they fit in the Marriott in torture (McCartney et al., 2021). Marriott is aware of the importance of diversity in improving creativity and adaptability. The business enterprise actively seeks talent from diverse backgrounds, cultures, and reports, fostering an inclusive place of work that displays the range of its consumer base. This dedication to range is embedded inside the selection technique, ensuring that candidates are evaluated now for their competencies and contributions to a collaborative and culturally rich painting environment (Okolie, 2020). </w:t>
      </w:r>
    </w:p>
    <w:p w14:paraId="023CE472" w14:textId="77777777" w:rsidR="004959ED" w:rsidRPr="004959ED" w:rsidRDefault="004959ED" w:rsidP="004959ED">
      <w:pPr>
        <w:spacing w:after="0" w:line="360" w:lineRule="auto"/>
        <w:jc w:val="both"/>
        <w:rPr>
          <w:rFonts w:ascii="Times New Roman" w:hAnsi="Times New Roman" w:cs="Times New Roman"/>
          <w:sz w:val="24"/>
          <w:szCs w:val="24"/>
        </w:rPr>
      </w:pPr>
    </w:p>
    <w:p w14:paraId="2A93859E" w14:textId="1FCE53AA"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b/>
          <w:bCs/>
          <w:color w:val="0E101A"/>
          <w:sz w:val="24"/>
          <w:szCs w:val="24"/>
        </w:rPr>
        <w:t>Examples</w:t>
      </w:r>
      <w:r w:rsidRPr="004959ED">
        <w:rPr>
          <w:rFonts w:ascii="Times New Roman" w:eastAsia="Calibri" w:hAnsi="Times New Roman" w:cs="Times New Roman"/>
          <w:color w:val="0E101A"/>
          <w:sz w:val="24"/>
          <w:szCs w:val="24"/>
        </w:rPr>
        <w:t xml:space="preserve"> </w:t>
      </w:r>
    </w:p>
    <w:p w14:paraId="720075EC" w14:textId="427C0DC0" w:rsidR="00704BFE" w:rsidRDefault="475439A8" w:rsidP="004959ED">
      <w:pPr>
        <w:spacing w:after="0" w:line="360" w:lineRule="auto"/>
        <w:jc w:val="both"/>
        <w:rPr>
          <w:rFonts w:ascii="Times New Roman" w:eastAsia="Calibri" w:hAnsi="Times New Roman" w:cs="Times New Roman"/>
          <w:color w:val="0E101A"/>
          <w:sz w:val="24"/>
          <w:szCs w:val="24"/>
        </w:rPr>
      </w:pPr>
      <w:r w:rsidRPr="004959ED">
        <w:rPr>
          <w:rFonts w:ascii="Times New Roman" w:eastAsia="Calibri" w:hAnsi="Times New Roman" w:cs="Times New Roman"/>
          <w:color w:val="0E101A"/>
          <w:sz w:val="24"/>
          <w:szCs w:val="24"/>
        </w:rPr>
        <w:t xml:space="preserve"> Marriott's strategic HR plans extend past borders, exemplified by way of its meticulous global expansion method. The organization diligently anticipates hard work demands in rising markets, aligning with its commitment to non-stop growth. By setting clear goals for skills acquisition, Marriott ensures a consistent influx of skilled specialists into its group of workers. Significantly, the leadership development apps illustrate the company’s vision for developing future leaders, a forward-looking agenda that, if pursued, will be necessary to create a sustainable pipeline of talent and fulfil the potential of becoming a global brand. Marriott does its recruiting at </w:t>
      </w:r>
      <w:proofErr w:type="spellStart"/>
      <w:r w:rsidRPr="004959ED">
        <w:rPr>
          <w:rFonts w:ascii="Times New Roman" w:eastAsia="Calibri" w:hAnsi="Times New Roman" w:cs="Times New Roman"/>
          <w:color w:val="0E101A"/>
          <w:sz w:val="24"/>
          <w:szCs w:val="24"/>
        </w:rPr>
        <w:t>neighbourhood</w:t>
      </w:r>
      <w:proofErr w:type="spellEnd"/>
      <w:r w:rsidRPr="004959ED">
        <w:rPr>
          <w:rFonts w:ascii="Times New Roman" w:eastAsia="Calibri" w:hAnsi="Times New Roman" w:cs="Times New Roman"/>
          <w:color w:val="0E101A"/>
          <w:sz w:val="24"/>
          <w:szCs w:val="24"/>
        </w:rPr>
        <w:t xml:space="preserve"> colleges and universities, reaching deeper into multiple talent pools. For this </w:t>
      </w:r>
      <w:proofErr w:type="spellStart"/>
      <w:r w:rsidRPr="004959ED">
        <w:rPr>
          <w:rFonts w:ascii="Times New Roman" w:eastAsia="Calibri" w:hAnsi="Times New Roman" w:cs="Times New Roman"/>
          <w:color w:val="0E101A"/>
          <w:sz w:val="24"/>
          <w:szCs w:val="24"/>
        </w:rPr>
        <w:t>programme</w:t>
      </w:r>
      <w:proofErr w:type="spellEnd"/>
      <w:r w:rsidRPr="004959ED">
        <w:rPr>
          <w:rFonts w:ascii="Times New Roman" w:eastAsia="Calibri" w:hAnsi="Times New Roman" w:cs="Times New Roman"/>
          <w:color w:val="0E101A"/>
          <w:sz w:val="24"/>
          <w:szCs w:val="24"/>
        </w:rPr>
        <w:t>, Marriott now boasts diversity – and a mastery of cultural dynamics. And in its interviews with job candidates, the interviewers are not looking only for technical ability. They want to know if the applicant shares Marriott’s vision and customer focus, and that’s how a company culture of offering a g</w:t>
      </w:r>
      <w:r w:rsidR="004959ED">
        <w:rPr>
          <w:rFonts w:ascii="Times New Roman" w:eastAsia="Calibri" w:hAnsi="Times New Roman" w:cs="Times New Roman"/>
          <w:color w:val="0E101A"/>
          <w:sz w:val="24"/>
          <w:szCs w:val="24"/>
        </w:rPr>
        <w:t xml:space="preserve">reat guest experience gets established. </w:t>
      </w:r>
    </w:p>
    <w:p w14:paraId="2C284AE1" w14:textId="77777777" w:rsidR="004959ED" w:rsidRPr="004959ED" w:rsidRDefault="004959ED" w:rsidP="004959ED">
      <w:pPr>
        <w:spacing w:after="0" w:line="360" w:lineRule="auto"/>
        <w:jc w:val="both"/>
        <w:rPr>
          <w:rFonts w:ascii="Times New Roman" w:hAnsi="Times New Roman" w:cs="Times New Roman"/>
          <w:sz w:val="24"/>
          <w:szCs w:val="24"/>
        </w:rPr>
      </w:pPr>
    </w:p>
    <w:p w14:paraId="0FA28F67" w14:textId="6E3A72A2" w:rsidR="00704BFE" w:rsidRPr="004959ED" w:rsidRDefault="475439A8" w:rsidP="004959ED">
      <w:pPr>
        <w:spacing w:after="0" w:line="360" w:lineRule="auto"/>
        <w:jc w:val="both"/>
        <w:rPr>
          <w:rFonts w:ascii="Times New Roman" w:eastAsia="Calibri" w:hAnsi="Times New Roman" w:cs="Times New Roman"/>
          <w:b/>
          <w:bCs/>
          <w:color w:val="0E101A"/>
          <w:sz w:val="24"/>
          <w:szCs w:val="24"/>
        </w:rPr>
      </w:pPr>
      <w:r w:rsidRPr="004959ED">
        <w:rPr>
          <w:rFonts w:ascii="Times New Roman" w:eastAsia="Calibri" w:hAnsi="Times New Roman" w:cs="Times New Roman"/>
          <w:b/>
          <w:bCs/>
          <w:color w:val="0E101A"/>
          <w:sz w:val="24"/>
          <w:szCs w:val="24"/>
        </w:rPr>
        <w:t>Conclusion</w:t>
      </w:r>
    </w:p>
    <w:p w14:paraId="3B161CB5" w14:textId="6BA95199"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color w:val="0E101A"/>
          <w:sz w:val="24"/>
          <w:szCs w:val="24"/>
        </w:rPr>
        <w:t xml:space="preserve"> </w:t>
      </w:r>
    </w:p>
    <w:p w14:paraId="7FF382D6" w14:textId="2F781E7E" w:rsidR="00704BFE" w:rsidRPr="004959ED" w:rsidRDefault="475439A8" w:rsidP="004959ED">
      <w:pPr>
        <w:spacing w:after="0" w:line="360" w:lineRule="auto"/>
        <w:jc w:val="both"/>
        <w:rPr>
          <w:rFonts w:ascii="Times New Roman" w:hAnsi="Times New Roman" w:cs="Times New Roman"/>
          <w:sz w:val="24"/>
          <w:szCs w:val="24"/>
        </w:rPr>
      </w:pPr>
      <w:r w:rsidRPr="004959ED">
        <w:rPr>
          <w:rFonts w:ascii="Times New Roman" w:eastAsia="Calibri" w:hAnsi="Times New Roman" w:cs="Times New Roman"/>
          <w:color w:val="0E101A"/>
          <w:sz w:val="24"/>
          <w:szCs w:val="24"/>
        </w:rPr>
        <w:t xml:space="preserve">HRM has drastically altered and emerge as a strategic partner of global hotel manufacturers like Marriott. Through the strategic HR plan, recruitment and selection, Marriott combines workplace towards achieving strategic objectives so as to ensure the sustenance of the dynamic industry in terms of growth and competitiveness. The strategic HR functions is visible ranging from global expansion of Marriott, recruiting the global talents, promote the diversity, and invest in building the culture of capability and so forth. </w:t>
      </w:r>
    </w:p>
    <w:p w14:paraId="5A55B6D6" w14:textId="30917471" w:rsidR="00704BFE" w:rsidRPr="004959ED" w:rsidRDefault="00704BFE" w:rsidP="004959ED">
      <w:pPr>
        <w:spacing w:line="360" w:lineRule="auto"/>
        <w:jc w:val="both"/>
        <w:rPr>
          <w:rFonts w:ascii="Times New Roman" w:hAnsi="Times New Roman" w:cs="Times New Roman"/>
          <w:sz w:val="24"/>
          <w:szCs w:val="24"/>
        </w:rPr>
      </w:pPr>
    </w:p>
    <w:p w14:paraId="7F564050" w14:textId="6898869F" w:rsidR="00704BFE" w:rsidRPr="004959ED" w:rsidRDefault="004959ED" w:rsidP="004959ED">
      <w:pPr>
        <w:spacing w:line="360" w:lineRule="auto"/>
        <w:jc w:val="both"/>
        <w:rPr>
          <w:rFonts w:ascii="Times New Roman" w:hAnsi="Times New Roman" w:cs="Times New Roman"/>
          <w:sz w:val="24"/>
          <w:szCs w:val="24"/>
        </w:rPr>
      </w:pPr>
      <w:r w:rsidRPr="004959ED">
        <w:rPr>
          <w:rFonts w:ascii="Times New Roman" w:hAnsi="Times New Roman" w:cs="Times New Roman"/>
          <w:sz w:val="24"/>
          <w:szCs w:val="24"/>
        </w:rPr>
        <w:br w:type="page"/>
      </w:r>
    </w:p>
    <w:p w14:paraId="64A0178E" w14:textId="6628FF86" w:rsidR="00704BFE" w:rsidRPr="004959ED" w:rsidRDefault="00704BFE" w:rsidP="004959ED">
      <w:pPr>
        <w:spacing w:line="360" w:lineRule="auto"/>
        <w:jc w:val="both"/>
        <w:rPr>
          <w:rFonts w:ascii="Times New Roman" w:eastAsia="Times New Roman" w:hAnsi="Times New Roman" w:cs="Times New Roman"/>
          <w:sz w:val="24"/>
          <w:szCs w:val="24"/>
        </w:rPr>
      </w:pPr>
    </w:p>
    <w:p w14:paraId="0D5A2B48" w14:textId="49FB6985" w:rsidR="00704BFE" w:rsidRPr="004959ED" w:rsidRDefault="475439A8" w:rsidP="004959ED">
      <w:pPr>
        <w:spacing w:line="360" w:lineRule="auto"/>
        <w:jc w:val="both"/>
        <w:rPr>
          <w:rFonts w:ascii="Times New Roman" w:eastAsia="Times New Roman" w:hAnsi="Times New Roman" w:cs="Times New Roman"/>
          <w:b/>
          <w:bCs/>
          <w:sz w:val="24"/>
          <w:szCs w:val="24"/>
        </w:rPr>
      </w:pPr>
      <w:r w:rsidRPr="004959ED">
        <w:rPr>
          <w:rFonts w:ascii="Times New Roman" w:eastAsia="Times New Roman" w:hAnsi="Times New Roman" w:cs="Times New Roman"/>
          <w:b/>
          <w:bCs/>
          <w:sz w:val="24"/>
          <w:szCs w:val="24"/>
        </w:rPr>
        <w:t xml:space="preserve">References </w:t>
      </w:r>
    </w:p>
    <w:p w14:paraId="565258D5" w14:textId="4418C60F" w:rsidR="00704BFE"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r w:rsidRPr="00BF27E3">
        <w:rPr>
          <w:rFonts w:ascii="Times New Roman" w:eastAsia="Times New Roman" w:hAnsi="Times New Roman" w:cs="Times New Roman"/>
          <w:color w:val="222222"/>
          <w:sz w:val="24"/>
          <w:szCs w:val="24"/>
        </w:rPr>
        <w:t xml:space="preserve">Ahammad, M.F., Glaister, K.W. and Gomes, E., 2020. Strategic agility and human resource management. </w:t>
      </w:r>
      <w:r w:rsidRPr="00BF27E3">
        <w:rPr>
          <w:rFonts w:ascii="Times New Roman" w:eastAsia="Times New Roman" w:hAnsi="Times New Roman" w:cs="Times New Roman"/>
          <w:sz w:val="24"/>
          <w:szCs w:val="24"/>
        </w:rPr>
        <w:t>Human Resource Management Review, 30(1), p.100700.</w:t>
      </w:r>
    </w:p>
    <w:p w14:paraId="0573171A" w14:textId="773C09D8" w:rsidR="00BF27E3" w:rsidRPr="00BF27E3" w:rsidRDefault="00BF27E3" w:rsidP="00BF27E3">
      <w:pPr>
        <w:pStyle w:val="ListParagraph"/>
        <w:numPr>
          <w:ilvl w:val="0"/>
          <w:numId w:val="1"/>
        </w:numPr>
        <w:spacing w:line="360" w:lineRule="auto"/>
        <w:jc w:val="both"/>
        <w:rPr>
          <w:rFonts w:ascii="Times New Roman" w:eastAsia="Times New Roman" w:hAnsi="Times New Roman" w:cs="Times New Roman"/>
          <w:sz w:val="24"/>
          <w:szCs w:val="24"/>
        </w:rPr>
      </w:pPr>
      <w:r w:rsidRPr="00BF27E3">
        <w:rPr>
          <w:rFonts w:ascii="Times New Roman" w:eastAsia="Times New Roman" w:hAnsi="Times New Roman" w:cs="Times New Roman"/>
          <w:sz w:val="24"/>
          <w:szCs w:val="24"/>
        </w:rPr>
        <w:t>Costen, W.M., 2012. Recruitment and selection. The Encyclopedia of Human Resource Management: Short Entries, pp.379-387.</w:t>
      </w:r>
    </w:p>
    <w:p w14:paraId="191E16BD" w14:textId="0530F667" w:rsidR="00704BFE" w:rsidRPr="00BF27E3"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r w:rsidRPr="00BF27E3">
        <w:rPr>
          <w:rFonts w:ascii="Times New Roman" w:eastAsia="Times New Roman" w:hAnsi="Times New Roman" w:cs="Times New Roman"/>
          <w:color w:val="222222"/>
          <w:sz w:val="24"/>
          <w:szCs w:val="24"/>
        </w:rPr>
        <w:t xml:space="preserve">Coron, C., 2022. Quantifying human resource management: a literature review. </w:t>
      </w:r>
      <w:r w:rsidRPr="00BF27E3">
        <w:rPr>
          <w:rFonts w:ascii="Times New Roman" w:eastAsia="Times New Roman" w:hAnsi="Times New Roman" w:cs="Times New Roman"/>
          <w:sz w:val="24"/>
          <w:szCs w:val="24"/>
        </w:rPr>
        <w:t>Personnel Review, 51(4), pp.1386-1409.</w:t>
      </w:r>
    </w:p>
    <w:p w14:paraId="66E719F6" w14:textId="04B0E0A6" w:rsidR="00704BFE" w:rsidRPr="00BF27E3"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r w:rsidRPr="00BF27E3">
        <w:rPr>
          <w:rFonts w:ascii="Times New Roman" w:eastAsia="Times New Roman" w:hAnsi="Times New Roman" w:cs="Times New Roman"/>
          <w:color w:val="222222"/>
          <w:sz w:val="24"/>
          <w:szCs w:val="24"/>
        </w:rPr>
        <w:t xml:space="preserve">Da Silva, L.B.P., </w:t>
      </w:r>
      <w:proofErr w:type="spellStart"/>
      <w:r w:rsidRPr="00BF27E3">
        <w:rPr>
          <w:rFonts w:ascii="Times New Roman" w:eastAsia="Times New Roman" w:hAnsi="Times New Roman" w:cs="Times New Roman"/>
          <w:color w:val="222222"/>
          <w:sz w:val="24"/>
          <w:szCs w:val="24"/>
        </w:rPr>
        <w:t>Soltovski</w:t>
      </w:r>
      <w:proofErr w:type="spellEnd"/>
      <w:r w:rsidRPr="00BF27E3">
        <w:rPr>
          <w:rFonts w:ascii="Times New Roman" w:eastAsia="Times New Roman" w:hAnsi="Times New Roman" w:cs="Times New Roman"/>
          <w:color w:val="222222"/>
          <w:sz w:val="24"/>
          <w:szCs w:val="24"/>
        </w:rPr>
        <w:t xml:space="preserve">, R., Pontes, J., Treinta, F.T., Leitão, P., Mosconi, E., De Resende, L.M.M. and Yoshino, R.T., 2022. Human resources management 4.0: Literature review and trends. </w:t>
      </w:r>
      <w:r w:rsidRPr="00BF27E3">
        <w:rPr>
          <w:rFonts w:ascii="Times New Roman" w:eastAsia="Times New Roman" w:hAnsi="Times New Roman" w:cs="Times New Roman"/>
          <w:sz w:val="24"/>
          <w:szCs w:val="24"/>
        </w:rPr>
        <w:t>Computers &amp; Industrial Engineering, 168, p.108111.</w:t>
      </w:r>
    </w:p>
    <w:p w14:paraId="16165ECB" w14:textId="596789D1" w:rsidR="00704BFE" w:rsidRPr="00BF27E3"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BF27E3">
        <w:rPr>
          <w:rFonts w:ascii="Times New Roman" w:eastAsia="Times New Roman" w:hAnsi="Times New Roman" w:cs="Times New Roman"/>
          <w:color w:val="222222"/>
          <w:sz w:val="24"/>
          <w:szCs w:val="24"/>
        </w:rPr>
        <w:t>Dhanpat</w:t>
      </w:r>
      <w:proofErr w:type="spellEnd"/>
      <w:r w:rsidRPr="00BF27E3">
        <w:rPr>
          <w:rFonts w:ascii="Times New Roman" w:eastAsia="Times New Roman" w:hAnsi="Times New Roman" w:cs="Times New Roman"/>
          <w:color w:val="222222"/>
          <w:sz w:val="24"/>
          <w:szCs w:val="24"/>
        </w:rPr>
        <w:t xml:space="preserve">, N., Buthelezi, Z.P., Joe, M.R., </w:t>
      </w:r>
      <w:proofErr w:type="spellStart"/>
      <w:r w:rsidRPr="00BF27E3">
        <w:rPr>
          <w:rFonts w:ascii="Times New Roman" w:eastAsia="Times New Roman" w:hAnsi="Times New Roman" w:cs="Times New Roman"/>
          <w:color w:val="222222"/>
          <w:sz w:val="24"/>
          <w:szCs w:val="24"/>
        </w:rPr>
        <w:t>Maphela</w:t>
      </w:r>
      <w:proofErr w:type="spellEnd"/>
      <w:r w:rsidRPr="00BF27E3">
        <w:rPr>
          <w:rFonts w:ascii="Times New Roman" w:eastAsia="Times New Roman" w:hAnsi="Times New Roman" w:cs="Times New Roman"/>
          <w:color w:val="222222"/>
          <w:sz w:val="24"/>
          <w:szCs w:val="24"/>
        </w:rPr>
        <w:t xml:space="preserve">, T.V. and Shongwe, N., 2020. Industry 4.0: The role of human resource professionals. </w:t>
      </w:r>
      <w:r w:rsidRPr="00BF27E3">
        <w:rPr>
          <w:rFonts w:ascii="Times New Roman" w:eastAsia="Times New Roman" w:hAnsi="Times New Roman" w:cs="Times New Roman"/>
          <w:sz w:val="24"/>
          <w:szCs w:val="24"/>
        </w:rPr>
        <w:t>SA Journal of Human Resource Management, 18(1), pp.1-11.</w:t>
      </w:r>
    </w:p>
    <w:p w14:paraId="2629B74A" w14:textId="5665C0B3" w:rsidR="00704BFE" w:rsidRPr="00BF27E3"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r w:rsidRPr="00BF27E3">
        <w:rPr>
          <w:rFonts w:ascii="Times New Roman" w:eastAsia="Times New Roman" w:hAnsi="Times New Roman" w:cs="Times New Roman"/>
          <w:color w:val="222222"/>
          <w:sz w:val="24"/>
          <w:szCs w:val="24"/>
        </w:rPr>
        <w:t xml:space="preserve">Dominique-Ferreira, S., Rodrigues, B.Q. and Braga, R.J., 2022. Personal marketing and the recruitment and selection process: Hiring attributes and particularities in tourism and hospitality. </w:t>
      </w:r>
      <w:r w:rsidRPr="00BF27E3">
        <w:rPr>
          <w:rFonts w:ascii="Times New Roman" w:eastAsia="Times New Roman" w:hAnsi="Times New Roman" w:cs="Times New Roman"/>
          <w:sz w:val="24"/>
          <w:szCs w:val="24"/>
        </w:rPr>
        <w:t>Journal of Global Scholars of Marketing Science, 32(3), pp.351-371.</w:t>
      </w:r>
    </w:p>
    <w:p w14:paraId="273430AD" w14:textId="49227E61" w:rsidR="00704BFE" w:rsidRPr="00BF27E3"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r w:rsidRPr="00BF27E3">
        <w:rPr>
          <w:rFonts w:ascii="Times New Roman" w:eastAsia="Times New Roman" w:hAnsi="Times New Roman" w:cs="Times New Roman"/>
          <w:color w:val="222222"/>
          <w:sz w:val="24"/>
          <w:szCs w:val="24"/>
        </w:rPr>
        <w:t xml:space="preserve">Greer, C.R., 2021. </w:t>
      </w:r>
      <w:r w:rsidRPr="00BF27E3">
        <w:rPr>
          <w:rFonts w:ascii="Times New Roman" w:eastAsia="Times New Roman" w:hAnsi="Times New Roman" w:cs="Times New Roman"/>
          <w:sz w:val="24"/>
          <w:szCs w:val="24"/>
        </w:rPr>
        <w:t>Strategic human resource management. Pearson Custom Publishing.</w:t>
      </w:r>
    </w:p>
    <w:p w14:paraId="402D2639" w14:textId="43CBB5C1" w:rsidR="00704BFE"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r w:rsidRPr="00BF27E3">
        <w:rPr>
          <w:rFonts w:ascii="Times New Roman" w:eastAsia="Times New Roman" w:hAnsi="Times New Roman" w:cs="Times New Roman"/>
          <w:color w:val="222222"/>
          <w:sz w:val="24"/>
          <w:szCs w:val="24"/>
        </w:rPr>
        <w:t xml:space="preserve">Hoque, K., 2013. </w:t>
      </w:r>
      <w:r w:rsidRPr="00BF27E3">
        <w:rPr>
          <w:rFonts w:ascii="Times New Roman" w:eastAsia="Times New Roman" w:hAnsi="Times New Roman" w:cs="Times New Roman"/>
          <w:sz w:val="24"/>
          <w:szCs w:val="24"/>
        </w:rPr>
        <w:t>Human resource management in the hotel industry: Strategy, innovation and performance. Routledge.</w:t>
      </w:r>
    </w:p>
    <w:p w14:paraId="79088E71" w14:textId="2FD9B4C0" w:rsidR="00567BC0" w:rsidRPr="00BF27E3" w:rsidRDefault="00567BC0" w:rsidP="00567BC0">
      <w:pPr>
        <w:pStyle w:val="ListParagraph"/>
        <w:numPr>
          <w:ilvl w:val="0"/>
          <w:numId w:val="1"/>
        </w:numPr>
        <w:spacing w:line="360" w:lineRule="auto"/>
        <w:jc w:val="both"/>
        <w:rPr>
          <w:rFonts w:ascii="Times New Roman" w:eastAsia="Times New Roman" w:hAnsi="Times New Roman" w:cs="Times New Roman"/>
          <w:sz w:val="24"/>
          <w:szCs w:val="24"/>
        </w:rPr>
      </w:pPr>
      <w:r w:rsidRPr="00567BC0">
        <w:rPr>
          <w:rFonts w:ascii="Times New Roman" w:eastAsia="Times New Roman" w:hAnsi="Times New Roman" w:cs="Times New Roman"/>
          <w:sz w:val="24"/>
          <w:szCs w:val="24"/>
        </w:rPr>
        <w:t>Kamran, A., Dawood, J. and Hilal, S.B., 2015. Analysis of the recruitment and selection process. In Proceedings of the Ninth International Conference on Management Science and Engineering Management (pp. 1357-1375). Springer Berlin Heidelberg.</w:t>
      </w:r>
    </w:p>
    <w:p w14:paraId="4B4B7737" w14:textId="3CF5CA85" w:rsidR="00704BFE" w:rsidRPr="00BF27E3"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r w:rsidRPr="00BF27E3">
        <w:rPr>
          <w:rFonts w:ascii="Times New Roman" w:eastAsia="Times New Roman" w:hAnsi="Times New Roman" w:cs="Times New Roman"/>
          <w:color w:val="222222"/>
          <w:sz w:val="24"/>
          <w:szCs w:val="24"/>
        </w:rPr>
        <w:t xml:space="preserve">McCartney, S., Murphy, C. and </w:t>
      </w:r>
      <w:proofErr w:type="spellStart"/>
      <w:r w:rsidRPr="00BF27E3">
        <w:rPr>
          <w:rFonts w:ascii="Times New Roman" w:eastAsia="Times New Roman" w:hAnsi="Times New Roman" w:cs="Times New Roman"/>
          <w:color w:val="222222"/>
          <w:sz w:val="24"/>
          <w:szCs w:val="24"/>
        </w:rPr>
        <w:t>Mccarthy</w:t>
      </w:r>
      <w:proofErr w:type="spellEnd"/>
      <w:r w:rsidRPr="00BF27E3">
        <w:rPr>
          <w:rFonts w:ascii="Times New Roman" w:eastAsia="Times New Roman" w:hAnsi="Times New Roman" w:cs="Times New Roman"/>
          <w:color w:val="222222"/>
          <w:sz w:val="24"/>
          <w:szCs w:val="24"/>
        </w:rPr>
        <w:t xml:space="preserve">, J., 2021. 21st century HR: a competency model for the emerging role of HR Analysts. </w:t>
      </w:r>
      <w:r w:rsidRPr="00BF27E3">
        <w:rPr>
          <w:rFonts w:ascii="Times New Roman" w:eastAsia="Times New Roman" w:hAnsi="Times New Roman" w:cs="Times New Roman"/>
          <w:sz w:val="24"/>
          <w:szCs w:val="24"/>
        </w:rPr>
        <w:t>Personnel review, 50(6), pp.1495-1513.</w:t>
      </w:r>
    </w:p>
    <w:p w14:paraId="4092AD83" w14:textId="6BE781A2" w:rsidR="00704BFE" w:rsidRPr="00BF27E3"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r w:rsidRPr="00BF27E3">
        <w:rPr>
          <w:rFonts w:ascii="Times New Roman" w:eastAsia="Times New Roman" w:hAnsi="Times New Roman" w:cs="Times New Roman"/>
          <w:color w:val="222222"/>
          <w:sz w:val="24"/>
          <w:szCs w:val="24"/>
        </w:rPr>
        <w:t xml:space="preserve">Nikolaou, I., 2021. What is the Role of Technology in Recruitment and </w:t>
      </w:r>
      <w:proofErr w:type="gramStart"/>
      <w:r w:rsidRPr="00BF27E3">
        <w:rPr>
          <w:rFonts w:ascii="Times New Roman" w:eastAsia="Times New Roman" w:hAnsi="Times New Roman" w:cs="Times New Roman"/>
          <w:color w:val="222222"/>
          <w:sz w:val="24"/>
          <w:szCs w:val="24"/>
        </w:rPr>
        <w:t>Selection?.</w:t>
      </w:r>
      <w:proofErr w:type="gramEnd"/>
      <w:r w:rsidRPr="00BF27E3">
        <w:rPr>
          <w:rFonts w:ascii="Times New Roman" w:eastAsia="Times New Roman" w:hAnsi="Times New Roman" w:cs="Times New Roman"/>
          <w:color w:val="222222"/>
          <w:sz w:val="24"/>
          <w:szCs w:val="24"/>
        </w:rPr>
        <w:t xml:space="preserve"> </w:t>
      </w:r>
      <w:r w:rsidRPr="00BF27E3">
        <w:rPr>
          <w:rFonts w:ascii="Times New Roman" w:eastAsia="Times New Roman" w:hAnsi="Times New Roman" w:cs="Times New Roman"/>
          <w:sz w:val="24"/>
          <w:szCs w:val="24"/>
        </w:rPr>
        <w:t>The Spanish journal of psychology, 24, p.e2.</w:t>
      </w:r>
    </w:p>
    <w:p w14:paraId="52FFB909" w14:textId="1A5D4FE6" w:rsidR="00704BFE" w:rsidRPr="00BF27E3"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BF27E3">
        <w:rPr>
          <w:rFonts w:ascii="Times New Roman" w:eastAsia="Times New Roman" w:hAnsi="Times New Roman" w:cs="Times New Roman"/>
          <w:color w:val="222222"/>
          <w:sz w:val="24"/>
          <w:szCs w:val="24"/>
        </w:rPr>
        <w:t>Obedgiu</w:t>
      </w:r>
      <w:proofErr w:type="spellEnd"/>
      <w:r w:rsidRPr="00BF27E3">
        <w:rPr>
          <w:rFonts w:ascii="Times New Roman" w:eastAsia="Times New Roman" w:hAnsi="Times New Roman" w:cs="Times New Roman"/>
          <w:color w:val="222222"/>
          <w:sz w:val="24"/>
          <w:szCs w:val="24"/>
        </w:rPr>
        <w:t xml:space="preserve">, V., 2017. Human resource management, historical perspectives, evolution and professional development. </w:t>
      </w:r>
      <w:r w:rsidRPr="00BF27E3">
        <w:rPr>
          <w:rFonts w:ascii="Times New Roman" w:eastAsia="Times New Roman" w:hAnsi="Times New Roman" w:cs="Times New Roman"/>
          <w:sz w:val="24"/>
          <w:szCs w:val="24"/>
        </w:rPr>
        <w:t>Journal of Management Development, 36(8), pp.986-990.</w:t>
      </w:r>
    </w:p>
    <w:p w14:paraId="22EE0AC8" w14:textId="2DA75B07" w:rsidR="00704BFE" w:rsidRPr="00BF27E3"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proofErr w:type="spellStart"/>
      <w:r w:rsidRPr="00BF27E3">
        <w:rPr>
          <w:rFonts w:ascii="Times New Roman" w:eastAsia="Times New Roman" w:hAnsi="Times New Roman" w:cs="Times New Roman"/>
          <w:color w:val="222222"/>
          <w:sz w:val="24"/>
          <w:szCs w:val="24"/>
        </w:rPr>
        <w:lastRenderedPageBreak/>
        <w:t>Oswal</w:t>
      </w:r>
      <w:proofErr w:type="spellEnd"/>
      <w:r w:rsidRPr="00BF27E3">
        <w:rPr>
          <w:rFonts w:ascii="Times New Roman" w:eastAsia="Times New Roman" w:hAnsi="Times New Roman" w:cs="Times New Roman"/>
          <w:color w:val="222222"/>
          <w:sz w:val="24"/>
          <w:szCs w:val="24"/>
        </w:rPr>
        <w:t xml:space="preserve">, N. and </w:t>
      </w:r>
      <w:proofErr w:type="spellStart"/>
      <w:r w:rsidRPr="00BF27E3">
        <w:rPr>
          <w:rFonts w:ascii="Times New Roman" w:eastAsia="Times New Roman" w:hAnsi="Times New Roman" w:cs="Times New Roman"/>
          <w:color w:val="222222"/>
          <w:sz w:val="24"/>
          <w:szCs w:val="24"/>
        </w:rPr>
        <w:t>Narayanappa</w:t>
      </w:r>
      <w:proofErr w:type="spellEnd"/>
      <w:r w:rsidRPr="00BF27E3">
        <w:rPr>
          <w:rFonts w:ascii="Times New Roman" w:eastAsia="Times New Roman" w:hAnsi="Times New Roman" w:cs="Times New Roman"/>
          <w:color w:val="222222"/>
          <w:sz w:val="24"/>
          <w:szCs w:val="24"/>
        </w:rPr>
        <w:t xml:space="preserve">, G.L., 2015. Evolution of HRM to E-HRM to achieve organizational effectiveness and sustainability. </w:t>
      </w:r>
      <w:r w:rsidRPr="00BF27E3">
        <w:rPr>
          <w:rFonts w:ascii="Times New Roman" w:eastAsia="Times New Roman" w:hAnsi="Times New Roman" w:cs="Times New Roman"/>
          <w:sz w:val="24"/>
          <w:szCs w:val="24"/>
        </w:rPr>
        <w:t>International Journal of Business Administration and Management Research, 1(2), pp.22-26.</w:t>
      </w:r>
    </w:p>
    <w:p w14:paraId="3E9260CB" w14:textId="45565B55" w:rsidR="00704BFE" w:rsidRPr="00BF27E3"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r w:rsidRPr="00BF27E3">
        <w:rPr>
          <w:rFonts w:ascii="Times New Roman" w:eastAsia="Times New Roman" w:hAnsi="Times New Roman" w:cs="Times New Roman"/>
          <w:color w:val="222222"/>
          <w:sz w:val="24"/>
          <w:szCs w:val="24"/>
        </w:rPr>
        <w:t xml:space="preserve">Ren, S. and Jackson, S.E., 2020. HRM institutional entrepreneurship for sustainable business organizations. </w:t>
      </w:r>
      <w:r w:rsidRPr="00BF27E3">
        <w:rPr>
          <w:rFonts w:ascii="Times New Roman" w:eastAsia="Times New Roman" w:hAnsi="Times New Roman" w:cs="Times New Roman"/>
          <w:sz w:val="24"/>
          <w:szCs w:val="24"/>
        </w:rPr>
        <w:t>Human Resource Management Review, 30(3), p.100691.</w:t>
      </w:r>
    </w:p>
    <w:p w14:paraId="4AD5CBEF" w14:textId="60906C81" w:rsidR="00704BFE" w:rsidRPr="00BF27E3"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r w:rsidRPr="00BF27E3">
        <w:rPr>
          <w:rFonts w:ascii="Times New Roman" w:eastAsia="Times New Roman" w:hAnsi="Times New Roman" w:cs="Times New Roman"/>
          <w:color w:val="222222"/>
          <w:sz w:val="24"/>
          <w:szCs w:val="24"/>
        </w:rPr>
        <w:t xml:space="preserve">Richman, N., 2015. Human resource management and human resource development: Evolution and contributions. </w:t>
      </w:r>
      <w:r w:rsidRPr="00BF27E3">
        <w:rPr>
          <w:rFonts w:ascii="Times New Roman" w:eastAsia="Times New Roman" w:hAnsi="Times New Roman" w:cs="Times New Roman"/>
          <w:sz w:val="24"/>
          <w:szCs w:val="24"/>
        </w:rPr>
        <w:t>Creighton journal of interdisciplinary leadership, 1(2), pp.120-129.</w:t>
      </w:r>
    </w:p>
    <w:p w14:paraId="3D34B148" w14:textId="1DDA5BFB" w:rsidR="00704BFE" w:rsidRPr="00BF27E3"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r w:rsidRPr="00BF27E3">
        <w:rPr>
          <w:rFonts w:ascii="Times New Roman" w:eastAsia="Times New Roman" w:hAnsi="Times New Roman" w:cs="Times New Roman"/>
          <w:color w:val="222222"/>
          <w:sz w:val="24"/>
          <w:szCs w:val="24"/>
        </w:rPr>
        <w:t xml:space="preserve">Samimi, E. and Sydow, J., 2021. Human resource management in project-based organizations: revisiting the permanency assumption. </w:t>
      </w:r>
      <w:r w:rsidRPr="00BF27E3">
        <w:rPr>
          <w:rFonts w:ascii="Times New Roman" w:eastAsia="Times New Roman" w:hAnsi="Times New Roman" w:cs="Times New Roman"/>
          <w:sz w:val="24"/>
          <w:szCs w:val="24"/>
        </w:rPr>
        <w:t>The international journal of human resource management, 32(1), pp.49-83.</w:t>
      </w:r>
    </w:p>
    <w:p w14:paraId="47931E07" w14:textId="06682259" w:rsidR="00704BFE" w:rsidRPr="00BF27E3"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r w:rsidRPr="00BF27E3">
        <w:rPr>
          <w:rFonts w:ascii="Times New Roman" w:eastAsia="Times New Roman" w:hAnsi="Times New Roman" w:cs="Times New Roman"/>
          <w:color w:val="222222"/>
          <w:sz w:val="24"/>
          <w:szCs w:val="24"/>
        </w:rPr>
        <w:t xml:space="preserve">Sharma, F.C., 2023. </w:t>
      </w:r>
      <w:r w:rsidRPr="00BF27E3">
        <w:rPr>
          <w:rFonts w:ascii="Times New Roman" w:eastAsia="Times New Roman" w:hAnsi="Times New Roman" w:cs="Times New Roman"/>
          <w:sz w:val="24"/>
          <w:szCs w:val="24"/>
        </w:rPr>
        <w:t>Human resource management. SBPD Publications.</w:t>
      </w:r>
    </w:p>
    <w:p w14:paraId="69E3064C" w14:textId="46EE9EBC" w:rsidR="00704BFE" w:rsidRPr="00BF27E3"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r w:rsidRPr="00BF27E3">
        <w:rPr>
          <w:rFonts w:ascii="Times New Roman" w:eastAsia="Times New Roman" w:hAnsi="Times New Roman" w:cs="Times New Roman"/>
          <w:color w:val="222222"/>
          <w:sz w:val="24"/>
          <w:szCs w:val="24"/>
        </w:rPr>
        <w:t xml:space="preserve">Stone, R.J., Cox, A., Gavin, M. and </w:t>
      </w:r>
      <w:proofErr w:type="spellStart"/>
      <w:r w:rsidRPr="00BF27E3">
        <w:rPr>
          <w:rFonts w:ascii="Times New Roman" w:eastAsia="Times New Roman" w:hAnsi="Times New Roman" w:cs="Times New Roman"/>
          <w:color w:val="222222"/>
          <w:sz w:val="24"/>
          <w:szCs w:val="24"/>
        </w:rPr>
        <w:t>Carpini</w:t>
      </w:r>
      <w:proofErr w:type="spellEnd"/>
      <w:r w:rsidRPr="00BF27E3">
        <w:rPr>
          <w:rFonts w:ascii="Times New Roman" w:eastAsia="Times New Roman" w:hAnsi="Times New Roman" w:cs="Times New Roman"/>
          <w:color w:val="222222"/>
          <w:sz w:val="24"/>
          <w:szCs w:val="24"/>
        </w:rPr>
        <w:t xml:space="preserve">, J., 2023. </w:t>
      </w:r>
      <w:r w:rsidRPr="00BF27E3">
        <w:rPr>
          <w:rFonts w:ascii="Times New Roman" w:eastAsia="Times New Roman" w:hAnsi="Times New Roman" w:cs="Times New Roman"/>
          <w:sz w:val="24"/>
          <w:szCs w:val="24"/>
        </w:rPr>
        <w:t>Human resource management. John Wiley &amp; Sons.</w:t>
      </w:r>
    </w:p>
    <w:p w14:paraId="1AA20A68" w14:textId="672C39DB" w:rsidR="00704BFE" w:rsidRDefault="475439A8" w:rsidP="00BF27E3">
      <w:pPr>
        <w:pStyle w:val="ListParagraph"/>
        <w:numPr>
          <w:ilvl w:val="0"/>
          <w:numId w:val="1"/>
        </w:numPr>
        <w:spacing w:line="360" w:lineRule="auto"/>
        <w:jc w:val="both"/>
        <w:rPr>
          <w:rFonts w:ascii="Times New Roman" w:eastAsia="Times New Roman" w:hAnsi="Times New Roman" w:cs="Times New Roman"/>
          <w:sz w:val="24"/>
          <w:szCs w:val="24"/>
        </w:rPr>
      </w:pPr>
      <w:r w:rsidRPr="00BF27E3">
        <w:rPr>
          <w:rFonts w:ascii="Times New Roman" w:eastAsia="Times New Roman" w:hAnsi="Times New Roman" w:cs="Times New Roman"/>
          <w:color w:val="222222"/>
          <w:sz w:val="24"/>
          <w:szCs w:val="24"/>
        </w:rPr>
        <w:t xml:space="preserve">Qadri, M.A., Ahsan, K.D.L., Hashmi, S. and FUUAST, K., 2016. A Study of Cross Cultural Communication Strategy: Case of Marriott Hotels &amp; Resorts. </w:t>
      </w:r>
      <w:r w:rsidRPr="00BF27E3">
        <w:rPr>
          <w:rFonts w:ascii="Times New Roman" w:eastAsia="Times New Roman" w:hAnsi="Times New Roman" w:cs="Times New Roman"/>
          <w:sz w:val="24"/>
          <w:szCs w:val="24"/>
        </w:rPr>
        <w:t>environment, 19.</w:t>
      </w:r>
    </w:p>
    <w:p w14:paraId="26B475E7" w14:textId="19BE2F40" w:rsidR="00CF51D2" w:rsidRPr="00BF27E3" w:rsidRDefault="00CF51D2" w:rsidP="00CF51D2">
      <w:pPr>
        <w:pStyle w:val="ListParagraph"/>
        <w:numPr>
          <w:ilvl w:val="0"/>
          <w:numId w:val="1"/>
        </w:numPr>
        <w:spacing w:line="360" w:lineRule="auto"/>
        <w:jc w:val="both"/>
        <w:rPr>
          <w:rFonts w:ascii="Times New Roman" w:eastAsia="Times New Roman" w:hAnsi="Times New Roman" w:cs="Times New Roman"/>
          <w:sz w:val="24"/>
          <w:szCs w:val="24"/>
        </w:rPr>
      </w:pPr>
      <w:r w:rsidRPr="00CF51D2">
        <w:rPr>
          <w:rFonts w:ascii="Times New Roman" w:eastAsia="Times New Roman" w:hAnsi="Times New Roman" w:cs="Times New Roman"/>
          <w:sz w:val="24"/>
          <w:szCs w:val="24"/>
        </w:rPr>
        <w:t xml:space="preserve">Yakubovich, V. and </w:t>
      </w:r>
      <w:proofErr w:type="spellStart"/>
      <w:r w:rsidRPr="00CF51D2">
        <w:rPr>
          <w:rFonts w:ascii="Times New Roman" w:eastAsia="Times New Roman" w:hAnsi="Times New Roman" w:cs="Times New Roman"/>
          <w:sz w:val="24"/>
          <w:szCs w:val="24"/>
        </w:rPr>
        <w:t>Lup</w:t>
      </w:r>
      <w:proofErr w:type="spellEnd"/>
      <w:r w:rsidRPr="00CF51D2">
        <w:rPr>
          <w:rFonts w:ascii="Times New Roman" w:eastAsia="Times New Roman" w:hAnsi="Times New Roman" w:cs="Times New Roman"/>
          <w:sz w:val="24"/>
          <w:szCs w:val="24"/>
        </w:rPr>
        <w:t>, D., 2006. Stages of the recruitment process and the referrer’s performance effect. Organization science, 17(6), pp.710-723.</w:t>
      </w:r>
    </w:p>
    <w:p w14:paraId="2C078E63" w14:textId="798A9C15" w:rsidR="00704BFE" w:rsidRPr="004959ED" w:rsidRDefault="00704BFE" w:rsidP="004959ED">
      <w:pPr>
        <w:spacing w:line="360" w:lineRule="auto"/>
        <w:jc w:val="both"/>
        <w:rPr>
          <w:rFonts w:ascii="Times New Roman" w:eastAsia="Times New Roman" w:hAnsi="Times New Roman" w:cs="Times New Roman"/>
          <w:sz w:val="24"/>
          <w:szCs w:val="24"/>
        </w:rPr>
      </w:pPr>
    </w:p>
    <w:sectPr w:rsidR="00704BFE" w:rsidRPr="004959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B3D59"/>
    <w:multiLevelType w:val="hybridMultilevel"/>
    <w:tmpl w:val="9AB2433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561254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061160"/>
    <w:rsid w:val="00373C10"/>
    <w:rsid w:val="0046592D"/>
    <w:rsid w:val="004959ED"/>
    <w:rsid w:val="00567BC0"/>
    <w:rsid w:val="00704BFE"/>
    <w:rsid w:val="00BF27E3"/>
    <w:rsid w:val="00CF51D2"/>
    <w:rsid w:val="00D42A59"/>
    <w:rsid w:val="0F061160"/>
    <w:rsid w:val="47543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61160"/>
  <w15:chartTrackingRefBased/>
  <w15:docId w15:val="{08620481-219B-41F3-8B1E-D26F10F41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7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2509</Words>
  <Characters>14553</Characters>
  <Application>Microsoft Office Word</Application>
  <DocSecurity>0</DocSecurity>
  <Lines>121</Lines>
  <Paragraphs>34</Paragraphs>
  <ScaleCrop>false</ScaleCrop>
  <Company/>
  <LinksUpToDate>false</LinksUpToDate>
  <CharactersWithSpaces>17028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Lacramioara</dc:creator>
  <cp:keywords/>
  <dc:description/>
  <cp:lastModifiedBy>Popovici Georgiana</cp:lastModifiedBy>
  <cp:revision>11</cp:revision>
  <dcterms:created xsi:type="dcterms:W3CDTF">2024-01-18T05:34:00Z</dcterms:created>
  <dcterms:modified xsi:type="dcterms:W3CDTF">2024-02-02T12:30:00Z</dcterms:modified>
</cp:coreProperties>
</file>