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F2C" w:rsidRPr="00A97F2C" w:rsidRDefault="00A97F2C" w:rsidP="00CC7779">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Task 1</w:t>
      </w:r>
    </w:p>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p>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Developmental review – Part a</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b/>
          <w:bCs/>
          <w:i/>
          <w:iCs/>
          <w:color w:val="000000"/>
          <w:sz w:val="24"/>
          <w:szCs w:val="24"/>
          <w:lang w:eastAsia="en-GB"/>
        </w:rPr>
        <w:t>Guidanc</w:t>
      </w:r>
      <w:r w:rsidRPr="00A97F2C">
        <w:rPr>
          <w:rFonts w:ascii="Arial" w:eastAsia="Times New Roman" w:hAnsi="Arial" w:cs="Arial"/>
          <w:b/>
          <w:i/>
          <w:iCs/>
          <w:color w:val="000000"/>
          <w:sz w:val="24"/>
          <w:szCs w:val="24"/>
          <w:lang w:eastAsia="en-GB"/>
        </w:rPr>
        <w:t>e</w:t>
      </w:r>
      <w:r w:rsidRPr="00A97F2C">
        <w:rPr>
          <w:rFonts w:ascii="Arial" w:eastAsia="Times New Roman" w:hAnsi="Arial" w:cs="Arial"/>
          <w:i/>
          <w:iCs/>
          <w:color w:val="000000"/>
          <w:sz w:val="24"/>
          <w:szCs w:val="24"/>
          <w:lang w:eastAsia="en-GB"/>
        </w:rPr>
        <w:t xml:space="preserve">: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This task should be completed by taking into account</w:t>
      </w:r>
      <w:r w:rsidRPr="00A97F2C">
        <w:rPr>
          <w:rFonts w:ascii="Arial" w:eastAsia="Times New Roman" w:hAnsi="Arial" w:cs="Arial"/>
          <w:color w:val="000000"/>
          <w:sz w:val="24"/>
          <w:szCs w:val="24"/>
          <w:lang w:eastAsia="en-GB"/>
        </w:rPr>
        <w:t xml:space="preserve"> </w:t>
      </w:r>
      <w:r w:rsidRPr="00A97F2C">
        <w:rPr>
          <w:rFonts w:ascii="Arial" w:eastAsia="Times New Roman" w:hAnsi="Arial" w:cs="Arial"/>
          <w:i/>
          <w:iCs/>
          <w:color w:val="000000"/>
          <w:sz w:val="24"/>
          <w:szCs w:val="24"/>
          <w:lang w:eastAsia="en-GB"/>
        </w:rPr>
        <w:t xml:space="preserve">the work that you will have undertaken since qualifying, and discussions with your mentor and supervisor/line manager as part of your First Three Years of Practice Individual Plan.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Task one (part a and b) should incorporate the use of a model of reflection.</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sz w:val="24"/>
          <w:szCs w:val="24"/>
          <w:highlight w:val="yellow"/>
          <w:lang w:eastAsia="en-GB"/>
        </w:rPr>
      </w:pPr>
      <w:r w:rsidRPr="00A97F2C">
        <w:rPr>
          <w:rFonts w:ascii="Arial" w:eastAsia="Times New Roman" w:hAnsi="Arial" w:cs="Arial"/>
          <w:i/>
          <w:iCs/>
          <w:color w:val="000000"/>
          <w:sz w:val="24"/>
          <w:szCs w:val="24"/>
          <w:lang w:eastAsia="en-GB"/>
        </w:rPr>
        <w:t>You must meet the Learning Outcomes for this task (</w:t>
      </w:r>
      <w:r w:rsidRPr="00A97F2C">
        <w:rPr>
          <w:rFonts w:ascii="Arial" w:eastAsia="Times New Roman" w:hAnsi="Arial" w:cs="Arial"/>
          <w:i/>
          <w:iCs/>
          <w:sz w:val="24"/>
          <w:szCs w:val="24"/>
          <w:lang w:eastAsia="en-GB"/>
        </w:rPr>
        <w:t>see appendix 5 of the handbook).</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 xml:space="preserve">Please answer the question below.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A97F2C" w:rsidRPr="00A97F2C" w:rsidTr="00A97F2C">
        <w:tc>
          <w:tcPr>
            <w:tcW w:w="9209" w:type="dxa"/>
            <w:shd w:val="clear" w:color="auto" w:fill="auto"/>
          </w:tcPr>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Question:</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A97F2C">
              <w:rPr>
                <w:rFonts w:ascii="Arial" w:eastAsia="Times New Roman" w:hAnsi="Arial" w:cs="Arial"/>
                <w:color w:val="000000"/>
                <w:sz w:val="24"/>
                <w:szCs w:val="24"/>
                <w:lang w:eastAsia="en-GB"/>
              </w:rPr>
              <w:t xml:space="preserve"> outline what you have identified and agreed with your manager and/or mentor for your development over the coming 12 months. You must demonstrate how you intend to meet all of the following learning outcomes:- </w:t>
            </w:r>
          </w:p>
          <w:bookmarkEnd w:id="0"/>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applying analysis in assessment to inform interventions;</w:t>
            </w:r>
          </w:p>
          <w:p w:rsidR="00A97F2C" w:rsidRPr="00A97F2C" w:rsidRDefault="00A97F2C" w:rsidP="00A97F2C">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working collaboratively with people in need of care and support, their </w:t>
            </w:r>
            <w:proofErr w:type="spellStart"/>
            <w:r w:rsidRPr="00A97F2C">
              <w:rPr>
                <w:rFonts w:ascii="Arial" w:eastAsia="Times New Roman" w:hAnsi="Arial" w:cs="Arial"/>
                <w:color w:val="000000"/>
                <w:sz w:val="24"/>
                <w:szCs w:val="24"/>
                <w:lang w:eastAsia="en-GB"/>
              </w:rPr>
              <w:t>carers</w:t>
            </w:r>
            <w:proofErr w:type="spellEnd"/>
            <w:r w:rsidRPr="00A97F2C">
              <w:rPr>
                <w:rFonts w:ascii="Arial" w:eastAsia="Times New Roman" w:hAnsi="Arial" w:cs="Arial"/>
                <w:i/>
                <w:iCs/>
                <w:color w:val="000000"/>
                <w:sz w:val="24"/>
                <w:szCs w:val="24"/>
                <w:lang w:eastAsia="en-GB"/>
              </w:rPr>
              <w:t xml:space="preserve"> </w:t>
            </w:r>
            <w:r w:rsidRPr="00A97F2C">
              <w:rPr>
                <w:rFonts w:ascii="Arial" w:eastAsia="Times New Roman" w:hAnsi="Arial" w:cs="Arial"/>
                <w:color w:val="000000"/>
                <w:sz w:val="24"/>
                <w:szCs w:val="24"/>
                <w:lang w:eastAsia="en-GB"/>
              </w:rPr>
              <w:t>and other professionals;</w:t>
            </w:r>
          </w:p>
          <w:p w:rsidR="00A97F2C" w:rsidRPr="00A97F2C" w:rsidRDefault="00A97F2C" w:rsidP="00A97F2C">
            <w:pPr>
              <w:numPr>
                <w:ilvl w:val="0"/>
                <w:numId w:val="5"/>
              </w:num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Intervention and application of professional judgement in increasingly complex situations.</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750 words (+/- 10%:  include your actual word count at the end of each section).</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Professional development is a process of building on knowledge, skills, and competencies in a particular profession (Blackwell, 2019). This requires ‘an ongoing investment’ into the development (Harlow, 2013).  </w:t>
            </w:r>
            <w:proofErr w:type="spellStart"/>
            <w:r w:rsidRPr="00A97F2C">
              <w:rPr>
                <w:rFonts w:ascii="Arial" w:eastAsia="Times New Roman" w:hAnsi="Arial" w:cs="Arial"/>
                <w:iCs/>
                <w:color w:val="000000"/>
                <w:sz w:val="24"/>
                <w:szCs w:val="24"/>
                <w:lang w:eastAsia="en-GB"/>
              </w:rPr>
              <w:t>Ravey</w:t>
            </w:r>
            <w:proofErr w:type="spellEnd"/>
            <w:r w:rsidRPr="00A97F2C">
              <w:rPr>
                <w:rFonts w:ascii="Arial" w:eastAsia="Times New Roman" w:hAnsi="Arial" w:cs="Arial"/>
                <w:iCs/>
                <w:color w:val="000000"/>
                <w:sz w:val="24"/>
                <w:szCs w:val="24"/>
                <w:lang w:eastAsia="en-GB"/>
              </w:rPr>
              <w:t xml:space="preserve"> (2013) elaborates, that critical reflection is an ‘integral tool’ to enable learning in ‘a structured way’. To reflect on my professional development post-qualifying, I will use Rolfe et </w:t>
            </w:r>
            <w:proofErr w:type="spellStart"/>
            <w:r w:rsidRPr="00A97F2C">
              <w:rPr>
                <w:rFonts w:ascii="Arial" w:eastAsia="Times New Roman" w:hAnsi="Arial" w:cs="Arial"/>
                <w:iCs/>
                <w:color w:val="000000"/>
                <w:sz w:val="24"/>
                <w:szCs w:val="24"/>
                <w:lang w:eastAsia="en-GB"/>
              </w:rPr>
              <w:t>al’s</w:t>
            </w:r>
            <w:proofErr w:type="spellEnd"/>
            <w:r w:rsidRPr="00A97F2C">
              <w:rPr>
                <w:rFonts w:ascii="Arial" w:eastAsia="Times New Roman" w:hAnsi="Arial" w:cs="Arial"/>
                <w:iCs/>
                <w:color w:val="000000"/>
                <w:sz w:val="24"/>
                <w:szCs w:val="24"/>
                <w:lang w:eastAsia="en-GB"/>
              </w:rPr>
              <w:t xml:space="preserve"> (2010) model of reflection which will focus on What? So what? And Now What? (</w:t>
            </w:r>
            <w:proofErr w:type="spellStart"/>
            <w:r w:rsidRPr="00A97F2C">
              <w:rPr>
                <w:rFonts w:ascii="Arial" w:eastAsia="Times New Roman" w:hAnsi="Arial" w:cs="Arial"/>
                <w:iCs/>
                <w:color w:val="000000"/>
                <w:sz w:val="24"/>
                <w:szCs w:val="24"/>
                <w:lang w:eastAsia="en-GB"/>
              </w:rPr>
              <w:t>Pawar</w:t>
            </w:r>
            <w:proofErr w:type="spellEnd"/>
            <w:r w:rsidRPr="00A97F2C">
              <w:rPr>
                <w:rFonts w:ascii="Arial" w:eastAsia="Times New Roman" w:hAnsi="Arial" w:cs="Arial"/>
                <w:iCs/>
                <w:color w:val="000000"/>
                <w:sz w:val="24"/>
                <w:szCs w:val="24"/>
                <w:lang w:eastAsia="en-GB"/>
              </w:rPr>
              <w:t xml:space="preserve"> and </w:t>
            </w:r>
            <w:proofErr w:type="spellStart"/>
            <w:r w:rsidRPr="00A97F2C">
              <w:rPr>
                <w:rFonts w:ascii="Arial" w:eastAsia="Times New Roman" w:hAnsi="Arial" w:cs="Arial"/>
                <w:iCs/>
                <w:color w:val="000000"/>
                <w:sz w:val="24"/>
                <w:szCs w:val="24"/>
                <w:lang w:eastAsia="en-GB"/>
              </w:rPr>
              <w:t>Anscombe</w:t>
            </w:r>
            <w:proofErr w:type="spellEnd"/>
            <w:r w:rsidRPr="00A97F2C">
              <w:rPr>
                <w:rFonts w:ascii="Arial" w:eastAsia="Times New Roman" w:hAnsi="Arial" w:cs="Arial"/>
                <w:iCs/>
                <w:color w:val="000000"/>
                <w:sz w:val="24"/>
                <w:szCs w:val="24"/>
                <w:lang w:eastAsia="en-GB"/>
              </w:rPr>
              <w:t>, 2015).</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Post Social Work qualification, I started a post as a Social Worker in a Disability Team within North Wales Local Authority. I was supporting children and young adults with special needs aged 16-25 living often in rural areas with limited access to resources.  This required me to quickly develop knowledge and skills in working both with children and adults simultaneously. In order to effectively support individuals and their families and to build on my confidence I explored and studied both adult and children’s legislation, policies, and procedures, alongside implementing them into practice under the supervision of my mentor. (Carpenter, et. Al. 2012).</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Significant impact on my experience and learning within the first year of practice had </w:t>
            </w:r>
            <w:proofErr w:type="spellStart"/>
            <w:r w:rsidRPr="00A97F2C">
              <w:rPr>
                <w:rFonts w:ascii="Arial" w:eastAsia="Times New Roman" w:hAnsi="Arial" w:cs="Arial"/>
                <w:iCs/>
                <w:color w:val="000000"/>
                <w:sz w:val="24"/>
                <w:szCs w:val="24"/>
                <w:lang w:eastAsia="en-GB"/>
              </w:rPr>
              <w:t>Covid</w:t>
            </w:r>
            <w:proofErr w:type="spellEnd"/>
            <w:r w:rsidRPr="00A97F2C">
              <w:rPr>
                <w:rFonts w:ascii="Arial" w:eastAsia="Times New Roman" w:hAnsi="Arial" w:cs="Arial"/>
                <w:iCs/>
                <w:color w:val="000000"/>
                <w:sz w:val="24"/>
                <w:szCs w:val="24"/>
                <w:lang w:eastAsia="en-GB"/>
              </w:rPr>
              <w:t xml:space="preserve"> -19 pandemic and agile working, with no face-to-face contact with the team and a possibility to shadow other professionals.  </w:t>
            </w:r>
            <w:proofErr w:type="spellStart"/>
            <w:r w:rsidRPr="00A97F2C">
              <w:rPr>
                <w:rFonts w:ascii="Arial" w:eastAsia="Times New Roman" w:hAnsi="Arial" w:cs="Arial"/>
                <w:iCs/>
                <w:color w:val="000000"/>
                <w:sz w:val="24"/>
                <w:szCs w:val="24"/>
                <w:lang w:eastAsia="en-GB"/>
              </w:rPr>
              <w:t>Oko</w:t>
            </w:r>
            <w:proofErr w:type="spellEnd"/>
            <w:r w:rsidRPr="00A97F2C">
              <w:rPr>
                <w:rFonts w:ascii="Arial" w:eastAsia="Times New Roman" w:hAnsi="Arial" w:cs="Arial"/>
                <w:iCs/>
                <w:color w:val="000000"/>
                <w:sz w:val="24"/>
                <w:szCs w:val="24"/>
                <w:lang w:eastAsia="en-GB"/>
              </w:rPr>
              <w:t xml:space="preserve"> (2006) reports that ‘practice wisdom’ offers advice on proven methods of completing tasks to achieve better outcomes. I was unable to shadow other professionals and to learn from others’ experiences at that early stage. Therefore, I engaged in activities such as a newly qualified support group, peer supervision, and supervision with my mentor whilst undertaking social work tasks such as assessment and planning for care and support. This encouraged the use of critical thinking, analytical skills, and professional judgment to inform the assessment and to achieve better outcomes for individuals experiencing complex situations (Gibbons and </w:t>
            </w:r>
            <w:proofErr w:type="spellStart"/>
            <w:r w:rsidRPr="00A97F2C">
              <w:rPr>
                <w:rFonts w:ascii="Arial" w:eastAsia="Times New Roman" w:hAnsi="Arial" w:cs="Arial"/>
                <w:iCs/>
                <w:color w:val="000000"/>
                <w:sz w:val="24"/>
                <w:szCs w:val="24"/>
                <w:lang w:eastAsia="en-GB"/>
              </w:rPr>
              <w:t>Gray</w:t>
            </w:r>
            <w:proofErr w:type="spellEnd"/>
            <w:r w:rsidRPr="00A97F2C">
              <w:rPr>
                <w:rFonts w:ascii="Arial" w:eastAsia="Times New Roman" w:hAnsi="Arial" w:cs="Arial"/>
                <w:iCs/>
                <w:color w:val="000000"/>
                <w:sz w:val="24"/>
                <w:szCs w:val="24"/>
                <w:lang w:eastAsia="en-GB"/>
              </w:rPr>
              <w:t>, 2004).</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The nature of my post enabled me to learn how to work in a multidisciplinary context and to cooperate with various agencies in order to support individual outcomes, through multi-agency collaboration (SSWB Wales Act 2014; SCW 2017; Welsh Government, 2014)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So 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The skills and knowledge I developed, and the experience I gained through the above learning and practice, helped me to better support individuals of both age groups and their families throughout the transition time. According to research, most young people with special needs and life-threatening conditions and their families find the transition to adult services very challenging and stressful (Together for Short Lives, 2016). Furthermore, 'research on protection of disabled children' shows that children with </w:t>
            </w:r>
            <w:r w:rsidRPr="00A97F2C">
              <w:rPr>
                <w:rFonts w:ascii="Arial" w:eastAsia="Times New Roman" w:hAnsi="Arial" w:cs="Arial"/>
                <w:iCs/>
                <w:color w:val="000000"/>
                <w:sz w:val="24"/>
                <w:szCs w:val="24"/>
                <w:lang w:eastAsia="en-GB"/>
              </w:rPr>
              <w:lastRenderedPageBreak/>
              <w:t xml:space="preserve">disabilities are 'over 3 times more likely to be abused or neglected than non-disabled children.' (Gov.Uk. 2017), and more likely to become subject to child protection proceedings. Research shows similar statistics for adults with disabilities (ONS, 2021). Therefore, becoming a knowledgeable and confident practitioner early on in my practice was crucial to helping them navigate through that time with the right and appropriate support. (Thompson, 2015)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Whilst supporting individuals throughout challenging and stressful times in their life, it was crucial to reflect on my own emotions and build on emotional resilience, to reduce stress and prevent burnout (Worsley, Mann, Olsen, et al., 2013).  Supervision was a safe environment to ‘reflect on action’ taken in relation to individuals but also to reflect on the impact social work duties have on my own well-being and helped me to develop a self-care routine and establish work-life balance (Carpenter, et. Al. 2012; Thomson 2014).</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Now 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On reflection, my first year in practice gave me a wide range of experiences fulfilled with training and guidance from my mentor and helped me to develop transferable skills and knowledge. It was crucial to use supervision and reflection to establish areas of professional development that I should focus on in my future practice (Thompson, 2015).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One of the areas for further development identified through discussion with my mentor in order to better support the families who are at the point of crisis is conflict management/ conflict resolution.  This requires skills such as ‘effective communication, problem-solving, and self-awareness’ but also empathy and compassion when managing conflict (</w:t>
            </w:r>
            <w:proofErr w:type="spellStart"/>
            <w:r w:rsidRPr="00A97F2C">
              <w:rPr>
                <w:rFonts w:ascii="Arial" w:eastAsia="Times New Roman" w:hAnsi="Arial" w:cs="Arial"/>
                <w:iCs/>
                <w:color w:val="000000"/>
                <w:sz w:val="24"/>
                <w:szCs w:val="24"/>
                <w:lang w:eastAsia="en-GB"/>
              </w:rPr>
              <w:t>O’Regan</w:t>
            </w:r>
            <w:proofErr w:type="spellEnd"/>
            <w:r w:rsidRPr="00A97F2C">
              <w:rPr>
                <w:rFonts w:ascii="Arial" w:eastAsia="Times New Roman" w:hAnsi="Arial" w:cs="Arial"/>
                <w:iCs/>
                <w:color w:val="000000"/>
                <w:sz w:val="24"/>
                <w:szCs w:val="24"/>
                <w:lang w:eastAsia="en-GB"/>
              </w:rPr>
              <w:t xml:space="preserve">, 2021).  Conflict resolution skills and competencies can be developed through an understanding of conflict mechanisms, models of addressing conflicts, and developing communication skills. (Katz, et al. 2020).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Another identified area is to develop more understanding and experience within Welsh Mental Health legislation and processes such as Mental Capacity Assessment and Deprivation of Liberty Safeguards (</w:t>
            </w:r>
            <w:proofErr w:type="spellStart"/>
            <w:r w:rsidRPr="00A97F2C">
              <w:rPr>
                <w:rFonts w:ascii="Arial" w:eastAsia="Times New Roman" w:hAnsi="Arial" w:cs="Arial"/>
                <w:iCs/>
                <w:color w:val="000000"/>
                <w:sz w:val="24"/>
                <w:szCs w:val="24"/>
                <w:lang w:eastAsia="en-GB"/>
              </w:rPr>
              <w:t>DoLS</w:t>
            </w:r>
            <w:proofErr w:type="spellEnd"/>
            <w:r w:rsidRPr="00A97F2C">
              <w:rPr>
                <w:rFonts w:ascii="Arial" w:eastAsia="Times New Roman" w:hAnsi="Arial" w:cs="Arial"/>
                <w:iCs/>
                <w:color w:val="000000"/>
                <w:sz w:val="24"/>
                <w:szCs w:val="24"/>
                <w:lang w:eastAsia="en-GB"/>
              </w:rPr>
              <w:t xml:space="preserve">) under the Mental Capacity Act 2005. This is a key piece of legislation in Wales, that sets out how individuals experiencing mental </w:t>
            </w:r>
            <w:r w:rsidRPr="00A97F2C">
              <w:rPr>
                <w:rFonts w:ascii="Arial" w:eastAsia="Times New Roman" w:hAnsi="Arial" w:cs="Arial"/>
                <w:iCs/>
                <w:color w:val="000000"/>
                <w:sz w:val="24"/>
                <w:szCs w:val="24"/>
                <w:lang w:eastAsia="en-GB"/>
              </w:rPr>
              <w:lastRenderedPageBreak/>
              <w:t xml:space="preserve">health or cognitive impairment, illness or injury or affected by medications, should be supported in making decisions (Mind, 2023).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 xml:space="preserve">Both areas can be addressed through further training and undertaking additional reading and research. I also intend to shadow the DOLs team to develop more understanding of the Mental Capacity Process.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A97F2C">
              <w:rPr>
                <w:rFonts w:ascii="Arial" w:eastAsia="Times New Roman" w:hAnsi="Arial" w:cs="Arial"/>
                <w:iCs/>
                <w:color w:val="000000"/>
                <w:sz w:val="24"/>
                <w:szCs w:val="24"/>
                <w:lang w:eastAsia="en-GB"/>
              </w:rPr>
              <w:t>(word count – 813)</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tc>
      </w:tr>
    </w:tbl>
    <w:p w:rsidR="007A1A8A" w:rsidRDefault="007A1A8A"/>
    <w:p w:rsidR="00A97F2C" w:rsidRDefault="00A97F2C"/>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color w:val="000000"/>
          <w:sz w:val="28"/>
          <w:szCs w:val="28"/>
          <w:lang w:eastAsia="en-GB"/>
        </w:rPr>
      </w:pPr>
      <w:r w:rsidRPr="00A97F2C">
        <w:rPr>
          <w:rFonts w:ascii="Arial" w:eastAsia="Times New Roman" w:hAnsi="Arial" w:cs="Arial"/>
          <w:b/>
          <w:color w:val="000000"/>
          <w:sz w:val="28"/>
          <w:szCs w:val="28"/>
          <w:lang w:eastAsia="en-GB"/>
        </w:rPr>
        <w:t>Task 1 (Part b)</w:t>
      </w:r>
    </w:p>
    <w:p w:rsidR="00A97F2C" w:rsidRPr="00A97F2C" w:rsidRDefault="00A97F2C" w:rsidP="00A97F2C">
      <w:pPr>
        <w:overflowPunct w:val="0"/>
        <w:autoSpaceDE w:val="0"/>
        <w:autoSpaceDN w:val="0"/>
        <w:adjustRightInd w:val="0"/>
        <w:spacing w:after="0" w:line="240" w:lineRule="auto"/>
        <w:jc w:val="center"/>
        <w:textAlignment w:val="baseline"/>
        <w:rPr>
          <w:rFonts w:ascii="Arial" w:eastAsia="Times New Roman" w:hAnsi="Arial" w:cs="Arial"/>
          <w:b/>
          <w:bCs/>
          <w:color w:val="000000"/>
          <w:sz w:val="28"/>
          <w:szCs w:val="28"/>
          <w:lang w:eastAsia="en-GB"/>
        </w:rPr>
      </w:pPr>
      <w:r w:rsidRPr="00A97F2C">
        <w:rPr>
          <w:rFonts w:ascii="Arial" w:eastAsia="Times New Roman" w:hAnsi="Arial" w:cs="Arial"/>
          <w:b/>
          <w:bCs/>
          <w:color w:val="000000"/>
          <w:sz w:val="28"/>
          <w:szCs w:val="28"/>
          <w:lang w:eastAsia="en-GB"/>
        </w:rPr>
        <w:t xml:space="preserve">Developmental Review </w:t>
      </w:r>
    </w:p>
    <w:p w:rsidR="00A97F2C" w:rsidRPr="00A97F2C" w:rsidRDefault="00A97F2C" w:rsidP="00A97F2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rsidR="00A97F2C" w:rsidRPr="00A97F2C" w:rsidRDefault="00A97F2C" w:rsidP="00A97F2C">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A97F2C">
        <w:rPr>
          <w:rFonts w:ascii="Arial" w:eastAsia="Times New Roman" w:hAnsi="Arial" w:cs="Arial"/>
          <w:b/>
          <w:color w:val="000000"/>
          <w:sz w:val="24"/>
          <w:szCs w:val="24"/>
          <w:lang w:eastAsia="en-GB"/>
        </w:rPr>
        <w:t>Guidance:</w:t>
      </w:r>
    </w:p>
    <w:p w:rsidR="00A97F2C" w:rsidRPr="00A97F2C" w:rsidRDefault="00A97F2C" w:rsidP="00A97F2C">
      <w:pPr>
        <w:overflowPunct w:val="0"/>
        <w:autoSpaceDE w:val="0"/>
        <w:autoSpaceDN w:val="0"/>
        <w:adjustRightInd w:val="0"/>
        <w:spacing w:after="0" w:line="240" w:lineRule="auto"/>
        <w:textAlignment w:val="baseline"/>
        <w:rPr>
          <w:rFonts w:ascii="Arial" w:eastAsia="Times New Roman" w:hAnsi="Arial" w:cs="Arial"/>
          <w:i/>
          <w:iCs/>
          <w:color w:val="000000"/>
          <w:sz w:val="24"/>
          <w:szCs w:val="24"/>
          <w:lang w:eastAsia="en-GB"/>
        </w:rPr>
      </w:pPr>
      <w:r w:rsidRPr="00A97F2C">
        <w:rPr>
          <w:rFonts w:ascii="Arial" w:eastAsia="Times New Roman" w:hAnsi="Arial" w:cs="Arial"/>
          <w:i/>
          <w:iCs/>
          <w:color w:val="000000"/>
          <w:sz w:val="24"/>
          <w:szCs w:val="24"/>
          <w:lang w:eastAsia="en-GB"/>
        </w:rPr>
        <w:t>Please ensure you refer to a reflective model and that you met the require learning outcomes for this task (See appendix 5 of the handbook).</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97F2C" w:rsidRPr="00A97F2C" w:rsidTr="005509FE">
        <w:tc>
          <w:tcPr>
            <w:tcW w:w="10188" w:type="dxa"/>
            <w:shd w:val="clear" w:color="auto" w:fill="auto"/>
          </w:tcPr>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97F2C">
              <w:rPr>
                <w:rFonts w:ascii="Arial" w:eastAsia="Times New Roman" w:hAnsi="Arial" w:cs="Arial"/>
                <w:b/>
                <w:color w:val="000000"/>
                <w:sz w:val="24"/>
                <w:szCs w:val="24"/>
                <w:lang w:eastAsia="en-GB"/>
              </w:rPr>
              <w:t>Question:</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sz w:val="24"/>
                <w:szCs w:val="24"/>
                <w:lang w:eastAsia="en-GB"/>
              </w:rPr>
              <w:t xml:space="preserve">Using a reflective model </w:t>
            </w:r>
            <w:r w:rsidRPr="00A97F2C">
              <w:rPr>
                <w:rFonts w:ascii="Arial" w:eastAsia="Times New Roman" w:hAnsi="Arial" w:cs="Arial"/>
                <w:color w:val="000000"/>
                <w:sz w:val="24"/>
                <w:szCs w:val="24"/>
                <w:lang w:eastAsia="en-GB"/>
              </w:rPr>
              <w:t xml:space="preserve">critically reflect on your development including reference to training, learning, research and use of supervision since completing Task 1 (part a) (when you began the programme). </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A97F2C">
              <w:rPr>
                <w:rFonts w:ascii="Arial" w:eastAsia="Times New Roman" w:hAnsi="Arial" w:cs="Arial"/>
                <w:sz w:val="24"/>
                <w:szCs w:val="24"/>
                <w:lang w:eastAsia="en-GB"/>
              </w:rPr>
              <w:t xml:space="preserve">individuals </w:t>
            </w:r>
            <w:r w:rsidRPr="00A97F2C">
              <w:rPr>
                <w:rFonts w:ascii="Arial" w:eastAsia="Times New Roman" w:hAnsi="Arial" w:cs="Arial"/>
                <w:color w:val="000000"/>
                <w:sz w:val="24"/>
                <w:szCs w:val="24"/>
                <w:lang w:eastAsia="en-GB"/>
              </w:rPr>
              <w:t>in need of care and support and/or their</w:t>
            </w:r>
            <w:r w:rsidRPr="00A97F2C">
              <w:rPr>
                <w:rFonts w:ascii="Arial" w:eastAsia="Times New Roman" w:hAnsi="Arial" w:cs="Arial"/>
                <w:i/>
                <w:color w:val="000000"/>
                <w:sz w:val="24"/>
                <w:szCs w:val="24"/>
                <w:lang w:eastAsia="en-GB"/>
              </w:rPr>
              <w:t xml:space="preserve"> </w:t>
            </w:r>
            <w:proofErr w:type="spellStart"/>
            <w:r w:rsidRPr="00A97F2C">
              <w:rPr>
                <w:rFonts w:ascii="Arial" w:eastAsia="Times New Roman" w:hAnsi="Arial" w:cs="Arial"/>
                <w:color w:val="000000"/>
                <w:sz w:val="24"/>
                <w:szCs w:val="24"/>
                <w:lang w:eastAsia="en-GB"/>
              </w:rPr>
              <w:t>carers</w:t>
            </w:r>
            <w:proofErr w:type="spellEnd"/>
            <w:r w:rsidRPr="00A97F2C">
              <w:rPr>
                <w:rFonts w:ascii="Arial" w:eastAsia="Times New Roman" w:hAnsi="Arial" w:cs="Arial"/>
                <w:sz w:val="24"/>
                <w:szCs w:val="24"/>
                <w:lang w:eastAsia="en-GB"/>
              </w:rPr>
              <w:t xml:space="preserve"> </w:t>
            </w:r>
            <w:r w:rsidRPr="00A97F2C">
              <w:rPr>
                <w:rFonts w:ascii="Arial" w:eastAsia="Times New Roman" w:hAnsi="Arial" w:cs="Arial"/>
                <w:color w:val="000000"/>
                <w:sz w:val="24"/>
                <w:szCs w:val="24"/>
                <w:lang w:eastAsia="en-GB"/>
              </w:rPr>
              <w:t xml:space="preserve">and </w:t>
            </w:r>
            <w:bookmarkStart w:id="1" w:name="_Hlk6242917"/>
            <w:r w:rsidRPr="00A97F2C">
              <w:rPr>
                <w:rFonts w:ascii="Arial" w:eastAsia="Times New Roman" w:hAnsi="Arial" w:cs="Arial"/>
                <w:color w:val="000000"/>
                <w:sz w:val="24"/>
                <w:szCs w:val="24"/>
                <w:lang w:eastAsia="en-GB"/>
              </w:rPr>
              <w:t>how this feedback has informed your future professional development.</w:t>
            </w:r>
            <w:bookmarkEnd w:id="1"/>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750 words (+/- 10%: include your actual word count at the end of each section).</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 xml:space="preserve">To reflect on my further development whilst completing The Continuing Professional Education and Learning (CPEL) training, I will again apply the Rolf et al. (2010) model of reflection, and refer to Part A of Task 1.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97F2C">
              <w:rPr>
                <w:rFonts w:ascii="Arial" w:eastAsia="Times New Roman" w:hAnsi="Arial" w:cs="Arial"/>
                <w:color w:val="000000"/>
                <w:sz w:val="24"/>
                <w:szCs w:val="24"/>
                <w:lang w:eastAsia="en-GB"/>
              </w:rPr>
              <w:t>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4433C0" w:rsidRDefault="00AF3DF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Since part A task was completed, I moved to Adult Social Care sector, which allowed me to further develop skills, and knowledge on adults’ legislation and processes. Through engaging in practical tasks such as social care assessments and mental capacity assessments, care planning, and reviewing under both SSWBA14 and </w:t>
            </w:r>
            <w:r w:rsidRPr="00AF3DFC">
              <w:rPr>
                <w:rFonts w:ascii="Arial" w:eastAsia="Times New Roman" w:hAnsi="Arial" w:cs="Arial"/>
                <w:color w:val="000000"/>
                <w:sz w:val="24"/>
                <w:szCs w:val="24"/>
                <w:lang w:eastAsia="en-GB"/>
              </w:rPr>
              <w:lastRenderedPageBreak/>
              <w:t xml:space="preserve">MCA05, whilst working closely with older people in need of care and support and their </w:t>
            </w:r>
            <w:proofErr w:type="spellStart"/>
            <w:r w:rsidRPr="00AF3DFC">
              <w:rPr>
                <w:rFonts w:ascii="Arial" w:eastAsia="Times New Roman" w:hAnsi="Arial" w:cs="Arial"/>
                <w:color w:val="000000"/>
                <w:sz w:val="24"/>
                <w:szCs w:val="24"/>
                <w:lang w:eastAsia="en-GB"/>
              </w:rPr>
              <w:t>carers</w:t>
            </w:r>
            <w:proofErr w:type="spellEnd"/>
            <w:r w:rsidRPr="00AF3DFC">
              <w:rPr>
                <w:rFonts w:ascii="Arial" w:eastAsia="Times New Roman" w:hAnsi="Arial" w:cs="Arial"/>
                <w:color w:val="000000"/>
                <w:sz w:val="24"/>
                <w:szCs w:val="24"/>
                <w:lang w:eastAsia="en-GB"/>
              </w:rPr>
              <w:t xml:space="preserve">. </w:t>
            </w:r>
          </w:p>
          <w:p w:rsidR="00AF3DFC" w:rsidRDefault="00AF3DF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So What?</w:t>
            </w:r>
          </w:p>
          <w:p w:rsidR="00AF3DFC" w:rsidRPr="00AF3DFC" w:rsidRDefault="00AF3DFC" w:rsidP="00AF3DF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Working with vulnerable adults and their carers allowed me to develop further skills in the area of person-centred and outcome-focused practice whilst planning for care and support. I was supported to address my learning needs through 3-day training focussing on the outcome–focused assessment with adults and strengthened in supervision. I was also able to develop skills and confidence in assessing mental capacity and completing Best Interest Decision meetings and documentation, which I consider a crucial aspect of the learning during my first months in the Older People’s team. Furthermore, I completed the Mental Capacity Act training, which also strengthened my theoretical knowledge and understanding of the Deprivation of Liberty Safeguard (MCA05). Being engaged in tasks such as section 117 reviews, and Containing Heath Funding assessments and reviews allowed me to build on confidence to deal with complex cases and to work within a multidisciplinary context to help individuals achieve better outcomes in partnership with those involved (Welsh Gov., 2021). The development of the above skills and knowledge, as well as professional values, was strengthened in supervision both with my mentor as well as peer supervision, where I was encouraged to identify areas for further development and appropriate training and research/theories (Howarth &amp; Morrison, 2005). </w:t>
            </w:r>
          </w:p>
          <w:p w:rsidR="00AF3DFC" w:rsidRPr="00AF3DFC" w:rsidRDefault="00AF3DFC" w:rsidP="00AF3DF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F3DFC" w:rsidRPr="00AF3DFC" w:rsidRDefault="00AF3DFC" w:rsidP="00AF3DF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As identified in part A conflict management was one of the areas to be addressed in my future practice. Although formal training was not available at this time, over the past months I was able to develop conflict resolution skills whilst managing family disputes about the care their elderly relatives may require often involving decisions around residential placements. The feedback I received from Individuals was a valuable element of my learning and I have utilised supervision to reflect upon my conflict management strategies and communication style I was praised by my mentor for utilising reflective practice skills.  I received positive feedback from carers on how I engage with individuals whilst managing sensitive and stressful circumstances. </w:t>
            </w:r>
            <w:proofErr w:type="spellStart"/>
            <w:r w:rsidRPr="00AF3DFC">
              <w:rPr>
                <w:rFonts w:ascii="Arial" w:eastAsia="Times New Roman" w:hAnsi="Arial" w:cs="Arial"/>
                <w:color w:val="000000"/>
                <w:sz w:val="24"/>
                <w:szCs w:val="24"/>
                <w:lang w:eastAsia="en-GB"/>
              </w:rPr>
              <w:t>Littlechild</w:t>
            </w:r>
            <w:proofErr w:type="spellEnd"/>
            <w:r w:rsidRPr="00AF3DFC">
              <w:rPr>
                <w:rFonts w:ascii="Arial" w:eastAsia="Times New Roman" w:hAnsi="Arial" w:cs="Arial"/>
                <w:color w:val="000000"/>
                <w:sz w:val="24"/>
                <w:szCs w:val="24"/>
                <w:lang w:eastAsia="en-GB"/>
              </w:rPr>
              <w:t xml:space="preserve"> et al (2020) argue that empathy and respect reduce the </w:t>
            </w:r>
            <w:r w:rsidRPr="00AF3DFC">
              <w:rPr>
                <w:rFonts w:ascii="Arial" w:eastAsia="Times New Roman" w:hAnsi="Arial" w:cs="Arial"/>
                <w:color w:val="000000"/>
                <w:sz w:val="24"/>
                <w:szCs w:val="24"/>
                <w:lang w:eastAsia="en-GB"/>
              </w:rPr>
              <w:lastRenderedPageBreak/>
              <w:t xml:space="preserve">likelihood of conflict and promote co-production, therefore remaining self—aware and empathetic in terms of communication style is a crucial aspect of my practice.  In addition, I acknowledge how important is to encourage individuals to provide feedback during the social work involvement, as it is beneficial both for the practitioner’s development and also has an empowering effect on an individual.   </w:t>
            </w:r>
          </w:p>
          <w:p w:rsidR="00AF3DFC" w:rsidRPr="00AF3DFC" w:rsidRDefault="00AF3DFC" w:rsidP="00AF3DF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Default="00AF3DFC" w:rsidP="00AF3DF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F3DFC">
              <w:rPr>
                <w:rFonts w:ascii="Arial" w:eastAsia="Times New Roman" w:hAnsi="Arial" w:cs="Arial"/>
                <w:color w:val="000000"/>
                <w:sz w:val="24"/>
                <w:szCs w:val="24"/>
                <w:lang w:eastAsia="en-GB"/>
              </w:rPr>
              <w:t xml:space="preserve">Through supervision and discussions with my colleagues, reading and research on conflict management literature, I managed to develop more self-awareness regarding my responses to situations involving conflict and stress responses in others, which is reflected in positive feedback from individuals and their carers obtained verbally (Quinn 2010). I also focused on developing communication skills required to resolve conflicts through training on motivational interviewing, which is described by Miller and </w:t>
            </w:r>
            <w:proofErr w:type="spellStart"/>
            <w:r w:rsidRPr="00AF3DFC">
              <w:rPr>
                <w:rFonts w:ascii="Arial" w:eastAsia="Times New Roman" w:hAnsi="Arial" w:cs="Arial"/>
                <w:color w:val="000000"/>
                <w:sz w:val="24"/>
                <w:szCs w:val="24"/>
                <w:lang w:eastAsia="en-GB"/>
              </w:rPr>
              <w:t>Rollnick</w:t>
            </w:r>
            <w:proofErr w:type="spellEnd"/>
            <w:r w:rsidRPr="00AF3DFC">
              <w:rPr>
                <w:rFonts w:ascii="Arial" w:eastAsia="Times New Roman" w:hAnsi="Arial" w:cs="Arial"/>
                <w:color w:val="000000"/>
                <w:sz w:val="24"/>
                <w:szCs w:val="24"/>
                <w:lang w:eastAsia="en-GB"/>
              </w:rPr>
              <w:t>, (2013), as ‘a collaborative, goal-oriented style of communication with particular attention to the language of change', and I have been praised by individuals and their carers for advocating for individual's views and wishes leading to a person-</w:t>
            </w:r>
            <w:proofErr w:type="spellStart"/>
            <w:r w:rsidRPr="00AF3DFC">
              <w:rPr>
                <w:rFonts w:ascii="Arial" w:eastAsia="Times New Roman" w:hAnsi="Arial" w:cs="Arial"/>
                <w:color w:val="000000"/>
                <w:sz w:val="24"/>
                <w:szCs w:val="24"/>
                <w:lang w:eastAsia="en-GB"/>
              </w:rPr>
              <w:t>centered</w:t>
            </w:r>
            <w:proofErr w:type="spellEnd"/>
            <w:r w:rsidRPr="00AF3DFC">
              <w:rPr>
                <w:rFonts w:ascii="Arial" w:eastAsia="Times New Roman" w:hAnsi="Arial" w:cs="Arial"/>
                <w:color w:val="000000"/>
                <w:sz w:val="24"/>
                <w:szCs w:val="24"/>
                <w:lang w:eastAsia="en-GB"/>
              </w:rPr>
              <w:t xml:space="preserve"> transition to residential placement, and for making the planning process understandable and their own.  </w:t>
            </w:r>
          </w:p>
          <w:p w:rsidR="00AF3DFC" w:rsidRPr="00A97F2C" w:rsidRDefault="00AF3DFC" w:rsidP="00AF3DF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sidRPr="00A97F2C">
              <w:rPr>
                <w:rFonts w:ascii="Arial" w:eastAsia="Times New Roman" w:hAnsi="Arial" w:cs="Arial"/>
                <w:i/>
                <w:color w:val="000000"/>
                <w:sz w:val="24"/>
                <w:szCs w:val="24"/>
                <w:lang w:eastAsia="en-GB"/>
              </w:rPr>
              <w:t>Now What?</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p>
          <w:p w:rsidR="00A97F2C" w:rsidRPr="00A97F2C" w:rsidRDefault="00AF3DF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continue</w:t>
            </w:r>
            <w:r w:rsidR="00A97F2C" w:rsidRPr="00A97F2C">
              <w:rPr>
                <w:rFonts w:ascii="Arial" w:eastAsia="Times New Roman" w:hAnsi="Arial" w:cs="Arial"/>
                <w:color w:val="000000"/>
                <w:sz w:val="24"/>
                <w:szCs w:val="24"/>
                <w:lang w:eastAsia="en-GB"/>
              </w:rPr>
              <w:t xml:space="preserve"> f</w:t>
            </w:r>
            <w:r>
              <w:rPr>
                <w:rFonts w:ascii="Arial" w:eastAsia="Times New Roman" w:hAnsi="Arial" w:cs="Arial"/>
                <w:color w:val="000000"/>
                <w:sz w:val="24"/>
                <w:szCs w:val="24"/>
                <w:lang w:eastAsia="en-GB"/>
              </w:rPr>
              <w:t xml:space="preserve">urther professional development, I out to focus on </w:t>
            </w:r>
            <w:r w:rsidR="00A97F2C" w:rsidRPr="00A97F2C">
              <w:rPr>
                <w:rFonts w:ascii="Arial" w:eastAsia="Times New Roman" w:hAnsi="Arial" w:cs="Arial"/>
                <w:color w:val="000000"/>
                <w:sz w:val="24"/>
                <w:szCs w:val="24"/>
                <w:lang w:eastAsia="en-GB"/>
              </w:rPr>
              <w:t>the adult safeguarding arena</w:t>
            </w:r>
            <w:r>
              <w:rPr>
                <w:rFonts w:ascii="Arial" w:eastAsia="Times New Roman" w:hAnsi="Arial" w:cs="Arial"/>
                <w:color w:val="000000"/>
                <w:sz w:val="24"/>
                <w:szCs w:val="24"/>
                <w:lang w:eastAsia="en-GB"/>
              </w:rPr>
              <w:t>, and training</w:t>
            </w:r>
            <w:r w:rsidR="00A97F2C" w:rsidRPr="00A97F2C">
              <w:rPr>
                <w:rFonts w:ascii="Arial" w:eastAsia="Times New Roman" w:hAnsi="Arial" w:cs="Arial"/>
                <w:color w:val="000000"/>
                <w:sz w:val="24"/>
                <w:szCs w:val="24"/>
                <w:lang w:eastAsia="en-GB"/>
              </w:rPr>
              <w:t xml:space="preserve"> on the Safeguarding Conference has been secured within the next couple of weeks. Also to gain more understanding on </w:t>
            </w:r>
            <w:r>
              <w:rPr>
                <w:rFonts w:ascii="Arial" w:eastAsia="Times New Roman" w:hAnsi="Arial" w:cs="Arial"/>
                <w:color w:val="000000"/>
                <w:sz w:val="24"/>
                <w:szCs w:val="24"/>
                <w:lang w:eastAsia="en-GB"/>
              </w:rPr>
              <w:t>safeguarding adults</w:t>
            </w:r>
            <w:r w:rsidR="00A97F2C" w:rsidRPr="00A97F2C">
              <w:rPr>
                <w:rFonts w:ascii="Arial" w:eastAsia="Times New Roman" w:hAnsi="Arial" w:cs="Arial"/>
                <w:color w:val="000000"/>
                <w:sz w:val="24"/>
                <w:szCs w:val="24"/>
                <w:lang w:eastAsia="en-GB"/>
              </w:rPr>
              <w:t xml:space="preserve"> I secured training focussed on hoarding, as one of the forms of self-neglect. According to SCIE (2018), self-neglect is an ‘extreme lack of self-care’, and professionals find working with people who self-neglect very challenging due to a lack of engagement. Therefore, having theoretical knowledge related to self-neglect and hoarding, as well as awareness of the policies and procedures is vital for my further professional development as an adult social worker. Continuing to work within adult social care will also create opportunities to develop further knowledge and skills on adult legislation specifically on DOL’s assessment which I identify as my future course of development. This also can be supported through shadowing DOLs assessors in the future. </w:t>
            </w:r>
          </w:p>
          <w:p w:rsidR="00A97F2C" w:rsidRPr="00A97F2C" w:rsidRDefault="00A97F2C" w:rsidP="00A97F2C">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A97F2C" w:rsidRPr="00A97F2C" w:rsidRDefault="00AF3DFC" w:rsidP="00A97F2C">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lang w:eastAsia="en-GB"/>
              </w:rPr>
            </w:pPr>
            <w:r>
              <w:rPr>
                <w:rFonts w:ascii="Arial" w:eastAsia="Times New Roman" w:hAnsi="Arial" w:cs="Arial"/>
                <w:color w:val="000000"/>
                <w:sz w:val="24"/>
                <w:szCs w:val="24"/>
                <w:lang w:eastAsia="en-GB"/>
              </w:rPr>
              <w:t>(Word count: 770</w:t>
            </w:r>
            <w:bookmarkStart w:id="2" w:name="_GoBack"/>
            <w:bookmarkEnd w:id="2"/>
            <w:r w:rsidR="00A97F2C" w:rsidRPr="00A97F2C">
              <w:rPr>
                <w:rFonts w:ascii="Arial" w:eastAsia="Times New Roman" w:hAnsi="Arial" w:cs="Arial"/>
                <w:color w:val="000000"/>
                <w:sz w:val="24"/>
                <w:szCs w:val="24"/>
                <w:lang w:eastAsia="en-GB"/>
              </w:rPr>
              <w:t>)</w:t>
            </w: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97F2C" w:rsidRPr="00A97F2C" w:rsidRDefault="00A97F2C" w:rsidP="00A97F2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97F2C" w:rsidRDefault="00A97F2C"/>
    <w:sectPr w:rsidR="00A97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48E"/>
    <w:rsid w:val="00035357"/>
    <w:rsid w:val="000F6FF3"/>
    <w:rsid w:val="00192342"/>
    <w:rsid w:val="003B11C2"/>
    <w:rsid w:val="004433C0"/>
    <w:rsid w:val="004C4C68"/>
    <w:rsid w:val="004C5042"/>
    <w:rsid w:val="00552346"/>
    <w:rsid w:val="00766319"/>
    <w:rsid w:val="007A1A8A"/>
    <w:rsid w:val="0081606C"/>
    <w:rsid w:val="00850802"/>
    <w:rsid w:val="00965102"/>
    <w:rsid w:val="009C220F"/>
    <w:rsid w:val="00A97F2C"/>
    <w:rsid w:val="00AF3DFC"/>
    <w:rsid w:val="00BE13B5"/>
    <w:rsid w:val="00CC7779"/>
    <w:rsid w:val="00E81361"/>
    <w:rsid w:val="00EE448E"/>
    <w:rsid w:val="00F82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42E9B"/>
  <w15:chartTrackingRefBased/>
  <w15:docId w15:val="{F8CA8341-78C9-4F83-A78A-905042C99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1034</TotalTime>
  <Pages>7</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Jujka</dc:creator>
  <cp:keywords/>
  <dc:description/>
  <cp:lastModifiedBy>Dominika Jujka</cp:lastModifiedBy>
  <cp:revision>8</cp:revision>
  <dcterms:created xsi:type="dcterms:W3CDTF">2023-10-20T18:44:00Z</dcterms:created>
  <dcterms:modified xsi:type="dcterms:W3CDTF">2024-02-18T11:46:00Z</dcterms:modified>
</cp:coreProperties>
</file>