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286F1DE2">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45EAF0DB" w:rsidR="00945CEC" w:rsidRPr="00945CEC" w:rsidRDefault="00945CEC" w:rsidP="00945CEC">
      <w:pPr>
        <w:spacing w:line="276" w:lineRule="auto"/>
        <w:rPr>
          <w:rFonts w:ascii="Arial" w:hAnsi="Arial" w:cs="Arial"/>
          <w:szCs w:val="8"/>
        </w:rPr>
      </w:pPr>
      <w:r>
        <w:rPr>
          <w:rFonts w:ascii="Arial" w:hAnsi="Arial" w:cs="Arial"/>
          <w:szCs w:val="8"/>
        </w:rPr>
        <w:t>Research proposal (1,000 words</w:t>
      </w:r>
      <w:r w:rsidR="004C0684">
        <w:rPr>
          <w:rFonts w:ascii="Arial" w:hAnsi="Arial" w:cs="Arial"/>
          <w:szCs w:val="8"/>
        </w:rPr>
        <w:t xml:space="preserve"> overall</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196C54A2" w:rsidR="003C154B" w:rsidRPr="00C80E6B" w:rsidRDefault="00557EE4" w:rsidP="00945CEC">
            <w:pPr>
              <w:rPr>
                <w:sz w:val="28"/>
                <w:szCs w:val="28"/>
              </w:rPr>
            </w:pPr>
            <w:r>
              <w:rPr>
                <w:sz w:val="28"/>
                <w:szCs w:val="28"/>
              </w:rPr>
              <w:t>Harriet Ada</w:t>
            </w:r>
            <w:r w:rsidR="00C80E6B">
              <w:rPr>
                <w:sz w:val="28"/>
                <w:szCs w:val="28"/>
              </w:rPr>
              <w:t>ms</w:t>
            </w:r>
            <w:r w:rsidR="00625F5B">
              <w:rPr>
                <w:sz w:val="28"/>
                <w:szCs w:val="28"/>
              </w:rPr>
              <w:t xml:space="preserve"> (2219657)</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7E5D71F6" w:rsidR="009648D6" w:rsidRPr="008037EE" w:rsidRDefault="00557EE4" w:rsidP="00945CEC">
            <w:pPr>
              <w:rPr>
                <w:iCs/>
                <w:sz w:val="28"/>
                <w:szCs w:val="44"/>
              </w:rPr>
            </w:pPr>
            <w:r w:rsidRPr="008037EE">
              <w:rPr>
                <w:iCs/>
                <w:sz w:val="28"/>
                <w:szCs w:val="44"/>
              </w:rPr>
              <w:t>Kate Williams</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05A21EA0"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r w:rsidR="00CE5351">
              <w:rPr>
                <w:rFonts w:ascii="Wingdings 2" w:hAnsi="Wingdings 2" w:cs="Arial"/>
                <w:sz w:val="20"/>
                <w:szCs w:val="20"/>
              </w:rPr>
              <w:t>P</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1B2F719C" w:rsidR="009648D6" w:rsidRDefault="00F80900" w:rsidP="00C15547">
            <w:pPr>
              <w:rPr>
                <w:rFonts w:ascii="Arial" w:hAnsi="Arial" w:cs="Arial"/>
                <w:sz w:val="20"/>
                <w:szCs w:val="20"/>
              </w:rPr>
            </w:pPr>
            <w:r>
              <w:rPr>
                <w:rFonts w:ascii="Arial" w:hAnsi="Arial" w:cs="Arial"/>
                <w:sz w:val="20"/>
                <w:szCs w:val="20"/>
              </w:rPr>
              <w:t xml:space="preserve">Cognitive Psychology </w:t>
            </w:r>
            <w:r w:rsidR="00CE5351">
              <w:rPr>
                <w:rFonts w:ascii="Wingdings 2" w:hAnsi="Wingdings 2" w:cs="Arial"/>
                <w:sz w:val="20"/>
                <w:szCs w:val="20"/>
              </w:rPr>
              <w:t>P</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02FFFBE2"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CE5351">
              <w:rPr>
                <w:rFonts w:ascii="Wingdings 2" w:hAnsi="Wingdings 2" w:cs="Arial"/>
                <w:sz w:val="20"/>
                <w:szCs w:val="20"/>
              </w:rPr>
              <w:t>P</w:t>
            </w:r>
          </w:p>
          <w:p w14:paraId="1E91FAEB" w14:textId="745EC101" w:rsidR="002F3741" w:rsidRPr="00A05E89" w:rsidRDefault="002F3741" w:rsidP="00F73A03">
            <w:pPr>
              <w:rPr>
                <w:rFonts w:ascii="Arial" w:hAnsi="Arial" w:cs="Arial"/>
                <w:sz w:val="20"/>
                <w:szCs w:val="20"/>
              </w:rPr>
            </w:pPr>
          </w:p>
        </w:tc>
        <w:tc>
          <w:tcPr>
            <w:tcW w:w="2577" w:type="dxa"/>
          </w:tcPr>
          <w:p w14:paraId="6153C3D0" w14:textId="0626365B" w:rsidR="0031057E" w:rsidRPr="00A05E89" w:rsidRDefault="00A05E89" w:rsidP="00F73A03">
            <w:pPr>
              <w:rPr>
                <w:rFonts w:ascii="Arial" w:hAnsi="Arial" w:cs="Arial"/>
                <w:sz w:val="20"/>
                <w:szCs w:val="20"/>
              </w:rPr>
            </w:pPr>
            <w:r>
              <w:rPr>
                <w:rFonts w:ascii="Arial" w:hAnsi="Arial" w:cs="Arial"/>
                <w:sz w:val="20"/>
                <w:szCs w:val="20"/>
              </w:rPr>
              <w:t xml:space="preserve">Experimental </w:t>
            </w:r>
            <w:r w:rsidR="00CE5351">
              <w:rPr>
                <w:rFonts w:ascii="Wingdings 2" w:hAnsi="Wingdings 2" w:cs="Arial"/>
                <w:sz w:val="20"/>
                <w:szCs w:val="20"/>
              </w:rPr>
              <w:t>P</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16EB0C5" w:rsidR="0031057E" w:rsidRPr="00A05E89" w:rsidRDefault="00DA7F18" w:rsidP="00F73A03">
            <w:pPr>
              <w:rPr>
                <w:rFonts w:ascii="Arial" w:hAnsi="Arial" w:cs="Arial"/>
                <w:sz w:val="20"/>
                <w:szCs w:val="20"/>
              </w:rPr>
            </w:pPr>
            <w:r>
              <w:rPr>
                <w:rFonts w:ascii="Arial" w:hAnsi="Arial" w:cs="Arial"/>
                <w:sz w:val="20"/>
                <w:szCs w:val="20"/>
              </w:rPr>
              <w:t xml:space="preserve">Lab-based study </w:t>
            </w:r>
            <w:r w:rsidR="00CE5351">
              <w:rPr>
                <w:rFonts w:ascii="Wingdings 2" w:hAnsi="Wingdings 2" w:cs="Arial"/>
                <w:sz w:val="20"/>
                <w:szCs w:val="20"/>
              </w:rPr>
              <w:t>P</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2625A6FD" w14:textId="43580F5B" w:rsidR="00FE2693" w:rsidRDefault="00745ABA" w:rsidP="00C15547">
            <w:pPr>
              <w:rPr>
                <w:rFonts w:ascii="Arial" w:hAnsi="Arial" w:cs="Arial"/>
                <w:sz w:val="20"/>
              </w:rPr>
            </w:pPr>
            <w:r>
              <w:rPr>
                <w:rFonts w:ascii="Arial" w:hAnsi="Arial" w:cs="Arial"/>
                <w:sz w:val="20"/>
              </w:rPr>
              <w:t xml:space="preserve">Exploring the effect of </w:t>
            </w:r>
            <w:r w:rsidR="00E47608">
              <w:rPr>
                <w:rFonts w:ascii="Arial" w:hAnsi="Arial" w:cs="Arial"/>
                <w:sz w:val="20"/>
              </w:rPr>
              <w:t>chronotypes</w:t>
            </w:r>
            <w:r>
              <w:rPr>
                <w:rFonts w:ascii="Arial" w:hAnsi="Arial" w:cs="Arial"/>
                <w:sz w:val="20"/>
              </w:rPr>
              <w:t xml:space="preserve"> </w:t>
            </w:r>
            <w:r w:rsidR="00E47608">
              <w:rPr>
                <w:rFonts w:ascii="Arial" w:hAnsi="Arial" w:cs="Arial"/>
                <w:sz w:val="20"/>
              </w:rPr>
              <w:t xml:space="preserve">and time of testing on cognitive performance </w:t>
            </w:r>
            <w:r w:rsidR="008F6F1D">
              <w:rPr>
                <w:rFonts w:ascii="Arial" w:hAnsi="Arial" w:cs="Arial"/>
                <w:sz w:val="20"/>
              </w:rPr>
              <w:t>during an</w:t>
            </w:r>
            <w:r w:rsidR="008C2C54">
              <w:rPr>
                <w:rFonts w:ascii="Arial" w:hAnsi="Arial" w:cs="Arial"/>
                <w:sz w:val="20"/>
              </w:rPr>
              <w:t xml:space="preserve"> </w:t>
            </w:r>
            <w:r w:rsidR="00B74051">
              <w:rPr>
                <w:rFonts w:ascii="Arial" w:hAnsi="Arial" w:cs="Arial"/>
                <w:sz w:val="20"/>
              </w:rPr>
              <w:t>attention-based</w:t>
            </w:r>
            <w:r w:rsidR="008F6F1D">
              <w:rPr>
                <w:rFonts w:ascii="Arial" w:hAnsi="Arial" w:cs="Arial"/>
                <w:sz w:val="20"/>
              </w:rPr>
              <w:t xml:space="preserve"> </w:t>
            </w:r>
            <w:r w:rsidR="005F6A17">
              <w:rPr>
                <w:rFonts w:ascii="Arial" w:hAnsi="Arial" w:cs="Arial"/>
                <w:sz w:val="20"/>
              </w:rPr>
              <w:t xml:space="preserve">task. </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lastRenderedPageBreak/>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74A1C4FE" w14:textId="77777777" w:rsidR="00D86B41" w:rsidRDefault="00D86B41" w:rsidP="00030FD7">
            <w:pPr>
              <w:rPr>
                <w:rFonts w:ascii="Arial" w:hAnsi="Arial" w:cs="Arial"/>
                <w:sz w:val="22"/>
                <w:szCs w:val="22"/>
              </w:rPr>
            </w:pPr>
          </w:p>
          <w:p w14:paraId="5D655B99" w14:textId="2B64D66A" w:rsidR="004301F7" w:rsidRPr="00F676FC" w:rsidRDefault="004301F7" w:rsidP="00030FD7">
            <w:pPr>
              <w:rPr>
                <w:rFonts w:ascii="Arial" w:hAnsi="Arial" w:cs="Arial"/>
                <w:bCs/>
                <w:sz w:val="20"/>
                <w:szCs w:val="20"/>
              </w:rPr>
            </w:pPr>
            <w:r w:rsidRPr="00F676FC">
              <w:rPr>
                <w:rFonts w:ascii="Arial" w:hAnsi="Arial" w:cs="Arial"/>
                <w:sz w:val="20"/>
                <w:szCs w:val="20"/>
              </w:rPr>
              <w:t xml:space="preserve">Researchers over the past decade have increasingly focused on chronotypes and their impact on productivity and cognitive performance in both educational and workplace settings </w:t>
            </w:r>
            <w:r w:rsidRPr="00F676FC">
              <w:rPr>
                <w:rFonts w:ascii="Arial" w:hAnsi="Arial" w:cs="Arial"/>
                <w:bCs/>
                <w:sz w:val="20"/>
                <w:szCs w:val="20"/>
              </w:rPr>
              <w:t xml:space="preserve">(Jankowski et al. 2023; </w:t>
            </w:r>
            <w:proofErr w:type="spellStart"/>
            <w:r w:rsidRPr="00F676FC">
              <w:rPr>
                <w:rFonts w:ascii="Arial" w:hAnsi="Arial" w:cs="Arial"/>
                <w:bCs/>
                <w:sz w:val="20"/>
                <w:szCs w:val="20"/>
              </w:rPr>
              <w:t>Evansova</w:t>
            </w:r>
            <w:proofErr w:type="spellEnd"/>
            <w:r w:rsidRPr="00F676FC">
              <w:rPr>
                <w:rFonts w:ascii="Arial" w:hAnsi="Arial" w:cs="Arial"/>
                <w:bCs/>
                <w:sz w:val="20"/>
                <w:szCs w:val="20"/>
              </w:rPr>
              <w:t xml:space="preserve"> et al. 2022; </w:t>
            </w:r>
            <w:proofErr w:type="spellStart"/>
            <w:r w:rsidRPr="00F676FC">
              <w:rPr>
                <w:rFonts w:ascii="Arial" w:hAnsi="Arial" w:cs="Arial"/>
                <w:bCs/>
                <w:sz w:val="20"/>
                <w:szCs w:val="20"/>
              </w:rPr>
              <w:t>Matchock</w:t>
            </w:r>
            <w:proofErr w:type="spellEnd"/>
            <w:r w:rsidRPr="00F676FC">
              <w:rPr>
                <w:rFonts w:ascii="Arial" w:hAnsi="Arial" w:cs="Arial"/>
                <w:bCs/>
                <w:sz w:val="20"/>
                <w:szCs w:val="20"/>
              </w:rPr>
              <w:t xml:space="preserve"> &amp; </w:t>
            </w:r>
            <w:proofErr w:type="spellStart"/>
            <w:r w:rsidRPr="00F676FC">
              <w:rPr>
                <w:rFonts w:ascii="Arial" w:hAnsi="Arial" w:cs="Arial"/>
                <w:bCs/>
                <w:sz w:val="20"/>
                <w:szCs w:val="20"/>
              </w:rPr>
              <w:t>Mordkoff</w:t>
            </w:r>
            <w:proofErr w:type="spellEnd"/>
            <w:r w:rsidRPr="00F676FC">
              <w:rPr>
                <w:rFonts w:ascii="Arial" w:hAnsi="Arial" w:cs="Arial"/>
                <w:bCs/>
                <w:sz w:val="20"/>
                <w:szCs w:val="20"/>
              </w:rPr>
              <w:t xml:space="preserve">, 2008; </w:t>
            </w:r>
            <w:proofErr w:type="spellStart"/>
            <w:r w:rsidRPr="00F676FC">
              <w:rPr>
                <w:rFonts w:ascii="Arial" w:hAnsi="Arial" w:cs="Arial"/>
                <w:bCs/>
                <w:sz w:val="20"/>
                <w:szCs w:val="20"/>
              </w:rPr>
              <w:t>Escribano</w:t>
            </w:r>
            <w:proofErr w:type="spellEnd"/>
            <w:r w:rsidRPr="00F676FC">
              <w:rPr>
                <w:rFonts w:ascii="Arial" w:hAnsi="Arial" w:cs="Arial"/>
                <w:bCs/>
                <w:sz w:val="20"/>
                <w:szCs w:val="20"/>
              </w:rPr>
              <w:t xml:space="preserve"> &amp; Diaz-Morales, 2014; Correa et al. 2014). Recent studies have delved into the influence of both chronotype and the time of day on cognitive functioning, particularly attention. </w:t>
            </w:r>
          </w:p>
          <w:p w14:paraId="72B2E543" w14:textId="32CB2ADA" w:rsidR="004301F7" w:rsidRDefault="004301F7" w:rsidP="004301F7">
            <w:pPr>
              <w:rPr>
                <w:rFonts w:ascii="Arial" w:hAnsi="Arial" w:cs="Arial"/>
                <w:bCs/>
                <w:sz w:val="20"/>
                <w:szCs w:val="20"/>
              </w:rPr>
            </w:pPr>
            <w:r w:rsidRPr="00F676FC">
              <w:rPr>
                <w:rFonts w:ascii="Arial" w:hAnsi="Arial" w:cs="Arial"/>
                <w:sz w:val="20"/>
                <w:szCs w:val="20"/>
              </w:rPr>
              <w:t xml:space="preserve">Chronotype refers to an individual’s preferred time for daily activities, aligning with their circadian rhythm, or the body’s natural sleep/wake cycle </w:t>
            </w:r>
            <w:r w:rsidRPr="00F676FC">
              <w:rPr>
                <w:rFonts w:ascii="Arial" w:hAnsi="Arial" w:cs="Arial"/>
                <w:bCs/>
                <w:sz w:val="20"/>
                <w:szCs w:val="20"/>
              </w:rPr>
              <w:t xml:space="preserve">(Martinez-Perez et al. 2020). Studies have shown that cognitive performance varies based on chronotype, with superior performance occurring at one’s optimal time of day (Schmidt et al. 2007; </w:t>
            </w:r>
            <w:proofErr w:type="spellStart"/>
            <w:r w:rsidRPr="00F676FC">
              <w:rPr>
                <w:rFonts w:ascii="Arial" w:hAnsi="Arial" w:cs="Arial"/>
                <w:bCs/>
                <w:sz w:val="20"/>
                <w:szCs w:val="20"/>
              </w:rPr>
              <w:t>Opstal</w:t>
            </w:r>
            <w:proofErr w:type="spellEnd"/>
            <w:r w:rsidRPr="00F676FC">
              <w:rPr>
                <w:rFonts w:ascii="Arial" w:hAnsi="Arial" w:cs="Arial"/>
                <w:bCs/>
                <w:sz w:val="20"/>
                <w:szCs w:val="20"/>
              </w:rPr>
              <w:t xml:space="preserve"> et al. 2022). For example, morning chronotypes tend to perf</w:t>
            </w:r>
            <w:r w:rsidR="00CE11B2">
              <w:rPr>
                <w:rFonts w:ascii="Arial" w:hAnsi="Arial" w:cs="Arial"/>
                <w:bCs/>
                <w:sz w:val="20"/>
                <w:szCs w:val="20"/>
              </w:rPr>
              <w:t>or</w:t>
            </w:r>
            <w:r w:rsidRPr="00F676FC">
              <w:rPr>
                <w:rFonts w:ascii="Arial" w:hAnsi="Arial" w:cs="Arial"/>
                <w:bCs/>
                <w:sz w:val="20"/>
                <w:szCs w:val="20"/>
              </w:rPr>
              <w:t xml:space="preserve">m better at tasks in the morning, while evening chronotypes perform better in the evening ((Schmidt et al. 2007; </w:t>
            </w:r>
            <w:proofErr w:type="spellStart"/>
            <w:r w:rsidRPr="00F676FC">
              <w:rPr>
                <w:rFonts w:ascii="Arial" w:hAnsi="Arial" w:cs="Arial"/>
                <w:bCs/>
                <w:sz w:val="20"/>
                <w:szCs w:val="20"/>
              </w:rPr>
              <w:t>Opstal</w:t>
            </w:r>
            <w:proofErr w:type="spellEnd"/>
            <w:r w:rsidRPr="00F676FC">
              <w:rPr>
                <w:rFonts w:ascii="Arial" w:hAnsi="Arial" w:cs="Arial"/>
                <w:bCs/>
                <w:sz w:val="20"/>
                <w:szCs w:val="20"/>
              </w:rPr>
              <w:t xml:space="preserve"> et al. 2022; Facer-Childs et al. 2018). Facer-Childs et al. (2018) noted that this could significantly affect individuals who work, compete or learn during periods that do not align with their circadian rhythm or chronotype. Recognising this phenomenon can be advantageous within educational, professional, sports and entertainment contexts to optimise performance and productivity. </w:t>
            </w:r>
          </w:p>
          <w:p w14:paraId="2589AEAA" w14:textId="77777777" w:rsidR="008037EE" w:rsidRDefault="008037EE" w:rsidP="004301F7">
            <w:pPr>
              <w:rPr>
                <w:rFonts w:ascii="Arial" w:hAnsi="Arial" w:cs="Arial"/>
                <w:bCs/>
                <w:sz w:val="20"/>
                <w:szCs w:val="20"/>
              </w:rPr>
            </w:pPr>
          </w:p>
          <w:p w14:paraId="166221BE" w14:textId="5AAAD86B" w:rsidR="008037EE" w:rsidRDefault="008037EE" w:rsidP="004301F7">
            <w:pPr>
              <w:rPr>
                <w:rFonts w:ascii="Arial" w:hAnsi="Arial" w:cs="Arial"/>
                <w:bCs/>
                <w:sz w:val="20"/>
                <w:szCs w:val="20"/>
                <w:u w:val="single"/>
              </w:rPr>
            </w:pPr>
            <w:r w:rsidRPr="008037EE">
              <w:rPr>
                <w:rFonts w:ascii="Arial" w:hAnsi="Arial" w:cs="Arial"/>
                <w:bCs/>
                <w:sz w:val="20"/>
                <w:szCs w:val="20"/>
                <w:u w:val="single"/>
              </w:rPr>
              <w:t>Reference list</w:t>
            </w:r>
          </w:p>
          <w:p w14:paraId="46B25166" w14:textId="77777777" w:rsidR="0000303D" w:rsidRPr="0000303D" w:rsidRDefault="0000303D" w:rsidP="004301F7">
            <w:pPr>
              <w:rPr>
                <w:rFonts w:ascii="Arial" w:hAnsi="Arial" w:cs="Arial"/>
                <w:bCs/>
                <w:sz w:val="20"/>
                <w:szCs w:val="20"/>
                <w:u w:val="single"/>
              </w:rPr>
            </w:pPr>
          </w:p>
          <w:p w14:paraId="4770CAAD" w14:textId="77777777" w:rsidR="0000303D" w:rsidRPr="0000303D" w:rsidRDefault="0000303D" w:rsidP="0000303D">
            <w:pPr>
              <w:ind w:left="720" w:hanging="720"/>
              <w:rPr>
                <w:rFonts w:ascii="Arial" w:hAnsi="Arial" w:cs="Arial"/>
                <w:bCs/>
                <w:i/>
                <w:iCs/>
                <w:sz w:val="20"/>
                <w:szCs w:val="20"/>
              </w:rPr>
            </w:pPr>
            <w:r w:rsidRPr="0000303D">
              <w:rPr>
                <w:rFonts w:ascii="Arial" w:hAnsi="Arial" w:cs="Arial"/>
                <w:bCs/>
                <w:sz w:val="20"/>
                <w:szCs w:val="20"/>
              </w:rPr>
              <w:t xml:space="preserve">Correa, A., Molina, E., &amp; Sanabria, D. (2014). Effects of chronotype and time </w:t>
            </w:r>
            <w:proofErr w:type="spellStart"/>
            <w:r w:rsidRPr="0000303D">
              <w:rPr>
                <w:rFonts w:ascii="Arial" w:hAnsi="Arial" w:cs="Arial"/>
                <w:bCs/>
                <w:sz w:val="20"/>
                <w:szCs w:val="20"/>
              </w:rPr>
              <w:t>od</w:t>
            </w:r>
            <w:proofErr w:type="spellEnd"/>
            <w:r w:rsidRPr="0000303D">
              <w:rPr>
                <w:rFonts w:ascii="Arial" w:hAnsi="Arial" w:cs="Arial"/>
                <w:bCs/>
                <w:sz w:val="20"/>
                <w:szCs w:val="20"/>
              </w:rPr>
              <w:t xml:space="preserve"> day on the vigilance decrement during simulated driving. Accident Analysis &amp; Prevention, 67, 113-118. </w:t>
            </w:r>
            <w:hyperlink r:id="rId9" w:history="1">
              <w:r w:rsidRPr="0000303D">
                <w:rPr>
                  <w:rStyle w:val="Hyperlink"/>
                  <w:rFonts w:ascii="Arial" w:hAnsi="Arial" w:cs="Arial"/>
                  <w:bCs/>
                  <w:sz w:val="20"/>
                  <w:szCs w:val="20"/>
                </w:rPr>
                <w:t>https://doi.org/10.1016/j.aap.2014.02.020</w:t>
              </w:r>
            </w:hyperlink>
          </w:p>
          <w:p w14:paraId="4D1C2C35" w14:textId="77777777" w:rsidR="0000303D" w:rsidRPr="0000303D" w:rsidRDefault="0000303D" w:rsidP="0000303D">
            <w:pPr>
              <w:ind w:left="720" w:hanging="720"/>
              <w:rPr>
                <w:rFonts w:ascii="Arial" w:hAnsi="Arial" w:cs="Arial"/>
                <w:bCs/>
                <w:color w:val="222222"/>
                <w:sz w:val="20"/>
                <w:szCs w:val="20"/>
                <w:shd w:val="clear" w:color="auto" w:fill="FFFFFF"/>
              </w:rPr>
            </w:pPr>
            <w:proofErr w:type="spellStart"/>
            <w:r w:rsidRPr="0000303D">
              <w:rPr>
                <w:rFonts w:ascii="Arial" w:hAnsi="Arial" w:cs="Arial"/>
                <w:bCs/>
                <w:color w:val="222222"/>
                <w:sz w:val="20"/>
                <w:szCs w:val="20"/>
                <w:shd w:val="clear" w:color="auto" w:fill="FFFFFF"/>
              </w:rPr>
              <w:t>Escribano</w:t>
            </w:r>
            <w:proofErr w:type="spellEnd"/>
            <w:r w:rsidRPr="0000303D">
              <w:rPr>
                <w:rFonts w:ascii="Arial" w:hAnsi="Arial" w:cs="Arial"/>
                <w:bCs/>
                <w:color w:val="222222"/>
                <w:sz w:val="20"/>
                <w:szCs w:val="20"/>
                <w:shd w:val="clear" w:color="auto" w:fill="FFFFFF"/>
              </w:rPr>
              <w:t xml:space="preserve">, C., &amp; Diaz-Morales, J.F. (2014). Daily fluctuations in attention at school considering starting time and chronotype: an exploratory study. The Journal of Biological and Medical Rhythm Research, 31(6), 761-769. </w:t>
            </w:r>
            <w:hyperlink r:id="rId10" w:history="1">
              <w:r w:rsidRPr="0000303D">
                <w:rPr>
                  <w:rStyle w:val="Hyperlink"/>
                  <w:rFonts w:ascii="Arial" w:hAnsi="Arial" w:cs="Arial"/>
                  <w:bCs/>
                  <w:sz w:val="20"/>
                  <w:szCs w:val="20"/>
                  <w:shd w:val="clear" w:color="auto" w:fill="FFFFFF"/>
                </w:rPr>
                <w:t>https://doi.org/10.3109/07420528.2014.898649</w:t>
              </w:r>
            </w:hyperlink>
          </w:p>
          <w:p w14:paraId="4CD8D388" w14:textId="77777777" w:rsidR="0000303D" w:rsidRPr="0000303D" w:rsidRDefault="0000303D" w:rsidP="0000303D">
            <w:pPr>
              <w:ind w:left="720" w:hanging="720"/>
              <w:rPr>
                <w:rFonts w:ascii="Arial" w:hAnsi="Arial" w:cs="Arial"/>
                <w:bCs/>
                <w:sz w:val="20"/>
                <w:szCs w:val="20"/>
              </w:rPr>
            </w:pPr>
            <w:proofErr w:type="spellStart"/>
            <w:r w:rsidRPr="0000303D">
              <w:rPr>
                <w:rFonts w:ascii="Arial" w:hAnsi="Arial" w:cs="Arial"/>
                <w:bCs/>
                <w:sz w:val="20"/>
                <w:szCs w:val="20"/>
              </w:rPr>
              <w:t>Evansova</w:t>
            </w:r>
            <w:proofErr w:type="spellEnd"/>
            <w:r w:rsidRPr="0000303D">
              <w:rPr>
                <w:rFonts w:ascii="Arial" w:hAnsi="Arial" w:cs="Arial"/>
                <w:bCs/>
                <w:sz w:val="20"/>
                <w:szCs w:val="20"/>
              </w:rPr>
              <w:t xml:space="preserve">, K., </w:t>
            </w:r>
            <w:proofErr w:type="spellStart"/>
            <w:r w:rsidRPr="0000303D">
              <w:rPr>
                <w:rFonts w:ascii="Arial" w:hAnsi="Arial" w:cs="Arial"/>
                <w:bCs/>
                <w:sz w:val="20"/>
                <w:szCs w:val="20"/>
              </w:rPr>
              <w:t>Cervena</w:t>
            </w:r>
            <w:proofErr w:type="spellEnd"/>
            <w:r w:rsidRPr="0000303D">
              <w:rPr>
                <w:rFonts w:ascii="Arial" w:hAnsi="Arial" w:cs="Arial"/>
                <w:bCs/>
                <w:sz w:val="20"/>
                <w:szCs w:val="20"/>
              </w:rPr>
              <w:t xml:space="preserve">, K., Novak, O., &amp; </w:t>
            </w:r>
            <w:proofErr w:type="spellStart"/>
            <w:r w:rsidRPr="0000303D">
              <w:rPr>
                <w:rFonts w:ascii="Arial" w:hAnsi="Arial" w:cs="Arial"/>
                <w:bCs/>
                <w:sz w:val="20"/>
                <w:szCs w:val="20"/>
              </w:rPr>
              <w:t>Dudysova</w:t>
            </w:r>
            <w:proofErr w:type="spellEnd"/>
            <w:r w:rsidRPr="0000303D">
              <w:rPr>
                <w:rFonts w:ascii="Arial" w:hAnsi="Arial" w:cs="Arial"/>
                <w:bCs/>
                <w:sz w:val="20"/>
                <w:szCs w:val="20"/>
              </w:rPr>
              <w:t xml:space="preserve">, D. (2022). The effect of chronotype and time of assessment on cognitive performance. </w:t>
            </w:r>
            <w:r w:rsidRPr="0000303D">
              <w:rPr>
                <w:rFonts w:ascii="Arial" w:hAnsi="Arial" w:cs="Arial"/>
                <w:bCs/>
                <w:i/>
                <w:iCs/>
                <w:sz w:val="20"/>
                <w:szCs w:val="20"/>
              </w:rPr>
              <w:t>Biological Rhythm Research, 53</w:t>
            </w:r>
            <w:r w:rsidRPr="0000303D">
              <w:rPr>
                <w:rFonts w:ascii="Arial" w:hAnsi="Arial" w:cs="Arial"/>
                <w:bCs/>
                <w:sz w:val="20"/>
                <w:szCs w:val="20"/>
              </w:rPr>
              <w:t xml:space="preserve">(4), 608-627. </w:t>
            </w:r>
            <w:hyperlink r:id="rId11" w:history="1">
              <w:r w:rsidRPr="0000303D">
                <w:rPr>
                  <w:rStyle w:val="Hyperlink"/>
                  <w:rFonts w:ascii="Arial" w:hAnsi="Arial" w:cs="Arial"/>
                  <w:bCs/>
                  <w:sz w:val="20"/>
                  <w:szCs w:val="20"/>
                </w:rPr>
                <w:t>https://doi.org/10.1080/09291016.2020.1822053</w:t>
              </w:r>
            </w:hyperlink>
          </w:p>
          <w:p w14:paraId="3537DFEC" w14:textId="77777777" w:rsidR="0000303D" w:rsidRDefault="0000303D" w:rsidP="0000303D">
            <w:pPr>
              <w:ind w:left="720" w:hanging="720"/>
            </w:pPr>
            <w:r w:rsidRPr="0000303D">
              <w:rPr>
                <w:rFonts w:ascii="Arial" w:hAnsi="Arial" w:cs="Arial"/>
                <w:bCs/>
                <w:sz w:val="20"/>
                <w:szCs w:val="20"/>
              </w:rPr>
              <w:t xml:space="preserve">Facer-Childs, E.R., Boiling, S., &amp; </w:t>
            </w:r>
            <w:proofErr w:type="spellStart"/>
            <w:r w:rsidRPr="0000303D">
              <w:rPr>
                <w:rFonts w:ascii="Arial" w:hAnsi="Arial" w:cs="Arial"/>
                <w:bCs/>
                <w:sz w:val="20"/>
                <w:szCs w:val="20"/>
              </w:rPr>
              <w:t>Balanos</w:t>
            </w:r>
            <w:proofErr w:type="spellEnd"/>
            <w:r w:rsidRPr="0000303D">
              <w:rPr>
                <w:rFonts w:ascii="Arial" w:hAnsi="Arial" w:cs="Arial"/>
                <w:bCs/>
                <w:sz w:val="20"/>
                <w:szCs w:val="20"/>
              </w:rPr>
              <w:t xml:space="preserve">, G.M. (2018). Effects of time of day and chronotype on cognitive and physical performance in healthy volunteers. Sports Medicine, 4(1), 47. </w:t>
            </w:r>
            <w:hyperlink r:id="rId12" w:history="1">
              <w:r w:rsidRPr="0000303D">
                <w:rPr>
                  <w:rStyle w:val="Hyperlink"/>
                  <w:rFonts w:ascii="Arial" w:hAnsi="Arial" w:cs="Arial"/>
                  <w:bCs/>
                  <w:sz w:val="20"/>
                  <w:szCs w:val="20"/>
                </w:rPr>
                <w:t>https://doi.org/10.1186%2Fs40798-018-0162-z</w:t>
              </w:r>
            </w:hyperlink>
          </w:p>
          <w:p w14:paraId="3B964091" w14:textId="77777777" w:rsidR="0000303D" w:rsidRPr="0000303D" w:rsidRDefault="0000303D" w:rsidP="0000303D">
            <w:pPr>
              <w:ind w:left="720" w:hanging="720"/>
              <w:rPr>
                <w:rFonts w:ascii="Arial" w:hAnsi="Arial" w:cs="Arial"/>
                <w:bCs/>
                <w:sz w:val="20"/>
                <w:szCs w:val="20"/>
              </w:rPr>
            </w:pPr>
            <w:r w:rsidRPr="0000303D">
              <w:rPr>
                <w:rFonts w:ascii="Arial" w:hAnsi="Arial" w:cs="Arial"/>
                <w:bCs/>
                <w:sz w:val="20"/>
                <w:szCs w:val="20"/>
              </w:rPr>
              <w:t xml:space="preserve">Jankowski, K.S., Diaz-Morales, J.F., &amp; Vollmer, C. (2023). Chronotype, Time of day and performance on intelligence tests </w:t>
            </w:r>
            <w:proofErr w:type="gramStart"/>
            <w:r w:rsidRPr="0000303D">
              <w:rPr>
                <w:rFonts w:ascii="Arial" w:hAnsi="Arial" w:cs="Arial"/>
                <w:bCs/>
                <w:sz w:val="20"/>
                <w:szCs w:val="20"/>
              </w:rPr>
              <w:t>In</w:t>
            </w:r>
            <w:proofErr w:type="gramEnd"/>
            <w:r w:rsidRPr="0000303D">
              <w:rPr>
                <w:rFonts w:ascii="Arial" w:hAnsi="Arial" w:cs="Arial"/>
                <w:bCs/>
                <w:sz w:val="20"/>
                <w:szCs w:val="20"/>
              </w:rPr>
              <w:t xml:space="preserve"> the school setting. </w:t>
            </w:r>
            <w:r w:rsidRPr="0000303D">
              <w:rPr>
                <w:rFonts w:ascii="Arial" w:hAnsi="Arial" w:cs="Arial"/>
                <w:bCs/>
                <w:i/>
                <w:iCs/>
                <w:sz w:val="20"/>
                <w:szCs w:val="20"/>
              </w:rPr>
              <w:t>Journal of Intelligence, 1</w:t>
            </w:r>
            <w:r w:rsidRPr="0000303D">
              <w:rPr>
                <w:rFonts w:ascii="Arial" w:hAnsi="Arial" w:cs="Arial"/>
                <w:bCs/>
                <w:sz w:val="20"/>
                <w:szCs w:val="20"/>
              </w:rPr>
              <w:t xml:space="preserve">(13). </w:t>
            </w:r>
            <w:hyperlink r:id="rId13" w:history="1">
              <w:r w:rsidRPr="0000303D">
                <w:rPr>
                  <w:rStyle w:val="Hyperlink"/>
                  <w:rFonts w:ascii="Arial" w:hAnsi="Arial" w:cs="Arial"/>
                  <w:bCs/>
                  <w:sz w:val="20"/>
                  <w:szCs w:val="20"/>
                </w:rPr>
                <w:t>https://doi.org/10.3390/jintelligence11010013</w:t>
              </w:r>
            </w:hyperlink>
          </w:p>
          <w:p w14:paraId="0E37E0BB" w14:textId="77777777" w:rsidR="0000303D" w:rsidRPr="0000303D" w:rsidRDefault="0000303D" w:rsidP="0000303D">
            <w:pPr>
              <w:ind w:left="720" w:hanging="720"/>
              <w:rPr>
                <w:rFonts w:ascii="Arial" w:hAnsi="Arial" w:cs="Arial"/>
                <w:bCs/>
                <w:sz w:val="20"/>
                <w:szCs w:val="20"/>
              </w:rPr>
            </w:pPr>
            <w:r w:rsidRPr="0000303D">
              <w:rPr>
                <w:rFonts w:ascii="Arial" w:hAnsi="Arial" w:cs="Arial"/>
                <w:bCs/>
                <w:sz w:val="20"/>
                <w:szCs w:val="20"/>
              </w:rPr>
              <w:t xml:space="preserve">Martinez-Perez, V., </w:t>
            </w:r>
            <w:proofErr w:type="spellStart"/>
            <w:r w:rsidRPr="0000303D">
              <w:rPr>
                <w:rFonts w:ascii="Arial" w:hAnsi="Arial" w:cs="Arial"/>
                <w:bCs/>
                <w:sz w:val="20"/>
                <w:szCs w:val="20"/>
              </w:rPr>
              <w:t>Palmero</w:t>
            </w:r>
            <w:proofErr w:type="spellEnd"/>
            <w:r w:rsidRPr="0000303D">
              <w:rPr>
                <w:rFonts w:ascii="Arial" w:hAnsi="Arial" w:cs="Arial"/>
                <w:bCs/>
                <w:sz w:val="20"/>
                <w:szCs w:val="20"/>
              </w:rPr>
              <w:t xml:space="preserve">, L.B., </w:t>
            </w:r>
            <w:proofErr w:type="spellStart"/>
            <w:r w:rsidRPr="0000303D">
              <w:rPr>
                <w:rFonts w:ascii="Arial" w:hAnsi="Arial" w:cs="Arial"/>
                <w:bCs/>
                <w:sz w:val="20"/>
                <w:szCs w:val="20"/>
              </w:rPr>
              <w:t>Campoy</w:t>
            </w:r>
            <w:proofErr w:type="spellEnd"/>
            <w:r w:rsidRPr="0000303D">
              <w:rPr>
                <w:rFonts w:ascii="Arial" w:hAnsi="Arial" w:cs="Arial"/>
                <w:bCs/>
                <w:sz w:val="20"/>
                <w:szCs w:val="20"/>
              </w:rPr>
              <w:t xml:space="preserve">, G., &amp; Fuentes, L.J. (2020). The role of chronotype in the interaction between the alerting and the executive control networks. Scientific Reports, 10, </w:t>
            </w:r>
            <w:hyperlink r:id="rId14" w:history="1">
              <w:r w:rsidRPr="0000303D">
                <w:rPr>
                  <w:rStyle w:val="Hyperlink"/>
                  <w:rFonts w:ascii="Arial" w:hAnsi="Arial" w:cs="Arial"/>
                  <w:bCs/>
                  <w:sz w:val="20"/>
                  <w:szCs w:val="20"/>
                  <w:shd w:val="clear" w:color="auto" w:fill="FFFFFF"/>
                </w:rPr>
                <w:t>https://doi.org/10.1038/s41598-020-68755-z</w:t>
              </w:r>
            </w:hyperlink>
          </w:p>
          <w:p w14:paraId="10B5288C" w14:textId="77777777" w:rsidR="0000303D" w:rsidRPr="0000303D" w:rsidRDefault="0000303D" w:rsidP="0000303D">
            <w:pPr>
              <w:ind w:left="720" w:hanging="720"/>
              <w:rPr>
                <w:rFonts w:ascii="Arial" w:hAnsi="Arial" w:cs="Arial"/>
                <w:bCs/>
                <w:color w:val="222222"/>
                <w:sz w:val="20"/>
                <w:szCs w:val="20"/>
                <w:shd w:val="clear" w:color="auto" w:fill="FFFFFF"/>
              </w:rPr>
            </w:pPr>
            <w:proofErr w:type="spellStart"/>
            <w:r w:rsidRPr="0000303D">
              <w:rPr>
                <w:rFonts w:ascii="Arial" w:hAnsi="Arial" w:cs="Arial"/>
                <w:bCs/>
                <w:sz w:val="20"/>
                <w:szCs w:val="20"/>
              </w:rPr>
              <w:t>Matchock</w:t>
            </w:r>
            <w:proofErr w:type="spellEnd"/>
            <w:r w:rsidRPr="0000303D">
              <w:rPr>
                <w:rFonts w:ascii="Arial" w:hAnsi="Arial" w:cs="Arial"/>
                <w:bCs/>
                <w:sz w:val="20"/>
                <w:szCs w:val="20"/>
              </w:rPr>
              <w:t xml:space="preserve">, R.L., &amp; </w:t>
            </w:r>
            <w:proofErr w:type="spellStart"/>
            <w:r w:rsidRPr="0000303D">
              <w:rPr>
                <w:rFonts w:ascii="Arial" w:hAnsi="Arial" w:cs="Arial"/>
                <w:bCs/>
                <w:sz w:val="20"/>
                <w:szCs w:val="20"/>
              </w:rPr>
              <w:t>Mordkoff</w:t>
            </w:r>
            <w:proofErr w:type="spellEnd"/>
            <w:r w:rsidRPr="0000303D">
              <w:rPr>
                <w:rFonts w:ascii="Arial" w:hAnsi="Arial" w:cs="Arial"/>
                <w:bCs/>
                <w:sz w:val="20"/>
                <w:szCs w:val="20"/>
              </w:rPr>
              <w:t xml:space="preserve">, T.J. (2008). Chronotype and time-of-day influences on the alerting, orienting, and executive components of attention. </w:t>
            </w:r>
            <w:r w:rsidRPr="0000303D">
              <w:rPr>
                <w:rFonts w:ascii="Arial" w:hAnsi="Arial" w:cs="Arial"/>
                <w:bCs/>
                <w:i/>
                <w:iCs/>
                <w:sz w:val="20"/>
                <w:szCs w:val="20"/>
              </w:rPr>
              <w:t>Experimental Brain Research, 192</w:t>
            </w:r>
            <w:r w:rsidRPr="0000303D">
              <w:rPr>
                <w:rFonts w:ascii="Arial" w:hAnsi="Arial" w:cs="Arial"/>
                <w:bCs/>
                <w:sz w:val="20"/>
                <w:szCs w:val="20"/>
              </w:rPr>
              <w:t xml:space="preserve">, 189-198. </w:t>
            </w:r>
            <w:hyperlink r:id="rId15" w:history="1">
              <w:r w:rsidRPr="0000303D">
                <w:rPr>
                  <w:rStyle w:val="Hyperlink"/>
                  <w:rFonts w:ascii="Arial" w:hAnsi="Arial" w:cs="Arial"/>
                  <w:bCs/>
                  <w:sz w:val="20"/>
                  <w:szCs w:val="20"/>
                  <w:shd w:val="clear" w:color="auto" w:fill="FFFFFF"/>
                </w:rPr>
                <w:t>https://doi.org/10.1007/s00221-008-1567-6</w:t>
              </w:r>
            </w:hyperlink>
          </w:p>
          <w:p w14:paraId="10E148B2" w14:textId="77777777" w:rsidR="0000303D" w:rsidRPr="0000303D" w:rsidRDefault="0000303D" w:rsidP="0000303D">
            <w:pPr>
              <w:ind w:left="720" w:hanging="720"/>
              <w:rPr>
                <w:rFonts w:ascii="Arial" w:hAnsi="Arial" w:cs="Arial"/>
                <w:bCs/>
                <w:sz w:val="20"/>
                <w:szCs w:val="20"/>
              </w:rPr>
            </w:pPr>
            <w:proofErr w:type="spellStart"/>
            <w:r w:rsidRPr="0000303D">
              <w:rPr>
                <w:rFonts w:ascii="Arial" w:hAnsi="Arial" w:cs="Arial"/>
                <w:bCs/>
                <w:sz w:val="20"/>
                <w:szCs w:val="20"/>
              </w:rPr>
              <w:t>Opstal</w:t>
            </w:r>
            <w:proofErr w:type="spellEnd"/>
            <w:r w:rsidRPr="0000303D">
              <w:rPr>
                <w:rFonts w:ascii="Arial" w:hAnsi="Arial" w:cs="Arial"/>
                <w:bCs/>
                <w:sz w:val="20"/>
                <w:szCs w:val="20"/>
              </w:rPr>
              <w:t xml:space="preserve">, F.V., </w:t>
            </w:r>
            <w:proofErr w:type="spellStart"/>
            <w:r w:rsidRPr="0000303D">
              <w:rPr>
                <w:rFonts w:ascii="Arial" w:hAnsi="Arial" w:cs="Arial"/>
                <w:bCs/>
                <w:sz w:val="20"/>
                <w:szCs w:val="20"/>
              </w:rPr>
              <w:t>Aslanov</w:t>
            </w:r>
            <w:proofErr w:type="spellEnd"/>
            <w:r w:rsidRPr="0000303D">
              <w:rPr>
                <w:rFonts w:ascii="Arial" w:hAnsi="Arial" w:cs="Arial"/>
                <w:bCs/>
                <w:sz w:val="20"/>
                <w:szCs w:val="20"/>
              </w:rPr>
              <w:t xml:space="preserve">, V., &amp; </w:t>
            </w:r>
            <w:proofErr w:type="spellStart"/>
            <w:r w:rsidRPr="0000303D">
              <w:rPr>
                <w:rFonts w:ascii="Arial" w:hAnsi="Arial" w:cs="Arial"/>
                <w:bCs/>
                <w:sz w:val="20"/>
                <w:szCs w:val="20"/>
              </w:rPr>
              <w:t>Schnelzer</w:t>
            </w:r>
            <w:proofErr w:type="spellEnd"/>
            <w:r w:rsidRPr="0000303D">
              <w:rPr>
                <w:rFonts w:ascii="Arial" w:hAnsi="Arial" w:cs="Arial"/>
                <w:bCs/>
                <w:sz w:val="20"/>
                <w:szCs w:val="20"/>
              </w:rPr>
              <w:t xml:space="preserve">, S. (2022). Mind-wandering in Larks and Owls: The effect of chronotype and time of day on the frequency of task-unrelated thoughts. Collabra: Psychology, 8(1). </w:t>
            </w:r>
            <w:hyperlink r:id="rId16" w:history="1">
              <w:r w:rsidRPr="0000303D">
                <w:rPr>
                  <w:rStyle w:val="Hyperlink"/>
                  <w:rFonts w:ascii="Arial" w:hAnsi="Arial" w:cs="Arial"/>
                  <w:bCs/>
                  <w:sz w:val="20"/>
                  <w:szCs w:val="20"/>
                </w:rPr>
                <w:t>https://doi.org/10.1525/collabra.57536</w:t>
              </w:r>
            </w:hyperlink>
          </w:p>
          <w:p w14:paraId="5E6737FD" w14:textId="2DAE933B" w:rsidR="008037EE" w:rsidRDefault="0000303D" w:rsidP="0000303D">
            <w:pPr>
              <w:ind w:left="720" w:hanging="720"/>
            </w:pPr>
            <w:r w:rsidRPr="0000303D">
              <w:rPr>
                <w:rFonts w:ascii="Arial" w:hAnsi="Arial" w:cs="Arial"/>
                <w:bCs/>
                <w:sz w:val="20"/>
                <w:szCs w:val="20"/>
              </w:rPr>
              <w:t xml:space="preserve">Schmidt, C., Colette, F., </w:t>
            </w:r>
            <w:proofErr w:type="spellStart"/>
            <w:r w:rsidRPr="0000303D">
              <w:rPr>
                <w:rFonts w:ascii="Arial" w:hAnsi="Arial" w:cs="Arial"/>
                <w:bCs/>
                <w:sz w:val="20"/>
                <w:szCs w:val="20"/>
              </w:rPr>
              <w:t>Cajochen</w:t>
            </w:r>
            <w:proofErr w:type="spellEnd"/>
            <w:r w:rsidRPr="0000303D">
              <w:rPr>
                <w:rFonts w:ascii="Arial" w:hAnsi="Arial" w:cs="Arial"/>
                <w:bCs/>
                <w:sz w:val="20"/>
                <w:szCs w:val="20"/>
              </w:rPr>
              <w:t xml:space="preserve">, C., &amp; </w:t>
            </w:r>
            <w:proofErr w:type="spellStart"/>
            <w:r w:rsidRPr="0000303D">
              <w:rPr>
                <w:rFonts w:ascii="Arial" w:hAnsi="Arial" w:cs="Arial"/>
                <w:bCs/>
                <w:sz w:val="20"/>
                <w:szCs w:val="20"/>
              </w:rPr>
              <w:t>Peigneux</w:t>
            </w:r>
            <w:proofErr w:type="spellEnd"/>
            <w:r w:rsidRPr="0000303D">
              <w:rPr>
                <w:rFonts w:ascii="Arial" w:hAnsi="Arial" w:cs="Arial"/>
                <w:bCs/>
                <w:sz w:val="20"/>
                <w:szCs w:val="20"/>
              </w:rPr>
              <w:t xml:space="preserve">, P. (2007). A time to think: Circadian rhythms in human cognition. Cognitive Neuropsychology, 4(7), 755-789. </w:t>
            </w:r>
            <w:hyperlink r:id="rId17" w:history="1">
              <w:r w:rsidRPr="0000303D">
                <w:rPr>
                  <w:rStyle w:val="Hyperlink"/>
                  <w:rFonts w:ascii="Arial" w:hAnsi="Arial" w:cs="Arial"/>
                  <w:bCs/>
                  <w:sz w:val="20"/>
                  <w:szCs w:val="20"/>
                </w:rPr>
                <w:t>https://doi.org/10.1080/02643290701754158</w:t>
              </w:r>
            </w:hyperlink>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62C76BEA" w14:textId="059AFA9F" w:rsidR="00B74051" w:rsidRPr="00B74051" w:rsidRDefault="00B74051" w:rsidP="00B24417">
            <w:pPr>
              <w:rPr>
                <w:rFonts w:ascii="Arial" w:hAnsi="Arial" w:cs="Arial"/>
                <w:bCs/>
                <w:sz w:val="20"/>
              </w:rPr>
            </w:pPr>
            <w:r w:rsidRPr="00B74051">
              <w:rPr>
                <w:rFonts w:ascii="Arial" w:hAnsi="Arial" w:cs="Arial"/>
                <w:bCs/>
                <w:sz w:val="20"/>
              </w:rPr>
              <w:t xml:space="preserve">There will be a </w:t>
            </w:r>
            <w:r w:rsidR="00CE11B2">
              <w:rPr>
                <w:rFonts w:ascii="Arial" w:hAnsi="Arial" w:cs="Arial"/>
                <w:bCs/>
                <w:sz w:val="20"/>
              </w:rPr>
              <w:t xml:space="preserve">significant </w:t>
            </w:r>
            <w:r w:rsidRPr="00B74051">
              <w:rPr>
                <w:rFonts w:ascii="Arial" w:hAnsi="Arial" w:cs="Arial"/>
                <w:bCs/>
                <w:sz w:val="20"/>
              </w:rPr>
              <w:t xml:space="preserve">difference in overall scores between morning and evening participants. </w:t>
            </w:r>
          </w:p>
          <w:p w14:paraId="7D863BB5" w14:textId="77777777" w:rsidR="00B74051" w:rsidRDefault="00B74051" w:rsidP="00B24417">
            <w:pPr>
              <w:rPr>
                <w:rFonts w:ascii="Arial" w:hAnsi="Arial" w:cs="Arial"/>
                <w:b/>
                <w:sz w:val="20"/>
              </w:rPr>
            </w:pPr>
          </w:p>
          <w:p w14:paraId="1CB7E16D" w14:textId="23459A3A" w:rsidR="00CE11B2" w:rsidRDefault="00B74051" w:rsidP="00B24417">
            <w:pPr>
              <w:rPr>
                <w:rFonts w:ascii="Arial" w:hAnsi="Arial" w:cs="Arial"/>
                <w:bCs/>
                <w:sz w:val="20"/>
              </w:rPr>
            </w:pPr>
            <w:r w:rsidRPr="00B74051">
              <w:rPr>
                <w:rFonts w:ascii="Arial" w:hAnsi="Arial" w:cs="Arial"/>
                <w:bCs/>
                <w:sz w:val="20"/>
              </w:rPr>
              <w:t xml:space="preserve">Individuals </w:t>
            </w:r>
            <w:r w:rsidR="00CE11B2">
              <w:rPr>
                <w:rFonts w:ascii="Arial" w:hAnsi="Arial" w:cs="Arial"/>
                <w:bCs/>
                <w:sz w:val="20"/>
              </w:rPr>
              <w:t xml:space="preserve">with the morning chronotype will perform significantly better on the attention task if they complete it in the morning compared to in the afternoon.  </w:t>
            </w:r>
          </w:p>
          <w:p w14:paraId="74C70686" w14:textId="77777777" w:rsidR="00CE11B2" w:rsidRDefault="00CE11B2" w:rsidP="00B24417">
            <w:pPr>
              <w:rPr>
                <w:rFonts w:ascii="Arial" w:hAnsi="Arial" w:cs="Arial"/>
                <w:bCs/>
                <w:sz w:val="20"/>
              </w:rPr>
            </w:pPr>
          </w:p>
          <w:p w14:paraId="645B65F2" w14:textId="12229827" w:rsidR="00B24417" w:rsidRDefault="00CE11B2" w:rsidP="00B24417">
            <w:pPr>
              <w:rPr>
                <w:rFonts w:ascii="Arial" w:hAnsi="Arial" w:cs="Arial"/>
                <w:b/>
                <w:sz w:val="20"/>
              </w:rPr>
            </w:pPr>
            <w:r>
              <w:rPr>
                <w:rFonts w:ascii="Arial" w:hAnsi="Arial" w:cs="Arial"/>
                <w:bCs/>
                <w:sz w:val="20"/>
              </w:rPr>
              <w:t xml:space="preserve">Individuals with the evening chronotype will perform significantly better on the attention if they complete the task in the afternoon compared to the morning. </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72CD61A5">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lastRenderedPageBreak/>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20EF8FF8" w14:textId="05A8B3C9" w:rsidR="00365BBE" w:rsidRDefault="00432138" w:rsidP="00360E4B">
            <w:pPr>
              <w:rPr>
                <w:rFonts w:ascii="Arial" w:hAnsi="Arial" w:cs="Arial"/>
                <w:b/>
                <w:sz w:val="20"/>
                <w:szCs w:val="20"/>
              </w:rPr>
            </w:pPr>
            <w:r w:rsidRPr="00F676FC">
              <w:rPr>
                <w:rFonts w:ascii="Arial" w:hAnsi="Arial" w:cs="Arial"/>
                <w:b/>
                <w:sz w:val="20"/>
                <w:szCs w:val="20"/>
              </w:rPr>
              <w:t>PARTICIPANTS</w:t>
            </w:r>
          </w:p>
          <w:p w14:paraId="5F3391C8" w14:textId="77777777" w:rsidR="00F676FC" w:rsidRPr="00F676FC" w:rsidRDefault="00F676FC" w:rsidP="00360E4B">
            <w:pPr>
              <w:rPr>
                <w:rFonts w:ascii="Arial" w:hAnsi="Arial" w:cs="Arial"/>
                <w:b/>
                <w:sz w:val="20"/>
                <w:szCs w:val="20"/>
              </w:rPr>
            </w:pPr>
          </w:p>
          <w:p w14:paraId="6E3F543E" w14:textId="3FA0E823" w:rsidR="00F676FC" w:rsidRPr="00F676FC" w:rsidRDefault="00F676FC" w:rsidP="00360E4B">
            <w:pPr>
              <w:rPr>
                <w:rFonts w:ascii="Arial" w:hAnsi="Arial" w:cs="Arial"/>
                <w:bCs/>
                <w:sz w:val="20"/>
                <w:szCs w:val="20"/>
              </w:rPr>
            </w:pPr>
            <w:r>
              <w:rPr>
                <w:rFonts w:ascii="Arial" w:hAnsi="Arial" w:cs="Arial"/>
                <w:bCs/>
                <w:sz w:val="20"/>
                <w:szCs w:val="20"/>
              </w:rPr>
              <w:t xml:space="preserve">Participants will include undergraduate psychology students at UWTSD over the age of 18. They will voluntarily sign up to participate via the online EMS </w:t>
            </w:r>
            <w:proofErr w:type="gramStart"/>
            <w:r>
              <w:rPr>
                <w:rFonts w:ascii="Arial" w:hAnsi="Arial" w:cs="Arial"/>
                <w:bCs/>
                <w:sz w:val="20"/>
                <w:szCs w:val="20"/>
              </w:rPr>
              <w:t>system, and</w:t>
            </w:r>
            <w:proofErr w:type="gramEnd"/>
            <w:r>
              <w:rPr>
                <w:rFonts w:ascii="Arial" w:hAnsi="Arial" w:cs="Arial"/>
                <w:bCs/>
                <w:sz w:val="20"/>
                <w:szCs w:val="20"/>
              </w:rPr>
              <w:t xml:space="preserve"> will receive a course credit for their participation. Participants must have normal to corrected vision to complete the psychomotor task. This study will categorise participants into morning and evening chronotype groups. </w:t>
            </w:r>
          </w:p>
          <w:p w14:paraId="5083907F" w14:textId="02F59928" w:rsidR="00F676FC" w:rsidRPr="00F676FC" w:rsidRDefault="00F676FC" w:rsidP="00360E4B">
            <w:pPr>
              <w:rPr>
                <w:rFonts w:ascii="Arial" w:hAnsi="Arial" w:cs="Arial"/>
                <w:bCs/>
                <w:sz w:val="20"/>
                <w:szCs w:val="20"/>
              </w:rPr>
            </w:pPr>
          </w:p>
          <w:p w14:paraId="43D308DD" w14:textId="77777777" w:rsidR="00F676FC" w:rsidRDefault="00F676FC" w:rsidP="00360E4B">
            <w:pPr>
              <w:rPr>
                <w:rFonts w:ascii="Arial" w:hAnsi="Arial" w:cs="Arial"/>
                <w:bCs/>
                <w:sz w:val="20"/>
                <w:szCs w:val="20"/>
              </w:rPr>
            </w:pPr>
          </w:p>
          <w:p w14:paraId="1CED6B8C" w14:textId="5B439E0B" w:rsidR="008E6045" w:rsidRDefault="00F676FC" w:rsidP="00360E4B">
            <w:pPr>
              <w:rPr>
                <w:rFonts w:ascii="Arial" w:hAnsi="Arial" w:cs="Arial"/>
                <w:bCs/>
                <w:sz w:val="20"/>
                <w:szCs w:val="20"/>
              </w:rPr>
            </w:pPr>
            <w:r>
              <w:rPr>
                <w:rFonts w:ascii="Arial" w:hAnsi="Arial" w:cs="Arial"/>
                <w:bCs/>
                <w:sz w:val="20"/>
                <w:szCs w:val="20"/>
              </w:rPr>
              <w:t xml:space="preserve">This study will employ a 2x2 between-subjects ANOVA design, requiring 40 to 50 participants due to a single testing condition. This contrasts with larger sample sizes in similar studies, such as </w:t>
            </w:r>
            <w:proofErr w:type="spellStart"/>
            <w:r>
              <w:rPr>
                <w:rFonts w:ascii="Arial" w:hAnsi="Arial" w:cs="Arial"/>
                <w:bCs/>
                <w:sz w:val="20"/>
                <w:szCs w:val="20"/>
              </w:rPr>
              <w:t>Opstal</w:t>
            </w:r>
            <w:proofErr w:type="spellEnd"/>
            <w:r>
              <w:rPr>
                <w:rFonts w:ascii="Arial" w:hAnsi="Arial" w:cs="Arial"/>
                <w:bCs/>
                <w:sz w:val="20"/>
                <w:szCs w:val="20"/>
              </w:rPr>
              <w:t xml:space="preserve"> et al. (2022) with 150 participants, and </w:t>
            </w:r>
            <w:proofErr w:type="spellStart"/>
            <w:r>
              <w:rPr>
                <w:rFonts w:ascii="Arial" w:hAnsi="Arial" w:cs="Arial"/>
                <w:bCs/>
                <w:sz w:val="20"/>
                <w:szCs w:val="20"/>
              </w:rPr>
              <w:t>Matchock</w:t>
            </w:r>
            <w:proofErr w:type="spellEnd"/>
            <w:r>
              <w:rPr>
                <w:rFonts w:ascii="Arial" w:hAnsi="Arial" w:cs="Arial"/>
                <w:bCs/>
                <w:sz w:val="20"/>
                <w:szCs w:val="20"/>
              </w:rPr>
              <w:t xml:space="preserve"> &amp; </w:t>
            </w:r>
            <w:proofErr w:type="spellStart"/>
            <w:r>
              <w:rPr>
                <w:rFonts w:ascii="Arial" w:hAnsi="Arial" w:cs="Arial"/>
                <w:bCs/>
                <w:sz w:val="20"/>
                <w:szCs w:val="20"/>
              </w:rPr>
              <w:t>Mordkoff</w:t>
            </w:r>
            <w:proofErr w:type="spellEnd"/>
            <w:r>
              <w:rPr>
                <w:rFonts w:ascii="Arial" w:hAnsi="Arial" w:cs="Arial"/>
                <w:bCs/>
                <w:sz w:val="20"/>
                <w:szCs w:val="20"/>
              </w:rPr>
              <w:t xml:space="preserve"> (2008) with 80. While a larger sample is ideal, approximately 45 participants is more feasible due to a small number of psychology students at UWTSD. </w:t>
            </w:r>
          </w:p>
          <w:p w14:paraId="0DB74105" w14:textId="77777777" w:rsidR="008E6045" w:rsidRPr="00F676FC" w:rsidRDefault="008E6045" w:rsidP="00360E4B">
            <w:pPr>
              <w:rPr>
                <w:rFonts w:ascii="Arial" w:hAnsi="Arial" w:cs="Arial"/>
                <w:bCs/>
                <w:sz w:val="20"/>
                <w:szCs w:val="20"/>
              </w:rPr>
            </w:pPr>
          </w:p>
          <w:p w14:paraId="5757CC03" w14:textId="4A460B7F" w:rsidR="008E6045" w:rsidRDefault="00432138" w:rsidP="00360E4B">
            <w:pPr>
              <w:rPr>
                <w:rFonts w:ascii="Arial" w:hAnsi="Arial" w:cs="Arial"/>
                <w:b/>
                <w:sz w:val="20"/>
                <w:szCs w:val="20"/>
              </w:rPr>
            </w:pPr>
            <w:r w:rsidRPr="00F676FC">
              <w:rPr>
                <w:rFonts w:ascii="Arial" w:hAnsi="Arial" w:cs="Arial"/>
                <w:b/>
                <w:sz w:val="20"/>
                <w:szCs w:val="20"/>
              </w:rPr>
              <w:t>DESIGN</w:t>
            </w:r>
          </w:p>
          <w:p w14:paraId="6E393DC1" w14:textId="77777777" w:rsidR="008E6045" w:rsidRPr="008E6045" w:rsidRDefault="008E6045" w:rsidP="00360E4B">
            <w:pPr>
              <w:rPr>
                <w:rFonts w:ascii="Arial" w:hAnsi="Arial" w:cs="Arial"/>
                <w:b/>
                <w:sz w:val="20"/>
                <w:szCs w:val="20"/>
              </w:rPr>
            </w:pPr>
          </w:p>
          <w:p w14:paraId="7FBA12E9" w14:textId="525416E7" w:rsidR="00F676FC" w:rsidRDefault="00F676FC" w:rsidP="00360E4B">
            <w:pPr>
              <w:rPr>
                <w:rFonts w:ascii="Arial" w:hAnsi="Arial" w:cs="Arial"/>
                <w:bCs/>
                <w:sz w:val="20"/>
                <w:szCs w:val="20"/>
              </w:rPr>
            </w:pPr>
            <w:r>
              <w:rPr>
                <w:rFonts w:ascii="Arial" w:hAnsi="Arial" w:cs="Arial"/>
                <w:bCs/>
                <w:sz w:val="20"/>
                <w:szCs w:val="20"/>
              </w:rPr>
              <w:t xml:space="preserve">The study will use a 2x2 between-subjects experimental design. Participants will be categorised as morning chronotypes or evening chronotypes based on the morningness/eveningness questionnaire (MEQ). </w:t>
            </w:r>
            <w:r w:rsidR="008E6045">
              <w:rPr>
                <w:rFonts w:ascii="Arial" w:hAnsi="Arial" w:cs="Arial"/>
                <w:bCs/>
                <w:sz w:val="20"/>
                <w:szCs w:val="20"/>
              </w:rPr>
              <w:t xml:space="preserve">They will also be grouped by the time of day that they complete the study (morning or afternoon).  </w:t>
            </w:r>
          </w:p>
          <w:p w14:paraId="2AFED203" w14:textId="19364392" w:rsidR="008E6045" w:rsidRDefault="008E6045" w:rsidP="00360E4B">
            <w:pPr>
              <w:rPr>
                <w:rFonts w:ascii="Arial" w:hAnsi="Arial" w:cs="Arial"/>
                <w:bCs/>
                <w:sz w:val="20"/>
                <w:szCs w:val="20"/>
              </w:rPr>
            </w:pPr>
            <w:r>
              <w:rPr>
                <w:rFonts w:ascii="Arial" w:hAnsi="Arial" w:cs="Arial"/>
                <w:bCs/>
                <w:sz w:val="20"/>
                <w:szCs w:val="20"/>
              </w:rPr>
              <w:t xml:space="preserve">The experiment involves participants completing the MEQ (Horne &amp; Ostberg, 1976) and a psychomotor vigilance task (PVT; Dinges &amp; Powell, 1985). </w:t>
            </w:r>
          </w:p>
          <w:p w14:paraId="157E7467" w14:textId="2503182A" w:rsidR="00F676FC" w:rsidRPr="008E6045" w:rsidRDefault="008E6045" w:rsidP="00360E4B">
            <w:pPr>
              <w:rPr>
                <w:rFonts w:ascii="Arial" w:hAnsi="Arial" w:cs="Arial"/>
                <w:bCs/>
                <w:sz w:val="20"/>
                <w:szCs w:val="20"/>
              </w:rPr>
            </w:pPr>
            <w:r>
              <w:rPr>
                <w:rFonts w:ascii="Arial" w:hAnsi="Arial" w:cs="Arial"/>
                <w:bCs/>
                <w:sz w:val="20"/>
                <w:szCs w:val="20"/>
              </w:rPr>
              <w:t xml:space="preserve">The independent variable </w:t>
            </w:r>
            <w:proofErr w:type="gramStart"/>
            <w:r>
              <w:rPr>
                <w:rFonts w:ascii="Arial" w:hAnsi="Arial" w:cs="Arial"/>
                <w:bCs/>
                <w:sz w:val="20"/>
                <w:szCs w:val="20"/>
              </w:rPr>
              <w:t>are</w:t>
            </w:r>
            <w:proofErr w:type="gramEnd"/>
            <w:r>
              <w:rPr>
                <w:rFonts w:ascii="Arial" w:hAnsi="Arial" w:cs="Arial"/>
                <w:bCs/>
                <w:sz w:val="20"/>
                <w:szCs w:val="20"/>
              </w:rPr>
              <w:t xml:space="preserve"> time of testing (morning or afternoon) and participant chronotype (morning or evening), both between-subjects variables. The dependent variable is the participants score on the PVT (Dinges &amp; Powell, 1985). </w:t>
            </w:r>
          </w:p>
          <w:p w14:paraId="69523182" w14:textId="77777777" w:rsidR="00F676FC" w:rsidRDefault="00F676FC" w:rsidP="00360E4B">
            <w:pPr>
              <w:rPr>
                <w:rFonts w:ascii="Arial" w:hAnsi="Arial" w:cs="Arial"/>
                <w:b/>
              </w:rPr>
            </w:pPr>
          </w:p>
          <w:p w14:paraId="447F53F3" w14:textId="37652084" w:rsidR="00432138" w:rsidRPr="008E6045" w:rsidRDefault="00432138" w:rsidP="00360E4B">
            <w:pPr>
              <w:rPr>
                <w:rFonts w:ascii="Arial" w:hAnsi="Arial" w:cs="Arial"/>
                <w:b/>
                <w:sz w:val="20"/>
                <w:szCs w:val="20"/>
              </w:rPr>
            </w:pPr>
            <w:r w:rsidRPr="008E6045">
              <w:rPr>
                <w:rFonts w:ascii="Arial" w:hAnsi="Arial" w:cs="Arial"/>
                <w:b/>
                <w:sz w:val="20"/>
                <w:szCs w:val="20"/>
              </w:rPr>
              <w:t>MATERIALS</w:t>
            </w:r>
          </w:p>
          <w:p w14:paraId="75D99321" w14:textId="77777777" w:rsidR="008E6045" w:rsidRDefault="008E6045" w:rsidP="00360E4B">
            <w:pPr>
              <w:rPr>
                <w:rFonts w:ascii="Arial" w:hAnsi="Arial" w:cs="Arial"/>
                <w:bCs/>
                <w:sz w:val="20"/>
                <w:szCs w:val="20"/>
              </w:rPr>
            </w:pPr>
          </w:p>
          <w:p w14:paraId="29BF73E8" w14:textId="5FB3863B" w:rsidR="00B85BBB" w:rsidRPr="008E6045" w:rsidRDefault="008E6045" w:rsidP="00360E4B">
            <w:pPr>
              <w:rPr>
                <w:rFonts w:ascii="Arial" w:hAnsi="Arial" w:cs="Arial"/>
                <w:bCs/>
                <w:sz w:val="20"/>
                <w:szCs w:val="20"/>
              </w:rPr>
            </w:pPr>
            <w:r>
              <w:rPr>
                <w:rFonts w:ascii="Arial" w:hAnsi="Arial" w:cs="Arial"/>
                <w:bCs/>
                <w:sz w:val="20"/>
                <w:szCs w:val="20"/>
              </w:rPr>
              <w:t xml:space="preserve">The Horne and Ostberg (1975) Scale is a 19-item questionnaire designed to assess participant’s alertness throughout the day, using Likert-style and time-scale questions. Lower scores indicate eveningness. It includes questions such as </w:t>
            </w:r>
            <w:r w:rsidRPr="008E6045">
              <w:rPr>
                <w:rFonts w:ascii="Arial" w:hAnsi="Arial" w:cs="Arial"/>
                <w:bCs/>
                <w:sz w:val="20"/>
                <w:szCs w:val="20"/>
              </w:rPr>
              <w:t>“How is your appetite during the first half-hour after having woken in the morning?” and “Considering your own ‘feeling best’ rhythm, at what time would you get up if you were entirely free to plan your day?”.</w:t>
            </w:r>
            <w:r>
              <w:rPr>
                <w:rFonts w:ascii="Arial" w:hAnsi="Arial" w:cs="Arial"/>
                <w:bCs/>
                <w:sz w:val="20"/>
                <w:szCs w:val="20"/>
              </w:rPr>
              <w:t xml:space="preserve"> </w:t>
            </w:r>
            <w:r w:rsidRPr="008E6045">
              <w:rPr>
                <w:rFonts w:ascii="Arial" w:hAnsi="Arial" w:cs="Arial"/>
                <w:bCs/>
                <w:sz w:val="20"/>
                <w:szCs w:val="20"/>
              </w:rPr>
              <w:t xml:space="preserve">This will allow for participants specific chronotypes to be determined before they can be categorised into one of the two groups, morning </w:t>
            </w:r>
            <w:r>
              <w:rPr>
                <w:rFonts w:ascii="Arial" w:hAnsi="Arial" w:cs="Arial"/>
                <w:bCs/>
                <w:sz w:val="20"/>
                <w:szCs w:val="20"/>
              </w:rPr>
              <w:t>chronotype</w:t>
            </w:r>
            <w:r w:rsidRPr="008E6045">
              <w:rPr>
                <w:rFonts w:ascii="Arial" w:hAnsi="Arial" w:cs="Arial"/>
                <w:bCs/>
                <w:sz w:val="20"/>
                <w:szCs w:val="20"/>
              </w:rPr>
              <w:t xml:space="preserve"> and evening </w:t>
            </w:r>
            <w:r>
              <w:rPr>
                <w:rFonts w:ascii="Arial" w:hAnsi="Arial" w:cs="Arial"/>
                <w:bCs/>
                <w:sz w:val="20"/>
                <w:szCs w:val="20"/>
              </w:rPr>
              <w:t xml:space="preserve">chronotype. The Psychomotor Vigilance Test (PVT; Dinges &amp; Powell, 1985) is used to measure attention by recording reaction times to stimuli at random intervals, typically lasting 1-2 minutes. This will be done by pressing a specific key once a stimulus appears on the screen. </w:t>
            </w:r>
          </w:p>
          <w:p w14:paraId="4C0F6D14" w14:textId="77777777" w:rsidR="008E6045" w:rsidRDefault="008E6045" w:rsidP="00360E4B">
            <w:pPr>
              <w:rPr>
                <w:rFonts w:ascii="Arial" w:hAnsi="Arial" w:cs="Arial"/>
                <w:b/>
                <w:sz w:val="20"/>
                <w:szCs w:val="20"/>
              </w:rPr>
            </w:pPr>
          </w:p>
          <w:p w14:paraId="37175912" w14:textId="77777777" w:rsidR="008E6045" w:rsidRPr="008E6045" w:rsidRDefault="008E6045" w:rsidP="00360E4B">
            <w:pPr>
              <w:rPr>
                <w:rFonts w:ascii="Arial" w:hAnsi="Arial" w:cs="Arial"/>
                <w:b/>
                <w:sz w:val="20"/>
                <w:szCs w:val="20"/>
              </w:rPr>
            </w:pPr>
          </w:p>
          <w:p w14:paraId="0A40E17E" w14:textId="46CDBF25" w:rsidR="008E6045" w:rsidRPr="008037EE" w:rsidRDefault="0065617E" w:rsidP="00360E4B">
            <w:pPr>
              <w:rPr>
                <w:rFonts w:ascii="Arial" w:hAnsi="Arial" w:cs="Arial"/>
                <w:b/>
                <w:sz w:val="20"/>
                <w:szCs w:val="20"/>
              </w:rPr>
            </w:pPr>
            <w:r w:rsidRPr="008E6045">
              <w:rPr>
                <w:rFonts w:ascii="Arial" w:hAnsi="Arial" w:cs="Arial"/>
                <w:b/>
                <w:sz w:val="20"/>
                <w:szCs w:val="20"/>
              </w:rPr>
              <w:t>STUDY PROCEDURE</w:t>
            </w:r>
          </w:p>
          <w:p w14:paraId="7A44D5B1" w14:textId="77777777" w:rsidR="008E6045" w:rsidRDefault="008E6045" w:rsidP="00360E4B">
            <w:pPr>
              <w:rPr>
                <w:rFonts w:ascii="Arial" w:hAnsi="Arial" w:cs="Arial"/>
                <w:bCs/>
                <w:sz w:val="20"/>
                <w:szCs w:val="20"/>
              </w:rPr>
            </w:pPr>
          </w:p>
          <w:p w14:paraId="1102A4C1" w14:textId="0353F43F" w:rsidR="008E6045" w:rsidRPr="008E6045" w:rsidRDefault="008E6045" w:rsidP="00360E4B">
            <w:pPr>
              <w:rPr>
                <w:rFonts w:ascii="Arial" w:hAnsi="Arial" w:cs="Arial"/>
                <w:bCs/>
                <w:sz w:val="20"/>
                <w:szCs w:val="20"/>
              </w:rPr>
            </w:pPr>
            <w:r>
              <w:rPr>
                <w:rFonts w:ascii="Arial" w:hAnsi="Arial" w:cs="Arial"/>
                <w:bCs/>
                <w:sz w:val="20"/>
                <w:szCs w:val="20"/>
              </w:rPr>
              <w:t xml:space="preserve">Participants will be recruited online via the EMS system and will complete the study at the UWTSD Psychology Labs. After reading an information sheet and providing consent, they will be asked to complete the psychomotor vigilance test on a lab computer. </w:t>
            </w:r>
            <w:r w:rsidR="008037EE">
              <w:rPr>
                <w:rFonts w:ascii="Arial" w:hAnsi="Arial" w:cs="Arial"/>
                <w:bCs/>
                <w:sz w:val="20"/>
                <w:szCs w:val="20"/>
              </w:rPr>
              <w:t xml:space="preserve">Next, they will be asked to complete the Morningness/Eveningness Questionnaire (MEQ) on the computer. Once they have completed the questionnaire, the study will end with a debriefing session. </w:t>
            </w:r>
          </w:p>
          <w:p w14:paraId="2C2D8CE7" w14:textId="6A834C09" w:rsidR="00E00F78" w:rsidRDefault="00E00F78" w:rsidP="00360E4B">
            <w:pPr>
              <w:rPr>
                <w:rFonts w:ascii="Arial" w:hAnsi="Arial" w:cs="Arial"/>
                <w:b/>
              </w:rPr>
            </w:pPr>
          </w:p>
          <w:p w14:paraId="4A08F878" w14:textId="5530EF74" w:rsidR="00E00F78" w:rsidRPr="008037EE" w:rsidRDefault="00E00F78" w:rsidP="00360E4B">
            <w:pPr>
              <w:rPr>
                <w:rFonts w:ascii="Arial" w:hAnsi="Arial" w:cs="Arial"/>
                <w:b/>
                <w:sz w:val="20"/>
                <w:szCs w:val="20"/>
              </w:rPr>
            </w:pPr>
          </w:p>
          <w:p w14:paraId="515F2981" w14:textId="623015BE" w:rsidR="00E00F78" w:rsidRPr="008037EE" w:rsidRDefault="0065617E" w:rsidP="00360E4B">
            <w:pPr>
              <w:rPr>
                <w:rFonts w:ascii="Arial" w:hAnsi="Arial" w:cs="Arial"/>
                <w:b/>
                <w:sz w:val="20"/>
                <w:szCs w:val="20"/>
              </w:rPr>
            </w:pPr>
            <w:r w:rsidRPr="008037EE">
              <w:rPr>
                <w:rFonts w:ascii="Arial" w:hAnsi="Arial" w:cs="Arial"/>
                <w:b/>
                <w:sz w:val="20"/>
                <w:szCs w:val="20"/>
              </w:rPr>
              <w:t>DATA AND ANALYSIS</w:t>
            </w:r>
          </w:p>
          <w:p w14:paraId="5D75F8C4" w14:textId="77777777" w:rsidR="0065617E" w:rsidRPr="008037EE" w:rsidRDefault="0065617E" w:rsidP="00360E4B">
            <w:pPr>
              <w:rPr>
                <w:rFonts w:ascii="Arial" w:hAnsi="Arial" w:cs="Arial"/>
                <w:b/>
                <w:sz w:val="20"/>
                <w:szCs w:val="20"/>
              </w:rPr>
            </w:pPr>
          </w:p>
          <w:p w14:paraId="42674414" w14:textId="3E0DA9B2" w:rsidR="0065617E" w:rsidRDefault="008D6760" w:rsidP="00360E4B">
            <w:pPr>
              <w:rPr>
                <w:rFonts w:ascii="Arial" w:hAnsi="Arial" w:cs="Arial"/>
                <w:bCs/>
                <w:sz w:val="20"/>
                <w:szCs w:val="20"/>
              </w:rPr>
            </w:pPr>
            <w:r w:rsidRPr="008037EE">
              <w:rPr>
                <w:rFonts w:ascii="Arial" w:hAnsi="Arial" w:cs="Arial"/>
                <w:bCs/>
                <w:sz w:val="20"/>
                <w:szCs w:val="20"/>
              </w:rPr>
              <w:t xml:space="preserve">The </w:t>
            </w:r>
            <w:r w:rsidR="007E0D9E" w:rsidRPr="008037EE">
              <w:rPr>
                <w:rFonts w:ascii="Arial" w:hAnsi="Arial" w:cs="Arial"/>
                <w:bCs/>
                <w:sz w:val="20"/>
                <w:szCs w:val="20"/>
              </w:rPr>
              <w:t xml:space="preserve">numerical </w:t>
            </w:r>
            <w:r w:rsidRPr="008037EE">
              <w:rPr>
                <w:rFonts w:ascii="Arial" w:hAnsi="Arial" w:cs="Arial"/>
                <w:bCs/>
                <w:sz w:val="20"/>
                <w:szCs w:val="20"/>
              </w:rPr>
              <w:t xml:space="preserve">data of the PVT will be response times (in milliseconds) and accuracy of responding after each timer begins. The response time and total accuracy data will then be transferred into mean totals for each group </w:t>
            </w:r>
            <w:proofErr w:type="gramStart"/>
            <w:r w:rsidRPr="008037EE">
              <w:rPr>
                <w:rFonts w:ascii="Arial" w:hAnsi="Arial" w:cs="Arial"/>
                <w:bCs/>
                <w:sz w:val="20"/>
                <w:szCs w:val="20"/>
              </w:rPr>
              <w:t>in order to</w:t>
            </w:r>
            <w:proofErr w:type="gramEnd"/>
            <w:r w:rsidRPr="008037EE">
              <w:rPr>
                <w:rFonts w:ascii="Arial" w:hAnsi="Arial" w:cs="Arial"/>
                <w:bCs/>
                <w:sz w:val="20"/>
                <w:szCs w:val="20"/>
              </w:rPr>
              <w:t xml:space="preserve"> make comparisons. </w:t>
            </w:r>
            <w:r w:rsidR="007E0D9E" w:rsidRPr="008037EE">
              <w:rPr>
                <w:rFonts w:ascii="Arial" w:hAnsi="Arial" w:cs="Arial"/>
                <w:bCs/>
                <w:sz w:val="20"/>
                <w:szCs w:val="20"/>
              </w:rPr>
              <w:t xml:space="preserve">Numerical data will also be obtained and used to categorise participants into morning or evening people through calculating mean scores of the MEQ. </w:t>
            </w:r>
          </w:p>
          <w:p w14:paraId="792A0C3D" w14:textId="5D248648" w:rsidR="00E00F78" w:rsidRDefault="00E00F78" w:rsidP="00360E4B">
            <w:pPr>
              <w:rPr>
                <w:rFonts w:ascii="Arial" w:hAnsi="Arial" w:cs="Arial"/>
                <w:b/>
              </w:rPr>
            </w:pPr>
          </w:p>
          <w:p w14:paraId="15751F3E" w14:textId="493C486B" w:rsidR="00E00F78" w:rsidRPr="008037EE" w:rsidRDefault="00E00F78" w:rsidP="00360E4B">
            <w:pPr>
              <w:rPr>
                <w:rFonts w:ascii="Arial" w:hAnsi="Arial" w:cs="Arial"/>
                <w:b/>
                <w:sz w:val="20"/>
                <w:szCs w:val="20"/>
              </w:rPr>
            </w:pPr>
          </w:p>
          <w:p w14:paraId="28B301DF" w14:textId="46F4BEC7" w:rsidR="00E00F78" w:rsidRPr="008037EE" w:rsidRDefault="00E95342" w:rsidP="00360E4B">
            <w:pPr>
              <w:rPr>
                <w:rFonts w:ascii="Arial" w:hAnsi="Arial" w:cs="Arial"/>
                <w:b/>
                <w:sz w:val="20"/>
                <w:szCs w:val="20"/>
              </w:rPr>
            </w:pPr>
            <w:r w:rsidRPr="008037EE">
              <w:rPr>
                <w:rFonts w:ascii="Arial" w:hAnsi="Arial" w:cs="Arial"/>
                <w:b/>
                <w:sz w:val="20"/>
                <w:szCs w:val="20"/>
              </w:rPr>
              <w:t>WHAT STAT TEST</w:t>
            </w:r>
          </w:p>
          <w:p w14:paraId="30A584AD" w14:textId="58DFA94D" w:rsidR="00E00F78" w:rsidRPr="008037EE" w:rsidRDefault="00E00F78" w:rsidP="00360E4B">
            <w:pPr>
              <w:rPr>
                <w:rFonts w:ascii="Arial" w:hAnsi="Arial" w:cs="Arial"/>
                <w:b/>
                <w:sz w:val="20"/>
                <w:szCs w:val="20"/>
              </w:rPr>
            </w:pPr>
          </w:p>
          <w:p w14:paraId="6AA1F1A2" w14:textId="59B89D90" w:rsidR="008D6760" w:rsidRPr="008037EE" w:rsidRDefault="00DB7892" w:rsidP="00360E4B">
            <w:pPr>
              <w:rPr>
                <w:rFonts w:ascii="Arial" w:hAnsi="Arial" w:cs="Arial"/>
                <w:bCs/>
                <w:sz w:val="20"/>
                <w:szCs w:val="20"/>
              </w:rPr>
            </w:pPr>
            <w:r w:rsidRPr="008037EE">
              <w:rPr>
                <w:rFonts w:ascii="Arial" w:hAnsi="Arial" w:cs="Arial"/>
                <w:bCs/>
                <w:sz w:val="20"/>
                <w:szCs w:val="20"/>
              </w:rPr>
              <w:t xml:space="preserve">A 2x2 between-subjects ANOVA will be conducted. </w:t>
            </w:r>
          </w:p>
          <w:p w14:paraId="76E9C0A0" w14:textId="45077BC8" w:rsidR="00DB7892" w:rsidRDefault="00DB7892" w:rsidP="00360E4B">
            <w:pPr>
              <w:rPr>
                <w:rFonts w:ascii="Arial" w:hAnsi="Arial" w:cs="Arial"/>
                <w:bCs/>
                <w:sz w:val="20"/>
                <w:szCs w:val="20"/>
              </w:rPr>
            </w:pPr>
            <w:r w:rsidRPr="008037EE">
              <w:rPr>
                <w:rFonts w:ascii="Arial" w:hAnsi="Arial" w:cs="Arial"/>
                <w:bCs/>
                <w:sz w:val="20"/>
                <w:szCs w:val="20"/>
              </w:rPr>
              <w:lastRenderedPageBreak/>
              <w:t xml:space="preserve">This will </w:t>
            </w:r>
            <w:r w:rsidR="00E57A91" w:rsidRPr="008037EE">
              <w:rPr>
                <w:rFonts w:ascii="Arial" w:hAnsi="Arial" w:cs="Arial"/>
                <w:bCs/>
                <w:sz w:val="20"/>
                <w:szCs w:val="20"/>
              </w:rPr>
              <w:t xml:space="preserve">examine the main effect of each independent variable (morningness/eveningness and time of day) and their interaction on the dependent variable (performance on the attention task). </w:t>
            </w:r>
            <w:r w:rsidR="007E0D9E" w:rsidRPr="008037EE">
              <w:rPr>
                <w:rFonts w:ascii="Arial" w:hAnsi="Arial" w:cs="Arial"/>
                <w:bCs/>
                <w:sz w:val="20"/>
                <w:szCs w:val="20"/>
              </w:rPr>
              <w:t xml:space="preserve">An interaction effect will also be established. </w:t>
            </w:r>
          </w:p>
          <w:p w14:paraId="07607049" w14:textId="77777777" w:rsidR="008037EE" w:rsidRDefault="008037EE" w:rsidP="00360E4B">
            <w:pPr>
              <w:rPr>
                <w:rFonts w:ascii="Arial" w:hAnsi="Arial" w:cs="Arial"/>
                <w:bCs/>
                <w:sz w:val="20"/>
                <w:szCs w:val="20"/>
              </w:rPr>
            </w:pPr>
          </w:p>
          <w:p w14:paraId="017A59CA" w14:textId="7A462C83" w:rsidR="008037EE" w:rsidRPr="008037EE" w:rsidRDefault="008037EE" w:rsidP="00360E4B">
            <w:pPr>
              <w:rPr>
                <w:rFonts w:ascii="Arial" w:hAnsi="Arial" w:cs="Arial"/>
                <w:bCs/>
                <w:sz w:val="20"/>
                <w:szCs w:val="20"/>
              </w:rPr>
            </w:pPr>
            <w:r>
              <w:rPr>
                <w:rFonts w:ascii="Arial" w:hAnsi="Arial" w:cs="Arial"/>
                <w:bCs/>
                <w:sz w:val="20"/>
                <w:szCs w:val="20"/>
              </w:rPr>
              <w:t xml:space="preserve">A 2x2 between-subjects ANOVA will be conducted to examine the main effects of two independent variables: morning/eveningness (chronotype) and time of day (morning or afternoon session) on the dependent variable (performance accuracy and reaction time on the PVT). Additionally, interaction effects between these variables will be explored. </w:t>
            </w:r>
          </w:p>
          <w:p w14:paraId="176EE19E" w14:textId="13D21A6E" w:rsidR="00E00F78" w:rsidRPr="008037EE" w:rsidRDefault="00E00F78" w:rsidP="00360E4B">
            <w:pPr>
              <w:rPr>
                <w:rFonts w:ascii="Arial" w:hAnsi="Arial" w:cs="Arial"/>
                <w:b/>
                <w:sz w:val="20"/>
                <w:szCs w:val="20"/>
              </w:rPr>
            </w:pPr>
          </w:p>
          <w:p w14:paraId="7E4CB1FE" w14:textId="5E194055"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r w:rsidR="008D6760" w14:paraId="07426072" w14:textId="77777777" w:rsidTr="72CD61A5">
        <w:tc>
          <w:tcPr>
            <w:tcW w:w="10368" w:type="dxa"/>
            <w:tcBorders>
              <w:top w:val="single" w:sz="4" w:space="0" w:color="auto"/>
              <w:left w:val="single" w:sz="4" w:space="0" w:color="auto"/>
              <w:bottom w:val="single" w:sz="4" w:space="0" w:color="auto"/>
              <w:right w:val="single" w:sz="4" w:space="0" w:color="auto"/>
            </w:tcBorders>
          </w:tcPr>
          <w:p w14:paraId="4490EF8A" w14:textId="77777777" w:rsidR="008D6760" w:rsidRPr="00E00F78" w:rsidRDefault="008D6760" w:rsidP="00441243">
            <w:pPr>
              <w:rPr>
                <w:rFonts w:ascii="Arial" w:hAnsi="Arial" w:cs="Arial"/>
                <w:b/>
                <w:i/>
                <w:iCs/>
                <w:sz w:val="20"/>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w:t>
            </w:r>
            <w:proofErr w:type="gramStart"/>
            <w:r w:rsidR="004F5195" w:rsidRPr="00A34C36">
              <w:rPr>
                <w:rFonts w:ascii="Arial" w:hAnsi="Arial" w:cs="Arial"/>
                <w:bCs/>
                <w:i/>
                <w:iCs/>
                <w:sz w:val="22"/>
                <w:szCs w:val="22"/>
              </w:rPr>
              <w:t>particular project</w:t>
            </w:r>
            <w:proofErr w:type="gramEnd"/>
            <w:r w:rsidR="004F5195" w:rsidRPr="00A34C36">
              <w:rPr>
                <w:rFonts w:ascii="Arial" w:hAnsi="Arial" w:cs="Arial"/>
                <w:bCs/>
                <w:i/>
                <w:iCs/>
                <w:sz w:val="22"/>
                <w:szCs w:val="22"/>
              </w:rPr>
              <w:t xml:space="preserve">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4610ADFF" w:rsidR="00E24E04" w:rsidRPr="008037EE" w:rsidRDefault="00E24E04" w:rsidP="00E24E04">
            <w:pPr>
              <w:rPr>
                <w:rFonts w:ascii="Arial" w:hAnsi="Arial" w:cs="Arial"/>
                <w:bCs/>
                <w:sz w:val="20"/>
                <w:szCs w:val="20"/>
              </w:rPr>
            </w:pPr>
          </w:p>
          <w:p w14:paraId="1C47EE7A" w14:textId="0296E508" w:rsidR="003D0CD4" w:rsidRPr="008037EE" w:rsidRDefault="007E0D9E" w:rsidP="00E24E04">
            <w:pPr>
              <w:rPr>
                <w:rFonts w:ascii="Arial" w:hAnsi="Arial" w:cs="Arial"/>
                <w:bCs/>
                <w:sz w:val="20"/>
                <w:szCs w:val="20"/>
              </w:rPr>
            </w:pPr>
            <w:r w:rsidRPr="008037EE">
              <w:rPr>
                <w:rFonts w:ascii="Arial" w:hAnsi="Arial" w:cs="Arial"/>
                <w:bCs/>
                <w:sz w:val="20"/>
                <w:szCs w:val="20"/>
              </w:rPr>
              <w:t xml:space="preserve">This study will involve a degree of deception, as participants will not be informed of the purpose of the questionnaire (morningness/eveningness), which they will complete after the PVT. After the study has conclude, they will be debriefed and provided with information regarding the true objectives of the research project. </w:t>
            </w:r>
          </w:p>
          <w:p w14:paraId="19A1F7F2" w14:textId="77777777" w:rsidR="00E742BC" w:rsidRPr="008037EE" w:rsidRDefault="00E742BC" w:rsidP="00E24E04">
            <w:pPr>
              <w:rPr>
                <w:rFonts w:ascii="Arial" w:hAnsi="Arial" w:cs="Arial"/>
                <w:bCs/>
                <w:sz w:val="20"/>
                <w:szCs w:val="20"/>
              </w:rPr>
            </w:pPr>
          </w:p>
          <w:p w14:paraId="41626678" w14:textId="3F85C717" w:rsidR="00E742BC" w:rsidRPr="008037EE" w:rsidRDefault="00E742BC" w:rsidP="00E24E04">
            <w:pPr>
              <w:rPr>
                <w:rFonts w:ascii="Arial" w:hAnsi="Arial" w:cs="Arial"/>
                <w:bCs/>
                <w:sz w:val="20"/>
                <w:szCs w:val="20"/>
              </w:rPr>
            </w:pPr>
            <w:r w:rsidRPr="008037EE">
              <w:rPr>
                <w:rFonts w:ascii="Arial" w:hAnsi="Arial" w:cs="Arial"/>
                <w:bCs/>
                <w:sz w:val="20"/>
                <w:szCs w:val="20"/>
              </w:rPr>
              <w:t xml:space="preserve">There is also a risk of potential stress, anxiety or frustration for participants, particularly during the completion of the psychomotor vigilance task (PVT). This task is fast-paced and tests the participants reaction times, which can cause stress or frustration if they are failing to react to the stimulus in time. However, participants will be informed that they can notify the researcher at any point during the study if they are struggling with the task or wish to withdraw. </w:t>
            </w:r>
          </w:p>
          <w:p w14:paraId="0E948894" w14:textId="77777777" w:rsidR="003D0CD4" w:rsidRPr="008037EE" w:rsidRDefault="003D0CD4" w:rsidP="00E24E04">
            <w:pPr>
              <w:rPr>
                <w:rFonts w:ascii="Arial" w:hAnsi="Arial" w:cs="Arial"/>
                <w:b/>
                <w:sz w:val="20"/>
                <w:szCs w:val="20"/>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8"/>
      <w:footerReference w:type="default" r:id="rId1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430A1" w14:textId="77777777" w:rsidR="00FE2DE3" w:rsidRDefault="00FE2DE3">
      <w:r>
        <w:separator/>
      </w:r>
    </w:p>
  </w:endnote>
  <w:endnote w:type="continuationSeparator" w:id="0">
    <w:p w14:paraId="3ABDB887" w14:textId="77777777" w:rsidR="00FE2DE3" w:rsidRDefault="00FE2DE3">
      <w:r>
        <w:continuationSeparator/>
      </w:r>
    </w:p>
  </w:endnote>
  <w:endnote w:type="continuationNotice" w:id="1">
    <w:p w14:paraId="55773D1A" w14:textId="77777777" w:rsidR="00FE2DE3" w:rsidRDefault="00FE2D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4D"/>
    <w:family w:val="decorative"/>
    <w:pitch w:val="variable"/>
    <w:sig w:usb0="00000003" w:usb1="00000000" w:usb2="00000000" w:usb3="00000000" w:csb0="8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2D835" w14:textId="77777777" w:rsidR="00FE2DE3" w:rsidRDefault="00FE2DE3">
      <w:r>
        <w:separator/>
      </w:r>
    </w:p>
  </w:footnote>
  <w:footnote w:type="continuationSeparator" w:id="0">
    <w:p w14:paraId="7F474F4C" w14:textId="77777777" w:rsidR="00FE2DE3" w:rsidRDefault="00FE2DE3">
      <w:r>
        <w:continuationSeparator/>
      </w:r>
    </w:p>
  </w:footnote>
  <w:footnote w:type="continuationNotice" w:id="1">
    <w:p w14:paraId="17BF2A2B" w14:textId="77777777" w:rsidR="00FE2DE3" w:rsidRDefault="00FE2DE3"/>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1348401">
    <w:abstractNumId w:val="0"/>
  </w:num>
  <w:num w:numId="2" w16cid:durableId="303241994">
    <w:abstractNumId w:val="2"/>
  </w:num>
  <w:num w:numId="3" w16cid:durableId="318265222">
    <w:abstractNumId w:val="1"/>
  </w:num>
  <w:num w:numId="4" w16cid:durableId="159083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303D"/>
    <w:rsid w:val="00013306"/>
    <w:rsid w:val="0001799E"/>
    <w:rsid w:val="000260A6"/>
    <w:rsid w:val="0003080F"/>
    <w:rsid w:val="00030FD7"/>
    <w:rsid w:val="00031B03"/>
    <w:rsid w:val="00034993"/>
    <w:rsid w:val="0004064E"/>
    <w:rsid w:val="0004703C"/>
    <w:rsid w:val="0005245C"/>
    <w:rsid w:val="00057223"/>
    <w:rsid w:val="00066E0A"/>
    <w:rsid w:val="00073E06"/>
    <w:rsid w:val="00086D4F"/>
    <w:rsid w:val="00087BF3"/>
    <w:rsid w:val="000920D2"/>
    <w:rsid w:val="000A4E40"/>
    <w:rsid w:val="000C1972"/>
    <w:rsid w:val="000C45C6"/>
    <w:rsid w:val="000C7356"/>
    <w:rsid w:val="000D1990"/>
    <w:rsid w:val="000E4E3F"/>
    <w:rsid w:val="000F514D"/>
    <w:rsid w:val="00107694"/>
    <w:rsid w:val="00132775"/>
    <w:rsid w:val="00137D0F"/>
    <w:rsid w:val="001466E6"/>
    <w:rsid w:val="00161012"/>
    <w:rsid w:val="001622EE"/>
    <w:rsid w:val="001704C8"/>
    <w:rsid w:val="00175793"/>
    <w:rsid w:val="00182BB7"/>
    <w:rsid w:val="00183928"/>
    <w:rsid w:val="00185FED"/>
    <w:rsid w:val="00186F40"/>
    <w:rsid w:val="001879DB"/>
    <w:rsid w:val="001A749D"/>
    <w:rsid w:val="001B4095"/>
    <w:rsid w:val="001B449D"/>
    <w:rsid w:val="001B52B2"/>
    <w:rsid w:val="001B71B7"/>
    <w:rsid w:val="001C0500"/>
    <w:rsid w:val="001C3564"/>
    <w:rsid w:val="001C6D7D"/>
    <w:rsid w:val="001D0B68"/>
    <w:rsid w:val="001D1828"/>
    <w:rsid w:val="001D40B3"/>
    <w:rsid w:val="001D499B"/>
    <w:rsid w:val="001D606B"/>
    <w:rsid w:val="001E59FF"/>
    <w:rsid w:val="001E5D06"/>
    <w:rsid w:val="001F30B8"/>
    <w:rsid w:val="001F32D4"/>
    <w:rsid w:val="001F4F4A"/>
    <w:rsid w:val="001F76EE"/>
    <w:rsid w:val="00202E91"/>
    <w:rsid w:val="00207F50"/>
    <w:rsid w:val="00212B24"/>
    <w:rsid w:val="00214956"/>
    <w:rsid w:val="00215901"/>
    <w:rsid w:val="00225F9B"/>
    <w:rsid w:val="00232B86"/>
    <w:rsid w:val="00232FD9"/>
    <w:rsid w:val="00235567"/>
    <w:rsid w:val="00237A84"/>
    <w:rsid w:val="002421F2"/>
    <w:rsid w:val="00242B52"/>
    <w:rsid w:val="0024425B"/>
    <w:rsid w:val="00246D26"/>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2F4CC2"/>
    <w:rsid w:val="0030442F"/>
    <w:rsid w:val="003060CA"/>
    <w:rsid w:val="00310104"/>
    <w:rsid w:val="0031057E"/>
    <w:rsid w:val="00311A2C"/>
    <w:rsid w:val="0031308C"/>
    <w:rsid w:val="003149C3"/>
    <w:rsid w:val="00314D21"/>
    <w:rsid w:val="00315B36"/>
    <w:rsid w:val="00315C0E"/>
    <w:rsid w:val="00331897"/>
    <w:rsid w:val="0033194A"/>
    <w:rsid w:val="003403C0"/>
    <w:rsid w:val="003449A1"/>
    <w:rsid w:val="00345F13"/>
    <w:rsid w:val="00347768"/>
    <w:rsid w:val="0036040C"/>
    <w:rsid w:val="00360E4B"/>
    <w:rsid w:val="00365BBE"/>
    <w:rsid w:val="00380155"/>
    <w:rsid w:val="00393019"/>
    <w:rsid w:val="003A201C"/>
    <w:rsid w:val="003A52E4"/>
    <w:rsid w:val="003A71AE"/>
    <w:rsid w:val="003B5F80"/>
    <w:rsid w:val="003C154B"/>
    <w:rsid w:val="003C31EC"/>
    <w:rsid w:val="003D0CD4"/>
    <w:rsid w:val="003D1B92"/>
    <w:rsid w:val="003E444F"/>
    <w:rsid w:val="003E4ECD"/>
    <w:rsid w:val="003E5FDA"/>
    <w:rsid w:val="003F158B"/>
    <w:rsid w:val="003F4AFC"/>
    <w:rsid w:val="003F798F"/>
    <w:rsid w:val="004010C2"/>
    <w:rsid w:val="00404746"/>
    <w:rsid w:val="00406D0A"/>
    <w:rsid w:val="00410411"/>
    <w:rsid w:val="00430197"/>
    <w:rsid w:val="004301F7"/>
    <w:rsid w:val="004319CC"/>
    <w:rsid w:val="00432138"/>
    <w:rsid w:val="00441243"/>
    <w:rsid w:val="00442DF8"/>
    <w:rsid w:val="00444AE4"/>
    <w:rsid w:val="00445302"/>
    <w:rsid w:val="00451E6F"/>
    <w:rsid w:val="004601EE"/>
    <w:rsid w:val="00463D09"/>
    <w:rsid w:val="00472325"/>
    <w:rsid w:val="004804FA"/>
    <w:rsid w:val="00481945"/>
    <w:rsid w:val="00485CDE"/>
    <w:rsid w:val="00487A6A"/>
    <w:rsid w:val="004A2264"/>
    <w:rsid w:val="004A3146"/>
    <w:rsid w:val="004B2991"/>
    <w:rsid w:val="004B50AF"/>
    <w:rsid w:val="004B653C"/>
    <w:rsid w:val="004B747F"/>
    <w:rsid w:val="004C0684"/>
    <w:rsid w:val="004C0B85"/>
    <w:rsid w:val="004C1873"/>
    <w:rsid w:val="004E2539"/>
    <w:rsid w:val="004E2C55"/>
    <w:rsid w:val="004E60DC"/>
    <w:rsid w:val="004E6584"/>
    <w:rsid w:val="004F5195"/>
    <w:rsid w:val="00500534"/>
    <w:rsid w:val="00501184"/>
    <w:rsid w:val="00507F85"/>
    <w:rsid w:val="00521B3C"/>
    <w:rsid w:val="00531677"/>
    <w:rsid w:val="00532F30"/>
    <w:rsid w:val="00535993"/>
    <w:rsid w:val="00555E6A"/>
    <w:rsid w:val="00557EE4"/>
    <w:rsid w:val="00561B52"/>
    <w:rsid w:val="00563CEA"/>
    <w:rsid w:val="00575BFA"/>
    <w:rsid w:val="00595D29"/>
    <w:rsid w:val="005B6580"/>
    <w:rsid w:val="005B6657"/>
    <w:rsid w:val="005B72AB"/>
    <w:rsid w:val="005C0AF7"/>
    <w:rsid w:val="005C2348"/>
    <w:rsid w:val="005C3249"/>
    <w:rsid w:val="005C3D7B"/>
    <w:rsid w:val="005C7680"/>
    <w:rsid w:val="005D16E0"/>
    <w:rsid w:val="005E4647"/>
    <w:rsid w:val="005E60DD"/>
    <w:rsid w:val="005E74F1"/>
    <w:rsid w:val="005F279E"/>
    <w:rsid w:val="005F6A17"/>
    <w:rsid w:val="0060533C"/>
    <w:rsid w:val="00614C25"/>
    <w:rsid w:val="00622E8A"/>
    <w:rsid w:val="006252E3"/>
    <w:rsid w:val="00625F5B"/>
    <w:rsid w:val="0063618F"/>
    <w:rsid w:val="00640A44"/>
    <w:rsid w:val="00646D97"/>
    <w:rsid w:val="006476EE"/>
    <w:rsid w:val="0065617E"/>
    <w:rsid w:val="0067154A"/>
    <w:rsid w:val="00673604"/>
    <w:rsid w:val="00673DA3"/>
    <w:rsid w:val="00682F1A"/>
    <w:rsid w:val="006838D7"/>
    <w:rsid w:val="00685815"/>
    <w:rsid w:val="0069011B"/>
    <w:rsid w:val="00692968"/>
    <w:rsid w:val="00695B21"/>
    <w:rsid w:val="006A17E5"/>
    <w:rsid w:val="006C1A03"/>
    <w:rsid w:val="006C2BAF"/>
    <w:rsid w:val="006C752F"/>
    <w:rsid w:val="006D10AC"/>
    <w:rsid w:val="006D31CA"/>
    <w:rsid w:val="006E4763"/>
    <w:rsid w:val="006E670A"/>
    <w:rsid w:val="006E6E6E"/>
    <w:rsid w:val="006F3D33"/>
    <w:rsid w:val="00704616"/>
    <w:rsid w:val="00705969"/>
    <w:rsid w:val="00707654"/>
    <w:rsid w:val="0071671E"/>
    <w:rsid w:val="007209B9"/>
    <w:rsid w:val="00720E1E"/>
    <w:rsid w:val="00727EE0"/>
    <w:rsid w:val="00733B4E"/>
    <w:rsid w:val="00745035"/>
    <w:rsid w:val="00745ABA"/>
    <w:rsid w:val="0075060E"/>
    <w:rsid w:val="007509AB"/>
    <w:rsid w:val="0075107C"/>
    <w:rsid w:val="00753CE4"/>
    <w:rsid w:val="00754BA9"/>
    <w:rsid w:val="007552D9"/>
    <w:rsid w:val="00756104"/>
    <w:rsid w:val="007579F4"/>
    <w:rsid w:val="007615DD"/>
    <w:rsid w:val="00782BB6"/>
    <w:rsid w:val="007876BA"/>
    <w:rsid w:val="00794630"/>
    <w:rsid w:val="007A028B"/>
    <w:rsid w:val="007A30FE"/>
    <w:rsid w:val="007A639E"/>
    <w:rsid w:val="007A643E"/>
    <w:rsid w:val="007B1C7E"/>
    <w:rsid w:val="007B4FA1"/>
    <w:rsid w:val="007B61DD"/>
    <w:rsid w:val="007B6B9E"/>
    <w:rsid w:val="007B7CAC"/>
    <w:rsid w:val="007C24DF"/>
    <w:rsid w:val="007C61A6"/>
    <w:rsid w:val="007C7CE1"/>
    <w:rsid w:val="007D1054"/>
    <w:rsid w:val="007D6395"/>
    <w:rsid w:val="007D673A"/>
    <w:rsid w:val="007D7811"/>
    <w:rsid w:val="007E0D9E"/>
    <w:rsid w:val="007E1B79"/>
    <w:rsid w:val="007E279A"/>
    <w:rsid w:val="007E37D0"/>
    <w:rsid w:val="007E5A64"/>
    <w:rsid w:val="007E787E"/>
    <w:rsid w:val="007F51D5"/>
    <w:rsid w:val="008037EE"/>
    <w:rsid w:val="008066ED"/>
    <w:rsid w:val="00812DC7"/>
    <w:rsid w:val="008164EB"/>
    <w:rsid w:val="008226C0"/>
    <w:rsid w:val="0083364B"/>
    <w:rsid w:val="0085195B"/>
    <w:rsid w:val="00862770"/>
    <w:rsid w:val="0086342C"/>
    <w:rsid w:val="008653F3"/>
    <w:rsid w:val="008656B7"/>
    <w:rsid w:val="00865984"/>
    <w:rsid w:val="0086773C"/>
    <w:rsid w:val="0087576C"/>
    <w:rsid w:val="00880183"/>
    <w:rsid w:val="008815E0"/>
    <w:rsid w:val="00882701"/>
    <w:rsid w:val="00885B67"/>
    <w:rsid w:val="00887014"/>
    <w:rsid w:val="008944B8"/>
    <w:rsid w:val="008C0046"/>
    <w:rsid w:val="008C23D4"/>
    <w:rsid w:val="008C2C54"/>
    <w:rsid w:val="008C496F"/>
    <w:rsid w:val="008C4B50"/>
    <w:rsid w:val="008C62A5"/>
    <w:rsid w:val="008D428B"/>
    <w:rsid w:val="008D6760"/>
    <w:rsid w:val="008E6045"/>
    <w:rsid w:val="008F6C40"/>
    <w:rsid w:val="008F6F1D"/>
    <w:rsid w:val="0091227C"/>
    <w:rsid w:val="0091398D"/>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40E3"/>
    <w:rsid w:val="00985BE8"/>
    <w:rsid w:val="009864FC"/>
    <w:rsid w:val="0098670C"/>
    <w:rsid w:val="00990C19"/>
    <w:rsid w:val="009918A3"/>
    <w:rsid w:val="00992264"/>
    <w:rsid w:val="00992E83"/>
    <w:rsid w:val="00993513"/>
    <w:rsid w:val="009A190D"/>
    <w:rsid w:val="009A1D4A"/>
    <w:rsid w:val="009C0B5A"/>
    <w:rsid w:val="009C11DB"/>
    <w:rsid w:val="009D14AD"/>
    <w:rsid w:val="009E43FE"/>
    <w:rsid w:val="009F0537"/>
    <w:rsid w:val="009F6541"/>
    <w:rsid w:val="00A01F77"/>
    <w:rsid w:val="00A05E89"/>
    <w:rsid w:val="00A06382"/>
    <w:rsid w:val="00A07CA3"/>
    <w:rsid w:val="00A1196A"/>
    <w:rsid w:val="00A12834"/>
    <w:rsid w:val="00A13ED4"/>
    <w:rsid w:val="00A34C36"/>
    <w:rsid w:val="00A40E97"/>
    <w:rsid w:val="00A43D80"/>
    <w:rsid w:val="00A456C7"/>
    <w:rsid w:val="00A47A7F"/>
    <w:rsid w:val="00A5268F"/>
    <w:rsid w:val="00A56BB3"/>
    <w:rsid w:val="00A6250E"/>
    <w:rsid w:val="00A64E67"/>
    <w:rsid w:val="00A71B38"/>
    <w:rsid w:val="00A727C7"/>
    <w:rsid w:val="00A949FC"/>
    <w:rsid w:val="00A9677C"/>
    <w:rsid w:val="00AA012E"/>
    <w:rsid w:val="00AA52E9"/>
    <w:rsid w:val="00AA7F18"/>
    <w:rsid w:val="00AC543E"/>
    <w:rsid w:val="00AD2A3F"/>
    <w:rsid w:val="00AD4211"/>
    <w:rsid w:val="00AF0884"/>
    <w:rsid w:val="00AF35A2"/>
    <w:rsid w:val="00AF4D4E"/>
    <w:rsid w:val="00AF5D51"/>
    <w:rsid w:val="00B003AC"/>
    <w:rsid w:val="00B00EEE"/>
    <w:rsid w:val="00B03110"/>
    <w:rsid w:val="00B05B70"/>
    <w:rsid w:val="00B15FD5"/>
    <w:rsid w:val="00B22CEA"/>
    <w:rsid w:val="00B24417"/>
    <w:rsid w:val="00B248BA"/>
    <w:rsid w:val="00B37733"/>
    <w:rsid w:val="00B41577"/>
    <w:rsid w:val="00B42D84"/>
    <w:rsid w:val="00B4365A"/>
    <w:rsid w:val="00B43AE5"/>
    <w:rsid w:val="00B6567E"/>
    <w:rsid w:val="00B74051"/>
    <w:rsid w:val="00B76769"/>
    <w:rsid w:val="00B767FD"/>
    <w:rsid w:val="00B85BBB"/>
    <w:rsid w:val="00B91B51"/>
    <w:rsid w:val="00B94A46"/>
    <w:rsid w:val="00B9786C"/>
    <w:rsid w:val="00BA25D5"/>
    <w:rsid w:val="00BA42F7"/>
    <w:rsid w:val="00BA756C"/>
    <w:rsid w:val="00BA7620"/>
    <w:rsid w:val="00BB4BDA"/>
    <w:rsid w:val="00BC0096"/>
    <w:rsid w:val="00BC22BC"/>
    <w:rsid w:val="00BD32A4"/>
    <w:rsid w:val="00BD4768"/>
    <w:rsid w:val="00BE1138"/>
    <w:rsid w:val="00BF0A01"/>
    <w:rsid w:val="00BF21DA"/>
    <w:rsid w:val="00C01536"/>
    <w:rsid w:val="00C035B1"/>
    <w:rsid w:val="00C061EC"/>
    <w:rsid w:val="00C11D79"/>
    <w:rsid w:val="00C26700"/>
    <w:rsid w:val="00C26E19"/>
    <w:rsid w:val="00C46A0A"/>
    <w:rsid w:val="00C471CE"/>
    <w:rsid w:val="00C47C2A"/>
    <w:rsid w:val="00C50C14"/>
    <w:rsid w:val="00C51858"/>
    <w:rsid w:val="00C556F1"/>
    <w:rsid w:val="00C61291"/>
    <w:rsid w:val="00C61DEA"/>
    <w:rsid w:val="00C6636C"/>
    <w:rsid w:val="00C675F1"/>
    <w:rsid w:val="00C752EF"/>
    <w:rsid w:val="00C76FDA"/>
    <w:rsid w:val="00C80E6B"/>
    <w:rsid w:val="00C83B07"/>
    <w:rsid w:val="00C92065"/>
    <w:rsid w:val="00C92A53"/>
    <w:rsid w:val="00CB0805"/>
    <w:rsid w:val="00CB366C"/>
    <w:rsid w:val="00CC030D"/>
    <w:rsid w:val="00CC110D"/>
    <w:rsid w:val="00CC41BB"/>
    <w:rsid w:val="00CD6F8E"/>
    <w:rsid w:val="00CD79E9"/>
    <w:rsid w:val="00CE11B2"/>
    <w:rsid w:val="00CE5351"/>
    <w:rsid w:val="00CE66C4"/>
    <w:rsid w:val="00CF0ABD"/>
    <w:rsid w:val="00CF5F56"/>
    <w:rsid w:val="00D01C1B"/>
    <w:rsid w:val="00D077E1"/>
    <w:rsid w:val="00D128EA"/>
    <w:rsid w:val="00D2461D"/>
    <w:rsid w:val="00D31EAD"/>
    <w:rsid w:val="00D40D39"/>
    <w:rsid w:val="00D43143"/>
    <w:rsid w:val="00D7426D"/>
    <w:rsid w:val="00D744CC"/>
    <w:rsid w:val="00D83BA6"/>
    <w:rsid w:val="00D86B41"/>
    <w:rsid w:val="00D9285C"/>
    <w:rsid w:val="00D92BA9"/>
    <w:rsid w:val="00DA2212"/>
    <w:rsid w:val="00DA7F18"/>
    <w:rsid w:val="00DB1B13"/>
    <w:rsid w:val="00DB28FD"/>
    <w:rsid w:val="00DB4F0B"/>
    <w:rsid w:val="00DB7633"/>
    <w:rsid w:val="00DB7892"/>
    <w:rsid w:val="00DB7AE5"/>
    <w:rsid w:val="00DC75AB"/>
    <w:rsid w:val="00DC77E1"/>
    <w:rsid w:val="00DD4588"/>
    <w:rsid w:val="00DE121A"/>
    <w:rsid w:val="00DF4D67"/>
    <w:rsid w:val="00DF7A76"/>
    <w:rsid w:val="00E00F78"/>
    <w:rsid w:val="00E0289D"/>
    <w:rsid w:val="00E239F8"/>
    <w:rsid w:val="00E24A0F"/>
    <w:rsid w:val="00E24E04"/>
    <w:rsid w:val="00E26247"/>
    <w:rsid w:val="00E271BA"/>
    <w:rsid w:val="00E31518"/>
    <w:rsid w:val="00E37438"/>
    <w:rsid w:val="00E47608"/>
    <w:rsid w:val="00E50BFF"/>
    <w:rsid w:val="00E57A91"/>
    <w:rsid w:val="00E63A9A"/>
    <w:rsid w:val="00E667C8"/>
    <w:rsid w:val="00E742BC"/>
    <w:rsid w:val="00E775DA"/>
    <w:rsid w:val="00E84E80"/>
    <w:rsid w:val="00E95342"/>
    <w:rsid w:val="00EA230D"/>
    <w:rsid w:val="00EB1685"/>
    <w:rsid w:val="00EC2A13"/>
    <w:rsid w:val="00EC7F37"/>
    <w:rsid w:val="00ED37E5"/>
    <w:rsid w:val="00EE1217"/>
    <w:rsid w:val="00EF25ED"/>
    <w:rsid w:val="00EF4440"/>
    <w:rsid w:val="00EF4492"/>
    <w:rsid w:val="00EF6B3C"/>
    <w:rsid w:val="00F06B1D"/>
    <w:rsid w:val="00F15CBA"/>
    <w:rsid w:val="00F17B14"/>
    <w:rsid w:val="00F200A1"/>
    <w:rsid w:val="00F341B6"/>
    <w:rsid w:val="00F4311E"/>
    <w:rsid w:val="00F4415B"/>
    <w:rsid w:val="00F472B8"/>
    <w:rsid w:val="00F50F56"/>
    <w:rsid w:val="00F53F35"/>
    <w:rsid w:val="00F5547A"/>
    <w:rsid w:val="00F566B1"/>
    <w:rsid w:val="00F62C23"/>
    <w:rsid w:val="00F63EB3"/>
    <w:rsid w:val="00F676FC"/>
    <w:rsid w:val="00F71079"/>
    <w:rsid w:val="00F73A03"/>
    <w:rsid w:val="00F75934"/>
    <w:rsid w:val="00F80900"/>
    <w:rsid w:val="00F84809"/>
    <w:rsid w:val="00FA20D5"/>
    <w:rsid w:val="00FA21DE"/>
    <w:rsid w:val="00FA650A"/>
    <w:rsid w:val="00FB21C2"/>
    <w:rsid w:val="00FB5FF5"/>
    <w:rsid w:val="00FC00DB"/>
    <w:rsid w:val="00FC06E5"/>
    <w:rsid w:val="00FC0DF2"/>
    <w:rsid w:val="00FD2FD7"/>
    <w:rsid w:val="00FD4AF1"/>
    <w:rsid w:val="00FD5ECB"/>
    <w:rsid w:val="00FE2693"/>
    <w:rsid w:val="00FE2DE3"/>
    <w:rsid w:val="00FF7322"/>
    <w:rsid w:val="00FF750B"/>
    <w:rsid w:val="72CD61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PlaceholderText">
    <w:name w:val="Placeholder Text"/>
    <w:basedOn w:val="DefaultParagraphFont"/>
    <w:uiPriority w:val="99"/>
    <w:semiHidden/>
    <w:rsid w:val="00C26E19"/>
    <w:rPr>
      <w:color w:val="666666"/>
    </w:rPr>
  </w:style>
  <w:style w:type="character" w:styleId="Hyperlink">
    <w:name w:val="Hyperlink"/>
    <w:basedOn w:val="DefaultParagraphFont"/>
    <w:uiPriority w:val="99"/>
    <w:unhideWhenUsed/>
    <w:rsid w:val="008037EE"/>
    <w:rPr>
      <w:color w:val="0563C1" w:themeColor="hyperlink"/>
      <w:u w:val="single"/>
    </w:rPr>
  </w:style>
  <w:style w:type="character" w:styleId="UnresolvedMention">
    <w:name w:val="Unresolved Mention"/>
    <w:basedOn w:val="DefaultParagraphFont"/>
    <w:uiPriority w:val="99"/>
    <w:semiHidden/>
    <w:unhideWhenUsed/>
    <w:rsid w:val="00003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jintelligence1101001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86%2Fs40798-018-0162-z" TargetMode="External"/><Relationship Id="rId17" Type="http://schemas.openxmlformats.org/officeDocument/2006/relationships/hyperlink" Target="https://doi.org/10.1080/02643290701754158" TargetMode="External"/><Relationship Id="rId2" Type="http://schemas.openxmlformats.org/officeDocument/2006/relationships/numbering" Target="numbering.xml"/><Relationship Id="rId16" Type="http://schemas.openxmlformats.org/officeDocument/2006/relationships/hyperlink" Target="https://doi.org/10.1525/collabra.5753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291016.2020.1822053" TargetMode="External"/><Relationship Id="rId5" Type="http://schemas.openxmlformats.org/officeDocument/2006/relationships/webSettings" Target="webSettings.xml"/><Relationship Id="rId15" Type="http://schemas.openxmlformats.org/officeDocument/2006/relationships/hyperlink" Target="https://doi.org/10.1007/s00221-008-1567-6" TargetMode="External"/><Relationship Id="rId10" Type="http://schemas.openxmlformats.org/officeDocument/2006/relationships/hyperlink" Target="https://doi.org/10.3109/07420528.2014.898649"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016/j.aap.2014.02.020" TargetMode="External"/><Relationship Id="rId14" Type="http://schemas.openxmlformats.org/officeDocument/2006/relationships/hyperlink" Target="https://doi.org/10.1038/s41598-020-68755-z" TargetMode="External"/><Relationship Id="rId22"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140</TotalTime>
  <Pages>4</Pages>
  <Words>1851</Words>
  <Characters>10552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Harriet Adams (2219657)</cp:lastModifiedBy>
  <cp:revision>16</cp:revision>
  <cp:lastPrinted>2008-04-14T13:39:00Z</cp:lastPrinted>
  <dcterms:created xsi:type="dcterms:W3CDTF">2024-06-04T14:01:00Z</dcterms:created>
  <dcterms:modified xsi:type="dcterms:W3CDTF">2024-06-06T16:39:00Z</dcterms:modified>
</cp:coreProperties>
</file>