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ackground w:color="FFFFFF"/>
  <w:body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6740"/>
          <w:tab w:val="left" w:pos="6760"/>
          <w:tab w:val="left" w:pos="6780"/>
          <w:tab w:val="left" w:pos="6800"/>
          <w:tab w:val="left" w:pos="6820"/>
          <w:tab w:val="left" w:pos="6840"/>
          <w:tab w:val="left" w:pos="6860"/>
          <w:tab w:val="left" w:pos="6880"/>
          <w:tab w:val="left" w:pos="6900"/>
          <w:tab w:val="left" w:pos="6920"/>
          <w:tab w:val="left" w:pos="6940"/>
          <w:tab w:val="left" w:pos="6960"/>
          <w:tab w:val="left" w:pos="6980"/>
          <w:tab w:val="left" w:pos="7000"/>
          <w:tab w:val="left" w:pos="7020"/>
          <w:tab w:val="left" w:pos="7040"/>
          <w:tab w:val="left" w:pos="7060"/>
          <w:tab w:val="left" w:pos="7080"/>
          <w:tab w:val="left" w:pos="7100"/>
          <w:tab w:val="left" w:pos="7120"/>
          <w:tab w:val="left" w:pos="7140"/>
          <w:tab w:val="left" w:pos="7160"/>
          <w:tab w:val="left" w:pos="7180"/>
          <w:tab w:val="left" w:pos="7200"/>
          <w:tab w:val="left" w:pos="7220"/>
          <w:tab w:val="left" w:pos="7240"/>
          <w:tab w:val="left" w:pos="7260"/>
          <w:tab w:val="left" w:pos="7280"/>
          <w:tab w:val="left" w:pos="7300"/>
          <w:tab w:val="left" w:pos="7320"/>
          <w:tab w:val="left" w:pos="7340"/>
          <w:tab w:val="left" w:pos="7360"/>
          <w:tab w:val="left" w:pos="7380"/>
          <w:tab w:val="left" w:pos="7400"/>
          <w:tab w:val="left" w:pos="7420"/>
          <w:tab w:val="left" w:pos="7440"/>
          <w:tab w:val="left" w:pos="7460"/>
          <w:tab w:val="left" w:pos="7480"/>
          <w:tab w:val="left" w:pos="7500"/>
          <w:tab w:val="left" w:pos="7520"/>
          <w:tab w:val="left" w:pos="7540"/>
          <w:tab w:val="left" w:pos="7560"/>
          <w:tab w:val="left" w:pos="7580"/>
          <w:tab w:val="left" w:pos="7600"/>
          <w:tab w:val="left" w:pos="7620"/>
          <w:tab w:val="left" w:pos="7640"/>
          <w:tab w:val="left" w:pos="7660"/>
          <w:tab w:val="left" w:pos="7680"/>
          <w:tab w:val="left" w:pos="7700"/>
          <w:tab w:val="left" w:pos="7720"/>
          <w:tab w:val="left" w:pos="7740"/>
          <w:tab w:val="left" w:pos="7760"/>
        </w:tabs>
        <w:bidi w:val="0"/>
        <w:ind w:left="0" w:right="0" w:firstLine="0"/>
        <w:jc w:val="left"/>
        <w:rPr>
          <w:rFonts w:ascii="Helvetica" w:cs="Helvetica" w:hAnsi="Helvetica" w:eastAsia="Helvetica"/>
          <w:sz w:val="24"/>
          <w:szCs w:val="24"/>
          <w:rtl w:val="0"/>
          <w:lang w:val="en-US"/>
        </w:rPr>
      </w:pPr>
      <w:r>
        <w:rPr>
          <w:rFonts w:ascii="Helvetica" w:hAnsi="Helvetica"/>
          <w:sz w:val="24"/>
          <w:szCs w:val="24"/>
          <w:rtl w:val="0"/>
          <w:lang w:val="en-US"/>
        </w:rPr>
        <w:t xml:space="preserve">Ar 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ô</w:t>
      </w:r>
      <w:r>
        <w:rPr>
          <w:rFonts w:ascii="Helvetica" w:hAnsi="Helvetica"/>
          <w:sz w:val="24"/>
          <w:szCs w:val="24"/>
          <w:rtl w:val="0"/>
          <w:lang w:val="en-US"/>
        </w:rPr>
        <w:t>l byw mewn byd</w:t>
      </w:r>
      <w:r>
        <w:rPr>
          <w:rFonts w:ascii="Helvetica" w:hAnsi="Helvetica"/>
          <w:sz w:val="24"/>
          <w:szCs w:val="24"/>
          <w:rtl w:val="0"/>
          <w:lang w:val="en-US"/>
        </w:rPr>
        <w:t xml:space="preserve"> o bellhau cymdeithasol, hunan-ynysu a gorchuddion wyneb</w:t>
      </w:r>
      <w:r>
        <w:rPr>
          <w:rFonts w:ascii="Helvetica" w:hAnsi="Helvetica"/>
          <w:sz w:val="24"/>
          <w:szCs w:val="24"/>
          <w:rtl w:val="0"/>
          <w:lang w:val="en-US"/>
        </w:rPr>
        <w:t xml:space="preserve"> o ganlyniad i COVID-19</w:t>
      </w:r>
      <w:r>
        <w:rPr>
          <w:rFonts w:ascii="Helvetica" w:hAnsi="Helvetica"/>
          <w:sz w:val="24"/>
          <w:szCs w:val="24"/>
          <w:rtl w:val="0"/>
          <w:lang w:val="en-US"/>
        </w:rPr>
        <w:t xml:space="preserve"> y mae r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ô</w:t>
      </w:r>
      <w:r>
        <w:rPr>
          <w:rFonts w:ascii="Helvetica" w:hAnsi="Helvetica"/>
          <w:sz w:val="24"/>
          <w:szCs w:val="24"/>
          <w:rtl w:val="0"/>
          <w:lang w:val="en-US"/>
        </w:rPr>
        <w:t>l technoleg a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r rhyngrwyd wedi dod yn fwyfwy blaenllaw ym myd addysg. Yn sgil hyn, y mae dysgu cyfunol wedi dod i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r amlwg fel modd defnyddiol i athrawon fedru addysgu drwy sgr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î</w:t>
      </w:r>
      <w:r>
        <w:rPr>
          <w:rFonts w:ascii="Helvetica" w:hAnsi="Helvetica"/>
          <w:sz w:val="24"/>
          <w:szCs w:val="24"/>
          <w:rtl w:val="0"/>
          <w:lang w:val="en-US"/>
        </w:rPr>
        <w:t>n neu yn rhithiol. Un adeg, ystyr dysgu cyfunol, yn syml, oedd cyfuniad o ddysgu ar-lein a darpariaeth wyneb yn wyneb, ond o ganlyniad i ddatblygiadau technolegol a dulliau addysgeg newydd, ceir dealltwriaeth ehangach o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r cysyniad. Caiff ei ddadlau ei fod yn heriol i ddod o hyd i ddiffiniad cyffredinol o ddysgu cyfunol ac y mae hi hyd yn oed yn anoddach canfod llenyddiaeth sydd yn manylu methodoleg ohoni. Yn gyffredinol, caiff dysgu cyfunol ei ystyried yn fodd o ddysgu sydd yn cyfuno elfennau o ddysgu wyneb yn wyneb a dysgu yn llwyr ar lein (Hanson a Clem, 2006).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6740"/>
          <w:tab w:val="left" w:pos="6760"/>
          <w:tab w:val="left" w:pos="6780"/>
          <w:tab w:val="left" w:pos="6800"/>
          <w:tab w:val="left" w:pos="6820"/>
          <w:tab w:val="left" w:pos="6840"/>
          <w:tab w:val="left" w:pos="6860"/>
          <w:tab w:val="left" w:pos="6880"/>
          <w:tab w:val="left" w:pos="6900"/>
          <w:tab w:val="left" w:pos="6920"/>
          <w:tab w:val="left" w:pos="6940"/>
          <w:tab w:val="left" w:pos="6960"/>
          <w:tab w:val="left" w:pos="6980"/>
          <w:tab w:val="left" w:pos="7000"/>
          <w:tab w:val="left" w:pos="7020"/>
          <w:tab w:val="left" w:pos="7040"/>
          <w:tab w:val="left" w:pos="7060"/>
          <w:tab w:val="left" w:pos="7080"/>
          <w:tab w:val="left" w:pos="7100"/>
          <w:tab w:val="left" w:pos="7120"/>
          <w:tab w:val="left" w:pos="7140"/>
          <w:tab w:val="left" w:pos="7160"/>
          <w:tab w:val="left" w:pos="7180"/>
          <w:tab w:val="left" w:pos="7200"/>
          <w:tab w:val="left" w:pos="7220"/>
          <w:tab w:val="left" w:pos="7240"/>
          <w:tab w:val="left" w:pos="7260"/>
          <w:tab w:val="left" w:pos="7280"/>
          <w:tab w:val="left" w:pos="7300"/>
          <w:tab w:val="left" w:pos="7320"/>
          <w:tab w:val="left" w:pos="7340"/>
          <w:tab w:val="left" w:pos="7360"/>
          <w:tab w:val="left" w:pos="7380"/>
          <w:tab w:val="left" w:pos="7400"/>
          <w:tab w:val="left" w:pos="7420"/>
          <w:tab w:val="left" w:pos="7440"/>
          <w:tab w:val="left" w:pos="7460"/>
          <w:tab w:val="left" w:pos="7480"/>
          <w:tab w:val="left" w:pos="7500"/>
          <w:tab w:val="left" w:pos="7520"/>
          <w:tab w:val="left" w:pos="7540"/>
          <w:tab w:val="left" w:pos="7560"/>
          <w:tab w:val="left" w:pos="7580"/>
          <w:tab w:val="left" w:pos="7600"/>
          <w:tab w:val="left" w:pos="7620"/>
          <w:tab w:val="left" w:pos="7640"/>
          <w:tab w:val="left" w:pos="7660"/>
          <w:tab w:val="left" w:pos="7680"/>
          <w:tab w:val="left" w:pos="7700"/>
          <w:tab w:val="left" w:pos="7720"/>
          <w:tab w:val="left" w:pos="7740"/>
          <w:tab w:val="left" w:pos="7760"/>
        </w:tabs>
        <w:bidi w:val="0"/>
        <w:ind w:left="0" w:right="0" w:firstLine="0"/>
        <w:jc w:val="left"/>
        <w:rPr>
          <w:rFonts w:ascii="Helvetica" w:cs="Helvetica" w:hAnsi="Helvetica" w:eastAsia="Helvetica"/>
          <w:sz w:val="24"/>
          <w:szCs w:val="24"/>
          <w:rtl w:val="0"/>
          <w:lang w:val="en-US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6740"/>
          <w:tab w:val="left" w:pos="6760"/>
          <w:tab w:val="left" w:pos="6780"/>
          <w:tab w:val="left" w:pos="6800"/>
          <w:tab w:val="left" w:pos="6820"/>
          <w:tab w:val="left" w:pos="6840"/>
          <w:tab w:val="left" w:pos="6860"/>
          <w:tab w:val="left" w:pos="6880"/>
          <w:tab w:val="left" w:pos="6900"/>
          <w:tab w:val="left" w:pos="6920"/>
          <w:tab w:val="left" w:pos="6940"/>
          <w:tab w:val="left" w:pos="6960"/>
          <w:tab w:val="left" w:pos="6980"/>
          <w:tab w:val="left" w:pos="7000"/>
          <w:tab w:val="left" w:pos="7020"/>
          <w:tab w:val="left" w:pos="7040"/>
          <w:tab w:val="left" w:pos="7060"/>
          <w:tab w:val="left" w:pos="7080"/>
          <w:tab w:val="left" w:pos="7100"/>
          <w:tab w:val="left" w:pos="7120"/>
          <w:tab w:val="left" w:pos="7140"/>
          <w:tab w:val="left" w:pos="7160"/>
          <w:tab w:val="left" w:pos="7180"/>
          <w:tab w:val="left" w:pos="7200"/>
          <w:tab w:val="left" w:pos="7220"/>
          <w:tab w:val="left" w:pos="7240"/>
          <w:tab w:val="left" w:pos="7260"/>
          <w:tab w:val="left" w:pos="7280"/>
          <w:tab w:val="left" w:pos="7300"/>
          <w:tab w:val="left" w:pos="7320"/>
          <w:tab w:val="left" w:pos="7340"/>
          <w:tab w:val="left" w:pos="7360"/>
          <w:tab w:val="left" w:pos="7380"/>
          <w:tab w:val="left" w:pos="7400"/>
          <w:tab w:val="left" w:pos="7420"/>
          <w:tab w:val="left" w:pos="7440"/>
          <w:tab w:val="left" w:pos="7460"/>
          <w:tab w:val="left" w:pos="7480"/>
          <w:tab w:val="left" w:pos="7500"/>
          <w:tab w:val="left" w:pos="7520"/>
          <w:tab w:val="left" w:pos="7540"/>
          <w:tab w:val="left" w:pos="7560"/>
          <w:tab w:val="left" w:pos="7580"/>
          <w:tab w:val="left" w:pos="7600"/>
          <w:tab w:val="left" w:pos="7620"/>
          <w:tab w:val="left" w:pos="7640"/>
          <w:tab w:val="left" w:pos="7660"/>
          <w:tab w:val="left" w:pos="7680"/>
          <w:tab w:val="left" w:pos="7700"/>
          <w:tab w:val="left" w:pos="7720"/>
          <w:tab w:val="left" w:pos="7740"/>
          <w:tab w:val="left" w:pos="7760"/>
        </w:tabs>
        <w:bidi w:val="0"/>
        <w:ind w:left="0" w:right="0" w:firstLine="0"/>
        <w:jc w:val="left"/>
        <w:rPr>
          <w:rFonts w:ascii="Helvetica" w:cs="Helvetica" w:hAnsi="Helvetica" w:eastAsia="Helvetica"/>
          <w:sz w:val="24"/>
          <w:szCs w:val="24"/>
          <w:rtl w:val="0"/>
          <w:lang w:val="en-US"/>
        </w:rPr>
      </w:pPr>
      <w:r>
        <w:rPr>
          <w:rFonts w:ascii="Helvetica" w:hAnsi="Helvetica"/>
          <w:sz w:val="24"/>
          <w:szCs w:val="24"/>
          <w:rtl w:val="0"/>
          <w:lang w:val="en-US"/>
        </w:rPr>
        <w:t>Mewn adroddiad a gyflwynwyd gan Gyngor y Gweithlu Addysg (CGA), honna fod 'cyfuniad dysgu proffesiynol' yn gyfuniad o sawl math o brofiadau dysgu gan gynnwys rhai ffurfiol ac anffurfiol, unigol a gr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ŵ</w:t>
      </w:r>
      <w:r>
        <w:rPr>
          <w:rFonts w:ascii="Helvetica" w:hAnsi="Helvetica"/>
          <w:sz w:val="24"/>
          <w:szCs w:val="24"/>
          <w:rtl w:val="0"/>
          <w:lang w:val="en-US"/>
        </w:rPr>
        <w:t>p, yn y gweithle ac wedi'u lleoli mewn mannau proffesiynol personol, wyneb yn wyneb ac ar-lein, cydamserol ac anghydamserol. (Cyngor y Gweithlu Addysg 2019). Mae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 xml:space="preserve">r adroddiad hefyd yn awgrymu moddion gwahanol o ddysgu cyfunol: darpariaeth ar-lein; myfyrio ac ymholi unigol; ymgysylltu </w:t>
      </w:r>
      <w:r>
        <w:rPr>
          <w:rFonts w:ascii="Helvetica" w:hAnsi="Helvetica" w:hint="default"/>
          <w:sz w:val="24"/>
          <w:szCs w:val="24"/>
          <w:rtl w:val="0"/>
          <w:lang w:val="en-US"/>
        </w:rPr>
        <w:t xml:space="preserve">â </w:t>
      </w:r>
      <w:r>
        <w:rPr>
          <w:rFonts w:ascii="Helvetica" w:hAnsi="Helvetica"/>
          <w:sz w:val="24"/>
          <w:szCs w:val="24"/>
          <w:rtl w:val="0"/>
          <w:lang w:val="en-US"/>
        </w:rPr>
        <w:t xml:space="preserve">rhwydweithiau dysgu proffesiynol; arsylwi ar ddysgu ac addysgu mewn amgylcheddau ystafell ddosbarth eraill; mentora a hyfforddi; a dysgu am yr arferion gorau drwy ymweliadau lleol, cenedlaethol a rhyngwladol. 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‘…</w:t>
      </w:r>
      <w:r>
        <w:rPr>
          <w:rFonts w:ascii="Helvetica" w:hAnsi="Helvetica"/>
          <w:sz w:val="24"/>
          <w:szCs w:val="24"/>
          <w:rtl w:val="0"/>
          <w:lang w:val="en-US"/>
        </w:rPr>
        <w:t>cymysgedd o brofiadau dysgu proffesiynol, sydd weithiau wedi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u cyfuno fel cawl llyfn, ac weithiau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 xml:space="preserve">n cyd-fynd 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â’</w:t>
      </w:r>
      <w:r>
        <w:rPr>
          <w:rFonts w:ascii="Helvetica" w:hAnsi="Helvetica"/>
          <w:sz w:val="24"/>
          <w:szCs w:val="24"/>
          <w:rtl w:val="0"/>
          <w:lang w:val="en-US"/>
        </w:rPr>
        <w:t>i gilydd fel cynhwysion mewn cawl traddodiadol Cymreig.' (Jones et al, 2018).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6740"/>
          <w:tab w:val="left" w:pos="6760"/>
          <w:tab w:val="left" w:pos="6780"/>
          <w:tab w:val="left" w:pos="6800"/>
          <w:tab w:val="left" w:pos="6820"/>
          <w:tab w:val="left" w:pos="6840"/>
          <w:tab w:val="left" w:pos="6860"/>
          <w:tab w:val="left" w:pos="6880"/>
          <w:tab w:val="left" w:pos="6900"/>
          <w:tab w:val="left" w:pos="6920"/>
          <w:tab w:val="left" w:pos="6940"/>
          <w:tab w:val="left" w:pos="6960"/>
          <w:tab w:val="left" w:pos="6980"/>
          <w:tab w:val="left" w:pos="7000"/>
          <w:tab w:val="left" w:pos="7020"/>
          <w:tab w:val="left" w:pos="7040"/>
          <w:tab w:val="left" w:pos="7060"/>
          <w:tab w:val="left" w:pos="7080"/>
          <w:tab w:val="left" w:pos="7100"/>
          <w:tab w:val="left" w:pos="7120"/>
          <w:tab w:val="left" w:pos="7140"/>
          <w:tab w:val="left" w:pos="7160"/>
          <w:tab w:val="left" w:pos="7180"/>
          <w:tab w:val="left" w:pos="7200"/>
          <w:tab w:val="left" w:pos="7220"/>
          <w:tab w:val="left" w:pos="7240"/>
          <w:tab w:val="left" w:pos="7260"/>
          <w:tab w:val="left" w:pos="7280"/>
          <w:tab w:val="left" w:pos="7300"/>
          <w:tab w:val="left" w:pos="7320"/>
          <w:tab w:val="left" w:pos="7340"/>
          <w:tab w:val="left" w:pos="7360"/>
          <w:tab w:val="left" w:pos="7380"/>
          <w:tab w:val="left" w:pos="7400"/>
          <w:tab w:val="left" w:pos="7420"/>
          <w:tab w:val="left" w:pos="7440"/>
          <w:tab w:val="left" w:pos="7460"/>
          <w:tab w:val="left" w:pos="7480"/>
          <w:tab w:val="left" w:pos="7500"/>
          <w:tab w:val="left" w:pos="7520"/>
          <w:tab w:val="left" w:pos="7540"/>
          <w:tab w:val="left" w:pos="7560"/>
          <w:tab w:val="left" w:pos="7580"/>
          <w:tab w:val="left" w:pos="7600"/>
          <w:tab w:val="left" w:pos="7620"/>
          <w:tab w:val="left" w:pos="7640"/>
          <w:tab w:val="left" w:pos="7660"/>
          <w:tab w:val="left" w:pos="7680"/>
          <w:tab w:val="left" w:pos="7700"/>
          <w:tab w:val="left" w:pos="7720"/>
          <w:tab w:val="left" w:pos="7740"/>
          <w:tab w:val="left" w:pos="7760"/>
        </w:tabs>
        <w:bidi w:val="0"/>
        <w:ind w:left="0" w:right="0" w:firstLine="0"/>
        <w:jc w:val="left"/>
        <w:rPr>
          <w:rFonts w:ascii="Helvetica" w:cs="Helvetica" w:hAnsi="Helvetica" w:eastAsia="Helvetica"/>
          <w:sz w:val="24"/>
          <w:szCs w:val="24"/>
          <w:rtl w:val="0"/>
          <w:lang w:val="en-US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6740"/>
          <w:tab w:val="left" w:pos="6760"/>
          <w:tab w:val="left" w:pos="6780"/>
          <w:tab w:val="left" w:pos="6800"/>
          <w:tab w:val="left" w:pos="6820"/>
          <w:tab w:val="left" w:pos="6840"/>
          <w:tab w:val="left" w:pos="6860"/>
          <w:tab w:val="left" w:pos="6880"/>
          <w:tab w:val="left" w:pos="6900"/>
          <w:tab w:val="left" w:pos="6920"/>
          <w:tab w:val="left" w:pos="6940"/>
          <w:tab w:val="left" w:pos="6960"/>
          <w:tab w:val="left" w:pos="6980"/>
          <w:tab w:val="left" w:pos="7000"/>
          <w:tab w:val="left" w:pos="7020"/>
          <w:tab w:val="left" w:pos="7040"/>
          <w:tab w:val="left" w:pos="7060"/>
          <w:tab w:val="left" w:pos="7080"/>
          <w:tab w:val="left" w:pos="7100"/>
          <w:tab w:val="left" w:pos="7120"/>
          <w:tab w:val="left" w:pos="7140"/>
          <w:tab w:val="left" w:pos="7160"/>
          <w:tab w:val="left" w:pos="7180"/>
          <w:tab w:val="left" w:pos="7200"/>
          <w:tab w:val="left" w:pos="7220"/>
          <w:tab w:val="left" w:pos="7240"/>
          <w:tab w:val="left" w:pos="7260"/>
          <w:tab w:val="left" w:pos="7280"/>
          <w:tab w:val="left" w:pos="7300"/>
          <w:tab w:val="left" w:pos="7320"/>
          <w:tab w:val="left" w:pos="7340"/>
          <w:tab w:val="left" w:pos="7360"/>
          <w:tab w:val="left" w:pos="7380"/>
          <w:tab w:val="left" w:pos="7400"/>
          <w:tab w:val="left" w:pos="7420"/>
          <w:tab w:val="left" w:pos="7440"/>
          <w:tab w:val="left" w:pos="7460"/>
          <w:tab w:val="left" w:pos="7480"/>
          <w:tab w:val="left" w:pos="7500"/>
          <w:tab w:val="left" w:pos="7520"/>
          <w:tab w:val="left" w:pos="7540"/>
          <w:tab w:val="left" w:pos="7560"/>
          <w:tab w:val="left" w:pos="7580"/>
          <w:tab w:val="left" w:pos="7600"/>
          <w:tab w:val="left" w:pos="7620"/>
          <w:tab w:val="left" w:pos="7640"/>
          <w:tab w:val="left" w:pos="7660"/>
          <w:tab w:val="left" w:pos="7680"/>
          <w:tab w:val="left" w:pos="7700"/>
          <w:tab w:val="left" w:pos="7720"/>
          <w:tab w:val="left" w:pos="7740"/>
          <w:tab w:val="left" w:pos="7760"/>
        </w:tabs>
        <w:bidi w:val="0"/>
        <w:ind w:left="0" w:right="0" w:firstLine="0"/>
        <w:jc w:val="left"/>
        <w:rPr>
          <w:rFonts w:ascii="Helvetica" w:cs="Helvetica" w:hAnsi="Helvetica" w:eastAsia="Helvetica"/>
          <w:sz w:val="24"/>
          <w:szCs w:val="24"/>
          <w:rtl w:val="0"/>
          <w:lang w:val="en-US"/>
        </w:rPr>
      </w:pPr>
      <w:r>
        <w:rPr>
          <w:rFonts w:ascii="Helvetica" w:hAnsi="Helvetica"/>
          <w:sz w:val="24"/>
          <w:szCs w:val="24"/>
          <w:rtl w:val="0"/>
          <w:lang w:val="en-US"/>
        </w:rPr>
        <w:t xml:space="preserve">Yn sgil y cydweddiad am y cawl, nid yw hi bob amser yn brofiad 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‘</w:t>
      </w:r>
      <w:r>
        <w:rPr>
          <w:rFonts w:ascii="Helvetica" w:hAnsi="Helvetica"/>
          <w:sz w:val="24"/>
          <w:szCs w:val="24"/>
          <w:rtl w:val="0"/>
          <w:lang w:val="en-US"/>
        </w:rPr>
        <w:t>llyfn</w:t>
      </w:r>
      <w:r>
        <w:rPr>
          <w:rFonts w:ascii="Helvetica" w:hAnsi="Helvetica" w:hint="default"/>
          <w:sz w:val="24"/>
          <w:szCs w:val="24"/>
          <w:rtl w:val="0"/>
          <w:lang w:val="en-US"/>
        </w:rPr>
        <w:t xml:space="preserve">’ </w:t>
      </w:r>
      <w:r>
        <w:rPr>
          <w:rFonts w:ascii="Helvetica" w:hAnsi="Helvetica"/>
          <w:sz w:val="24"/>
          <w:szCs w:val="24"/>
          <w:rtl w:val="0"/>
          <w:lang w:val="en-US"/>
        </w:rPr>
        <w:t>pan ddaiff at gymhwyso dysgu cyfunol mewn ysgolion. Er o dan amodau COVID-19, y mae dysgu cyfunol yn cael ei ystyried yn fesur diogelwch, yn amlwg y mae hi yn ddisgwyliedig i fyfyrwyr barhau i dderbyn addysg o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r safon uchaf. Gall hyn godi amryw o faterion i athrawon ac arweinwyr oherwydd y prinder tystiolaeth am ei heffeithlonrwydd o dan yr amodau presennol. Mae hyn felly wedi dod yn bwysau ychwanegol i athrawon oherwydd y gofyn iddynt orfod arbrofi a defnyddio eu beirniadaeth broffesiynol er mwyn dod o hyd i strategaethau addas a fydd yn briodol ar gyfer eu hamryw o ddosbarthiadau ac felly amryw eang o alluoedd, aeddfedrwydd a chymhwysedd digidol (NASWUT 2020).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6740"/>
          <w:tab w:val="left" w:pos="6760"/>
          <w:tab w:val="left" w:pos="6780"/>
          <w:tab w:val="left" w:pos="6800"/>
          <w:tab w:val="left" w:pos="6820"/>
          <w:tab w:val="left" w:pos="6840"/>
          <w:tab w:val="left" w:pos="6860"/>
          <w:tab w:val="left" w:pos="6880"/>
          <w:tab w:val="left" w:pos="6900"/>
          <w:tab w:val="left" w:pos="6920"/>
          <w:tab w:val="left" w:pos="6940"/>
          <w:tab w:val="left" w:pos="6960"/>
          <w:tab w:val="left" w:pos="6980"/>
          <w:tab w:val="left" w:pos="7000"/>
          <w:tab w:val="left" w:pos="7020"/>
          <w:tab w:val="left" w:pos="7040"/>
          <w:tab w:val="left" w:pos="7060"/>
          <w:tab w:val="left" w:pos="7080"/>
          <w:tab w:val="left" w:pos="7100"/>
          <w:tab w:val="left" w:pos="7120"/>
          <w:tab w:val="left" w:pos="7140"/>
          <w:tab w:val="left" w:pos="7160"/>
          <w:tab w:val="left" w:pos="7180"/>
          <w:tab w:val="left" w:pos="7200"/>
          <w:tab w:val="left" w:pos="7220"/>
          <w:tab w:val="left" w:pos="7240"/>
          <w:tab w:val="left" w:pos="7260"/>
          <w:tab w:val="left" w:pos="7280"/>
          <w:tab w:val="left" w:pos="7300"/>
          <w:tab w:val="left" w:pos="7320"/>
          <w:tab w:val="left" w:pos="7340"/>
          <w:tab w:val="left" w:pos="7360"/>
          <w:tab w:val="left" w:pos="7380"/>
          <w:tab w:val="left" w:pos="7400"/>
          <w:tab w:val="left" w:pos="7420"/>
          <w:tab w:val="left" w:pos="7440"/>
          <w:tab w:val="left" w:pos="7460"/>
          <w:tab w:val="left" w:pos="7480"/>
          <w:tab w:val="left" w:pos="7500"/>
          <w:tab w:val="left" w:pos="7520"/>
          <w:tab w:val="left" w:pos="7540"/>
          <w:tab w:val="left" w:pos="7560"/>
          <w:tab w:val="left" w:pos="7580"/>
          <w:tab w:val="left" w:pos="7600"/>
          <w:tab w:val="left" w:pos="7620"/>
          <w:tab w:val="left" w:pos="7640"/>
          <w:tab w:val="left" w:pos="7660"/>
          <w:tab w:val="left" w:pos="7680"/>
          <w:tab w:val="left" w:pos="7700"/>
          <w:tab w:val="left" w:pos="7720"/>
          <w:tab w:val="left" w:pos="7740"/>
          <w:tab w:val="left" w:pos="7760"/>
        </w:tabs>
        <w:bidi w:val="0"/>
        <w:ind w:left="0" w:right="0" w:firstLine="0"/>
        <w:jc w:val="left"/>
        <w:rPr>
          <w:rFonts w:ascii="Helvetica" w:cs="Helvetica" w:hAnsi="Helvetica" w:eastAsia="Helvetica"/>
          <w:sz w:val="24"/>
          <w:szCs w:val="24"/>
          <w:rtl w:val="0"/>
          <w:lang w:val="en-US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6740"/>
          <w:tab w:val="left" w:pos="6760"/>
          <w:tab w:val="left" w:pos="6780"/>
          <w:tab w:val="left" w:pos="6800"/>
          <w:tab w:val="left" w:pos="6820"/>
          <w:tab w:val="left" w:pos="6840"/>
          <w:tab w:val="left" w:pos="6860"/>
          <w:tab w:val="left" w:pos="6880"/>
          <w:tab w:val="left" w:pos="6900"/>
          <w:tab w:val="left" w:pos="6920"/>
          <w:tab w:val="left" w:pos="6940"/>
          <w:tab w:val="left" w:pos="6960"/>
          <w:tab w:val="left" w:pos="6980"/>
          <w:tab w:val="left" w:pos="7000"/>
          <w:tab w:val="left" w:pos="7020"/>
          <w:tab w:val="left" w:pos="7040"/>
          <w:tab w:val="left" w:pos="7060"/>
          <w:tab w:val="left" w:pos="7080"/>
          <w:tab w:val="left" w:pos="7100"/>
          <w:tab w:val="left" w:pos="7120"/>
          <w:tab w:val="left" w:pos="7140"/>
          <w:tab w:val="left" w:pos="7160"/>
          <w:tab w:val="left" w:pos="7180"/>
          <w:tab w:val="left" w:pos="7200"/>
          <w:tab w:val="left" w:pos="7220"/>
          <w:tab w:val="left" w:pos="7240"/>
          <w:tab w:val="left" w:pos="7260"/>
          <w:tab w:val="left" w:pos="7280"/>
          <w:tab w:val="left" w:pos="7300"/>
          <w:tab w:val="left" w:pos="7320"/>
          <w:tab w:val="left" w:pos="7340"/>
          <w:tab w:val="left" w:pos="7360"/>
          <w:tab w:val="left" w:pos="7380"/>
          <w:tab w:val="left" w:pos="7400"/>
          <w:tab w:val="left" w:pos="7420"/>
          <w:tab w:val="left" w:pos="7440"/>
          <w:tab w:val="left" w:pos="7460"/>
          <w:tab w:val="left" w:pos="7480"/>
          <w:tab w:val="left" w:pos="7500"/>
          <w:tab w:val="left" w:pos="7520"/>
          <w:tab w:val="left" w:pos="7540"/>
          <w:tab w:val="left" w:pos="7560"/>
          <w:tab w:val="left" w:pos="7580"/>
          <w:tab w:val="left" w:pos="7600"/>
          <w:tab w:val="left" w:pos="7620"/>
          <w:tab w:val="left" w:pos="7640"/>
          <w:tab w:val="left" w:pos="7660"/>
          <w:tab w:val="left" w:pos="7680"/>
          <w:tab w:val="left" w:pos="7700"/>
          <w:tab w:val="left" w:pos="7720"/>
          <w:tab w:val="left" w:pos="7740"/>
          <w:tab w:val="left" w:pos="7760"/>
        </w:tabs>
        <w:bidi w:val="0"/>
        <w:ind w:left="0" w:right="0" w:firstLine="0"/>
        <w:jc w:val="left"/>
        <w:rPr>
          <w:rFonts w:ascii="Helvetica" w:cs="Helvetica" w:hAnsi="Helvetica" w:eastAsia="Helvetica"/>
          <w:sz w:val="24"/>
          <w:szCs w:val="24"/>
          <w:rtl w:val="0"/>
          <w:lang w:val="en-US"/>
        </w:rPr>
      </w:pPr>
      <w:r>
        <w:rPr>
          <w:rFonts w:ascii="Helvetica" w:hAnsi="Helvetica"/>
          <w:sz w:val="24"/>
          <w:szCs w:val="24"/>
          <w:rtl w:val="0"/>
          <w:lang w:val="en-US"/>
        </w:rPr>
        <w:t>Ffynhonnell 4: Anytime and Anywhere: A Case Study for Blended Learning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6740"/>
          <w:tab w:val="left" w:pos="6760"/>
          <w:tab w:val="left" w:pos="6780"/>
          <w:tab w:val="left" w:pos="6800"/>
          <w:tab w:val="left" w:pos="6820"/>
          <w:tab w:val="left" w:pos="6840"/>
          <w:tab w:val="left" w:pos="6860"/>
          <w:tab w:val="left" w:pos="6880"/>
          <w:tab w:val="left" w:pos="6900"/>
          <w:tab w:val="left" w:pos="6920"/>
          <w:tab w:val="left" w:pos="6940"/>
          <w:tab w:val="left" w:pos="6960"/>
          <w:tab w:val="left" w:pos="6980"/>
          <w:tab w:val="left" w:pos="7000"/>
          <w:tab w:val="left" w:pos="7020"/>
          <w:tab w:val="left" w:pos="7040"/>
          <w:tab w:val="left" w:pos="7060"/>
          <w:tab w:val="left" w:pos="7080"/>
          <w:tab w:val="left" w:pos="7100"/>
          <w:tab w:val="left" w:pos="7120"/>
          <w:tab w:val="left" w:pos="7140"/>
          <w:tab w:val="left" w:pos="7160"/>
          <w:tab w:val="left" w:pos="7180"/>
          <w:tab w:val="left" w:pos="7200"/>
          <w:tab w:val="left" w:pos="7220"/>
          <w:tab w:val="left" w:pos="7240"/>
          <w:tab w:val="left" w:pos="7260"/>
          <w:tab w:val="left" w:pos="7280"/>
          <w:tab w:val="left" w:pos="7300"/>
          <w:tab w:val="left" w:pos="7320"/>
          <w:tab w:val="left" w:pos="7340"/>
          <w:tab w:val="left" w:pos="7360"/>
          <w:tab w:val="left" w:pos="7380"/>
          <w:tab w:val="left" w:pos="7400"/>
          <w:tab w:val="left" w:pos="7420"/>
          <w:tab w:val="left" w:pos="7440"/>
          <w:tab w:val="left" w:pos="7460"/>
          <w:tab w:val="left" w:pos="7480"/>
          <w:tab w:val="left" w:pos="7500"/>
          <w:tab w:val="left" w:pos="7520"/>
          <w:tab w:val="left" w:pos="7540"/>
          <w:tab w:val="left" w:pos="7560"/>
          <w:tab w:val="left" w:pos="7580"/>
          <w:tab w:val="left" w:pos="7600"/>
          <w:tab w:val="left" w:pos="7620"/>
          <w:tab w:val="left" w:pos="7640"/>
          <w:tab w:val="left" w:pos="7660"/>
          <w:tab w:val="left" w:pos="7680"/>
          <w:tab w:val="left" w:pos="7700"/>
          <w:tab w:val="left" w:pos="7720"/>
          <w:tab w:val="left" w:pos="7740"/>
          <w:tab w:val="left" w:pos="7760"/>
        </w:tabs>
        <w:bidi w:val="0"/>
        <w:ind w:left="0" w:right="0" w:firstLine="0"/>
        <w:jc w:val="left"/>
        <w:rPr>
          <w:rFonts w:ascii="Helvetica" w:cs="Helvetica" w:hAnsi="Helvetica" w:eastAsia="Helvetica"/>
          <w:sz w:val="24"/>
          <w:szCs w:val="24"/>
          <w:rtl w:val="0"/>
          <w:lang w:val="en-US"/>
        </w:rPr>
      </w:pPr>
      <w:r>
        <w:rPr>
          <w:rFonts w:ascii="Helvetica" w:hAnsi="Helvetica"/>
          <w:sz w:val="24"/>
          <w:szCs w:val="24"/>
          <w:rtl w:val="0"/>
          <w:lang w:val="en-US"/>
        </w:rPr>
        <w:t>Y mae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r ffynhonnell yma yn astudiaeth achos ymarferol sydd yn rhan o brosiect ymchwil am wella dysgu cyfunol ar gampws Prifysgol Deakin. Y mae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r astudiaeth achos yn ffocysu ar ymgorffori ffrydio yn fyw fel rhan o fframwaith dysgu cyfunol y brifysgol: mae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 xml:space="preserve">n </w:t>
      </w:r>
      <w:r>
        <w:rPr>
          <w:rFonts w:ascii="Helvetica" w:hAnsi="Helvetica"/>
          <w:sz w:val="24"/>
          <w:szCs w:val="24"/>
          <w:rtl w:val="0"/>
          <w:lang w:val="en-US"/>
        </w:rPr>
        <w:t>than</w:t>
      </w:r>
      <w:r>
        <w:rPr>
          <w:rFonts w:ascii="Helvetica" w:hAnsi="Helvetica"/>
          <w:sz w:val="24"/>
          <w:szCs w:val="24"/>
          <w:rtl w:val="0"/>
          <w:lang w:val="en-US"/>
        </w:rPr>
        <w:t xml:space="preserve"> o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u bwriad integreiddio sesiynau rhyngweithiol ar draws sawl campws a oedd yn cynnwys myfyrwyr oddi ar gampws.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6740"/>
          <w:tab w:val="left" w:pos="6760"/>
          <w:tab w:val="left" w:pos="6780"/>
          <w:tab w:val="left" w:pos="6800"/>
          <w:tab w:val="left" w:pos="6820"/>
          <w:tab w:val="left" w:pos="6840"/>
          <w:tab w:val="left" w:pos="6860"/>
          <w:tab w:val="left" w:pos="6880"/>
          <w:tab w:val="left" w:pos="6900"/>
          <w:tab w:val="left" w:pos="6920"/>
          <w:tab w:val="left" w:pos="6940"/>
          <w:tab w:val="left" w:pos="6960"/>
          <w:tab w:val="left" w:pos="6980"/>
          <w:tab w:val="left" w:pos="7000"/>
          <w:tab w:val="left" w:pos="7020"/>
          <w:tab w:val="left" w:pos="7040"/>
          <w:tab w:val="left" w:pos="7060"/>
          <w:tab w:val="left" w:pos="7080"/>
          <w:tab w:val="left" w:pos="7100"/>
          <w:tab w:val="left" w:pos="7120"/>
          <w:tab w:val="left" w:pos="7140"/>
          <w:tab w:val="left" w:pos="7160"/>
          <w:tab w:val="left" w:pos="7180"/>
          <w:tab w:val="left" w:pos="7200"/>
          <w:tab w:val="left" w:pos="7220"/>
          <w:tab w:val="left" w:pos="7240"/>
          <w:tab w:val="left" w:pos="7260"/>
          <w:tab w:val="left" w:pos="7280"/>
          <w:tab w:val="left" w:pos="7300"/>
          <w:tab w:val="left" w:pos="7320"/>
          <w:tab w:val="left" w:pos="7340"/>
          <w:tab w:val="left" w:pos="7360"/>
          <w:tab w:val="left" w:pos="7380"/>
          <w:tab w:val="left" w:pos="7400"/>
          <w:tab w:val="left" w:pos="7420"/>
          <w:tab w:val="left" w:pos="7440"/>
          <w:tab w:val="left" w:pos="7460"/>
          <w:tab w:val="left" w:pos="7480"/>
          <w:tab w:val="left" w:pos="7500"/>
          <w:tab w:val="left" w:pos="7520"/>
          <w:tab w:val="left" w:pos="7540"/>
          <w:tab w:val="left" w:pos="7560"/>
          <w:tab w:val="left" w:pos="7580"/>
          <w:tab w:val="left" w:pos="7600"/>
          <w:tab w:val="left" w:pos="7620"/>
          <w:tab w:val="left" w:pos="7640"/>
          <w:tab w:val="left" w:pos="7660"/>
          <w:tab w:val="left" w:pos="7680"/>
          <w:tab w:val="left" w:pos="7700"/>
          <w:tab w:val="left" w:pos="7720"/>
          <w:tab w:val="left" w:pos="7740"/>
          <w:tab w:val="left" w:pos="7760"/>
        </w:tabs>
        <w:bidi w:val="0"/>
        <w:ind w:left="0" w:right="0" w:firstLine="0"/>
        <w:jc w:val="left"/>
        <w:rPr>
          <w:rFonts w:ascii="Helvetica" w:cs="Helvetica" w:hAnsi="Helvetica" w:eastAsia="Helvetica"/>
          <w:sz w:val="24"/>
          <w:szCs w:val="24"/>
          <w:rtl w:val="0"/>
          <w:lang w:val="en-US"/>
        </w:rPr>
      </w:pPr>
      <w:r>
        <w:rPr>
          <w:rFonts w:ascii="Helvetica" w:hAnsi="Helvetica"/>
          <w:sz w:val="24"/>
          <w:szCs w:val="24"/>
          <w:rtl w:val="0"/>
          <w:lang w:val="en-US"/>
        </w:rPr>
        <w:t>Sonia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 xml:space="preserve">r adroddiad am enghraifft o wers yn digwydd. Er mwyn rheoli ac ymdopi </w:t>
      </w:r>
      <w:r>
        <w:rPr>
          <w:rFonts w:ascii="Helvetica" w:hAnsi="Helvetica" w:hint="default"/>
          <w:sz w:val="24"/>
          <w:szCs w:val="24"/>
          <w:rtl w:val="0"/>
          <w:lang w:val="en-US"/>
        </w:rPr>
        <w:t xml:space="preserve">â </w:t>
      </w:r>
      <w:r>
        <w:rPr>
          <w:rFonts w:ascii="Helvetica" w:hAnsi="Helvetica"/>
          <w:sz w:val="24"/>
          <w:szCs w:val="24"/>
          <w:rtl w:val="0"/>
          <w:lang w:val="en-US"/>
        </w:rPr>
        <w:t xml:space="preserve">dosbarth dysgu cyfunol, roedd yn rhaid i un aelod o staff fod yn yr ystafell ddosbarth ac i ymddwyn fel cyflwynydd tra bod aelod arall o staff yn delio </w:t>
      </w:r>
      <w:r>
        <w:rPr>
          <w:rFonts w:ascii="Helvetica" w:hAnsi="Helvetica" w:hint="default"/>
          <w:sz w:val="24"/>
          <w:szCs w:val="24"/>
          <w:rtl w:val="0"/>
          <w:lang w:val="en-US"/>
        </w:rPr>
        <w:t xml:space="preserve">â </w:t>
      </w:r>
      <w:r>
        <w:rPr>
          <w:rFonts w:ascii="Helvetica" w:hAnsi="Helvetica"/>
          <w:sz w:val="24"/>
          <w:szCs w:val="24"/>
          <w:rtl w:val="0"/>
          <w:lang w:val="en-US"/>
        </w:rPr>
        <w:t>chwestiynau o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r myfyrwyr sydd ar-lein. Un fantais a nodwyd oedd yr amser ychwanegol a gymerwyd i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r addysgwyr esbonio ar ddechrau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r sesiwn y moddau y mae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r myfyrwyr yn medru cyfathrebu a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r athrawon a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u cyfoedion. Yn ystod y wers roedd yn rhaid i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r athro chwarae sawl r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ô</w:t>
      </w:r>
      <w:r>
        <w:rPr>
          <w:rFonts w:ascii="Helvetica" w:hAnsi="Helvetica"/>
          <w:sz w:val="24"/>
          <w:szCs w:val="24"/>
          <w:rtl w:val="0"/>
          <w:lang w:val="en-US"/>
        </w:rPr>
        <w:t>l ac felly galw am fwy o gydgysylltu a sgiliau perfformio megis trefnu gweithgareddau newydd yn gyflym mewn ymateb i gyfyngiadau a diffygion technolegol.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6740"/>
          <w:tab w:val="left" w:pos="6760"/>
          <w:tab w:val="left" w:pos="6780"/>
          <w:tab w:val="left" w:pos="6800"/>
          <w:tab w:val="left" w:pos="6820"/>
          <w:tab w:val="left" w:pos="6840"/>
          <w:tab w:val="left" w:pos="6860"/>
          <w:tab w:val="left" w:pos="6880"/>
          <w:tab w:val="left" w:pos="6900"/>
          <w:tab w:val="left" w:pos="6920"/>
          <w:tab w:val="left" w:pos="6940"/>
          <w:tab w:val="left" w:pos="6960"/>
          <w:tab w:val="left" w:pos="6980"/>
          <w:tab w:val="left" w:pos="7000"/>
          <w:tab w:val="left" w:pos="7020"/>
          <w:tab w:val="left" w:pos="7040"/>
          <w:tab w:val="left" w:pos="7060"/>
          <w:tab w:val="left" w:pos="7080"/>
          <w:tab w:val="left" w:pos="7100"/>
          <w:tab w:val="left" w:pos="7120"/>
          <w:tab w:val="left" w:pos="7140"/>
          <w:tab w:val="left" w:pos="7160"/>
          <w:tab w:val="left" w:pos="7180"/>
          <w:tab w:val="left" w:pos="7200"/>
          <w:tab w:val="left" w:pos="7220"/>
          <w:tab w:val="left" w:pos="7240"/>
          <w:tab w:val="left" w:pos="7260"/>
          <w:tab w:val="left" w:pos="7280"/>
          <w:tab w:val="left" w:pos="7300"/>
          <w:tab w:val="left" w:pos="7320"/>
          <w:tab w:val="left" w:pos="7340"/>
          <w:tab w:val="left" w:pos="7360"/>
          <w:tab w:val="left" w:pos="7380"/>
          <w:tab w:val="left" w:pos="7400"/>
          <w:tab w:val="left" w:pos="7420"/>
          <w:tab w:val="left" w:pos="7440"/>
          <w:tab w:val="left" w:pos="7460"/>
          <w:tab w:val="left" w:pos="7480"/>
          <w:tab w:val="left" w:pos="7500"/>
          <w:tab w:val="left" w:pos="7520"/>
          <w:tab w:val="left" w:pos="7540"/>
          <w:tab w:val="left" w:pos="7560"/>
          <w:tab w:val="left" w:pos="7580"/>
          <w:tab w:val="left" w:pos="7600"/>
          <w:tab w:val="left" w:pos="7620"/>
          <w:tab w:val="left" w:pos="7640"/>
          <w:tab w:val="left" w:pos="7660"/>
          <w:tab w:val="left" w:pos="7680"/>
          <w:tab w:val="left" w:pos="7700"/>
          <w:tab w:val="left" w:pos="7720"/>
          <w:tab w:val="left" w:pos="7740"/>
          <w:tab w:val="left" w:pos="7760"/>
        </w:tabs>
        <w:bidi w:val="0"/>
        <w:ind w:left="0" w:right="0" w:firstLine="0"/>
        <w:jc w:val="left"/>
        <w:rPr>
          <w:rFonts w:ascii="Helvetica" w:cs="Helvetica" w:hAnsi="Helvetica" w:eastAsia="Helvetica"/>
          <w:sz w:val="24"/>
          <w:szCs w:val="24"/>
          <w:rtl w:val="0"/>
          <w:lang w:val="en-US"/>
        </w:rPr>
      </w:pPr>
      <w:r>
        <w:rPr>
          <w:rFonts w:ascii="Helvetica" w:hAnsi="Helvetica"/>
          <w:sz w:val="24"/>
          <w:szCs w:val="24"/>
          <w:rtl w:val="0"/>
          <w:lang w:val="en-US"/>
        </w:rPr>
        <w:t>Yn yr un modd, roedd cyfathrebu rhwng athrawon yn gyfyng iawn oherwydd yr angen i fonitro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 xml:space="preserve">r adran 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‘</w:t>
      </w:r>
      <w:r>
        <w:rPr>
          <w:rFonts w:ascii="Helvetica" w:hAnsi="Helvetica"/>
          <w:sz w:val="24"/>
          <w:szCs w:val="24"/>
          <w:rtl w:val="0"/>
          <w:lang w:val="en-US"/>
        </w:rPr>
        <w:t>chat</w:t>
      </w:r>
      <w:r>
        <w:rPr>
          <w:rFonts w:ascii="Helvetica" w:hAnsi="Helvetica" w:hint="default"/>
          <w:sz w:val="24"/>
          <w:szCs w:val="24"/>
          <w:rtl w:val="0"/>
          <w:lang w:val="en-US"/>
        </w:rPr>
        <w:t xml:space="preserve">’ </w:t>
      </w:r>
      <w:r>
        <w:rPr>
          <w:rFonts w:ascii="Helvetica" w:hAnsi="Helvetica"/>
          <w:sz w:val="24"/>
          <w:szCs w:val="24"/>
          <w:rtl w:val="0"/>
          <w:lang w:val="en-US"/>
        </w:rPr>
        <w:t xml:space="preserve">ddigidol ac o ganlyniad roedd y prif athro a oedd yn y dosbarth yn delio </w:t>
      </w:r>
      <w:r>
        <w:rPr>
          <w:rFonts w:ascii="Helvetica" w:hAnsi="Helvetica" w:hint="default"/>
          <w:sz w:val="24"/>
          <w:szCs w:val="24"/>
          <w:rtl w:val="0"/>
          <w:lang w:val="en-US"/>
        </w:rPr>
        <w:t xml:space="preserve">â </w:t>
      </w:r>
      <w:r>
        <w:rPr>
          <w:rFonts w:ascii="Helvetica" w:hAnsi="Helvetica"/>
          <w:sz w:val="24"/>
          <w:szCs w:val="24"/>
          <w:rtl w:val="0"/>
          <w:lang w:val="en-US"/>
        </w:rPr>
        <w:t xml:space="preserve">chwestiynau yn uniongyrchol ac felly methu cyfathrebu 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â’</w:t>
      </w:r>
      <w:r>
        <w:rPr>
          <w:rFonts w:ascii="Helvetica" w:hAnsi="Helvetica"/>
          <w:sz w:val="24"/>
          <w:szCs w:val="24"/>
          <w:rtl w:val="0"/>
          <w:lang w:val="en-US"/>
        </w:rPr>
        <w:t>r athro arall. Er bod yr athro a oedd yn y dosbarth o dan bwysau i sicrhau fod unigolion ar wahanol blatfformau yn teimlo yn gynwysedig ym mhob dim, o ganlyniad i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r modd yma o ddysgu cyfunol fe gafwyd gwers dda iawn a oedd yn cynnwys strategaeth effeithiol o addysgu t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î</w:t>
      </w:r>
      <w:r>
        <w:rPr>
          <w:rFonts w:ascii="Helvetica" w:hAnsi="Helvetica"/>
          <w:sz w:val="24"/>
          <w:szCs w:val="24"/>
          <w:rtl w:val="0"/>
          <w:lang w:val="en-US"/>
        </w:rPr>
        <w:t>m. Felly, trwy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r math yma o ddysgu cyfunol gellid darparu sesiwn cynhwysol a hyblyg bob tro. Un elfen roedd athro wedi nodi ei bod yn hoffi oedd bod disgybl oedd yn rhan o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r wers yn ddigidol wedi rhannu dolen i wefan a oedd yn ymhelaethu ar beth oedd yn cael ei drafod yn y wers ac felly yn dangos er gwaethaf y pellter yn gorfforol, roeddent yn parhau i ymddiddori yn y gwersi.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6740"/>
          <w:tab w:val="left" w:pos="6760"/>
          <w:tab w:val="left" w:pos="6780"/>
          <w:tab w:val="left" w:pos="6800"/>
          <w:tab w:val="left" w:pos="6820"/>
          <w:tab w:val="left" w:pos="6840"/>
          <w:tab w:val="left" w:pos="6860"/>
          <w:tab w:val="left" w:pos="6880"/>
          <w:tab w:val="left" w:pos="6900"/>
          <w:tab w:val="left" w:pos="6920"/>
          <w:tab w:val="left" w:pos="6940"/>
          <w:tab w:val="left" w:pos="6960"/>
          <w:tab w:val="left" w:pos="6980"/>
          <w:tab w:val="left" w:pos="7000"/>
          <w:tab w:val="left" w:pos="7020"/>
          <w:tab w:val="left" w:pos="7040"/>
          <w:tab w:val="left" w:pos="7060"/>
          <w:tab w:val="left" w:pos="7080"/>
          <w:tab w:val="left" w:pos="7100"/>
          <w:tab w:val="left" w:pos="7120"/>
          <w:tab w:val="left" w:pos="7140"/>
          <w:tab w:val="left" w:pos="7160"/>
          <w:tab w:val="left" w:pos="7180"/>
          <w:tab w:val="left" w:pos="7200"/>
          <w:tab w:val="left" w:pos="7220"/>
          <w:tab w:val="left" w:pos="7240"/>
          <w:tab w:val="left" w:pos="7260"/>
          <w:tab w:val="left" w:pos="7280"/>
          <w:tab w:val="left" w:pos="7300"/>
          <w:tab w:val="left" w:pos="7320"/>
          <w:tab w:val="left" w:pos="7340"/>
          <w:tab w:val="left" w:pos="7360"/>
          <w:tab w:val="left" w:pos="7380"/>
          <w:tab w:val="left" w:pos="7400"/>
          <w:tab w:val="left" w:pos="7420"/>
          <w:tab w:val="left" w:pos="7440"/>
          <w:tab w:val="left" w:pos="7460"/>
          <w:tab w:val="left" w:pos="7480"/>
          <w:tab w:val="left" w:pos="7500"/>
          <w:tab w:val="left" w:pos="7520"/>
          <w:tab w:val="left" w:pos="7540"/>
          <w:tab w:val="left" w:pos="7560"/>
          <w:tab w:val="left" w:pos="7580"/>
          <w:tab w:val="left" w:pos="7600"/>
          <w:tab w:val="left" w:pos="7620"/>
          <w:tab w:val="left" w:pos="7640"/>
          <w:tab w:val="left" w:pos="7660"/>
          <w:tab w:val="left" w:pos="7680"/>
          <w:tab w:val="left" w:pos="7700"/>
          <w:tab w:val="left" w:pos="7720"/>
          <w:tab w:val="left" w:pos="7740"/>
          <w:tab w:val="left" w:pos="7760"/>
        </w:tabs>
        <w:bidi w:val="0"/>
        <w:ind w:left="0" w:right="0" w:firstLine="0"/>
        <w:jc w:val="left"/>
        <w:rPr>
          <w:rFonts w:ascii="Helvetica" w:cs="Helvetica" w:hAnsi="Helvetica" w:eastAsia="Helvetica"/>
          <w:sz w:val="24"/>
          <w:szCs w:val="24"/>
          <w:rtl w:val="0"/>
          <w:lang w:val="en-US"/>
        </w:rPr>
      </w:pPr>
      <w:r>
        <w:rPr>
          <w:rFonts w:ascii="Helvetica" w:hAnsi="Helvetica"/>
          <w:sz w:val="24"/>
          <w:szCs w:val="24"/>
          <w:rtl w:val="0"/>
          <w:lang w:val="en-US"/>
        </w:rPr>
        <w:t>Casgliad arall a ddarganfyddwyd yn y prosiect oedd bod y disgyblion oedd yn y wers yn ddigidol wedi mwynhau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 xml:space="preserve">r nodwedd o sgwrs anffurfiol 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â’</w:t>
      </w:r>
      <w:r>
        <w:rPr>
          <w:rFonts w:ascii="Helvetica" w:hAnsi="Helvetica"/>
          <w:sz w:val="24"/>
          <w:szCs w:val="24"/>
          <w:rtl w:val="0"/>
          <w:lang w:val="en-US"/>
        </w:rPr>
        <w:t xml:space="preserve">r athro a oedd yn gyfrifol am yr adran 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‘</w:t>
      </w:r>
      <w:r>
        <w:rPr>
          <w:rFonts w:ascii="Helvetica" w:hAnsi="Helvetica"/>
          <w:sz w:val="24"/>
          <w:szCs w:val="24"/>
          <w:rtl w:val="0"/>
          <w:lang w:val="en-US"/>
        </w:rPr>
        <w:t>chat</w:t>
      </w:r>
      <w:r>
        <w:rPr>
          <w:rFonts w:ascii="Helvetica" w:hAnsi="Helvetica" w:hint="default"/>
          <w:sz w:val="24"/>
          <w:szCs w:val="24"/>
          <w:rtl w:val="0"/>
          <w:lang w:val="en-US"/>
        </w:rPr>
        <w:t xml:space="preserve">’ </w:t>
      </w:r>
      <w:r>
        <w:rPr>
          <w:rFonts w:ascii="Helvetica" w:hAnsi="Helvetica"/>
          <w:sz w:val="24"/>
          <w:szCs w:val="24"/>
          <w:rtl w:val="0"/>
          <w:lang w:val="en-US"/>
        </w:rPr>
        <w:t xml:space="preserve">ddigidol cyn ac ar 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ô</w:t>
      </w:r>
      <w:r>
        <w:rPr>
          <w:rFonts w:ascii="Helvetica" w:hAnsi="Helvetica"/>
          <w:sz w:val="24"/>
          <w:szCs w:val="24"/>
          <w:rtl w:val="0"/>
          <w:lang w:val="en-US"/>
        </w:rPr>
        <w:t>l y wers ffurfiol. Atgyfnertha hyn felly sut fod technoleg wedi galluogi i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r addysgu t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î</w:t>
      </w:r>
      <w:r>
        <w:rPr>
          <w:rFonts w:ascii="Helvetica" w:hAnsi="Helvetica"/>
          <w:sz w:val="24"/>
          <w:szCs w:val="24"/>
          <w:rtl w:val="0"/>
          <w:lang w:val="en-US"/>
        </w:rPr>
        <w:t>m fod hyd yn oed yn fwy effeithiol. Yn ogystal trwy ddefnyddio technoleg o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r fath roedd myfyrwyr yn medru dod yn gyfranogwyr mwy gweithredol, yn cyfrannu at addysgu eu hunain, amlorchwylio pan nid yw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r athro yn eu herio digon, perthnasu'r cynnwys i brofiadau personol a defnyddio cyfryngau eraill tra bod cynnwys yn cael ei ddarparu heb darfu ar gyfoedion.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6740"/>
          <w:tab w:val="left" w:pos="6760"/>
          <w:tab w:val="left" w:pos="6780"/>
          <w:tab w:val="left" w:pos="6800"/>
          <w:tab w:val="left" w:pos="6820"/>
          <w:tab w:val="left" w:pos="6840"/>
          <w:tab w:val="left" w:pos="6860"/>
          <w:tab w:val="left" w:pos="6880"/>
          <w:tab w:val="left" w:pos="6900"/>
          <w:tab w:val="left" w:pos="6920"/>
          <w:tab w:val="left" w:pos="6940"/>
          <w:tab w:val="left" w:pos="6960"/>
          <w:tab w:val="left" w:pos="6980"/>
          <w:tab w:val="left" w:pos="7000"/>
          <w:tab w:val="left" w:pos="7020"/>
          <w:tab w:val="left" w:pos="7040"/>
          <w:tab w:val="left" w:pos="7060"/>
          <w:tab w:val="left" w:pos="7080"/>
          <w:tab w:val="left" w:pos="7100"/>
          <w:tab w:val="left" w:pos="7120"/>
          <w:tab w:val="left" w:pos="7140"/>
          <w:tab w:val="left" w:pos="7160"/>
          <w:tab w:val="left" w:pos="7180"/>
          <w:tab w:val="left" w:pos="7200"/>
          <w:tab w:val="left" w:pos="7220"/>
          <w:tab w:val="left" w:pos="7240"/>
          <w:tab w:val="left" w:pos="7260"/>
          <w:tab w:val="left" w:pos="7280"/>
          <w:tab w:val="left" w:pos="7300"/>
          <w:tab w:val="left" w:pos="7320"/>
          <w:tab w:val="left" w:pos="7340"/>
          <w:tab w:val="left" w:pos="7360"/>
          <w:tab w:val="left" w:pos="7380"/>
          <w:tab w:val="left" w:pos="7400"/>
          <w:tab w:val="left" w:pos="7420"/>
          <w:tab w:val="left" w:pos="7440"/>
          <w:tab w:val="left" w:pos="7460"/>
          <w:tab w:val="left" w:pos="7480"/>
          <w:tab w:val="left" w:pos="7500"/>
          <w:tab w:val="left" w:pos="7520"/>
          <w:tab w:val="left" w:pos="7540"/>
          <w:tab w:val="left" w:pos="7560"/>
          <w:tab w:val="left" w:pos="7580"/>
          <w:tab w:val="left" w:pos="7600"/>
          <w:tab w:val="left" w:pos="7620"/>
          <w:tab w:val="left" w:pos="7640"/>
          <w:tab w:val="left" w:pos="7660"/>
          <w:tab w:val="left" w:pos="7680"/>
          <w:tab w:val="left" w:pos="7700"/>
          <w:tab w:val="left" w:pos="7720"/>
          <w:tab w:val="left" w:pos="7740"/>
          <w:tab w:val="left" w:pos="7760"/>
        </w:tabs>
        <w:bidi w:val="0"/>
        <w:ind w:left="0" w:right="0" w:firstLine="0"/>
        <w:jc w:val="left"/>
        <w:rPr>
          <w:rtl w:val="0"/>
        </w:rPr>
      </w:pPr>
      <w:r>
        <w:rPr>
          <w:rFonts w:ascii="Helvetica" w:hAnsi="Helvetica"/>
          <w:sz w:val="24"/>
          <w:szCs w:val="24"/>
          <w:rtl w:val="0"/>
          <w:lang w:val="en-US"/>
        </w:rPr>
        <w:t>Credaf byddai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r math yma o wers yn medru bod yn hynod ddefnyddiol i ddisgyblion yn hyn ac o allu cryfach. Y rheswm am hyn yw, mae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n llai tebygol i ddisgyblion o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r fath galibr gael eu gwrthdynnu a cholli canolbwyntio. Credaf mai gwers addas i gymhwyso</w:t>
      </w:r>
      <w:r>
        <w:rPr>
          <w:rFonts w:ascii="Helvetica" w:hAnsi="Helvetica" w:hint="default"/>
          <w:sz w:val="24"/>
          <w:szCs w:val="24"/>
          <w:rtl w:val="0"/>
          <w:lang w:val="en-US"/>
        </w:rPr>
        <w:t>’</w:t>
      </w:r>
      <w:r>
        <w:rPr>
          <w:rFonts w:ascii="Helvetica" w:hAnsi="Helvetica"/>
          <w:sz w:val="24"/>
          <w:szCs w:val="24"/>
          <w:rtl w:val="0"/>
          <w:lang w:val="en-US"/>
        </w:rPr>
        <w:t>r fath strategaethau byddai i drafod technegau arholiad a chynlluniau marcio a byddai hyn yn galluogi i ddisgyblion wyneb i wyneb a digidol i gyfrannu a chwestiynu athro.</w:t>
      </w:r>
      <w:r>
        <w:rPr>
          <w:rFonts w:ascii="Helvetica" w:cs="Helvetica" w:hAnsi="Helvetica" w:eastAsia="Helvetica"/>
          <w:sz w:val="24"/>
          <w:szCs w:val="24"/>
          <w:rtl w:val="0"/>
          <w:lang w:val="en-US"/>
        </w:rPr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Helvetica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Cymraeg" w:val="‘“(〔[{〈《「『【⦅〘〖«〝︵︷︹︻︽︿﹁﹃﹇﹙﹛﹝｢"/>
  <w:noLineBreaksBefore w:lang="Cymraeg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00A2FF"/>
      </a:accent1>
      <a:accent2>
        <a:srgbClr val="16E7CF"/>
      </a:accent2>
      <a:accent3>
        <a:srgbClr val="61D836"/>
      </a:accent3>
      <a:accent4>
        <a:srgbClr val="FAE232"/>
      </a:accent4>
      <a:accent5>
        <a:srgbClr val="FF644E"/>
      </a:accent5>
      <a:accent6>
        <a:srgbClr val="EF5FA7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chemeClr val="accent1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101600" tIns="101600" rIns="101600" bIns="1016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