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80524" w14:textId="77777777" w:rsidR="001161E9" w:rsidRDefault="001161E9" w:rsidP="002F49B3">
      <w:pPr>
        <w:pStyle w:val="Heading1"/>
        <w:jc w:val="center"/>
      </w:pPr>
    </w:p>
    <w:p w14:paraId="5353D975" w14:textId="77777777" w:rsidR="001161E9" w:rsidRDefault="001161E9" w:rsidP="002F49B3">
      <w:pPr>
        <w:pStyle w:val="Heading1"/>
        <w:jc w:val="center"/>
      </w:pPr>
    </w:p>
    <w:p w14:paraId="34EA836C" w14:textId="77777777" w:rsidR="001161E9" w:rsidRDefault="001161E9" w:rsidP="002F49B3">
      <w:pPr>
        <w:pStyle w:val="Heading1"/>
        <w:jc w:val="center"/>
      </w:pPr>
    </w:p>
    <w:p w14:paraId="46E14479" w14:textId="23C0A1A6" w:rsidR="002F49B3" w:rsidRDefault="002F49B3" w:rsidP="002F49B3">
      <w:pPr>
        <w:pStyle w:val="Heading1"/>
        <w:jc w:val="center"/>
      </w:pPr>
      <w:bookmarkStart w:id="0" w:name="_Toc112778808"/>
      <w:r>
        <w:t>UNIVERSITY OF WALES TRINITY ST DAVID</w:t>
      </w:r>
      <w:bookmarkEnd w:id="0"/>
    </w:p>
    <w:p w14:paraId="300627DC" w14:textId="77777777" w:rsidR="001161E9" w:rsidRPr="001161E9" w:rsidRDefault="001161E9" w:rsidP="001161E9"/>
    <w:p w14:paraId="4B0CA275" w14:textId="77777777" w:rsidR="002F49B3" w:rsidRDefault="002F49B3" w:rsidP="002F49B3">
      <w:pPr>
        <w:pStyle w:val="Heading1"/>
        <w:jc w:val="center"/>
      </w:pPr>
      <w:bookmarkStart w:id="1" w:name="_Toc112778809"/>
      <w:r>
        <w:t>Global Business Challenges BMMB7006D</w:t>
      </w:r>
      <w:bookmarkEnd w:id="1"/>
    </w:p>
    <w:p w14:paraId="3EC14DCD" w14:textId="1AFB275F" w:rsidR="002F49B3" w:rsidRDefault="001161E9" w:rsidP="002F49B3">
      <w:pPr>
        <w:pStyle w:val="Heading1"/>
        <w:jc w:val="center"/>
      </w:pPr>
      <w:bookmarkStart w:id="2" w:name="_Toc112778810"/>
      <w:r>
        <w:t xml:space="preserve">Lecturer: </w:t>
      </w:r>
      <w:r w:rsidR="002F49B3">
        <w:t>Anthony Burns</w:t>
      </w:r>
      <w:bookmarkEnd w:id="2"/>
    </w:p>
    <w:p w14:paraId="290A5B38" w14:textId="77777777" w:rsidR="001161E9" w:rsidRDefault="001161E9" w:rsidP="002F49B3">
      <w:pPr>
        <w:pStyle w:val="Heading1"/>
        <w:jc w:val="center"/>
      </w:pPr>
    </w:p>
    <w:p w14:paraId="18D28F83" w14:textId="302225A1" w:rsidR="002F49B3" w:rsidRPr="001161E9" w:rsidRDefault="002F49B3" w:rsidP="001161E9">
      <w:pPr>
        <w:pStyle w:val="Heading1"/>
        <w:spacing w:line="360" w:lineRule="auto"/>
        <w:jc w:val="center"/>
        <w:rPr>
          <w:sz w:val="40"/>
          <w:szCs w:val="40"/>
        </w:rPr>
      </w:pPr>
      <w:bookmarkStart w:id="3" w:name="_Toc112778811"/>
      <w:r w:rsidRPr="001161E9">
        <w:rPr>
          <w:sz w:val="40"/>
          <w:szCs w:val="40"/>
        </w:rPr>
        <w:t>TAG Heuer global challenges, externally and internally evaluation within the theory of microeconomic</w:t>
      </w:r>
      <w:bookmarkEnd w:id="3"/>
    </w:p>
    <w:p w14:paraId="60D8467E" w14:textId="77777777" w:rsidR="002F49B3" w:rsidRDefault="002F49B3" w:rsidP="002F49B3">
      <w:pPr>
        <w:pStyle w:val="Heading1"/>
        <w:jc w:val="center"/>
      </w:pPr>
      <w:bookmarkStart w:id="4" w:name="_Toc112778812"/>
      <w:r>
        <w:t>By Omar Roushdi 1807791</w:t>
      </w:r>
      <w:bookmarkEnd w:id="4"/>
    </w:p>
    <w:p w14:paraId="2850380B" w14:textId="35388F65" w:rsidR="00056B71" w:rsidRDefault="002F49B3" w:rsidP="002F49B3">
      <w:pPr>
        <w:pStyle w:val="Heading1"/>
        <w:jc w:val="center"/>
      </w:pPr>
      <w:bookmarkStart w:id="5" w:name="_Toc112778813"/>
      <w:r>
        <w:t>30/08/2022</w:t>
      </w:r>
      <w:bookmarkEnd w:id="5"/>
    </w:p>
    <w:p w14:paraId="55E1EDE2" w14:textId="576FC8EC" w:rsidR="001161E9" w:rsidRDefault="001161E9" w:rsidP="001161E9"/>
    <w:p w14:paraId="767BED0F" w14:textId="0B4244CD" w:rsidR="001161E9" w:rsidRDefault="001161E9" w:rsidP="001161E9"/>
    <w:p w14:paraId="085612C4" w14:textId="691A95B5" w:rsidR="001161E9" w:rsidRDefault="001161E9" w:rsidP="001161E9"/>
    <w:p w14:paraId="3BEE3CE9" w14:textId="3DA38FA9" w:rsidR="001161E9" w:rsidRDefault="001161E9" w:rsidP="001161E9"/>
    <w:p w14:paraId="46CB1824" w14:textId="7869FD6F" w:rsidR="001161E9" w:rsidRDefault="001161E9" w:rsidP="001161E9"/>
    <w:p w14:paraId="152C7BCB" w14:textId="6695E6F2" w:rsidR="001161E9" w:rsidRDefault="001161E9" w:rsidP="001161E9"/>
    <w:p w14:paraId="1FC9C7B4" w14:textId="1AFF0C8D" w:rsidR="001161E9" w:rsidRDefault="001161E9" w:rsidP="001161E9"/>
    <w:p w14:paraId="45912DA0" w14:textId="6D903A00" w:rsidR="001161E9" w:rsidRDefault="001161E9" w:rsidP="001161E9"/>
    <w:p w14:paraId="510DFAE6" w14:textId="205F2EC9" w:rsidR="001161E9" w:rsidRDefault="001161E9" w:rsidP="001161E9"/>
    <w:p w14:paraId="7E9297B4" w14:textId="58D2C78E" w:rsidR="001161E9" w:rsidRDefault="001161E9" w:rsidP="001161E9"/>
    <w:p w14:paraId="48191B74" w14:textId="063F1C38" w:rsidR="001161E9" w:rsidRDefault="001161E9" w:rsidP="001161E9"/>
    <w:p w14:paraId="3E2A331C" w14:textId="73F79DCC" w:rsidR="001161E9" w:rsidRDefault="001161E9" w:rsidP="001161E9"/>
    <w:p w14:paraId="13A81BF7" w14:textId="77777777" w:rsidR="001161E9" w:rsidRPr="001161E9" w:rsidRDefault="001161E9" w:rsidP="001161E9"/>
    <w:p w14:paraId="4B3D6504" w14:textId="3C6B90E0" w:rsidR="002F49B3" w:rsidRDefault="002F49B3" w:rsidP="001161E9">
      <w:pPr>
        <w:pStyle w:val="Heading1"/>
      </w:pPr>
      <w:bookmarkStart w:id="6" w:name="_Toc112778814"/>
      <w:r w:rsidRPr="002F49B3">
        <w:lastRenderedPageBreak/>
        <w:t>Executive Summary</w:t>
      </w:r>
      <w:bookmarkEnd w:id="6"/>
    </w:p>
    <w:p w14:paraId="10E94683" w14:textId="77777777" w:rsidR="001161E9" w:rsidRPr="001161E9" w:rsidRDefault="001161E9" w:rsidP="001161E9"/>
    <w:p w14:paraId="777B74B3" w14:textId="77777777" w:rsidR="002F49B3" w:rsidRPr="002F49B3" w:rsidRDefault="002F49B3" w:rsidP="001161E9">
      <w:pPr>
        <w:spacing w:line="360" w:lineRule="auto"/>
        <w:jc w:val="both"/>
        <w:rPr>
          <w:rFonts w:ascii="Arial" w:hAnsi="Arial" w:cs="Arial"/>
          <w:sz w:val="24"/>
          <w:szCs w:val="24"/>
        </w:rPr>
      </w:pPr>
      <w:r w:rsidRPr="002F49B3">
        <w:rPr>
          <w:rFonts w:ascii="Arial" w:hAnsi="Arial" w:cs="Arial"/>
          <w:sz w:val="24"/>
          <w:szCs w:val="24"/>
        </w:rPr>
        <w:t xml:space="preserve">Within the framework of microeconomic theory, this report discusses some challenges facing Tag Heuer company, a leading manufacturer and seller of luxury Swiss watches.  </w:t>
      </w:r>
    </w:p>
    <w:p w14:paraId="5638F774" w14:textId="5BE0B921" w:rsidR="002F49B3" w:rsidRPr="002F49B3" w:rsidRDefault="002F49B3" w:rsidP="001161E9">
      <w:pPr>
        <w:spacing w:line="360" w:lineRule="auto"/>
        <w:jc w:val="both"/>
        <w:rPr>
          <w:rFonts w:ascii="Arial" w:hAnsi="Arial" w:cs="Arial"/>
          <w:sz w:val="24"/>
          <w:szCs w:val="24"/>
        </w:rPr>
      </w:pPr>
      <w:r w:rsidRPr="002F49B3">
        <w:rPr>
          <w:rFonts w:ascii="Arial" w:hAnsi="Arial" w:cs="Arial"/>
          <w:sz w:val="24"/>
          <w:szCs w:val="24"/>
        </w:rPr>
        <w:t>These challenges were divided into two parts; the first was natural environmental challenges, such as the Covid-19 pandemic, which affected the TAG</w:t>
      </w:r>
      <w:r>
        <w:rPr>
          <w:rFonts w:ascii="Arial" w:hAnsi="Arial" w:cs="Arial"/>
          <w:sz w:val="24"/>
          <w:szCs w:val="24"/>
        </w:rPr>
        <w:t xml:space="preserve"> </w:t>
      </w:r>
      <w:r w:rsidRPr="002F49B3">
        <w:rPr>
          <w:rFonts w:ascii="Arial" w:hAnsi="Arial" w:cs="Arial"/>
          <w:sz w:val="24"/>
          <w:szCs w:val="24"/>
        </w:rPr>
        <w:t xml:space="preserve">Heuer administrative and economic levels.  </w:t>
      </w:r>
    </w:p>
    <w:p w14:paraId="627A03DE" w14:textId="77777777" w:rsidR="002F49B3" w:rsidRPr="002F49B3" w:rsidRDefault="002F49B3" w:rsidP="001161E9">
      <w:pPr>
        <w:spacing w:line="360" w:lineRule="auto"/>
        <w:jc w:val="both"/>
        <w:rPr>
          <w:rFonts w:ascii="Arial" w:hAnsi="Arial" w:cs="Arial"/>
          <w:sz w:val="24"/>
          <w:szCs w:val="24"/>
        </w:rPr>
      </w:pPr>
      <w:r w:rsidRPr="002F49B3">
        <w:rPr>
          <w:rFonts w:ascii="Arial" w:hAnsi="Arial" w:cs="Arial"/>
          <w:sz w:val="24"/>
          <w:szCs w:val="24"/>
        </w:rPr>
        <w:t xml:space="preserve">  </w:t>
      </w:r>
    </w:p>
    <w:p w14:paraId="7DF3369C" w14:textId="1F9A34B1" w:rsidR="002F49B3" w:rsidRPr="002F49B3" w:rsidRDefault="002F49B3" w:rsidP="001161E9">
      <w:pPr>
        <w:spacing w:line="360" w:lineRule="auto"/>
        <w:jc w:val="both"/>
        <w:rPr>
          <w:rFonts w:ascii="Arial" w:hAnsi="Arial" w:cs="Arial"/>
          <w:sz w:val="24"/>
          <w:szCs w:val="24"/>
        </w:rPr>
      </w:pPr>
      <w:r w:rsidRPr="002F49B3">
        <w:rPr>
          <w:rFonts w:ascii="Arial" w:hAnsi="Arial" w:cs="Arial"/>
          <w:sz w:val="24"/>
          <w:szCs w:val="24"/>
        </w:rPr>
        <w:t xml:space="preserve">The second part of these challenges is a Technological challenge imposed by the changing nature of the market, especially during the pandemic. The most significant example of these challenges is the change in the customers' purchase behaviour, which have tended to shop online and on social media mainly due to the precautionary measures imposed by governments to reduce infection with the virus.  </w:t>
      </w:r>
    </w:p>
    <w:p w14:paraId="7682EC24" w14:textId="77777777" w:rsidR="002F49B3" w:rsidRPr="002F49B3" w:rsidRDefault="002F49B3" w:rsidP="001161E9">
      <w:pPr>
        <w:spacing w:line="360" w:lineRule="auto"/>
        <w:jc w:val="both"/>
        <w:rPr>
          <w:rFonts w:ascii="Arial" w:hAnsi="Arial" w:cs="Arial"/>
          <w:sz w:val="24"/>
          <w:szCs w:val="24"/>
        </w:rPr>
      </w:pPr>
      <w:r w:rsidRPr="002F49B3">
        <w:rPr>
          <w:rFonts w:ascii="Arial" w:hAnsi="Arial" w:cs="Arial"/>
          <w:sz w:val="24"/>
          <w:szCs w:val="24"/>
        </w:rPr>
        <w:t xml:space="preserve">For Tag Heuer to find how to face these challenges and find solutions commensurate with the new business environment and within the framework of microeconomic theory, this report uses the following analysis tools: Pastel analysis tool and SWAT analysis tool...  </w:t>
      </w:r>
    </w:p>
    <w:p w14:paraId="29A87AB1" w14:textId="7C08D0E2" w:rsidR="002F49B3" w:rsidRDefault="002F49B3" w:rsidP="001161E9">
      <w:pPr>
        <w:spacing w:line="360" w:lineRule="auto"/>
        <w:jc w:val="both"/>
        <w:rPr>
          <w:rFonts w:ascii="Arial" w:hAnsi="Arial" w:cs="Arial"/>
          <w:sz w:val="24"/>
          <w:szCs w:val="24"/>
        </w:rPr>
      </w:pPr>
      <w:r w:rsidRPr="002F49B3">
        <w:rPr>
          <w:rFonts w:ascii="Arial" w:hAnsi="Arial" w:cs="Arial"/>
          <w:sz w:val="24"/>
          <w:szCs w:val="24"/>
        </w:rPr>
        <w:t>The analysis tool Pastel showed that there are strategic challenges that the company must act on in a dynamic manner that corresponds to the rapid movement of the market.</w:t>
      </w:r>
    </w:p>
    <w:p w14:paraId="7942623D" w14:textId="02BFACFC" w:rsidR="001161E9" w:rsidRDefault="001161E9" w:rsidP="001161E9">
      <w:pPr>
        <w:spacing w:line="360" w:lineRule="auto"/>
        <w:jc w:val="both"/>
        <w:rPr>
          <w:rFonts w:ascii="Arial" w:hAnsi="Arial" w:cs="Arial"/>
          <w:sz w:val="24"/>
          <w:szCs w:val="24"/>
        </w:rPr>
      </w:pPr>
    </w:p>
    <w:p w14:paraId="0E5BE58A" w14:textId="76819621" w:rsidR="001161E9" w:rsidRDefault="001161E9" w:rsidP="001161E9">
      <w:pPr>
        <w:spacing w:line="360" w:lineRule="auto"/>
        <w:jc w:val="both"/>
        <w:rPr>
          <w:rFonts w:ascii="Arial" w:hAnsi="Arial" w:cs="Arial"/>
          <w:sz w:val="24"/>
          <w:szCs w:val="24"/>
        </w:rPr>
      </w:pPr>
    </w:p>
    <w:p w14:paraId="64696D44" w14:textId="3B91BE84" w:rsidR="001161E9" w:rsidRDefault="001161E9" w:rsidP="001161E9">
      <w:pPr>
        <w:spacing w:line="360" w:lineRule="auto"/>
        <w:jc w:val="both"/>
        <w:rPr>
          <w:rFonts w:ascii="Arial" w:hAnsi="Arial" w:cs="Arial"/>
          <w:sz w:val="24"/>
          <w:szCs w:val="24"/>
        </w:rPr>
      </w:pPr>
    </w:p>
    <w:p w14:paraId="6146AE9C" w14:textId="6FA57CA6" w:rsidR="001161E9" w:rsidRDefault="001161E9" w:rsidP="001161E9">
      <w:pPr>
        <w:spacing w:line="360" w:lineRule="auto"/>
        <w:jc w:val="both"/>
        <w:rPr>
          <w:rFonts w:ascii="Arial" w:hAnsi="Arial" w:cs="Arial"/>
          <w:sz w:val="24"/>
          <w:szCs w:val="24"/>
        </w:rPr>
      </w:pPr>
    </w:p>
    <w:p w14:paraId="3AABCE50" w14:textId="7B1F92E4" w:rsidR="001161E9" w:rsidRDefault="001161E9" w:rsidP="001161E9">
      <w:pPr>
        <w:spacing w:line="360" w:lineRule="auto"/>
        <w:jc w:val="both"/>
        <w:rPr>
          <w:rFonts w:ascii="Arial" w:hAnsi="Arial" w:cs="Arial"/>
          <w:sz w:val="24"/>
          <w:szCs w:val="24"/>
        </w:rPr>
      </w:pPr>
    </w:p>
    <w:p w14:paraId="055321DA" w14:textId="614666C2" w:rsidR="00C66FAE" w:rsidRDefault="00C66FAE" w:rsidP="001161E9">
      <w:pPr>
        <w:spacing w:line="360" w:lineRule="auto"/>
        <w:jc w:val="both"/>
        <w:rPr>
          <w:rFonts w:ascii="Arial" w:hAnsi="Arial" w:cs="Arial"/>
          <w:sz w:val="24"/>
          <w:szCs w:val="24"/>
        </w:rPr>
      </w:pPr>
    </w:p>
    <w:p w14:paraId="64E11404" w14:textId="29C9BABE" w:rsidR="00C66FAE" w:rsidRDefault="00C66FAE" w:rsidP="001161E9">
      <w:pPr>
        <w:spacing w:line="360" w:lineRule="auto"/>
        <w:jc w:val="both"/>
        <w:rPr>
          <w:rFonts w:ascii="Arial" w:hAnsi="Arial" w:cs="Arial"/>
          <w:sz w:val="24"/>
          <w:szCs w:val="24"/>
        </w:rPr>
      </w:pPr>
    </w:p>
    <w:p w14:paraId="3B0DC3F8" w14:textId="7A345833" w:rsidR="00C66FAE" w:rsidRDefault="0088520F" w:rsidP="001161E9">
      <w:pPr>
        <w:spacing w:line="360" w:lineRule="auto"/>
        <w:jc w:val="both"/>
        <w:rPr>
          <w:rFonts w:ascii="Arial" w:hAnsi="Arial" w:cs="Arial"/>
          <w:sz w:val="24"/>
          <w:szCs w:val="24"/>
        </w:rPr>
      </w:pPr>
      <w:r>
        <w:rPr>
          <w:rFonts w:ascii="Arial" w:hAnsi="Arial" w:cs="Arial"/>
          <w:sz w:val="24"/>
          <w:szCs w:val="24"/>
        </w:rPr>
        <w:lastRenderedPageBreak/>
        <w:t>Table of contents</w:t>
      </w:r>
    </w:p>
    <w:sdt>
      <w:sdtPr>
        <w:id w:val="-37446538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DBA3854" w14:textId="2D583FE5" w:rsidR="0088520F" w:rsidRDefault="0088520F">
          <w:pPr>
            <w:pStyle w:val="TOCHeading"/>
          </w:pPr>
          <w:r>
            <w:t>Contents</w:t>
          </w:r>
        </w:p>
        <w:p w14:paraId="5942907C" w14:textId="4F8D6491" w:rsidR="0088520F" w:rsidRDefault="0088520F" w:rsidP="0088520F">
          <w:pPr>
            <w:pStyle w:val="TOC1"/>
            <w:tabs>
              <w:tab w:val="right" w:leader="dot" w:pos="9016"/>
            </w:tabs>
            <w:rPr>
              <w:noProof/>
            </w:rPr>
          </w:pPr>
          <w:r>
            <w:fldChar w:fldCharType="begin"/>
          </w:r>
          <w:r>
            <w:instrText xml:space="preserve"> TOC \o "1-3" \h \z \u </w:instrText>
          </w:r>
          <w:r>
            <w:fldChar w:fldCharType="separate"/>
          </w:r>
        </w:p>
        <w:p w14:paraId="69ADD30A" w14:textId="758DD419" w:rsidR="0088520F" w:rsidRPr="0088520F" w:rsidRDefault="0088520F">
          <w:pPr>
            <w:pStyle w:val="TOC1"/>
            <w:tabs>
              <w:tab w:val="right" w:leader="dot" w:pos="9016"/>
            </w:tabs>
            <w:rPr>
              <w:rFonts w:asciiTheme="minorBidi" w:hAnsiTheme="minorBidi"/>
              <w:noProof/>
              <w:sz w:val="24"/>
              <w:szCs w:val="24"/>
            </w:rPr>
          </w:pPr>
          <w:hyperlink w:anchor="_Toc112778815" w:history="1">
            <w:r w:rsidRPr="0088520F">
              <w:rPr>
                <w:rStyle w:val="Hyperlink"/>
                <w:rFonts w:asciiTheme="minorBidi" w:hAnsiTheme="minorBidi"/>
                <w:noProof/>
                <w:sz w:val="24"/>
                <w:szCs w:val="24"/>
              </w:rPr>
              <w:t>Introduction</w:t>
            </w:r>
            <w:r w:rsidRPr="0088520F">
              <w:rPr>
                <w:rFonts w:asciiTheme="minorBidi" w:hAnsiTheme="minorBidi"/>
                <w:noProof/>
                <w:webHidden/>
                <w:sz w:val="24"/>
                <w:szCs w:val="24"/>
              </w:rPr>
              <w:tab/>
            </w:r>
            <w:r w:rsidRPr="0088520F">
              <w:rPr>
                <w:rFonts w:asciiTheme="minorBidi" w:hAnsiTheme="minorBidi"/>
                <w:noProof/>
                <w:webHidden/>
                <w:sz w:val="24"/>
                <w:szCs w:val="24"/>
              </w:rPr>
              <w:fldChar w:fldCharType="begin"/>
            </w:r>
            <w:r w:rsidRPr="0088520F">
              <w:rPr>
                <w:rFonts w:asciiTheme="minorBidi" w:hAnsiTheme="minorBidi"/>
                <w:noProof/>
                <w:webHidden/>
                <w:sz w:val="24"/>
                <w:szCs w:val="24"/>
              </w:rPr>
              <w:instrText xml:space="preserve"> PAGEREF _Toc112778815 \h </w:instrText>
            </w:r>
            <w:r w:rsidRPr="0088520F">
              <w:rPr>
                <w:rFonts w:asciiTheme="minorBidi" w:hAnsiTheme="minorBidi"/>
                <w:noProof/>
                <w:webHidden/>
                <w:sz w:val="24"/>
                <w:szCs w:val="24"/>
              </w:rPr>
            </w:r>
            <w:r w:rsidRPr="0088520F">
              <w:rPr>
                <w:rFonts w:asciiTheme="minorBidi" w:hAnsiTheme="minorBidi"/>
                <w:noProof/>
                <w:webHidden/>
                <w:sz w:val="24"/>
                <w:szCs w:val="24"/>
              </w:rPr>
              <w:fldChar w:fldCharType="separate"/>
            </w:r>
            <w:r>
              <w:rPr>
                <w:rFonts w:asciiTheme="minorBidi" w:hAnsiTheme="minorBidi"/>
                <w:noProof/>
                <w:webHidden/>
                <w:sz w:val="24"/>
                <w:szCs w:val="24"/>
              </w:rPr>
              <w:t>4</w:t>
            </w:r>
            <w:r w:rsidRPr="0088520F">
              <w:rPr>
                <w:rFonts w:asciiTheme="minorBidi" w:hAnsiTheme="minorBidi"/>
                <w:noProof/>
                <w:webHidden/>
                <w:sz w:val="24"/>
                <w:szCs w:val="24"/>
              </w:rPr>
              <w:fldChar w:fldCharType="end"/>
            </w:r>
          </w:hyperlink>
        </w:p>
        <w:p w14:paraId="4C861959" w14:textId="17B1EF71" w:rsidR="0088520F" w:rsidRPr="0088520F" w:rsidRDefault="0088520F">
          <w:pPr>
            <w:pStyle w:val="TOC1"/>
            <w:tabs>
              <w:tab w:val="right" w:leader="dot" w:pos="9016"/>
            </w:tabs>
            <w:rPr>
              <w:rFonts w:asciiTheme="minorBidi" w:hAnsiTheme="minorBidi"/>
              <w:noProof/>
              <w:sz w:val="24"/>
              <w:szCs w:val="24"/>
            </w:rPr>
          </w:pPr>
          <w:hyperlink w:anchor="_Toc112778816" w:history="1">
            <w:r w:rsidRPr="0088520F">
              <w:rPr>
                <w:rStyle w:val="Hyperlink"/>
                <w:rFonts w:asciiTheme="minorBidi" w:hAnsiTheme="minorBidi"/>
                <w:noProof/>
                <w:sz w:val="24"/>
                <w:szCs w:val="24"/>
              </w:rPr>
              <w:t>Company Profile</w:t>
            </w:r>
            <w:r w:rsidRPr="0088520F">
              <w:rPr>
                <w:rFonts w:asciiTheme="minorBidi" w:hAnsiTheme="minorBidi"/>
                <w:noProof/>
                <w:webHidden/>
                <w:sz w:val="24"/>
                <w:szCs w:val="24"/>
              </w:rPr>
              <w:tab/>
            </w:r>
            <w:r w:rsidRPr="0088520F">
              <w:rPr>
                <w:rFonts w:asciiTheme="minorBidi" w:hAnsiTheme="minorBidi"/>
                <w:noProof/>
                <w:webHidden/>
                <w:sz w:val="24"/>
                <w:szCs w:val="24"/>
              </w:rPr>
              <w:fldChar w:fldCharType="begin"/>
            </w:r>
            <w:r w:rsidRPr="0088520F">
              <w:rPr>
                <w:rFonts w:asciiTheme="minorBidi" w:hAnsiTheme="minorBidi"/>
                <w:noProof/>
                <w:webHidden/>
                <w:sz w:val="24"/>
                <w:szCs w:val="24"/>
              </w:rPr>
              <w:instrText xml:space="preserve"> PAGEREF _Toc112778816 \h </w:instrText>
            </w:r>
            <w:r w:rsidRPr="0088520F">
              <w:rPr>
                <w:rFonts w:asciiTheme="minorBidi" w:hAnsiTheme="minorBidi"/>
                <w:noProof/>
                <w:webHidden/>
                <w:sz w:val="24"/>
                <w:szCs w:val="24"/>
              </w:rPr>
            </w:r>
            <w:r w:rsidRPr="0088520F">
              <w:rPr>
                <w:rFonts w:asciiTheme="minorBidi" w:hAnsiTheme="minorBidi"/>
                <w:noProof/>
                <w:webHidden/>
                <w:sz w:val="24"/>
                <w:szCs w:val="24"/>
              </w:rPr>
              <w:fldChar w:fldCharType="separate"/>
            </w:r>
            <w:r>
              <w:rPr>
                <w:rFonts w:asciiTheme="minorBidi" w:hAnsiTheme="minorBidi"/>
                <w:noProof/>
                <w:webHidden/>
                <w:sz w:val="24"/>
                <w:szCs w:val="24"/>
              </w:rPr>
              <w:t>5</w:t>
            </w:r>
            <w:r w:rsidRPr="0088520F">
              <w:rPr>
                <w:rFonts w:asciiTheme="minorBidi" w:hAnsiTheme="minorBidi"/>
                <w:noProof/>
                <w:webHidden/>
                <w:sz w:val="24"/>
                <w:szCs w:val="24"/>
              </w:rPr>
              <w:fldChar w:fldCharType="end"/>
            </w:r>
          </w:hyperlink>
        </w:p>
        <w:p w14:paraId="4F8748B1" w14:textId="2312F97C" w:rsidR="0088520F" w:rsidRPr="0088520F" w:rsidRDefault="0088520F">
          <w:pPr>
            <w:pStyle w:val="TOC1"/>
            <w:tabs>
              <w:tab w:val="right" w:leader="dot" w:pos="9016"/>
            </w:tabs>
            <w:rPr>
              <w:rFonts w:asciiTheme="minorBidi" w:hAnsiTheme="minorBidi"/>
              <w:noProof/>
              <w:sz w:val="24"/>
              <w:szCs w:val="24"/>
            </w:rPr>
          </w:pPr>
          <w:hyperlink w:anchor="_Toc112778817" w:history="1">
            <w:r w:rsidRPr="0088520F">
              <w:rPr>
                <w:rStyle w:val="Hyperlink"/>
                <w:rFonts w:asciiTheme="minorBidi" w:hAnsiTheme="minorBidi"/>
                <w:noProof/>
                <w:sz w:val="24"/>
                <w:szCs w:val="24"/>
              </w:rPr>
              <w:t>Strategic challenges</w:t>
            </w:r>
            <w:r w:rsidRPr="0088520F">
              <w:rPr>
                <w:rFonts w:asciiTheme="minorBidi" w:hAnsiTheme="minorBidi"/>
                <w:noProof/>
                <w:webHidden/>
                <w:sz w:val="24"/>
                <w:szCs w:val="24"/>
              </w:rPr>
              <w:tab/>
            </w:r>
            <w:r w:rsidRPr="0088520F">
              <w:rPr>
                <w:rFonts w:asciiTheme="minorBidi" w:hAnsiTheme="minorBidi"/>
                <w:noProof/>
                <w:webHidden/>
                <w:sz w:val="24"/>
                <w:szCs w:val="24"/>
              </w:rPr>
              <w:fldChar w:fldCharType="begin"/>
            </w:r>
            <w:r w:rsidRPr="0088520F">
              <w:rPr>
                <w:rFonts w:asciiTheme="minorBidi" w:hAnsiTheme="minorBidi"/>
                <w:noProof/>
                <w:webHidden/>
                <w:sz w:val="24"/>
                <w:szCs w:val="24"/>
              </w:rPr>
              <w:instrText xml:space="preserve"> PAGEREF _Toc112778817 \h </w:instrText>
            </w:r>
            <w:r w:rsidRPr="0088520F">
              <w:rPr>
                <w:rFonts w:asciiTheme="minorBidi" w:hAnsiTheme="minorBidi"/>
                <w:noProof/>
                <w:webHidden/>
                <w:sz w:val="24"/>
                <w:szCs w:val="24"/>
              </w:rPr>
            </w:r>
            <w:r w:rsidRPr="0088520F">
              <w:rPr>
                <w:rFonts w:asciiTheme="minorBidi" w:hAnsiTheme="minorBidi"/>
                <w:noProof/>
                <w:webHidden/>
                <w:sz w:val="24"/>
                <w:szCs w:val="24"/>
              </w:rPr>
              <w:fldChar w:fldCharType="separate"/>
            </w:r>
            <w:r>
              <w:rPr>
                <w:rFonts w:asciiTheme="minorBidi" w:hAnsiTheme="minorBidi"/>
                <w:noProof/>
                <w:webHidden/>
                <w:sz w:val="24"/>
                <w:szCs w:val="24"/>
              </w:rPr>
              <w:t>6</w:t>
            </w:r>
            <w:r w:rsidRPr="0088520F">
              <w:rPr>
                <w:rFonts w:asciiTheme="minorBidi" w:hAnsiTheme="minorBidi"/>
                <w:noProof/>
                <w:webHidden/>
                <w:sz w:val="24"/>
                <w:szCs w:val="24"/>
              </w:rPr>
              <w:fldChar w:fldCharType="end"/>
            </w:r>
          </w:hyperlink>
        </w:p>
        <w:p w14:paraId="13FC9495" w14:textId="714C7CC8" w:rsidR="0088520F" w:rsidRPr="0088520F" w:rsidRDefault="0088520F">
          <w:pPr>
            <w:pStyle w:val="TOC1"/>
            <w:tabs>
              <w:tab w:val="right" w:leader="dot" w:pos="9016"/>
            </w:tabs>
            <w:rPr>
              <w:rFonts w:asciiTheme="minorBidi" w:hAnsiTheme="minorBidi"/>
              <w:noProof/>
              <w:sz w:val="24"/>
              <w:szCs w:val="24"/>
            </w:rPr>
          </w:pPr>
          <w:hyperlink w:anchor="_Toc112778818" w:history="1">
            <w:r w:rsidRPr="0088520F">
              <w:rPr>
                <w:rStyle w:val="Hyperlink"/>
                <w:rFonts w:asciiTheme="minorBidi" w:hAnsiTheme="minorBidi"/>
                <w:noProof/>
                <w:sz w:val="24"/>
                <w:szCs w:val="24"/>
              </w:rPr>
              <w:t>Main Findings of strategic analysis</w:t>
            </w:r>
            <w:r w:rsidRPr="0088520F">
              <w:rPr>
                <w:rFonts w:asciiTheme="minorBidi" w:hAnsiTheme="minorBidi"/>
                <w:noProof/>
                <w:webHidden/>
                <w:sz w:val="24"/>
                <w:szCs w:val="24"/>
              </w:rPr>
              <w:tab/>
            </w:r>
            <w:r w:rsidRPr="0088520F">
              <w:rPr>
                <w:rFonts w:asciiTheme="minorBidi" w:hAnsiTheme="minorBidi"/>
                <w:noProof/>
                <w:webHidden/>
                <w:sz w:val="24"/>
                <w:szCs w:val="24"/>
              </w:rPr>
              <w:fldChar w:fldCharType="begin"/>
            </w:r>
            <w:r w:rsidRPr="0088520F">
              <w:rPr>
                <w:rFonts w:asciiTheme="minorBidi" w:hAnsiTheme="minorBidi"/>
                <w:noProof/>
                <w:webHidden/>
                <w:sz w:val="24"/>
                <w:szCs w:val="24"/>
              </w:rPr>
              <w:instrText xml:space="preserve"> PAGEREF _Toc112778818 \h </w:instrText>
            </w:r>
            <w:r w:rsidRPr="0088520F">
              <w:rPr>
                <w:rFonts w:asciiTheme="minorBidi" w:hAnsiTheme="minorBidi"/>
                <w:noProof/>
                <w:webHidden/>
                <w:sz w:val="24"/>
                <w:szCs w:val="24"/>
              </w:rPr>
            </w:r>
            <w:r w:rsidRPr="0088520F">
              <w:rPr>
                <w:rFonts w:asciiTheme="minorBidi" w:hAnsiTheme="minorBidi"/>
                <w:noProof/>
                <w:webHidden/>
                <w:sz w:val="24"/>
                <w:szCs w:val="24"/>
              </w:rPr>
              <w:fldChar w:fldCharType="separate"/>
            </w:r>
            <w:r>
              <w:rPr>
                <w:rFonts w:asciiTheme="minorBidi" w:hAnsiTheme="minorBidi"/>
                <w:noProof/>
                <w:webHidden/>
                <w:sz w:val="24"/>
                <w:szCs w:val="24"/>
              </w:rPr>
              <w:t>7</w:t>
            </w:r>
            <w:r w:rsidRPr="0088520F">
              <w:rPr>
                <w:rFonts w:asciiTheme="minorBidi" w:hAnsiTheme="minorBidi"/>
                <w:noProof/>
                <w:webHidden/>
                <w:sz w:val="24"/>
                <w:szCs w:val="24"/>
              </w:rPr>
              <w:fldChar w:fldCharType="end"/>
            </w:r>
          </w:hyperlink>
        </w:p>
        <w:p w14:paraId="5BDCC948" w14:textId="4B1F1E80" w:rsidR="0088520F" w:rsidRPr="0088520F" w:rsidRDefault="0088520F">
          <w:pPr>
            <w:pStyle w:val="TOC1"/>
            <w:tabs>
              <w:tab w:val="right" w:leader="dot" w:pos="9016"/>
            </w:tabs>
            <w:rPr>
              <w:rFonts w:asciiTheme="minorBidi" w:hAnsiTheme="minorBidi"/>
              <w:noProof/>
              <w:sz w:val="24"/>
              <w:szCs w:val="24"/>
            </w:rPr>
          </w:pPr>
          <w:hyperlink w:anchor="_Toc112778819" w:history="1">
            <w:r w:rsidRPr="0088520F">
              <w:rPr>
                <w:rStyle w:val="Hyperlink"/>
                <w:rFonts w:asciiTheme="minorBidi" w:hAnsiTheme="minorBidi"/>
                <w:noProof/>
                <w:sz w:val="24"/>
                <w:szCs w:val="24"/>
              </w:rPr>
              <w:t>TAG Heuer's current business environment</w:t>
            </w:r>
            <w:r w:rsidRPr="0088520F">
              <w:rPr>
                <w:rFonts w:asciiTheme="minorBidi" w:hAnsiTheme="minorBidi"/>
                <w:noProof/>
                <w:webHidden/>
                <w:sz w:val="24"/>
                <w:szCs w:val="24"/>
              </w:rPr>
              <w:tab/>
            </w:r>
            <w:r w:rsidRPr="0088520F">
              <w:rPr>
                <w:rFonts w:asciiTheme="minorBidi" w:hAnsiTheme="minorBidi"/>
                <w:noProof/>
                <w:webHidden/>
                <w:sz w:val="24"/>
                <w:szCs w:val="24"/>
              </w:rPr>
              <w:fldChar w:fldCharType="begin"/>
            </w:r>
            <w:r w:rsidRPr="0088520F">
              <w:rPr>
                <w:rFonts w:asciiTheme="minorBidi" w:hAnsiTheme="minorBidi"/>
                <w:noProof/>
                <w:webHidden/>
                <w:sz w:val="24"/>
                <w:szCs w:val="24"/>
              </w:rPr>
              <w:instrText xml:space="preserve"> PAGEREF _Toc112778819 \h </w:instrText>
            </w:r>
            <w:r w:rsidRPr="0088520F">
              <w:rPr>
                <w:rFonts w:asciiTheme="minorBidi" w:hAnsiTheme="minorBidi"/>
                <w:noProof/>
                <w:webHidden/>
                <w:sz w:val="24"/>
                <w:szCs w:val="24"/>
              </w:rPr>
            </w:r>
            <w:r w:rsidRPr="0088520F">
              <w:rPr>
                <w:rFonts w:asciiTheme="minorBidi" w:hAnsiTheme="minorBidi"/>
                <w:noProof/>
                <w:webHidden/>
                <w:sz w:val="24"/>
                <w:szCs w:val="24"/>
              </w:rPr>
              <w:fldChar w:fldCharType="separate"/>
            </w:r>
            <w:r>
              <w:rPr>
                <w:rFonts w:asciiTheme="minorBidi" w:hAnsiTheme="minorBidi"/>
                <w:noProof/>
                <w:webHidden/>
                <w:sz w:val="24"/>
                <w:szCs w:val="24"/>
              </w:rPr>
              <w:t>7</w:t>
            </w:r>
            <w:r w:rsidRPr="0088520F">
              <w:rPr>
                <w:rFonts w:asciiTheme="minorBidi" w:hAnsiTheme="minorBidi"/>
                <w:noProof/>
                <w:webHidden/>
                <w:sz w:val="24"/>
                <w:szCs w:val="24"/>
              </w:rPr>
              <w:fldChar w:fldCharType="end"/>
            </w:r>
          </w:hyperlink>
        </w:p>
        <w:p w14:paraId="4022AEFD" w14:textId="0C03027B" w:rsidR="0088520F" w:rsidRPr="0088520F" w:rsidRDefault="0088520F">
          <w:pPr>
            <w:pStyle w:val="TOC1"/>
            <w:tabs>
              <w:tab w:val="right" w:leader="dot" w:pos="9016"/>
            </w:tabs>
            <w:rPr>
              <w:rFonts w:asciiTheme="minorBidi" w:hAnsiTheme="minorBidi"/>
              <w:noProof/>
              <w:sz w:val="24"/>
              <w:szCs w:val="24"/>
            </w:rPr>
          </w:pPr>
          <w:hyperlink w:anchor="_Toc112778820" w:history="1">
            <w:r w:rsidRPr="0088520F">
              <w:rPr>
                <w:rStyle w:val="Hyperlink"/>
                <w:rFonts w:asciiTheme="minorBidi" w:hAnsiTheme="minorBidi"/>
                <w:noProof/>
                <w:sz w:val="24"/>
                <w:szCs w:val="24"/>
              </w:rPr>
              <w:t>TAG Heuer and the current economic situation</w:t>
            </w:r>
            <w:r w:rsidRPr="0088520F">
              <w:rPr>
                <w:rFonts w:asciiTheme="minorBidi" w:hAnsiTheme="minorBidi"/>
                <w:noProof/>
                <w:webHidden/>
                <w:sz w:val="24"/>
                <w:szCs w:val="24"/>
              </w:rPr>
              <w:tab/>
            </w:r>
            <w:r w:rsidRPr="0088520F">
              <w:rPr>
                <w:rFonts w:asciiTheme="minorBidi" w:hAnsiTheme="minorBidi"/>
                <w:noProof/>
                <w:webHidden/>
                <w:sz w:val="24"/>
                <w:szCs w:val="24"/>
              </w:rPr>
              <w:fldChar w:fldCharType="begin"/>
            </w:r>
            <w:r w:rsidRPr="0088520F">
              <w:rPr>
                <w:rFonts w:asciiTheme="minorBidi" w:hAnsiTheme="minorBidi"/>
                <w:noProof/>
                <w:webHidden/>
                <w:sz w:val="24"/>
                <w:szCs w:val="24"/>
              </w:rPr>
              <w:instrText xml:space="preserve"> PAGEREF _Toc112778820 \h </w:instrText>
            </w:r>
            <w:r w:rsidRPr="0088520F">
              <w:rPr>
                <w:rFonts w:asciiTheme="minorBidi" w:hAnsiTheme="minorBidi"/>
                <w:noProof/>
                <w:webHidden/>
                <w:sz w:val="24"/>
                <w:szCs w:val="24"/>
              </w:rPr>
            </w:r>
            <w:r w:rsidRPr="0088520F">
              <w:rPr>
                <w:rFonts w:asciiTheme="minorBidi" w:hAnsiTheme="minorBidi"/>
                <w:noProof/>
                <w:webHidden/>
                <w:sz w:val="24"/>
                <w:szCs w:val="24"/>
              </w:rPr>
              <w:fldChar w:fldCharType="separate"/>
            </w:r>
            <w:r>
              <w:rPr>
                <w:rFonts w:asciiTheme="minorBidi" w:hAnsiTheme="minorBidi"/>
                <w:noProof/>
                <w:webHidden/>
                <w:sz w:val="24"/>
                <w:szCs w:val="24"/>
              </w:rPr>
              <w:t>8</w:t>
            </w:r>
            <w:r w:rsidRPr="0088520F">
              <w:rPr>
                <w:rFonts w:asciiTheme="minorBidi" w:hAnsiTheme="minorBidi"/>
                <w:noProof/>
                <w:webHidden/>
                <w:sz w:val="24"/>
                <w:szCs w:val="24"/>
              </w:rPr>
              <w:fldChar w:fldCharType="end"/>
            </w:r>
          </w:hyperlink>
        </w:p>
        <w:p w14:paraId="0DA005F7" w14:textId="3ADA3055" w:rsidR="0088520F" w:rsidRPr="0088520F" w:rsidRDefault="0088520F">
          <w:pPr>
            <w:pStyle w:val="TOC1"/>
            <w:tabs>
              <w:tab w:val="right" w:leader="dot" w:pos="9016"/>
            </w:tabs>
            <w:rPr>
              <w:rFonts w:asciiTheme="minorBidi" w:hAnsiTheme="minorBidi"/>
              <w:noProof/>
              <w:sz w:val="24"/>
              <w:szCs w:val="24"/>
            </w:rPr>
          </w:pPr>
          <w:hyperlink w:anchor="_Toc112778821" w:history="1">
            <w:r w:rsidRPr="0088520F">
              <w:rPr>
                <w:rStyle w:val="Hyperlink"/>
                <w:rFonts w:asciiTheme="minorBidi" w:hAnsiTheme="minorBidi"/>
                <w:noProof/>
                <w:sz w:val="24"/>
                <w:szCs w:val="24"/>
              </w:rPr>
              <w:t>The online business in TAG Heuer and the current technological situation</w:t>
            </w:r>
            <w:r w:rsidRPr="0088520F">
              <w:rPr>
                <w:rFonts w:asciiTheme="minorBidi" w:hAnsiTheme="minorBidi"/>
                <w:noProof/>
                <w:webHidden/>
                <w:sz w:val="24"/>
                <w:szCs w:val="24"/>
              </w:rPr>
              <w:tab/>
            </w:r>
            <w:r w:rsidRPr="0088520F">
              <w:rPr>
                <w:rFonts w:asciiTheme="minorBidi" w:hAnsiTheme="minorBidi"/>
                <w:noProof/>
                <w:webHidden/>
                <w:sz w:val="24"/>
                <w:szCs w:val="24"/>
              </w:rPr>
              <w:fldChar w:fldCharType="begin"/>
            </w:r>
            <w:r w:rsidRPr="0088520F">
              <w:rPr>
                <w:rFonts w:asciiTheme="minorBidi" w:hAnsiTheme="minorBidi"/>
                <w:noProof/>
                <w:webHidden/>
                <w:sz w:val="24"/>
                <w:szCs w:val="24"/>
              </w:rPr>
              <w:instrText xml:space="preserve"> PAGEREF _Toc112778821 \h </w:instrText>
            </w:r>
            <w:r w:rsidRPr="0088520F">
              <w:rPr>
                <w:rFonts w:asciiTheme="minorBidi" w:hAnsiTheme="minorBidi"/>
                <w:noProof/>
                <w:webHidden/>
                <w:sz w:val="24"/>
                <w:szCs w:val="24"/>
              </w:rPr>
            </w:r>
            <w:r w:rsidRPr="0088520F">
              <w:rPr>
                <w:rFonts w:asciiTheme="minorBidi" w:hAnsiTheme="minorBidi"/>
                <w:noProof/>
                <w:webHidden/>
                <w:sz w:val="24"/>
                <w:szCs w:val="24"/>
              </w:rPr>
              <w:fldChar w:fldCharType="separate"/>
            </w:r>
            <w:r>
              <w:rPr>
                <w:rFonts w:asciiTheme="minorBidi" w:hAnsiTheme="minorBidi"/>
                <w:noProof/>
                <w:webHidden/>
                <w:sz w:val="24"/>
                <w:szCs w:val="24"/>
              </w:rPr>
              <w:t>8</w:t>
            </w:r>
            <w:r w:rsidRPr="0088520F">
              <w:rPr>
                <w:rFonts w:asciiTheme="minorBidi" w:hAnsiTheme="minorBidi"/>
                <w:noProof/>
                <w:webHidden/>
                <w:sz w:val="24"/>
                <w:szCs w:val="24"/>
              </w:rPr>
              <w:fldChar w:fldCharType="end"/>
            </w:r>
          </w:hyperlink>
        </w:p>
        <w:p w14:paraId="4F119757" w14:textId="598EBCFD" w:rsidR="0088520F" w:rsidRPr="0088520F" w:rsidRDefault="0088520F">
          <w:pPr>
            <w:pStyle w:val="TOC1"/>
            <w:tabs>
              <w:tab w:val="right" w:leader="dot" w:pos="9016"/>
            </w:tabs>
            <w:rPr>
              <w:rFonts w:asciiTheme="minorBidi" w:hAnsiTheme="minorBidi"/>
              <w:noProof/>
              <w:sz w:val="24"/>
              <w:szCs w:val="24"/>
            </w:rPr>
          </w:pPr>
          <w:hyperlink w:anchor="_Toc112778822" w:history="1">
            <w:r w:rsidRPr="0088520F">
              <w:rPr>
                <w:rStyle w:val="Hyperlink"/>
                <w:rFonts w:asciiTheme="minorBidi" w:hAnsiTheme="minorBidi"/>
                <w:noProof/>
                <w:sz w:val="24"/>
                <w:szCs w:val="24"/>
              </w:rPr>
              <w:t>Social Factors</w:t>
            </w:r>
            <w:r w:rsidRPr="0088520F">
              <w:rPr>
                <w:rFonts w:asciiTheme="minorBidi" w:hAnsiTheme="minorBidi"/>
                <w:noProof/>
                <w:webHidden/>
                <w:sz w:val="24"/>
                <w:szCs w:val="24"/>
              </w:rPr>
              <w:tab/>
            </w:r>
            <w:r w:rsidRPr="0088520F">
              <w:rPr>
                <w:rFonts w:asciiTheme="minorBidi" w:hAnsiTheme="minorBidi"/>
                <w:noProof/>
                <w:webHidden/>
                <w:sz w:val="24"/>
                <w:szCs w:val="24"/>
              </w:rPr>
              <w:fldChar w:fldCharType="begin"/>
            </w:r>
            <w:r w:rsidRPr="0088520F">
              <w:rPr>
                <w:rFonts w:asciiTheme="minorBidi" w:hAnsiTheme="minorBidi"/>
                <w:noProof/>
                <w:webHidden/>
                <w:sz w:val="24"/>
                <w:szCs w:val="24"/>
              </w:rPr>
              <w:instrText xml:space="preserve"> PAGEREF _Toc112778822 \h </w:instrText>
            </w:r>
            <w:r w:rsidRPr="0088520F">
              <w:rPr>
                <w:rFonts w:asciiTheme="minorBidi" w:hAnsiTheme="minorBidi"/>
                <w:noProof/>
                <w:webHidden/>
                <w:sz w:val="24"/>
                <w:szCs w:val="24"/>
              </w:rPr>
            </w:r>
            <w:r w:rsidRPr="0088520F">
              <w:rPr>
                <w:rFonts w:asciiTheme="minorBidi" w:hAnsiTheme="minorBidi"/>
                <w:noProof/>
                <w:webHidden/>
                <w:sz w:val="24"/>
                <w:szCs w:val="24"/>
              </w:rPr>
              <w:fldChar w:fldCharType="separate"/>
            </w:r>
            <w:r>
              <w:rPr>
                <w:rFonts w:asciiTheme="minorBidi" w:hAnsiTheme="minorBidi"/>
                <w:noProof/>
                <w:webHidden/>
                <w:sz w:val="24"/>
                <w:szCs w:val="24"/>
              </w:rPr>
              <w:t>9</w:t>
            </w:r>
            <w:r w:rsidRPr="0088520F">
              <w:rPr>
                <w:rFonts w:asciiTheme="minorBidi" w:hAnsiTheme="minorBidi"/>
                <w:noProof/>
                <w:webHidden/>
                <w:sz w:val="24"/>
                <w:szCs w:val="24"/>
              </w:rPr>
              <w:fldChar w:fldCharType="end"/>
            </w:r>
          </w:hyperlink>
        </w:p>
        <w:p w14:paraId="70E7D0CD" w14:textId="7F60BCC4" w:rsidR="0088520F" w:rsidRPr="0088520F" w:rsidRDefault="0088520F">
          <w:pPr>
            <w:pStyle w:val="TOC1"/>
            <w:tabs>
              <w:tab w:val="right" w:leader="dot" w:pos="9016"/>
            </w:tabs>
            <w:rPr>
              <w:rFonts w:asciiTheme="minorBidi" w:hAnsiTheme="minorBidi"/>
              <w:noProof/>
              <w:sz w:val="24"/>
              <w:szCs w:val="24"/>
            </w:rPr>
          </w:pPr>
          <w:hyperlink w:anchor="_Toc112778823" w:history="1">
            <w:r w:rsidRPr="0088520F">
              <w:rPr>
                <w:rStyle w:val="Hyperlink"/>
                <w:rFonts w:asciiTheme="minorBidi" w:hAnsiTheme="minorBidi"/>
                <w:noProof/>
                <w:sz w:val="24"/>
                <w:szCs w:val="24"/>
              </w:rPr>
              <w:t>Strategic priorities</w:t>
            </w:r>
            <w:r w:rsidRPr="0088520F">
              <w:rPr>
                <w:rFonts w:asciiTheme="minorBidi" w:hAnsiTheme="minorBidi"/>
                <w:noProof/>
                <w:webHidden/>
                <w:sz w:val="24"/>
                <w:szCs w:val="24"/>
              </w:rPr>
              <w:tab/>
            </w:r>
            <w:r w:rsidRPr="0088520F">
              <w:rPr>
                <w:rFonts w:asciiTheme="minorBidi" w:hAnsiTheme="minorBidi"/>
                <w:noProof/>
                <w:webHidden/>
                <w:sz w:val="24"/>
                <w:szCs w:val="24"/>
              </w:rPr>
              <w:fldChar w:fldCharType="begin"/>
            </w:r>
            <w:r w:rsidRPr="0088520F">
              <w:rPr>
                <w:rFonts w:asciiTheme="minorBidi" w:hAnsiTheme="minorBidi"/>
                <w:noProof/>
                <w:webHidden/>
                <w:sz w:val="24"/>
                <w:szCs w:val="24"/>
              </w:rPr>
              <w:instrText xml:space="preserve"> PAGEREF _Toc112778823 \h </w:instrText>
            </w:r>
            <w:r w:rsidRPr="0088520F">
              <w:rPr>
                <w:rFonts w:asciiTheme="minorBidi" w:hAnsiTheme="minorBidi"/>
                <w:noProof/>
                <w:webHidden/>
                <w:sz w:val="24"/>
                <w:szCs w:val="24"/>
              </w:rPr>
            </w:r>
            <w:r w:rsidRPr="0088520F">
              <w:rPr>
                <w:rFonts w:asciiTheme="minorBidi" w:hAnsiTheme="minorBidi"/>
                <w:noProof/>
                <w:webHidden/>
                <w:sz w:val="24"/>
                <w:szCs w:val="24"/>
              </w:rPr>
              <w:fldChar w:fldCharType="separate"/>
            </w:r>
            <w:r>
              <w:rPr>
                <w:rFonts w:asciiTheme="minorBidi" w:hAnsiTheme="minorBidi"/>
                <w:noProof/>
                <w:webHidden/>
                <w:sz w:val="24"/>
                <w:szCs w:val="24"/>
              </w:rPr>
              <w:t>9</w:t>
            </w:r>
            <w:r w:rsidRPr="0088520F">
              <w:rPr>
                <w:rFonts w:asciiTheme="minorBidi" w:hAnsiTheme="minorBidi"/>
                <w:noProof/>
                <w:webHidden/>
                <w:sz w:val="24"/>
                <w:szCs w:val="24"/>
              </w:rPr>
              <w:fldChar w:fldCharType="end"/>
            </w:r>
          </w:hyperlink>
        </w:p>
        <w:p w14:paraId="08422D68" w14:textId="75BF2213" w:rsidR="0088520F" w:rsidRPr="0088520F" w:rsidRDefault="0088520F">
          <w:pPr>
            <w:pStyle w:val="TOC1"/>
            <w:tabs>
              <w:tab w:val="right" w:leader="dot" w:pos="9016"/>
            </w:tabs>
            <w:rPr>
              <w:rFonts w:asciiTheme="minorBidi" w:hAnsiTheme="minorBidi"/>
              <w:noProof/>
              <w:sz w:val="24"/>
              <w:szCs w:val="24"/>
            </w:rPr>
          </w:pPr>
          <w:hyperlink w:anchor="_Toc112778824" w:history="1">
            <w:r w:rsidRPr="0088520F">
              <w:rPr>
                <w:rStyle w:val="Hyperlink"/>
                <w:rFonts w:asciiTheme="minorBidi" w:hAnsiTheme="minorBidi"/>
                <w:noProof/>
                <w:sz w:val="24"/>
                <w:szCs w:val="24"/>
              </w:rPr>
              <w:t>SWOT Analysis</w:t>
            </w:r>
            <w:r w:rsidRPr="0088520F">
              <w:rPr>
                <w:rFonts w:asciiTheme="minorBidi" w:hAnsiTheme="minorBidi"/>
                <w:noProof/>
                <w:webHidden/>
                <w:sz w:val="24"/>
                <w:szCs w:val="24"/>
              </w:rPr>
              <w:tab/>
            </w:r>
            <w:r w:rsidRPr="0088520F">
              <w:rPr>
                <w:rFonts w:asciiTheme="minorBidi" w:hAnsiTheme="minorBidi"/>
                <w:noProof/>
                <w:webHidden/>
                <w:sz w:val="24"/>
                <w:szCs w:val="24"/>
              </w:rPr>
              <w:fldChar w:fldCharType="begin"/>
            </w:r>
            <w:r w:rsidRPr="0088520F">
              <w:rPr>
                <w:rFonts w:asciiTheme="minorBidi" w:hAnsiTheme="minorBidi"/>
                <w:noProof/>
                <w:webHidden/>
                <w:sz w:val="24"/>
                <w:szCs w:val="24"/>
              </w:rPr>
              <w:instrText xml:space="preserve"> PAGEREF _Toc112778824 \h </w:instrText>
            </w:r>
            <w:r w:rsidRPr="0088520F">
              <w:rPr>
                <w:rFonts w:asciiTheme="minorBidi" w:hAnsiTheme="minorBidi"/>
                <w:noProof/>
                <w:webHidden/>
                <w:sz w:val="24"/>
                <w:szCs w:val="24"/>
              </w:rPr>
            </w:r>
            <w:r w:rsidRPr="0088520F">
              <w:rPr>
                <w:rFonts w:asciiTheme="minorBidi" w:hAnsiTheme="minorBidi"/>
                <w:noProof/>
                <w:webHidden/>
                <w:sz w:val="24"/>
                <w:szCs w:val="24"/>
              </w:rPr>
              <w:fldChar w:fldCharType="separate"/>
            </w:r>
            <w:r>
              <w:rPr>
                <w:rFonts w:asciiTheme="minorBidi" w:hAnsiTheme="minorBidi"/>
                <w:noProof/>
                <w:webHidden/>
                <w:sz w:val="24"/>
                <w:szCs w:val="24"/>
              </w:rPr>
              <w:t>12</w:t>
            </w:r>
            <w:r w:rsidRPr="0088520F">
              <w:rPr>
                <w:rFonts w:asciiTheme="minorBidi" w:hAnsiTheme="minorBidi"/>
                <w:noProof/>
                <w:webHidden/>
                <w:sz w:val="24"/>
                <w:szCs w:val="24"/>
              </w:rPr>
              <w:fldChar w:fldCharType="end"/>
            </w:r>
          </w:hyperlink>
        </w:p>
        <w:p w14:paraId="6DD495AB" w14:textId="34DB9FA9" w:rsidR="0088520F" w:rsidRPr="0088520F" w:rsidRDefault="0088520F">
          <w:pPr>
            <w:pStyle w:val="TOC2"/>
            <w:tabs>
              <w:tab w:val="right" w:leader="dot" w:pos="9016"/>
            </w:tabs>
            <w:rPr>
              <w:rFonts w:asciiTheme="minorBidi" w:hAnsiTheme="minorBidi"/>
              <w:noProof/>
              <w:sz w:val="24"/>
              <w:szCs w:val="24"/>
            </w:rPr>
          </w:pPr>
          <w:hyperlink w:anchor="_Toc112778825" w:history="1">
            <w:r w:rsidRPr="0088520F">
              <w:rPr>
                <w:rStyle w:val="Hyperlink"/>
                <w:rFonts w:asciiTheme="minorBidi" w:hAnsiTheme="minorBidi"/>
                <w:noProof/>
                <w:sz w:val="24"/>
                <w:szCs w:val="24"/>
              </w:rPr>
              <w:t>The strengths</w:t>
            </w:r>
            <w:r w:rsidRPr="0088520F">
              <w:rPr>
                <w:rFonts w:asciiTheme="minorBidi" w:hAnsiTheme="minorBidi"/>
                <w:noProof/>
                <w:webHidden/>
                <w:sz w:val="24"/>
                <w:szCs w:val="24"/>
              </w:rPr>
              <w:tab/>
            </w:r>
            <w:r w:rsidRPr="0088520F">
              <w:rPr>
                <w:rFonts w:asciiTheme="minorBidi" w:hAnsiTheme="minorBidi"/>
                <w:noProof/>
                <w:webHidden/>
                <w:sz w:val="24"/>
                <w:szCs w:val="24"/>
              </w:rPr>
              <w:fldChar w:fldCharType="begin"/>
            </w:r>
            <w:r w:rsidRPr="0088520F">
              <w:rPr>
                <w:rFonts w:asciiTheme="minorBidi" w:hAnsiTheme="minorBidi"/>
                <w:noProof/>
                <w:webHidden/>
                <w:sz w:val="24"/>
                <w:szCs w:val="24"/>
              </w:rPr>
              <w:instrText xml:space="preserve"> PAGEREF _Toc112778825 \h </w:instrText>
            </w:r>
            <w:r w:rsidRPr="0088520F">
              <w:rPr>
                <w:rFonts w:asciiTheme="minorBidi" w:hAnsiTheme="minorBidi"/>
                <w:noProof/>
                <w:webHidden/>
                <w:sz w:val="24"/>
                <w:szCs w:val="24"/>
              </w:rPr>
            </w:r>
            <w:r w:rsidRPr="0088520F">
              <w:rPr>
                <w:rFonts w:asciiTheme="minorBidi" w:hAnsiTheme="minorBidi"/>
                <w:noProof/>
                <w:webHidden/>
                <w:sz w:val="24"/>
                <w:szCs w:val="24"/>
              </w:rPr>
              <w:fldChar w:fldCharType="separate"/>
            </w:r>
            <w:r>
              <w:rPr>
                <w:rFonts w:asciiTheme="minorBidi" w:hAnsiTheme="minorBidi"/>
                <w:noProof/>
                <w:webHidden/>
                <w:sz w:val="24"/>
                <w:szCs w:val="24"/>
              </w:rPr>
              <w:t>13</w:t>
            </w:r>
            <w:r w:rsidRPr="0088520F">
              <w:rPr>
                <w:rFonts w:asciiTheme="minorBidi" w:hAnsiTheme="minorBidi"/>
                <w:noProof/>
                <w:webHidden/>
                <w:sz w:val="24"/>
                <w:szCs w:val="24"/>
              </w:rPr>
              <w:fldChar w:fldCharType="end"/>
            </w:r>
          </w:hyperlink>
        </w:p>
        <w:p w14:paraId="0F7EA561" w14:textId="6752AC87" w:rsidR="0088520F" w:rsidRPr="0088520F" w:rsidRDefault="0088520F">
          <w:pPr>
            <w:pStyle w:val="TOC2"/>
            <w:tabs>
              <w:tab w:val="right" w:leader="dot" w:pos="9016"/>
            </w:tabs>
            <w:rPr>
              <w:rFonts w:asciiTheme="minorBidi" w:hAnsiTheme="minorBidi"/>
              <w:noProof/>
              <w:sz w:val="24"/>
              <w:szCs w:val="24"/>
            </w:rPr>
          </w:pPr>
          <w:hyperlink w:anchor="_Toc112778826" w:history="1">
            <w:r w:rsidRPr="0088520F">
              <w:rPr>
                <w:rStyle w:val="Hyperlink"/>
                <w:rFonts w:asciiTheme="minorBidi" w:hAnsiTheme="minorBidi"/>
                <w:noProof/>
                <w:sz w:val="24"/>
                <w:szCs w:val="24"/>
              </w:rPr>
              <w:t>The weaknesses</w:t>
            </w:r>
            <w:r w:rsidRPr="0088520F">
              <w:rPr>
                <w:rFonts w:asciiTheme="minorBidi" w:hAnsiTheme="minorBidi"/>
                <w:noProof/>
                <w:webHidden/>
                <w:sz w:val="24"/>
                <w:szCs w:val="24"/>
              </w:rPr>
              <w:tab/>
            </w:r>
            <w:r w:rsidRPr="0088520F">
              <w:rPr>
                <w:rFonts w:asciiTheme="minorBidi" w:hAnsiTheme="minorBidi"/>
                <w:noProof/>
                <w:webHidden/>
                <w:sz w:val="24"/>
                <w:szCs w:val="24"/>
              </w:rPr>
              <w:fldChar w:fldCharType="begin"/>
            </w:r>
            <w:r w:rsidRPr="0088520F">
              <w:rPr>
                <w:rFonts w:asciiTheme="minorBidi" w:hAnsiTheme="minorBidi"/>
                <w:noProof/>
                <w:webHidden/>
                <w:sz w:val="24"/>
                <w:szCs w:val="24"/>
              </w:rPr>
              <w:instrText xml:space="preserve"> PAGEREF _Toc112778826 \h </w:instrText>
            </w:r>
            <w:r w:rsidRPr="0088520F">
              <w:rPr>
                <w:rFonts w:asciiTheme="minorBidi" w:hAnsiTheme="minorBidi"/>
                <w:noProof/>
                <w:webHidden/>
                <w:sz w:val="24"/>
                <w:szCs w:val="24"/>
              </w:rPr>
            </w:r>
            <w:r w:rsidRPr="0088520F">
              <w:rPr>
                <w:rFonts w:asciiTheme="minorBidi" w:hAnsiTheme="minorBidi"/>
                <w:noProof/>
                <w:webHidden/>
                <w:sz w:val="24"/>
                <w:szCs w:val="24"/>
              </w:rPr>
              <w:fldChar w:fldCharType="separate"/>
            </w:r>
            <w:r>
              <w:rPr>
                <w:rFonts w:asciiTheme="minorBidi" w:hAnsiTheme="minorBidi"/>
                <w:noProof/>
                <w:webHidden/>
                <w:sz w:val="24"/>
                <w:szCs w:val="24"/>
              </w:rPr>
              <w:t>14</w:t>
            </w:r>
            <w:r w:rsidRPr="0088520F">
              <w:rPr>
                <w:rFonts w:asciiTheme="minorBidi" w:hAnsiTheme="minorBidi"/>
                <w:noProof/>
                <w:webHidden/>
                <w:sz w:val="24"/>
                <w:szCs w:val="24"/>
              </w:rPr>
              <w:fldChar w:fldCharType="end"/>
            </w:r>
          </w:hyperlink>
        </w:p>
        <w:p w14:paraId="089B2F37" w14:textId="60E1284A" w:rsidR="0088520F" w:rsidRPr="0088520F" w:rsidRDefault="0088520F">
          <w:pPr>
            <w:pStyle w:val="TOC2"/>
            <w:tabs>
              <w:tab w:val="right" w:leader="dot" w:pos="9016"/>
            </w:tabs>
            <w:rPr>
              <w:rFonts w:asciiTheme="minorBidi" w:hAnsiTheme="minorBidi"/>
              <w:noProof/>
              <w:sz w:val="24"/>
              <w:szCs w:val="24"/>
            </w:rPr>
          </w:pPr>
          <w:hyperlink w:anchor="_Toc112778827" w:history="1">
            <w:r w:rsidRPr="0088520F">
              <w:rPr>
                <w:rStyle w:val="Hyperlink"/>
                <w:rFonts w:asciiTheme="minorBidi" w:hAnsiTheme="minorBidi"/>
                <w:noProof/>
                <w:sz w:val="24"/>
                <w:szCs w:val="24"/>
              </w:rPr>
              <w:t>TAG Heuer Opportunities</w:t>
            </w:r>
            <w:r w:rsidRPr="0088520F">
              <w:rPr>
                <w:rFonts w:asciiTheme="minorBidi" w:hAnsiTheme="minorBidi"/>
                <w:noProof/>
                <w:webHidden/>
                <w:sz w:val="24"/>
                <w:szCs w:val="24"/>
              </w:rPr>
              <w:tab/>
            </w:r>
            <w:r w:rsidRPr="0088520F">
              <w:rPr>
                <w:rFonts w:asciiTheme="minorBidi" w:hAnsiTheme="minorBidi"/>
                <w:noProof/>
                <w:webHidden/>
                <w:sz w:val="24"/>
                <w:szCs w:val="24"/>
              </w:rPr>
              <w:fldChar w:fldCharType="begin"/>
            </w:r>
            <w:r w:rsidRPr="0088520F">
              <w:rPr>
                <w:rFonts w:asciiTheme="minorBidi" w:hAnsiTheme="minorBidi"/>
                <w:noProof/>
                <w:webHidden/>
                <w:sz w:val="24"/>
                <w:szCs w:val="24"/>
              </w:rPr>
              <w:instrText xml:space="preserve"> PAGEREF _Toc112778827 \h </w:instrText>
            </w:r>
            <w:r w:rsidRPr="0088520F">
              <w:rPr>
                <w:rFonts w:asciiTheme="minorBidi" w:hAnsiTheme="minorBidi"/>
                <w:noProof/>
                <w:webHidden/>
                <w:sz w:val="24"/>
                <w:szCs w:val="24"/>
              </w:rPr>
            </w:r>
            <w:r w:rsidRPr="0088520F">
              <w:rPr>
                <w:rFonts w:asciiTheme="minorBidi" w:hAnsiTheme="minorBidi"/>
                <w:noProof/>
                <w:webHidden/>
                <w:sz w:val="24"/>
                <w:szCs w:val="24"/>
              </w:rPr>
              <w:fldChar w:fldCharType="separate"/>
            </w:r>
            <w:r>
              <w:rPr>
                <w:rFonts w:asciiTheme="minorBidi" w:hAnsiTheme="minorBidi"/>
                <w:noProof/>
                <w:webHidden/>
                <w:sz w:val="24"/>
                <w:szCs w:val="24"/>
              </w:rPr>
              <w:t>14</w:t>
            </w:r>
            <w:r w:rsidRPr="0088520F">
              <w:rPr>
                <w:rFonts w:asciiTheme="minorBidi" w:hAnsiTheme="minorBidi"/>
                <w:noProof/>
                <w:webHidden/>
                <w:sz w:val="24"/>
                <w:szCs w:val="24"/>
              </w:rPr>
              <w:fldChar w:fldCharType="end"/>
            </w:r>
          </w:hyperlink>
        </w:p>
        <w:p w14:paraId="446F1491" w14:textId="28FE0701" w:rsidR="0088520F" w:rsidRPr="0088520F" w:rsidRDefault="0088520F">
          <w:pPr>
            <w:pStyle w:val="TOC2"/>
            <w:tabs>
              <w:tab w:val="right" w:leader="dot" w:pos="9016"/>
            </w:tabs>
            <w:rPr>
              <w:rFonts w:asciiTheme="minorBidi" w:hAnsiTheme="minorBidi"/>
              <w:noProof/>
              <w:sz w:val="24"/>
              <w:szCs w:val="24"/>
            </w:rPr>
          </w:pPr>
          <w:hyperlink w:anchor="_Toc112778828" w:history="1">
            <w:r w:rsidRPr="0088520F">
              <w:rPr>
                <w:rStyle w:val="Hyperlink"/>
                <w:rFonts w:asciiTheme="minorBidi" w:hAnsiTheme="minorBidi"/>
                <w:noProof/>
                <w:sz w:val="24"/>
                <w:szCs w:val="24"/>
              </w:rPr>
              <w:t>TAG Heuer Threats</w:t>
            </w:r>
            <w:r w:rsidRPr="0088520F">
              <w:rPr>
                <w:rFonts w:asciiTheme="minorBidi" w:hAnsiTheme="minorBidi"/>
                <w:noProof/>
                <w:webHidden/>
                <w:sz w:val="24"/>
                <w:szCs w:val="24"/>
              </w:rPr>
              <w:tab/>
            </w:r>
            <w:r w:rsidRPr="0088520F">
              <w:rPr>
                <w:rFonts w:asciiTheme="minorBidi" w:hAnsiTheme="minorBidi"/>
                <w:noProof/>
                <w:webHidden/>
                <w:sz w:val="24"/>
                <w:szCs w:val="24"/>
              </w:rPr>
              <w:fldChar w:fldCharType="begin"/>
            </w:r>
            <w:r w:rsidRPr="0088520F">
              <w:rPr>
                <w:rFonts w:asciiTheme="minorBidi" w:hAnsiTheme="minorBidi"/>
                <w:noProof/>
                <w:webHidden/>
                <w:sz w:val="24"/>
                <w:szCs w:val="24"/>
              </w:rPr>
              <w:instrText xml:space="preserve"> PAGEREF _Toc112778828 \h </w:instrText>
            </w:r>
            <w:r w:rsidRPr="0088520F">
              <w:rPr>
                <w:rFonts w:asciiTheme="minorBidi" w:hAnsiTheme="minorBidi"/>
                <w:noProof/>
                <w:webHidden/>
                <w:sz w:val="24"/>
                <w:szCs w:val="24"/>
              </w:rPr>
            </w:r>
            <w:r w:rsidRPr="0088520F">
              <w:rPr>
                <w:rFonts w:asciiTheme="minorBidi" w:hAnsiTheme="minorBidi"/>
                <w:noProof/>
                <w:webHidden/>
                <w:sz w:val="24"/>
                <w:szCs w:val="24"/>
              </w:rPr>
              <w:fldChar w:fldCharType="separate"/>
            </w:r>
            <w:r>
              <w:rPr>
                <w:rFonts w:asciiTheme="minorBidi" w:hAnsiTheme="minorBidi"/>
                <w:noProof/>
                <w:webHidden/>
                <w:sz w:val="24"/>
                <w:szCs w:val="24"/>
              </w:rPr>
              <w:t>14</w:t>
            </w:r>
            <w:r w:rsidRPr="0088520F">
              <w:rPr>
                <w:rFonts w:asciiTheme="minorBidi" w:hAnsiTheme="minorBidi"/>
                <w:noProof/>
                <w:webHidden/>
                <w:sz w:val="24"/>
                <w:szCs w:val="24"/>
              </w:rPr>
              <w:fldChar w:fldCharType="end"/>
            </w:r>
          </w:hyperlink>
        </w:p>
        <w:p w14:paraId="7474D25E" w14:textId="4C1F2D18" w:rsidR="0088520F" w:rsidRPr="0088520F" w:rsidRDefault="0088520F">
          <w:pPr>
            <w:pStyle w:val="TOC1"/>
            <w:tabs>
              <w:tab w:val="right" w:leader="dot" w:pos="9016"/>
            </w:tabs>
            <w:rPr>
              <w:rFonts w:asciiTheme="minorBidi" w:hAnsiTheme="minorBidi"/>
              <w:noProof/>
              <w:sz w:val="24"/>
              <w:szCs w:val="24"/>
            </w:rPr>
          </w:pPr>
          <w:hyperlink w:anchor="_Toc112778829" w:history="1">
            <w:r w:rsidRPr="0088520F">
              <w:rPr>
                <w:rStyle w:val="Hyperlink"/>
                <w:rFonts w:asciiTheme="minorBidi" w:hAnsiTheme="minorBidi"/>
                <w:noProof/>
                <w:sz w:val="24"/>
                <w:szCs w:val="24"/>
              </w:rPr>
              <w:t>Conclusion</w:t>
            </w:r>
            <w:r w:rsidRPr="0088520F">
              <w:rPr>
                <w:rFonts w:asciiTheme="minorBidi" w:hAnsiTheme="minorBidi"/>
                <w:noProof/>
                <w:webHidden/>
                <w:sz w:val="24"/>
                <w:szCs w:val="24"/>
              </w:rPr>
              <w:tab/>
            </w:r>
            <w:r w:rsidRPr="0088520F">
              <w:rPr>
                <w:rFonts w:asciiTheme="minorBidi" w:hAnsiTheme="minorBidi"/>
                <w:noProof/>
                <w:webHidden/>
                <w:sz w:val="24"/>
                <w:szCs w:val="24"/>
              </w:rPr>
              <w:fldChar w:fldCharType="begin"/>
            </w:r>
            <w:r w:rsidRPr="0088520F">
              <w:rPr>
                <w:rFonts w:asciiTheme="minorBidi" w:hAnsiTheme="minorBidi"/>
                <w:noProof/>
                <w:webHidden/>
                <w:sz w:val="24"/>
                <w:szCs w:val="24"/>
              </w:rPr>
              <w:instrText xml:space="preserve"> PAGEREF _Toc112778829 \h </w:instrText>
            </w:r>
            <w:r w:rsidRPr="0088520F">
              <w:rPr>
                <w:rFonts w:asciiTheme="minorBidi" w:hAnsiTheme="minorBidi"/>
                <w:noProof/>
                <w:webHidden/>
                <w:sz w:val="24"/>
                <w:szCs w:val="24"/>
              </w:rPr>
            </w:r>
            <w:r w:rsidRPr="0088520F">
              <w:rPr>
                <w:rFonts w:asciiTheme="minorBidi" w:hAnsiTheme="minorBidi"/>
                <w:noProof/>
                <w:webHidden/>
                <w:sz w:val="24"/>
                <w:szCs w:val="24"/>
              </w:rPr>
              <w:fldChar w:fldCharType="separate"/>
            </w:r>
            <w:r>
              <w:rPr>
                <w:rFonts w:asciiTheme="minorBidi" w:hAnsiTheme="minorBidi"/>
                <w:noProof/>
                <w:webHidden/>
                <w:sz w:val="24"/>
                <w:szCs w:val="24"/>
              </w:rPr>
              <w:t>15</w:t>
            </w:r>
            <w:r w:rsidRPr="0088520F">
              <w:rPr>
                <w:rFonts w:asciiTheme="minorBidi" w:hAnsiTheme="minorBidi"/>
                <w:noProof/>
                <w:webHidden/>
                <w:sz w:val="24"/>
                <w:szCs w:val="24"/>
              </w:rPr>
              <w:fldChar w:fldCharType="end"/>
            </w:r>
          </w:hyperlink>
        </w:p>
        <w:p w14:paraId="40B75C3B" w14:textId="3D7B95F5" w:rsidR="0088520F" w:rsidRPr="0088520F" w:rsidRDefault="0088520F">
          <w:pPr>
            <w:pStyle w:val="TOC1"/>
            <w:tabs>
              <w:tab w:val="right" w:leader="dot" w:pos="9016"/>
            </w:tabs>
            <w:rPr>
              <w:rFonts w:asciiTheme="minorBidi" w:hAnsiTheme="minorBidi"/>
              <w:noProof/>
              <w:sz w:val="24"/>
              <w:szCs w:val="24"/>
            </w:rPr>
          </w:pPr>
          <w:hyperlink w:anchor="_Toc112778830" w:history="1">
            <w:r w:rsidRPr="0088520F">
              <w:rPr>
                <w:rStyle w:val="Hyperlink"/>
                <w:rFonts w:asciiTheme="minorBidi" w:hAnsiTheme="minorBidi"/>
                <w:noProof/>
                <w:sz w:val="24"/>
                <w:szCs w:val="24"/>
              </w:rPr>
              <w:t>Recommendations</w:t>
            </w:r>
            <w:r w:rsidRPr="0088520F">
              <w:rPr>
                <w:rFonts w:asciiTheme="minorBidi" w:hAnsiTheme="minorBidi"/>
                <w:noProof/>
                <w:webHidden/>
                <w:sz w:val="24"/>
                <w:szCs w:val="24"/>
              </w:rPr>
              <w:tab/>
            </w:r>
            <w:r w:rsidRPr="0088520F">
              <w:rPr>
                <w:rFonts w:asciiTheme="minorBidi" w:hAnsiTheme="minorBidi"/>
                <w:noProof/>
                <w:webHidden/>
                <w:sz w:val="24"/>
                <w:szCs w:val="24"/>
              </w:rPr>
              <w:fldChar w:fldCharType="begin"/>
            </w:r>
            <w:r w:rsidRPr="0088520F">
              <w:rPr>
                <w:rFonts w:asciiTheme="minorBidi" w:hAnsiTheme="minorBidi"/>
                <w:noProof/>
                <w:webHidden/>
                <w:sz w:val="24"/>
                <w:szCs w:val="24"/>
              </w:rPr>
              <w:instrText xml:space="preserve"> PAGEREF _Toc112778830 \h </w:instrText>
            </w:r>
            <w:r w:rsidRPr="0088520F">
              <w:rPr>
                <w:rFonts w:asciiTheme="minorBidi" w:hAnsiTheme="minorBidi"/>
                <w:noProof/>
                <w:webHidden/>
                <w:sz w:val="24"/>
                <w:szCs w:val="24"/>
              </w:rPr>
            </w:r>
            <w:r w:rsidRPr="0088520F">
              <w:rPr>
                <w:rFonts w:asciiTheme="minorBidi" w:hAnsiTheme="minorBidi"/>
                <w:noProof/>
                <w:webHidden/>
                <w:sz w:val="24"/>
                <w:szCs w:val="24"/>
              </w:rPr>
              <w:fldChar w:fldCharType="separate"/>
            </w:r>
            <w:r>
              <w:rPr>
                <w:rFonts w:asciiTheme="minorBidi" w:hAnsiTheme="minorBidi"/>
                <w:noProof/>
                <w:webHidden/>
                <w:sz w:val="24"/>
                <w:szCs w:val="24"/>
              </w:rPr>
              <w:t>16</w:t>
            </w:r>
            <w:r w:rsidRPr="0088520F">
              <w:rPr>
                <w:rFonts w:asciiTheme="minorBidi" w:hAnsiTheme="minorBidi"/>
                <w:noProof/>
                <w:webHidden/>
                <w:sz w:val="24"/>
                <w:szCs w:val="24"/>
              </w:rPr>
              <w:fldChar w:fldCharType="end"/>
            </w:r>
          </w:hyperlink>
        </w:p>
        <w:p w14:paraId="555A157B" w14:textId="0463EAFB" w:rsidR="0088520F" w:rsidRPr="0088520F" w:rsidRDefault="0088520F">
          <w:pPr>
            <w:pStyle w:val="TOC1"/>
            <w:tabs>
              <w:tab w:val="right" w:leader="dot" w:pos="9016"/>
            </w:tabs>
            <w:rPr>
              <w:rFonts w:asciiTheme="minorBidi" w:hAnsiTheme="minorBidi"/>
              <w:noProof/>
              <w:sz w:val="24"/>
              <w:szCs w:val="24"/>
            </w:rPr>
          </w:pPr>
          <w:hyperlink w:anchor="_Toc112778831" w:history="1">
            <w:r w:rsidRPr="0088520F">
              <w:rPr>
                <w:rStyle w:val="Hyperlink"/>
                <w:rFonts w:asciiTheme="minorBidi" w:hAnsiTheme="minorBidi"/>
                <w:noProof/>
                <w:sz w:val="24"/>
                <w:szCs w:val="24"/>
              </w:rPr>
              <w:t>References</w:t>
            </w:r>
            <w:r w:rsidRPr="0088520F">
              <w:rPr>
                <w:rFonts w:asciiTheme="minorBidi" w:hAnsiTheme="minorBidi"/>
                <w:noProof/>
                <w:webHidden/>
                <w:sz w:val="24"/>
                <w:szCs w:val="24"/>
              </w:rPr>
              <w:tab/>
            </w:r>
            <w:r w:rsidRPr="0088520F">
              <w:rPr>
                <w:rFonts w:asciiTheme="minorBidi" w:hAnsiTheme="minorBidi"/>
                <w:noProof/>
                <w:webHidden/>
                <w:sz w:val="24"/>
                <w:szCs w:val="24"/>
              </w:rPr>
              <w:fldChar w:fldCharType="begin"/>
            </w:r>
            <w:r w:rsidRPr="0088520F">
              <w:rPr>
                <w:rFonts w:asciiTheme="minorBidi" w:hAnsiTheme="minorBidi"/>
                <w:noProof/>
                <w:webHidden/>
                <w:sz w:val="24"/>
                <w:szCs w:val="24"/>
              </w:rPr>
              <w:instrText xml:space="preserve"> PAGEREF _Toc112778831 \h </w:instrText>
            </w:r>
            <w:r w:rsidRPr="0088520F">
              <w:rPr>
                <w:rFonts w:asciiTheme="minorBidi" w:hAnsiTheme="minorBidi"/>
                <w:noProof/>
                <w:webHidden/>
                <w:sz w:val="24"/>
                <w:szCs w:val="24"/>
              </w:rPr>
            </w:r>
            <w:r w:rsidRPr="0088520F">
              <w:rPr>
                <w:rFonts w:asciiTheme="minorBidi" w:hAnsiTheme="minorBidi"/>
                <w:noProof/>
                <w:webHidden/>
                <w:sz w:val="24"/>
                <w:szCs w:val="24"/>
              </w:rPr>
              <w:fldChar w:fldCharType="separate"/>
            </w:r>
            <w:r>
              <w:rPr>
                <w:rFonts w:asciiTheme="minorBidi" w:hAnsiTheme="minorBidi"/>
                <w:noProof/>
                <w:webHidden/>
                <w:sz w:val="24"/>
                <w:szCs w:val="24"/>
              </w:rPr>
              <w:t>17</w:t>
            </w:r>
            <w:r w:rsidRPr="0088520F">
              <w:rPr>
                <w:rFonts w:asciiTheme="minorBidi" w:hAnsiTheme="minorBidi"/>
                <w:noProof/>
                <w:webHidden/>
                <w:sz w:val="24"/>
                <w:szCs w:val="24"/>
              </w:rPr>
              <w:fldChar w:fldCharType="end"/>
            </w:r>
          </w:hyperlink>
        </w:p>
        <w:p w14:paraId="0C0FBA6C" w14:textId="747AFD67" w:rsidR="0088520F" w:rsidRDefault="0088520F">
          <w:r>
            <w:rPr>
              <w:b/>
              <w:bCs/>
              <w:noProof/>
            </w:rPr>
            <w:fldChar w:fldCharType="end"/>
          </w:r>
        </w:p>
      </w:sdtContent>
    </w:sdt>
    <w:p w14:paraId="45288594" w14:textId="77777777" w:rsidR="0088520F" w:rsidRDefault="0088520F" w:rsidP="001161E9">
      <w:pPr>
        <w:spacing w:line="360" w:lineRule="auto"/>
        <w:jc w:val="both"/>
        <w:rPr>
          <w:rFonts w:ascii="Arial" w:hAnsi="Arial" w:cs="Arial"/>
          <w:sz w:val="24"/>
          <w:szCs w:val="24"/>
        </w:rPr>
      </w:pPr>
    </w:p>
    <w:p w14:paraId="3A928702" w14:textId="48EAE1F2" w:rsidR="001161E9" w:rsidRDefault="001161E9" w:rsidP="001161E9">
      <w:pPr>
        <w:spacing w:line="360" w:lineRule="auto"/>
        <w:jc w:val="both"/>
        <w:rPr>
          <w:rFonts w:ascii="Arial" w:hAnsi="Arial" w:cs="Arial"/>
          <w:sz w:val="24"/>
          <w:szCs w:val="24"/>
        </w:rPr>
      </w:pPr>
    </w:p>
    <w:p w14:paraId="75EADFC5" w14:textId="69209735" w:rsidR="001161E9" w:rsidRDefault="001161E9" w:rsidP="001161E9">
      <w:pPr>
        <w:spacing w:line="360" w:lineRule="auto"/>
        <w:jc w:val="both"/>
        <w:rPr>
          <w:rFonts w:ascii="Arial" w:hAnsi="Arial" w:cs="Arial"/>
          <w:sz w:val="24"/>
          <w:szCs w:val="24"/>
        </w:rPr>
      </w:pPr>
    </w:p>
    <w:p w14:paraId="2255ACD7" w14:textId="4BD483C1" w:rsidR="0088520F" w:rsidRDefault="0088520F" w:rsidP="001161E9">
      <w:pPr>
        <w:spacing w:line="360" w:lineRule="auto"/>
        <w:jc w:val="both"/>
        <w:rPr>
          <w:rFonts w:ascii="Arial" w:hAnsi="Arial" w:cs="Arial"/>
          <w:sz w:val="24"/>
          <w:szCs w:val="24"/>
        </w:rPr>
      </w:pPr>
    </w:p>
    <w:p w14:paraId="32CF602D" w14:textId="6FC62515" w:rsidR="0088520F" w:rsidRDefault="0088520F" w:rsidP="001161E9">
      <w:pPr>
        <w:spacing w:line="360" w:lineRule="auto"/>
        <w:jc w:val="both"/>
        <w:rPr>
          <w:rFonts w:ascii="Arial" w:hAnsi="Arial" w:cs="Arial"/>
          <w:sz w:val="24"/>
          <w:szCs w:val="24"/>
        </w:rPr>
      </w:pPr>
    </w:p>
    <w:p w14:paraId="1F898AD8" w14:textId="1DD6DF5C" w:rsidR="0088520F" w:rsidRDefault="0088520F" w:rsidP="001161E9">
      <w:pPr>
        <w:spacing w:line="360" w:lineRule="auto"/>
        <w:jc w:val="both"/>
        <w:rPr>
          <w:rFonts w:ascii="Arial" w:hAnsi="Arial" w:cs="Arial"/>
          <w:sz w:val="24"/>
          <w:szCs w:val="24"/>
        </w:rPr>
      </w:pPr>
    </w:p>
    <w:p w14:paraId="57439A92" w14:textId="0F1BF348" w:rsidR="0088520F" w:rsidRDefault="0088520F" w:rsidP="001161E9">
      <w:pPr>
        <w:spacing w:line="360" w:lineRule="auto"/>
        <w:jc w:val="both"/>
        <w:rPr>
          <w:rFonts w:ascii="Arial" w:hAnsi="Arial" w:cs="Arial"/>
          <w:sz w:val="24"/>
          <w:szCs w:val="24"/>
        </w:rPr>
      </w:pPr>
    </w:p>
    <w:p w14:paraId="3E50C2D6" w14:textId="77777777" w:rsidR="0088520F" w:rsidRDefault="0088520F" w:rsidP="001161E9">
      <w:pPr>
        <w:spacing w:line="360" w:lineRule="auto"/>
        <w:jc w:val="both"/>
        <w:rPr>
          <w:rFonts w:ascii="Arial" w:hAnsi="Arial" w:cs="Arial"/>
          <w:sz w:val="24"/>
          <w:szCs w:val="24"/>
        </w:rPr>
      </w:pPr>
    </w:p>
    <w:p w14:paraId="6089F172" w14:textId="7DCF982B" w:rsidR="005400B0" w:rsidRDefault="005400B0" w:rsidP="001161E9">
      <w:pPr>
        <w:pStyle w:val="Heading1"/>
      </w:pPr>
      <w:bookmarkStart w:id="7" w:name="_Toc112778815"/>
      <w:r w:rsidRPr="005400B0">
        <w:lastRenderedPageBreak/>
        <w:t>Introduction</w:t>
      </w:r>
      <w:bookmarkEnd w:id="7"/>
    </w:p>
    <w:p w14:paraId="200DB524" w14:textId="77777777" w:rsidR="001161E9" w:rsidRPr="001161E9" w:rsidRDefault="001161E9" w:rsidP="001161E9"/>
    <w:p w14:paraId="1D55305C" w14:textId="77777777" w:rsidR="005F5F45" w:rsidRPr="005F5F45" w:rsidRDefault="005F5F45" w:rsidP="001161E9">
      <w:pPr>
        <w:spacing w:line="360" w:lineRule="auto"/>
        <w:jc w:val="both"/>
        <w:rPr>
          <w:rFonts w:ascii="Arial" w:hAnsi="Arial" w:cs="Arial"/>
          <w:sz w:val="24"/>
          <w:szCs w:val="24"/>
        </w:rPr>
      </w:pPr>
      <w:r w:rsidRPr="005F5F45">
        <w:rPr>
          <w:rFonts w:ascii="Arial" w:hAnsi="Arial" w:cs="Arial"/>
          <w:sz w:val="24"/>
          <w:szCs w:val="24"/>
        </w:rPr>
        <w:t xml:space="preserve">Globalisation refers to the integration of markets in the global economy, leading to the increased interconnectedness of national economies. A key challenge is a close interdependency between nations, and an adverse event in one country can trigger a spiral effect on other countries. </w:t>
      </w:r>
    </w:p>
    <w:p w14:paraId="21F2DDEA" w14:textId="26AC089E" w:rsidR="005F5F45" w:rsidRPr="005F5F45" w:rsidRDefault="005F5F45" w:rsidP="001161E9">
      <w:pPr>
        <w:spacing w:line="360" w:lineRule="auto"/>
        <w:jc w:val="both"/>
        <w:rPr>
          <w:rFonts w:ascii="Arial" w:hAnsi="Arial" w:cs="Arial"/>
          <w:sz w:val="24"/>
          <w:szCs w:val="24"/>
        </w:rPr>
      </w:pPr>
      <w:r w:rsidRPr="005F5F45">
        <w:rPr>
          <w:rFonts w:ascii="Arial" w:hAnsi="Arial" w:cs="Arial"/>
          <w:sz w:val="24"/>
          <w:szCs w:val="24"/>
        </w:rPr>
        <w:t>The world is experiencing unlimited changes in all aspects of life. As a result, the current national and international business situations are becoming more complex and disruptive due to the global challenges that impact internationally on companies.</w:t>
      </w:r>
      <w:r w:rsidR="001161E9">
        <w:rPr>
          <w:rFonts w:ascii="Arial" w:hAnsi="Arial" w:cs="Arial"/>
          <w:sz w:val="24"/>
          <w:szCs w:val="24"/>
        </w:rPr>
        <w:t xml:space="preserve"> </w:t>
      </w:r>
      <w:r w:rsidRPr="005F5F45">
        <w:rPr>
          <w:rFonts w:ascii="Arial" w:hAnsi="Arial" w:cs="Arial"/>
          <w:sz w:val="24"/>
          <w:szCs w:val="24"/>
        </w:rPr>
        <w:t xml:space="preserve">Whether political, economic, or environmental, challenges significantly impact the world economy and business administration. </w:t>
      </w:r>
    </w:p>
    <w:p w14:paraId="3F1200A5" w14:textId="36B632FE" w:rsidR="005F5F45" w:rsidRPr="005F5F45" w:rsidRDefault="005F5F45" w:rsidP="001161E9">
      <w:pPr>
        <w:spacing w:line="360" w:lineRule="auto"/>
        <w:jc w:val="both"/>
        <w:rPr>
          <w:rFonts w:ascii="Arial" w:hAnsi="Arial" w:cs="Arial"/>
          <w:sz w:val="24"/>
          <w:szCs w:val="24"/>
        </w:rPr>
      </w:pPr>
      <w:r w:rsidRPr="005F5F45">
        <w:rPr>
          <w:rFonts w:ascii="Arial" w:hAnsi="Arial" w:cs="Arial"/>
          <w:sz w:val="24"/>
          <w:szCs w:val="24"/>
        </w:rPr>
        <w:t>Large companies and economic institutions can expect some of these changes to occur, and accordingly, these companies can work on preparing strategic plans that help address the repercussions of these changes that affect societies and individuals.</w:t>
      </w:r>
      <w:r w:rsidR="001161E9">
        <w:rPr>
          <w:rFonts w:ascii="Arial" w:hAnsi="Arial" w:cs="Arial"/>
          <w:sz w:val="24"/>
          <w:szCs w:val="24"/>
        </w:rPr>
        <w:t xml:space="preserve"> </w:t>
      </w:r>
      <w:r w:rsidRPr="005F5F45">
        <w:rPr>
          <w:rFonts w:ascii="Arial" w:hAnsi="Arial" w:cs="Arial"/>
          <w:sz w:val="24"/>
          <w:szCs w:val="24"/>
        </w:rPr>
        <w:t>However, the international market can still face sudden changes at any time, and the changes that occur suddenly and without warning.</w:t>
      </w:r>
    </w:p>
    <w:p w14:paraId="5CD61988" w14:textId="26278229" w:rsidR="005F5F45" w:rsidRPr="005F5F45" w:rsidRDefault="005F5F45" w:rsidP="001161E9">
      <w:pPr>
        <w:spacing w:line="360" w:lineRule="auto"/>
        <w:jc w:val="both"/>
        <w:rPr>
          <w:rFonts w:ascii="Arial" w:hAnsi="Arial" w:cs="Arial"/>
          <w:sz w:val="24"/>
          <w:szCs w:val="24"/>
        </w:rPr>
      </w:pPr>
      <w:r w:rsidRPr="005F5F45">
        <w:rPr>
          <w:rFonts w:ascii="Arial" w:hAnsi="Arial" w:cs="Arial"/>
          <w:sz w:val="24"/>
          <w:szCs w:val="24"/>
        </w:rPr>
        <w:t>The most significant example of these sudden changes is the Covid-19 pandemic, which has created many negative and positive effects that have had an impact on various aspects of life, such as health, business management, jobs, and supply chains.</w:t>
      </w:r>
    </w:p>
    <w:p w14:paraId="1C9E58CA" w14:textId="77777777" w:rsidR="005F5F45" w:rsidRPr="005F5F45" w:rsidRDefault="005F5F45" w:rsidP="001161E9">
      <w:pPr>
        <w:spacing w:line="360" w:lineRule="auto"/>
        <w:jc w:val="both"/>
        <w:rPr>
          <w:rFonts w:ascii="Arial" w:hAnsi="Arial" w:cs="Arial"/>
          <w:sz w:val="24"/>
          <w:szCs w:val="24"/>
        </w:rPr>
      </w:pPr>
      <w:r w:rsidRPr="005F5F45">
        <w:rPr>
          <w:rFonts w:ascii="Arial" w:hAnsi="Arial" w:cs="Arial"/>
          <w:sz w:val="24"/>
          <w:szCs w:val="24"/>
        </w:rPr>
        <w:t>All the above has led to an increase in the need for rapid strategic adjustments to support companies, business sectors, and institutions to maintain their market positions. To reach this goal, major companies have realized their need for dynamic management to respond strategically and effectively to challenges. However, according to the(Economist 2010), nine Out of ten companies do not respond to change initiatives according to the current economic conditions.</w:t>
      </w:r>
    </w:p>
    <w:p w14:paraId="01C103D2" w14:textId="77777777" w:rsidR="005F5F45" w:rsidRPr="005F5F45" w:rsidRDefault="005F5F45" w:rsidP="001161E9">
      <w:pPr>
        <w:spacing w:line="360" w:lineRule="auto"/>
        <w:jc w:val="both"/>
        <w:rPr>
          <w:rFonts w:ascii="Arial" w:hAnsi="Arial" w:cs="Arial"/>
          <w:sz w:val="24"/>
          <w:szCs w:val="24"/>
        </w:rPr>
      </w:pPr>
      <w:r w:rsidRPr="005F5F45">
        <w:rPr>
          <w:rFonts w:ascii="Arial" w:hAnsi="Arial" w:cs="Arial"/>
          <w:sz w:val="24"/>
          <w:szCs w:val="24"/>
        </w:rPr>
        <w:t xml:space="preserve">This business report will critically evaluate some of the global challenges that face the management of one of the multinational companies known as TAG Heuer. The company is the owner of the leading brand within the Swiss luxury watches industry.  </w:t>
      </w:r>
    </w:p>
    <w:p w14:paraId="64BC38DF" w14:textId="77777777" w:rsidR="005F5F45" w:rsidRPr="005F5F45" w:rsidRDefault="005F5F45" w:rsidP="001161E9">
      <w:pPr>
        <w:spacing w:line="360" w:lineRule="auto"/>
        <w:jc w:val="both"/>
        <w:rPr>
          <w:rFonts w:ascii="Arial" w:hAnsi="Arial" w:cs="Arial"/>
          <w:sz w:val="24"/>
          <w:szCs w:val="24"/>
        </w:rPr>
      </w:pPr>
      <w:r w:rsidRPr="005F5F45">
        <w:rPr>
          <w:rFonts w:ascii="Arial" w:hAnsi="Arial" w:cs="Arial"/>
          <w:sz w:val="24"/>
          <w:szCs w:val="24"/>
        </w:rPr>
        <w:t xml:space="preserve">Some of these challenges are common such as the company's ability to transform quickly to digital platforms, to maintain the company's customers, especially </w:t>
      </w:r>
      <w:r w:rsidRPr="005F5F45">
        <w:rPr>
          <w:rFonts w:ascii="Arial" w:hAnsi="Arial" w:cs="Arial"/>
          <w:sz w:val="24"/>
          <w:szCs w:val="24"/>
        </w:rPr>
        <w:lastRenderedPageBreak/>
        <w:t xml:space="preserve">considering the deterioration caused by the covid 19 crisis, which has dramatically affected the map of shipping and logistics, the movement of goods and logistical support services, which was reflected in the company's pricing policy considering the currency price variation. </w:t>
      </w:r>
    </w:p>
    <w:p w14:paraId="23DEBBF3" w14:textId="06CF146A" w:rsidR="005F5F45" w:rsidRPr="005F5F45" w:rsidRDefault="005F5F45" w:rsidP="001161E9">
      <w:pPr>
        <w:spacing w:line="360" w:lineRule="auto"/>
        <w:jc w:val="both"/>
        <w:rPr>
          <w:rFonts w:ascii="Arial" w:hAnsi="Arial" w:cs="Arial"/>
          <w:sz w:val="24"/>
          <w:szCs w:val="24"/>
        </w:rPr>
      </w:pPr>
      <w:r w:rsidRPr="005F5F45">
        <w:rPr>
          <w:rFonts w:ascii="Arial" w:hAnsi="Arial" w:cs="Arial"/>
          <w:sz w:val="24"/>
          <w:szCs w:val="24"/>
        </w:rPr>
        <w:t>The company's management also faced a new challenge regarding preparing leaders who can quickly adapt to work tasks through digital platforms to meet the unique demands of customers whose purchasing behavio</w:t>
      </w:r>
      <w:r w:rsidR="001161E9">
        <w:rPr>
          <w:rFonts w:ascii="Arial" w:hAnsi="Arial" w:cs="Arial"/>
          <w:sz w:val="24"/>
          <w:szCs w:val="24"/>
        </w:rPr>
        <w:t>u</w:t>
      </w:r>
      <w:r w:rsidRPr="005F5F45">
        <w:rPr>
          <w:rFonts w:ascii="Arial" w:hAnsi="Arial" w:cs="Arial"/>
          <w:sz w:val="24"/>
          <w:szCs w:val="24"/>
        </w:rPr>
        <w:t xml:space="preserve">r has changed due to the pandemic. </w:t>
      </w:r>
    </w:p>
    <w:p w14:paraId="61AD296B" w14:textId="41923F05" w:rsidR="005400B0" w:rsidRDefault="005F5F45" w:rsidP="001161E9">
      <w:pPr>
        <w:spacing w:line="360" w:lineRule="auto"/>
        <w:jc w:val="both"/>
        <w:rPr>
          <w:rFonts w:ascii="Arial" w:hAnsi="Arial" w:cs="Arial"/>
          <w:sz w:val="24"/>
          <w:szCs w:val="24"/>
        </w:rPr>
      </w:pPr>
      <w:r w:rsidRPr="005F5F45">
        <w:rPr>
          <w:rFonts w:ascii="Arial" w:hAnsi="Arial" w:cs="Arial"/>
          <w:sz w:val="24"/>
          <w:szCs w:val="24"/>
        </w:rPr>
        <w:t>When focusing on finding solutions to these challenges within the framework of microeconomic theory, several performance quality indicators are associated with evaluating the company's performance at an international level. For example, the discrepancy in laws related to world affairs in different countries must be considered. Similarly, the company's social responsibility towards the local community reflects the extent of its interaction with problems within the society of the countries in which it conducts its commercial activity.</w:t>
      </w:r>
    </w:p>
    <w:p w14:paraId="2288685A" w14:textId="66180DC0" w:rsidR="00AF5477" w:rsidRDefault="00AF5477" w:rsidP="005F5F45">
      <w:pPr>
        <w:rPr>
          <w:rFonts w:ascii="Arial" w:hAnsi="Arial" w:cs="Arial"/>
          <w:sz w:val="24"/>
          <w:szCs w:val="24"/>
        </w:rPr>
      </w:pPr>
    </w:p>
    <w:p w14:paraId="43D45C69" w14:textId="514EEDB0" w:rsidR="00AF5477" w:rsidRDefault="00AF5477" w:rsidP="001161E9">
      <w:pPr>
        <w:pStyle w:val="Heading1"/>
      </w:pPr>
      <w:bookmarkStart w:id="8" w:name="_Toc112778816"/>
      <w:r>
        <w:t>Company Profile</w:t>
      </w:r>
      <w:bookmarkEnd w:id="8"/>
    </w:p>
    <w:p w14:paraId="21BE5F05" w14:textId="1F501A40" w:rsidR="00AF5477" w:rsidRDefault="00AF5477" w:rsidP="00AF5477"/>
    <w:p w14:paraId="53DA20B3" w14:textId="5D739083" w:rsidR="00AF5477" w:rsidRPr="00AF5477" w:rsidRDefault="00AF5477" w:rsidP="00D04B28">
      <w:pPr>
        <w:spacing w:line="360" w:lineRule="auto"/>
        <w:jc w:val="both"/>
        <w:rPr>
          <w:rFonts w:ascii="Arial" w:hAnsi="Arial" w:cs="Arial"/>
          <w:sz w:val="24"/>
          <w:szCs w:val="24"/>
        </w:rPr>
      </w:pPr>
      <w:r w:rsidRPr="00AF5477">
        <w:rPr>
          <w:rFonts w:ascii="Arial" w:hAnsi="Arial" w:cs="Arial"/>
          <w:sz w:val="24"/>
          <w:szCs w:val="24"/>
        </w:rPr>
        <w:t xml:space="preserve">TAG Heuer's head office is based in the city of La </w:t>
      </w:r>
      <w:proofErr w:type="spellStart"/>
      <w:r w:rsidRPr="00AF5477">
        <w:rPr>
          <w:rFonts w:ascii="Arial" w:hAnsi="Arial" w:cs="Arial"/>
          <w:sz w:val="24"/>
          <w:szCs w:val="24"/>
        </w:rPr>
        <w:t>Chaux</w:t>
      </w:r>
      <w:proofErr w:type="spellEnd"/>
      <w:r w:rsidRPr="00AF5477">
        <w:rPr>
          <w:rFonts w:ascii="Arial" w:hAnsi="Arial" w:cs="Arial"/>
          <w:sz w:val="24"/>
          <w:szCs w:val="24"/>
        </w:rPr>
        <w:t xml:space="preserve">-de-Fonds, Switzerland. The company specialises in the luxury Swiss watch industry. TAG Heuer has three production sites for assembling watches, manufacturing cases, dials, and movements, in addition to the research and development department. Tag Heuer is a global company that operates subsidiaries on five continents in 120 countries, (Market Line, 2020). </w:t>
      </w:r>
    </w:p>
    <w:p w14:paraId="72255D93" w14:textId="77777777" w:rsidR="00AF5477" w:rsidRPr="00AF5477" w:rsidRDefault="00AF5477" w:rsidP="001161E9">
      <w:pPr>
        <w:spacing w:line="360" w:lineRule="auto"/>
        <w:jc w:val="both"/>
        <w:rPr>
          <w:rFonts w:ascii="Arial" w:hAnsi="Arial" w:cs="Arial"/>
          <w:sz w:val="24"/>
          <w:szCs w:val="24"/>
        </w:rPr>
      </w:pPr>
      <w:r w:rsidRPr="00AF5477">
        <w:rPr>
          <w:rFonts w:ascii="Arial" w:hAnsi="Arial" w:cs="Arial"/>
          <w:sz w:val="24"/>
          <w:szCs w:val="24"/>
        </w:rPr>
        <w:t xml:space="preserve">TAG Heuer management system is based on dual marketing in managing its affairs, which was confirmed by Megan Taylor, CEO of the company's strategic marketing department, who confirmed that the brand's legacy and heritage are the main factors in continuing the success achieved by the company during the years 2019 and 2020. </w:t>
      </w:r>
    </w:p>
    <w:p w14:paraId="1E83B57C" w14:textId="77777777" w:rsidR="00AF5477" w:rsidRPr="00AF5477" w:rsidRDefault="00AF5477" w:rsidP="001161E9">
      <w:pPr>
        <w:spacing w:line="360" w:lineRule="auto"/>
        <w:jc w:val="both"/>
        <w:rPr>
          <w:rFonts w:ascii="Arial" w:hAnsi="Arial" w:cs="Arial"/>
          <w:sz w:val="24"/>
          <w:szCs w:val="24"/>
        </w:rPr>
      </w:pPr>
      <w:r w:rsidRPr="00AF5477">
        <w:rPr>
          <w:rFonts w:ascii="Arial" w:hAnsi="Arial" w:cs="Arial"/>
          <w:sz w:val="24"/>
          <w:szCs w:val="24"/>
        </w:rPr>
        <w:t xml:space="preserve">To maintain a good share of the global market, the company adopts a policy of being present through a strategic partnership as an official timekeeper for all international </w:t>
      </w:r>
      <w:r w:rsidRPr="00AF5477">
        <w:rPr>
          <w:rFonts w:ascii="Arial" w:hAnsi="Arial" w:cs="Arial"/>
          <w:sz w:val="24"/>
          <w:szCs w:val="24"/>
        </w:rPr>
        <w:lastRenderedPageBreak/>
        <w:t xml:space="preserve">car races that take place under its auspices, with the most crucial successful partners in this field being Ferrari and the Red Bull Company. </w:t>
      </w:r>
    </w:p>
    <w:p w14:paraId="3DD60ADF" w14:textId="77777777" w:rsidR="00AF5477" w:rsidRPr="00AF5477" w:rsidRDefault="00AF5477" w:rsidP="001161E9">
      <w:pPr>
        <w:spacing w:line="360" w:lineRule="auto"/>
        <w:jc w:val="both"/>
        <w:rPr>
          <w:rFonts w:ascii="Arial" w:hAnsi="Arial" w:cs="Arial"/>
          <w:sz w:val="24"/>
          <w:szCs w:val="24"/>
        </w:rPr>
      </w:pPr>
      <w:r w:rsidRPr="00AF5477">
        <w:rPr>
          <w:rFonts w:ascii="Arial" w:hAnsi="Arial" w:cs="Arial"/>
          <w:sz w:val="24"/>
          <w:szCs w:val="24"/>
        </w:rPr>
        <w:t xml:space="preserve">The American company Signet, the owner of most luxury Swiss brands, also allows Tag Heuer to have a presence. It has spread through 3,500 branches around the world, which are located in the United States, Canada, Australia, and the United Kingdom. </w:t>
      </w:r>
    </w:p>
    <w:p w14:paraId="576BE906" w14:textId="6A014394" w:rsidR="00AF5477" w:rsidRDefault="00AF5477" w:rsidP="00D04B28">
      <w:pPr>
        <w:pStyle w:val="Heading1"/>
      </w:pPr>
      <w:bookmarkStart w:id="9" w:name="_Toc112778817"/>
      <w:r w:rsidRPr="00AF5477">
        <w:t>Strategic challenges</w:t>
      </w:r>
      <w:bookmarkEnd w:id="9"/>
    </w:p>
    <w:p w14:paraId="44EB68DE" w14:textId="77777777" w:rsidR="001161E9" w:rsidRPr="001161E9" w:rsidRDefault="001161E9" w:rsidP="001161E9"/>
    <w:p w14:paraId="61D7671D" w14:textId="77777777" w:rsidR="00AF5477" w:rsidRPr="00AF5477" w:rsidRDefault="00AF5477" w:rsidP="001161E9">
      <w:pPr>
        <w:spacing w:line="360" w:lineRule="auto"/>
        <w:jc w:val="both"/>
        <w:rPr>
          <w:rFonts w:ascii="Arial" w:hAnsi="Arial" w:cs="Arial"/>
          <w:sz w:val="24"/>
          <w:szCs w:val="24"/>
        </w:rPr>
      </w:pPr>
      <w:r w:rsidRPr="00AF5477">
        <w:rPr>
          <w:rFonts w:ascii="Arial" w:hAnsi="Arial" w:cs="Arial"/>
          <w:sz w:val="24"/>
          <w:szCs w:val="24"/>
        </w:rPr>
        <w:t xml:space="preserve">The corporate-level strategy is defined as "the strategic decisions that lead companies to diversify from one business into other business areas, either related or unrelated" (Lynch, 2015, p.302). Additionally, the corporate-level strategy means the corporate headquarters' role is to direct and influence strategy across a multi-product group of companies. Therefore, it is vital for an organisation, like TAG Heuer, which has multiple business areas, to have its own strategic vision (Mazzei, 2017). </w:t>
      </w:r>
    </w:p>
    <w:p w14:paraId="1F9BBEDF" w14:textId="77777777" w:rsidR="00AF5477" w:rsidRPr="00AF5477" w:rsidRDefault="00AF5477" w:rsidP="001161E9">
      <w:pPr>
        <w:spacing w:line="360" w:lineRule="auto"/>
        <w:jc w:val="both"/>
        <w:rPr>
          <w:rFonts w:ascii="Arial" w:hAnsi="Arial" w:cs="Arial"/>
          <w:sz w:val="24"/>
          <w:szCs w:val="24"/>
        </w:rPr>
      </w:pPr>
      <w:r w:rsidRPr="00AF5477">
        <w:rPr>
          <w:rFonts w:ascii="Arial" w:hAnsi="Arial" w:cs="Arial"/>
          <w:sz w:val="24"/>
          <w:szCs w:val="24"/>
        </w:rPr>
        <w:t>Feldman (2020) argues that the steadily increasing number of publications on why it is vital to the corporation to have strategic goals in the organisation (meanwhile accounting for about 40% of all strategic management related articles) indicates the importance of corporate strategy. That is, delving more in-depth shows that only the development of a corporate strategy provides the opportunity to create more value as a company than the sum of the individual Strategic Business Units (SBUs) (</w:t>
      </w:r>
      <w:proofErr w:type="spellStart"/>
      <w:r w:rsidRPr="00AF5477">
        <w:rPr>
          <w:rFonts w:ascii="Arial" w:hAnsi="Arial" w:cs="Arial"/>
          <w:sz w:val="24"/>
          <w:szCs w:val="24"/>
        </w:rPr>
        <w:t>Birshan</w:t>
      </w:r>
      <w:proofErr w:type="spellEnd"/>
      <w:r w:rsidRPr="00AF5477">
        <w:rPr>
          <w:rFonts w:ascii="Arial" w:hAnsi="Arial" w:cs="Arial"/>
          <w:sz w:val="24"/>
          <w:szCs w:val="24"/>
        </w:rPr>
        <w:t xml:space="preserve"> et al., 2011). Therefore, the corporate strategy must be the basis for the entire business and, hence, the basis for each Strategic Business Unit (SBU). </w:t>
      </w:r>
    </w:p>
    <w:p w14:paraId="34F623BD" w14:textId="4C28180C" w:rsidR="00AF5477" w:rsidRDefault="00AF5477" w:rsidP="001161E9">
      <w:pPr>
        <w:spacing w:line="360" w:lineRule="auto"/>
        <w:jc w:val="both"/>
        <w:rPr>
          <w:rFonts w:ascii="Arial" w:hAnsi="Arial" w:cs="Arial"/>
          <w:sz w:val="24"/>
          <w:szCs w:val="24"/>
        </w:rPr>
      </w:pPr>
      <w:r w:rsidRPr="00AF5477">
        <w:rPr>
          <w:rFonts w:ascii="Arial" w:hAnsi="Arial" w:cs="Arial"/>
          <w:sz w:val="24"/>
          <w:szCs w:val="24"/>
        </w:rPr>
        <w:t xml:space="preserve">Interestingly, there is a large gap between the formulation and the implementation of corporate strategy (Hornibrook and Lynch, 2008). The result is then the same (or even worse) as it would be without having any corporate strategy: if the SBUs do not act in concert, the company will either prosper only by chance or utterly fail, probably because no one observed the changes and the risks evolving in the market (Raynor, 2007). </w:t>
      </w:r>
    </w:p>
    <w:p w14:paraId="392F5A9A" w14:textId="68B3A268" w:rsidR="00D04B28" w:rsidRDefault="00D04B28" w:rsidP="001161E9">
      <w:pPr>
        <w:spacing w:line="360" w:lineRule="auto"/>
        <w:jc w:val="both"/>
        <w:rPr>
          <w:rFonts w:ascii="Arial" w:hAnsi="Arial" w:cs="Arial"/>
          <w:sz w:val="24"/>
          <w:szCs w:val="24"/>
        </w:rPr>
      </w:pPr>
    </w:p>
    <w:p w14:paraId="4E6A4F2A" w14:textId="77777777" w:rsidR="00D04B28" w:rsidRPr="00AF5477" w:rsidRDefault="00D04B28" w:rsidP="001161E9">
      <w:pPr>
        <w:spacing w:line="360" w:lineRule="auto"/>
        <w:jc w:val="both"/>
        <w:rPr>
          <w:rFonts w:ascii="Arial" w:hAnsi="Arial" w:cs="Arial"/>
          <w:sz w:val="24"/>
          <w:szCs w:val="24"/>
        </w:rPr>
      </w:pPr>
    </w:p>
    <w:p w14:paraId="61C5E260" w14:textId="49165D4B" w:rsidR="00AF5477" w:rsidRDefault="00AF5477" w:rsidP="00D04B28">
      <w:pPr>
        <w:pStyle w:val="Heading1"/>
      </w:pPr>
      <w:bookmarkStart w:id="10" w:name="_Toc112778818"/>
      <w:r w:rsidRPr="00453EC8">
        <w:lastRenderedPageBreak/>
        <w:t>Main Findings of strategic analysis</w:t>
      </w:r>
      <w:bookmarkEnd w:id="10"/>
    </w:p>
    <w:p w14:paraId="7A05D0CC" w14:textId="77777777" w:rsidR="00D04B28" w:rsidRPr="00D04B28" w:rsidRDefault="00D04B28" w:rsidP="00D04B28"/>
    <w:p w14:paraId="7F8A591C" w14:textId="77777777" w:rsidR="00AF5477" w:rsidRPr="00AF5477" w:rsidRDefault="00AF5477" w:rsidP="001161E9">
      <w:pPr>
        <w:spacing w:line="360" w:lineRule="auto"/>
        <w:jc w:val="both"/>
        <w:rPr>
          <w:rFonts w:ascii="Arial" w:hAnsi="Arial" w:cs="Arial"/>
          <w:sz w:val="24"/>
          <w:szCs w:val="24"/>
        </w:rPr>
      </w:pPr>
      <w:r w:rsidRPr="00AF5477">
        <w:rPr>
          <w:rFonts w:ascii="Arial" w:hAnsi="Arial" w:cs="Arial"/>
          <w:sz w:val="24"/>
          <w:szCs w:val="24"/>
        </w:rPr>
        <w:t>The social implications on the company during the pandemic as well as the economic situation and the new laws are a huge challenge that the company needs to be aware of to apply some quick changes in its current strategy, which is reflected in the following departments: Customer service Management (CRM), Research and Development department (R&amp;D) and Human Resources (HR) (</w:t>
      </w:r>
      <w:proofErr w:type="spellStart"/>
      <w:r w:rsidRPr="00AF5477">
        <w:rPr>
          <w:rFonts w:ascii="Arial" w:hAnsi="Arial" w:cs="Arial"/>
          <w:sz w:val="24"/>
          <w:szCs w:val="24"/>
        </w:rPr>
        <w:t>Mckinsey</w:t>
      </w:r>
      <w:proofErr w:type="spellEnd"/>
      <w:r w:rsidRPr="00AF5477">
        <w:rPr>
          <w:rFonts w:ascii="Arial" w:hAnsi="Arial" w:cs="Arial"/>
          <w:sz w:val="24"/>
          <w:szCs w:val="24"/>
        </w:rPr>
        <w:t xml:space="preserve">, 2021). </w:t>
      </w:r>
    </w:p>
    <w:p w14:paraId="45F20319" w14:textId="77777777" w:rsidR="00453EC8" w:rsidRDefault="00AF5477" w:rsidP="001161E9">
      <w:pPr>
        <w:spacing w:line="360" w:lineRule="auto"/>
        <w:jc w:val="both"/>
        <w:rPr>
          <w:rFonts w:ascii="Arial" w:hAnsi="Arial" w:cs="Arial"/>
          <w:sz w:val="24"/>
          <w:szCs w:val="24"/>
        </w:rPr>
      </w:pPr>
      <w:r w:rsidRPr="00AF5477">
        <w:rPr>
          <w:rFonts w:ascii="Arial" w:hAnsi="Arial" w:cs="Arial"/>
          <w:sz w:val="24"/>
          <w:szCs w:val="24"/>
        </w:rPr>
        <w:t>The PESTEL analysis tool is a mnemonic which in its developed form signifies P for Political, E for Economic, S for Social, T for Technological, L for Legal, and E for Environmental. It provides the organisation's view of the whole business environment from various perspectives that one wants to check and keep track of while contemplating a particular idea or strategic plan. Additionally, the PESTEL tool will assist TAG Heuer in finding out the essential goals the company has put forth in its developing plans. (</w:t>
      </w:r>
      <w:proofErr w:type="spellStart"/>
      <w:r w:rsidRPr="00AF5477">
        <w:rPr>
          <w:rFonts w:ascii="Arial" w:hAnsi="Arial" w:cs="Arial"/>
          <w:sz w:val="24"/>
          <w:szCs w:val="24"/>
        </w:rPr>
        <w:t>Shatskaya</w:t>
      </w:r>
      <w:proofErr w:type="spellEnd"/>
      <w:r w:rsidRPr="00AF5477">
        <w:rPr>
          <w:rFonts w:ascii="Arial" w:hAnsi="Arial" w:cs="Arial"/>
          <w:sz w:val="24"/>
          <w:szCs w:val="24"/>
        </w:rPr>
        <w:t xml:space="preserve">, 2016). </w:t>
      </w:r>
    </w:p>
    <w:p w14:paraId="419657C3" w14:textId="7DE112B5" w:rsidR="00453EC8" w:rsidRPr="00453EC8" w:rsidRDefault="00AF5477" w:rsidP="00D04B28">
      <w:pPr>
        <w:pStyle w:val="Heading1"/>
      </w:pPr>
      <w:r w:rsidRPr="00AF5477">
        <w:t xml:space="preserve"> </w:t>
      </w:r>
      <w:bookmarkStart w:id="11" w:name="_Toc112778819"/>
      <w:r w:rsidR="00453EC8" w:rsidRPr="00453EC8">
        <w:t>TAG Heuer's current business environment</w:t>
      </w:r>
      <w:bookmarkEnd w:id="11"/>
    </w:p>
    <w:p w14:paraId="3FB1A5F6" w14:textId="77777777" w:rsidR="00453EC8" w:rsidRPr="00453EC8" w:rsidRDefault="00453EC8" w:rsidP="00453EC8">
      <w:pPr>
        <w:pStyle w:val="Heading2"/>
      </w:pPr>
      <w:r w:rsidRPr="00453EC8">
        <w:t xml:space="preserve"> </w:t>
      </w:r>
    </w:p>
    <w:p w14:paraId="1D38AB35" w14:textId="77777777" w:rsidR="00453EC8" w:rsidRPr="00453EC8" w:rsidRDefault="00453EC8" w:rsidP="001161E9">
      <w:pPr>
        <w:spacing w:line="360" w:lineRule="auto"/>
        <w:jc w:val="both"/>
        <w:rPr>
          <w:rFonts w:ascii="Arial" w:hAnsi="Arial" w:cs="Arial"/>
          <w:sz w:val="24"/>
          <w:szCs w:val="24"/>
        </w:rPr>
      </w:pPr>
      <w:r w:rsidRPr="00453EC8">
        <w:rPr>
          <w:rFonts w:ascii="Arial" w:hAnsi="Arial" w:cs="Arial"/>
          <w:sz w:val="24"/>
          <w:szCs w:val="24"/>
        </w:rPr>
        <w:t xml:space="preserve">According to Pereira (2017), the interpretation of the business environment is challenging for organisations, as it requires them to be agile, interprets data, shares information, and make decisions accordingly to achieve greater competitiveness in the market. Companies tend to be designed as open systems that interact with the environment, and how this interaction occurs defines the effectiveness and success of the company (Griffin, 2010). In the case of TAG Heuer, the nature of the business environment depends on the company's sector, which is luxury retail. </w:t>
      </w:r>
    </w:p>
    <w:p w14:paraId="220CC5C1" w14:textId="77777777" w:rsidR="00453EC8" w:rsidRPr="00453EC8" w:rsidRDefault="00453EC8" w:rsidP="001161E9">
      <w:pPr>
        <w:spacing w:line="360" w:lineRule="auto"/>
        <w:jc w:val="both"/>
        <w:rPr>
          <w:rFonts w:ascii="Arial" w:hAnsi="Arial" w:cs="Arial"/>
          <w:sz w:val="24"/>
          <w:szCs w:val="24"/>
        </w:rPr>
      </w:pPr>
      <w:r w:rsidRPr="00453EC8">
        <w:rPr>
          <w:rFonts w:ascii="Arial" w:hAnsi="Arial" w:cs="Arial"/>
          <w:sz w:val="24"/>
          <w:szCs w:val="24"/>
        </w:rPr>
        <w:t xml:space="preserve">The general environment of this sector is more dynamic than static. However, every sector has its level of dynamics (Naidoo and </w:t>
      </w:r>
      <w:proofErr w:type="spellStart"/>
      <w:r w:rsidRPr="00453EC8">
        <w:rPr>
          <w:rFonts w:ascii="Arial" w:hAnsi="Arial" w:cs="Arial"/>
          <w:sz w:val="24"/>
          <w:szCs w:val="24"/>
        </w:rPr>
        <w:t>Gasparatos</w:t>
      </w:r>
      <w:proofErr w:type="spellEnd"/>
      <w:r w:rsidRPr="00453EC8">
        <w:rPr>
          <w:rFonts w:ascii="Arial" w:hAnsi="Arial" w:cs="Arial"/>
          <w:sz w:val="24"/>
          <w:szCs w:val="24"/>
        </w:rPr>
        <w:t xml:space="preserve">, 2018). The dynamics of the market might be suddenly changed due to a disruptor, such as a competitor or lately the Covid-19 pandemic, or a change in regulations. From the strategic perspective, the main objectives should be to transform to automation online not only to maintain large sales of their key products and explore the new markets with the new entries but also to use big data and AI to create an innovative customer approach. The best example of this transformation automation is the Debenhams company which decided to close its stores and become an online retailer (Bourke, 2021). </w:t>
      </w:r>
    </w:p>
    <w:p w14:paraId="5F0B4B1D" w14:textId="1178F779" w:rsidR="00453EC8" w:rsidRDefault="00453EC8" w:rsidP="00D04B28">
      <w:pPr>
        <w:pStyle w:val="Heading1"/>
      </w:pPr>
      <w:bookmarkStart w:id="12" w:name="_Toc112778820"/>
      <w:r w:rsidRPr="00453EC8">
        <w:lastRenderedPageBreak/>
        <w:t>TAG Heuer and the current economic situation</w:t>
      </w:r>
      <w:bookmarkEnd w:id="12"/>
    </w:p>
    <w:p w14:paraId="533EE319" w14:textId="77777777" w:rsidR="001161E9" w:rsidRPr="001161E9" w:rsidRDefault="001161E9" w:rsidP="001161E9"/>
    <w:p w14:paraId="4F4D74BF" w14:textId="7929C4CF"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The extent of the recession caused by the coronavirus outbreak is unprecedented in modern times. The gross domestic product (GDP) experienced a 25% decrease during the pandemic from February to April. However, economic activity increased over the spring and summer, reflecting the economy's re-opening and pent-up demand from the lockdown period. Overall, GDP was 8% lower in October than before the pandemic.  </w:t>
      </w:r>
    </w:p>
    <w:p w14:paraId="69849BBA"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Since its arrival on the market, the TAG Heuer range of products has received a major boom in sales. Over 110 billion euros total revenue has been accrued from the sale of Tag Heuer watches, and a profit ratio of 11.97 billion has been attained: this figure is a key measure of success. The profit ratio measures the amount of profit generated by each single currency unit of sales. This figure comes from the last available fiscal year.  </w:t>
      </w:r>
    </w:p>
    <w:p w14:paraId="1F570E55"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The net profitability of the company is 8.36 billion. This is a measure of a company's overall profitability, i.e., how much its sales are converting to profit. The value given is the number of sales needed to generate one currency unit of post-tax profit. Negative values mean that the company has a negative level of post-tax profit. The figure is taken from the latest fiscal year available (Fashion Bi, n.d.; </w:t>
      </w:r>
      <w:proofErr w:type="spellStart"/>
      <w:r w:rsidRPr="00453EC8">
        <w:rPr>
          <w:rFonts w:ascii="Arial" w:hAnsi="Arial" w:cs="Arial"/>
          <w:sz w:val="24"/>
          <w:szCs w:val="24"/>
        </w:rPr>
        <w:t>Solca</w:t>
      </w:r>
      <w:proofErr w:type="spellEnd"/>
      <w:r w:rsidRPr="00453EC8">
        <w:rPr>
          <w:rFonts w:ascii="Arial" w:hAnsi="Arial" w:cs="Arial"/>
          <w:sz w:val="24"/>
          <w:szCs w:val="24"/>
        </w:rPr>
        <w:t xml:space="preserve">, 2011). </w:t>
      </w:r>
    </w:p>
    <w:p w14:paraId="69CD8B99" w14:textId="4236083E" w:rsidR="00453EC8" w:rsidRDefault="00453EC8" w:rsidP="00D04B28">
      <w:pPr>
        <w:pStyle w:val="Heading1"/>
        <w:jc w:val="both"/>
      </w:pPr>
      <w:bookmarkStart w:id="13" w:name="_Toc112778821"/>
      <w:r w:rsidRPr="00453EC8">
        <w:t>The online business in TAG Heuer and the current technological situation</w:t>
      </w:r>
      <w:bookmarkEnd w:id="13"/>
    </w:p>
    <w:p w14:paraId="2DE717E7" w14:textId="77777777" w:rsidR="00D04B28" w:rsidRPr="00D04B28" w:rsidRDefault="00D04B28" w:rsidP="00D04B28">
      <w:pPr>
        <w:jc w:val="both"/>
      </w:pPr>
    </w:p>
    <w:p w14:paraId="0D7159AE"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The company claims that it is ranked fourth in the world in terms of presence and spread (TAG Heuer, n.d.). However, if the demands and needs of consumers in 2020 are considered, and their shopping behaviour has changed to a considerable extent due to the advances in technology plus the pandemic situation, this should force TAG Heuer to build a new strategy to enhance the customer journey. Moreover, comparing, what the competing companies offer with what Tag Heuer offers through its website, the company has an extremely basic or 'low tech' website and is not suitable for the significant advances that have been made in the world of online shopping. (Elle, 2020). </w:t>
      </w:r>
    </w:p>
    <w:p w14:paraId="508A2DAB"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Specialists in the world of online shopping attribute the weakness of the TAG Heuer website to the following reasons: </w:t>
      </w:r>
    </w:p>
    <w:p w14:paraId="6006E192"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lastRenderedPageBreak/>
        <w:t xml:space="preserve">The company enjoys a strong business partnership with one of the largest global companies that monopolise many luxury brands (LVMH Moët Hennessy - Louis Vuitton), which of course enjoys a shopping platform with a prominent level of artificial intelligence, and therefore provides the opportunity for TAG Heuer to be present online through this platform without the need to spend money on developing its own website. (fashion, 2021). However, the huge competition among global manufacturers of Swiss watch products is overwhelming for TAG Heuer, and as a result, the company has a relatively unremarkable global presence compared to other market rivals (Raiford, 2020). </w:t>
      </w:r>
    </w:p>
    <w:p w14:paraId="03087FD3"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Although marketing activities of TAG Heuer are associated with the mother company (LVMH Moët Hennessy - Louis Vuitton), and this allows TAG Heuer to use the platform as a subordinate to the mother company, this still puts TAG Heuer in a position of weakness in terms of widening of strategic digital marketing and online competition. This was very evident when TAG Heuer underwent a significant loss during the first financial year after the partnership strategy was enacted (LVMH, 2020). </w:t>
      </w:r>
    </w:p>
    <w:p w14:paraId="7702A1F2" w14:textId="551C9E0E" w:rsidR="00453EC8" w:rsidRDefault="00453EC8" w:rsidP="00D04B28">
      <w:pPr>
        <w:pStyle w:val="Heading1"/>
      </w:pPr>
      <w:bookmarkStart w:id="14" w:name="_Toc112778822"/>
      <w:r w:rsidRPr="00453EC8">
        <w:t>Social Factors</w:t>
      </w:r>
      <w:bookmarkEnd w:id="14"/>
    </w:p>
    <w:p w14:paraId="45E860A4" w14:textId="77777777" w:rsidR="00D04B28" w:rsidRPr="00D04B28" w:rsidRDefault="00D04B28" w:rsidP="00D04B28"/>
    <w:p w14:paraId="4654B5BB" w14:textId="7ED06072"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With the rise of online stores, such as Amazon and the facilities provided for next day delivery from the comfort of your own home, the model employed by Tag Heuer struggled to maintain the profitability needed. Many people were leading very busy lives and to spend hours browsing a watch store was not top priority specially during Covid19, to order online and receive it delivered the next day became the preferred method of people purchasing watches. With the rise of Digital timepieces and entertainment sport watches introduced by mobile companies, Classic watches were becoming less attractive to youths.</w:t>
      </w:r>
    </w:p>
    <w:p w14:paraId="3ACCA232" w14:textId="25A2EA32" w:rsidR="00453EC8" w:rsidRDefault="00453EC8" w:rsidP="00D04B28">
      <w:pPr>
        <w:pStyle w:val="Heading1"/>
      </w:pPr>
      <w:bookmarkStart w:id="15" w:name="_Toc112778823"/>
      <w:r w:rsidRPr="00453EC8">
        <w:t>Strategic priorities</w:t>
      </w:r>
      <w:bookmarkEnd w:id="15"/>
    </w:p>
    <w:p w14:paraId="75FF3FED" w14:textId="77777777" w:rsidR="00D04B28" w:rsidRPr="00D04B28" w:rsidRDefault="00D04B28" w:rsidP="00D04B28"/>
    <w:p w14:paraId="57773B25"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There are specific methodologies and resources that are needed to attain the broader marketing program of any organisation within a given market territory. An organised plan of these requirements is all under the umbrella of strategic market planning. In the case of TAG Heuer launching the new virtual platform, this will increase value as is evident in this case that the company requires a strategic digital plan to be able to </w:t>
      </w:r>
      <w:r w:rsidRPr="00453EC8">
        <w:rPr>
          <w:rFonts w:ascii="Arial" w:hAnsi="Arial" w:cs="Arial"/>
          <w:sz w:val="24"/>
          <w:szCs w:val="24"/>
        </w:rPr>
        <w:lastRenderedPageBreak/>
        <w:t xml:space="preserve">compete in the global market under the current market situation and the associated challenges of the pandemic. (De </w:t>
      </w:r>
      <w:proofErr w:type="spellStart"/>
      <w:r w:rsidRPr="00453EC8">
        <w:rPr>
          <w:rFonts w:ascii="Arial" w:hAnsi="Arial" w:cs="Arial"/>
          <w:sz w:val="24"/>
          <w:szCs w:val="24"/>
        </w:rPr>
        <w:t>Chernatony</w:t>
      </w:r>
      <w:proofErr w:type="spellEnd"/>
      <w:r w:rsidRPr="00453EC8">
        <w:rPr>
          <w:rFonts w:ascii="Arial" w:hAnsi="Arial" w:cs="Arial"/>
          <w:sz w:val="24"/>
          <w:szCs w:val="24"/>
        </w:rPr>
        <w:t xml:space="preserve"> et al., 2010). </w:t>
      </w:r>
    </w:p>
    <w:p w14:paraId="1424D243" w14:textId="77777777" w:rsidR="00453EC8" w:rsidRPr="00453EC8" w:rsidRDefault="00453EC8" w:rsidP="00D04B28">
      <w:pPr>
        <w:spacing w:line="360" w:lineRule="auto"/>
        <w:jc w:val="both"/>
        <w:rPr>
          <w:rFonts w:ascii="Arial" w:hAnsi="Arial" w:cs="Arial"/>
          <w:sz w:val="24"/>
          <w:szCs w:val="24"/>
        </w:rPr>
      </w:pPr>
      <w:proofErr w:type="spellStart"/>
      <w:r w:rsidRPr="00453EC8">
        <w:rPr>
          <w:rFonts w:ascii="Arial" w:hAnsi="Arial" w:cs="Arial"/>
          <w:sz w:val="24"/>
          <w:szCs w:val="24"/>
        </w:rPr>
        <w:t>Seker</w:t>
      </w:r>
      <w:proofErr w:type="spellEnd"/>
      <w:r w:rsidRPr="00453EC8">
        <w:rPr>
          <w:rFonts w:ascii="Arial" w:hAnsi="Arial" w:cs="Arial"/>
          <w:sz w:val="24"/>
          <w:szCs w:val="24"/>
        </w:rPr>
        <w:t xml:space="preserve"> (2020) states that corporate-level strategies help firms understand new strategic positions that increase their value. In the case of TAG Heuer, the organisation reacted towards the pandemic by developing its online platform to be more dynamic, and this development requires the company to have a better understanding of the new market changes, For instance, changes in HR laws in regard to the fact that it became necessary for most people to work from home will require changes in the work environment, as well as requiring that employees have the capabilities and technological skills to face the challenges that arise because of the pandemic (Cameron, &amp; Green, 2015).  </w:t>
      </w:r>
    </w:p>
    <w:p w14:paraId="63A30351"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TAG Heuer should take a complete view on how to improve customer experience, particularly in their contact centres, to improve calling agent performance and select the best technology that can deliver these capabilities. This can be achieved by routing calls to the agents best equipped to handle specific inquiries or problems. For example, a virtual agent-assistant, such as a behind-the-scenes bot that actively supports the conversation, should be considered (</w:t>
      </w:r>
      <w:proofErr w:type="spellStart"/>
      <w:r w:rsidRPr="00453EC8">
        <w:rPr>
          <w:rFonts w:ascii="Arial" w:hAnsi="Arial" w:cs="Arial"/>
          <w:sz w:val="24"/>
          <w:szCs w:val="24"/>
        </w:rPr>
        <w:t>Kalkum</w:t>
      </w:r>
      <w:proofErr w:type="spellEnd"/>
      <w:r w:rsidRPr="00453EC8">
        <w:rPr>
          <w:rFonts w:ascii="Arial" w:hAnsi="Arial" w:cs="Arial"/>
          <w:sz w:val="24"/>
          <w:szCs w:val="24"/>
        </w:rPr>
        <w:t xml:space="preserve"> et al.,2020) </w:t>
      </w:r>
    </w:p>
    <w:p w14:paraId="7FC3365B"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Quite often, the problem with shoppers is their hesitation in making a firm decision when purchasing items online. Therefore, some shoppers prefer to go to a store and feel and see an item, particularly if it is expensive. However, this may not be feasible if shoppers live in a small town or in an area where a particular store is not in the city's shopping area. Augmented reality (AR) can help with the need to see, touch, or try any product. It allows the superimposition of digital information directly onto real objects, hence processing physical and digital at the same time. This will assist customers in making decisions more swiftly (Porter &amp; </w:t>
      </w:r>
      <w:proofErr w:type="spellStart"/>
      <w:r w:rsidRPr="00453EC8">
        <w:rPr>
          <w:rFonts w:ascii="Arial" w:hAnsi="Arial" w:cs="Arial"/>
          <w:sz w:val="24"/>
          <w:szCs w:val="24"/>
        </w:rPr>
        <w:t>Heppelmann</w:t>
      </w:r>
      <w:proofErr w:type="spellEnd"/>
      <w:r w:rsidRPr="00453EC8">
        <w:rPr>
          <w:rFonts w:ascii="Arial" w:hAnsi="Arial" w:cs="Arial"/>
          <w:sz w:val="24"/>
          <w:szCs w:val="24"/>
        </w:rPr>
        <w:t xml:space="preserve">, 2017; </w:t>
      </w:r>
      <w:proofErr w:type="spellStart"/>
      <w:r w:rsidRPr="00453EC8">
        <w:rPr>
          <w:rFonts w:ascii="Arial" w:hAnsi="Arial" w:cs="Arial"/>
          <w:sz w:val="24"/>
          <w:szCs w:val="24"/>
        </w:rPr>
        <w:t>Jaekel</w:t>
      </w:r>
      <w:proofErr w:type="spellEnd"/>
      <w:r w:rsidRPr="00453EC8">
        <w:rPr>
          <w:rFonts w:ascii="Arial" w:hAnsi="Arial" w:cs="Arial"/>
          <w:sz w:val="24"/>
          <w:szCs w:val="24"/>
        </w:rPr>
        <w:t xml:space="preserve">, 2019) </w:t>
      </w:r>
    </w:p>
    <w:p w14:paraId="7F092B87"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The strategic priorities that should be considered include the following:  </w:t>
      </w:r>
    </w:p>
    <w:p w14:paraId="7D832D21" w14:textId="4E4AE1C2" w:rsidR="00453EC8" w:rsidRPr="00453EC8" w:rsidRDefault="00142430" w:rsidP="00D04B28">
      <w:pPr>
        <w:spacing w:line="360" w:lineRule="auto"/>
        <w:jc w:val="both"/>
        <w:rPr>
          <w:rFonts w:ascii="Arial" w:hAnsi="Arial" w:cs="Arial"/>
          <w:sz w:val="24"/>
          <w:szCs w:val="24"/>
        </w:rPr>
      </w:pPr>
      <w:r>
        <w:rPr>
          <w:rFonts w:ascii="Arial" w:hAnsi="Arial" w:cs="Arial"/>
          <w:sz w:val="24"/>
          <w:szCs w:val="24"/>
        </w:rPr>
        <w:t>1-</w:t>
      </w:r>
      <w:r w:rsidR="00453EC8" w:rsidRPr="00453EC8">
        <w:rPr>
          <w:rFonts w:ascii="Arial" w:hAnsi="Arial" w:cs="Arial"/>
          <w:sz w:val="24"/>
          <w:szCs w:val="24"/>
        </w:rPr>
        <w:t>Reduce costs:</w:t>
      </w:r>
      <w:r>
        <w:rPr>
          <w:rFonts w:ascii="Arial" w:hAnsi="Arial" w:cs="Arial"/>
          <w:sz w:val="24"/>
          <w:szCs w:val="24"/>
        </w:rPr>
        <w:t xml:space="preserve"> </w:t>
      </w:r>
      <w:r w:rsidR="00453EC8" w:rsidRPr="00453EC8">
        <w:rPr>
          <w:rFonts w:ascii="Arial" w:hAnsi="Arial" w:cs="Arial"/>
          <w:sz w:val="24"/>
          <w:szCs w:val="24"/>
        </w:rPr>
        <w:t>Digital transformation improves business technology, business processes and digital dependency, which entails cost-per-transaction savings and sales, and it improves and regulates operational efficiency.</w:t>
      </w:r>
    </w:p>
    <w:p w14:paraId="2C6748DF" w14:textId="5166040E" w:rsidR="00453EC8" w:rsidRPr="00453EC8" w:rsidRDefault="00142430" w:rsidP="00D04B28">
      <w:pPr>
        <w:spacing w:line="360" w:lineRule="auto"/>
        <w:jc w:val="both"/>
        <w:rPr>
          <w:rFonts w:ascii="Arial" w:hAnsi="Arial" w:cs="Arial"/>
          <w:sz w:val="24"/>
          <w:szCs w:val="24"/>
        </w:rPr>
      </w:pPr>
      <w:r>
        <w:rPr>
          <w:rFonts w:ascii="Arial" w:hAnsi="Arial" w:cs="Arial"/>
          <w:sz w:val="24"/>
          <w:szCs w:val="24"/>
        </w:rPr>
        <w:t>2-</w:t>
      </w:r>
      <w:r w:rsidR="00453EC8" w:rsidRPr="00453EC8">
        <w:rPr>
          <w:rFonts w:ascii="Arial" w:hAnsi="Arial" w:cs="Arial"/>
          <w:sz w:val="24"/>
          <w:szCs w:val="24"/>
        </w:rPr>
        <w:t>Improve data analysis:</w:t>
      </w:r>
    </w:p>
    <w:p w14:paraId="11634C7C" w14:textId="424E989F"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lastRenderedPageBreak/>
        <w:t xml:space="preserve">Organizations' ability to collect and </w:t>
      </w:r>
      <w:r w:rsidR="00142430" w:rsidRPr="00453EC8">
        <w:rPr>
          <w:rFonts w:ascii="Arial" w:hAnsi="Arial" w:cs="Arial"/>
          <w:sz w:val="24"/>
          <w:szCs w:val="24"/>
        </w:rPr>
        <w:t>analyse</w:t>
      </w:r>
      <w:r w:rsidRPr="00453EC8">
        <w:rPr>
          <w:rFonts w:ascii="Arial" w:hAnsi="Arial" w:cs="Arial"/>
          <w:sz w:val="24"/>
          <w:szCs w:val="24"/>
        </w:rPr>
        <w:t xml:space="preserve"> data from all customer interactions and </w:t>
      </w:r>
      <w:r w:rsidR="00142430" w:rsidRPr="00453EC8">
        <w:rPr>
          <w:rFonts w:ascii="Arial" w:hAnsi="Arial" w:cs="Arial"/>
          <w:sz w:val="24"/>
          <w:szCs w:val="24"/>
        </w:rPr>
        <w:t>sources and</w:t>
      </w:r>
      <w:r w:rsidRPr="00453EC8">
        <w:rPr>
          <w:rFonts w:ascii="Arial" w:hAnsi="Arial" w:cs="Arial"/>
          <w:sz w:val="24"/>
          <w:szCs w:val="24"/>
        </w:rPr>
        <w:t xml:space="preserve"> coordinate it actionably to improve customer experiences.</w:t>
      </w:r>
    </w:p>
    <w:p w14:paraId="390F5443" w14:textId="17231133" w:rsidR="00453EC8" w:rsidRPr="00453EC8" w:rsidRDefault="00142430" w:rsidP="00D04B28">
      <w:pPr>
        <w:spacing w:line="360" w:lineRule="auto"/>
        <w:jc w:val="both"/>
        <w:rPr>
          <w:rFonts w:ascii="Arial" w:hAnsi="Arial" w:cs="Arial"/>
          <w:sz w:val="24"/>
          <w:szCs w:val="24"/>
        </w:rPr>
      </w:pPr>
      <w:r>
        <w:rPr>
          <w:rFonts w:ascii="Arial" w:hAnsi="Arial" w:cs="Arial"/>
          <w:sz w:val="24"/>
          <w:szCs w:val="24"/>
        </w:rPr>
        <w:t>3-</w:t>
      </w:r>
      <w:r w:rsidR="00453EC8" w:rsidRPr="00453EC8">
        <w:rPr>
          <w:rFonts w:ascii="Arial" w:hAnsi="Arial" w:cs="Arial"/>
          <w:sz w:val="24"/>
          <w:szCs w:val="24"/>
        </w:rPr>
        <w:t>Improved customer strategy:</w:t>
      </w:r>
    </w:p>
    <w:p w14:paraId="1C207345"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Modern technologies, especially digital transformation, create capabilities that can help organizations and companies acquire, retain and assist customers, while reducing marketing spending at the same time.</w:t>
      </w:r>
    </w:p>
    <w:p w14:paraId="1E323D58" w14:textId="77777777" w:rsidR="00142430" w:rsidRDefault="00142430" w:rsidP="00D04B28">
      <w:pPr>
        <w:spacing w:line="360" w:lineRule="auto"/>
        <w:jc w:val="both"/>
        <w:rPr>
          <w:rFonts w:ascii="Arial" w:hAnsi="Arial" w:cs="Arial"/>
          <w:sz w:val="24"/>
          <w:szCs w:val="24"/>
        </w:rPr>
      </w:pPr>
      <w:r>
        <w:rPr>
          <w:rFonts w:ascii="Arial" w:hAnsi="Arial" w:cs="Arial"/>
          <w:sz w:val="24"/>
          <w:szCs w:val="24"/>
        </w:rPr>
        <w:t>4-</w:t>
      </w:r>
      <w:r w:rsidR="00453EC8" w:rsidRPr="00453EC8">
        <w:rPr>
          <w:rFonts w:ascii="Arial" w:hAnsi="Arial" w:cs="Arial"/>
          <w:sz w:val="24"/>
          <w:szCs w:val="24"/>
        </w:rPr>
        <w:t>Increase productivity and reduce labour costs:</w:t>
      </w:r>
      <w:r>
        <w:rPr>
          <w:rFonts w:ascii="Arial" w:hAnsi="Arial" w:cs="Arial"/>
          <w:sz w:val="24"/>
          <w:szCs w:val="24"/>
        </w:rPr>
        <w:t xml:space="preserve"> </w:t>
      </w:r>
      <w:r w:rsidR="00453EC8" w:rsidRPr="00453EC8">
        <w:rPr>
          <w:rFonts w:ascii="Arial" w:hAnsi="Arial" w:cs="Arial"/>
          <w:sz w:val="24"/>
          <w:szCs w:val="24"/>
        </w:rPr>
        <w:t>Modern technology increases the productivity of organizations more efficiently, as digital transformation is one of the most impactful ways to develop any organization or company.</w:t>
      </w:r>
    </w:p>
    <w:p w14:paraId="0C40DDBF" w14:textId="0CE73D95"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For example, it is </w:t>
      </w:r>
      <w:r w:rsidR="00142430" w:rsidRPr="00453EC8">
        <w:rPr>
          <w:rFonts w:ascii="Arial" w:hAnsi="Arial" w:cs="Arial"/>
          <w:sz w:val="24"/>
          <w:szCs w:val="24"/>
        </w:rPr>
        <w:t>significant that</w:t>
      </w:r>
      <w:r w:rsidRPr="00453EC8">
        <w:rPr>
          <w:rFonts w:ascii="Arial" w:hAnsi="Arial" w:cs="Arial"/>
          <w:sz w:val="24"/>
          <w:szCs w:val="24"/>
        </w:rPr>
        <w:t xml:space="preserve"> the time and money that a traditional organization spends on training new employees and updating resources can quickly spiral out of control.</w:t>
      </w:r>
    </w:p>
    <w:p w14:paraId="2F87AB99"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By using the appropriate tools and modern technological means such as designing a tourist site or a restaurant … etc., the organization can achieve the difficult equation of keeping costs low and increasing productivity.</w:t>
      </w:r>
    </w:p>
    <w:p w14:paraId="02CEE3CD" w14:textId="1E8676FD" w:rsidR="00453EC8" w:rsidRPr="00453EC8" w:rsidRDefault="00142430" w:rsidP="00D04B28">
      <w:pPr>
        <w:spacing w:line="360" w:lineRule="auto"/>
        <w:jc w:val="both"/>
        <w:rPr>
          <w:rFonts w:ascii="Arial" w:hAnsi="Arial" w:cs="Arial"/>
          <w:sz w:val="24"/>
          <w:szCs w:val="24"/>
        </w:rPr>
      </w:pPr>
      <w:r>
        <w:rPr>
          <w:rFonts w:ascii="Arial" w:hAnsi="Arial" w:cs="Arial"/>
          <w:sz w:val="24"/>
          <w:szCs w:val="24"/>
        </w:rPr>
        <w:t>5-</w:t>
      </w:r>
      <w:r w:rsidR="00453EC8" w:rsidRPr="00453EC8">
        <w:rPr>
          <w:rFonts w:ascii="Arial" w:hAnsi="Arial" w:cs="Arial"/>
          <w:sz w:val="24"/>
          <w:szCs w:val="24"/>
        </w:rPr>
        <w:t>More focus on customers: Another benefit of digital transformation is the use of technology to enhance the customer experience and strengthen their trust in the organization. And that is by giving more attention and focus to what customers want and desire.</w:t>
      </w:r>
    </w:p>
    <w:p w14:paraId="3D58B980" w14:textId="25C73699" w:rsidR="00453EC8" w:rsidRDefault="00142430" w:rsidP="00D04B28">
      <w:pPr>
        <w:spacing w:line="360" w:lineRule="auto"/>
        <w:jc w:val="both"/>
        <w:rPr>
          <w:rFonts w:ascii="Arial" w:hAnsi="Arial" w:cs="Arial"/>
          <w:sz w:val="24"/>
          <w:szCs w:val="24"/>
        </w:rPr>
      </w:pPr>
      <w:r>
        <w:rPr>
          <w:rFonts w:ascii="Arial" w:hAnsi="Arial" w:cs="Arial"/>
          <w:sz w:val="24"/>
          <w:szCs w:val="24"/>
        </w:rPr>
        <w:t>6-</w:t>
      </w:r>
      <w:r w:rsidR="00453EC8" w:rsidRPr="00453EC8">
        <w:rPr>
          <w:rFonts w:ascii="Arial" w:hAnsi="Arial" w:cs="Arial"/>
          <w:sz w:val="24"/>
          <w:szCs w:val="24"/>
        </w:rPr>
        <w:t>Expand further: Digital transformation aims to enable government sectors and institutions to expand and spread better than ever before, reach a larger segment of customers and the public, and improve the process of communicating with them and evaluating their experience.</w:t>
      </w:r>
    </w:p>
    <w:p w14:paraId="0FD13B9E"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Customer prioritisation: Have a better understanding of consumers and analyse data to be able to find actionable perceptions. </w:t>
      </w:r>
    </w:p>
    <w:p w14:paraId="68E8E740"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 The organizations are leading consumer-inspired innovation across engagement, communication, assortments, and products. An integrated customer experience via a multi-channel sales approach. The visualisation of watches must be evolved to digitise shopping experiences. </w:t>
      </w:r>
    </w:p>
    <w:p w14:paraId="49FC6DB2"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lastRenderedPageBreak/>
        <w:t xml:space="preserve">The priority of industry-leading digital marketing and prioritising digital customer service could be achieved via different technology channels. </w:t>
      </w:r>
    </w:p>
    <w:p w14:paraId="740931A2"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The continuous training and development of employees to cope with innovative sales techniques are essential. </w:t>
      </w:r>
    </w:p>
    <w:p w14:paraId="1FC20A3E"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Culture of Agility and Efficiency: Encourage entrepreneurial mindsets, sharing of ideas, suggestions, and improvements. </w:t>
      </w:r>
    </w:p>
    <w:p w14:paraId="720F9FB2"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Make prompt data-driven decisions and ways to implement them. </w:t>
      </w:r>
    </w:p>
    <w:p w14:paraId="5C6E7230"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Promote talent pursued through the diversification of employees. </w:t>
      </w:r>
    </w:p>
    <w:p w14:paraId="141F8577"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Increase the budget of the R&amp;D department to enhance productivity. </w:t>
      </w:r>
    </w:p>
    <w:p w14:paraId="184FDA88" w14:textId="77777777" w:rsidR="00453EC8" w:rsidRPr="00453EC8" w:rsidRDefault="00453EC8" w:rsidP="00142430">
      <w:pPr>
        <w:spacing w:line="276" w:lineRule="auto"/>
        <w:rPr>
          <w:rFonts w:ascii="Arial" w:hAnsi="Arial" w:cs="Arial"/>
          <w:sz w:val="24"/>
          <w:szCs w:val="24"/>
        </w:rPr>
      </w:pPr>
      <w:r w:rsidRPr="00453EC8">
        <w:rPr>
          <w:rFonts w:ascii="Arial" w:hAnsi="Arial" w:cs="Arial"/>
          <w:sz w:val="24"/>
          <w:szCs w:val="24"/>
        </w:rPr>
        <w:t xml:space="preserve"> </w:t>
      </w:r>
    </w:p>
    <w:p w14:paraId="4A7F6501" w14:textId="61967ECC" w:rsidR="00453EC8" w:rsidRDefault="00453EC8" w:rsidP="00D04B28">
      <w:pPr>
        <w:pStyle w:val="Heading1"/>
      </w:pPr>
      <w:bookmarkStart w:id="16" w:name="_Toc112778824"/>
      <w:r w:rsidRPr="00453EC8">
        <w:t>SWOT Analysis</w:t>
      </w:r>
      <w:bookmarkEnd w:id="16"/>
    </w:p>
    <w:p w14:paraId="658B3FE2" w14:textId="77777777" w:rsidR="00D04B28" w:rsidRPr="00D04B28" w:rsidRDefault="00D04B28" w:rsidP="00D04B28"/>
    <w:p w14:paraId="4248565E"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The SWOT tool is strategically used to plan and start the evaluation and assessment of a company's Strengths, Weaknesses, Opportunities, and Threats, essential in operating the day-to-day affairs of a business venture (Young et al., 2006). </w:t>
      </w:r>
    </w:p>
    <w:p w14:paraId="6C261F86"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During SWOT analysis, both extensive and specific goals and internal and external factors influential in achieving a company's set goals should be stipulated. One of the most important reasons to use SWOT tools over any other tools is that SWOT specifically aims to detect intrinsic and extrinsic elements that help the firm determine factors needed for growth internally or externally.  </w:t>
      </w:r>
    </w:p>
    <w:p w14:paraId="0D944D8C"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From the Strengths, Weaknesses, Opportunities, and Threats (SWOT) analysis tool, it is evident that TAG Heuer can rely on innovation to meet the changing demands of clients and their shopping behaviour which has changed due to the pandemic, despite weaknesses in organisational structure as well as threats posed by the challenging economic situation and the implications of Covid-19 on exchange rates, plus the massive changes to the market since Brexit (Bhasin, 2018). </w:t>
      </w:r>
    </w:p>
    <w:p w14:paraId="0D6F9CB3"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To give the company a competitive edge in selling its product, the company needs to take advantage of its ability to compete favourably with equal players in the market (</w:t>
      </w:r>
      <w:proofErr w:type="spellStart"/>
      <w:r w:rsidRPr="00453EC8">
        <w:rPr>
          <w:rFonts w:ascii="Arial" w:hAnsi="Arial" w:cs="Arial"/>
          <w:sz w:val="24"/>
          <w:szCs w:val="24"/>
        </w:rPr>
        <w:t>Ghodeswar</w:t>
      </w:r>
      <w:proofErr w:type="spellEnd"/>
      <w:r w:rsidRPr="00453EC8">
        <w:rPr>
          <w:rFonts w:ascii="Arial" w:hAnsi="Arial" w:cs="Arial"/>
          <w:sz w:val="24"/>
          <w:szCs w:val="24"/>
        </w:rPr>
        <w:t xml:space="preserve">, 2008). </w:t>
      </w:r>
    </w:p>
    <w:p w14:paraId="0DDB3248"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lastRenderedPageBreak/>
        <w:t xml:space="preserve">TAG Heuer will effectively compete if the marketing department concentrates on the new strategies of introducing high-quality products at lower prices. In fact, the company cannot at any time bow out of entrepreneurship due to price wars with its competitors (Rafael, 2019). </w:t>
      </w:r>
    </w:p>
    <w:p w14:paraId="2D24B0ED"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However, TAG Heuer can extend the market survey further to have a clear path that the management team will establish. For instance, the advertising of the product's competence must be combined in one way or another with the quality of after sales service. That is why it is important for the company to consider the overall market dynamics (</w:t>
      </w:r>
      <w:proofErr w:type="spellStart"/>
      <w:r w:rsidRPr="00453EC8">
        <w:rPr>
          <w:rFonts w:ascii="Arial" w:hAnsi="Arial" w:cs="Arial"/>
          <w:sz w:val="24"/>
          <w:szCs w:val="24"/>
        </w:rPr>
        <w:t>Harolds</w:t>
      </w:r>
      <w:proofErr w:type="spellEnd"/>
      <w:r w:rsidRPr="00453EC8">
        <w:rPr>
          <w:rFonts w:ascii="Arial" w:hAnsi="Arial" w:cs="Arial"/>
          <w:sz w:val="24"/>
          <w:szCs w:val="24"/>
        </w:rPr>
        <w:t xml:space="preserve"> et al., 2020). The company will more clearly see this after analysis of the market research survey on the new collection, carried out by the marketing team and other departments such as finance and human resources. At the right time, the strategic market program will help in evaluating the SWOT analysis. Moreover, other optional lines of action can be explored through this program (</w:t>
      </w:r>
      <w:proofErr w:type="spellStart"/>
      <w:r w:rsidRPr="00453EC8">
        <w:rPr>
          <w:rFonts w:ascii="Arial" w:hAnsi="Arial" w:cs="Arial"/>
          <w:sz w:val="24"/>
          <w:szCs w:val="24"/>
        </w:rPr>
        <w:t>Helgesen</w:t>
      </w:r>
      <w:proofErr w:type="spellEnd"/>
      <w:r w:rsidRPr="00453EC8">
        <w:rPr>
          <w:rFonts w:ascii="Arial" w:hAnsi="Arial" w:cs="Arial"/>
          <w:sz w:val="24"/>
          <w:szCs w:val="24"/>
        </w:rPr>
        <w:t xml:space="preserve">, 2007). </w:t>
      </w:r>
    </w:p>
    <w:p w14:paraId="73A4337C"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TAG Heuer has a dual chairperson approach in its management leadership structure to maintain and sustain the business. The group owns two business entities, namely LVHM as a mother company and TAG Heuer Plc. Further, the board of directors are shared, although the company stocks are listed separately. As a result, the two different managements at TAG Heuer have conflicted the responsibilities held by the board and the business. This dual management situation was one of the main reasons for the company's localisation, thereby stopping any potential growth. </w:t>
      </w:r>
    </w:p>
    <w:p w14:paraId="7D580F82"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In terms of TAG Heuer, to achieve more success, the company must face lots of challenges like the implications of Brexit or the pandemic. However, on a positive note, these challenges also create other opportunities for this international company, this will be analysed as both internal (Strengths, Weaknesses) and external (Opportunities, Threats) factors affecting the company as a whole and the new product (</w:t>
      </w:r>
      <w:proofErr w:type="spellStart"/>
      <w:r w:rsidRPr="00453EC8">
        <w:rPr>
          <w:rFonts w:ascii="Arial" w:hAnsi="Arial" w:cs="Arial"/>
          <w:sz w:val="24"/>
          <w:szCs w:val="24"/>
        </w:rPr>
        <w:t>Figus</w:t>
      </w:r>
      <w:proofErr w:type="spellEnd"/>
      <w:r w:rsidRPr="00453EC8">
        <w:rPr>
          <w:rFonts w:ascii="Arial" w:hAnsi="Arial" w:cs="Arial"/>
          <w:sz w:val="24"/>
          <w:szCs w:val="24"/>
        </w:rPr>
        <w:t xml:space="preserve">, 2018).  </w:t>
      </w:r>
    </w:p>
    <w:p w14:paraId="3657EAFC" w14:textId="05A65311" w:rsidR="00453EC8" w:rsidRDefault="00453EC8" w:rsidP="0080175C">
      <w:pPr>
        <w:pStyle w:val="Heading2"/>
        <w:rPr>
          <w:sz w:val="28"/>
          <w:szCs w:val="28"/>
        </w:rPr>
      </w:pPr>
      <w:bookmarkStart w:id="17" w:name="_Toc112778825"/>
      <w:r w:rsidRPr="00E91FD8">
        <w:rPr>
          <w:sz w:val="28"/>
          <w:szCs w:val="28"/>
        </w:rPr>
        <w:t>The strengths</w:t>
      </w:r>
      <w:bookmarkEnd w:id="17"/>
    </w:p>
    <w:p w14:paraId="58CD55DE" w14:textId="77777777" w:rsidR="00D04B28" w:rsidRPr="00D04B28" w:rsidRDefault="00D04B28" w:rsidP="00D04B28"/>
    <w:p w14:paraId="2553D025" w14:textId="77777777" w:rsidR="00453EC8" w:rsidRPr="00453EC8" w:rsidRDefault="00453EC8" w:rsidP="00453EC8">
      <w:pPr>
        <w:spacing w:line="360" w:lineRule="auto"/>
        <w:rPr>
          <w:rFonts w:ascii="Arial" w:hAnsi="Arial" w:cs="Arial"/>
          <w:sz w:val="24"/>
          <w:szCs w:val="24"/>
        </w:rPr>
      </w:pPr>
      <w:r w:rsidRPr="00453EC8">
        <w:rPr>
          <w:rFonts w:ascii="Arial" w:hAnsi="Arial" w:cs="Arial"/>
          <w:sz w:val="24"/>
          <w:szCs w:val="24"/>
        </w:rPr>
        <w:t xml:space="preserve">1. Global established brand. </w:t>
      </w:r>
    </w:p>
    <w:p w14:paraId="1B64D451" w14:textId="77777777" w:rsidR="00453EC8" w:rsidRPr="00453EC8" w:rsidRDefault="00453EC8" w:rsidP="00453EC8">
      <w:pPr>
        <w:spacing w:line="360" w:lineRule="auto"/>
        <w:rPr>
          <w:rFonts w:ascii="Arial" w:hAnsi="Arial" w:cs="Arial"/>
          <w:sz w:val="24"/>
          <w:szCs w:val="24"/>
        </w:rPr>
      </w:pPr>
      <w:r w:rsidRPr="00453EC8">
        <w:rPr>
          <w:rFonts w:ascii="Arial" w:hAnsi="Arial" w:cs="Arial"/>
          <w:sz w:val="24"/>
          <w:szCs w:val="24"/>
        </w:rPr>
        <w:t xml:space="preserve">2. Well known luxury brand as the official timekeeper of World-class sporting events. </w:t>
      </w:r>
    </w:p>
    <w:p w14:paraId="0631D5BC" w14:textId="77777777" w:rsidR="00453EC8" w:rsidRPr="00453EC8" w:rsidRDefault="00453EC8" w:rsidP="00453EC8">
      <w:pPr>
        <w:spacing w:line="360" w:lineRule="auto"/>
        <w:rPr>
          <w:rFonts w:ascii="Arial" w:hAnsi="Arial" w:cs="Arial"/>
          <w:sz w:val="24"/>
          <w:szCs w:val="24"/>
        </w:rPr>
      </w:pPr>
      <w:r w:rsidRPr="00453EC8">
        <w:rPr>
          <w:rFonts w:ascii="Arial" w:hAnsi="Arial" w:cs="Arial"/>
          <w:sz w:val="24"/>
          <w:szCs w:val="24"/>
        </w:rPr>
        <w:t xml:space="preserve">3. One of the members of the FHH Swiss watch-making industry club. </w:t>
      </w:r>
    </w:p>
    <w:p w14:paraId="40E14A83" w14:textId="77777777" w:rsidR="00453EC8" w:rsidRPr="00453EC8" w:rsidRDefault="00453EC8" w:rsidP="00453EC8">
      <w:pPr>
        <w:spacing w:line="360" w:lineRule="auto"/>
        <w:rPr>
          <w:rFonts w:ascii="Arial" w:hAnsi="Arial" w:cs="Arial"/>
          <w:sz w:val="24"/>
          <w:szCs w:val="24"/>
        </w:rPr>
      </w:pPr>
      <w:r w:rsidRPr="00453EC8">
        <w:rPr>
          <w:rFonts w:ascii="Arial" w:hAnsi="Arial" w:cs="Arial"/>
          <w:sz w:val="24"/>
          <w:szCs w:val="24"/>
        </w:rPr>
        <w:t xml:space="preserve">4. The brand has high equity. </w:t>
      </w:r>
    </w:p>
    <w:p w14:paraId="1DF46CCB" w14:textId="77777777" w:rsidR="00453EC8" w:rsidRPr="00453EC8" w:rsidRDefault="00453EC8" w:rsidP="00453EC8">
      <w:pPr>
        <w:spacing w:line="360" w:lineRule="auto"/>
        <w:rPr>
          <w:rFonts w:ascii="Arial" w:hAnsi="Arial" w:cs="Arial"/>
          <w:sz w:val="24"/>
          <w:szCs w:val="24"/>
        </w:rPr>
      </w:pPr>
      <w:r w:rsidRPr="00453EC8">
        <w:rPr>
          <w:rFonts w:ascii="Arial" w:hAnsi="Arial" w:cs="Arial"/>
          <w:sz w:val="24"/>
          <w:szCs w:val="24"/>
        </w:rPr>
        <w:lastRenderedPageBreak/>
        <w:t xml:space="preserve">5. The legacy of the brand since 1860 </w:t>
      </w:r>
    </w:p>
    <w:p w14:paraId="44FE5C1F" w14:textId="77777777" w:rsidR="00453EC8" w:rsidRPr="00453EC8" w:rsidRDefault="00453EC8" w:rsidP="00453EC8">
      <w:pPr>
        <w:spacing w:line="360" w:lineRule="auto"/>
        <w:rPr>
          <w:rFonts w:ascii="Arial" w:hAnsi="Arial" w:cs="Arial"/>
          <w:sz w:val="24"/>
          <w:szCs w:val="24"/>
        </w:rPr>
      </w:pPr>
      <w:r w:rsidRPr="00453EC8">
        <w:rPr>
          <w:rFonts w:ascii="Arial" w:hAnsi="Arial" w:cs="Arial"/>
          <w:sz w:val="24"/>
          <w:szCs w:val="24"/>
        </w:rPr>
        <w:t xml:space="preserve">6. TAG Heuer has luxury showrooms at premium watch stores. </w:t>
      </w:r>
    </w:p>
    <w:p w14:paraId="6D20E9D3" w14:textId="77777777" w:rsidR="00453EC8" w:rsidRPr="00453EC8" w:rsidRDefault="00453EC8" w:rsidP="00453EC8">
      <w:pPr>
        <w:spacing w:line="360" w:lineRule="auto"/>
        <w:rPr>
          <w:rFonts w:ascii="Arial" w:hAnsi="Arial" w:cs="Arial"/>
          <w:sz w:val="24"/>
          <w:szCs w:val="24"/>
        </w:rPr>
      </w:pPr>
      <w:r w:rsidRPr="00453EC8">
        <w:rPr>
          <w:rFonts w:ascii="Arial" w:hAnsi="Arial" w:cs="Arial"/>
          <w:sz w:val="24"/>
          <w:szCs w:val="24"/>
        </w:rPr>
        <w:t xml:space="preserve">7. Large human resources: more than 1500 people work at TAG Heuer. </w:t>
      </w:r>
    </w:p>
    <w:p w14:paraId="69F84E38" w14:textId="17418772" w:rsidR="00453EC8" w:rsidRDefault="00453EC8" w:rsidP="00957DB8">
      <w:pPr>
        <w:pStyle w:val="Heading2"/>
        <w:rPr>
          <w:sz w:val="28"/>
          <w:szCs w:val="28"/>
        </w:rPr>
      </w:pPr>
      <w:bookmarkStart w:id="18" w:name="_Toc112778826"/>
      <w:r w:rsidRPr="00957DB8">
        <w:rPr>
          <w:sz w:val="28"/>
          <w:szCs w:val="28"/>
        </w:rPr>
        <w:t>The weaknesses</w:t>
      </w:r>
      <w:bookmarkEnd w:id="18"/>
    </w:p>
    <w:p w14:paraId="47F5DB62" w14:textId="77777777" w:rsidR="00D04B28" w:rsidRPr="00D04B28" w:rsidRDefault="00D04B28" w:rsidP="00D04B28">
      <w:pPr>
        <w:jc w:val="both"/>
      </w:pPr>
    </w:p>
    <w:p w14:paraId="54A3D18B"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1. Counterfeit watches destroy the brand name and create a grey market that affects the business. </w:t>
      </w:r>
    </w:p>
    <w:p w14:paraId="2BAA92F2"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2. High competition between luxury brands limited the market share growth for TAG Heuer.   </w:t>
      </w:r>
    </w:p>
    <w:p w14:paraId="49D41266"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3. The brand is available through a more extensive brand with a monopoly over several luxury brands, weakening TAG Heuer's opportunity to establish itself as a brand with an independent personality.  </w:t>
      </w:r>
    </w:p>
    <w:p w14:paraId="67D2ADA4"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4. The company's website is underdeveloped compared to competing companies' websites. </w:t>
      </w:r>
    </w:p>
    <w:p w14:paraId="185C5D93"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5. The dual management model is harming the company. It is not beneficial to TAG Heuer, as it is causing a lack of communication between the company and the retailers. </w:t>
      </w:r>
    </w:p>
    <w:p w14:paraId="2A7E8095" w14:textId="6A3FD354" w:rsidR="00453EC8" w:rsidRDefault="00453EC8" w:rsidP="00957DB8">
      <w:pPr>
        <w:pStyle w:val="Heading2"/>
      </w:pPr>
      <w:bookmarkStart w:id="19" w:name="_Toc112778827"/>
      <w:r w:rsidRPr="00453EC8">
        <w:t>TAG Heuer Opportunities</w:t>
      </w:r>
      <w:bookmarkEnd w:id="19"/>
    </w:p>
    <w:p w14:paraId="2D9B28BD" w14:textId="77777777" w:rsidR="00D04B28" w:rsidRPr="00D04B28" w:rsidRDefault="00D04B28" w:rsidP="00D04B28"/>
    <w:p w14:paraId="5217A61A"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1. TAG Heuer can attract many new customers of different age groups who use online shopping to satisfy their shopping demands by developing a sophisticated online platform to be more digitalised and virtualised. </w:t>
      </w:r>
    </w:p>
    <w:p w14:paraId="704C0258"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2. Use of big data and AI in terms of digital customer approach will lead the company to explore more business avenues and will add substantial value to the customer journey. </w:t>
      </w:r>
    </w:p>
    <w:p w14:paraId="2F02CE13" w14:textId="64FB2A99" w:rsidR="00453EC8" w:rsidRDefault="00453EC8" w:rsidP="00957DB8">
      <w:pPr>
        <w:pStyle w:val="Heading2"/>
      </w:pPr>
      <w:bookmarkStart w:id="20" w:name="_Toc112778828"/>
      <w:r w:rsidRPr="00453EC8">
        <w:t>TAG Heuer Threats</w:t>
      </w:r>
      <w:bookmarkEnd w:id="20"/>
    </w:p>
    <w:p w14:paraId="129E0A8C" w14:textId="77777777" w:rsidR="00D04B28" w:rsidRPr="00D04B28" w:rsidRDefault="00D04B28" w:rsidP="00D04B28"/>
    <w:p w14:paraId="72F2A8BB" w14:textId="77777777" w:rsidR="00F95614"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1. Failure to move quickly towards a digital transformation to allow the customer to shop safely during the pandemic will lead to a significant loss in the number of high-profile customers interested in the luxury watches market. </w:t>
      </w:r>
    </w:p>
    <w:p w14:paraId="45A8B26C" w14:textId="2022D283"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lastRenderedPageBreak/>
        <w:t xml:space="preserve">2. Threats from inferior and counterfeit copies can damage brand reputation and affect sales.  </w:t>
      </w:r>
    </w:p>
    <w:p w14:paraId="73D1B552"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3. High competition from other Swiss brands held by the same mother company puts too much pressure on the brand in competing under the current market conditions. </w:t>
      </w:r>
    </w:p>
    <w:p w14:paraId="4F25EDB2" w14:textId="77777777" w:rsidR="00453EC8" w:rsidRPr="00453EC8" w:rsidRDefault="00453EC8" w:rsidP="00453EC8">
      <w:pPr>
        <w:spacing w:line="360" w:lineRule="auto"/>
        <w:rPr>
          <w:rFonts w:ascii="Arial" w:hAnsi="Arial" w:cs="Arial"/>
          <w:sz w:val="24"/>
          <w:szCs w:val="24"/>
        </w:rPr>
      </w:pPr>
    </w:p>
    <w:p w14:paraId="7D1C9682" w14:textId="50111267" w:rsidR="00453EC8" w:rsidRDefault="00453EC8" w:rsidP="00D04B28">
      <w:pPr>
        <w:pStyle w:val="Heading1"/>
      </w:pPr>
      <w:bookmarkStart w:id="21" w:name="_Toc112778829"/>
      <w:r w:rsidRPr="00453EC8">
        <w:t>Conclusion</w:t>
      </w:r>
      <w:bookmarkEnd w:id="21"/>
    </w:p>
    <w:p w14:paraId="39FBE996" w14:textId="77777777" w:rsidR="00D04B28" w:rsidRPr="00D04B28" w:rsidRDefault="00D04B28" w:rsidP="00D04B28"/>
    <w:p w14:paraId="4CC6F90E"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It is evident that TAG Heuer can rely on innovation to meet the changing demands of clients and their shopping behaviour which has changed due to the pandemic situation, despite weaknesses in organisational structure as well as threats posed by the challenging economic situation and the implications of Covid-19 on exchange rates, plus the massive change of the market after Brexit. </w:t>
      </w:r>
    </w:p>
    <w:p w14:paraId="084D636F"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 xml:space="preserve">Digital transformation involves a significant change in leadership and way of thinking, encouraging innovation and new business models, including the digitization of assets and the increased use of technology in many areas. Therefore, in the next few </w:t>
      </w:r>
      <w:proofErr w:type="spellStart"/>
      <w:r w:rsidRPr="00453EC8">
        <w:rPr>
          <w:rFonts w:ascii="Arial" w:hAnsi="Arial" w:cs="Arial"/>
          <w:sz w:val="24"/>
          <w:szCs w:val="24"/>
        </w:rPr>
        <w:t>lines,will</w:t>
      </w:r>
      <w:proofErr w:type="spellEnd"/>
      <w:r w:rsidRPr="00453EC8">
        <w:rPr>
          <w:rFonts w:ascii="Arial" w:hAnsi="Arial" w:cs="Arial"/>
          <w:sz w:val="24"/>
          <w:szCs w:val="24"/>
        </w:rPr>
        <w:t xml:space="preserve"> highlight </w:t>
      </w:r>
      <w:proofErr w:type="spellStart"/>
      <w:r w:rsidRPr="00453EC8">
        <w:rPr>
          <w:rFonts w:ascii="Arial" w:hAnsi="Arial" w:cs="Arial"/>
          <w:sz w:val="24"/>
          <w:szCs w:val="24"/>
        </w:rPr>
        <w:t>to y</w:t>
      </w:r>
      <w:proofErr w:type="spellEnd"/>
      <w:r w:rsidRPr="00453EC8">
        <w:rPr>
          <w:rFonts w:ascii="Arial" w:hAnsi="Arial" w:cs="Arial"/>
          <w:sz w:val="24"/>
          <w:szCs w:val="24"/>
        </w:rPr>
        <w:t xml:space="preserve"> some of the benefits of digital transformation:</w:t>
      </w:r>
    </w:p>
    <w:p w14:paraId="1BEC4888" w14:textId="77777777" w:rsidR="00453EC8" w:rsidRPr="00453EC8" w:rsidRDefault="00453EC8" w:rsidP="00D04B28">
      <w:pPr>
        <w:spacing w:line="360" w:lineRule="auto"/>
        <w:jc w:val="both"/>
        <w:rPr>
          <w:rFonts w:ascii="Arial" w:hAnsi="Arial" w:cs="Arial"/>
          <w:sz w:val="24"/>
          <w:szCs w:val="24"/>
        </w:rPr>
      </w:pPr>
      <w:r w:rsidRPr="00453EC8">
        <w:rPr>
          <w:rFonts w:ascii="Arial" w:hAnsi="Arial" w:cs="Arial"/>
          <w:sz w:val="24"/>
          <w:szCs w:val="24"/>
        </w:rPr>
        <w:t>Reduce costs, Assist in data analysis, Improved customer strategy, Increase productivity and More focus on customers.</w:t>
      </w:r>
    </w:p>
    <w:p w14:paraId="77559F0F" w14:textId="1081F7B9" w:rsidR="00453EC8" w:rsidRPr="00453EC8" w:rsidRDefault="00453EC8" w:rsidP="005E3965">
      <w:pPr>
        <w:spacing w:line="360" w:lineRule="auto"/>
        <w:jc w:val="both"/>
        <w:rPr>
          <w:rFonts w:ascii="Arial" w:hAnsi="Arial" w:cs="Arial"/>
          <w:sz w:val="24"/>
          <w:szCs w:val="24"/>
        </w:rPr>
      </w:pPr>
      <w:r w:rsidRPr="00453EC8">
        <w:rPr>
          <w:rFonts w:ascii="Arial" w:hAnsi="Arial" w:cs="Arial"/>
          <w:sz w:val="24"/>
          <w:szCs w:val="24"/>
        </w:rPr>
        <w:t>Following the PESTEL analysis, it is obvious conclude that the business model of large stores which require staffing, heating, lighting and maintenance it is not the ideal investment, for the company and the transform to the digital sales is a must to increase the sales and to gain more customers from the young generation, in addition to reduce the business running cost. in conclusion TAG Heuer will Improve the viability of investments, Creating new solutions to problems, gaining the ability to plan well for a better future and work to improve performance in completing the required services, Also</w:t>
      </w:r>
      <w:r w:rsidR="005E3965">
        <w:rPr>
          <w:rFonts w:ascii="Arial" w:hAnsi="Arial" w:cs="Arial"/>
          <w:sz w:val="24"/>
          <w:szCs w:val="24"/>
        </w:rPr>
        <w:t xml:space="preserve"> </w:t>
      </w:r>
      <w:r w:rsidRPr="00453EC8">
        <w:rPr>
          <w:rFonts w:ascii="Arial" w:hAnsi="Arial" w:cs="Arial"/>
          <w:sz w:val="24"/>
          <w:szCs w:val="24"/>
        </w:rPr>
        <w:t>create a new environment of excellence, creativity and competition to reach the best results, by applying the new digital platform.</w:t>
      </w:r>
    </w:p>
    <w:p w14:paraId="2AC4080C" w14:textId="26A6A8BE" w:rsidR="00453EC8" w:rsidRDefault="00453EC8" w:rsidP="00D04B28">
      <w:pPr>
        <w:spacing w:line="360" w:lineRule="auto"/>
        <w:jc w:val="both"/>
        <w:rPr>
          <w:rFonts w:ascii="Arial" w:hAnsi="Arial" w:cs="Arial"/>
          <w:sz w:val="24"/>
          <w:szCs w:val="24"/>
        </w:rPr>
      </w:pPr>
    </w:p>
    <w:p w14:paraId="62A4358C" w14:textId="77777777" w:rsidR="005E3965" w:rsidRPr="00453EC8" w:rsidRDefault="005E3965" w:rsidP="00D04B28">
      <w:pPr>
        <w:spacing w:line="360" w:lineRule="auto"/>
        <w:jc w:val="both"/>
        <w:rPr>
          <w:rFonts w:ascii="Arial" w:hAnsi="Arial" w:cs="Arial"/>
          <w:sz w:val="24"/>
          <w:szCs w:val="24"/>
        </w:rPr>
      </w:pPr>
    </w:p>
    <w:p w14:paraId="3D75891B" w14:textId="78B5B192" w:rsidR="00453EC8" w:rsidRDefault="00453EC8" w:rsidP="005E3965">
      <w:pPr>
        <w:pStyle w:val="Heading1"/>
      </w:pPr>
      <w:bookmarkStart w:id="22" w:name="_Toc112778830"/>
      <w:r w:rsidRPr="00453EC8">
        <w:lastRenderedPageBreak/>
        <w:t>Recommendations</w:t>
      </w:r>
      <w:bookmarkEnd w:id="22"/>
    </w:p>
    <w:p w14:paraId="6D6A32BC" w14:textId="77777777" w:rsidR="005E3965" w:rsidRPr="005E3965" w:rsidRDefault="005E3965" w:rsidP="005E3965"/>
    <w:p w14:paraId="611994FE" w14:textId="00435F9E" w:rsidR="00453EC8" w:rsidRPr="00453EC8" w:rsidRDefault="00453EC8" w:rsidP="005E3965">
      <w:pPr>
        <w:spacing w:line="360" w:lineRule="auto"/>
        <w:jc w:val="both"/>
        <w:rPr>
          <w:rFonts w:ascii="Arial" w:hAnsi="Arial" w:cs="Arial"/>
          <w:sz w:val="24"/>
          <w:szCs w:val="24"/>
        </w:rPr>
      </w:pPr>
      <w:r w:rsidRPr="00453EC8">
        <w:rPr>
          <w:rFonts w:ascii="Arial" w:hAnsi="Arial" w:cs="Arial"/>
          <w:sz w:val="24"/>
          <w:szCs w:val="24"/>
        </w:rPr>
        <w:t>•</w:t>
      </w:r>
      <w:r w:rsidR="002A42AC">
        <w:rPr>
          <w:rFonts w:ascii="Arial" w:hAnsi="Arial" w:cs="Arial"/>
          <w:sz w:val="24"/>
          <w:szCs w:val="24"/>
        </w:rPr>
        <w:t xml:space="preserve"> </w:t>
      </w:r>
      <w:r w:rsidRPr="00453EC8">
        <w:rPr>
          <w:rFonts w:ascii="Arial" w:hAnsi="Arial" w:cs="Arial"/>
          <w:sz w:val="24"/>
          <w:szCs w:val="24"/>
        </w:rPr>
        <w:t>It is imperative for the new digital strategy's goals and objectives to be implemented with speed, and the market should be evaluated regularly (</w:t>
      </w:r>
      <w:proofErr w:type="spellStart"/>
      <w:r w:rsidRPr="00453EC8">
        <w:rPr>
          <w:rFonts w:ascii="Arial" w:hAnsi="Arial" w:cs="Arial"/>
          <w:sz w:val="24"/>
          <w:szCs w:val="24"/>
        </w:rPr>
        <w:t>Muganyi</w:t>
      </w:r>
      <w:proofErr w:type="spellEnd"/>
      <w:r w:rsidRPr="00453EC8">
        <w:rPr>
          <w:rFonts w:ascii="Arial" w:hAnsi="Arial" w:cs="Arial"/>
          <w:sz w:val="24"/>
          <w:szCs w:val="24"/>
        </w:rPr>
        <w:t xml:space="preserve"> et al., 2019).</w:t>
      </w:r>
    </w:p>
    <w:p w14:paraId="2D75B95A" w14:textId="0C2EF395" w:rsidR="00453EC8" w:rsidRPr="00453EC8" w:rsidRDefault="00453EC8" w:rsidP="005E3965">
      <w:pPr>
        <w:spacing w:line="360" w:lineRule="auto"/>
        <w:jc w:val="both"/>
        <w:rPr>
          <w:rFonts w:ascii="Arial" w:hAnsi="Arial" w:cs="Arial"/>
          <w:sz w:val="24"/>
          <w:szCs w:val="24"/>
        </w:rPr>
      </w:pPr>
      <w:r w:rsidRPr="00453EC8">
        <w:rPr>
          <w:rFonts w:ascii="Arial" w:hAnsi="Arial" w:cs="Arial"/>
          <w:sz w:val="24"/>
          <w:szCs w:val="24"/>
        </w:rPr>
        <w:t>•</w:t>
      </w:r>
      <w:r w:rsidR="002A42AC">
        <w:rPr>
          <w:rFonts w:ascii="Arial" w:hAnsi="Arial" w:cs="Arial"/>
          <w:sz w:val="24"/>
          <w:szCs w:val="24"/>
        </w:rPr>
        <w:t xml:space="preserve"> </w:t>
      </w:r>
      <w:r w:rsidRPr="00453EC8">
        <w:rPr>
          <w:rFonts w:ascii="Arial" w:hAnsi="Arial" w:cs="Arial"/>
          <w:sz w:val="24"/>
          <w:szCs w:val="24"/>
        </w:rPr>
        <w:t>The necessity of forming a digital transformation authority or department, as it is a key measure to reach the strategic goals and properly achieve the digital transformation goals.</w:t>
      </w:r>
    </w:p>
    <w:p w14:paraId="18548CD0" w14:textId="4304048A" w:rsidR="00453EC8" w:rsidRPr="00453EC8" w:rsidRDefault="00453EC8" w:rsidP="005E3965">
      <w:pPr>
        <w:spacing w:line="360" w:lineRule="auto"/>
        <w:jc w:val="both"/>
        <w:rPr>
          <w:rFonts w:ascii="Arial" w:hAnsi="Arial" w:cs="Arial"/>
          <w:sz w:val="24"/>
          <w:szCs w:val="24"/>
        </w:rPr>
      </w:pPr>
      <w:r w:rsidRPr="00453EC8">
        <w:rPr>
          <w:rFonts w:ascii="Arial" w:hAnsi="Arial" w:cs="Arial"/>
          <w:sz w:val="24"/>
          <w:szCs w:val="24"/>
        </w:rPr>
        <w:t>•</w:t>
      </w:r>
      <w:r w:rsidR="002A42AC">
        <w:rPr>
          <w:rFonts w:ascii="Arial" w:hAnsi="Arial" w:cs="Arial"/>
          <w:sz w:val="24"/>
          <w:szCs w:val="24"/>
        </w:rPr>
        <w:t xml:space="preserve"> </w:t>
      </w:r>
      <w:r w:rsidRPr="00453EC8">
        <w:rPr>
          <w:rFonts w:ascii="Arial" w:hAnsi="Arial" w:cs="Arial"/>
          <w:sz w:val="24"/>
          <w:szCs w:val="24"/>
        </w:rPr>
        <w:t xml:space="preserve">Tag Heuer should introduce an AR try-on app that offers a high-end experience for customers to be able to get a clear picture of what it would be like to wear the product on/her wrist. </w:t>
      </w:r>
    </w:p>
    <w:p w14:paraId="7EAAB63D" w14:textId="463D9182" w:rsidR="00453EC8" w:rsidRPr="00453EC8" w:rsidRDefault="00453EC8" w:rsidP="005E3965">
      <w:pPr>
        <w:spacing w:line="360" w:lineRule="auto"/>
        <w:jc w:val="both"/>
        <w:rPr>
          <w:rFonts w:ascii="Arial" w:hAnsi="Arial" w:cs="Arial"/>
          <w:sz w:val="24"/>
          <w:szCs w:val="24"/>
        </w:rPr>
      </w:pPr>
      <w:r w:rsidRPr="00453EC8">
        <w:rPr>
          <w:rFonts w:ascii="Arial" w:hAnsi="Arial" w:cs="Arial"/>
          <w:sz w:val="24"/>
          <w:szCs w:val="24"/>
        </w:rPr>
        <w:t>•</w:t>
      </w:r>
      <w:r w:rsidR="002A42AC">
        <w:rPr>
          <w:rFonts w:ascii="Arial" w:hAnsi="Arial" w:cs="Arial"/>
          <w:sz w:val="24"/>
          <w:szCs w:val="24"/>
        </w:rPr>
        <w:t xml:space="preserve"> </w:t>
      </w:r>
      <w:r w:rsidRPr="00453EC8">
        <w:rPr>
          <w:rFonts w:ascii="Arial" w:hAnsi="Arial" w:cs="Arial"/>
          <w:sz w:val="24"/>
          <w:szCs w:val="24"/>
        </w:rPr>
        <w:t xml:space="preserve">The introduction of customised watches where customers can make a unique timepiece will allow Tag Heuer to make a deeper connection with customers and boost sales. </w:t>
      </w:r>
    </w:p>
    <w:p w14:paraId="761E4894" w14:textId="30CA98C2" w:rsidR="00453EC8" w:rsidRPr="00453EC8" w:rsidRDefault="00453EC8" w:rsidP="005E3965">
      <w:pPr>
        <w:spacing w:line="360" w:lineRule="auto"/>
        <w:jc w:val="both"/>
        <w:rPr>
          <w:rFonts w:ascii="Arial" w:hAnsi="Arial" w:cs="Arial"/>
          <w:sz w:val="24"/>
          <w:szCs w:val="24"/>
        </w:rPr>
      </w:pPr>
      <w:r w:rsidRPr="00453EC8">
        <w:rPr>
          <w:rFonts w:ascii="Arial" w:hAnsi="Arial" w:cs="Arial"/>
          <w:sz w:val="24"/>
          <w:szCs w:val="24"/>
        </w:rPr>
        <w:t>•</w:t>
      </w:r>
      <w:r w:rsidR="002A42AC">
        <w:rPr>
          <w:rFonts w:ascii="Arial" w:hAnsi="Arial" w:cs="Arial"/>
          <w:sz w:val="24"/>
          <w:szCs w:val="24"/>
        </w:rPr>
        <w:t xml:space="preserve"> </w:t>
      </w:r>
      <w:r w:rsidRPr="00453EC8">
        <w:rPr>
          <w:rFonts w:ascii="Arial" w:hAnsi="Arial" w:cs="Arial"/>
          <w:sz w:val="24"/>
          <w:szCs w:val="24"/>
        </w:rPr>
        <w:t xml:space="preserve">A big part of the real opportunities for TAG Heuer regarding the macro environment is the variation of its activities. The company may opt to produce a more comprehensive selection of watches. This concept of variety may be approached from different angles like design and suitability. </w:t>
      </w:r>
    </w:p>
    <w:p w14:paraId="02D350E0" w14:textId="778EB82B" w:rsidR="00453EC8" w:rsidRPr="00453EC8" w:rsidRDefault="00453EC8" w:rsidP="005E3965">
      <w:pPr>
        <w:spacing w:line="360" w:lineRule="auto"/>
        <w:jc w:val="both"/>
        <w:rPr>
          <w:rFonts w:ascii="Arial" w:hAnsi="Arial" w:cs="Arial"/>
          <w:sz w:val="24"/>
          <w:szCs w:val="24"/>
        </w:rPr>
      </w:pPr>
      <w:r w:rsidRPr="00453EC8">
        <w:rPr>
          <w:rFonts w:ascii="Arial" w:hAnsi="Arial" w:cs="Arial"/>
          <w:sz w:val="24"/>
          <w:szCs w:val="24"/>
        </w:rPr>
        <w:t>•</w:t>
      </w:r>
      <w:r w:rsidR="002A42AC">
        <w:rPr>
          <w:rFonts w:ascii="Arial" w:hAnsi="Arial" w:cs="Arial"/>
          <w:sz w:val="24"/>
          <w:szCs w:val="24"/>
        </w:rPr>
        <w:t xml:space="preserve"> </w:t>
      </w:r>
      <w:r w:rsidRPr="00453EC8">
        <w:rPr>
          <w:rFonts w:ascii="Arial" w:hAnsi="Arial" w:cs="Arial"/>
          <w:sz w:val="24"/>
          <w:szCs w:val="24"/>
        </w:rPr>
        <w:t xml:space="preserve">The marketing department must examine the company's organisational structure and give detailed findings and possible conclusions on the same as it is evident in this case that the company requires a strategic digital plan to be able to compete in the global market under the current market situation and the challenges of the pandemic. </w:t>
      </w:r>
    </w:p>
    <w:p w14:paraId="7FD265A2" w14:textId="50ED57F0" w:rsidR="00453EC8" w:rsidRPr="00453EC8" w:rsidRDefault="00453EC8" w:rsidP="005E3965">
      <w:pPr>
        <w:spacing w:line="360" w:lineRule="auto"/>
        <w:jc w:val="both"/>
        <w:rPr>
          <w:rFonts w:ascii="Arial" w:hAnsi="Arial" w:cs="Arial"/>
          <w:sz w:val="24"/>
          <w:szCs w:val="24"/>
        </w:rPr>
      </w:pPr>
      <w:r w:rsidRPr="00453EC8">
        <w:rPr>
          <w:rFonts w:ascii="Arial" w:hAnsi="Arial" w:cs="Arial"/>
          <w:sz w:val="24"/>
          <w:szCs w:val="24"/>
        </w:rPr>
        <w:t>•</w:t>
      </w:r>
      <w:r w:rsidR="002A42AC">
        <w:rPr>
          <w:rFonts w:ascii="Arial" w:hAnsi="Arial" w:cs="Arial"/>
          <w:sz w:val="24"/>
          <w:szCs w:val="24"/>
        </w:rPr>
        <w:t xml:space="preserve"> </w:t>
      </w:r>
      <w:r w:rsidRPr="00453EC8">
        <w:rPr>
          <w:rFonts w:ascii="Arial" w:hAnsi="Arial" w:cs="Arial"/>
          <w:sz w:val="24"/>
          <w:szCs w:val="24"/>
        </w:rPr>
        <w:t xml:space="preserve">The strategic program in the case of TAG Heuer will help the company to re-allocate resources. Considering the competition will assist them in finding alternatives such as a geographic expansion of the business project. </w:t>
      </w:r>
    </w:p>
    <w:p w14:paraId="2CFD57E5" w14:textId="77777777" w:rsidR="002A42AC" w:rsidRDefault="00453EC8" w:rsidP="002A42AC">
      <w:pPr>
        <w:pStyle w:val="Heading2"/>
        <w:rPr>
          <w:rFonts w:ascii="Arial" w:hAnsi="Arial" w:cs="Arial"/>
          <w:sz w:val="24"/>
          <w:szCs w:val="24"/>
        </w:rPr>
      </w:pPr>
      <w:r w:rsidRPr="00453EC8">
        <w:rPr>
          <w:rFonts w:ascii="Arial" w:hAnsi="Arial" w:cs="Arial"/>
          <w:sz w:val="24"/>
          <w:szCs w:val="24"/>
        </w:rPr>
        <w:t xml:space="preserve"> </w:t>
      </w:r>
    </w:p>
    <w:p w14:paraId="3FA8BEBC" w14:textId="77777777" w:rsidR="002A42AC" w:rsidRDefault="002A42AC" w:rsidP="002A42AC">
      <w:pPr>
        <w:pStyle w:val="Heading2"/>
        <w:rPr>
          <w:rFonts w:ascii="Arial" w:hAnsi="Arial" w:cs="Arial"/>
          <w:sz w:val="24"/>
          <w:szCs w:val="24"/>
        </w:rPr>
      </w:pPr>
    </w:p>
    <w:p w14:paraId="621EE6B2" w14:textId="77777777" w:rsidR="002A42AC" w:rsidRDefault="002A42AC" w:rsidP="002A42AC">
      <w:pPr>
        <w:pStyle w:val="Heading2"/>
        <w:rPr>
          <w:rFonts w:ascii="Arial" w:hAnsi="Arial" w:cs="Arial"/>
          <w:sz w:val="24"/>
          <w:szCs w:val="24"/>
        </w:rPr>
      </w:pPr>
    </w:p>
    <w:p w14:paraId="4BF19934" w14:textId="77777777" w:rsidR="002A42AC" w:rsidRDefault="002A42AC" w:rsidP="002A42AC">
      <w:pPr>
        <w:pStyle w:val="Heading2"/>
        <w:rPr>
          <w:rFonts w:ascii="Arial" w:hAnsi="Arial" w:cs="Arial"/>
          <w:sz w:val="24"/>
          <w:szCs w:val="24"/>
        </w:rPr>
      </w:pPr>
    </w:p>
    <w:p w14:paraId="71D058FD" w14:textId="50A7225C" w:rsidR="00733FAD" w:rsidRDefault="00733FAD" w:rsidP="00733FAD">
      <w:pPr>
        <w:pStyle w:val="Heading2"/>
        <w:spacing w:line="276" w:lineRule="auto"/>
        <w:rPr>
          <w:rFonts w:ascii="Arial" w:hAnsi="Arial" w:cs="Arial"/>
          <w:sz w:val="24"/>
          <w:szCs w:val="24"/>
        </w:rPr>
      </w:pPr>
    </w:p>
    <w:p w14:paraId="36DE0FD8" w14:textId="0012A4F1" w:rsidR="005E3965" w:rsidRDefault="005E3965" w:rsidP="005E3965"/>
    <w:p w14:paraId="664E725D" w14:textId="77777777" w:rsidR="005E3965" w:rsidRPr="005E3965" w:rsidRDefault="005E3965" w:rsidP="005E3965"/>
    <w:p w14:paraId="7A82994A" w14:textId="77777777" w:rsidR="005E3965" w:rsidRDefault="00453EC8" w:rsidP="005E3965">
      <w:pPr>
        <w:pStyle w:val="Heading1"/>
      </w:pPr>
      <w:bookmarkStart w:id="23" w:name="_Toc112778831"/>
      <w:r w:rsidRPr="002A42AC">
        <w:lastRenderedPageBreak/>
        <w:t>References</w:t>
      </w:r>
      <w:bookmarkEnd w:id="23"/>
    </w:p>
    <w:p w14:paraId="08E0DCA1" w14:textId="3A26B88C" w:rsidR="00453EC8" w:rsidRPr="002A42AC" w:rsidRDefault="00453EC8" w:rsidP="005E3965">
      <w:pPr>
        <w:pStyle w:val="Heading1"/>
        <w:rPr>
          <w:rFonts w:ascii="Arial" w:hAnsi="Arial" w:cs="Arial"/>
          <w:sz w:val="24"/>
          <w:szCs w:val="24"/>
        </w:rPr>
      </w:pPr>
      <w:r w:rsidRPr="002A42AC">
        <w:t xml:space="preserve"> </w:t>
      </w:r>
    </w:p>
    <w:p w14:paraId="0CE323A8" w14:textId="7F3FA231" w:rsidR="00453EC8" w:rsidRPr="00453EC8" w:rsidRDefault="00453EC8" w:rsidP="005E3965">
      <w:pPr>
        <w:spacing w:after="0" w:line="240" w:lineRule="auto"/>
        <w:rPr>
          <w:rFonts w:ascii="Arial" w:hAnsi="Arial" w:cs="Arial"/>
          <w:sz w:val="24"/>
          <w:szCs w:val="24"/>
        </w:rPr>
      </w:pPr>
      <w:r w:rsidRPr="00453EC8">
        <w:rPr>
          <w:rFonts w:ascii="Arial" w:hAnsi="Arial" w:cs="Arial"/>
          <w:sz w:val="24"/>
          <w:szCs w:val="24"/>
        </w:rPr>
        <w:t xml:space="preserve">Bhasin H., 2018. 'SWOT analysis of Tag Heuer', Marketing 91. </w:t>
      </w:r>
    </w:p>
    <w:p w14:paraId="00DBA453" w14:textId="77777777" w:rsidR="00453EC8" w:rsidRPr="00453EC8" w:rsidRDefault="00453EC8" w:rsidP="005E3965">
      <w:pPr>
        <w:spacing w:after="0" w:line="240" w:lineRule="auto"/>
        <w:rPr>
          <w:rFonts w:ascii="Arial" w:hAnsi="Arial" w:cs="Arial"/>
          <w:sz w:val="24"/>
          <w:szCs w:val="24"/>
        </w:rPr>
      </w:pPr>
      <w:r w:rsidRPr="00453EC8">
        <w:rPr>
          <w:rFonts w:ascii="Arial" w:hAnsi="Arial" w:cs="Arial"/>
          <w:sz w:val="24"/>
          <w:szCs w:val="24"/>
        </w:rPr>
        <w:t xml:space="preserve">Available online at https://www.marketing91.com/swot-analysis-tag-heuer/ </w:t>
      </w:r>
    </w:p>
    <w:p w14:paraId="053BB1CA" w14:textId="77777777" w:rsidR="00453EC8" w:rsidRPr="00453EC8" w:rsidRDefault="00453EC8" w:rsidP="005E3965">
      <w:pPr>
        <w:spacing w:after="0" w:line="240" w:lineRule="auto"/>
        <w:rPr>
          <w:rFonts w:ascii="Arial" w:hAnsi="Arial" w:cs="Arial"/>
          <w:sz w:val="24"/>
          <w:szCs w:val="24"/>
        </w:rPr>
      </w:pPr>
      <w:r w:rsidRPr="00453EC8">
        <w:rPr>
          <w:rFonts w:ascii="Arial" w:hAnsi="Arial" w:cs="Arial"/>
          <w:sz w:val="24"/>
          <w:szCs w:val="24"/>
        </w:rPr>
        <w:t xml:space="preserve">[Accessed 20 January 2021]   </w:t>
      </w:r>
    </w:p>
    <w:p w14:paraId="5E20373F" w14:textId="77777777" w:rsidR="00453EC8" w:rsidRPr="00453EC8" w:rsidRDefault="00453EC8" w:rsidP="00733FAD">
      <w:pPr>
        <w:spacing w:line="276" w:lineRule="auto"/>
        <w:rPr>
          <w:rFonts w:ascii="Arial" w:hAnsi="Arial" w:cs="Arial"/>
          <w:sz w:val="24"/>
          <w:szCs w:val="24"/>
        </w:rPr>
      </w:pPr>
      <w:r w:rsidRPr="00453EC8">
        <w:rPr>
          <w:rFonts w:ascii="Arial" w:hAnsi="Arial" w:cs="Arial"/>
          <w:sz w:val="24"/>
          <w:szCs w:val="24"/>
        </w:rPr>
        <w:t xml:space="preserve"> </w:t>
      </w:r>
    </w:p>
    <w:p w14:paraId="14F45F50" w14:textId="6C750F50" w:rsidR="00453EC8" w:rsidRPr="00453EC8" w:rsidRDefault="00453EC8" w:rsidP="0088520F">
      <w:pPr>
        <w:spacing w:after="0" w:line="240" w:lineRule="auto"/>
        <w:jc w:val="both"/>
        <w:rPr>
          <w:rFonts w:ascii="Arial" w:hAnsi="Arial" w:cs="Arial"/>
          <w:sz w:val="24"/>
          <w:szCs w:val="24"/>
        </w:rPr>
      </w:pPr>
      <w:proofErr w:type="spellStart"/>
      <w:r w:rsidRPr="00453EC8">
        <w:rPr>
          <w:rFonts w:ascii="Arial" w:hAnsi="Arial" w:cs="Arial"/>
          <w:sz w:val="24"/>
          <w:szCs w:val="24"/>
        </w:rPr>
        <w:t>Birshan</w:t>
      </w:r>
      <w:proofErr w:type="spellEnd"/>
      <w:r w:rsidRPr="00453EC8">
        <w:rPr>
          <w:rFonts w:ascii="Arial" w:hAnsi="Arial" w:cs="Arial"/>
          <w:sz w:val="24"/>
          <w:szCs w:val="24"/>
        </w:rPr>
        <w:t>, M., Dye, R. and Hall, S., 2011. 'Creating more value with corporate strategy</w:t>
      </w:r>
      <w:r w:rsidR="005E3965">
        <w:rPr>
          <w:rFonts w:ascii="Arial" w:hAnsi="Arial" w:cs="Arial"/>
          <w:sz w:val="24"/>
          <w:szCs w:val="24"/>
        </w:rPr>
        <w:t>’</w:t>
      </w:r>
      <w:r w:rsidRPr="00453EC8">
        <w:rPr>
          <w:rFonts w:ascii="Arial" w:hAnsi="Arial" w:cs="Arial"/>
          <w:sz w:val="24"/>
          <w:szCs w:val="24"/>
        </w:rPr>
        <w:t xml:space="preserve">, McKinsey &amp; Company.  </w:t>
      </w:r>
    </w:p>
    <w:p w14:paraId="7DF9381B" w14:textId="77777777" w:rsidR="00453EC8" w:rsidRPr="00453EC8" w:rsidRDefault="00453EC8" w:rsidP="0088520F">
      <w:pPr>
        <w:spacing w:after="0" w:line="240" w:lineRule="auto"/>
        <w:jc w:val="both"/>
        <w:rPr>
          <w:rFonts w:ascii="Arial" w:hAnsi="Arial" w:cs="Arial"/>
          <w:sz w:val="24"/>
          <w:szCs w:val="24"/>
        </w:rPr>
      </w:pPr>
      <w:r w:rsidRPr="00453EC8">
        <w:rPr>
          <w:rFonts w:ascii="Arial" w:hAnsi="Arial" w:cs="Arial"/>
          <w:sz w:val="24"/>
          <w:szCs w:val="24"/>
        </w:rPr>
        <w:t xml:space="preserve">Available at https://www.mckinsey.com/business-functions/strategy-and-corporate-finance/our-insights/creating-more-value-with-corporate-strategy-mckinsey-global-survey-results  </w:t>
      </w:r>
    </w:p>
    <w:p w14:paraId="5CEA5EEA" w14:textId="77777777" w:rsidR="00453EC8" w:rsidRPr="00453EC8" w:rsidRDefault="00453EC8" w:rsidP="0088520F">
      <w:pPr>
        <w:spacing w:after="0" w:line="240" w:lineRule="auto"/>
        <w:jc w:val="both"/>
        <w:rPr>
          <w:rFonts w:ascii="Arial" w:hAnsi="Arial" w:cs="Arial"/>
          <w:sz w:val="24"/>
          <w:szCs w:val="24"/>
        </w:rPr>
      </w:pPr>
      <w:r w:rsidRPr="00453EC8">
        <w:rPr>
          <w:rFonts w:ascii="Arial" w:hAnsi="Arial" w:cs="Arial"/>
          <w:sz w:val="24"/>
          <w:szCs w:val="24"/>
        </w:rPr>
        <w:t xml:space="preserve">[Accessed 9 November 2020] </w:t>
      </w:r>
    </w:p>
    <w:p w14:paraId="264821A2" w14:textId="77777777" w:rsidR="00453EC8" w:rsidRPr="00453EC8" w:rsidRDefault="00453EC8" w:rsidP="00733FAD">
      <w:pPr>
        <w:spacing w:line="276" w:lineRule="auto"/>
        <w:rPr>
          <w:rFonts w:ascii="Arial" w:hAnsi="Arial" w:cs="Arial"/>
          <w:sz w:val="24"/>
          <w:szCs w:val="24"/>
        </w:rPr>
      </w:pPr>
      <w:r w:rsidRPr="00453EC8">
        <w:rPr>
          <w:rFonts w:ascii="Arial" w:hAnsi="Arial" w:cs="Arial"/>
          <w:sz w:val="24"/>
          <w:szCs w:val="24"/>
        </w:rPr>
        <w:t xml:space="preserve"> </w:t>
      </w:r>
    </w:p>
    <w:p w14:paraId="383F0989" w14:textId="77777777" w:rsidR="00453EC8" w:rsidRPr="00453EC8" w:rsidRDefault="00453EC8" w:rsidP="005E3965">
      <w:pPr>
        <w:spacing w:after="0" w:line="240" w:lineRule="auto"/>
        <w:jc w:val="both"/>
        <w:rPr>
          <w:rFonts w:ascii="Arial" w:hAnsi="Arial" w:cs="Arial"/>
          <w:sz w:val="24"/>
          <w:szCs w:val="24"/>
        </w:rPr>
      </w:pPr>
      <w:r w:rsidRPr="00453EC8">
        <w:rPr>
          <w:rFonts w:ascii="Arial" w:hAnsi="Arial" w:cs="Arial"/>
          <w:sz w:val="24"/>
          <w:szCs w:val="24"/>
        </w:rPr>
        <w:t xml:space="preserve">Bourke J., 2021. 'Debenhams store closures: Landlords impacted by the department store chain leaving the high street', Evening Standard. </w:t>
      </w:r>
    </w:p>
    <w:p w14:paraId="655DA3C2" w14:textId="77777777" w:rsidR="00453EC8" w:rsidRPr="00453EC8" w:rsidRDefault="00453EC8" w:rsidP="005E3965">
      <w:pPr>
        <w:spacing w:after="0" w:line="240" w:lineRule="auto"/>
        <w:jc w:val="both"/>
        <w:rPr>
          <w:rFonts w:ascii="Arial" w:hAnsi="Arial" w:cs="Arial"/>
          <w:sz w:val="24"/>
          <w:szCs w:val="24"/>
        </w:rPr>
      </w:pPr>
      <w:r w:rsidRPr="00453EC8">
        <w:rPr>
          <w:rFonts w:ascii="Arial" w:hAnsi="Arial" w:cs="Arial"/>
          <w:sz w:val="24"/>
          <w:szCs w:val="24"/>
        </w:rPr>
        <w:t xml:space="preserve">Available at https://www.standard.co.uk/business/leisure-retail/debenhams-store-closures-landlords-b901076.html </w:t>
      </w:r>
    </w:p>
    <w:p w14:paraId="54604542" w14:textId="77777777" w:rsidR="00453EC8" w:rsidRPr="00453EC8" w:rsidRDefault="00453EC8" w:rsidP="005E3965">
      <w:pPr>
        <w:spacing w:after="0" w:line="240" w:lineRule="auto"/>
        <w:jc w:val="both"/>
        <w:rPr>
          <w:rFonts w:ascii="Arial" w:hAnsi="Arial" w:cs="Arial"/>
          <w:sz w:val="24"/>
          <w:szCs w:val="24"/>
        </w:rPr>
      </w:pPr>
      <w:r w:rsidRPr="00453EC8">
        <w:rPr>
          <w:rFonts w:ascii="Arial" w:hAnsi="Arial" w:cs="Arial"/>
          <w:sz w:val="24"/>
          <w:szCs w:val="24"/>
        </w:rPr>
        <w:t xml:space="preserve"> [Accessed 12 December 2020] </w:t>
      </w:r>
    </w:p>
    <w:p w14:paraId="0C4DD184" w14:textId="77777777" w:rsidR="00453EC8" w:rsidRPr="00453EC8" w:rsidRDefault="00453EC8" w:rsidP="00733FAD">
      <w:pPr>
        <w:spacing w:line="276" w:lineRule="auto"/>
        <w:rPr>
          <w:rFonts w:ascii="Arial" w:hAnsi="Arial" w:cs="Arial"/>
          <w:sz w:val="24"/>
          <w:szCs w:val="24"/>
        </w:rPr>
      </w:pPr>
      <w:r w:rsidRPr="00453EC8">
        <w:rPr>
          <w:rFonts w:ascii="Arial" w:hAnsi="Arial" w:cs="Arial"/>
          <w:sz w:val="24"/>
          <w:szCs w:val="24"/>
        </w:rPr>
        <w:t xml:space="preserve"> </w:t>
      </w:r>
    </w:p>
    <w:p w14:paraId="206B74F2" w14:textId="77777777" w:rsidR="00453EC8" w:rsidRPr="00453EC8" w:rsidRDefault="00453EC8" w:rsidP="005E3965">
      <w:pPr>
        <w:spacing w:after="0" w:line="240" w:lineRule="auto"/>
        <w:jc w:val="both"/>
        <w:rPr>
          <w:rFonts w:ascii="Arial" w:hAnsi="Arial" w:cs="Arial"/>
          <w:sz w:val="24"/>
          <w:szCs w:val="24"/>
        </w:rPr>
      </w:pPr>
      <w:r w:rsidRPr="00453EC8">
        <w:rPr>
          <w:rFonts w:ascii="Arial" w:hAnsi="Arial" w:cs="Arial"/>
          <w:sz w:val="24"/>
          <w:szCs w:val="24"/>
        </w:rPr>
        <w:t xml:space="preserve">Cameron, N., 2019. 'TAG Heuer's new head of marketing looks to continue bold brand approach', CMO. </w:t>
      </w:r>
    </w:p>
    <w:p w14:paraId="55722009" w14:textId="77777777" w:rsidR="00453EC8" w:rsidRPr="00453EC8" w:rsidRDefault="00453EC8" w:rsidP="005E3965">
      <w:pPr>
        <w:spacing w:after="0" w:line="240" w:lineRule="auto"/>
        <w:jc w:val="both"/>
        <w:rPr>
          <w:rFonts w:ascii="Arial" w:hAnsi="Arial" w:cs="Arial"/>
          <w:sz w:val="24"/>
          <w:szCs w:val="24"/>
        </w:rPr>
      </w:pPr>
      <w:r w:rsidRPr="00453EC8">
        <w:rPr>
          <w:rFonts w:ascii="Arial" w:hAnsi="Arial" w:cs="Arial"/>
          <w:sz w:val="24"/>
          <w:szCs w:val="24"/>
        </w:rPr>
        <w:t xml:space="preserve">Available online at https://www.cmo.com.au/article/656117/tag-heuer-new-head-marketing-looks-continue-bold-brand-approach/  </w:t>
      </w:r>
    </w:p>
    <w:p w14:paraId="1643D4FC" w14:textId="77777777" w:rsidR="00453EC8" w:rsidRPr="00453EC8" w:rsidRDefault="00453EC8" w:rsidP="005E3965">
      <w:pPr>
        <w:spacing w:after="0" w:line="240" w:lineRule="auto"/>
        <w:jc w:val="both"/>
        <w:rPr>
          <w:rFonts w:ascii="Arial" w:hAnsi="Arial" w:cs="Arial"/>
          <w:sz w:val="24"/>
          <w:szCs w:val="24"/>
        </w:rPr>
      </w:pPr>
      <w:r w:rsidRPr="00453EC8">
        <w:rPr>
          <w:rFonts w:ascii="Arial" w:hAnsi="Arial" w:cs="Arial"/>
          <w:sz w:val="24"/>
          <w:szCs w:val="24"/>
        </w:rPr>
        <w:t xml:space="preserve">[Accessed 5 November 2020] </w:t>
      </w:r>
    </w:p>
    <w:p w14:paraId="434E879C" w14:textId="77777777" w:rsidR="00453EC8" w:rsidRPr="00453EC8" w:rsidRDefault="00453EC8" w:rsidP="00733FAD">
      <w:pPr>
        <w:spacing w:line="276" w:lineRule="auto"/>
        <w:rPr>
          <w:rFonts w:ascii="Arial" w:hAnsi="Arial" w:cs="Arial"/>
          <w:sz w:val="24"/>
          <w:szCs w:val="24"/>
        </w:rPr>
      </w:pPr>
      <w:r w:rsidRPr="00453EC8">
        <w:rPr>
          <w:rFonts w:ascii="Arial" w:hAnsi="Arial" w:cs="Arial"/>
          <w:sz w:val="24"/>
          <w:szCs w:val="24"/>
        </w:rPr>
        <w:t xml:space="preserve"> </w:t>
      </w:r>
    </w:p>
    <w:p w14:paraId="5CA11008" w14:textId="77777777" w:rsidR="005E3965" w:rsidRDefault="00453EC8" w:rsidP="005E3965">
      <w:pPr>
        <w:spacing w:line="240" w:lineRule="auto"/>
        <w:rPr>
          <w:rFonts w:ascii="Arial" w:hAnsi="Arial" w:cs="Arial"/>
          <w:sz w:val="24"/>
          <w:szCs w:val="24"/>
        </w:rPr>
      </w:pPr>
      <w:r w:rsidRPr="00453EC8">
        <w:rPr>
          <w:rFonts w:ascii="Arial" w:hAnsi="Arial" w:cs="Arial"/>
          <w:sz w:val="24"/>
          <w:szCs w:val="24"/>
        </w:rPr>
        <w:t xml:space="preserve">Cameron, E. and Green, M., 2015. 'Making Sense of Change Management: A Complete Guide to the Models, Tools and Techniques of Organisational Change', 4th edition, London: Kogan Page. </w:t>
      </w:r>
    </w:p>
    <w:p w14:paraId="64F61037" w14:textId="2728A079" w:rsidR="00453EC8" w:rsidRPr="00453EC8" w:rsidRDefault="00453EC8" w:rsidP="005E3965">
      <w:pPr>
        <w:spacing w:before="240" w:line="240" w:lineRule="auto"/>
        <w:rPr>
          <w:rFonts w:ascii="Arial" w:hAnsi="Arial" w:cs="Arial"/>
          <w:sz w:val="24"/>
          <w:szCs w:val="24"/>
        </w:rPr>
      </w:pPr>
      <w:r w:rsidRPr="00453EC8">
        <w:rPr>
          <w:rFonts w:ascii="Arial" w:hAnsi="Arial" w:cs="Arial"/>
          <w:sz w:val="24"/>
          <w:szCs w:val="24"/>
        </w:rPr>
        <w:t xml:space="preserve">De </w:t>
      </w:r>
      <w:proofErr w:type="spellStart"/>
      <w:r w:rsidRPr="00453EC8">
        <w:rPr>
          <w:rFonts w:ascii="Arial" w:hAnsi="Arial" w:cs="Arial"/>
          <w:sz w:val="24"/>
          <w:szCs w:val="24"/>
        </w:rPr>
        <w:t>Chernatony</w:t>
      </w:r>
      <w:proofErr w:type="spellEnd"/>
      <w:r w:rsidRPr="00453EC8">
        <w:rPr>
          <w:rFonts w:ascii="Arial" w:hAnsi="Arial" w:cs="Arial"/>
          <w:sz w:val="24"/>
          <w:szCs w:val="24"/>
        </w:rPr>
        <w:t xml:space="preserve"> L., McDonald M., and Wallace E. Creating powerful brands, 4th ed., Oxford: Butterworth-Heinemann. </w:t>
      </w:r>
    </w:p>
    <w:p w14:paraId="4ED8F4C8" w14:textId="77777777" w:rsidR="00453EC8" w:rsidRPr="00453EC8" w:rsidRDefault="00453EC8" w:rsidP="005E3965">
      <w:pPr>
        <w:spacing w:before="360" w:after="0" w:line="240" w:lineRule="auto"/>
        <w:rPr>
          <w:rFonts w:ascii="Arial" w:hAnsi="Arial" w:cs="Arial"/>
          <w:sz w:val="24"/>
          <w:szCs w:val="24"/>
        </w:rPr>
      </w:pPr>
      <w:r w:rsidRPr="00453EC8">
        <w:rPr>
          <w:rFonts w:ascii="Arial" w:hAnsi="Arial" w:cs="Arial"/>
          <w:sz w:val="24"/>
          <w:szCs w:val="24"/>
        </w:rPr>
        <w:t xml:space="preserve">Elle J., 2020. 'Here is the current TAG Heuer situation', YouTube. </w:t>
      </w:r>
    </w:p>
    <w:p w14:paraId="74337E96" w14:textId="77777777" w:rsidR="00453EC8" w:rsidRPr="00453EC8" w:rsidRDefault="00453EC8" w:rsidP="005E3965">
      <w:pPr>
        <w:spacing w:after="0" w:line="240" w:lineRule="auto"/>
        <w:rPr>
          <w:rFonts w:ascii="Arial" w:hAnsi="Arial" w:cs="Arial"/>
          <w:sz w:val="24"/>
          <w:szCs w:val="24"/>
        </w:rPr>
      </w:pPr>
      <w:r w:rsidRPr="00453EC8">
        <w:rPr>
          <w:rFonts w:ascii="Arial" w:hAnsi="Arial" w:cs="Arial"/>
          <w:sz w:val="24"/>
          <w:szCs w:val="24"/>
        </w:rPr>
        <w:t xml:space="preserve">Available at https://www.youtube.com/watch?v=X-Ossi42dm0&amp;ab_channel=JenniElle 2020. </w:t>
      </w:r>
    </w:p>
    <w:p w14:paraId="768C29D7" w14:textId="77777777" w:rsidR="00453EC8" w:rsidRPr="00453EC8" w:rsidRDefault="00453EC8" w:rsidP="005E3965">
      <w:pPr>
        <w:spacing w:after="0" w:line="240" w:lineRule="auto"/>
        <w:rPr>
          <w:rFonts w:ascii="Arial" w:hAnsi="Arial" w:cs="Arial"/>
          <w:sz w:val="24"/>
          <w:szCs w:val="24"/>
        </w:rPr>
      </w:pPr>
      <w:r w:rsidRPr="00453EC8">
        <w:rPr>
          <w:rFonts w:ascii="Arial" w:hAnsi="Arial" w:cs="Arial"/>
          <w:sz w:val="24"/>
          <w:szCs w:val="24"/>
        </w:rPr>
        <w:t xml:space="preserve">[Accessed 18 December 2020] </w:t>
      </w:r>
    </w:p>
    <w:p w14:paraId="7A2E05ED" w14:textId="77777777" w:rsidR="00453EC8" w:rsidRPr="00453EC8" w:rsidRDefault="00453EC8" w:rsidP="00733FAD">
      <w:pPr>
        <w:spacing w:line="276" w:lineRule="auto"/>
        <w:rPr>
          <w:rFonts w:ascii="Arial" w:hAnsi="Arial" w:cs="Arial"/>
          <w:sz w:val="24"/>
          <w:szCs w:val="24"/>
        </w:rPr>
      </w:pPr>
      <w:r w:rsidRPr="00453EC8">
        <w:rPr>
          <w:rFonts w:ascii="Arial" w:hAnsi="Arial" w:cs="Arial"/>
          <w:sz w:val="24"/>
          <w:szCs w:val="24"/>
        </w:rPr>
        <w:t xml:space="preserve"> </w:t>
      </w:r>
    </w:p>
    <w:p w14:paraId="52A659CB" w14:textId="77777777" w:rsidR="00453EC8" w:rsidRPr="00453EC8" w:rsidRDefault="00453EC8" w:rsidP="005E3965">
      <w:pPr>
        <w:spacing w:after="0" w:line="240" w:lineRule="auto"/>
        <w:rPr>
          <w:rFonts w:ascii="Arial" w:hAnsi="Arial" w:cs="Arial"/>
          <w:sz w:val="24"/>
          <w:szCs w:val="24"/>
        </w:rPr>
      </w:pPr>
      <w:r w:rsidRPr="00453EC8">
        <w:rPr>
          <w:rFonts w:ascii="Arial" w:hAnsi="Arial" w:cs="Arial"/>
          <w:sz w:val="24"/>
          <w:szCs w:val="24"/>
        </w:rPr>
        <w:t xml:space="preserve">Fashion Bi, n.d. TAG Heuer Financial report 2018, Fashion Bi. </w:t>
      </w:r>
    </w:p>
    <w:p w14:paraId="52CFB4F6" w14:textId="77777777" w:rsidR="00453EC8" w:rsidRPr="00453EC8" w:rsidRDefault="00453EC8" w:rsidP="005E3965">
      <w:pPr>
        <w:spacing w:after="0" w:line="240" w:lineRule="auto"/>
        <w:rPr>
          <w:rFonts w:ascii="Arial" w:hAnsi="Arial" w:cs="Arial"/>
          <w:sz w:val="24"/>
          <w:szCs w:val="24"/>
        </w:rPr>
      </w:pPr>
      <w:r w:rsidRPr="00453EC8">
        <w:rPr>
          <w:rFonts w:ascii="Arial" w:hAnsi="Arial" w:cs="Arial"/>
          <w:sz w:val="24"/>
          <w:szCs w:val="24"/>
        </w:rPr>
        <w:t xml:space="preserve">Available at https://fashionbi.com/brands/tag-heuer/financials   </w:t>
      </w:r>
    </w:p>
    <w:p w14:paraId="055E10A5" w14:textId="77777777" w:rsidR="00453EC8" w:rsidRPr="00453EC8" w:rsidRDefault="00453EC8" w:rsidP="005E3965">
      <w:pPr>
        <w:spacing w:after="0" w:line="240" w:lineRule="auto"/>
        <w:rPr>
          <w:rFonts w:ascii="Arial" w:hAnsi="Arial" w:cs="Arial"/>
          <w:sz w:val="24"/>
          <w:szCs w:val="24"/>
        </w:rPr>
      </w:pPr>
      <w:r w:rsidRPr="00453EC8">
        <w:rPr>
          <w:rFonts w:ascii="Arial" w:hAnsi="Arial" w:cs="Arial"/>
          <w:sz w:val="24"/>
          <w:szCs w:val="24"/>
        </w:rPr>
        <w:t xml:space="preserve">[Accessed 28 December 2020] </w:t>
      </w:r>
    </w:p>
    <w:p w14:paraId="04B1442A" w14:textId="77777777" w:rsidR="00453EC8" w:rsidRPr="00453EC8" w:rsidRDefault="00453EC8" w:rsidP="00733FAD">
      <w:pPr>
        <w:spacing w:line="276" w:lineRule="auto"/>
        <w:rPr>
          <w:rFonts w:ascii="Arial" w:hAnsi="Arial" w:cs="Arial"/>
          <w:sz w:val="24"/>
          <w:szCs w:val="24"/>
        </w:rPr>
      </w:pPr>
      <w:r w:rsidRPr="00453EC8">
        <w:rPr>
          <w:rFonts w:ascii="Arial" w:hAnsi="Arial" w:cs="Arial"/>
          <w:sz w:val="24"/>
          <w:szCs w:val="24"/>
        </w:rPr>
        <w:t xml:space="preserve"> </w:t>
      </w:r>
    </w:p>
    <w:p w14:paraId="1F90B7E8" w14:textId="77777777" w:rsidR="00453EC8" w:rsidRPr="00453EC8" w:rsidRDefault="00453EC8" w:rsidP="005E3965">
      <w:pPr>
        <w:spacing w:line="276" w:lineRule="auto"/>
        <w:jc w:val="both"/>
        <w:rPr>
          <w:rFonts w:ascii="Arial" w:hAnsi="Arial" w:cs="Arial"/>
          <w:sz w:val="24"/>
          <w:szCs w:val="24"/>
        </w:rPr>
      </w:pPr>
      <w:r w:rsidRPr="00453EC8">
        <w:rPr>
          <w:rFonts w:ascii="Arial" w:hAnsi="Arial" w:cs="Arial"/>
          <w:sz w:val="24"/>
          <w:szCs w:val="24"/>
        </w:rPr>
        <w:t xml:space="preserve">Feldman, E., 2020. 'Corporate strategy: past, present, and future', Strategic Management Review, 2020/1, pp.179–206. </w:t>
      </w:r>
    </w:p>
    <w:p w14:paraId="0DEBFF0C" w14:textId="77777777" w:rsidR="00453EC8" w:rsidRPr="00453EC8" w:rsidRDefault="00453EC8" w:rsidP="005E3965">
      <w:pPr>
        <w:spacing w:line="276" w:lineRule="auto"/>
        <w:jc w:val="both"/>
        <w:rPr>
          <w:rFonts w:ascii="Arial" w:hAnsi="Arial" w:cs="Arial"/>
          <w:sz w:val="24"/>
          <w:szCs w:val="24"/>
        </w:rPr>
      </w:pPr>
      <w:proofErr w:type="spellStart"/>
      <w:r w:rsidRPr="00453EC8">
        <w:rPr>
          <w:rFonts w:ascii="Arial" w:hAnsi="Arial" w:cs="Arial"/>
          <w:sz w:val="24"/>
          <w:szCs w:val="24"/>
        </w:rPr>
        <w:lastRenderedPageBreak/>
        <w:t>Figus</w:t>
      </w:r>
      <w:proofErr w:type="spellEnd"/>
      <w:r w:rsidRPr="00453EC8">
        <w:rPr>
          <w:rFonts w:ascii="Arial" w:hAnsi="Arial" w:cs="Arial"/>
          <w:sz w:val="24"/>
          <w:szCs w:val="24"/>
        </w:rPr>
        <w:t>, G., 2018. 'The long</w:t>
      </w:r>
      <w:r w:rsidRPr="00453EC8">
        <w:rPr>
          <w:rFonts w:ascii="Cambria Math" w:hAnsi="Cambria Math" w:cs="Cambria Math"/>
          <w:sz w:val="24"/>
          <w:szCs w:val="24"/>
        </w:rPr>
        <w:t>‐</w:t>
      </w:r>
      <w:r w:rsidRPr="00453EC8">
        <w:rPr>
          <w:rFonts w:ascii="Arial" w:hAnsi="Arial" w:cs="Arial"/>
          <w:sz w:val="24"/>
          <w:szCs w:val="24"/>
        </w:rPr>
        <w:t xml:space="preserve">term economic implications of Brexit for Scotland: An interregional analysis', Papers in Regional Science, 97(1), pp.91–116. </w:t>
      </w:r>
    </w:p>
    <w:p w14:paraId="31A438F1" w14:textId="77777777" w:rsidR="00453EC8" w:rsidRPr="00453EC8" w:rsidRDefault="00453EC8" w:rsidP="005E3965">
      <w:pPr>
        <w:spacing w:line="276" w:lineRule="auto"/>
        <w:jc w:val="both"/>
        <w:rPr>
          <w:rFonts w:ascii="Arial" w:hAnsi="Arial" w:cs="Arial"/>
          <w:sz w:val="24"/>
          <w:szCs w:val="24"/>
        </w:rPr>
      </w:pPr>
      <w:proofErr w:type="spellStart"/>
      <w:r w:rsidRPr="00453EC8">
        <w:rPr>
          <w:rFonts w:ascii="Arial" w:hAnsi="Arial" w:cs="Arial"/>
          <w:sz w:val="24"/>
          <w:szCs w:val="24"/>
        </w:rPr>
        <w:t>Ghodeswar</w:t>
      </w:r>
      <w:proofErr w:type="spellEnd"/>
      <w:r w:rsidRPr="00453EC8">
        <w:rPr>
          <w:rFonts w:ascii="Arial" w:hAnsi="Arial" w:cs="Arial"/>
          <w:sz w:val="24"/>
          <w:szCs w:val="24"/>
        </w:rPr>
        <w:t xml:space="preserve">, B.M., 2008. 'Building brand identity in competitive markets: a conceptual model', Journal of product &amp; brand management, 17(1), pp.4-12. </w:t>
      </w:r>
    </w:p>
    <w:p w14:paraId="04293744" w14:textId="77777777" w:rsidR="00453EC8" w:rsidRPr="00453EC8" w:rsidRDefault="00453EC8" w:rsidP="005E3965">
      <w:pPr>
        <w:spacing w:line="276" w:lineRule="auto"/>
        <w:jc w:val="both"/>
        <w:rPr>
          <w:rFonts w:ascii="Arial" w:hAnsi="Arial" w:cs="Arial"/>
          <w:sz w:val="24"/>
          <w:szCs w:val="24"/>
        </w:rPr>
      </w:pPr>
      <w:r w:rsidRPr="00453EC8">
        <w:rPr>
          <w:rFonts w:ascii="Arial" w:hAnsi="Arial" w:cs="Arial"/>
          <w:sz w:val="24"/>
          <w:szCs w:val="24"/>
        </w:rPr>
        <w:t xml:space="preserve">Griffin, M.A., Parker, S.K. and Mason, C.M., 2010. Leader vision and the development of adaptive and proactive performance: a longitudinal study. Journal of applied psychology, 95(1), p.174. </w:t>
      </w:r>
    </w:p>
    <w:p w14:paraId="3C39EAA5" w14:textId="77777777" w:rsidR="00453EC8" w:rsidRPr="00453EC8" w:rsidRDefault="00453EC8" w:rsidP="005E3965">
      <w:pPr>
        <w:spacing w:line="276" w:lineRule="auto"/>
        <w:jc w:val="both"/>
        <w:rPr>
          <w:rFonts w:ascii="Arial" w:hAnsi="Arial" w:cs="Arial"/>
          <w:sz w:val="24"/>
          <w:szCs w:val="24"/>
        </w:rPr>
      </w:pPr>
      <w:r w:rsidRPr="00453EC8">
        <w:rPr>
          <w:rFonts w:ascii="Arial" w:hAnsi="Arial" w:cs="Arial"/>
          <w:sz w:val="24"/>
          <w:szCs w:val="24"/>
        </w:rPr>
        <w:t xml:space="preserve">Hornibrook, S. and Lynch, S., 2008. 'Corporate strategy and operational reality: Why managers do what they do', ICFAI Journal of Business Strategy, 111(4), pp.51-69. </w:t>
      </w:r>
    </w:p>
    <w:p w14:paraId="14EB8599" w14:textId="77777777" w:rsidR="00453EC8" w:rsidRPr="00453EC8" w:rsidRDefault="00453EC8" w:rsidP="005E3965">
      <w:pPr>
        <w:spacing w:line="276" w:lineRule="auto"/>
        <w:jc w:val="both"/>
        <w:rPr>
          <w:rFonts w:ascii="Arial" w:hAnsi="Arial" w:cs="Arial"/>
          <w:sz w:val="24"/>
          <w:szCs w:val="24"/>
        </w:rPr>
      </w:pPr>
      <w:r w:rsidRPr="00453EC8">
        <w:rPr>
          <w:rFonts w:ascii="Arial" w:hAnsi="Arial" w:cs="Arial"/>
          <w:sz w:val="24"/>
          <w:szCs w:val="24"/>
        </w:rPr>
        <w:t xml:space="preserve">Harold, J., Cullinan, J. and Lyons, S., 2020. Consumer switching in European retail markets. Oxford Economic Papers, 72(2), pp.453-471. </w:t>
      </w:r>
    </w:p>
    <w:p w14:paraId="2A710744" w14:textId="3C67559F" w:rsidR="00453EC8" w:rsidRPr="00453EC8" w:rsidRDefault="00453EC8" w:rsidP="005E3965">
      <w:pPr>
        <w:spacing w:line="276" w:lineRule="auto"/>
        <w:jc w:val="both"/>
        <w:rPr>
          <w:rFonts w:ascii="Arial" w:hAnsi="Arial" w:cs="Arial"/>
          <w:sz w:val="24"/>
          <w:szCs w:val="24"/>
        </w:rPr>
      </w:pPr>
      <w:proofErr w:type="spellStart"/>
      <w:r w:rsidRPr="00453EC8">
        <w:rPr>
          <w:rFonts w:ascii="Arial" w:hAnsi="Arial" w:cs="Arial"/>
          <w:sz w:val="24"/>
          <w:szCs w:val="24"/>
        </w:rPr>
        <w:t>Helgesen</w:t>
      </w:r>
      <w:proofErr w:type="spellEnd"/>
      <w:r w:rsidRPr="00453EC8">
        <w:rPr>
          <w:rFonts w:ascii="Arial" w:hAnsi="Arial" w:cs="Arial"/>
          <w:sz w:val="24"/>
          <w:szCs w:val="24"/>
        </w:rPr>
        <w:t>, O, 2007. Practitioners' perceptions of marketing: Field evidence from a Nordic country. Journal of Targeting, Measurement &amp; Analysis for Marketing, 15(3), pp.181–195</w:t>
      </w:r>
      <w:r w:rsidR="005E3965">
        <w:rPr>
          <w:rFonts w:ascii="Arial" w:hAnsi="Arial" w:cs="Arial"/>
          <w:sz w:val="24"/>
          <w:szCs w:val="24"/>
        </w:rPr>
        <w:t>.</w:t>
      </w:r>
      <w:r w:rsidRPr="00453EC8">
        <w:rPr>
          <w:rFonts w:ascii="Arial" w:hAnsi="Arial" w:cs="Arial"/>
          <w:sz w:val="24"/>
          <w:szCs w:val="24"/>
        </w:rPr>
        <w:t xml:space="preserve"> </w:t>
      </w:r>
    </w:p>
    <w:p w14:paraId="4D307685" w14:textId="77777777" w:rsidR="00453EC8" w:rsidRPr="00453EC8" w:rsidRDefault="00453EC8" w:rsidP="00C66FAE">
      <w:pPr>
        <w:spacing w:after="0" w:line="240" w:lineRule="auto"/>
        <w:jc w:val="both"/>
        <w:rPr>
          <w:rFonts w:ascii="Arial" w:hAnsi="Arial" w:cs="Arial"/>
          <w:sz w:val="24"/>
          <w:szCs w:val="24"/>
        </w:rPr>
      </w:pPr>
      <w:proofErr w:type="spellStart"/>
      <w:r w:rsidRPr="00453EC8">
        <w:rPr>
          <w:rFonts w:ascii="Arial" w:hAnsi="Arial" w:cs="Arial"/>
          <w:sz w:val="24"/>
          <w:szCs w:val="24"/>
        </w:rPr>
        <w:t>Jaekel</w:t>
      </w:r>
      <w:proofErr w:type="spellEnd"/>
      <w:r w:rsidRPr="00453EC8">
        <w:rPr>
          <w:rFonts w:ascii="Arial" w:hAnsi="Arial" w:cs="Arial"/>
          <w:sz w:val="24"/>
          <w:szCs w:val="24"/>
        </w:rPr>
        <w:t xml:space="preserve">, B., 2019. Is Watch Design the Next Frontier for Augmented Reality? Luxury society. </w:t>
      </w:r>
    </w:p>
    <w:p w14:paraId="573FBCB5" w14:textId="77777777" w:rsidR="00453EC8" w:rsidRPr="00453EC8" w:rsidRDefault="00453EC8" w:rsidP="00C66FAE">
      <w:pPr>
        <w:spacing w:after="0" w:line="240" w:lineRule="auto"/>
        <w:jc w:val="both"/>
        <w:rPr>
          <w:rFonts w:ascii="Arial" w:hAnsi="Arial" w:cs="Arial"/>
          <w:sz w:val="24"/>
          <w:szCs w:val="24"/>
        </w:rPr>
      </w:pPr>
      <w:r w:rsidRPr="00453EC8">
        <w:rPr>
          <w:rFonts w:ascii="Arial" w:hAnsi="Arial" w:cs="Arial"/>
          <w:sz w:val="24"/>
          <w:szCs w:val="24"/>
        </w:rPr>
        <w:t xml:space="preserve">Available at https://www.luxurysociety.com/en/articles/2019/07/watch-design-next-frontier-augmented-reality/ </w:t>
      </w:r>
    </w:p>
    <w:p w14:paraId="43375747" w14:textId="77777777" w:rsidR="00453EC8" w:rsidRPr="00453EC8" w:rsidRDefault="00453EC8" w:rsidP="00C66FAE">
      <w:pPr>
        <w:spacing w:after="0" w:line="240" w:lineRule="auto"/>
        <w:jc w:val="both"/>
        <w:rPr>
          <w:rFonts w:ascii="Arial" w:hAnsi="Arial" w:cs="Arial"/>
          <w:sz w:val="24"/>
          <w:szCs w:val="24"/>
        </w:rPr>
      </w:pPr>
      <w:r w:rsidRPr="00453EC8">
        <w:rPr>
          <w:rFonts w:ascii="Arial" w:hAnsi="Arial" w:cs="Arial"/>
          <w:sz w:val="24"/>
          <w:szCs w:val="24"/>
        </w:rPr>
        <w:t xml:space="preserve">[Accessed 6 January 2021]   </w:t>
      </w:r>
    </w:p>
    <w:p w14:paraId="3D1C0B5F" w14:textId="77777777" w:rsidR="00453EC8" w:rsidRPr="00453EC8" w:rsidRDefault="00453EC8" w:rsidP="00733FAD">
      <w:pPr>
        <w:spacing w:line="276" w:lineRule="auto"/>
        <w:rPr>
          <w:rFonts w:ascii="Arial" w:hAnsi="Arial" w:cs="Arial"/>
          <w:sz w:val="24"/>
          <w:szCs w:val="24"/>
        </w:rPr>
      </w:pPr>
      <w:r w:rsidRPr="00453EC8">
        <w:rPr>
          <w:rFonts w:ascii="Arial" w:hAnsi="Arial" w:cs="Arial"/>
          <w:sz w:val="24"/>
          <w:szCs w:val="24"/>
        </w:rPr>
        <w:t xml:space="preserve"> </w:t>
      </w:r>
    </w:p>
    <w:p w14:paraId="77ED0769" w14:textId="77777777" w:rsidR="00453EC8" w:rsidRPr="00453EC8" w:rsidRDefault="00453EC8" w:rsidP="00C66FAE">
      <w:pPr>
        <w:spacing w:after="0" w:line="240" w:lineRule="auto"/>
        <w:jc w:val="both"/>
        <w:rPr>
          <w:rFonts w:ascii="Arial" w:hAnsi="Arial" w:cs="Arial"/>
          <w:sz w:val="24"/>
          <w:szCs w:val="24"/>
        </w:rPr>
      </w:pPr>
      <w:proofErr w:type="spellStart"/>
      <w:r w:rsidRPr="00453EC8">
        <w:rPr>
          <w:rFonts w:ascii="Arial" w:hAnsi="Arial" w:cs="Arial"/>
          <w:sz w:val="24"/>
          <w:szCs w:val="24"/>
        </w:rPr>
        <w:t>Kalkum</w:t>
      </w:r>
      <w:proofErr w:type="spellEnd"/>
      <w:r w:rsidRPr="00453EC8">
        <w:rPr>
          <w:rFonts w:ascii="Arial" w:hAnsi="Arial" w:cs="Arial"/>
          <w:sz w:val="24"/>
          <w:szCs w:val="24"/>
        </w:rPr>
        <w:t xml:space="preserve">, F., </w:t>
      </w:r>
      <w:proofErr w:type="spellStart"/>
      <w:r w:rsidRPr="00453EC8">
        <w:rPr>
          <w:rFonts w:ascii="Arial" w:hAnsi="Arial" w:cs="Arial"/>
          <w:sz w:val="24"/>
          <w:szCs w:val="24"/>
        </w:rPr>
        <w:t>Kleinstein</w:t>
      </w:r>
      <w:proofErr w:type="spellEnd"/>
      <w:r w:rsidRPr="00453EC8">
        <w:rPr>
          <w:rFonts w:ascii="Arial" w:hAnsi="Arial" w:cs="Arial"/>
          <w:sz w:val="24"/>
          <w:szCs w:val="24"/>
        </w:rPr>
        <w:t xml:space="preserve">, B., Lewandowski, D. and Raabe, J., 2020. Technology and innovation: Building the superhuman agent, McKinsey &amp; company. </w:t>
      </w:r>
    </w:p>
    <w:p w14:paraId="5B42476C" w14:textId="77777777" w:rsidR="00453EC8" w:rsidRPr="00453EC8" w:rsidRDefault="00453EC8" w:rsidP="00C66FAE">
      <w:pPr>
        <w:spacing w:after="0" w:line="240" w:lineRule="auto"/>
        <w:jc w:val="both"/>
        <w:rPr>
          <w:rFonts w:ascii="Arial" w:hAnsi="Arial" w:cs="Arial"/>
          <w:sz w:val="24"/>
          <w:szCs w:val="24"/>
        </w:rPr>
      </w:pPr>
      <w:r w:rsidRPr="00453EC8">
        <w:rPr>
          <w:rFonts w:ascii="Arial" w:hAnsi="Arial" w:cs="Arial"/>
          <w:sz w:val="24"/>
          <w:szCs w:val="24"/>
        </w:rPr>
        <w:t xml:space="preserve">Available at https://www.mckinsey.com/business-functions/operations/our-insights/technology-and-innovation-building-the-superhuman-agent </w:t>
      </w:r>
    </w:p>
    <w:p w14:paraId="18BAD2E1" w14:textId="77777777" w:rsidR="00453EC8" w:rsidRPr="00453EC8" w:rsidRDefault="00453EC8" w:rsidP="00C66FAE">
      <w:pPr>
        <w:spacing w:after="0" w:line="240" w:lineRule="auto"/>
        <w:jc w:val="both"/>
        <w:rPr>
          <w:rFonts w:ascii="Arial" w:hAnsi="Arial" w:cs="Arial"/>
          <w:sz w:val="24"/>
          <w:szCs w:val="24"/>
        </w:rPr>
      </w:pPr>
      <w:r w:rsidRPr="00453EC8">
        <w:rPr>
          <w:rFonts w:ascii="Arial" w:hAnsi="Arial" w:cs="Arial"/>
          <w:sz w:val="24"/>
          <w:szCs w:val="24"/>
        </w:rPr>
        <w:t xml:space="preserve">[Accessed 6 January 2021] </w:t>
      </w:r>
    </w:p>
    <w:p w14:paraId="5238B0A5" w14:textId="77777777" w:rsidR="00453EC8" w:rsidRPr="00453EC8" w:rsidRDefault="00453EC8" w:rsidP="00733FAD">
      <w:pPr>
        <w:spacing w:line="276" w:lineRule="auto"/>
        <w:rPr>
          <w:rFonts w:ascii="Arial" w:hAnsi="Arial" w:cs="Arial"/>
          <w:sz w:val="24"/>
          <w:szCs w:val="24"/>
        </w:rPr>
      </w:pPr>
      <w:r w:rsidRPr="00453EC8">
        <w:rPr>
          <w:rFonts w:ascii="Arial" w:hAnsi="Arial" w:cs="Arial"/>
          <w:sz w:val="24"/>
          <w:szCs w:val="24"/>
        </w:rPr>
        <w:t xml:space="preserve"> </w:t>
      </w:r>
    </w:p>
    <w:p w14:paraId="63DD788A" w14:textId="77777777" w:rsidR="00453EC8" w:rsidRPr="00453EC8" w:rsidRDefault="00453EC8" w:rsidP="00C66FAE">
      <w:pPr>
        <w:spacing w:after="0" w:line="240" w:lineRule="auto"/>
        <w:rPr>
          <w:rFonts w:ascii="Arial" w:hAnsi="Arial" w:cs="Arial"/>
          <w:sz w:val="24"/>
          <w:szCs w:val="24"/>
        </w:rPr>
      </w:pPr>
      <w:r w:rsidRPr="00453EC8">
        <w:rPr>
          <w:rFonts w:ascii="Arial" w:hAnsi="Arial" w:cs="Arial"/>
          <w:sz w:val="24"/>
          <w:szCs w:val="24"/>
        </w:rPr>
        <w:t xml:space="preserve">LVMH, 2020. LVMH annual results 2019, LVMH. </w:t>
      </w:r>
    </w:p>
    <w:p w14:paraId="426634BA" w14:textId="77777777" w:rsidR="00453EC8" w:rsidRPr="00453EC8" w:rsidRDefault="00453EC8" w:rsidP="00C66FAE">
      <w:pPr>
        <w:spacing w:after="0" w:line="240" w:lineRule="auto"/>
        <w:rPr>
          <w:rFonts w:ascii="Arial" w:hAnsi="Arial" w:cs="Arial"/>
          <w:sz w:val="24"/>
          <w:szCs w:val="24"/>
        </w:rPr>
      </w:pPr>
      <w:r w:rsidRPr="00453EC8">
        <w:rPr>
          <w:rFonts w:ascii="Arial" w:hAnsi="Arial" w:cs="Arial"/>
          <w:sz w:val="24"/>
          <w:szCs w:val="24"/>
        </w:rPr>
        <w:t xml:space="preserve">Available online at https://r.lvmh-static.com/uploads/2020/01/lvmh-fy-2019-va.pdf </w:t>
      </w:r>
    </w:p>
    <w:p w14:paraId="6601A14E" w14:textId="77777777" w:rsidR="00453EC8" w:rsidRPr="00453EC8" w:rsidRDefault="00453EC8" w:rsidP="00C66FAE">
      <w:pPr>
        <w:spacing w:after="0" w:line="240" w:lineRule="auto"/>
        <w:rPr>
          <w:rFonts w:ascii="Arial" w:hAnsi="Arial" w:cs="Arial"/>
          <w:sz w:val="24"/>
          <w:szCs w:val="24"/>
        </w:rPr>
      </w:pPr>
      <w:r w:rsidRPr="00453EC8">
        <w:rPr>
          <w:rFonts w:ascii="Arial" w:hAnsi="Arial" w:cs="Arial"/>
          <w:sz w:val="24"/>
          <w:szCs w:val="24"/>
        </w:rPr>
        <w:t xml:space="preserve">[Accessed 6 January 2020] </w:t>
      </w:r>
    </w:p>
    <w:p w14:paraId="67961017" w14:textId="77777777" w:rsidR="00453EC8" w:rsidRPr="00453EC8" w:rsidRDefault="00453EC8" w:rsidP="00733FAD">
      <w:pPr>
        <w:spacing w:line="276" w:lineRule="auto"/>
        <w:rPr>
          <w:rFonts w:ascii="Arial" w:hAnsi="Arial" w:cs="Arial"/>
          <w:sz w:val="24"/>
          <w:szCs w:val="24"/>
        </w:rPr>
      </w:pPr>
      <w:r w:rsidRPr="00453EC8">
        <w:rPr>
          <w:rFonts w:ascii="Arial" w:hAnsi="Arial" w:cs="Arial"/>
          <w:sz w:val="24"/>
          <w:szCs w:val="24"/>
        </w:rPr>
        <w:t xml:space="preserve"> </w:t>
      </w:r>
    </w:p>
    <w:p w14:paraId="02F42BA2" w14:textId="77777777" w:rsidR="00453EC8" w:rsidRPr="00453EC8" w:rsidRDefault="00453EC8" w:rsidP="00733FAD">
      <w:pPr>
        <w:spacing w:line="276" w:lineRule="auto"/>
        <w:rPr>
          <w:rFonts w:ascii="Arial" w:hAnsi="Arial" w:cs="Arial"/>
          <w:sz w:val="24"/>
          <w:szCs w:val="24"/>
        </w:rPr>
      </w:pPr>
      <w:r w:rsidRPr="00453EC8">
        <w:rPr>
          <w:rFonts w:ascii="Arial" w:hAnsi="Arial" w:cs="Arial"/>
          <w:sz w:val="24"/>
          <w:szCs w:val="24"/>
        </w:rPr>
        <w:t xml:space="preserve">Lynch, R., 2015. Strategic Management. Seventh ed. Harlow, Pearson. </w:t>
      </w:r>
    </w:p>
    <w:p w14:paraId="6C3AA131" w14:textId="77777777" w:rsidR="00453EC8" w:rsidRPr="00453EC8" w:rsidRDefault="00453EC8" w:rsidP="00C66FAE">
      <w:pPr>
        <w:spacing w:after="0" w:line="240" w:lineRule="auto"/>
        <w:rPr>
          <w:rFonts w:ascii="Arial" w:hAnsi="Arial" w:cs="Arial"/>
          <w:sz w:val="24"/>
          <w:szCs w:val="24"/>
        </w:rPr>
      </w:pPr>
      <w:r w:rsidRPr="00453EC8">
        <w:rPr>
          <w:rFonts w:ascii="Arial" w:hAnsi="Arial" w:cs="Arial"/>
          <w:sz w:val="24"/>
          <w:szCs w:val="24"/>
        </w:rPr>
        <w:t xml:space="preserve">MarketLine, 2020. TAG Heuer profile, MarketLine.  </w:t>
      </w:r>
    </w:p>
    <w:p w14:paraId="1A59A2BD" w14:textId="73AF02C2" w:rsidR="00C66FAE" w:rsidRDefault="00453EC8" w:rsidP="00C66FAE">
      <w:pPr>
        <w:spacing w:after="0" w:line="240" w:lineRule="auto"/>
        <w:rPr>
          <w:rFonts w:ascii="Arial" w:hAnsi="Arial" w:cs="Arial"/>
          <w:sz w:val="24"/>
          <w:szCs w:val="24"/>
        </w:rPr>
      </w:pPr>
      <w:r w:rsidRPr="00453EC8">
        <w:rPr>
          <w:rFonts w:ascii="Arial" w:hAnsi="Arial" w:cs="Arial"/>
          <w:sz w:val="24"/>
          <w:szCs w:val="24"/>
        </w:rPr>
        <w:t xml:space="preserve">Available online at </w:t>
      </w:r>
      <w:r w:rsidR="00C66FAE" w:rsidRPr="00C66FAE">
        <w:rPr>
          <w:rFonts w:ascii="Arial" w:hAnsi="Arial" w:cs="Arial"/>
          <w:sz w:val="24"/>
          <w:szCs w:val="24"/>
        </w:rPr>
        <w:t>https://advantage-marketline-com.ezproxy.uwtsd.ac.uk/Company/Profile/tag-heuer-sa?companyprofile</w:t>
      </w:r>
      <w:r w:rsidRPr="00453EC8">
        <w:rPr>
          <w:rFonts w:ascii="Arial" w:hAnsi="Arial" w:cs="Arial"/>
          <w:sz w:val="24"/>
          <w:szCs w:val="24"/>
        </w:rPr>
        <w:t xml:space="preserve"> </w:t>
      </w:r>
    </w:p>
    <w:p w14:paraId="57977959" w14:textId="38651EC1" w:rsidR="00453EC8" w:rsidRPr="00453EC8" w:rsidRDefault="00453EC8" w:rsidP="00C66FAE">
      <w:pPr>
        <w:spacing w:after="0" w:line="240" w:lineRule="auto"/>
        <w:rPr>
          <w:rFonts w:ascii="Arial" w:hAnsi="Arial" w:cs="Arial"/>
          <w:sz w:val="24"/>
          <w:szCs w:val="24"/>
        </w:rPr>
      </w:pPr>
      <w:r w:rsidRPr="00453EC8">
        <w:rPr>
          <w:rFonts w:ascii="Arial" w:hAnsi="Arial" w:cs="Arial"/>
          <w:sz w:val="24"/>
          <w:szCs w:val="24"/>
        </w:rPr>
        <w:t xml:space="preserve">[Accessed 10 November 2020] </w:t>
      </w:r>
    </w:p>
    <w:p w14:paraId="4C56C8E0" w14:textId="77777777" w:rsidR="00C66FAE" w:rsidRDefault="00453EC8" w:rsidP="00733FAD">
      <w:pPr>
        <w:spacing w:line="276" w:lineRule="auto"/>
        <w:rPr>
          <w:rFonts w:ascii="Arial" w:hAnsi="Arial" w:cs="Arial"/>
          <w:sz w:val="24"/>
          <w:szCs w:val="24"/>
        </w:rPr>
      </w:pPr>
      <w:r w:rsidRPr="00453EC8">
        <w:rPr>
          <w:rFonts w:ascii="Arial" w:hAnsi="Arial" w:cs="Arial"/>
          <w:sz w:val="24"/>
          <w:szCs w:val="24"/>
        </w:rPr>
        <w:t xml:space="preserve"> </w:t>
      </w:r>
    </w:p>
    <w:p w14:paraId="3AC59A74" w14:textId="211C0E21" w:rsidR="00453EC8" w:rsidRPr="00453EC8" w:rsidRDefault="00453EC8" w:rsidP="00733FAD">
      <w:pPr>
        <w:spacing w:line="276" w:lineRule="auto"/>
        <w:rPr>
          <w:rFonts w:ascii="Arial" w:hAnsi="Arial" w:cs="Arial"/>
          <w:sz w:val="24"/>
          <w:szCs w:val="24"/>
        </w:rPr>
      </w:pPr>
      <w:r w:rsidRPr="00453EC8">
        <w:rPr>
          <w:rFonts w:ascii="Arial" w:hAnsi="Arial" w:cs="Arial"/>
          <w:sz w:val="24"/>
          <w:szCs w:val="24"/>
        </w:rPr>
        <w:t xml:space="preserve">Mazzei, M.J. and Noble, D., 2017. 'Big data dreams: A framework for corporate strategy', Business Horizons, 60(3), pp.405-414. </w:t>
      </w:r>
    </w:p>
    <w:p w14:paraId="403D12AE" w14:textId="77777777" w:rsidR="00C66FAE" w:rsidRDefault="00C66FAE" w:rsidP="00733FAD">
      <w:pPr>
        <w:spacing w:line="276" w:lineRule="auto"/>
        <w:rPr>
          <w:rFonts w:ascii="Arial" w:hAnsi="Arial" w:cs="Arial"/>
          <w:sz w:val="24"/>
          <w:szCs w:val="24"/>
        </w:rPr>
      </w:pPr>
    </w:p>
    <w:p w14:paraId="612957F2" w14:textId="0202611A" w:rsidR="00453EC8" w:rsidRPr="00453EC8" w:rsidRDefault="00453EC8" w:rsidP="00C66FAE">
      <w:pPr>
        <w:spacing w:after="0" w:line="240" w:lineRule="auto"/>
        <w:jc w:val="both"/>
        <w:rPr>
          <w:rFonts w:ascii="Arial" w:hAnsi="Arial" w:cs="Arial"/>
          <w:sz w:val="24"/>
          <w:szCs w:val="24"/>
        </w:rPr>
      </w:pPr>
      <w:r w:rsidRPr="00453EC8">
        <w:rPr>
          <w:rFonts w:ascii="Arial" w:hAnsi="Arial" w:cs="Arial"/>
          <w:sz w:val="24"/>
          <w:szCs w:val="24"/>
        </w:rPr>
        <w:lastRenderedPageBreak/>
        <w:t xml:space="preserve">McKinsey &amp; Company, 2021. COVID-19: Implications for business, McKinsey &amp; company. </w:t>
      </w:r>
    </w:p>
    <w:p w14:paraId="18C46D1F" w14:textId="77777777" w:rsidR="00C66FAE" w:rsidRDefault="00453EC8" w:rsidP="00C66FAE">
      <w:pPr>
        <w:spacing w:after="0" w:line="240" w:lineRule="auto"/>
        <w:jc w:val="both"/>
        <w:rPr>
          <w:rFonts w:ascii="Arial" w:hAnsi="Arial" w:cs="Arial"/>
          <w:sz w:val="24"/>
          <w:szCs w:val="24"/>
        </w:rPr>
      </w:pPr>
      <w:r w:rsidRPr="00453EC8">
        <w:rPr>
          <w:rFonts w:ascii="Arial" w:hAnsi="Arial" w:cs="Arial"/>
          <w:sz w:val="24"/>
          <w:szCs w:val="24"/>
        </w:rPr>
        <w:t xml:space="preserve">Available at https://www.mckinsey.com/business-functions/risk/our-insights/covid-19-implications-for-business </w:t>
      </w:r>
    </w:p>
    <w:p w14:paraId="0274C272" w14:textId="3053C54A" w:rsidR="00453EC8" w:rsidRPr="00453EC8" w:rsidRDefault="00453EC8" w:rsidP="00C66FAE">
      <w:pPr>
        <w:spacing w:after="0" w:line="240" w:lineRule="auto"/>
        <w:jc w:val="both"/>
        <w:rPr>
          <w:rFonts w:ascii="Arial" w:hAnsi="Arial" w:cs="Arial"/>
          <w:sz w:val="24"/>
          <w:szCs w:val="24"/>
        </w:rPr>
      </w:pPr>
      <w:r w:rsidRPr="00453EC8">
        <w:rPr>
          <w:rFonts w:ascii="Arial" w:hAnsi="Arial" w:cs="Arial"/>
          <w:sz w:val="24"/>
          <w:szCs w:val="24"/>
        </w:rPr>
        <w:t xml:space="preserve"> [Accessed 15 January 2021] </w:t>
      </w:r>
    </w:p>
    <w:p w14:paraId="7BA29638" w14:textId="77777777" w:rsidR="00C66FAE" w:rsidRDefault="00C66FAE" w:rsidP="00733FAD">
      <w:pPr>
        <w:spacing w:line="276" w:lineRule="auto"/>
        <w:rPr>
          <w:rFonts w:ascii="Arial" w:hAnsi="Arial" w:cs="Arial"/>
          <w:sz w:val="24"/>
          <w:szCs w:val="24"/>
        </w:rPr>
      </w:pPr>
    </w:p>
    <w:p w14:paraId="418DFFDF" w14:textId="2CDED51D" w:rsidR="00453EC8" w:rsidRPr="00453EC8" w:rsidRDefault="00453EC8" w:rsidP="00C66FAE">
      <w:pPr>
        <w:spacing w:line="276" w:lineRule="auto"/>
        <w:jc w:val="both"/>
        <w:rPr>
          <w:rFonts w:ascii="Arial" w:hAnsi="Arial" w:cs="Arial"/>
          <w:sz w:val="24"/>
          <w:szCs w:val="24"/>
        </w:rPr>
      </w:pPr>
      <w:proofErr w:type="spellStart"/>
      <w:r w:rsidRPr="00453EC8">
        <w:rPr>
          <w:rFonts w:ascii="Arial" w:hAnsi="Arial" w:cs="Arial"/>
          <w:sz w:val="24"/>
          <w:szCs w:val="24"/>
        </w:rPr>
        <w:t>Muganyi</w:t>
      </w:r>
      <w:proofErr w:type="spellEnd"/>
      <w:r w:rsidRPr="00453EC8">
        <w:rPr>
          <w:rFonts w:ascii="Arial" w:hAnsi="Arial" w:cs="Arial"/>
          <w:sz w:val="24"/>
          <w:szCs w:val="24"/>
        </w:rPr>
        <w:t xml:space="preserve">, P., </w:t>
      </w:r>
      <w:proofErr w:type="spellStart"/>
      <w:r w:rsidRPr="00453EC8">
        <w:rPr>
          <w:rFonts w:ascii="Arial" w:hAnsi="Arial" w:cs="Arial"/>
          <w:sz w:val="24"/>
          <w:szCs w:val="24"/>
        </w:rPr>
        <w:t>Madanhire</w:t>
      </w:r>
      <w:proofErr w:type="spellEnd"/>
      <w:r w:rsidRPr="00453EC8">
        <w:rPr>
          <w:rFonts w:ascii="Arial" w:hAnsi="Arial" w:cs="Arial"/>
          <w:sz w:val="24"/>
          <w:szCs w:val="24"/>
        </w:rPr>
        <w:t xml:space="preserve">, I. and </w:t>
      </w:r>
      <w:proofErr w:type="spellStart"/>
      <w:r w:rsidRPr="00453EC8">
        <w:rPr>
          <w:rFonts w:ascii="Arial" w:hAnsi="Arial" w:cs="Arial"/>
          <w:sz w:val="24"/>
          <w:szCs w:val="24"/>
        </w:rPr>
        <w:t>Mbohwa</w:t>
      </w:r>
      <w:proofErr w:type="spellEnd"/>
      <w:r w:rsidRPr="00453EC8">
        <w:rPr>
          <w:rFonts w:ascii="Arial" w:hAnsi="Arial" w:cs="Arial"/>
          <w:sz w:val="24"/>
          <w:szCs w:val="24"/>
        </w:rPr>
        <w:t xml:space="preserve">, C., 2019. 'Business survival and market performance through Lean Six Sigma in the chemical manufacturing industry, International Journal of Lean Six Sigma, 10(2), pp.566-600. </w:t>
      </w:r>
    </w:p>
    <w:p w14:paraId="7F9DDFC1" w14:textId="77777777" w:rsidR="00453EC8" w:rsidRPr="00453EC8" w:rsidRDefault="00453EC8" w:rsidP="00C66FAE">
      <w:pPr>
        <w:spacing w:line="276" w:lineRule="auto"/>
        <w:jc w:val="both"/>
        <w:rPr>
          <w:rFonts w:ascii="Arial" w:hAnsi="Arial" w:cs="Arial"/>
          <w:sz w:val="24"/>
          <w:szCs w:val="24"/>
        </w:rPr>
      </w:pPr>
      <w:r w:rsidRPr="00453EC8">
        <w:rPr>
          <w:rFonts w:ascii="Arial" w:hAnsi="Arial" w:cs="Arial"/>
          <w:sz w:val="24"/>
          <w:szCs w:val="24"/>
        </w:rPr>
        <w:t xml:space="preserve">Murthy, B.K., 2012. Business Transformation Strategies: The Strategic Leader as Innovation Manager. ASCI Journal of Management, 41(2), pp.165–167. </w:t>
      </w:r>
    </w:p>
    <w:p w14:paraId="669DF5D5" w14:textId="77777777" w:rsidR="00453EC8" w:rsidRPr="00453EC8" w:rsidRDefault="00453EC8" w:rsidP="00C66FAE">
      <w:pPr>
        <w:spacing w:line="276" w:lineRule="auto"/>
        <w:jc w:val="both"/>
        <w:rPr>
          <w:rFonts w:ascii="Arial" w:hAnsi="Arial" w:cs="Arial"/>
          <w:sz w:val="24"/>
          <w:szCs w:val="24"/>
        </w:rPr>
      </w:pPr>
      <w:r w:rsidRPr="00453EC8">
        <w:rPr>
          <w:rFonts w:ascii="Arial" w:hAnsi="Arial" w:cs="Arial"/>
          <w:sz w:val="24"/>
          <w:szCs w:val="24"/>
        </w:rPr>
        <w:t xml:space="preserve">Naidoo, M. and </w:t>
      </w:r>
      <w:proofErr w:type="spellStart"/>
      <w:r w:rsidRPr="00453EC8">
        <w:rPr>
          <w:rFonts w:ascii="Arial" w:hAnsi="Arial" w:cs="Arial"/>
          <w:sz w:val="24"/>
          <w:szCs w:val="24"/>
        </w:rPr>
        <w:t>Gasparatos</w:t>
      </w:r>
      <w:proofErr w:type="spellEnd"/>
      <w:r w:rsidRPr="00453EC8">
        <w:rPr>
          <w:rFonts w:ascii="Arial" w:hAnsi="Arial" w:cs="Arial"/>
          <w:sz w:val="24"/>
          <w:szCs w:val="24"/>
        </w:rPr>
        <w:t xml:space="preserve">, A., 2018. 'Corporate environmental sustainability in the retail sector: Drivers, strategies and performance measurement', Journal of Cleaner Production, 203, pp.125-142. </w:t>
      </w:r>
    </w:p>
    <w:p w14:paraId="54ECDCFF" w14:textId="2C65F27E" w:rsidR="00453EC8" w:rsidRPr="00453EC8" w:rsidRDefault="00453EC8" w:rsidP="00C66FAE">
      <w:pPr>
        <w:spacing w:line="276" w:lineRule="auto"/>
        <w:jc w:val="both"/>
        <w:rPr>
          <w:rFonts w:ascii="Arial" w:hAnsi="Arial" w:cs="Arial"/>
          <w:sz w:val="24"/>
          <w:szCs w:val="24"/>
        </w:rPr>
      </w:pPr>
      <w:r w:rsidRPr="00453EC8">
        <w:rPr>
          <w:rFonts w:ascii="Arial" w:hAnsi="Arial" w:cs="Arial"/>
          <w:sz w:val="24"/>
          <w:szCs w:val="24"/>
        </w:rPr>
        <w:t xml:space="preserve">Nicholls, A., 2010. </w:t>
      </w:r>
      <w:r w:rsidR="00C66FAE">
        <w:rPr>
          <w:rFonts w:ascii="Arial" w:hAnsi="Arial" w:cs="Arial"/>
          <w:sz w:val="24"/>
          <w:szCs w:val="24"/>
        </w:rPr>
        <w:t>‘</w:t>
      </w:r>
      <w:r w:rsidRPr="00453EC8">
        <w:rPr>
          <w:rFonts w:ascii="Arial" w:hAnsi="Arial" w:cs="Arial"/>
          <w:sz w:val="24"/>
          <w:szCs w:val="24"/>
        </w:rPr>
        <w:t>Fairtrade: Towards an economics of virtue</w:t>
      </w:r>
      <w:r w:rsidR="00C66FAE">
        <w:rPr>
          <w:rFonts w:ascii="Arial" w:hAnsi="Arial" w:cs="Arial"/>
          <w:sz w:val="24"/>
          <w:szCs w:val="24"/>
        </w:rPr>
        <w:t>’</w:t>
      </w:r>
      <w:r w:rsidRPr="00453EC8">
        <w:rPr>
          <w:rFonts w:ascii="Arial" w:hAnsi="Arial" w:cs="Arial"/>
          <w:sz w:val="24"/>
          <w:szCs w:val="24"/>
        </w:rPr>
        <w:t xml:space="preserve">. Journal of business ethics, 92(2), pp.241-255. </w:t>
      </w:r>
    </w:p>
    <w:p w14:paraId="1DE6FCB4" w14:textId="77777777" w:rsidR="00453EC8" w:rsidRPr="00453EC8" w:rsidRDefault="00453EC8" w:rsidP="00C66FAE">
      <w:pPr>
        <w:spacing w:line="276" w:lineRule="auto"/>
        <w:jc w:val="both"/>
        <w:rPr>
          <w:rFonts w:ascii="Arial" w:hAnsi="Arial" w:cs="Arial"/>
          <w:sz w:val="24"/>
          <w:szCs w:val="24"/>
        </w:rPr>
      </w:pPr>
      <w:r w:rsidRPr="00453EC8">
        <w:rPr>
          <w:rFonts w:ascii="Arial" w:hAnsi="Arial" w:cs="Arial"/>
          <w:sz w:val="24"/>
          <w:szCs w:val="24"/>
        </w:rPr>
        <w:t xml:space="preserve">Pereira, M.A., Nvidia Corp, 2010. Method and system for broadcasting live data over a network. U.S. Patent 7,676,596. </w:t>
      </w:r>
    </w:p>
    <w:p w14:paraId="4179459B" w14:textId="4A423F88" w:rsidR="00453EC8" w:rsidRPr="00453EC8" w:rsidRDefault="00453EC8" w:rsidP="00C66FAE">
      <w:pPr>
        <w:spacing w:after="0" w:line="240" w:lineRule="auto"/>
        <w:jc w:val="both"/>
        <w:rPr>
          <w:rFonts w:ascii="Arial" w:hAnsi="Arial" w:cs="Arial"/>
          <w:sz w:val="24"/>
          <w:szCs w:val="24"/>
        </w:rPr>
      </w:pPr>
      <w:r w:rsidRPr="00453EC8">
        <w:rPr>
          <w:rFonts w:ascii="Arial" w:hAnsi="Arial" w:cs="Arial"/>
          <w:sz w:val="24"/>
          <w:szCs w:val="24"/>
        </w:rPr>
        <w:t xml:space="preserve">Porter M.E. and </w:t>
      </w:r>
      <w:proofErr w:type="spellStart"/>
      <w:r w:rsidRPr="00453EC8">
        <w:rPr>
          <w:rFonts w:ascii="Arial" w:hAnsi="Arial" w:cs="Arial"/>
          <w:sz w:val="24"/>
          <w:szCs w:val="24"/>
        </w:rPr>
        <w:t>Heppelmann</w:t>
      </w:r>
      <w:proofErr w:type="spellEnd"/>
      <w:r w:rsidRPr="00453EC8">
        <w:rPr>
          <w:rFonts w:ascii="Arial" w:hAnsi="Arial" w:cs="Arial"/>
          <w:sz w:val="24"/>
          <w:szCs w:val="24"/>
        </w:rPr>
        <w:t xml:space="preserve">, J.E., 2017. </w:t>
      </w:r>
      <w:r w:rsidR="00C66FAE">
        <w:rPr>
          <w:rFonts w:ascii="Arial" w:hAnsi="Arial" w:cs="Arial"/>
          <w:sz w:val="24"/>
          <w:szCs w:val="24"/>
        </w:rPr>
        <w:t>‘</w:t>
      </w:r>
      <w:r w:rsidRPr="00453EC8">
        <w:rPr>
          <w:rFonts w:ascii="Arial" w:hAnsi="Arial" w:cs="Arial"/>
          <w:sz w:val="24"/>
          <w:szCs w:val="24"/>
        </w:rPr>
        <w:t>Why Every Organisation Needs an Augmented Reality Strategy</w:t>
      </w:r>
      <w:r w:rsidR="00C66FAE">
        <w:rPr>
          <w:rFonts w:ascii="Arial" w:hAnsi="Arial" w:cs="Arial"/>
          <w:sz w:val="24"/>
          <w:szCs w:val="24"/>
        </w:rPr>
        <w:t>’</w:t>
      </w:r>
      <w:r w:rsidRPr="00453EC8">
        <w:rPr>
          <w:rFonts w:ascii="Arial" w:hAnsi="Arial" w:cs="Arial"/>
          <w:sz w:val="24"/>
          <w:szCs w:val="24"/>
        </w:rPr>
        <w:t xml:space="preserve">, Harvard Business Review. </w:t>
      </w:r>
    </w:p>
    <w:p w14:paraId="64701855" w14:textId="77777777" w:rsidR="00453EC8" w:rsidRPr="00453EC8" w:rsidRDefault="00453EC8" w:rsidP="00C66FAE">
      <w:pPr>
        <w:spacing w:after="0" w:line="240" w:lineRule="auto"/>
        <w:rPr>
          <w:rFonts w:ascii="Arial" w:hAnsi="Arial" w:cs="Arial"/>
          <w:sz w:val="24"/>
          <w:szCs w:val="24"/>
        </w:rPr>
      </w:pPr>
      <w:r w:rsidRPr="00453EC8">
        <w:rPr>
          <w:rFonts w:ascii="Arial" w:hAnsi="Arial" w:cs="Arial"/>
          <w:sz w:val="24"/>
          <w:szCs w:val="24"/>
        </w:rPr>
        <w:t xml:space="preserve">Available at https://hbr.org/2017/11/why-every-organization-needs-an-augmented-reality-strategy </w:t>
      </w:r>
    </w:p>
    <w:p w14:paraId="3B626A98" w14:textId="77777777" w:rsidR="00453EC8" w:rsidRPr="00453EC8" w:rsidRDefault="00453EC8" w:rsidP="00C66FAE">
      <w:pPr>
        <w:spacing w:after="0" w:line="240" w:lineRule="auto"/>
        <w:rPr>
          <w:rFonts w:ascii="Arial" w:hAnsi="Arial" w:cs="Arial"/>
          <w:sz w:val="24"/>
          <w:szCs w:val="24"/>
        </w:rPr>
      </w:pPr>
      <w:r w:rsidRPr="00453EC8">
        <w:rPr>
          <w:rFonts w:ascii="Arial" w:hAnsi="Arial" w:cs="Arial"/>
          <w:sz w:val="24"/>
          <w:szCs w:val="24"/>
        </w:rPr>
        <w:t xml:space="preserve">[Accessed 6 January 2021] </w:t>
      </w:r>
    </w:p>
    <w:p w14:paraId="49A00A68" w14:textId="77777777" w:rsidR="00453EC8" w:rsidRPr="00453EC8" w:rsidRDefault="00453EC8" w:rsidP="00C66FAE">
      <w:pPr>
        <w:spacing w:after="0" w:line="240" w:lineRule="auto"/>
        <w:rPr>
          <w:rFonts w:ascii="Arial" w:hAnsi="Arial" w:cs="Arial"/>
          <w:sz w:val="24"/>
          <w:szCs w:val="24"/>
        </w:rPr>
      </w:pPr>
      <w:r w:rsidRPr="00453EC8">
        <w:rPr>
          <w:rFonts w:ascii="Arial" w:hAnsi="Arial" w:cs="Arial"/>
          <w:sz w:val="24"/>
          <w:szCs w:val="24"/>
        </w:rPr>
        <w:t xml:space="preserve"> </w:t>
      </w:r>
    </w:p>
    <w:p w14:paraId="1BBC12AC" w14:textId="77777777" w:rsidR="00453EC8" w:rsidRPr="00453EC8" w:rsidRDefault="00453EC8" w:rsidP="00C66FAE">
      <w:pPr>
        <w:spacing w:after="0" w:line="240" w:lineRule="auto"/>
        <w:rPr>
          <w:rFonts w:ascii="Arial" w:hAnsi="Arial" w:cs="Arial"/>
          <w:sz w:val="24"/>
          <w:szCs w:val="24"/>
        </w:rPr>
      </w:pPr>
      <w:r w:rsidRPr="00453EC8">
        <w:rPr>
          <w:rFonts w:ascii="Arial" w:hAnsi="Arial" w:cs="Arial"/>
          <w:sz w:val="24"/>
          <w:szCs w:val="24"/>
        </w:rPr>
        <w:t xml:space="preserve">Raiford T., 2020. 'The Top Five Tag Heuer Competitors Today', Money Inc.  </w:t>
      </w:r>
    </w:p>
    <w:p w14:paraId="192510A0" w14:textId="77777777" w:rsidR="00453EC8" w:rsidRPr="00453EC8" w:rsidRDefault="00453EC8" w:rsidP="00C66FAE">
      <w:pPr>
        <w:spacing w:after="0" w:line="240" w:lineRule="auto"/>
        <w:rPr>
          <w:rFonts w:ascii="Arial" w:hAnsi="Arial" w:cs="Arial"/>
          <w:sz w:val="24"/>
          <w:szCs w:val="24"/>
        </w:rPr>
      </w:pPr>
      <w:r w:rsidRPr="00453EC8">
        <w:rPr>
          <w:rFonts w:ascii="Arial" w:hAnsi="Arial" w:cs="Arial"/>
          <w:sz w:val="24"/>
          <w:szCs w:val="24"/>
        </w:rPr>
        <w:t xml:space="preserve">Available at https://moneyinc.com/tag-heuer-competitors/  </w:t>
      </w:r>
    </w:p>
    <w:p w14:paraId="3DFB902F" w14:textId="77777777" w:rsidR="00453EC8" w:rsidRPr="00453EC8" w:rsidRDefault="00453EC8" w:rsidP="00C66FAE">
      <w:pPr>
        <w:spacing w:after="0" w:line="240" w:lineRule="auto"/>
        <w:rPr>
          <w:rFonts w:ascii="Arial" w:hAnsi="Arial" w:cs="Arial"/>
          <w:sz w:val="24"/>
          <w:szCs w:val="24"/>
        </w:rPr>
      </w:pPr>
      <w:r w:rsidRPr="00453EC8">
        <w:rPr>
          <w:rFonts w:ascii="Arial" w:hAnsi="Arial" w:cs="Arial"/>
          <w:sz w:val="24"/>
          <w:szCs w:val="24"/>
        </w:rPr>
        <w:t xml:space="preserve">[Access 30 January 2021]  </w:t>
      </w:r>
    </w:p>
    <w:p w14:paraId="76D72E8B" w14:textId="77777777" w:rsidR="00453EC8" w:rsidRPr="00453EC8" w:rsidRDefault="00453EC8" w:rsidP="00733FAD">
      <w:pPr>
        <w:spacing w:line="276" w:lineRule="auto"/>
        <w:rPr>
          <w:rFonts w:ascii="Arial" w:hAnsi="Arial" w:cs="Arial"/>
          <w:sz w:val="24"/>
          <w:szCs w:val="24"/>
        </w:rPr>
      </w:pPr>
      <w:r w:rsidRPr="00453EC8">
        <w:rPr>
          <w:rFonts w:ascii="Arial" w:hAnsi="Arial" w:cs="Arial"/>
          <w:sz w:val="24"/>
          <w:szCs w:val="24"/>
        </w:rPr>
        <w:t xml:space="preserve"> </w:t>
      </w:r>
    </w:p>
    <w:p w14:paraId="382171AC" w14:textId="77777777" w:rsidR="00453EC8" w:rsidRPr="00453EC8" w:rsidRDefault="00453EC8" w:rsidP="00C66FAE">
      <w:pPr>
        <w:spacing w:after="0" w:line="240" w:lineRule="auto"/>
        <w:rPr>
          <w:rFonts w:ascii="Arial" w:hAnsi="Arial" w:cs="Arial"/>
          <w:sz w:val="24"/>
          <w:szCs w:val="24"/>
        </w:rPr>
      </w:pPr>
      <w:r w:rsidRPr="00453EC8">
        <w:rPr>
          <w:rFonts w:ascii="Arial" w:hAnsi="Arial" w:cs="Arial"/>
          <w:sz w:val="24"/>
          <w:szCs w:val="24"/>
        </w:rPr>
        <w:t xml:space="preserve">Raynor, M., 2007. 'The strategy paradox', Deloitte. </w:t>
      </w:r>
    </w:p>
    <w:p w14:paraId="7612B1F7" w14:textId="77777777" w:rsidR="00453EC8" w:rsidRPr="00453EC8" w:rsidRDefault="00453EC8" w:rsidP="00C66FAE">
      <w:pPr>
        <w:spacing w:after="0" w:line="240" w:lineRule="auto"/>
        <w:rPr>
          <w:rFonts w:ascii="Arial" w:hAnsi="Arial" w:cs="Arial"/>
          <w:sz w:val="24"/>
          <w:szCs w:val="24"/>
        </w:rPr>
      </w:pPr>
      <w:r w:rsidRPr="00453EC8">
        <w:rPr>
          <w:rFonts w:ascii="Arial" w:hAnsi="Arial" w:cs="Arial"/>
          <w:sz w:val="24"/>
          <w:szCs w:val="24"/>
        </w:rPr>
        <w:t xml:space="preserve">Available at https://www2.deloitte.com/us/en/insights/deloitte-review/issue-1/the-strategy-paradox.html </w:t>
      </w:r>
    </w:p>
    <w:p w14:paraId="464252CE" w14:textId="77777777" w:rsidR="00453EC8" w:rsidRPr="00453EC8" w:rsidRDefault="00453EC8" w:rsidP="00C66FAE">
      <w:pPr>
        <w:spacing w:after="0" w:line="240" w:lineRule="auto"/>
        <w:rPr>
          <w:rFonts w:ascii="Arial" w:hAnsi="Arial" w:cs="Arial"/>
          <w:sz w:val="24"/>
          <w:szCs w:val="24"/>
        </w:rPr>
      </w:pPr>
      <w:r w:rsidRPr="00453EC8">
        <w:rPr>
          <w:rFonts w:ascii="Arial" w:hAnsi="Arial" w:cs="Arial"/>
          <w:sz w:val="24"/>
          <w:szCs w:val="24"/>
        </w:rPr>
        <w:t xml:space="preserve"> [Accessed 9 November 2020] </w:t>
      </w:r>
    </w:p>
    <w:p w14:paraId="796F8F42" w14:textId="77777777" w:rsidR="00453EC8" w:rsidRPr="00453EC8" w:rsidRDefault="00453EC8" w:rsidP="00733FAD">
      <w:pPr>
        <w:spacing w:line="276" w:lineRule="auto"/>
        <w:rPr>
          <w:rFonts w:ascii="Arial" w:hAnsi="Arial" w:cs="Arial"/>
          <w:sz w:val="24"/>
          <w:szCs w:val="24"/>
        </w:rPr>
      </w:pPr>
      <w:r w:rsidRPr="00453EC8">
        <w:rPr>
          <w:rFonts w:ascii="Arial" w:hAnsi="Arial" w:cs="Arial"/>
          <w:sz w:val="24"/>
          <w:szCs w:val="24"/>
        </w:rPr>
        <w:t xml:space="preserve"> </w:t>
      </w:r>
    </w:p>
    <w:p w14:paraId="40245D7D" w14:textId="4BE99991" w:rsidR="00453EC8" w:rsidRPr="00453EC8" w:rsidRDefault="00453EC8" w:rsidP="00C66FAE">
      <w:pPr>
        <w:spacing w:line="276" w:lineRule="auto"/>
        <w:jc w:val="both"/>
        <w:rPr>
          <w:rFonts w:ascii="Arial" w:hAnsi="Arial" w:cs="Arial"/>
          <w:sz w:val="24"/>
          <w:szCs w:val="24"/>
        </w:rPr>
      </w:pPr>
      <w:r w:rsidRPr="00453EC8">
        <w:rPr>
          <w:rFonts w:ascii="Arial" w:hAnsi="Arial" w:cs="Arial"/>
          <w:sz w:val="24"/>
          <w:szCs w:val="24"/>
        </w:rPr>
        <w:t xml:space="preserve">Rafael B.P, 2019. Consumer-based brand equity: benchmarking the perceived performance of brands. </w:t>
      </w:r>
      <w:proofErr w:type="spellStart"/>
      <w:r w:rsidRPr="00453EC8">
        <w:rPr>
          <w:rFonts w:ascii="Arial" w:hAnsi="Arial" w:cs="Arial"/>
          <w:sz w:val="24"/>
          <w:szCs w:val="24"/>
        </w:rPr>
        <w:t>REMark</w:t>
      </w:r>
      <w:proofErr w:type="spellEnd"/>
      <w:r w:rsidRPr="00453EC8">
        <w:rPr>
          <w:rFonts w:ascii="Arial" w:hAnsi="Arial" w:cs="Arial"/>
          <w:sz w:val="24"/>
          <w:szCs w:val="24"/>
        </w:rPr>
        <w:t xml:space="preserve">, 18(4), pp.51–74. </w:t>
      </w:r>
    </w:p>
    <w:p w14:paraId="4E2352C9" w14:textId="77777777" w:rsidR="00453EC8" w:rsidRPr="00453EC8" w:rsidRDefault="00453EC8" w:rsidP="00C66FAE">
      <w:pPr>
        <w:spacing w:after="0" w:line="240" w:lineRule="auto"/>
        <w:rPr>
          <w:rFonts w:ascii="Arial" w:hAnsi="Arial" w:cs="Arial"/>
          <w:sz w:val="24"/>
          <w:szCs w:val="24"/>
        </w:rPr>
      </w:pPr>
      <w:proofErr w:type="spellStart"/>
      <w:r w:rsidRPr="00453EC8">
        <w:rPr>
          <w:rFonts w:ascii="Arial" w:hAnsi="Arial" w:cs="Arial"/>
          <w:sz w:val="24"/>
          <w:szCs w:val="24"/>
        </w:rPr>
        <w:t>Seker</w:t>
      </w:r>
      <w:proofErr w:type="spellEnd"/>
      <w:r w:rsidRPr="00453EC8">
        <w:rPr>
          <w:rFonts w:ascii="Arial" w:hAnsi="Arial" w:cs="Arial"/>
          <w:sz w:val="24"/>
          <w:szCs w:val="24"/>
        </w:rPr>
        <w:t xml:space="preserve">, B., 2020. 'Corporate-Level Strategy', Medium.  </w:t>
      </w:r>
    </w:p>
    <w:p w14:paraId="3C2BC2B6" w14:textId="77777777" w:rsidR="00453EC8" w:rsidRPr="00453EC8" w:rsidRDefault="00453EC8" w:rsidP="00C66FAE">
      <w:pPr>
        <w:spacing w:after="0" w:line="240" w:lineRule="auto"/>
        <w:rPr>
          <w:rFonts w:ascii="Arial" w:hAnsi="Arial" w:cs="Arial"/>
          <w:sz w:val="24"/>
          <w:szCs w:val="24"/>
        </w:rPr>
      </w:pPr>
      <w:r w:rsidRPr="00453EC8">
        <w:rPr>
          <w:rFonts w:ascii="Arial" w:hAnsi="Arial" w:cs="Arial"/>
          <w:sz w:val="24"/>
          <w:szCs w:val="24"/>
        </w:rPr>
        <w:t xml:space="preserve">Available at https://baturseker.medium.com/corporate-level-strategy-753028fed2ff [Accessed: 15 November 2020] </w:t>
      </w:r>
    </w:p>
    <w:p w14:paraId="75D983D9" w14:textId="77777777" w:rsidR="00453EC8" w:rsidRPr="00453EC8" w:rsidRDefault="00453EC8" w:rsidP="00733FAD">
      <w:pPr>
        <w:spacing w:line="276" w:lineRule="auto"/>
        <w:rPr>
          <w:rFonts w:ascii="Arial" w:hAnsi="Arial" w:cs="Arial"/>
          <w:sz w:val="24"/>
          <w:szCs w:val="24"/>
        </w:rPr>
      </w:pPr>
      <w:r w:rsidRPr="00453EC8">
        <w:rPr>
          <w:rFonts w:ascii="Arial" w:hAnsi="Arial" w:cs="Arial"/>
          <w:sz w:val="24"/>
          <w:szCs w:val="24"/>
        </w:rPr>
        <w:t xml:space="preserve"> </w:t>
      </w:r>
    </w:p>
    <w:p w14:paraId="34A423D4" w14:textId="77777777" w:rsidR="00453EC8" w:rsidRPr="00453EC8" w:rsidRDefault="00453EC8" w:rsidP="00C66FAE">
      <w:pPr>
        <w:spacing w:line="276" w:lineRule="auto"/>
        <w:jc w:val="both"/>
        <w:rPr>
          <w:rFonts w:ascii="Arial" w:hAnsi="Arial" w:cs="Arial"/>
          <w:sz w:val="24"/>
          <w:szCs w:val="24"/>
        </w:rPr>
      </w:pPr>
      <w:proofErr w:type="spellStart"/>
      <w:r w:rsidRPr="00453EC8">
        <w:rPr>
          <w:rFonts w:ascii="Arial" w:hAnsi="Arial" w:cs="Arial"/>
          <w:sz w:val="24"/>
          <w:szCs w:val="24"/>
        </w:rPr>
        <w:lastRenderedPageBreak/>
        <w:t>Shatskaya</w:t>
      </w:r>
      <w:proofErr w:type="spellEnd"/>
      <w:r w:rsidRPr="00453EC8">
        <w:rPr>
          <w:rFonts w:ascii="Arial" w:hAnsi="Arial" w:cs="Arial"/>
          <w:sz w:val="24"/>
          <w:szCs w:val="24"/>
        </w:rPr>
        <w:t xml:space="preserve">, E., </w:t>
      </w:r>
      <w:proofErr w:type="spellStart"/>
      <w:r w:rsidRPr="00453EC8">
        <w:rPr>
          <w:rFonts w:ascii="Arial" w:hAnsi="Arial" w:cs="Arial"/>
          <w:sz w:val="24"/>
          <w:szCs w:val="24"/>
        </w:rPr>
        <w:t>Samarina</w:t>
      </w:r>
      <w:proofErr w:type="spellEnd"/>
      <w:r w:rsidRPr="00453EC8">
        <w:rPr>
          <w:rFonts w:ascii="Arial" w:hAnsi="Arial" w:cs="Arial"/>
          <w:sz w:val="24"/>
          <w:szCs w:val="24"/>
        </w:rPr>
        <w:t xml:space="preserve">, M. and </w:t>
      </w:r>
      <w:proofErr w:type="spellStart"/>
      <w:r w:rsidRPr="00453EC8">
        <w:rPr>
          <w:rFonts w:ascii="Arial" w:hAnsi="Arial" w:cs="Arial"/>
          <w:sz w:val="24"/>
          <w:szCs w:val="24"/>
        </w:rPr>
        <w:t>Nekhorosheva</w:t>
      </w:r>
      <w:proofErr w:type="spellEnd"/>
      <w:r w:rsidRPr="00453EC8">
        <w:rPr>
          <w:rFonts w:ascii="Arial" w:hAnsi="Arial" w:cs="Arial"/>
          <w:sz w:val="24"/>
          <w:szCs w:val="24"/>
        </w:rPr>
        <w:t xml:space="preserve">, K., 2016. 'PESTEL analysis as a tool of strategic analysis in international markets', Scope academic house B&amp;M publishing, p.47. </w:t>
      </w:r>
    </w:p>
    <w:p w14:paraId="17FF4992" w14:textId="77777777" w:rsidR="00453EC8" w:rsidRPr="00453EC8" w:rsidRDefault="00453EC8" w:rsidP="00C66FAE">
      <w:pPr>
        <w:spacing w:line="276" w:lineRule="auto"/>
        <w:jc w:val="both"/>
        <w:rPr>
          <w:rFonts w:ascii="Arial" w:hAnsi="Arial" w:cs="Arial"/>
          <w:sz w:val="24"/>
          <w:szCs w:val="24"/>
        </w:rPr>
      </w:pPr>
      <w:proofErr w:type="spellStart"/>
      <w:r w:rsidRPr="00453EC8">
        <w:rPr>
          <w:rFonts w:ascii="Arial" w:hAnsi="Arial" w:cs="Arial"/>
          <w:sz w:val="24"/>
          <w:szCs w:val="24"/>
        </w:rPr>
        <w:t>Solca</w:t>
      </w:r>
      <w:proofErr w:type="spellEnd"/>
      <w:r w:rsidRPr="00453EC8">
        <w:rPr>
          <w:rFonts w:ascii="Arial" w:hAnsi="Arial" w:cs="Arial"/>
          <w:sz w:val="24"/>
          <w:szCs w:val="24"/>
        </w:rPr>
        <w:t xml:space="preserve">, L., 2011. 'European Luxury Goods: Hard Luxury - Markets, Players, and Opportunities.' Black Book - European Luxury Goods: Hard Luxury - Markets, Players &amp; Opportunities, pp.1–183. </w:t>
      </w:r>
    </w:p>
    <w:p w14:paraId="19E4D72D" w14:textId="77777777" w:rsidR="00C66FAE" w:rsidRDefault="00C66FAE" w:rsidP="00C66FAE">
      <w:pPr>
        <w:spacing w:after="0" w:line="240" w:lineRule="auto"/>
        <w:jc w:val="both"/>
        <w:rPr>
          <w:rFonts w:ascii="Arial" w:hAnsi="Arial" w:cs="Arial"/>
          <w:sz w:val="24"/>
          <w:szCs w:val="24"/>
        </w:rPr>
      </w:pPr>
    </w:p>
    <w:p w14:paraId="37B61971" w14:textId="2A3DA4B7" w:rsidR="00453EC8" w:rsidRPr="00453EC8" w:rsidRDefault="00453EC8" w:rsidP="00C66FAE">
      <w:pPr>
        <w:spacing w:after="0" w:line="240" w:lineRule="auto"/>
        <w:jc w:val="both"/>
        <w:rPr>
          <w:rFonts w:ascii="Arial" w:hAnsi="Arial" w:cs="Arial"/>
          <w:sz w:val="24"/>
          <w:szCs w:val="24"/>
        </w:rPr>
      </w:pPr>
      <w:r w:rsidRPr="00453EC8">
        <w:rPr>
          <w:rFonts w:ascii="Arial" w:hAnsi="Arial" w:cs="Arial"/>
          <w:sz w:val="24"/>
          <w:szCs w:val="24"/>
        </w:rPr>
        <w:t xml:space="preserve">Tag Heuer, n.d. Tag Heuer's history, Our story -Tag Heuer. </w:t>
      </w:r>
    </w:p>
    <w:p w14:paraId="5FFACEC1" w14:textId="77777777" w:rsidR="00453EC8" w:rsidRPr="00453EC8" w:rsidRDefault="00453EC8" w:rsidP="00C66FAE">
      <w:pPr>
        <w:spacing w:after="0" w:line="240" w:lineRule="auto"/>
        <w:jc w:val="both"/>
        <w:rPr>
          <w:rFonts w:ascii="Arial" w:hAnsi="Arial" w:cs="Arial"/>
          <w:sz w:val="24"/>
          <w:szCs w:val="24"/>
        </w:rPr>
      </w:pPr>
      <w:r w:rsidRPr="00453EC8">
        <w:rPr>
          <w:rFonts w:ascii="Arial" w:hAnsi="Arial" w:cs="Arial"/>
          <w:sz w:val="24"/>
          <w:szCs w:val="24"/>
        </w:rPr>
        <w:t xml:space="preserve">Available at https://www.tagheuer.com/gb/en/our-story/history.html  </w:t>
      </w:r>
    </w:p>
    <w:p w14:paraId="33DA9FA0" w14:textId="77777777" w:rsidR="00453EC8" w:rsidRPr="00453EC8" w:rsidRDefault="00453EC8" w:rsidP="00C66FAE">
      <w:pPr>
        <w:spacing w:after="0" w:line="240" w:lineRule="auto"/>
        <w:jc w:val="both"/>
        <w:rPr>
          <w:rFonts w:ascii="Arial" w:hAnsi="Arial" w:cs="Arial"/>
          <w:sz w:val="24"/>
          <w:szCs w:val="24"/>
        </w:rPr>
      </w:pPr>
      <w:r w:rsidRPr="00453EC8">
        <w:rPr>
          <w:rFonts w:ascii="Arial" w:hAnsi="Arial" w:cs="Arial"/>
          <w:sz w:val="24"/>
          <w:szCs w:val="24"/>
        </w:rPr>
        <w:t xml:space="preserve">[Accessed 10 November 2020]  </w:t>
      </w:r>
    </w:p>
    <w:p w14:paraId="652A8AF9" w14:textId="77777777" w:rsidR="00453EC8" w:rsidRPr="00453EC8" w:rsidRDefault="00453EC8" w:rsidP="00733FAD">
      <w:pPr>
        <w:spacing w:line="276" w:lineRule="auto"/>
        <w:rPr>
          <w:rFonts w:ascii="Arial" w:hAnsi="Arial" w:cs="Arial"/>
          <w:sz w:val="24"/>
          <w:szCs w:val="24"/>
        </w:rPr>
      </w:pPr>
      <w:r w:rsidRPr="00453EC8">
        <w:rPr>
          <w:rFonts w:ascii="Arial" w:hAnsi="Arial" w:cs="Arial"/>
          <w:sz w:val="24"/>
          <w:szCs w:val="24"/>
        </w:rPr>
        <w:t xml:space="preserve"> </w:t>
      </w:r>
    </w:p>
    <w:p w14:paraId="2C226819" w14:textId="77777777" w:rsidR="00453EC8" w:rsidRPr="00453EC8" w:rsidRDefault="00453EC8" w:rsidP="00C66FAE">
      <w:pPr>
        <w:spacing w:line="276" w:lineRule="auto"/>
        <w:jc w:val="both"/>
        <w:rPr>
          <w:rFonts w:ascii="Arial" w:hAnsi="Arial" w:cs="Arial"/>
          <w:sz w:val="24"/>
          <w:szCs w:val="24"/>
        </w:rPr>
      </w:pPr>
      <w:r w:rsidRPr="00453EC8">
        <w:rPr>
          <w:rFonts w:ascii="Arial" w:hAnsi="Arial" w:cs="Arial"/>
          <w:sz w:val="24"/>
          <w:szCs w:val="24"/>
        </w:rPr>
        <w:t xml:space="preserve">Young, R.A., Weiss, A.M., and Stewart, D.W., 2006. Marketing champions: practical strategies for improving marketing's power, influence, and business impact. John Wiley &amp; Sons. </w:t>
      </w:r>
    </w:p>
    <w:p w14:paraId="5F0BD2DE" w14:textId="3F00414D" w:rsidR="00AF5477" w:rsidRPr="00AF5477" w:rsidRDefault="00AF5477" w:rsidP="00733FAD">
      <w:pPr>
        <w:spacing w:line="276" w:lineRule="auto"/>
        <w:rPr>
          <w:rFonts w:ascii="Arial" w:hAnsi="Arial" w:cs="Arial"/>
          <w:sz w:val="24"/>
          <w:szCs w:val="24"/>
        </w:rPr>
      </w:pPr>
    </w:p>
    <w:sectPr w:rsidR="00AF5477" w:rsidRPr="00AF54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9B3"/>
    <w:rsid w:val="00056B71"/>
    <w:rsid w:val="001161E9"/>
    <w:rsid w:val="00142430"/>
    <w:rsid w:val="002A42AC"/>
    <w:rsid w:val="002F49B3"/>
    <w:rsid w:val="00453EC8"/>
    <w:rsid w:val="005400B0"/>
    <w:rsid w:val="005E3965"/>
    <w:rsid w:val="005F5F45"/>
    <w:rsid w:val="00631718"/>
    <w:rsid w:val="00733FAD"/>
    <w:rsid w:val="0080175C"/>
    <w:rsid w:val="0088520F"/>
    <w:rsid w:val="00957DB8"/>
    <w:rsid w:val="00A62C45"/>
    <w:rsid w:val="00AF5477"/>
    <w:rsid w:val="00C66FAE"/>
    <w:rsid w:val="00D04B28"/>
    <w:rsid w:val="00E91FD8"/>
    <w:rsid w:val="00F9561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D6E52"/>
  <w15:chartTrackingRefBased/>
  <w15:docId w15:val="{A5BA3228-9874-4B5E-83B4-C0E8F165A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49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49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9B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F49B3"/>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1161E9"/>
    <w:pPr>
      <w:spacing w:after="0" w:line="240" w:lineRule="auto"/>
    </w:pPr>
  </w:style>
  <w:style w:type="character" w:styleId="Hyperlink">
    <w:name w:val="Hyperlink"/>
    <w:basedOn w:val="DefaultParagraphFont"/>
    <w:uiPriority w:val="99"/>
    <w:unhideWhenUsed/>
    <w:rsid w:val="00C66FAE"/>
    <w:rPr>
      <w:color w:val="0563C1" w:themeColor="hyperlink"/>
      <w:u w:val="single"/>
    </w:rPr>
  </w:style>
  <w:style w:type="character" w:styleId="UnresolvedMention">
    <w:name w:val="Unresolved Mention"/>
    <w:basedOn w:val="DefaultParagraphFont"/>
    <w:uiPriority w:val="99"/>
    <w:semiHidden/>
    <w:unhideWhenUsed/>
    <w:rsid w:val="00C66FAE"/>
    <w:rPr>
      <w:color w:val="605E5C"/>
      <w:shd w:val="clear" w:color="auto" w:fill="E1DFDD"/>
    </w:rPr>
  </w:style>
  <w:style w:type="paragraph" w:styleId="TOCHeading">
    <w:name w:val="TOC Heading"/>
    <w:basedOn w:val="Heading1"/>
    <w:next w:val="Normal"/>
    <w:uiPriority w:val="39"/>
    <w:unhideWhenUsed/>
    <w:qFormat/>
    <w:rsid w:val="0088520F"/>
    <w:pPr>
      <w:outlineLvl w:val="9"/>
    </w:pPr>
    <w:rPr>
      <w:lang w:val="en-US"/>
    </w:rPr>
  </w:style>
  <w:style w:type="paragraph" w:styleId="TOC1">
    <w:name w:val="toc 1"/>
    <w:basedOn w:val="Normal"/>
    <w:next w:val="Normal"/>
    <w:autoRedefine/>
    <w:uiPriority w:val="39"/>
    <w:unhideWhenUsed/>
    <w:rsid w:val="0088520F"/>
    <w:pPr>
      <w:spacing w:after="100"/>
    </w:pPr>
  </w:style>
  <w:style w:type="paragraph" w:styleId="TOC2">
    <w:name w:val="toc 2"/>
    <w:basedOn w:val="Normal"/>
    <w:next w:val="Normal"/>
    <w:autoRedefine/>
    <w:uiPriority w:val="39"/>
    <w:unhideWhenUsed/>
    <w:rsid w:val="0088520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142C74-73B9-406E-80E0-1E0350E74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20</Pages>
  <Words>5343</Words>
  <Characters>30458</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mabrouk</dc:creator>
  <cp:keywords/>
  <dc:description/>
  <cp:lastModifiedBy>Heba El-Shazly</cp:lastModifiedBy>
  <cp:revision>10</cp:revision>
  <dcterms:created xsi:type="dcterms:W3CDTF">2022-08-30T16:47:00Z</dcterms:created>
  <dcterms:modified xsi:type="dcterms:W3CDTF">2022-08-30T18:09:00Z</dcterms:modified>
</cp:coreProperties>
</file>