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9751" w:type="dxa"/>
        <w:tblInd w:w="-5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751"/>
      </w:tblGrid>
      <w:tr w:rsidR="00650CF1" w:rsidRPr="00650CF1" w14:paraId="415014AB" w14:textId="77777777" w:rsidTr="00856381">
        <w:tc>
          <w:tcPr>
            <w:tcW w:w="9751"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76D415AA" w14:textId="753403C9" w:rsidR="00650CF1" w:rsidRPr="00650CF1" w:rsidRDefault="00650CF1" w:rsidP="00856381">
            <w:pPr>
              <w:spacing w:after="0" w:line="240" w:lineRule="auto"/>
              <w:jc w:val="center"/>
              <w:rPr>
                <w:rFonts w:ascii="Arial" w:eastAsia="Times New Roman" w:hAnsi="Arial" w:cs="Arial"/>
                <w:szCs w:val="20"/>
                <w:lang w:eastAsia="en-GB"/>
              </w:rPr>
            </w:pPr>
            <w:r w:rsidRPr="00650CF1">
              <w:rPr>
                <w:rFonts w:ascii="Arial" w:eastAsia="Times New Roman" w:hAnsi="Arial" w:cs="Arial"/>
                <w:sz w:val="32"/>
                <w:szCs w:val="32"/>
                <w:lang w:eastAsia="en-GB"/>
              </w:rPr>
              <w:br w:type="page"/>
            </w:r>
            <w:r w:rsidRPr="00650CF1">
              <w:rPr>
                <w:rFonts w:ascii="Arial" w:eastAsia="Times New Roman" w:hAnsi="Arial" w:cs="Arial"/>
                <w:b/>
                <w:caps/>
                <w:sz w:val="40"/>
                <w:szCs w:val="20"/>
                <w:lang w:eastAsia="en-GB"/>
              </w:rPr>
              <w:t>Student FEEDBACK FORM</w:t>
            </w:r>
          </w:p>
        </w:tc>
      </w:tr>
    </w:tbl>
    <w:p w14:paraId="3835ABFA" w14:textId="6748A56F" w:rsidR="00650CF1" w:rsidRPr="00A06DE9" w:rsidRDefault="003B3B41" w:rsidP="003138A2">
      <w:pPr>
        <w:spacing w:after="0" w:line="276" w:lineRule="auto"/>
        <w:rPr>
          <w:rFonts w:ascii="Calibri" w:eastAsia="Times New Roman" w:hAnsi="Calibri" w:cs="Calibri"/>
          <w:b/>
          <w:bCs/>
          <w:color w:val="000000" w:themeColor="text1"/>
          <w:sz w:val="36"/>
          <w:szCs w:val="36"/>
          <w:lang w:eastAsia="en-GB"/>
        </w:rPr>
      </w:pPr>
      <w:r>
        <w:rPr>
          <w:rFonts w:ascii="Calibri" w:eastAsia="Times New Roman" w:hAnsi="Calibri" w:cs="Calibri"/>
          <w:b/>
          <w:bCs/>
          <w:color w:val="000000" w:themeColor="text1"/>
          <w:sz w:val="36"/>
          <w:szCs w:val="36"/>
          <w:lang w:eastAsia="en-GB"/>
        </w:rPr>
        <w:t>Yue Zhang 1904670</w:t>
      </w:r>
    </w:p>
    <w:p w14:paraId="7E137713" w14:textId="77777777" w:rsidR="00650CF1" w:rsidRPr="00A06DE9" w:rsidRDefault="00650CF1" w:rsidP="00650CF1">
      <w:pPr>
        <w:tabs>
          <w:tab w:val="left" w:pos="720"/>
          <w:tab w:val="left" w:pos="1440"/>
        </w:tabs>
        <w:spacing w:after="0" w:line="240" w:lineRule="auto"/>
        <w:jc w:val="both"/>
        <w:rPr>
          <w:rFonts w:ascii="Arial" w:eastAsia="Times New Roman" w:hAnsi="Arial" w:cs="Arial"/>
          <w:color w:val="000000" w:themeColor="text1"/>
          <w:sz w:val="20"/>
          <w:szCs w:val="20"/>
        </w:rPr>
      </w:pPr>
      <w:r w:rsidRPr="00A06DE9">
        <w:rPr>
          <w:rFonts w:ascii="Arial" w:eastAsia="Times New Roman" w:hAnsi="Arial" w:cs="Arial"/>
          <w:color w:val="000000" w:themeColor="text1"/>
          <w:sz w:val="20"/>
          <w:szCs w:val="20"/>
        </w:rPr>
        <w:t xml:space="preserve">This section details the </w:t>
      </w:r>
      <w:r w:rsidRPr="00A06DE9">
        <w:rPr>
          <w:rFonts w:ascii="Arial" w:eastAsia="Times New Roman" w:hAnsi="Arial" w:cs="Arial"/>
          <w:i/>
          <w:color w:val="000000" w:themeColor="text1"/>
          <w:sz w:val="20"/>
          <w:szCs w:val="20"/>
        </w:rPr>
        <w:t>extent</w:t>
      </w:r>
      <w:r w:rsidRPr="00A06DE9">
        <w:rPr>
          <w:rFonts w:ascii="Arial" w:eastAsia="Times New Roman" w:hAnsi="Arial" w:cs="Arial"/>
          <w:color w:val="000000" w:themeColor="text1"/>
          <w:sz w:val="20"/>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tbl>
      <w:tblPr>
        <w:tblW w:w="5388" w:type="pct"/>
        <w:tblInd w:w="-431" w:type="dxa"/>
        <w:tblLook w:val="04A0" w:firstRow="1" w:lastRow="0" w:firstColumn="1" w:lastColumn="0" w:noHBand="0" w:noVBand="1"/>
      </w:tblPr>
      <w:tblGrid>
        <w:gridCol w:w="8220"/>
        <w:gridCol w:w="752"/>
        <w:gridCol w:w="744"/>
      </w:tblGrid>
      <w:tr w:rsidR="00A06DE9" w:rsidRPr="00A06DE9" w14:paraId="65F3ADF2" w14:textId="77777777" w:rsidTr="00856381">
        <w:trPr>
          <w:trHeight w:val="1002"/>
        </w:trPr>
        <w:tc>
          <w:tcPr>
            <w:tcW w:w="4230" w:type="pct"/>
            <w:tcBorders>
              <w:top w:val="single" w:sz="4" w:space="0" w:color="auto"/>
              <w:left w:val="single" w:sz="4" w:space="0" w:color="auto"/>
              <w:bottom w:val="nil"/>
              <w:right w:val="single" w:sz="4" w:space="0" w:color="auto"/>
            </w:tcBorders>
            <w:shd w:val="clear" w:color="auto" w:fill="BFBFBF"/>
            <w:vAlign w:val="center"/>
            <w:hideMark/>
          </w:tcPr>
          <w:p w14:paraId="369B55D9" w14:textId="77777777" w:rsidR="00650CF1" w:rsidRPr="00A06DE9" w:rsidRDefault="00650CF1" w:rsidP="00650CF1">
            <w:pPr>
              <w:spacing w:after="0" w:line="240" w:lineRule="auto"/>
              <w:rPr>
                <w:rFonts w:ascii="Arial" w:eastAsia="Times New Roman" w:hAnsi="Arial" w:cs="Arial"/>
                <w:b/>
                <w:color w:val="000000" w:themeColor="text1"/>
                <w:szCs w:val="20"/>
                <w:lang w:eastAsia="en-GB"/>
              </w:rPr>
            </w:pPr>
            <w:r w:rsidRPr="00A06DE9">
              <w:rPr>
                <w:rFonts w:ascii="Arial" w:eastAsia="Times New Roman" w:hAnsi="Arial" w:cs="Arial"/>
                <w:b/>
                <w:color w:val="000000" w:themeColor="text1"/>
                <w:szCs w:val="16"/>
                <w:lang w:eastAsia="en-GB"/>
              </w:rPr>
              <w:t xml:space="preserve">Generic Assessment Criteria </w:t>
            </w:r>
          </w:p>
        </w:tc>
        <w:tc>
          <w:tcPr>
            <w:tcW w:w="387" w:type="pct"/>
            <w:tcBorders>
              <w:top w:val="single" w:sz="4" w:space="0" w:color="auto"/>
              <w:left w:val="single" w:sz="4" w:space="0" w:color="auto"/>
              <w:bottom w:val="nil"/>
              <w:right w:val="single" w:sz="4" w:space="0" w:color="auto"/>
            </w:tcBorders>
            <w:shd w:val="clear" w:color="auto" w:fill="BFBFBF"/>
            <w:textDirection w:val="btLr"/>
            <w:hideMark/>
          </w:tcPr>
          <w:p w14:paraId="00392A19" w14:textId="77777777" w:rsidR="00650CF1" w:rsidRPr="00A06DE9" w:rsidRDefault="00650CF1" w:rsidP="00650CF1">
            <w:pPr>
              <w:spacing w:after="0" w:line="240" w:lineRule="auto"/>
              <w:ind w:left="34" w:right="113"/>
              <w:jc w:val="center"/>
              <w:rPr>
                <w:rFonts w:ascii="Arial" w:eastAsia="Times New Roman" w:hAnsi="Arial" w:cs="Arial"/>
                <w:b/>
                <w:color w:val="000000" w:themeColor="text1"/>
                <w:sz w:val="18"/>
                <w:szCs w:val="18"/>
                <w:lang w:eastAsia="en-GB"/>
              </w:rPr>
            </w:pPr>
            <w:r w:rsidRPr="00A06DE9">
              <w:rPr>
                <w:rFonts w:ascii="Arial" w:eastAsia="Times New Roman" w:hAnsi="Arial" w:cs="Arial"/>
                <w:b/>
                <w:color w:val="000000" w:themeColor="text1"/>
                <w:sz w:val="18"/>
                <w:szCs w:val="18"/>
                <w:lang w:eastAsia="en-GB"/>
              </w:rPr>
              <w:t>Marks available</w:t>
            </w:r>
          </w:p>
        </w:tc>
        <w:tc>
          <w:tcPr>
            <w:tcW w:w="3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hideMark/>
          </w:tcPr>
          <w:p w14:paraId="2C10A067" w14:textId="77777777" w:rsidR="00650CF1" w:rsidRPr="00A06DE9" w:rsidRDefault="00650CF1" w:rsidP="00650CF1">
            <w:pPr>
              <w:spacing w:after="0" w:line="240" w:lineRule="auto"/>
              <w:ind w:left="113" w:right="113"/>
              <w:jc w:val="center"/>
              <w:rPr>
                <w:rFonts w:ascii="Arial" w:eastAsia="Times New Roman" w:hAnsi="Arial" w:cs="Arial"/>
                <w:b/>
                <w:color w:val="000000" w:themeColor="text1"/>
                <w:sz w:val="18"/>
                <w:szCs w:val="18"/>
                <w:lang w:eastAsia="en-GB"/>
              </w:rPr>
            </w:pPr>
            <w:r w:rsidRPr="00A06DE9">
              <w:rPr>
                <w:rFonts w:ascii="Arial" w:eastAsia="Times New Roman" w:hAnsi="Arial" w:cs="Arial"/>
                <w:b/>
                <w:color w:val="000000" w:themeColor="text1"/>
                <w:sz w:val="18"/>
                <w:szCs w:val="18"/>
                <w:lang w:eastAsia="en-GB"/>
              </w:rPr>
              <w:t xml:space="preserve">Marks </w:t>
            </w:r>
          </w:p>
          <w:p w14:paraId="14E6666A" w14:textId="77777777" w:rsidR="00650CF1" w:rsidRPr="00A06DE9" w:rsidRDefault="00650CF1" w:rsidP="00650CF1">
            <w:pPr>
              <w:spacing w:after="0" w:line="240" w:lineRule="auto"/>
              <w:ind w:left="113" w:right="113"/>
              <w:jc w:val="center"/>
              <w:rPr>
                <w:rFonts w:ascii="Arial" w:eastAsia="Times New Roman" w:hAnsi="Arial" w:cs="Arial"/>
                <w:b/>
                <w:color w:val="000000" w:themeColor="text1"/>
                <w:sz w:val="18"/>
                <w:szCs w:val="18"/>
                <w:lang w:eastAsia="en-GB"/>
              </w:rPr>
            </w:pPr>
            <w:r w:rsidRPr="00A06DE9">
              <w:rPr>
                <w:rFonts w:ascii="Arial" w:eastAsia="Times New Roman" w:hAnsi="Arial" w:cs="Arial"/>
                <w:b/>
                <w:color w:val="000000" w:themeColor="text1"/>
                <w:sz w:val="18"/>
                <w:szCs w:val="18"/>
                <w:lang w:eastAsia="en-GB"/>
              </w:rPr>
              <w:t>awarded</w:t>
            </w:r>
          </w:p>
        </w:tc>
      </w:tr>
      <w:tr w:rsidR="00A06DE9" w:rsidRPr="00A06DE9" w14:paraId="3AC097DC" w14:textId="77777777" w:rsidTr="00856381">
        <w:trPr>
          <w:trHeight w:val="450"/>
        </w:trPr>
        <w:tc>
          <w:tcPr>
            <w:tcW w:w="4230" w:type="pct"/>
            <w:tcBorders>
              <w:top w:val="single" w:sz="4" w:space="0" w:color="auto"/>
              <w:left w:val="single" w:sz="4" w:space="0" w:color="auto"/>
              <w:bottom w:val="nil"/>
              <w:right w:val="single" w:sz="4" w:space="0" w:color="auto"/>
            </w:tcBorders>
            <w:shd w:val="clear" w:color="auto" w:fill="D9D9D9"/>
            <w:hideMark/>
          </w:tcPr>
          <w:p w14:paraId="50651B05" w14:textId="77777777" w:rsidR="00650CF1" w:rsidRPr="00A06DE9" w:rsidRDefault="00650CF1" w:rsidP="00650CF1">
            <w:pPr>
              <w:spacing w:after="0" w:line="240" w:lineRule="auto"/>
              <w:rPr>
                <w:rFonts w:ascii="Arial" w:eastAsia="Times New Roman" w:hAnsi="Arial" w:cs="Arial"/>
                <w:b/>
                <w:color w:val="000000" w:themeColor="text1"/>
                <w:sz w:val="16"/>
                <w:szCs w:val="16"/>
                <w:lang w:eastAsia="en-GB"/>
              </w:rPr>
            </w:pPr>
            <w:r w:rsidRPr="00A06DE9">
              <w:rPr>
                <w:rFonts w:ascii="Arial" w:eastAsia="Times New Roman" w:hAnsi="Arial" w:cs="Arial"/>
                <w:b/>
                <w:color w:val="000000" w:themeColor="text1"/>
                <w:szCs w:val="16"/>
                <w:lang w:eastAsia="en-GB"/>
              </w:rPr>
              <w:t xml:space="preserve">1. </w:t>
            </w:r>
            <w:r w:rsidRPr="00A06DE9">
              <w:rPr>
                <w:rFonts w:ascii="Arial" w:eastAsia="Times New Roman" w:hAnsi="Arial" w:cs="Arial"/>
                <w:b/>
                <w:color w:val="000000" w:themeColor="text1"/>
                <w:szCs w:val="20"/>
                <w:lang w:eastAsia="en-GB"/>
              </w:rPr>
              <w:t>Engagement with Literature Skills</w:t>
            </w:r>
          </w:p>
          <w:p w14:paraId="51CA5D31" w14:textId="77777777" w:rsidR="00650CF1" w:rsidRPr="00A06DE9" w:rsidRDefault="00650CF1" w:rsidP="00650CF1">
            <w:pPr>
              <w:spacing w:after="120" w:line="240" w:lineRule="auto"/>
              <w:rPr>
                <w:rFonts w:ascii="Arial" w:eastAsia="Times New Roman" w:hAnsi="Arial" w:cs="Arial"/>
                <w:color w:val="000000" w:themeColor="text1"/>
                <w:sz w:val="14"/>
                <w:szCs w:val="14"/>
                <w:lang w:eastAsia="en-GB"/>
              </w:rPr>
            </w:pPr>
            <w:r w:rsidRPr="00A06DE9">
              <w:rPr>
                <w:rFonts w:ascii="Arial" w:eastAsia="Times New Roman" w:hAnsi="Arial" w:cs="Arial"/>
                <w:color w:val="000000" w:themeColor="text1"/>
                <w:sz w:val="14"/>
                <w:szCs w:val="14"/>
                <w:lang w:eastAsia="en-GB"/>
              </w:rPr>
              <w:t>.</w:t>
            </w:r>
          </w:p>
        </w:tc>
        <w:tc>
          <w:tcPr>
            <w:tcW w:w="387" w:type="pct"/>
            <w:tcBorders>
              <w:top w:val="single" w:sz="4" w:space="0" w:color="auto"/>
              <w:left w:val="single" w:sz="4" w:space="0" w:color="auto"/>
              <w:bottom w:val="nil"/>
              <w:right w:val="single" w:sz="4" w:space="0" w:color="auto"/>
            </w:tcBorders>
            <w:shd w:val="clear" w:color="auto" w:fill="D9D9D9"/>
            <w:hideMark/>
          </w:tcPr>
          <w:p w14:paraId="5B65FA7D" w14:textId="1A3D9DDB" w:rsidR="00650CF1" w:rsidRPr="00A06DE9" w:rsidRDefault="00650CF1" w:rsidP="00650CF1">
            <w:pPr>
              <w:spacing w:after="0" w:line="240" w:lineRule="auto"/>
              <w:jc w:val="center"/>
              <w:rPr>
                <w:rFonts w:ascii="Arial" w:eastAsia="Times New Roman" w:hAnsi="Arial" w:cs="Arial"/>
                <w:color w:val="000000" w:themeColor="text1"/>
                <w:sz w:val="32"/>
                <w:szCs w:val="20"/>
                <w:lang w:eastAsia="en-GB"/>
              </w:rPr>
            </w:pPr>
            <w:r w:rsidRPr="00A06DE9">
              <w:rPr>
                <w:rFonts w:ascii="Arial" w:eastAsia="Times New Roman" w:hAnsi="Arial" w:cs="Arial"/>
                <w:color w:val="000000" w:themeColor="text1"/>
                <w:sz w:val="32"/>
                <w:szCs w:val="20"/>
                <w:lang w:eastAsia="en-GB"/>
              </w:rPr>
              <w:t>1</w:t>
            </w:r>
            <w:r w:rsidR="006F52F1" w:rsidRPr="00A06DE9">
              <w:rPr>
                <w:rFonts w:ascii="Arial" w:eastAsia="Times New Roman" w:hAnsi="Arial" w:cs="Arial"/>
                <w:color w:val="000000" w:themeColor="text1"/>
                <w:sz w:val="32"/>
                <w:szCs w:val="20"/>
                <w:lang w:eastAsia="en-GB"/>
              </w:rPr>
              <w:t>0</w:t>
            </w:r>
          </w:p>
        </w:tc>
        <w:tc>
          <w:tcPr>
            <w:tcW w:w="383" w:type="pct"/>
            <w:tcBorders>
              <w:top w:val="single" w:sz="4" w:space="0" w:color="auto"/>
              <w:left w:val="single" w:sz="4" w:space="0" w:color="auto"/>
              <w:bottom w:val="single" w:sz="4" w:space="0" w:color="auto"/>
              <w:right w:val="single" w:sz="4" w:space="0" w:color="auto"/>
            </w:tcBorders>
            <w:shd w:val="clear" w:color="auto" w:fill="D9D9D9"/>
          </w:tcPr>
          <w:p w14:paraId="72477782" w14:textId="77FED7C0" w:rsidR="00650CF1" w:rsidRPr="00A06DE9" w:rsidRDefault="009E0DB3" w:rsidP="00650CF1">
            <w:pPr>
              <w:spacing w:after="0" w:line="240" w:lineRule="auto"/>
              <w:jc w:val="center"/>
              <w:rPr>
                <w:rFonts w:ascii="Arial" w:eastAsia="Times New Roman" w:hAnsi="Arial" w:cs="Arial"/>
                <w:color w:val="000000" w:themeColor="text1"/>
                <w:sz w:val="32"/>
                <w:szCs w:val="20"/>
                <w:lang w:eastAsia="en-GB"/>
              </w:rPr>
            </w:pPr>
            <w:r>
              <w:rPr>
                <w:rFonts w:ascii="Arial" w:eastAsia="Times New Roman" w:hAnsi="Arial" w:cs="Arial"/>
                <w:color w:val="000000" w:themeColor="text1"/>
                <w:sz w:val="32"/>
                <w:szCs w:val="20"/>
                <w:lang w:eastAsia="en-GB"/>
              </w:rPr>
              <w:t>6</w:t>
            </w:r>
          </w:p>
        </w:tc>
      </w:tr>
      <w:tr w:rsidR="00A06DE9" w:rsidRPr="00A06DE9" w14:paraId="63D1BC37" w14:textId="77777777" w:rsidTr="00856381">
        <w:trPr>
          <w:trHeight w:val="450"/>
        </w:trPr>
        <w:tc>
          <w:tcPr>
            <w:tcW w:w="4230" w:type="pct"/>
            <w:vMerge w:val="restart"/>
            <w:tcBorders>
              <w:top w:val="single" w:sz="4" w:space="0" w:color="auto"/>
              <w:left w:val="single" w:sz="4" w:space="0" w:color="auto"/>
              <w:bottom w:val="single" w:sz="4" w:space="0" w:color="auto"/>
              <w:right w:val="single" w:sz="4" w:space="0" w:color="auto"/>
            </w:tcBorders>
          </w:tcPr>
          <w:p w14:paraId="0D7B9DE0" w14:textId="0393013C" w:rsidR="005A6008" w:rsidRPr="002B4EC1" w:rsidRDefault="005A6008" w:rsidP="005A6008">
            <w:pPr>
              <w:spacing w:after="120" w:line="240" w:lineRule="auto"/>
              <w:rPr>
                <w:rFonts w:ascii="Arial" w:eastAsia="Times New Roman" w:hAnsi="Arial" w:cs="Arial"/>
                <w:color w:val="0D0D0D" w:themeColor="text1" w:themeTint="F2"/>
                <w:sz w:val="20"/>
                <w:szCs w:val="20"/>
                <w:lang w:eastAsia="en-GB"/>
              </w:rPr>
            </w:pPr>
            <w:r w:rsidRPr="002B4EC1">
              <w:rPr>
                <w:rFonts w:ascii="Arial" w:eastAsia="Times New Roman" w:hAnsi="Arial" w:cs="Arial"/>
                <w:color w:val="0D0D0D" w:themeColor="text1" w:themeTint="F2"/>
                <w:sz w:val="20"/>
                <w:szCs w:val="20"/>
                <w:lang w:eastAsia="en-GB"/>
              </w:rPr>
              <w:t>Engagement with a</w:t>
            </w:r>
            <w:r w:rsidR="00B76150" w:rsidRPr="002B4EC1">
              <w:rPr>
                <w:rFonts w:ascii="Arial" w:eastAsia="Times New Roman" w:hAnsi="Arial" w:cs="Arial"/>
                <w:color w:val="0D0D0D" w:themeColor="text1" w:themeTint="F2"/>
                <w:sz w:val="20"/>
                <w:szCs w:val="20"/>
                <w:lang w:eastAsia="en-GB"/>
              </w:rPr>
              <w:t xml:space="preserve">n appropriate </w:t>
            </w:r>
            <w:r w:rsidRPr="002B4EC1">
              <w:rPr>
                <w:rFonts w:ascii="Arial" w:eastAsia="Times New Roman" w:hAnsi="Arial" w:cs="Arial"/>
                <w:color w:val="0D0D0D" w:themeColor="text1" w:themeTint="F2"/>
                <w:sz w:val="20"/>
                <w:szCs w:val="20"/>
                <w:lang w:eastAsia="en-GB"/>
              </w:rPr>
              <w:t xml:space="preserve">range of different types of </w:t>
            </w:r>
            <w:r w:rsidR="00B76150" w:rsidRPr="002B4EC1">
              <w:rPr>
                <w:rFonts w:ascii="Arial" w:eastAsia="Times New Roman" w:hAnsi="Arial" w:cs="Arial"/>
                <w:color w:val="0D0D0D" w:themeColor="text1" w:themeTint="F2"/>
                <w:sz w:val="20"/>
                <w:szCs w:val="20"/>
                <w:lang w:eastAsia="en-GB"/>
              </w:rPr>
              <w:t>literature</w:t>
            </w:r>
            <w:r w:rsidRPr="002B4EC1">
              <w:rPr>
                <w:rFonts w:ascii="Arial" w:eastAsia="Times New Roman" w:hAnsi="Arial" w:cs="Arial"/>
                <w:color w:val="0D0D0D" w:themeColor="text1" w:themeTint="F2"/>
                <w:sz w:val="20"/>
                <w:szCs w:val="20"/>
                <w:lang w:eastAsia="en-GB"/>
              </w:rPr>
              <w:t xml:space="preserve">.    </w:t>
            </w:r>
          </w:p>
          <w:p w14:paraId="0B583CE1" w14:textId="2BD4984F" w:rsidR="00650CF1" w:rsidRPr="002B4EC1" w:rsidRDefault="005A6008" w:rsidP="005A6008">
            <w:pPr>
              <w:spacing w:after="120" w:line="240" w:lineRule="auto"/>
              <w:rPr>
                <w:rFonts w:ascii="Arial" w:eastAsia="Times New Roman" w:hAnsi="Arial" w:cs="Arial"/>
                <w:color w:val="0D0D0D" w:themeColor="text1" w:themeTint="F2"/>
                <w:sz w:val="14"/>
                <w:szCs w:val="14"/>
                <w:lang w:eastAsia="en-GB"/>
              </w:rPr>
            </w:pPr>
            <w:r w:rsidRPr="002B4EC1">
              <w:rPr>
                <w:rFonts w:ascii="Arial" w:eastAsia="Times New Roman" w:hAnsi="Arial" w:cs="Arial"/>
                <w:color w:val="0D0D0D" w:themeColor="text1" w:themeTint="F2"/>
                <w:sz w:val="20"/>
                <w:szCs w:val="20"/>
                <w:lang w:eastAsia="en-GB"/>
              </w:rPr>
              <w:t>Good referencing, clearly listed</w:t>
            </w:r>
            <w:r w:rsidR="00B76150" w:rsidRPr="002B4EC1">
              <w:rPr>
                <w:rFonts w:ascii="Arial" w:eastAsia="Times New Roman" w:hAnsi="Arial" w:cs="Arial"/>
                <w:color w:val="0D0D0D" w:themeColor="text1" w:themeTint="F2"/>
                <w:sz w:val="20"/>
                <w:szCs w:val="20"/>
                <w:lang w:eastAsia="en-GB"/>
              </w:rPr>
              <w:t xml:space="preserve"> and refer</w:t>
            </w:r>
            <w:r w:rsidR="009E0DB3" w:rsidRPr="002B4EC1">
              <w:rPr>
                <w:rFonts w:ascii="Arial" w:eastAsia="Times New Roman" w:hAnsi="Arial" w:cs="Arial"/>
                <w:color w:val="0D0D0D" w:themeColor="text1" w:themeTint="F2"/>
                <w:sz w:val="20"/>
                <w:szCs w:val="20"/>
                <w:lang w:eastAsia="en-GB"/>
              </w:rPr>
              <w:t>r</w:t>
            </w:r>
            <w:r w:rsidR="00B76150" w:rsidRPr="002B4EC1">
              <w:rPr>
                <w:rFonts w:ascii="Arial" w:eastAsia="Times New Roman" w:hAnsi="Arial" w:cs="Arial"/>
                <w:color w:val="0D0D0D" w:themeColor="text1" w:themeTint="F2"/>
                <w:sz w:val="20"/>
                <w:szCs w:val="20"/>
                <w:lang w:eastAsia="en-GB"/>
              </w:rPr>
              <w:t>ed to in the narrative</w:t>
            </w:r>
            <w:r w:rsidRPr="002B4EC1">
              <w:rPr>
                <w:rFonts w:ascii="Arial" w:eastAsia="Times New Roman" w:hAnsi="Arial" w:cs="Arial"/>
                <w:color w:val="0D0D0D" w:themeColor="text1" w:themeTint="F2"/>
                <w:sz w:val="20"/>
                <w:szCs w:val="20"/>
                <w:lang w:eastAsia="en-GB"/>
              </w:rPr>
              <w:t xml:space="preserve">.  </w:t>
            </w:r>
          </w:p>
        </w:tc>
        <w:tc>
          <w:tcPr>
            <w:tcW w:w="387" w:type="pct"/>
            <w:tcBorders>
              <w:top w:val="single" w:sz="4" w:space="0" w:color="auto"/>
              <w:left w:val="single" w:sz="4" w:space="0" w:color="auto"/>
              <w:bottom w:val="nil"/>
              <w:right w:val="single" w:sz="4" w:space="0" w:color="auto"/>
            </w:tcBorders>
          </w:tcPr>
          <w:p w14:paraId="53243DF5" w14:textId="7809E674" w:rsidR="00650CF1" w:rsidRPr="00A06DE9" w:rsidRDefault="00650CF1" w:rsidP="00650CF1">
            <w:pPr>
              <w:spacing w:after="0" w:line="240" w:lineRule="auto"/>
              <w:jc w:val="center"/>
              <w:rPr>
                <w:rFonts w:ascii="Arial" w:eastAsia="Times New Roman" w:hAnsi="Arial" w:cs="Arial"/>
                <w:color w:val="000000" w:themeColor="text1"/>
                <w:sz w:val="32"/>
                <w:szCs w:val="20"/>
                <w:lang w:eastAsia="en-GB"/>
              </w:rPr>
            </w:pPr>
          </w:p>
        </w:tc>
        <w:tc>
          <w:tcPr>
            <w:tcW w:w="383" w:type="pct"/>
            <w:vMerge w:val="restart"/>
            <w:tcBorders>
              <w:top w:val="single" w:sz="4" w:space="0" w:color="auto"/>
              <w:left w:val="single" w:sz="4" w:space="0" w:color="auto"/>
              <w:bottom w:val="single" w:sz="4" w:space="0" w:color="auto"/>
              <w:right w:val="single" w:sz="4" w:space="0" w:color="auto"/>
            </w:tcBorders>
          </w:tcPr>
          <w:p w14:paraId="3069BF04" w14:textId="378B5A09" w:rsidR="00650CF1" w:rsidRPr="00A06DE9" w:rsidRDefault="00650CF1" w:rsidP="00650CF1">
            <w:pPr>
              <w:spacing w:after="0" w:line="240" w:lineRule="auto"/>
              <w:jc w:val="center"/>
              <w:rPr>
                <w:rFonts w:ascii="Arial" w:eastAsia="Times New Roman" w:hAnsi="Arial" w:cs="Arial"/>
                <w:color w:val="000000" w:themeColor="text1"/>
                <w:sz w:val="32"/>
                <w:szCs w:val="20"/>
                <w:lang w:eastAsia="en-GB"/>
              </w:rPr>
            </w:pPr>
          </w:p>
        </w:tc>
      </w:tr>
      <w:tr w:rsidR="00A06DE9" w:rsidRPr="00A06DE9" w14:paraId="0017B8E4" w14:textId="77777777" w:rsidTr="00EF49E1">
        <w:trPr>
          <w:trHeight w:val="451"/>
        </w:trPr>
        <w:tc>
          <w:tcPr>
            <w:tcW w:w="4230" w:type="pct"/>
            <w:vMerge/>
            <w:tcBorders>
              <w:top w:val="single" w:sz="4" w:space="0" w:color="auto"/>
              <w:left w:val="single" w:sz="4" w:space="0" w:color="auto"/>
              <w:bottom w:val="single" w:sz="4" w:space="0" w:color="auto"/>
              <w:right w:val="single" w:sz="4" w:space="0" w:color="auto"/>
            </w:tcBorders>
            <w:vAlign w:val="center"/>
            <w:hideMark/>
          </w:tcPr>
          <w:p w14:paraId="002E79ED" w14:textId="77777777" w:rsidR="00650CF1" w:rsidRPr="002B4EC1" w:rsidRDefault="00650CF1" w:rsidP="00650CF1">
            <w:pPr>
              <w:spacing w:after="0" w:line="240" w:lineRule="auto"/>
              <w:rPr>
                <w:rFonts w:ascii="Arial" w:eastAsia="Times New Roman" w:hAnsi="Arial" w:cs="Arial"/>
                <w:color w:val="0D0D0D" w:themeColor="text1" w:themeTint="F2"/>
                <w:sz w:val="14"/>
                <w:szCs w:val="14"/>
                <w:lang w:eastAsia="en-GB"/>
              </w:rPr>
            </w:pPr>
          </w:p>
        </w:tc>
        <w:tc>
          <w:tcPr>
            <w:tcW w:w="387" w:type="pct"/>
            <w:tcBorders>
              <w:top w:val="nil"/>
              <w:left w:val="single" w:sz="4" w:space="0" w:color="auto"/>
              <w:bottom w:val="single" w:sz="4" w:space="0" w:color="auto"/>
              <w:right w:val="single" w:sz="4" w:space="0" w:color="auto"/>
            </w:tcBorders>
          </w:tcPr>
          <w:p w14:paraId="12083AD0" w14:textId="77777777" w:rsidR="00650CF1" w:rsidRPr="00A06DE9" w:rsidRDefault="00650CF1" w:rsidP="00650CF1">
            <w:pPr>
              <w:spacing w:after="0" w:line="240" w:lineRule="auto"/>
              <w:jc w:val="center"/>
              <w:rPr>
                <w:rFonts w:ascii="Arial" w:eastAsia="Times New Roman" w:hAnsi="Arial" w:cs="Arial"/>
                <w:color w:val="000000" w:themeColor="text1"/>
                <w:sz w:val="32"/>
                <w:szCs w:val="20"/>
                <w:lang w:eastAsia="en-GB"/>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60C4FC81" w14:textId="77777777" w:rsidR="00650CF1" w:rsidRPr="00A06DE9" w:rsidRDefault="00650CF1" w:rsidP="00650CF1">
            <w:pPr>
              <w:spacing w:after="0" w:line="240" w:lineRule="auto"/>
              <w:rPr>
                <w:rFonts w:ascii="Arial" w:eastAsia="Times New Roman" w:hAnsi="Arial" w:cs="Arial"/>
                <w:color w:val="000000" w:themeColor="text1"/>
                <w:sz w:val="32"/>
                <w:szCs w:val="20"/>
                <w:lang w:eastAsia="en-GB"/>
              </w:rPr>
            </w:pPr>
          </w:p>
        </w:tc>
      </w:tr>
      <w:tr w:rsidR="00A06DE9" w:rsidRPr="00A06DE9" w14:paraId="06CFA51C" w14:textId="77777777" w:rsidTr="00856381">
        <w:trPr>
          <w:trHeight w:val="450"/>
        </w:trPr>
        <w:tc>
          <w:tcPr>
            <w:tcW w:w="4230" w:type="pct"/>
            <w:tcBorders>
              <w:top w:val="single" w:sz="4" w:space="0" w:color="auto"/>
              <w:left w:val="single" w:sz="4" w:space="0" w:color="auto"/>
              <w:bottom w:val="nil"/>
              <w:right w:val="single" w:sz="4" w:space="0" w:color="auto"/>
            </w:tcBorders>
            <w:shd w:val="clear" w:color="auto" w:fill="D9D9D9"/>
          </w:tcPr>
          <w:p w14:paraId="291CA838" w14:textId="77777777" w:rsidR="00650CF1" w:rsidRPr="002B4EC1" w:rsidRDefault="00650CF1" w:rsidP="00650CF1">
            <w:pPr>
              <w:spacing w:after="0" w:line="240" w:lineRule="auto"/>
              <w:rPr>
                <w:rFonts w:ascii="Arial" w:eastAsia="Times New Roman" w:hAnsi="Arial" w:cs="Arial"/>
                <w:b/>
                <w:color w:val="0D0D0D" w:themeColor="text1" w:themeTint="F2"/>
                <w:szCs w:val="20"/>
                <w:lang w:eastAsia="en-GB"/>
              </w:rPr>
            </w:pPr>
            <w:r w:rsidRPr="002B4EC1">
              <w:rPr>
                <w:rFonts w:ascii="Arial" w:eastAsia="Times New Roman" w:hAnsi="Arial" w:cs="Arial"/>
                <w:b/>
                <w:color w:val="0D0D0D" w:themeColor="text1" w:themeTint="F2"/>
                <w:szCs w:val="16"/>
                <w:lang w:eastAsia="en-GB"/>
              </w:rPr>
              <w:t xml:space="preserve">2. </w:t>
            </w:r>
            <w:r w:rsidRPr="002B4EC1">
              <w:rPr>
                <w:rFonts w:ascii="Arial" w:eastAsia="Times New Roman" w:hAnsi="Arial" w:cs="Arial"/>
                <w:b/>
                <w:color w:val="0D0D0D" w:themeColor="text1" w:themeTint="F2"/>
                <w:szCs w:val="20"/>
                <w:lang w:eastAsia="en-GB"/>
              </w:rPr>
              <w:t>Knowledge and Understanding Skills</w:t>
            </w:r>
          </w:p>
          <w:p w14:paraId="4B6E3852" w14:textId="77777777" w:rsidR="00650CF1" w:rsidRPr="002B4EC1" w:rsidRDefault="00650CF1" w:rsidP="00650CF1">
            <w:pPr>
              <w:spacing w:after="120" w:line="240" w:lineRule="auto"/>
              <w:rPr>
                <w:rFonts w:ascii="Arial" w:eastAsia="Times New Roman" w:hAnsi="Arial" w:cs="Arial"/>
                <w:color w:val="0D0D0D" w:themeColor="text1" w:themeTint="F2"/>
                <w:sz w:val="14"/>
                <w:szCs w:val="14"/>
                <w:lang w:eastAsia="en-GB"/>
              </w:rPr>
            </w:pPr>
          </w:p>
        </w:tc>
        <w:tc>
          <w:tcPr>
            <w:tcW w:w="387" w:type="pct"/>
            <w:tcBorders>
              <w:top w:val="single" w:sz="4" w:space="0" w:color="auto"/>
              <w:left w:val="single" w:sz="4" w:space="0" w:color="auto"/>
              <w:bottom w:val="nil"/>
              <w:right w:val="single" w:sz="4" w:space="0" w:color="auto"/>
            </w:tcBorders>
            <w:shd w:val="clear" w:color="auto" w:fill="D9D9D9"/>
            <w:hideMark/>
          </w:tcPr>
          <w:p w14:paraId="5E73904F" w14:textId="7F7168D5" w:rsidR="00650CF1" w:rsidRPr="00A06DE9" w:rsidRDefault="006F52F1" w:rsidP="00650CF1">
            <w:pPr>
              <w:spacing w:after="0" w:line="240" w:lineRule="auto"/>
              <w:jc w:val="center"/>
              <w:rPr>
                <w:rFonts w:ascii="Arial" w:eastAsia="Times New Roman" w:hAnsi="Arial" w:cs="Arial"/>
                <w:color w:val="000000" w:themeColor="text1"/>
                <w:sz w:val="32"/>
                <w:szCs w:val="20"/>
                <w:lang w:eastAsia="en-GB"/>
              </w:rPr>
            </w:pPr>
            <w:r w:rsidRPr="00A06DE9">
              <w:rPr>
                <w:rFonts w:ascii="Arial" w:eastAsia="Times New Roman" w:hAnsi="Arial" w:cs="Arial"/>
                <w:color w:val="000000" w:themeColor="text1"/>
                <w:sz w:val="32"/>
                <w:szCs w:val="20"/>
                <w:lang w:eastAsia="en-GB"/>
              </w:rPr>
              <w:t>15</w:t>
            </w:r>
          </w:p>
        </w:tc>
        <w:tc>
          <w:tcPr>
            <w:tcW w:w="383" w:type="pct"/>
            <w:tcBorders>
              <w:top w:val="single" w:sz="4" w:space="0" w:color="auto"/>
              <w:left w:val="single" w:sz="4" w:space="0" w:color="auto"/>
              <w:bottom w:val="single" w:sz="4" w:space="0" w:color="auto"/>
              <w:right w:val="single" w:sz="4" w:space="0" w:color="auto"/>
            </w:tcBorders>
            <w:shd w:val="clear" w:color="auto" w:fill="D9D9D9"/>
          </w:tcPr>
          <w:p w14:paraId="1273FD78" w14:textId="6048037A" w:rsidR="00650CF1" w:rsidRPr="00A06DE9" w:rsidRDefault="002B4EC1" w:rsidP="004F028B">
            <w:pPr>
              <w:spacing w:after="0" w:line="240" w:lineRule="auto"/>
              <w:jc w:val="center"/>
              <w:rPr>
                <w:rFonts w:ascii="Arial" w:eastAsia="Times New Roman" w:hAnsi="Arial" w:cs="Arial"/>
                <w:color w:val="000000" w:themeColor="text1"/>
                <w:sz w:val="32"/>
                <w:szCs w:val="20"/>
                <w:lang w:eastAsia="en-GB"/>
              </w:rPr>
            </w:pPr>
            <w:r>
              <w:rPr>
                <w:rFonts w:ascii="Arial" w:eastAsia="Times New Roman" w:hAnsi="Arial" w:cs="Arial"/>
                <w:color w:val="000000" w:themeColor="text1"/>
                <w:sz w:val="32"/>
                <w:szCs w:val="20"/>
                <w:lang w:eastAsia="en-GB"/>
              </w:rPr>
              <w:t>9</w:t>
            </w:r>
          </w:p>
        </w:tc>
      </w:tr>
      <w:tr w:rsidR="00A06DE9" w:rsidRPr="00A06DE9" w14:paraId="3B715731" w14:textId="77777777" w:rsidTr="00856381">
        <w:trPr>
          <w:trHeight w:val="450"/>
        </w:trPr>
        <w:tc>
          <w:tcPr>
            <w:tcW w:w="4230" w:type="pct"/>
            <w:vMerge w:val="restart"/>
            <w:tcBorders>
              <w:top w:val="single" w:sz="4" w:space="0" w:color="auto"/>
              <w:left w:val="single" w:sz="4" w:space="0" w:color="auto"/>
              <w:bottom w:val="single" w:sz="4" w:space="0" w:color="auto"/>
              <w:right w:val="single" w:sz="4" w:space="0" w:color="auto"/>
            </w:tcBorders>
          </w:tcPr>
          <w:p w14:paraId="51D03732" w14:textId="09E2A878" w:rsidR="00E92C03" w:rsidRPr="002B4EC1" w:rsidRDefault="00357B4E" w:rsidP="00517178">
            <w:pPr>
              <w:spacing w:after="120" w:line="240" w:lineRule="auto"/>
              <w:rPr>
                <w:rFonts w:ascii="Arial" w:eastAsia="Times New Roman" w:hAnsi="Arial" w:cs="Arial"/>
                <w:color w:val="0D0D0D" w:themeColor="text1" w:themeTint="F2"/>
                <w:sz w:val="20"/>
                <w:szCs w:val="20"/>
                <w:lang w:eastAsia="en-GB"/>
              </w:rPr>
            </w:pPr>
            <w:r w:rsidRPr="002B4EC1">
              <w:rPr>
                <w:rFonts w:ascii="Arial" w:eastAsia="Times New Roman" w:hAnsi="Arial" w:cs="Arial"/>
                <w:b/>
                <w:bCs/>
                <w:color w:val="0D0D0D" w:themeColor="text1" w:themeTint="F2"/>
                <w:sz w:val="20"/>
                <w:szCs w:val="20"/>
                <w:lang w:eastAsia="en-GB"/>
              </w:rPr>
              <w:t>Part 1.</w:t>
            </w:r>
            <w:r w:rsidRPr="002B4EC1">
              <w:rPr>
                <w:rFonts w:ascii="Arial" w:eastAsia="Times New Roman" w:hAnsi="Arial" w:cs="Arial"/>
                <w:color w:val="0D0D0D" w:themeColor="text1" w:themeTint="F2"/>
                <w:sz w:val="20"/>
                <w:szCs w:val="20"/>
                <w:lang w:eastAsia="en-GB"/>
              </w:rPr>
              <w:t xml:space="preserve"> </w:t>
            </w:r>
            <w:r w:rsidR="007746EC" w:rsidRPr="002B4EC1">
              <w:rPr>
                <w:rFonts w:ascii="Arial" w:eastAsia="Times New Roman" w:hAnsi="Arial" w:cs="Arial"/>
                <w:color w:val="0D0D0D" w:themeColor="text1" w:themeTint="F2"/>
                <w:sz w:val="20"/>
                <w:szCs w:val="20"/>
                <w:lang w:eastAsia="en-GB"/>
              </w:rPr>
              <w:t>The report correctly engaged the ratio techniques, demonstrating a</w:t>
            </w:r>
            <w:r w:rsidR="002A70FB" w:rsidRPr="002B4EC1">
              <w:rPr>
                <w:rFonts w:ascii="Arial" w:eastAsia="Times New Roman" w:hAnsi="Arial" w:cs="Arial"/>
                <w:color w:val="0D0D0D" w:themeColor="text1" w:themeTint="F2"/>
                <w:sz w:val="20"/>
                <w:szCs w:val="20"/>
                <w:lang w:eastAsia="en-GB"/>
              </w:rPr>
              <w:t xml:space="preserve"> </w:t>
            </w:r>
            <w:r w:rsidR="00565CB4" w:rsidRPr="002B4EC1">
              <w:rPr>
                <w:rFonts w:ascii="Arial" w:eastAsia="Times New Roman" w:hAnsi="Arial" w:cs="Arial"/>
                <w:color w:val="0D0D0D" w:themeColor="text1" w:themeTint="F2"/>
                <w:sz w:val="20"/>
                <w:szCs w:val="20"/>
                <w:lang w:eastAsia="en-GB"/>
              </w:rPr>
              <w:t>very good</w:t>
            </w:r>
            <w:r w:rsidR="00017F3C" w:rsidRPr="002B4EC1">
              <w:rPr>
                <w:rFonts w:ascii="Arial" w:eastAsia="Times New Roman" w:hAnsi="Arial" w:cs="Arial"/>
                <w:color w:val="0D0D0D" w:themeColor="text1" w:themeTint="F2"/>
                <w:sz w:val="20"/>
                <w:szCs w:val="20"/>
                <w:lang w:eastAsia="en-GB"/>
              </w:rPr>
              <w:t xml:space="preserve"> </w:t>
            </w:r>
            <w:r w:rsidR="007746EC" w:rsidRPr="002B4EC1">
              <w:rPr>
                <w:rFonts w:ascii="Arial" w:eastAsia="Times New Roman" w:hAnsi="Arial" w:cs="Arial"/>
                <w:color w:val="0D0D0D" w:themeColor="text1" w:themeTint="F2"/>
                <w:sz w:val="20"/>
                <w:szCs w:val="20"/>
                <w:lang w:eastAsia="en-GB"/>
              </w:rPr>
              <w:t>knowledge and understanding of the techniques</w:t>
            </w:r>
            <w:r w:rsidR="00103485" w:rsidRPr="002B4EC1">
              <w:rPr>
                <w:rFonts w:ascii="Arial" w:eastAsia="Times New Roman" w:hAnsi="Arial" w:cs="Arial"/>
                <w:color w:val="0D0D0D" w:themeColor="text1" w:themeTint="F2"/>
                <w:sz w:val="20"/>
                <w:szCs w:val="20"/>
                <w:lang w:eastAsia="en-GB"/>
              </w:rPr>
              <w:t>, evidenced throughout the report</w:t>
            </w:r>
            <w:r w:rsidR="00517178" w:rsidRPr="002B4EC1">
              <w:rPr>
                <w:rFonts w:ascii="Arial" w:eastAsia="Times New Roman" w:hAnsi="Arial" w:cs="Arial"/>
                <w:color w:val="0D0D0D" w:themeColor="text1" w:themeTint="F2"/>
                <w:sz w:val="20"/>
                <w:szCs w:val="20"/>
                <w:lang w:eastAsia="en-GB"/>
              </w:rPr>
              <w:t xml:space="preserve">. </w:t>
            </w:r>
          </w:p>
          <w:p w14:paraId="05366E27" w14:textId="527C8EA3" w:rsidR="00565CB4" w:rsidRPr="002B4EC1" w:rsidRDefault="00565CB4" w:rsidP="00517178">
            <w:pPr>
              <w:spacing w:after="120" w:line="240" w:lineRule="auto"/>
              <w:rPr>
                <w:rFonts w:ascii="Arial" w:eastAsia="Times New Roman" w:hAnsi="Arial" w:cs="Arial"/>
                <w:color w:val="0D0D0D" w:themeColor="text1" w:themeTint="F2"/>
                <w:sz w:val="20"/>
                <w:szCs w:val="20"/>
                <w:lang w:eastAsia="en-GB"/>
              </w:rPr>
            </w:pPr>
            <w:r w:rsidRPr="002B4EC1">
              <w:rPr>
                <w:rFonts w:ascii="Arial" w:eastAsia="Times New Roman" w:hAnsi="Arial" w:cs="Arial"/>
                <w:color w:val="0D0D0D" w:themeColor="text1" w:themeTint="F2"/>
                <w:sz w:val="20"/>
                <w:szCs w:val="20"/>
                <w:lang w:eastAsia="en-GB"/>
              </w:rPr>
              <w:t>The report would be enhanced by including the components of the working capital, i.e. Debtor Days, Creditor Days and Stock Days.</w:t>
            </w:r>
          </w:p>
          <w:p w14:paraId="031C1CE2" w14:textId="2C3E8FF6" w:rsidR="00650CF1" w:rsidRPr="002B4EC1" w:rsidRDefault="00357B4E" w:rsidP="00517178">
            <w:pPr>
              <w:spacing w:after="120" w:line="240" w:lineRule="auto"/>
              <w:rPr>
                <w:rFonts w:ascii="Arial" w:eastAsia="Times New Roman" w:hAnsi="Arial" w:cs="Arial"/>
                <w:color w:val="0D0D0D" w:themeColor="text1" w:themeTint="F2"/>
                <w:sz w:val="20"/>
                <w:szCs w:val="20"/>
                <w:lang w:eastAsia="en-GB"/>
              </w:rPr>
            </w:pPr>
            <w:r w:rsidRPr="002B4EC1">
              <w:rPr>
                <w:rFonts w:ascii="Arial" w:eastAsia="Times New Roman" w:hAnsi="Arial" w:cs="Arial"/>
                <w:b/>
                <w:bCs/>
                <w:color w:val="0D0D0D" w:themeColor="text1" w:themeTint="F2"/>
                <w:sz w:val="20"/>
                <w:szCs w:val="20"/>
                <w:lang w:eastAsia="en-GB"/>
              </w:rPr>
              <w:t>Part 2</w:t>
            </w:r>
            <w:r w:rsidRPr="002B4EC1">
              <w:rPr>
                <w:rFonts w:ascii="Arial" w:eastAsia="Times New Roman" w:hAnsi="Arial" w:cs="Arial"/>
                <w:color w:val="0D0D0D" w:themeColor="text1" w:themeTint="F2"/>
                <w:sz w:val="20"/>
                <w:szCs w:val="20"/>
                <w:lang w:eastAsia="en-GB"/>
              </w:rPr>
              <w:t>.</w:t>
            </w:r>
            <w:r w:rsidR="00676543" w:rsidRPr="002B4EC1">
              <w:rPr>
                <w:rFonts w:ascii="Arial" w:eastAsia="Times New Roman" w:hAnsi="Arial" w:cs="Arial"/>
                <w:color w:val="0D0D0D" w:themeColor="text1" w:themeTint="F2"/>
                <w:sz w:val="20"/>
                <w:szCs w:val="20"/>
                <w:lang w:eastAsia="en-GB"/>
              </w:rPr>
              <w:t xml:space="preserve"> </w:t>
            </w:r>
            <w:r w:rsidR="00414590" w:rsidRPr="002B4EC1">
              <w:rPr>
                <w:rFonts w:ascii="Arial" w:eastAsia="Times New Roman" w:hAnsi="Arial" w:cs="Arial"/>
                <w:color w:val="0D0D0D" w:themeColor="text1" w:themeTint="F2"/>
                <w:sz w:val="20"/>
                <w:szCs w:val="20"/>
                <w:lang w:eastAsia="en-GB"/>
              </w:rPr>
              <w:t>G</w:t>
            </w:r>
            <w:r w:rsidR="002F3E13" w:rsidRPr="002B4EC1">
              <w:rPr>
                <w:rFonts w:ascii="Arial" w:eastAsia="Times New Roman" w:hAnsi="Arial" w:cs="Arial"/>
                <w:color w:val="0D0D0D" w:themeColor="text1" w:themeTint="F2"/>
                <w:sz w:val="20"/>
                <w:szCs w:val="20"/>
                <w:lang w:eastAsia="en-GB"/>
              </w:rPr>
              <w:t xml:space="preserve">ood knowledge of the theories and the </w:t>
            </w:r>
            <w:r w:rsidR="00431B3F" w:rsidRPr="002B4EC1">
              <w:rPr>
                <w:rFonts w:ascii="Arial" w:eastAsia="Times New Roman" w:hAnsi="Arial" w:cs="Arial"/>
                <w:color w:val="0D0D0D" w:themeColor="text1" w:themeTint="F2"/>
                <w:sz w:val="20"/>
                <w:szCs w:val="20"/>
                <w:lang w:eastAsia="en-GB"/>
              </w:rPr>
              <w:t>capital appraisal techniques.</w:t>
            </w:r>
          </w:p>
        </w:tc>
        <w:tc>
          <w:tcPr>
            <w:tcW w:w="387" w:type="pct"/>
            <w:tcBorders>
              <w:top w:val="single" w:sz="4" w:space="0" w:color="auto"/>
              <w:left w:val="single" w:sz="4" w:space="0" w:color="auto"/>
              <w:bottom w:val="nil"/>
              <w:right w:val="single" w:sz="4" w:space="0" w:color="auto"/>
            </w:tcBorders>
          </w:tcPr>
          <w:p w14:paraId="688CBD80" w14:textId="7C1FD375" w:rsidR="00650CF1" w:rsidRPr="00A06DE9" w:rsidRDefault="00650CF1" w:rsidP="00650CF1">
            <w:pPr>
              <w:spacing w:after="0" w:line="240" w:lineRule="auto"/>
              <w:jc w:val="center"/>
              <w:rPr>
                <w:rFonts w:ascii="Arial" w:eastAsia="Times New Roman" w:hAnsi="Arial" w:cs="Arial"/>
                <w:color w:val="000000" w:themeColor="text1"/>
                <w:sz w:val="32"/>
                <w:szCs w:val="20"/>
                <w:lang w:eastAsia="en-GB"/>
              </w:rPr>
            </w:pPr>
          </w:p>
        </w:tc>
        <w:tc>
          <w:tcPr>
            <w:tcW w:w="383" w:type="pct"/>
            <w:vMerge w:val="restart"/>
            <w:tcBorders>
              <w:top w:val="single" w:sz="4" w:space="0" w:color="auto"/>
              <w:left w:val="single" w:sz="4" w:space="0" w:color="auto"/>
              <w:bottom w:val="single" w:sz="4" w:space="0" w:color="auto"/>
              <w:right w:val="single" w:sz="4" w:space="0" w:color="auto"/>
            </w:tcBorders>
          </w:tcPr>
          <w:p w14:paraId="7A4EC891" w14:textId="48AEFCAA" w:rsidR="00650CF1" w:rsidRPr="00A06DE9" w:rsidRDefault="00650CF1" w:rsidP="00650CF1">
            <w:pPr>
              <w:spacing w:after="0" w:line="240" w:lineRule="auto"/>
              <w:jc w:val="center"/>
              <w:rPr>
                <w:rFonts w:ascii="Arial" w:eastAsia="Times New Roman" w:hAnsi="Arial" w:cs="Arial"/>
                <w:color w:val="000000" w:themeColor="text1"/>
                <w:sz w:val="32"/>
                <w:szCs w:val="20"/>
                <w:lang w:eastAsia="en-GB"/>
              </w:rPr>
            </w:pPr>
          </w:p>
        </w:tc>
      </w:tr>
      <w:tr w:rsidR="00A06DE9" w:rsidRPr="00A06DE9" w14:paraId="2497A208" w14:textId="77777777" w:rsidTr="006F52F1">
        <w:trPr>
          <w:trHeight w:val="451"/>
        </w:trPr>
        <w:tc>
          <w:tcPr>
            <w:tcW w:w="4230" w:type="pct"/>
            <w:vMerge/>
            <w:tcBorders>
              <w:top w:val="single" w:sz="4" w:space="0" w:color="auto"/>
              <w:left w:val="single" w:sz="4" w:space="0" w:color="auto"/>
              <w:bottom w:val="single" w:sz="4" w:space="0" w:color="auto"/>
              <w:right w:val="single" w:sz="4" w:space="0" w:color="auto"/>
            </w:tcBorders>
            <w:vAlign w:val="center"/>
            <w:hideMark/>
          </w:tcPr>
          <w:p w14:paraId="062AB7AA" w14:textId="77777777" w:rsidR="00650CF1" w:rsidRPr="002B4EC1" w:rsidRDefault="00650CF1" w:rsidP="00650CF1">
            <w:pPr>
              <w:spacing w:after="0" w:line="240" w:lineRule="auto"/>
              <w:rPr>
                <w:rFonts w:ascii="Arial" w:eastAsia="Times New Roman" w:hAnsi="Arial" w:cs="Arial"/>
                <w:color w:val="0D0D0D" w:themeColor="text1" w:themeTint="F2"/>
                <w:sz w:val="14"/>
                <w:szCs w:val="14"/>
                <w:lang w:eastAsia="en-GB"/>
              </w:rPr>
            </w:pPr>
          </w:p>
        </w:tc>
        <w:tc>
          <w:tcPr>
            <w:tcW w:w="387" w:type="pct"/>
            <w:tcBorders>
              <w:top w:val="nil"/>
              <w:left w:val="single" w:sz="4" w:space="0" w:color="auto"/>
              <w:bottom w:val="single" w:sz="4" w:space="0" w:color="auto"/>
              <w:right w:val="single" w:sz="4" w:space="0" w:color="auto"/>
            </w:tcBorders>
          </w:tcPr>
          <w:p w14:paraId="2FD4A576" w14:textId="77777777" w:rsidR="00650CF1" w:rsidRPr="00A06DE9" w:rsidRDefault="00650CF1" w:rsidP="00650CF1">
            <w:pPr>
              <w:spacing w:after="0" w:line="240" w:lineRule="auto"/>
              <w:jc w:val="center"/>
              <w:rPr>
                <w:rFonts w:ascii="Arial" w:eastAsia="Times New Roman" w:hAnsi="Arial" w:cs="Arial"/>
                <w:color w:val="000000" w:themeColor="text1"/>
                <w:sz w:val="32"/>
                <w:szCs w:val="20"/>
                <w:lang w:eastAsia="en-GB"/>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0BDC7C42" w14:textId="77777777" w:rsidR="00650CF1" w:rsidRPr="00A06DE9" w:rsidRDefault="00650CF1" w:rsidP="00650CF1">
            <w:pPr>
              <w:spacing w:after="0" w:line="240" w:lineRule="auto"/>
              <w:rPr>
                <w:rFonts w:ascii="Arial" w:eastAsia="Times New Roman" w:hAnsi="Arial" w:cs="Arial"/>
                <w:color w:val="000000" w:themeColor="text1"/>
                <w:sz w:val="32"/>
                <w:szCs w:val="20"/>
                <w:lang w:eastAsia="en-GB"/>
              </w:rPr>
            </w:pPr>
          </w:p>
        </w:tc>
      </w:tr>
      <w:tr w:rsidR="00A06DE9" w:rsidRPr="00A06DE9" w14:paraId="4708802C" w14:textId="77777777" w:rsidTr="00856381">
        <w:trPr>
          <w:trHeight w:val="450"/>
        </w:trPr>
        <w:tc>
          <w:tcPr>
            <w:tcW w:w="4230" w:type="pct"/>
            <w:tcBorders>
              <w:top w:val="single" w:sz="4" w:space="0" w:color="auto"/>
              <w:left w:val="single" w:sz="4" w:space="0" w:color="auto"/>
              <w:bottom w:val="nil"/>
              <w:right w:val="single" w:sz="4" w:space="0" w:color="auto"/>
            </w:tcBorders>
            <w:shd w:val="clear" w:color="auto" w:fill="D9D9D9"/>
          </w:tcPr>
          <w:p w14:paraId="682FCD44" w14:textId="77777777" w:rsidR="00650CF1" w:rsidRPr="002B4EC1" w:rsidRDefault="00650CF1" w:rsidP="00650CF1">
            <w:pPr>
              <w:spacing w:after="0" w:line="240" w:lineRule="auto"/>
              <w:rPr>
                <w:rFonts w:ascii="Arial" w:eastAsia="Times New Roman" w:hAnsi="Arial" w:cs="Arial"/>
                <w:b/>
                <w:color w:val="0D0D0D" w:themeColor="text1" w:themeTint="F2"/>
                <w:sz w:val="16"/>
                <w:szCs w:val="16"/>
                <w:lang w:eastAsia="en-GB"/>
              </w:rPr>
            </w:pPr>
            <w:r w:rsidRPr="002B4EC1">
              <w:rPr>
                <w:rFonts w:ascii="Arial" w:eastAsia="Times New Roman" w:hAnsi="Arial" w:cs="Arial"/>
                <w:b/>
                <w:color w:val="0D0D0D" w:themeColor="text1" w:themeTint="F2"/>
                <w:szCs w:val="16"/>
                <w:lang w:eastAsia="en-GB"/>
              </w:rPr>
              <w:t xml:space="preserve">3. </w:t>
            </w:r>
            <w:r w:rsidRPr="002B4EC1">
              <w:rPr>
                <w:rFonts w:ascii="Arial" w:eastAsia="Times New Roman" w:hAnsi="Arial" w:cs="Arial"/>
                <w:b/>
                <w:color w:val="0D0D0D" w:themeColor="text1" w:themeTint="F2"/>
                <w:szCs w:val="20"/>
                <w:lang w:eastAsia="en-GB"/>
              </w:rPr>
              <w:t>Cognitive and Intellectual Skills</w:t>
            </w:r>
          </w:p>
          <w:p w14:paraId="0CE2AB08" w14:textId="77777777" w:rsidR="00650CF1" w:rsidRPr="002B4EC1" w:rsidRDefault="00650CF1" w:rsidP="00650CF1">
            <w:pPr>
              <w:spacing w:after="120" w:line="240" w:lineRule="auto"/>
              <w:rPr>
                <w:rFonts w:ascii="Arial" w:eastAsia="Times New Roman" w:hAnsi="Arial" w:cs="Arial"/>
                <w:color w:val="0D0D0D" w:themeColor="text1" w:themeTint="F2"/>
                <w:sz w:val="14"/>
                <w:szCs w:val="14"/>
                <w:lang w:eastAsia="en-GB"/>
              </w:rPr>
            </w:pPr>
          </w:p>
        </w:tc>
        <w:tc>
          <w:tcPr>
            <w:tcW w:w="387" w:type="pct"/>
            <w:tcBorders>
              <w:top w:val="single" w:sz="4" w:space="0" w:color="auto"/>
              <w:left w:val="single" w:sz="4" w:space="0" w:color="auto"/>
              <w:bottom w:val="nil"/>
              <w:right w:val="single" w:sz="4" w:space="0" w:color="auto"/>
            </w:tcBorders>
            <w:shd w:val="clear" w:color="auto" w:fill="D9D9D9"/>
            <w:hideMark/>
          </w:tcPr>
          <w:p w14:paraId="6EC81903" w14:textId="5717D1CC" w:rsidR="00650CF1" w:rsidRPr="00A06DE9" w:rsidRDefault="006F52F1" w:rsidP="00650CF1">
            <w:pPr>
              <w:spacing w:after="0" w:line="240" w:lineRule="auto"/>
              <w:jc w:val="center"/>
              <w:rPr>
                <w:rFonts w:ascii="Arial" w:eastAsia="Times New Roman" w:hAnsi="Arial" w:cs="Arial"/>
                <w:color w:val="000000" w:themeColor="text1"/>
                <w:sz w:val="32"/>
                <w:szCs w:val="20"/>
                <w:lang w:eastAsia="en-GB"/>
              </w:rPr>
            </w:pPr>
            <w:r w:rsidRPr="00A06DE9">
              <w:rPr>
                <w:rFonts w:ascii="Arial" w:eastAsia="Times New Roman" w:hAnsi="Arial" w:cs="Arial"/>
                <w:color w:val="000000" w:themeColor="text1"/>
                <w:sz w:val="32"/>
                <w:szCs w:val="20"/>
                <w:lang w:eastAsia="en-GB"/>
              </w:rPr>
              <w:t>35</w:t>
            </w:r>
          </w:p>
        </w:tc>
        <w:tc>
          <w:tcPr>
            <w:tcW w:w="383" w:type="pct"/>
            <w:tcBorders>
              <w:top w:val="single" w:sz="4" w:space="0" w:color="auto"/>
              <w:left w:val="single" w:sz="4" w:space="0" w:color="auto"/>
              <w:bottom w:val="single" w:sz="4" w:space="0" w:color="auto"/>
              <w:right w:val="single" w:sz="4" w:space="0" w:color="auto"/>
            </w:tcBorders>
            <w:shd w:val="clear" w:color="auto" w:fill="D9D9D9"/>
          </w:tcPr>
          <w:p w14:paraId="0D747065" w14:textId="255D9585" w:rsidR="00650CF1" w:rsidRPr="00A06DE9" w:rsidRDefault="002B4EC1" w:rsidP="00650CF1">
            <w:pPr>
              <w:spacing w:after="0" w:line="240" w:lineRule="auto"/>
              <w:jc w:val="center"/>
              <w:rPr>
                <w:rFonts w:ascii="Arial" w:eastAsia="Times New Roman" w:hAnsi="Arial" w:cs="Arial"/>
                <w:color w:val="000000" w:themeColor="text1"/>
                <w:sz w:val="32"/>
                <w:szCs w:val="20"/>
                <w:lang w:eastAsia="en-GB"/>
              </w:rPr>
            </w:pPr>
            <w:r>
              <w:rPr>
                <w:rFonts w:ascii="Arial" w:eastAsia="Times New Roman" w:hAnsi="Arial" w:cs="Arial"/>
                <w:color w:val="000000" w:themeColor="text1"/>
                <w:sz w:val="32"/>
                <w:szCs w:val="20"/>
                <w:lang w:eastAsia="en-GB"/>
              </w:rPr>
              <w:t>2</w:t>
            </w:r>
            <w:r w:rsidR="001760FE">
              <w:rPr>
                <w:rFonts w:ascii="Arial" w:eastAsia="Times New Roman" w:hAnsi="Arial" w:cs="Arial"/>
                <w:color w:val="000000" w:themeColor="text1"/>
                <w:sz w:val="32"/>
                <w:szCs w:val="20"/>
                <w:lang w:eastAsia="en-GB"/>
              </w:rPr>
              <w:t>2</w:t>
            </w:r>
          </w:p>
        </w:tc>
      </w:tr>
      <w:tr w:rsidR="00A06DE9" w:rsidRPr="00A06DE9" w14:paraId="35FB5102" w14:textId="77777777" w:rsidTr="00856381">
        <w:trPr>
          <w:trHeight w:val="450"/>
        </w:trPr>
        <w:tc>
          <w:tcPr>
            <w:tcW w:w="4230" w:type="pct"/>
            <w:vMerge w:val="restart"/>
            <w:tcBorders>
              <w:top w:val="single" w:sz="4" w:space="0" w:color="auto"/>
              <w:left w:val="single" w:sz="4" w:space="0" w:color="auto"/>
              <w:bottom w:val="single" w:sz="4" w:space="0" w:color="auto"/>
              <w:right w:val="single" w:sz="4" w:space="0" w:color="auto"/>
            </w:tcBorders>
          </w:tcPr>
          <w:p w14:paraId="6BB7AE9F" w14:textId="74C1256F" w:rsidR="00357B4E" w:rsidRPr="002B4EC1" w:rsidRDefault="00357B4E" w:rsidP="00357B4E">
            <w:pPr>
              <w:spacing w:after="120" w:line="240" w:lineRule="auto"/>
              <w:rPr>
                <w:rFonts w:ascii="Arial" w:eastAsia="Times New Roman" w:hAnsi="Arial" w:cs="Arial"/>
                <w:color w:val="0D0D0D" w:themeColor="text1" w:themeTint="F2"/>
                <w:sz w:val="20"/>
                <w:szCs w:val="20"/>
                <w:lang w:eastAsia="en-GB"/>
              </w:rPr>
            </w:pPr>
            <w:r w:rsidRPr="002B4EC1">
              <w:rPr>
                <w:rFonts w:ascii="Arial" w:eastAsia="Times New Roman" w:hAnsi="Arial" w:cs="Arial"/>
                <w:b/>
                <w:bCs/>
                <w:color w:val="0D0D0D" w:themeColor="text1" w:themeTint="F2"/>
                <w:sz w:val="20"/>
                <w:szCs w:val="20"/>
                <w:lang w:eastAsia="en-GB"/>
              </w:rPr>
              <w:t>Part 1.</w:t>
            </w:r>
            <w:r w:rsidRPr="002B4EC1">
              <w:rPr>
                <w:rFonts w:ascii="Arial" w:eastAsia="Times New Roman" w:hAnsi="Arial" w:cs="Arial"/>
                <w:color w:val="0D0D0D" w:themeColor="text1" w:themeTint="F2"/>
                <w:sz w:val="20"/>
                <w:szCs w:val="20"/>
                <w:lang w:eastAsia="en-GB"/>
              </w:rPr>
              <w:t xml:space="preserve"> </w:t>
            </w:r>
            <w:r w:rsidR="009A7CD9" w:rsidRPr="002B4EC1">
              <w:rPr>
                <w:rFonts w:ascii="Arial" w:eastAsia="Times New Roman" w:hAnsi="Arial" w:cs="Arial"/>
                <w:color w:val="0D0D0D" w:themeColor="text1" w:themeTint="F2"/>
                <w:sz w:val="20"/>
                <w:szCs w:val="20"/>
                <w:lang w:eastAsia="en-GB"/>
              </w:rPr>
              <w:t>Very good</w:t>
            </w:r>
            <w:r w:rsidR="000C7473" w:rsidRPr="002B4EC1">
              <w:rPr>
                <w:rFonts w:ascii="Arial" w:eastAsia="Times New Roman" w:hAnsi="Arial" w:cs="Arial"/>
                <w:color w:val="0D0D0D" w:themeColor="text1" w:themeTint="F2"/>
                <w:sz w:val="20"/>
                <w:szCs w:val="20"/>
                <w:lang w:eastAsia="en-GB"/>
              </w:rPr>
              <w:t xml:space="preserve"> critical understanding and evaluation</w:t>
            </w:r>
            <w:r w:rsidR="007746EC" w:rsidRPr="002B4EC1">
              <w:rPr>
                <w:rFonts w:ascii="Arial" w:eastAsia="Times New Roman" w:hAnsi="Arial" w:cs="Arial"/>
                <w:color w:val="0D0D0D" w:themeColor="text1" w:themeTint="F2"/>
                <w:sz w:val="20"/>
                <w:szCs w:val="20"/>
                <w:lang w:eastAsia="en-GB"/>
              </w:rPr>
              <w:t xml:space="preserve"> of the interactions of the </w:t>
            </w:r>
            <w:r w:rsidR="000C7473" w:rsidRPr="002B4EC1">
              <w:rPr>
                <w:rFonts w:ascii="Arial" w:eastAsia="Times New Roman" w:hAnsi="Arial" w:cs="Arial"/>
                <w:color w:val="0D0D0D" w:themeColor="text1" w:themeTint="F2"/>
                <w:sz w:val="20"/>
                <w:szCs w:val="20"/>
                <w:lang w:eastAsia="en-GB"/>
              </w:rPr>
              <w:t xml:space="preserve">results and </w:t>
            </w:r>
            <w:r w:rsidR="007746EC" w:rsidRPr="002B4EC1">
              <w:rPr>
                <w:rFonts w:ascii="Arial" w:eastAsia="Times New Roman" w:hAnsi="Arial" w:cs="Arial"/>
                <w:color w:val="0D0D0D" w:themeColor="text1" w:themeTint="F2"/>
                <w:sz w:val="20"/>
                <w:szCs w:val="20"/>
                <w:lang w:eastAsia="en-GB"/>
              </w:rPr>
              <w:t>ratios</w:t>
            </w:r>
            <w:r w:rsidR="00685658" w:rsidRPr="002B4EC1">
              <w:rPr>
                <w:rFonts w:ascii="Arial" w:eastAsia="Times New Roman" w:hAnsi="Arial" w:cs="Arial"/>
                <w:color w:val="0D0D0D" w:themeColor="text1" w:themeTint="F2"/>
                <w:sz w:val="20"/>
                <w:szCs w:val="20"/>
                <w:lang w:eastAsia="en-GB"/>
              </w:rPr>
              <w:t xml:space="preserve"> to</w:t>
            </w:r>
            <w:r w:rsidR="007746EC" w:rsidRPr="002B4EC1">
              <w:rPr>
                <w:rFonts w:ascii="Arial" w:eastAsia="Times New Roman" w:hAnsi="Arial" w:cs="Arial"/>
                <w:color w:val="0D0D0D" w:themeColor="text1" w:themeTint="F2"/>
                <w:sz w:val="20"/>
                <w:szCs w:val="20"/>
                <w:lang w:eastAsia="en-GB"/>
              </w:rPr>
              <w:t xml:space="preserve"> the impacts of changes in their components in the financial statements</w:t>
            </w:r>
            <w:r w:rsidR="00685658" w:rsidRPr="002B4EC1">
              <w:rPr>
                <w:rFonts w:ascii="Arial" w:eastAsia="Times New Roman" w:hAnsi="Arial" w:cs="Arial"/>
                <w:color w:val="0D0D0D" w:themeColor="text1" w:themeTint="F2"/>
                <w:sz w:val="20"/>
                <w:szCs w:val="20"/>
                <w:lang w:eastAsia="en-GB"/>
              </w:rPr>
              <w:t>, and to internal and external forces</w:t>
            </w:r>
            <w:r w:rsidR="00017F3C" w:rsidRPr="002B4EC1">
              <w:rPr>
                <w:rFonts w:ascii="Arial" w:eastAsia="Times New Roman" w:hAnsi="Arial" w:cs="Arial"/>
                <w:color w:val="0D0D0D" w:themeColor="text1" w:themeTint="F2"/>
                <w:sz w:val="20"/>
                <w:szCs w:val="20"/>
                <w:lang w:eastAsia="en-GB"/>
              </w:rPr>
              <w:t>.</w:t>
            </w:r>
            <w:r w:rsidR="007746EC" w:rsidRPr="002B4EC1">
              <w:rPr>
                <w:rFonts w:ascii="Arial" w:eastAsia="Times New Roman" w:hAnsi="Arial" w:cs="Arial"/>
                <w:color w:val="0D0D0D" w:themeColor="text1" w:themeTint="F2"/>
                <w:sz w:val="20"/>
                <w:szCs w:val="20"/>
                <w:lang w:eastAsia="en-GB"/>
              </w:rPr>
              <w:t xml:space="preserve"> </w:t>
            </w:r>
          </w:p>
          <w:p w14:paraId="0084E840" w14:textId="7683C5F4" w:rsidR="00B370A8" w:rsidRPr="002B4EC1" w:rsidRDefault="00A01DF6" w:rsidP="00DE36D2">
            <w:pPr>
              <w:spacing w:after="120" w:line="240" w:lineRule="auto"/>
              <w:rPr>
                <w:rFonts w:ascii="Arial" w:eastAsia="Times New Roman" w:hAnsi="Arial" w:cs="Arial"/>
                <w:color w:val="0D0D0D" w:themeColor="text1" w:themeTint="F2"/>
                <w:sz w:val="20"/>
                <w:szCs w:val="20"/>
                <w:lang w:eastAsia="en-GB"/>
              </w:rPr>
            </w:pPr>
            <w:r w:rsidRPr="002B4EC1">
              <w:rPr>
                <w:rFonts w:ascii="Arial" w:eastAsia="Times New Roman" w:hAnsi="Arial" w:cs="Arial"/>
                <w:b/>
                <w:bCs/>
                <w:color w:val="0D0D0D" w:themeColor="text1" w:themeTint="F2"/>
                <w:sz w:val="20"/>
                <w:szCs w:val="20"/>
                <w:lang w:eastAsia="en-GB"/>
              </w:rPr>
              <w:t>Part</w:t>
            </w:r>
            <w:r w:rsidR="00DD62E8" w:rsidRPr="002B4EC1">
              <w:rPr>
                <w:rFonts w:ascii="Arial" w:eastAsia="Times New Roman" w:hAnsi="Arial" w:cs="Arial"/>
                <w:b/>
                <w:bCs/>
                <w:color w:val="0D0D0D" w:themeColor="text1" w:themeTint="F2"/>
                <w:sz w:val="20"/>
                <w:szCs w:val="20"/>
                <w:lang w:eastAsia="en-GB"/>
              </w:rPr>
              <w:t xml:space="preserve"> 2</w:t>
            </w:r>
            <w:r w:rsidR="00DD62E8" w:rsidRPr="002B4EC1">
              <w:rPr>
                <w:rFonts w:ascii="Arial" w:eastAsia="Times New Roman" w:hAnsi="Arial" w:cs="Arial"/>
                <w:color w:val="0D0D0D" w:themeColor="text1" w:themeTint="F2"/>
                <w:sz w:val="20"/>
                <w:szCs w:val="20"/>
                <w:lang w:eastAsia="en-GB"/>
              </w:rPr>
              <w:t xml:space="preserve">. </w:t>
            </w:r>
            <w:r w:rsidR="009E0DB3" w:rsidRPr="002B4EC1">
              <w:rPr>
                <w:rFonts w:ascii="Arial" w:eastAsia="Times New Roman" w:hAnsi="Arial" w:cs="Arial"/>
                <w:color w:val="0D0D0D" w:themeColor="text1" w:themeTint="F2"/>
                <w:sz w:val="20"/>
                <w:szCs w:val="20"/>
                <w:lang w:eastAsia="en-GB"/>
              </w:rPr>
              <w:t>Sections 4</w:t>
            </w:r>
            <w:r w:rsidR="00A70E11" w:rsidRPr="002B4EC1">
              <w:rPr>
                <w:rFonts w:ascii="Arial" w:eastAsia="Times New Roman" w:hAnsi="Arial" w:cs="Arial"/>
                <w:color w:val="0D0D0D" w:themeColor="text1" w:themeTint="F2"/>
                <w:sz w:val="20"/>
                <w:szCs w:val="20"/>
                <w:lang w:eastAsia="en-GB"/>
              </w:rPr>
              <w:t xml:space="preserve"> and 5</w:t>
            </w:r>
            <w:r w:rsidR="009E0DB3" w:rsidRPr="002B4EC1">
              <w:rPr>
                <w:rFonts w:ascii="Arial" w:eastAsia="Times New Roman" w:hAnsi="Arial" w:cs="Arial"/>
                <w:color w:val="0D0D0D" w:themeColor="text1" w:themeTint="F2"/>
                <w:sz w:val="20"/>
                <w:szCs w:val="20"/>
                <w:lang w:eastAsia="en-GB"/>
              </w:rPr>
              <w:t xml:space="preserve"> read more as explanations rather than </w:t>
            </w:r>
            <w:r w:rsidR="00B370A8" w:rsidRPr="002B4EC1">
              <w:rPr>
                <w:rFonts w:ascii="Arial" w:eastAsia="Times New Roman" w:hAnsi="Arial" w:cs="Arial"/>
                <w:color w:val="0D0D0D" w:themeColor="text1" w:themeTint="F2"/>
                <w:sz w:val="20"/>
                <w:szCs w:val="20"/>
                <w:lang w:eastAsia="en-GB"/>
              </w:rPr>
              <w:t>interpreting for managers as</w:t>
            </w:r>
            <w:r w:rsidR="009E0DB3" w:rsidRPr="002B4EC1">
              <w:rPr>
                <w:rFonts w:ascii="Arial" w:eastAsia="Times New Roman" w:hAnsi="Arial" w:cs="Arial"/>
                <w:color w:val="0D0D0D" w:themeColor="text1" w:themeTint="F2"/>
                <w:sz w:val="20"/>
                <w:szCs w:val="20"/>
                <w:lang w:eastAsia="en-GB"/>
              </w:rPr>
              <w:t xml:space="preserve"> required</w:t>
            </w:r>
            <w:r w:rsidR="00B370A8" w:rsidRPr="002B4EC1">
              <w:rPr>
                <w:rFonts w:ascii="Arial" w:eastAsia="Times New Roman" w:hAnsi="Arial" w:cs="Arial"/>
                <w:color w:val="0D0D0D" w:themeColor="text1" w:themeTint="F2"/>
                <w:sz w:val="20"/>
                <w:szCs w:val="20"/>
                <w:lang w:eastAsia="en-GB"/>
              </w:rPr>
              <w:t>.</w:t>
            </w:r>
            <w:r w:rsidR="00A70E11" w:rsidRPr="002B4EC1">
              <w:rPr>
                <w:rFonts w:ascii="Arial" w:eastAsia="Times New Roman" w:hAnsi="Arial" w:cs="Arial"/>
                <w:color w:val="0D0D0D" w:themeColor="text1" w:themeTint="F2"/>
                <w:sz w:val="20"/>
                <w:szCs w:val="20"/>
                <w:lang w:eastAsia="en-GB"/>
              </w:rPr>
              <w:t xml:space="preserve"> Section 6 did focus on the assignment requirements.</w:t>
            </w:r>
          </w:p>
          <w:p w14:paraId="384E19C0" w14:textId="725DA69C" w:rsidR="00134BE4" w:rsidRPr="002B4EC1" w:rsidRDefault="00134BE4" w:rsidP="00134BE4">
            <w:pPr>
              <w:rPr>
                <w:rFonts w:ascii="Arial" w:eastAsia="Times New Roman" w:hAnsi="Arial" w:cs="Arial"/>
                <w:color w:val="0D0D0D" w:themeColor="text1" w:themeTint="F2"/>
                <w:sz w:val="20"/>
                <w:szCs w:val="20"/>
                <w:lang w:eastAsia="en-GB"/>
              </w:rPr>
            </w:pPr>
            <w:r w:rsidRPr="002B4EC1">
              <w:rPr>
                <w:rFonts w:ascii="Arial" w:eastAsia="Times New Roman" w:hAnsi="Arial" w:cs="Arial"/>
                <w:color w:val="0D0D0D" w:themeColor="text1" w:themeTint="F2"/>
                <w:sz w:val="20"/>
                <w:szCs w:val="20"/>
                <w:lang w:eastAsia="en-GB"/>
              </w:rPr>
              <w:t>The second para in the “</w:t>
            </w:r>
            <w:r w:rsidRPr="002B4EC1">
              <w:rPr>
                <w:rFonts w:ascii="Times New Roman" w:eastAsia="SimSun" w:hAnsi="Times New Roman" w:cs="Times New Roman"/>
                <w:color w:val="0D0D0D" w:themeColor="text1" w:themeTint="F2"/>
                <w:sz w:val="24"/>
                <w:szCs w:val="24"/>
                <w:lang w:val="en-US" w:eastAsia="zh-CN"/>
              </w:rPr>
              <w:t>②</w:t>
            </w:r>
            <w:r w:rsidRPr="002B4EC1">
              <w:rPr>
                <w:rFonts w:ascii="Times New Roman" w:hAnsi="Times New Roman" w:cs="Times New Roman"/>
                <w:color w:val="0D0D0D" w:themeColor="text1" w:themeTint="F2"/>
                <w:sz w:val="24"/>
                <w:szCs w:val="24"/>
                <w:lang w:val="en-US" w:eastAsia="zh-CN"/>
              </w:rPr>
              <w:t>Equity financing stock listing</w:t>
            </w:r>
            <w:r w:rsidRPr="002B4EC1">
              <w:rPr>
                <w:rFonts w:ascii="Times New Roman" w:hAnsi="Times New Roman" w:cs="Times New Roman"/>
                <w:color w:val="0D0D0D" w:themeColor="text1" w:themeTint="F2"/>
                <w:sz w:val="24"/>
                <w:szCs w:val="24"/>
                <w:lang w:val="en-US" w:eastAsia="zh-CN"/>
              </w:rPr>
              <w:t xml:space="preserve">” </w:t>
            </w:r>
            <w:r w:rsidRPr="002B4EC1">
              <w:rPr>
                <w:rFonts w:ascii="Arial" w:eastAsia="Times New Roman" w:hAnsi="Arial" w:cs="Arial"/>
                <w:color w:val="0D0D0D" w:themeColor="text1" w:themeTint="F2"/>
                <w:sz w:val="20"/>
                <w:szCs w:val="20"/>
                <w:lang w:eastAsia="en-GB"/>
              </w:rPr>
              <w:t>section reads as seeking a stock market listing as a funding option, but the business is already a Plc.</w:t>
            </w:r>
          </w:p>
          <w:p w14:paraId="0A88E5F6" w14:textId="3241B234" w:rsidR="00676543" w:rsidRPr="002B4EC1" w:rsidRDefault="00FF204A" w:rsidP="00495C59">
            <w:pPr>
              <w:rPr>
                <w:rFonts w:ascii="Arial" w:eastAsia="Times New Roman" w:hAnsi="Arial" w:cs="Arial"/>
                <w:color w:val="0D0D0D" w:themeColor="text1" w:themeTint="F2"/>
                <w:sz w:val="14"/>
                <w:szCs w:val="14"/>
                <w:lang w:eastAsia="en-GB"/>
              </w:rPr>
            </w:pPr>
            <w:r w:rsidRPr="002B4EC1">
              <w:rPr>
                <w:rFonts w:ascii="Arial" w:eastAsia="Times New Roman" w:hAnsi="Arial" w:cs="Arial"/>
                <w:color w:val="0D0D0D" w:themeColor="text1" w:themeTint="F2"/>
                <w:sz w:val="20"/>
                <w:szCs w:val="20"/>
                <w:lang w:eastAsia="en-GB"/>
              </w:rPr>
              <w:t>Section 8 Project Financing ignores retained profits which is a potential key source of funding.</w:t>
            </w:r>
          </w:p>
        </w:tc>
        <w:tc>
          <w:tcPr>
            <w:tcW w:w="387" w:type="pct"/>
            <w:tcBorders>
              <w:top w:val="single" w:sz="4" w:space="0" w:color="auto"/>
              <w:left w:val="single" w:sz="4" w:space="0" w:color="auto"/>
              <w:bottom w:val="nil"/>
              <w:right w:val="single" w:sz="4" w:space="0" w:color="auto"/>
            </w:tcBorders>
          </w:tcPr>
          <w:p w14:paraId="40EAD3FA" w14:textId="5A870EB7" w:rsidR="00650CF1" w:rsidRPr="00A06DE9" w:rsidRDefault="00650CF1" w:rsidP="00650CF1">
            <w:pPr>
              <w:spacing w:after="0" w:line="240" w:lineRule="auto"/>
              <w:jc w:val="center"/>
              <w:rPr>
                <w:rFonts w:ascii="Arial" w:eastAsia="Times New Roman" w:hAnsi="Arial" w:cs="Arial"/>
                <w:color w:val="000000" w:themeColor="text1"/>
                <w:sz w:val="32"/>
                <w:szCs w:val="20"/>
                <w:lang w:eastAsia="en-GB"/>
              </w:rPr>
            </w:pPr>
          </w:p>
        </w:tc>
        <w:tc>
          <w:tcPr>
            <w:tcW w:w="383" w:type="pct"/>
            <w:vMerge w:val="restart"/>
            <w:tcBorders>
              <w:top w:val="single" w:sz="4" w:space="0" w:color="auto"/>
              <w:left w:val="single" w:sz="4" w:space="0" w:color="auto"/>
              <w:bottom w:val="single" w:sz="4" w:space="0" w:color="auto"/>
              <w:right w:val="single" w:sz="4" w:space="0" w:color="auto"/>
            </w:tcBorders>
          </w:tcPr>
          <w:p w14:paraId="0BD2EDD9" w14:textId="6C001734" w:rsidR="00650CF1" w:rsidRPr="00A06DE9" w:rsidRDefault="00650CF1" w:rsidP="00650CF1">
            <w:pPr>
              <w:spacing w:after="0" w:line="240" w:lineRule="auto"/>
              <w:jc w:val="center"/>
              <w:rPr>
                <w:rFonts w:ascii="Arial" w:eastAsia="Times New Roman" w:hAnsi="Arial" w:cs="Arial"/>
                <w:color w:val="000000" w:themeColor="text1"/>
                <w:sz w:val="32"/>
                <w:szCs w:val="20"/>
                <w:lang w:eastAsia="en-GB"/>
              </w:rPr>
            </w:pPr>
          </w:p>
        </w:tc>
      </w:tr>
      <w:tr w:rsidR="00A06DE9" w:rsidRPr="00A06DE9" w14:paraId="6F151BB7" w14:textId="77777777" w:rsidTr="006F52F1">
        <w:trPr>
          <w:trHeight w:val="451"/>
        </w:trPr>
        <w:tc>
          <w:tcPr>
            <w:tcW w:w="4230" w:type="pct"/>
            <w:vMerge/>
            <w:tcBorders>
              <w:top w:val="single" w:sz="4" w:space="0" w:color="auto"/>
              <w:left w:val="single" w:sz="4" w:space="0" w:color="auto"/>
              <w:bottom w:val="single" w:sz="4" w:space="0" w:color="auto"/>
              <w:right w:val="single" w:sz="4" w:space="0" w:color="auto"/>
            </w:tcBorders>
            <w:vAlign w:val="center"/>
            <w:hideMark/>
          </w:tcPr>
          <w:p w14:paraId="055F95E4" w14:textId="77777777" w:rsidR="00650CF1" w:rsidRPr="002B4EC1" w:rsidRDefault="00650CF1" w:rsidP="00650CF1">
            <w:pPr>
              <w:spacing w:after="0" w:line="240" w:lineRule="auto"/>
              <w:rPr>
                <w:rFonts w:ascii="Arial" w:eastAsia="Times New Roman" w:hAnsi="Arial" w:cs="Arial"/>
                <w:color w:val="0D0D0D" w:themeColor="text1" w:themeTint="F2"/>
                <w:sz w:val="14"/>
                <w:szCs w:val="14"/>
                <w:lang w:eastAsia="en-GB"/>
              </w:rPr>
            </w:pPr>
          </w:p>
        </w:tc>
        <w:tc>
          <w:tcPr>
            <w:tcW w:w="387" w:type="pct"/>
            <w:tcBorders>
              <w:top w:val="nil"/>
              <w:left w:val="single" w:sz="4" w:space="0" w:color="auto"/>
              <w:bottom w:val="single" w:sz="4" w:space="0" w:color="auto"/>
              <w:right w:val="single" w:sz="4" w:space="0" w:color="auto"/>
            </w:tcBorders>
          </w:tcPr>
          <w:p w14:paraId="3F060F57" w14:textId="0FABFD8F" w:rsidR="00650CF1" w:rsidRPr="00A06DE9" w:rsidRDefault="00650CF1" w:rsidP="00650CF1">
            <w:pPr>
              <w:spacing w:after="0" w:line="240" w:lineRule="auto"/>
              <w:jc w:val="center"/>
              <w:rPr>
                <w:rFonts w:ascii="Arial" w:eastAsia="Times New Roman" w:hAnsi="Arial" w:cs="Arial"/>
                <w:color w:val="000000" w:themeColor="text1"/>
                <w:sz w:val="32"/>
                <w:szCs w:val="20"/>
                <w:lang w:eastAsia="en-GB"/>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66874954" w14:textId="77777777" w:rsidR="00650CF1" w:rsidRPr="00A06DE9" w:rsidRDefault="00650CF1" w:rsidP="00650CF1">
            <w:pPr>
              <w:spacing w:after="0" w:line="240" w:lineRule="auto"/>
              <w:rPr>
                <w:rFonts w:ascii="Arial" w:eastAsia="Times New Roman" w:hAnsi="Arial" w:cs="Arial"/>
                <w:color w:val="000000" w:themeColor="text1"/>
                <w:sz w:val="32"/>
                <w:szCs w:val="20"/>
                <w:lang w:eastAsia="en-GB"/>
              </w:rPr>
            </w:pPr>
          </w:p>
        </w:tc>
      </w:tr>
      <w:tr w:rsidR="00A06DE9" w:rsidRPr="00A06DE9" w14:paraId="49EA5ED4" w14:textId="77777777" w:rsidTr="00856381">
        <w:trPr>
          <w:trHeight w:val="450"/>
        </w:trPr>
        <w:tc>
          <w:tcPr>
            <w:tcW w:w="4230" w:type="pct"/>
            <w:tcBorders>
              <w:top w:val="single" w:sz="4" w:space="0" w:color="auto"/>
              <w:left w:val="single" w:sz="4" w:space="0" w:color="auto"/>
              <w:bottom w:val="nil"/>
              <w:right w:val="single" w:sz="4" w:space="0" w:color="auto"/>
            </w:tcBorders>
            <w:shd w:val="clear" w:color="auto" w:fill="D9D9D9"/>
          </w:tcPr>
          <w:p w14:paraId="17D53385" w14:textId="77777777" w:rsidR="00650CF1" w:rsidRPr="002B4EC1" w:rsidRDefault="00650CF1" w:rsidP="00650CF1">
            <w:pPr>
              <w:spacing w:after="0" w:line="240" w:lineRule="auto"/>
              <w:rPr>
                <w:rFonts w:ascii="Arial" w:eastAsia="Times New Roman" w:hAnsi="Arial" w:cs="Arial"/>
                <w:b/>
                <w:color w:val="0D0D0D" w:themeColor="text1" w:themeTint="F2"/>
                <w:sz w:val="16"/>
                <w:szCs w:val="16"/>
                <w:lang w:eastAsia="en-GB"/>
              </w:rPr>
            </w:pPr>
            <w:r w:rsidRPr="002B4EC1">
              <w:rPr>
                <w:rFonts w:ascii="Arial" w:eastAsia="Times New Roman" w:hAnsi="Arial" w:cs="Arial"/>
                <w:b/>
                <w:color w:val="0D0D0D" w:themeColor="text1" w:themeTint="F2"/>
                <w:szCs w:val="16"/>
                <w:lang w:eastAsia="en-GB"/>
              </w:rPr>
              <w:t xml:space="preserve">4. </w:t>
            </w:r>
            <w:r w:rsidRPr="002B4EC1">
              <w:rPr>
                <w:rFonts w:ascii="Arial" w:eastAsia="Times New Roman" w:hAnsi="Arial" w:cs="Arial"/>
                <w:b/>
                <w:color w:val="0D0D0D" w:themeColor="text1" w:themeTint="F2"/>
                <w:szCs w:val="20"/>
                <w:lang w:eastAsia="en-GB"/>
              </w:rPr>
              <w:t>Practical Application Skills</w:t>
            </w:r>
          </w:p>
          <w:p w14:paraId="6926287E" w14:textId="77777777" w:rsidR="00650CF1" w:rsidRPr="002B4EC1" w:rsidRDefault="00650CF1" w:rsidP="00650CF1">
            <w:pPr>
              <w:spacing w:after="120" w:line="240" w:lineRule="auto"/>
              <w:rPr>
                <w:rFonts w:ascii="Arial" w:eastAsia="Times New Roman" w:hAnsi="Arial" w:cs="Arial"/>
                <w:color w:val="0D0D0D" w:themeColor="text1" w:themeTint="F2"/>
                <w:sz w:val="14"/>
                <w:szCs w:val="14"/>
                <w:lang w:eastAsia="en-GB"/>
              </w:rPr>
            </w:pPr>
          </w:p>
        </w:tc>
        <w:tc>
          <w:tcPr>
            <w:tcW w:w="387" w:type="pct"/>
            <w:tcBorders>
              <w:top w:val="single" w:sz="4" w:space="0" w:color="auto"/>
              <w:left w:val="single" w:sz="4" w:space="0" w:color="auto"/>
              <w:bottom w:val="nil"/>
              <w:right w:val="single" w:sz="4" w:space="0" w:color="auto"/>
            </w:tcBorders>
            <w:shd w:val="clear" w:color="auto" w:fill="D9D9D9"/>
            <w:hideMark/>
          </w:tcPr>
          <w:p w14:paraId="77EC45EF" w14:textId="46555536" w:rsidR="00650CF1" w:rsidRPr="00A06DE9" w:rsidRDefault="006F52F1" w:rsidP="00650CF1">
            <w:pPr>
              <w:spacing w:after="0" w:line="240" w:lineRule="auto"/>
              <w:jc w:val="center"/>
              <w:rPr>
                <w:rFonts w:ascii="Arial" w:eastAsia="Times New Roman" w:hAnsi="Arial" w:cs="Arial"/>
                <w:color w:val="000000" w:themeColor="text1"/>
                <w:sz w:val="32"/>
                <w:szCs w:val="20"/>
                <w:lang w:eastAsia="en-GB"/>
              </w:rPr>
            </w:pPr>
            <w:r w:rsidRPr="00A06DE9">
              <w:rPr>
                <w:rFonts w:ascii="Arial" w:eastAsia="Times New Roman" w:hAnsi="Arial" w:cs="Arial"/>
                <w:color w:val="000000" w:themeColor="text1"/>
                <w:sz w:val="32"/>
                <w:szCs w:val="20"/>
                <w:lang w:eastAsia="en-GB"/>
              </w:rPr>
              <w:t>30</w:t>
            </w:r>
          </w:p>
        </w:tc>
        <w:tc>
          <w:tcPr>
            <w:tcW w:w="383" w:type="pct"/>
            <w:tcBorders>
              <w:top w:val="single" w:sz="4" w:space="0" w:color="auto"/>
              <w:left w:val="single" w:sz="4" w:space="0" w:color="auto"/>
              <w:bottom w:val="single" w:sz="4" w:space="0" w:color="auto"/>
              <w:right w:val="single" w:sz="4" w:space="0" w:color="auto"/>
            </w:tcBorders>
            <w:shd w:val="clear" w:color="auto" w:fill="D9D9D9"/>
          </w:tcPr>
          <w:p w14:paraId="3E43CBB3" w14:textId="16A0DF7A" w:rsidR="00650CF1" w:rsidRPr="00A06DE9" w:rsidRDefault="002B4EC1" w:rsidP="00650CF1">
            <w:pPr>
              <w:spacing w:after="0" w:line="240" w:lineRule="auto"/>
              <w:jc w:val="center"/>
              <w:rPr>
                <w:rFonts w:ascii="Arial" w:eastAsia="Times New Roman" w:hAnsi="Arial" w:cs="Arial"/>
                <w:color w:val="000000" w:themeColor="text1"/>
                <w:sz w:val="32"/>
                <w:szCs w:val="20"/>
                <w:lang w:eastAsia="en-GB"/>
              </w:rPr>
            </w:pPr>
            <w:r>
              <w:rPr>
                <w:rFonts w:ascii="Arial" w:eastAsia="Times New Roman" w:hAnsi="Arial" w:cs="Arial"/>
                <w:color w:val="000000" w:themeColor="text1"/>
                <w:sz w:val="32"/>
                <w:szCs w:val="20"/>
                <w:lang w:eastAsia="en-GB"/>
              </w:rPr>
              <w:t>23</w:t>
            </w:r>
          </w:p>
        </w:tc>
      </w:tr>
      <w:tr w:rsidR="00A06DE9" w:rsidRPr="00A06DE9" w14:paraId="13E6ACBA" w14:textId="77777777" w:rsidTr="00856381">
        <w:trPr>
          <w:trHeight w:val="451"/>
        </w:trPr>
        <w:tc>
          <w:tcPr>
            <w:tcW w:w="4230" w:type="pct"/>
            <w:vMerge w:val="restart"/>
            <w:tcBorders>
              <w:top w:val="single" w:sz="4" w:space="0" w:color="auto"/>
              <w:left w:val="single" w:sz="4" w:space="0" w:color="auto"/>
              <w:bottom w:val="single" w:sz="4" w:space="0" w:color="auto"/>
              <w:right w:val="single" w:sz="4" w:space="0" w:color="auto"/>
            </w:tcBorders>
          </w:tcPr>
          <w:p w14:paraId="2FF95941" w14:textId="22A42B39" w:rsidR="00517178" w:rsidRPr="002B4EC1" w:rsidRDefault="00357B4E" w:rsidP="00517178">
            <w:pPr>
              <w:spacing w:after="120" w:line="240" w:lineRule="auto"/>
              <w:rPr>
                <w:rFonts w:ascii="Arial" w:eastAsia="Times New Roman" w:hAnsi="Arial" w:cs="Arial"/>
                <w:color w:val="0D0D0D" w:themeColor="text1" w:themeTint="F2"/>
                <w:sz w:val="20"/>
                <w:szCs w:val="20"/>
                <w:lang w:eastAsia="en-GB"/>
              </w:rPr>
            </w:pPr>
            <w:r w:rsidRPr="002B4EC1">
              <w:rPr>
                <w:rFonts w:ascii="Arial" w:eastAsia="Times New Roman" w:hAnsi="Arial" w:cs="Arial"/>
                <w:b/>
                <w:bCs/>
                <w:color w:val="0D0D0D" w:themeColor="text1" w:themeTint="F2"/>
                <w:sz w:val="20"/>
                <w:szCs w:val="20"/>
                <w:lang w:eastAsia="en-GB"/>
              </w:rPr>
              <w:t>Part 1</w:t>
            </w:r>
            <w:r w:rsidRPr="002B4EC1">
              <w:rPr>
                <w:rFonts w:ascii="Arial" w:eastAsia="Times New Roman" w:hAnsi="Arial" w:cs="Arial"/>
                <w:color w:val="0D0D0D" w:themeColor="text1" w:themeTint="F2"/>
                <w:sz w:val="20"/>
                <w:szCs w:val="20"/>
                <w:lang w:eastAsia="en-GB"/>
              </w:rPr>
              <w:t xml:space="preserve">. </w:t>
            </w:r>
            <w:r w:rsidR="002A70FB" w:rsidRPr="002B4EC1">
              <w:rPr>
                <w:rFonts w:ascii="Arial" w:eastAsia="Times New Roman" w:hAnsi="Arial" w:cs="Arial"/>
                <w:color w:val="0D0D0D" w:themeColor="text1" w:themeTint="F2"/>
                <w:sz w:val="20"/>
                <w:szCs w:val="20"/>
                <w:lang w:eastAsia="en-GB"/>
              </w:rPr>
              <w:t>Excellent</w:t>
            </w:r>
            <w:r w:rsidR="00F845C5" w:rsidRPr="002B4EC1">
              <w:rPr>
                <w:rFonts w:ascii="Arial" w:eastAsia="Times New Roman" w:hAnsi="Arial" w:cs="Arial"/>
                <w:color w:val="0D0D0D" w:themeColor="text1" w:themeTint="F2"/>
                <w:sz w:val="20"/>
                <w:szCs w:val="20"/>
                <w:lang w:eastAsia="en-GB"/>
              </w:rPr>
              <w:t xml:space="preserve"> application and interpretation of ratio analysis across all areas, identifying risks and </w:t>
            </w:r>
            <w:r w:rsidR="003C5245" w:rsidRPr="002B4EC1">
              <w:rPr>
                <w:rFonts w:ascii="Arial" w:eastAsia="Times New Roman" w:hAnsi="Arial" w:cs="Arial"/>
                <w:color w:val="0D0D0D" w:themeColor="text1" w:themeTint="F2"/>
                <w:sz w:val="20"/>
                <w:szCs w:val="20"/>
                <w:lang w:eastAsia="en-GB"/>
              </w:rPr>
              <w:t xml:space="preserve">effectively using good relevant sector knowledge to explain the ratio </w:t>
            </w:r>
            <w:r w:rsidR="009A7CD9" w:rsidRPr="002B4EC1">
              <w:rPr>
                <w:rFonts w:ascii="Arial" w:eastAsia="Times New Roman" w:hAnsi="Arial" w:cs="Arial"/>
                <w:color w:val="0D0D0D" w:themeColor="text1" w:themeTint="F2"/>
                <w:sz w:val="20"/>
                <w:szCs w:val="20"/>
                <w:lang w:eastAsia="en-GB"/>
              </w:rPr>
              <w:t>changes</w:t>
            </w:r>
            <w:r w:rsidR="003C5245" w:rsidRPr="002B4EC1">
              <w:rPr>
                <w:rFonts w:ascii="Arial" w:eastAsia="Times New Roman" w:hAnsi="Arial" w:cs="Arial"/>
                <w:color w:val="0D0D0D" w:themeColor="text1" w:themeTint="F2"/>
                <w:sz w:val="20"/>
                <w:szCs w:val="20"/>
                <w:lang w:eastAsia="en-GB"/>
              </w:rPr>
              <w:t>. Also</w:t>
            </w:r>
            <w:r w:rsidR="009A7CD9" w:rsidRPr="002B4EC1">
              <w:rPr>
                <w:rFonts w:ascii="Arial" w:eastAsia="Times New Roman" w:hAnsi="Arial" w:cs="Arial"/>
                <w:color w:val="0D0D0D" w:themeColor="text1" w:themeTint="F2"/>
                <w:sz w:val="20"/>
                <w:szCs w:val="20"/>
                <w:lang w:eastAsia="en-GB"/>
              </w:rPr>
              <w:t>,</w:t>
            </w:r>
            <w:r w:rsidR="003C5245" w:rsidRPr="002B4EC1">
              <w:rPr>
                <w:rFonts w:ascii="Arial" w:eastAsia="Times New Roman" w:hAnsi="Arial" w:cs="Arial"/>
                <w:color w:val="0D0D0D" w:themeColor="text1" w:themeTint="F2"/>
                <w:sz w:val="20"/>
                <w:szCs w:val="20"/>
                <w:lang w:eastAsia="en-GB"/>
              </w:rPr>
              <w:t xml:space="preserve"> effective use of 5-year data</w:t>
            </w:r>
            <w:r w:rsidR="009A7CD9" w:rsidRPr="002B4EC1">
              <w:rPr>
                <w:rFonts w:ascii="Arial" w:eastAsia="Times New Roman" w:hAnsi="Arial" w:cs="Arial"/>
                <w:color w:val="0D0D0D" w:themeColor="text1" w:themeTint="F2"/>
                <w:sz w:val="20"/>
                <w:szCs w:val="20"/>
                <w:lang w:eastAsia="en-GB"/>
              </w:rPr>
              <w:t xml:space="preserve">. </w:t>
            </w:r>
            <w:r w:rsidR="002A70FB" w:rsidRPr="002B4EC1">
              <w:rPr>
                <w:rFonts w:ascii="Arial" w:eastAsia="Times New Roman" w:hAnsi="Arial" w:cs="Arial"/>
                <w:color w:val="0D0D0D" w:themeColor="text1" w:themeTint="F2"/>
                <w:sz w:val="20"/>
                <w:szCs w:val="20"/>
                <w:lang w:eastAsia="en-GB"/>
              </w:rPr>
              <w:t>The explanations of the changes in the ratios were</w:t>
            </w:r>
            <w:r w:rsidR="003C5245" w:rsidRPr="002B4EC1">
              <w:rPr>
                <w:rFonts w:ascii="Arial" w:eastAsia="Times New Roman" w:hAnsi="Arial" w:cs="Arial"/>
                <w:color w:val="0D0D0D" w:themeColor="text1" w:themeTint="F2"/>
                <w:sz w:val="20"/>
                <w:szCs w:val="20"/>
                <w:lang w:eastAsia="en-GB"/>
              </w:rPr>
              <w:t xml:space="preserve"> also</w:t>
            </w:r>
            <w:r w:rsidR="002A70FB" w:rsidRPr="002B4EC1">
              <w:rPr>
                <w:rFonts w:ascii="Arial" w:eastAsia="Times New Roman" w:hAnsi="Arial" w:cs="Arial"/>
                <w:color w:val="0D0D0D" w:themeColor="text1" w:themeTint="F2"/>
                <w:sz w:val="20"/>
                <w:szCs w:val="20"/>
                <w:lang w:eastAsia="en-GB"/>
              </w:rPr>
              <w:t xml:space="preserve"> linked to the business activities</w:t>
            </w:r>
            <w:r w:rsidR="009A7CD9" w:rsidRPr="002B4EC1">
              <w:rPr>
                <w:rFonts w:ascii="Arial" w:eastAsia="Times New Roman" w:hAnsi="Arial" w:cs="Arial"/>
                <w:color w:val="0D0D0D" w:themeColor="text1" w:themeTint="F2"/>
                <w:sz w:val="20"/>
                <w:szCs w:val="20"/>
                <w:lang w:eastAsia="en-GB"/>
              </w:rPr>
              <w:t>,</w:t>
            </w:r>
            <w:r w:rsidR="002A70FB" w:rsidRPr="002B4EC1">
              <w:rPr>
                <w:rFonts w:ascii="Arial" w:eastAsia="Times New Roman" w:hAnsi="Arial" w:cs="Arial"/>
                <w:color w:val="0D0D0D" w:themeColor="text1" w:themeTint="F2"/>
                <w:sz w:val="20"/>
                <w:szCs w:val="20"/>
                <w:lang w:eastAsia="en-GB"/>
              </w:rPr>
              <w:t xml:space="preserve"> </w:t>
            </w:r>
            <w:r w:rsidR="009A7CD9" w:rsidRPr="002B4EC1">
              <w:rPr>
                <w:rFonts w:ascii="Arial" w:eastAsia="Times New Roman" w:hAnsi="Arial" w:cs="Arial"/>
                <w:color w:val="0D0D0D" w:themeColor="text1" w:themeTint="F2"/>
                <w:sz w:val="20"/>
                <w:szCs w:val="20"/>
                <w:lang w:eastAsia="en-GB"/>
              </w:rPr>
              <w:t>and the interactions of the financial Report data</w:t>
            </w:r>
            <w:r w:rsidR="002A70FB" w:rsidRPr="002B4EC1">
              <w:rPr>
                <w:rFonts w:ascii="Arial" w:eastAsia="Times New Roman" w:hAnsi="Arial" w:cs="Arial"/>
                <w:color w:val="0D0D0D" w:themeColor="text1" w:themeTint="F2"/>
                <w:sz w:val="20"/>
                <w:szCs w:val="20"/>
                <w:lang w:eastAsia="en-GB"/>
              </w:rPr>
              <w:t>.</w:t>
            </w:r>
          </w:p>
          <w:p w14:paraId="259A35EC" w14:textId="5A0789DE" w:rsidR="0097326F" w:rsidRPr="002B4EC1" w:rsidRDefault="00357B4E" w:rsidP="00495C59">
            <w:pPr>
              <w:spacing w:after="120" w:line="240" w:lineRule="auto"/>
              <w:rPr>
                <w:rFonts w:ascii="Arial" w:eastAsia="Times New Roman" w:hAnsi="Arial" w:cs="Arial"/>
                <w:color w:val="0D0D0D" w:themeColor="text1" w:themeTint="F2"/>
                <w:sz w:val="20"/>
                <w:szCs w:val="20"/>
                <w:lang w:eastAsia="en-GB"/>
              </w:rPr>
            </w:pPr>
            <w:r w:rsidRPr="002B4EC1">
              <w:rPr>
                <w:rFonts w:ascii="Arial" w:eastAsia="Times New Roman" w:hAnsi="Arial" w:cs="Arial"/>
                <w:b/>
                <w:bCs/>
                <w:color w:val="0D0D0D" w:themeColor="text1" w:themeTint="F2"/>
                <w:sz w:val="20"/>
                <w:szCs w:val="20"/>
                <w:lang w:eastAsia="en-GB"/>
              </w:rPr>
              <w:t>Part 2</w:t>
            </w:r>
            <w:r w:rsidRPr="002B4EC1">
              <w:rPr>
                <w:rFonts w:ascii="Arial" w:eastAsia="Times New Roman" w:hAnsi="Arial" w:cs="Arial"/>
                <w:color w:val="0D0D0D" w:themeColor="text1" w:themeTint="F2"/>
                <w:sz w:val="20"/>
                <w:szCs w:val="20"/>
                <w:lang w:eastAsia="en-GB"/>
              </w:rPr>
              <w:t>.</w:t>
            </w:r>
            <w:r w:rsidR="00804A3A" w:rsidRPr="002B4EC1">
              <w:rPr>
                <w:rFonts w:ascii="Arial" w:eastAsia="Times New Roman" w:hAnsi="Arial" w:cs="Arial"/>
                <w:color w:val="0D0D0D" w:themeColor="text1" w:themeTint="F2"/>
                <w:sz w:val="20"/>
                <w:szCs w:val="20"/>
                <w:lang w:eastAsia="en-GB"/>
              </w:rPr>
              <w:t xml:space="preserve"> </w:t>
            </w:r>
            <w:r w:rsidR="00137C53" w:rsidRPr="002B4EC1">
              <w:rPr>
                <w:rFonts w:ascii="Arial" w:eastAsia="Times New Roman" w:hAnsi="Arial" w:cs="Arial"/>
                <w:color w:val="0D0D0D" w:themeColor="text1" w:themeTint="F2"/>
                <w:sz w:val="20"/>
                <w:szCs w:val="20"/>
                <w:lang w:eastAsia="en-GB"/>
              </w:rPr>
              <w:t xml:space="preserve">A good </w:t>
            </w:r>
            <w:r w:rsidR="00495C59" w:rsidRPr="002B4EC1">
              <w:rPr>
                <w:rFonts w:ascii="Arial" w:eastAsia="Times New Roman" w:hAnsi="Arial" w:cs="Arial"/>
                <w:color w:val="0D0D0D" w:themeColor="text1" w:themeTint="F2"/>
                <w:sz w:val="20"/>
                <w:szCs w:val="20"/>
                <w:lang w:eastAsia="en-GB"/>
              </w:rPr>
              <w:t>numerical</w:t>
            </w:r>
            <w:r w:rsidR="00137C53" w:rsidRPr="002B4EC1">
              <w:rPr>
                <w:rFonts w:ascii="Arial" w:eastAsia="Times New Roman" w:hAnsi="Arial" w:cs="Arial"/>
                <w:color w:val="0D0D0D" w:themeColor="text1" w:themeTint="F2"/>
                <w:sz w:val="20"/>
                <w:szCs w:val="20"/>
                <w:lang w:eastAsia="en-GB"/>
              </w:rPr>
              <w:t xml:space="preserve"> analysis of the investment appraisal techniques</w:t>
            </w:r>
            <w:r w:rsidR="00495C59" w:rsidRPr="002B4EC1">
              <w:rPr>
                <w:rFonts w:ascii="Arial" w:eastAsia="Times New Roman" w:hAnsi="Arial" w:cs="Arial"/>
                <w:color w:val="0D0D0D" w:themeColor="text1" w:themeTint="F2"/>
                <w:sz w:val="20"/>
                <w:szCs w:val="20"/>
                <w:lang w:eastAsia="en-GB"/>
              </w:rPr>
              <w:t>, a</w:t>
            </w:r>
            <w:r w:rsidR="00495C59" w:rsidRPr="002B4EC1">
              <w:rPr>
                <w:rFonts w:ascii="Arial" w:eastAsia="Times New Roman" w:hAnsi="Arial" w:cs="Arial"/>
                <w:color w:val="0D0D0D" w:themeColor="text1" w:themeTint="F2"/>
                <w:sz w:val="20"/>
                <w:szCs w:val="20"/>
                <w:lang w:eastAsia="en-GB"/>
              </w:rPr>
              <w:t>ll calculations were performed correctly</w:t>
            </w:r>
            <w:r w:rsidR="00495C59" w:rsidRPr="002B4EC1">
              <w:rPr>
                <w:rFonts w:ascii="Arial" w:eastAsia="Times New Roman" w:hAnsi="Arial" w:cs="Arial"/>
                <w:color w:val="0D0D0D" w:themeColor="text1" w:themeTint="F2"/>
                <w:sz w:val="20"/>
                <w:szCs w:val="20"/>
                <w:lang w:eastAsia="en-GB"/>
              </w:rPr>
              <w:t>.</w:t>
            </w:r>
            <w:r w:rsidR="008A5B15" w:rsidRPr="002B4EC1">
              <w:rPr>
                <w:rFonts w:ascii="Arial" w:eastAsia="Times New Roman" w:hAnsi="Arial" w:cs="Arial"/>
                <w:color w:val="0D0D0D" w:themeColor="text1" w:themeTint="F2"/>
                <w:sz w:val="20"/>
                <w:szCs w:val="20"/>
                <w:lang w:eastAsia="en-GB"/>
              </w:rPr>
              <w:t xml:space="preserve"> </w:t>
            </w:r>
          </w:p>
        </w:tc>
        <w:tc>
          <w:tcPr>
            <w:tcW w:w="387" w:type="pct"/>
            <w:tcBorders>
              <w:top w:val="single" w:sz="4" w:space="0" w:color="auto"/>
              <w:left w:val="single" w:sz="4" w:space="0" w:color="auto"/>
              <w:bottom w:val="nil"/>
              <w:right w:val="single" w:sz="4" w:space="0" w:color="auto"/>
            </w:tcBorders>
          </w:tcPr>
          <w:p w14:paraId="281369E4" w14:textId="2F2AFFB4" w:rsidR="00650CF1" w:rsidRPr="00A06DE9" w:rsidRDefault="00650CF1" w:rsidP="00650CF1">
            <w:pPr>
              <w:spacing w:after="0" w:line="240" w:lineRule="auto"/>
              <w:jc w:val="center"/>
              <w:rPr>
                <w:rFonts w:ascii="Arial" w:eastAsia="Times New Roman" w:hAnsi="Arial" w:cs="Arial"/>
                <w:color w:val="000000" w:themeColor="text1"/>
                <w:sz w:val="32"/>
                <w:szCs w:val="20"/>
                <w:lang w:eastAsia="en-GB"/>
              </w:rPr>
            </w:pPr>
          </w:p>
        </w:tc>
        <w:tc>
          <w:tcPr>
            <w:tcW w:w="383" w:type="pct"/>
            <w:vMerge w:val="restart"/>
            <w:tcBorders>
              <w:top w:val="single" w:sz="4" w:space="0" w:color="auto"/>
              <w:left w:val="single" w:sz="4" w:space="0" w:color="auto"/>
              <w:bottom w:val="single" w:sz="4" w:space="0" w:color="auto"/>
              <w:right w:val="single" w:sz="4" w:space="0" w:color="auto"/>
            </w:tcBorders>
          </w:tcPr>
          <w:p w14:paraId="0BD20A6D" w14:textId="0A4C60D2" w:rsidR="00650CF1" w:rsidRPr="00A06DE9" w:rsidRDefault="00650CF1" w:rsidP="00650CF1">
            <w:pPr>
              <w:spacing w:after="0" w:line="240" w:lineRule="auto"/>
              <w:jc w:val="center"/>
              <w:rPr>
                <w:rFonts w:ascii="Arial" w:eastAsia="Times New Roman" w:hAnsi="Arial" w:cs="Arial"/>
                <w:color w:val="000000" w:themeColor="text1"/>
                <w:sz w:val="32"/>
                <w:szCs w:val="20"/>
                <w:lang w:eastAsia="en-GB"/>
              </w:rPr>
            </w:pPr>
          </w:p>
        </w:tc>
      </w:tr>
      <w:tr w:rsidR="00A06DE9" w:rsidRPr="00A06DE9" w14:paraId="742D2053" w14:textId="77777777" w:rsidTr="006F52F1">
        <w:trPr>
          <w:trHeight w:val="450"/>
        </w:trPr>
        <w:tc>
          <w:tcPr>
            <w:tcW w:w="4230" w:type="pct"/>
            <w:vMerge/>
            <w:tcBorders>
              <w:top w:val="single" w:sz="4" w:space="0" w:color="auto"/>
              <w:left w:val="single" w:sz="4" w:space="0" w:color="auto"/>
              <w:bottom w:val="single" w:sz="4" w:space="0" w:color="auto"/>
              <w:right w:val="single" w:sz="4" w:space="0" w:color="auto"/>
            </w:tcBorders>
            <w:vAlign w:val="center"/>
            <w:hideMark/>
          </w:tcPr>
          <w:p w14:paraId="137D06BB" w14:textId="77777777" w:rsidR="00650CF1" w:rsidRPr="002B4EC1" w:rsidRDefault="00650CF1" w:rsidP="00650CF1">
            <w:pPr>
              <w:spacing w:after="0" w:line="240" w:lineRule="auto"/>
              <w:rPr>
                <w:rFonts w:ascii="Arial" w:eastAsia="Times New Roman" w:hAnsi="Arial" w:cs="Arial"/>
                <w:color w:val="0D0D0D" w:themeColor="text1" w:themeTint="F2"/>
                <w:sz w:val="14"/>
                <w:szCs w:val="14"/>
                <w:lang w:eastAsia="en-GB"/>
              </w:rPr>
            </w:pPr>
          </w:p>
        </w:tc>
        <w:tc>
          <w:tcPr>
            <w:tcW w:w="387" w:type="pct"/>
            <w:tcBorders>
              <w:top w:val="nil"/>
              <w:left w:val="single" w:sz="4" w:space="0" w:color="auto"/>
              <w:bottom w:val="single" w:sz="4" w:space="0" w:color="auto"/>
              <w:right w:val="single" w:sz="4" w:space="0" w:color="auto"/>
            </w:tcBorders>
          </w:tcPr>
          <w:p w14:paraId="3E77FF63" w14:textId="77777777" w:rsidR="00650CF1" w:rsidRPr="00A06DE9" w:rsidRDefault="00650CF1" w:rsidP="00650CF1">
            <w:pPr>
              <w:spacing w:after="0" w:line="240" w:lineRule="auto"/>
              <w:jc w:val="center"/>
              <w:rPr>
                <w:rFonts w:ascii="Arial" w:eastAsia="Times New Roman" w:hAnsi="Arial" w:cs="Arial"/>
                <w:color w:val="000000" w:themeColor="text1"/>
                <w:sz w:val="32"/>
                <w:szCs w:val="20"/>
                <w:lang w:eastAsia="en-GB"/>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1C8D4F6F" w14:textId="77777777" w:rsidR="00650CF1" w:rsidRPr="00A06DE9" w:rsidRDefault="00650CF1" w:rsidP="00650CF1">
            <w:pPr>
              <w:spacing w:after="0" w:line="240" w:lineRule="auto"/>
              <w:rPr>
                <w:rFonts w:ascii="Arial" w:eastAsia="Times New Roman" w:hAnsi="Arial" w:cs="Arial"/>
                <w:color w:val="000000" w:themeColor="text1"/>
                <w:sz w:val="32"/>
                <w:szCs w:val="20"/>
                <w:lang w:eastAsia="en-GB"/>
              </w:rPr>
            </w:pPr>
          </w:p>
        </w:tc>
      </w:tr>
      <w:tr w:rsidR="00A06DE9" w:rsidRPr="00A06DE9" w14:paraId="56BA2FB5" w14:textId="77777777" w:rsidTr="00856381">
        <w:trPr>
          <w:trHeight w:val="450"/>
        </w:trPr>
        <w:tc>
          <w:tcPr>
            <w:tcW w:w="4230" w:type="pct"/>
            <w:tcBorders>
              <w:top w:val="single" w:sz="4" w:space="0" w:color="auto"/>
              <w:left w:val="single" w:sz="4" w:space="0" w:color="auto"/>
              <w:bottom w:val="nil"/>
              <w:right w:val="single" w:sz="4" w:space="0" w:color="auto"/>
            </w:tcBorders>
            <w:shd w:val="clear" w:color="auto" w:fill="D9D9D9"/>
          </w:tcPr>
          <w:p w14:paraId="023E098A" w14:textId="77777777" w:rsidR="00650CF1" w:rsidRPr="002B4EC1" w:rsidRDefault="00650CF1" w:rsidP="00650CF1">
            <w:pPr>
              <w:spacing w:after="0" w:line="240" w:lineRule="auto"/>
              <w:rPr>
                <w:rFonts w:ascii="Arial" w:eastAsia="Times New Roman" w:hAnsi="Arial" w:cs="Arial"/>
                <w:b/>
                <w:color w:val="0D0D0D" w:themeColor="text1" w:themeTint="F2"/>
                <w:sz w:val="16"/>
                <w:szCs w:val="16"/>
                <w:lang w:eastAsia="en-GB"/>
              </w:rPr>
            </w:pPr>
            <w:r w:rsidRPr="002B4EC1">
              <w:rPr>
                <w:rFonts w:ascii="Arial" w:eastAsia="Times New Roman" w:hAnsi="Arial" w:cs="Arial"/>
                <w:b/>
                <w:color w:val="0D0D0D" w:themeColor="text1" w:themeTint="F2"/>
                <w:szCs w:val="16"/>
                <w:lang w:eastAsia="en-GB"/>
              </w:rPr>
              <w:t xml:space="preserve">5. </w:t>
            </w:r>
            <w:r w:rsidRPr="002B4EC1">
              <w:rPr>
                <w:rFonts w:ascii="Arial" w:eastAsia="Times New Roman" w:hAnsi="Arial" w:cs="Arial"/>
                <w:b/>
                <w:color w:val="0D0D0D" w:themeColor="text1" w:themeTint="F2"/>
                <w:szCs w:val="20"/>
                <w:lang w:eastAsia="en-GB"/>
              </w:rPr>
              <w:t>Transferable Skills for Life and Professional Practice</w:t>
            </w:r>
          </w:p>
          <w:p w14:paraId="2100B080" w14:textId="77777777" w:rsidR="00650CF1" w:rsidRPr="002B4EC1" w:rsidRDefault="00650CF1" w:rsidP="00650CF1">
            <w:pPr>
              <w:spacing w:after="120" w:line="240" w:lineRule="auto"/>
              <w:rPr>
                <w:rFonts w:ascii="Arial" w:eastAsia="Times New Roman" w:hAnsi="Arial" w:cs="Arial"/>
                <w:color w:val="0D0D0D" w:themeColor="text1" w:themeTint="F2"/>
                <w:sz w:val="14"/>
                <w:szCs w:val="14"/>
                <w:lang w:eastAsia="en-GB"/>
              </w:rPr>
            </w:pPr>
          </w:p>
        </w:tc>
        <w:tc>
          <w:tcPr>
            <w:tcW w:w="387" w:type="pct"/>
            <w:tcBorders>
              <w:top w:val="single" w:sz="4" w:space="0" w:color="auto"/>
              <w:left w:val="single" w:sz="4" w:space="0" w:color="auto"/>
              <w:bottom w:val="nil"/>
              <w:right w:val="single" w:sz="4" w:space="0" w:color="auto"/>
            </w:tcBorders>
            <w:shd w:val="clear" w:color="auto" w:fill="D9D9D9"/>
            <w:hideMark/>
          </w:tcPr>
          <w:p w14:paraId="327FEF47" w14:textId="5C6A2BAE" w:rsidR="00650CF1" w:rsidRPr="00A06DE9" w:rsidRDefault="006F52F1" w:rsidP="00650CF1">
            <w:pPr>
              <w:spacing w:after="0" w:line="240" w:lineRule="auto"/>
              <w:jc w:val="center"/>
              <w:rPr>
                <w:rFonts w:ascii="Arial" w:eastAsia="Times New Roman" w:hAnsi="Arial" w:cs="Arial"/>
                <w:color w:val="000000" w:themeColor="text1"/>
                <w:sz w:val="32"/>
                <w:szCs w:val="20"/>
                <w:lang w:eastAsia="en-GB"/>
              </w:rPr>
            </w:pPr>
            <w:r w:rsidRPr="00A06DE9">
              <w:rPr>
                <w:rFonts w:ascii="Arial" w:eastAsia="Times New Roman" w:hAnsi="Arial" w:cs="Arial"/>
                <w:color w:val="000000" w:themeColor="text1"/>
                <w:sz w:val="32"/>
                <w:szCs w:val="20"/>
                <w:lang w:eastAsia="en-GB"/>
              </w:rPr>
              <w:t>10</w:t>
            </w:r>
          </w:p>
        </w:tc>
        <w:tc>
          <w:tcPr>
            <w:tcW w:w="383" w:type="pct"/>
            <w:tcBorders>
              <w:top w:val="single" w:sz="4" w:space="0" w:color="auto"/>
              <w:left w:val="single" w:sz="4" w:space="0" w:color="auto"/>
              <w:bottom w:val="single" w:sz="4" w:space="0" w:color="auto"/>
              <w:right w:val="single" w:sz="4" w:space="0" w:color="auto"/>
            </w:tcBorders>
            <w:shd w:val="clear" w:color="auto" w:fill="D9D9D9"/>
          </w:tcPr>
          <w:p w14:paraId="710B39ED" w14:textId="092B617F" w:rsidR="00650CF1" w:rsidRPr="00A06DE9" w:rsidRDefault="002B4EC1" w:rsidP="00650CF1">
            <w:pPr>
              <w:spacing w:after="0" w:line="240" w:lineRule="auto"/>
              <w:jc w:val="center"/>
              <w:rPr>
                <w:rFonts w:ascii="Arial" w:eastAsia="Times New Roman" w:hAnsi="Arial" w:cs="Arial"/>
                <w:color w:val="000000" w:themeColor="text1"/>
                <w:sz w:val="32"/>
                <w:szCs w:val="20"/>
                <w:lang w:eastAsia="en-GB"/>
              </w:rPr>
            </w:pPr>
            <w:r>
              <w:rPr>
                <w:rFonts w:ascii="Arial" w:eastAsia="Times New Roman" w:hAnsi="Arial" w:cs="Arial"/>
                <w:color w:val="000000" w:themeColor="text1"/>
                <w:sz w:val="32"/>
                <w:szCs w:val="20"/>
                <w:lang w:eastAsia="en-GB"/>
              </w:rPr>
              <w:t>6</w:t>
            </w:r>
          </w:p>
        </w:tc>
      </w:tr>
      <w:tr w:rsidR="00A06DE9" w:rsidRPr="00A06DE9" w14:paraId="5DA3EDB8" w14:textId="77777777" w:rsidTr="00856381">
        <w:trPr>
          <w:trHeight w:val="451"/>
        </w:trPr>
        <w:tc>
          <w:tcPr>
            <w:tcW w:w="4230" w:type="pct"/>
            <w:vMerge w:val="restart"/>
            <w:tcBorders>
              <w:top w:val="single" w:sz="4" w:space="0" w:color="auto"/>
              <w:left w:val="single" w:sz="4" w:space="0" w:color="auto"/>
              <w:bottom w:val="single" w:sz="4" w:space="0" w:color="auto"/>
              <w:right w:val="single" w:sz="4" w:space="0" w:color="auto"/>
            </w:tcBorders>
          </w:tcPr>
          <w:p w14:paraId="2B9CAC8A" w14:textId="23CF2A39" w:rsidR="00FF7E1B" w:rsidRPr="002B4EC1" w:rsidRDefault="00FF7E1B" w:rsidP="00FF7E1B">
            <w:pPr>
              <w:spacing w:after="120" w:line="240" w:lineRule="auto"/>
              <w:rPr>
                <w:rFonts w:ascii="Arial" w:eastAsia="Times New Roman" w:hAnsi="Arial" w:cs="Arial"/>
                <w:color w:val="0D0D0D" w:themeColor="text1" w:themeTint="F2"/>
                <w:sz w:val="20"/>
                <w:szCs w:val="20"/>
                <w:lang w:eastAsia="en-GB"/>
              </w:rPr>
            </w:pPr>
            <w:r w:rsidRPr="002B4EC1">
              <w:rPr>
                <w:rFonts w:ascii="Arial" w:eastAsia="Times New Roman" w:hAnsi="Arial" w:cs="Arial"/>
                <w:color w:val="0D0D0D" w:themeColor="text1" w:themeTint="F2"/>
                <w:sz w:val="20"/>
                <w:szCs w:val="20"/>
                <w:lang w:eastAsia="en-GB"/>
              </w:rPr>
              <w:t xml:space="preserve">The podcast </w:t>
            </w:r>
            <w:r w:rsidR="00771064" w:rsidRPr="002B4EC1">
              <w:rPr>
                <w:rFonts w:ascii="Arial" w:eastAsia="Times New Roman" w:hAnsi="Arial" w:cs="Arial"/>
                <w:color w:val="0D0D0D" w:themeColor="text1" w:themeTint="F2"/>
                <w:sz w:val="20"/>
                <w:szCs w:val="20"/>
                <w:lang w:eastAsia="en-GB"/>
              </w:rPr>
              <w:t xml:space="preserve">included </w:t>
            </w:r>
            <w:r w:rsidR="00E56324" w:rsidRPr="002B4EC1">
              <w:rPr>
                <w:rFonts w:ascii="Arial" w:eastAsia="Times New Roman" w:hAnsi="Arial" w:cs="Arial"/>
                <w:color w:val="0D0D0D" w:themeColor="text1" w:themeTint="F2"/>
                <w:sz w:val="20"/>
                <w:szCs w:val="20"/>
                <w:lang w:eastAsia="en-GB"/>
              </w:rPr>
              <w:t xml:space="preserve">relevant slides, </w:t>
            </w:r>
            <w:r w:rsidR="005A6008" w:rsidRPr="002B4EC1">
              <w:rPr>
                <w:rFonts w:ascii="Arial" w:eastAsia="Times New Roman" w:hAnsi="Arial" w:cs="Arial"/>
                <w:color w:val="0D0D0D" w:themeColor="text1" w:themeTint="F2"/>
                <w:sz w:val="20"/>
                <w:szCs w:val="20"/>
                <w:lang w:eastAsia="en-GB"/>
              </w:rPr>
              <w:t xml:space="preserve">added to </w:t>
            </w:r>
            <w:r w:rsidR="00E56324" w:rsidRPr="002B4EC1">
              <w:rPr>
                <w:rFonts w:ascii="Arial" w:eastAsia="Times New Roman" w:hAnsi="Arial" w:cs="Arial"/>
                <w:color w:val="0D0D0D" w:themeColor="text1" w:themeTint="F2"/>
                <w:sz w:val="20"/>
                <w:szCs w:val="20"/>
                <w:lang w:eastAsia="en-GB"/>
              </w:rPr>
              <w:t>understanding the</w:t>
            </w:r>
            <w:r w:rsidR="005A6008" w:rsidRPr="002B4EC1">
              <w:rPr>
                <w:rFonts w:ascii="Arial" w:eastAsia="Times New Roman" w:hAnsi="Arial" w:cs="Arial"/>
                <w:color w:val="0D0D0D" w:themeColor="text1" w:themeTint="F2"/>
                <w:sz w:val="20"/>
                <w:szCs w:val="20"/>
                <w:lang w:eastAsia="en-GB"/>
              </w:rPr>
              <w:t xml:space="preserve"> analysis and </w:t>
            </w:r>
            <w:r w:rsidR="00771064" w:rsidRPr="002B4EC1">
              <w:rPr>
                <w:rFonts w:ascii="Arial" w:eastAsia="Times New Roman" w:hAnsi="Arial" w:cs="Arial"/>
                <w:color w:val="0D0D0D" w:themeColor="text1" w:themeTint="F2"/>
                <w:sz w:val="20"/>
                <w:szCs w:val="20"/>
                <w:lang w:eastAsia="en-GB"/>
              </w:rPr>
              <w:t>was delivered seamlessly</w:t>
            </w:r>
            <w:r w:rsidR="00836816" w:rsidRPr="002B4EC1">
              <w:rPr>
                <w:rFonts w:ascii="Arial" w:eastAsia="Times New Roman" w:hAnsi="Arial" w:cs="Arial"/>
                <w:color w:val="0D0D0D" w:themeColor="text1" w:themeTint="F2"/>
                <w:sz w:val="20"/>
                <w:szCs w:val="20"/>
                <w:lang w:eastAsia="en-GB"/>
              </w:rPr>
              <w:t>.</w:t>
            </w:r>
          </w:p>
          <w:p w14:paraId="47C5EB02" w14:textId="77777777" w:rsidR="00FD0BED" w:rsidRPr="002B4EC1" w:rsidRDefault="00B932E2" w:rsidP="002647E5">
            <w:pPr>
              <w:spacing w:after="120" w:line="240" w:lineRule="auto"/>
              <w:rPr>
                <w:rFonts w:ascii="Arial" w:eastAsia="Times New Roman" w:hAnsi="Arial" w:cs="Arial"/>
                <w:color w:val="0D0D0D" w:themeColor="text1" w:themeTint="F2"/>
                <w:sz w:val="20"/>
                <w:szCs w:val="20"/>
                <w:lang w:eastAsia="en-GB"/>
              </w:rPr>
            </w:pPr>
            <w:r w:rsidRPr="002B4EC1">
              <w:rPr>
                <w:rFonts w:ascii="Arial" w:eastAsia="Times New Roman" w:hAnsi="Arial" w:cs="Arial"/>
                <w:color w:val="0D0D0D" w:themeColor="text1" w:themeTint="F2"/>
                <w:sz w:val="20"/>
                <w:szCs w:val="20"/>
                <w:lang w:eastAsia="en-GB"/>
              </w:rPr>
              <w:t>All assignment requirements are addressed.</w:t>
            </w:r>
            <w:r w:rsidR="00A01DF6" w:rsidRPr="002B4EC1">
              <w:rPr>
                <w:rFonts w:ascii="Arial" w:eastAsia="Times New Roman" w:hAnsi="Arial" w:cs="Arial"/>
                <w:color w:val="0D0D0D" w:themeColor="text1" w:themeTint="F2"/>
                <w:sz w:val="20"/>
                <w:szCs w:val="20"/>
                <w:lang w:eastAsia="en-GB"/>
              </w:rPr>
              <w:t xml:space="preserve"> </w:t>
            </w:r>
          </w:p>
          <w:p w14:paraId="3BCF7673" w14:textId="4040151E" w:rsidR="0008075C" w:rsidRPr="002B4EC1" w:rsidRDefault="0091751E" w:rsidP="0008075C">
            <w:pPr>
              <w:spacing w:after="120" w:line="240" w:lineRule="auto"/>
              <w:rPr>
                <w:rFonts w:ascii="Arial" w:eastAsia="Times New Roman" w:hAnsi="Arial" w:cs="Arial"/>
                <w:color w:val="0D0D0D" w:themeColor="text1" w:themeTint="F2"/>
                <w:sz w:val="20"/>
                <w:szCs w:val="20"/>
                <w:lang w:eastAsia="en-GB"/>
              </w:rPr>
            </w:pPr>
            <w:r w:rsidRPr="002B4EC1">
              <w:rPr>
                <w:rFonts w:ascii="Arial" w:eastAsia="Times New Roman" w:hAnsi="Arial" w:cs="Arial"/>
                <w:color w:val="0D0D0D" w:themeColor="text1" w:themeTint="F2"/>
                <w:sz w:val="20"/>
                <w:szCs w:val="20"/>
                <w:lang w:eastAsia="en-GB"/>
              </w:rPr>
              <w:t>Reports are well presented -</w:t>
            </w:r>
            <w:r w:rsidR="004637E0" w:rsidRPr="002B4EC1">
              <w:rPr>
                <w:rFonts w:ascii="Arial" w:eastAsia="Times New Roman" w:hAnsi="Arial" w:cs="Arial"/>
                <w:color w:val="0D0D0D" w:themeColor="text1" w:themeTint="F2"/>
                <w:sz w:val="20"/>
                <w:szCs w:val="20"/>
                <w:lang w:eastAsia="en-GB"/>
              </w:rPr>
              <w:t xml:space="preserve"> </w:t>
            </w:r>
            <w:r w:rsidR="00B932E2" w:rsidRPr="002B4EC1">
              <w:rPr>
                <w:rFonts w:ascii="Arial" w:eastAsia="Times New Roman" w:hAnsi="Arial" w:cs="Arial"/>
                <w:color w:val="0D0D0D" w:themeColor="text1" w:themeTint="F2"/>
                <w:sz w:val="20"/>
                <w:szCs w:val="20"/>
                <w:lang w:eastAsia="en-GB"/>
              </w:rPr>
              <w:t>structured reports with effective use of</w:t>
            </w:r>
            <w:r w:rsidR="00FD0BED" w:rsidRPr="002B4EC1">
              <w:rPr>
                <w:rFonts w:ascii="Arial" w:eastAsia="Times New Roman" w:hAnsi="Arial" w:cs="Arial"/>
                <w:color w:val="0D0D0D" w:themeColor="text1" w:themeTint="F2"/>
                <w:sz w:val="20"/>
                <w:szCs w:val="20"/>
                <w:lang w:eastAsia="en-GB"/>
              </w:rPr>
              <w:t xml:space="preserve"> </w:t>
            </w:r>
            <w:r w:rsidR="00B932E2" w:rsidRPr="002B4EC1">
              <w:rPr>
                <w:rFonts w:ascii="Arial" w:eastAsia="Times New Roman" w:hAnsi="Arial" w:cs="Arial"/>
                <w:color w:val="0D0D0D" w:themeColor="text1" w:themeTint="F2"/>
                <w:sz w:val="20"/>
                <w:szCs w:val="20"/>
                <w:lang w:eastAsia="en-GB"/>
              </w:rPr>
              <w:t>table</w:t>
            </w:r>
            <w:r w:rsidRPr="002B4EC1">
              <w:rPr>
                <w:rFonts w:ascii="Arial" w:eastAsia="Times New Roman" w:hAnsi="Arial" w:cs="Arial"/>
                <w:color w:val="0D0D0D" w:themeColor="text1" w:themeTint="F2"/>
                <w:sz w:val="20"/>
                <w:szCs w:val="20"/>
                <w:lang w:eastAsia="en-GB"/>
              </w:rPr>
              <w:t>s</w:t>
            </w:r>
            <w:r w:rsidR="00E86583" w:rsidRPr="002B4EC1">
              <w:rPr>
                <w:rFonts w:ascii="Arial" w:eastAsia="Times New Roman" w:hAnsi="Arial" w:cs="Arial"/>
                <w:color w:val="0D0D0D" w:themeColor="text1" w:themeTint="F2"/>
                <w:sz w:val="20"/>
                <w:szCs w:val="20"/>
                <w:lang w:eastAsia="en-GB"/>
              </w:rPr>
              <w:t xml:space="preserve"> and graphs.</w:t>
            </w:r>
            <w:r w:rsidR="005C24E0" w:rsidRPr="002B4EC1">
              <w:rPr>
                <w:rFonts w:ascii="Arial" w:eastAsia="Times New Roman" w:hAnsi="Arial" w:cs="Arial"/>
                <w:color w:val="0D0D0D" w:themeColor="text1" w:themeTint="F2"/>
                <w:sz w:val="20"/>
                <w:szCs w:val="20"/>
                <w:lang w:eastAsia="en-GB"/>
              </w:rPr>
              <w:t xml:space="preserve"> </w:t>
            </w:r>
          </w:p>
          <w:p w14:paraId="166BB289" w14:textId="14DA4FA3" w:rsidR="008032B6" w:rsidRPr="002B4EC1" w:rsidRDefault="00134BE4" w:rsidP="00134BE4">
            <w:pPr>
              <w:spacing w:after="120" w:line="240" w:lineRule="auto"/>
              <w:rPr>
                <w:rFonts w:ascii="Arial" w:eastAsia="Times New Roman" w:hAnsi="Arial" w:cs="Arial"/>
                <w:color w:val="0D0D0D" w:themeColor="text1" w:themeTint="F2"/>
                <w:sz w:val="20"/>
                <w:szCs w:val="20"/>
                <w:lang w:eastAsia="en-GB"/>
              </w:rPr>
            </w:pPr>
            <w:r w:rsidRPr="002B4EC1">
              <w:rPr>
                <w:rFonts w:ascii="Arial" w:eastAsia="Times New Roman" w:hAnsi="Arial" w:cs="Arial"/>
                <w:color w:val="0D0D0D" w:themeColor="text1" w:themeTint="F2"/>
                <w:sz w:val="20"/>
                <w:szCs w:val="20"/>
                <w:lang w:eastAsia="en-GB"/>
              </w:rPr>
              <w:t>Both reports have Contents pages but the reports are not paginated, reducing the value of the Contents pages.</w:t>
            </w:r>
          </w:p>
        </w:tc>
        <w:tc>
          <w:tcPr>
            <w:tcW w:w="387" w:type="pct"/>
            <w:tcBorders>
              <w:top w:val="single" w:sz="4" w:space="0" w:color="auto"/>
              <w:left w:val="single" w:sz="4" w:space="0" w:color="auto"/>
              <w:bottom w:val="nil"/>
              <w:right w:val="single" w:sz="4" w:space="0" w:color="auto"/>
            </w:tcBorders>
          </w:tcPr>
          <w:p w14:paraId="3CACF0A3" w14:textId="06D7A38C" w:rsidR="00650CF1" w:rsidRPr="00A06DE9" w:rsidRDefault="00650CF1" w:rsidP="00650CF1">
            <w:pPr>
              <w:spacing w:after="0" w:line="240" w:lineRule="auto"/>
              <w:jc w:val="center"/>
              <w:rPr>
                <w:rFonts w:ascii="Arial" w:eastAsia="Times New Roman" w:hAnsi="Arial" w:cs="Arial"/>
                <w:color w:val="000000" w:themeColor="text1"/>
                <w:sz w:val="32"/>
                <w:szCs w:val="20"/>
                <w:lang w:eastAsia="en-GB"/>
              </w:rPr>
            </w:pPr>
          </w:p>
        </w:tc>
        <w:tc>
          <w:tcPr>
            <w:tcW w:w="383" w:type="pct"/>
            <w:vMerge w:val="restart"/>
            <w:tcBorders>
              <w:top w:val="single" w:sz="4" w:space="0" w:color="auto"/>
              <w:left w:val="single" w:sz="4" w:space="0" w:color="auto"/>
              <w:bottom w:val="single" w:sz="4" w:space="0" w:color="auto"/>
              <w:right w:val="single" w:sz="4" w:space="0" w:color="auto"/>
            </w:tcBorders>
          </w:tcPr>
          <w:p w14:paraId="51985FE6" w14:textId="118DC552" w:rsidR="00650CF1" w:rsidRPr="00A06DE9" w:rsidRDefault="00650CF1" w:rsidP="00650CF1">
            <w:pPr>
              <w:spacing w:after="0" w:line="240" w:lineRule="auto"/>
              <w:jc w:val="center"/>
              <w:rPr>
                <w:rFonts w:ascii="Arial" w:eastAsia="Times New Roman" w:hAnsi="Arial" w:cs="Arial"/>
                <w:color w:val="000000" w:themeColor="text1"/>
                <w:sz w:val="32"/>
                <w:szCs w:val="20"/>
                <w:lang w:eastAsia="en-GB"/>
              </w:rPr>
            </w:pPr>
          </w:p>
        </w:tc>
      </w:tr>
      <w:tr w:rsidR="00650CF1" w:rsidRPr="00650CF1" w14:paraId="750892BE" w14:textId="77777777" w:rsidTr="003B3B41">
        <w:trPr>
          <w:trHeight w:val="450"/>
        </w:trPr>
        <w:tc>
          <w:tcPr>
            <w:tcW w:w="4230" w:type="pct"/>
            <w:vMerge/>
            <w:tcBorders>
              <w:top w:val="single" w:sz="4" w:space="0" w:color="auto"/>
              <w:left w:val="single" w:sz="4" w:space="0" w:color="auto"/>
              <w:bottom w:val="single" w:sz="4" w:space="0" w:color="auto"/>
              <w:right w:val="single" w:sz="4" w:space="0" w:color="auto"/>
            </w:tcBorders>
            <w:vAlign w:val="center"/>
            <w:hideMark/>
          </w:tcPr>
          <w:p w14:paraId="74E38CA6" w14:textId="77777777" w:rsidR="00650CF1" w:rsidRPr="00650CF1" w:rsidRDefault="00650CF1" w:rsidP="00650CF1">
            <w:pPr>
              <w:spacing w:after="0" w:line="240" w:lineRule="auto"/>
              <w:rPr>
                <w:rFonts w:ascii="Arial" w:eastAsia="Times New Roman" w:hAnsi="Arial" w:cs="Arial"/>
                <w:sz w:val="14"/>
                <w:szCs w:val="14"/>
                <w:lang w:eastAsia="en-GB"/>
              </w:rPr>
            </w:pPr>
          </w:p>
        </w:tc>
        <w:tc>
          <w:tcPr>
            <w:tcW w:w="387" w:type="pct"/>
            <w:tcBorders>
              <w:top w:val="nil"/>
              <w:left w:val="single" w:sz="4" w:space="0" w:color="auto"/>
              <w:bottom w:val="single" w:sz="4" w:space="0" w:color="auto"/>
              <w:right w:val="single" w:sz="4" w:space="0" w:color="auto"/>
            </w:tcBorders>
          </w:tcPr>
          <w:p w14:paraId="5897B038" w14:textId="77777777" w:rsidR="00650CF1" w:rsidRPr="00650CF1" w:rsidRDefault="00650CF1" w:rsidP="00650CF1">
            <w:pPr>
              <w:spacing w:after="0" w:line="240" w:lineRule="auto"/>
              <w:jc w:val="center"/>
              <w:rPr>
                <w:rFonts w:ascii="Arial" w:eastAsia="Times New Roman" w:hAnsi="Arial" w:cs="Arial"/>
                <w:sz w:val="32"/>
                <w:szCs w:val="20"/>
                <w:lang w:eastAsia="en-GB"/>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4E502E2F" w14:textId="77777777" w:rsidR="00650CF1" w:rsidRPr="00650CF1" w:rsidRDefault="00650CF1" w:rsidP="00650CF1">
            <w:pPr>
              <w:spacing w:after="0" w:line="240" w:lineRule="auto"/>
              <w:rPr>
                <w:rFonts w:ascii="Arial" w:eastAsia="Times New Roman" w:hAnsi="Arial" w:cs="Arial"/>
                <w:sz w:val="32"/>
                <w:szCs w:val="20"/>
                <w:lang w:eastAsia="en-GB"/>
              </w:rPr>
            </w:pPr>
          </w:p>
        </w:tc>
      </w:tr>
    </w:tbl>
    <w:p w14:paraId="64F282C6" w14:textId="4DF21020" w:rsidR="00650CF1" w:rsidRPr="00650CF1" w:rsidRDefault="00A01DF6" w:rsidP="00A01DF6">
      <w:pPr>
        <w:spacing w:after="0" w:line="240" w:lineRule="auto"/>
        <w:ind w:left="284" w:right="533"/>
        <w:rPr>
          <w:rFonts w:ascii="Arial" w:eastAsia="Times New Roman" w:hAnsi="Arial" w:cs="Arial"/>
          <w:b/>
          <w:sz w:val="16"/>
          <w:szCs w:val="16"/>
          <w:lang w:eastAsia="en-GB"/>
        </w:rPr>
      </w:pPr>
      <w:r>
        <w:rPr>
          <w:rFonts w:ascii="Arial" w:eastAsia="Times New Roman" w:hAnsi="Arial" w:cs="Arial"/>
          <w:b/>
          <w:sz w:val="16"/>
          <w:szCs w:val="16"/>
          <w:lang w:eastAsia="en-GB"/>
        </w:rPr>
        <w:t xml:space="preserve">    </w:t>
      </w:r>
    </w:p>
    <w:tbl>
      <w:tblPr>
        <w:tblpPr w:leftFromText="180" w:rightFromText="180" w:vertAnchor="text" w:horzAnchor="margin" w:tblpXSpec="center" w:tblpY="82"/>
        <w:tblW w:w="98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6"/>
        <w:gridCol w:w="2903"/>
        <w:gridCol w:w="641"/>
        <w:gridCol w:w="1060"/>
      </w:tblGrid>
      <w:tr w:rsidR="00650CF1" w:rsidRPr="00650CF1" w14:paraId="6CE50B09" w14:textId="77777777" w:rsidTr="00650CF1">
        <w:trPr>
          <w:cantSplit/>
        </w:trPr>
        <w:tc>
          <w:tcPr>
            <w:tcW w:w="5216" w:type="dxa"/>
            <w:vMerge w:val="restart"/>
            <w:tcBorders>
              <w:top w:val="single" w:sz="4" w:space="0" w:color="auto"/>
              <w:left w:val="single" w:sz="4" w:space="0" w:color="auto"/>
              <w:bottom w:val="single" w:sz="4" w:space="0" w:color="auto"/>
              <w:right w:val="single" w:sz="4" w:space="0" w:color="auto"/>
            </w:tcBorders>
            <w:shd w:val="pct15" w:color="auto" w:fill="auto"/>
            <w:vAlign w:val="center"/>
            <w:hideMark/>
          </w:tcPr>
          <w:p w14:paraId="468FDA98" w14:textId="77777777" w:rsidR="00650CF1" w:rsidRPr="00650CF1" w:rsidRDefault="00650CF1" w:rsidP="00650CF1">
            <w:pPr>
              <w:spacing w:after="0" w:line="240" w:lineRule="auto"/>
              <w:rPr>
                <w:rFonts w:ascii="Arial" w:eastAsia="Times New Roman" w:hAnsi="Arial" w:cs="Arial"/>
                <w:sz w:val="16"/>
                <w:szCs w:val="16"/>
                <w:lang w:eastAsia="en-GB"/>
              </w:rPr>
            </w:pPr>
            <w:r w:rsidRPr="00650CF1">
              <w:rPr>
                <w:rFonts w:ascii="Arial" w:eastAsia="Times New Roman" w:hAnsi="Arial" w:cs="Arial"/>
                <w:b/>
                <w:bCs/>
                <w:lang w:eastAsia="en-GB"/>
              </w:rPr>
              <w:t xml:space="preserve">Assessment Mark </w:t>
            </w:r>
            <w:r w:rsidRPr="00650CF1">
              <w:rPr>
                <w:rFonts w:ascii="Arial" w:eastAsia="Times New Roman" w:hAnsi="Arial" w:cs="Arial"/>
                <w:bCs/>
                <w:lang w:eastAsia="en-GB"/>
              </w:rPr>
              <w:t>(</w:t>
            </w:r>
            <w:r w:rsidRPr="00650CF1">
              <w:rPr>
                <w:rFonts w:ascii="Arial" w:eastAsia="Times New Roman" w:hAnsi="Arial" w:cs="Arial"/>
                <w:sz w:val="16"/>
                <w:szCs w:val="16"/>
                <w:lang w:eastAsia="en-GB"/>
              </w:rPr>
              <w:t>Assessment marks are subject to ratification at the Exam Board.  These comments and marks are to give feedback on module work and are for guidance only until they are confirmed. )</w:t>
            </w:r>
          </w:p>
        </w:tc>
        <w:tc>
          <w:tcPr>
            <w:tcW w:w="3544" w:type="dxa"/>
            <w:gridSpan w:val="2"/>
            <w:tcBorders>
              <w:top w:val="single" w:sz="4" w:space="0" w:color="auto"/>
              <w:left w:val="single" w:sz="4" w:space="0" w:color="auto"/>
              <w:bottom w:val="single" w:sz="4" w:space="0" w:color="auto"/>
              <w:right w:val="single" w:sz="4" w:space="0" w:color="auto"/>
            </w:tcBorders>
            <w:shd w:val="pct15" w:color="auto" w:fill="auto"/>
            <w:vAlign w:val="bottom"/>
            <w:hideMark/>
          </w:tcPr>
          <w:p w14:paraId="17C1CBF1" w14:textId="77777777" w:rsidR="00650CF1" w:rsidRPr="00650CF1" w:rsidRDefault="00650CF1" w:rsidP="00650CF1">
            <w:pPr>
              <w:spacing w:after="0" w:line="240" w:lineRule="auto"/>
              <w:rPr>
                <w:rFonts w:ascii="Arial" w:eastAsia="Times New Roman" w:hAnsi="Arial" w:cs="Arial"/>
                <w:b/>
                <w:bCs/>
                <w:sz w:val="16"/>
                <w:szCs w:val="16"/>
                <w:lang w:eastAsia="en-GB"/>
              </w:rPr>
            </w:pPr>
            <w:r w:rsidRPr="00650CF1">
              <w:rPr>
                <w:rFonts w:ascii="Arial" w:eastAsia="Times New Roman" w:hAnsi="Arial" w:cs="Arial"/>
                <w:b/>
                <w:sz w:val="16"/>
                <w:szCs w:val="16"/>
                <w:lang w:eastAsia="en-GB"/>
              </w:rPr>
              <w:t>Late Submission Penalties (tick if appropriate)</w:t>
            </w:r>
          </w:p>
        </w:tc>
        <w:tc>
          <w:tcPr>
            <w:tcW w:w="1060" w:type="dxa"/>
            <w:vMerge w:val="restart"/>
            <w:tcBorders>
              <w:top w:val="single" w:sz="4" w:space="0" w:color="auto"/>
              <w:left w:val="single" w:sz="4" w:space="0" w:color="auto"/>
              <w:bottom w:val="single" w:sz="4" w:space="0" w:color="auto"/>
              <w:right w:val="single" w:sz="4" w:space="0" w:color="auto"/>
            </w:tcBorders>
            <w:vAlign w:val="center"/>
            <w:hideMark/>
          </w:tcPr>
          <w:p w14:paraId="00B9A469" w14:textId="038D534F" w:rsidR="00650CF1" w:rsidRPr="00B02DD5" w:rsidRDefault="001760FE" w:rsidP="00650CF1">
            <w:pPr>
              <w:spacing w:after="0" w:line="240" w:lineRule="auto"/>
              <w:jc w:val="right"/>
              <w:rPr>
                <w:rFonts w:ascii="Arial" w:eastAsia="Times New Roman" w:hAnsi="Arial" w:cs="Arial"/>
                <w:b/>
                <w:bCs/>
                <w:sz w:val="32"/>
                <w:szCs w:val="32"/>
                <w:lang w:eastAsia="en-GB"/>
              </w:rPr>
            </w:pPr>
            <w:r>
              <w:rPr>
                <w:rFonts w:ascii="Arial" w:eastAsia="Times New Roman" w:hAnsi="Arial" w:cs="Arial"/>
                <w:b/>
                <w:bCs/>
                <w:sz w:val="32"/>
                <w:szCs w:val="32"/>
                <w:lang w:eastAsia="en-GB"/>
              </w:rPr>
              <w:t>66</w:t>
            </w:r>
            <w:r w:rsidR="00650CF1" w:rsidRPr="00B02DD5">
              <w:rPr>
                <w:rFonts w:ascii="Arial" w:eastAsia="Times New Roman" w:hAnsi="Arial" w:cs="Arial"/>
                <w:b/>
                <w:bCs/>
                <w:sz w:val="32"/>
                <w:szCs w:val="32"/>
                <w:lang w:eastAsia="en-GB"/>
              </w:rPr>
              <w:t>%</w:t>
            </w:r>
          </w:p>
        </w:tc>
      </w:tr>
      <w:tr w:rsidR="00650CF1" w:rsidRPr="00650CF1" w14:paraId="2FDB825F" w14:textId="77777777" w:rsidTr="00650CF1">
        <w:trPr>
          <w:cantSplit/>
        </w:trPr>
        <w:tc>
          <w:tcPr>
            <w:tcW w:w="5216" w:type="dxa"/>
            <w:vMerge/>
            <w:tcBorders>
              <w:top w:val="single" w:sz="4" w:space="0" w:color="auto"/>
              <w:left w:val="single" w:sz="4" w:space="0" w:color="auto"/>
              <w:bottom w:val="single" w:sz="4" w:space="0" w:color="auto"/>
              <w:right w:val="single" w:sz="4" w:space="0" w:color="auto"/>
            </w:tcBorders>
            <w:vAlign w:val="center"/>
            <w:hideMark/>
          </w:tcPr>
          <w:p w14:paraId="29E54FA2" w14:textId="77777777" w:rsidR="00650CF1" w:rsidRPr="00650CF1" w:rsidRDefault="00650CF1" w:rsidP="00650CF1">
            <w:pPr>
              <w:spacing w:after="0" w:line="240" w:lineRule="auto"/>
              <w:rPr>
                <w:rFonts w:ascii="Arial" w:eastAsia="Times New Roman" w:hAnsi="Arial" w:cs="Arial"/>
                <w:sz w:val="16"/>
                <w:szCs w:val="16"/>
                <w:lang w:eastAsia="en-GB"/>
              </w:rPr>
            </w:pPr>
          </w:p>
        </w:tc>
        <w:tc>
          <w:tcPr>
            <w:tcW w:w="2903" w:type="dxa"/>
            <w:tcBorders>
              <w:top w:val="single" w:sz="4" w:space="0" w:color="auto"/>
              <w:left w:val="single" w:sz="4" w:space="0" w:color="auto"/>
              <w:bottom w:val="single" w:sz="4" w:space="0" w:color="auto"/>
              <w:right w:val="single" w:sz="4" w:space="0" w:color="auto"/>
            </w:tcBorders>
            <w:vAlign w:val="bottom"/>
            <w:hideMark/>
          </w:tcPr>
          <w:p w14:paraId="5D2CC680" w14:textId="77777777" w:rsidR="00650CF1" w:rsidRPr="00650CF1" w:rsidRDefault="00650CF1" w:rsidP="00650CF1">
            <w:pPr>
              <w:spacing w:after="0" w:line="240" w:lineRule="auto"/>
              <w:rPr>
                <w:rFonts w:ascii="Arial" w:eastAsia="Times New Roman" w:hAnsi="Arial" w:cs="Arial"/>
                <w:b/>
                <w:bCs/>
                <w:sz w:val="16"/>
                <w:szCs w:val="16"/>
                <w:lang w:eastAsia="en-GB"/>
              </w:rPr>
            </w:pPr>
            <w:r w:rsidRPr="00650CF1">
              <w:rPr>
                <w:rFonts w:ascii="Arial" w:eastAsia="Times New Roman" w:hAnsi="Arial" w:cs="Arial"/>
                <w:sz w:val="16"/>
                <w:szCs w:val="16"/>
                <w:lang w:eastAsia="en-GB"/>
              </w:rPr>
              <w:t>Up to 1 week late (</w:t>
            </w:r>
            <w:r w:rsidRPr="00650CF1">
              <w:rPr>
                <w:rFonts w:ascii="Arial" w:eastAsia="Times New Roman" w:hAnsi="Arial" w:cs="Arial"/>
                <w:sz w:val="12"/>
                <w:szCs w:val="12"/>
                <w:lang w:eastAsia="en-GB"/>
              </w:rPr>
              <w:t>40% Max)</w:t>
            </w:r>
          </w:p>
        </w:tc>
        <w:tc>
          <w:tcPr>
            <w:tcW w:w="641" w:type="dxa"/>
            <w:tcBorders>
              <w:top w:val="single" w:sz="4" w:space="0" w:color="auto"/>
              <w:left w:val="single" w:sz="4" w:space="0" w:color="auto"/>
              <w:bottom w:val="single" w:sz="4" w:space="0" w:color="auto"/>
              <w:right w:val="single" w:sz="4" w:space="0" w:color="auto"/>
            </w:tcBorders>
            <w:vAlign w:val="bottom"/>
          </w:tcPr>
          <w:p w14:paraId="19C815BD" w14:textId="77777777" w:rsidR="00650CF1" w:rsidRPr="00650CF1" w:rsidRDefault="00650CF1" w:rsidP="00650CF1">
            <w:pPr>
              <w:spacing w:after="0" w:line="240" w:lineRule="auto"/>
              <w:jc w:val="center"/>
              <w:rPr>
                <w:rFonts w:ascii="Arial" w:eastAsia="Times New Roman" w:hAnsi="Arial" w:cs="Arial"/>
                <w:sz w:val="12"/>
                <w:szCs w:val="12"/>
                <w:lang w:eastAsia="en-GB"/>
              </w:rPr>
            </w:pPr>
          </w:p>
        </w:tc>
        <w:tc>
          <w:tcPr>
            <w:tcW w:w="1060" w:type="dxa"/>
            <w:vMerge/>
            <w:tcBorders>
              <w:top w:val="single" w:sz="4" w:space="0" w:color="auto"/>
              <w:left w:val="single" w:sz="4" w:space="0" w:color="auto"/>
              <w:bottom w:val="single" w:sz="4" w:space="0" w:color="auto"/>
              <w:right w:val="single" w:sz="4" w:space="0" w:color="auto"/>
            </w:tcBorders>
            <w:vAlign w:val="center"/>
            <w:hideMark/>
          </w:tcPr>
          <w:p w14:paraId="2BF6A317" w14:textId="77777777" w:rsidR="00650CF1" w:rsidRPr="00650CF1" w:rsidRDefault="00650CF1" w:rsidP="00650CF1">
            <w:pPr>
              <w:spacing w:after="0" w:line="240" w:lineRule="auto"/>
              <w:rPr>
                <w:rFonts w:ascii="Arial" w:eastAsia="Times New Roman" w:hAnsi="Arial" w:cs="Arial"/>
                <w:b/>
                <w:bCs/>
                <w:szCs w:val="20"/>
                <w:lang w:eastAsia="en-GB"/>
              </w:rPr>
            </w:pPr>
          </w:p>
        </w:tc>
      </w:tr>
      <w:tr w:rsidR="00650CF1" w:rsidRPr="00650CF1" w14:paraId="21844253" w14:textId="77777777" w:rsidTr="00650CF1">
        <w:trPr>
          <w:cantSplit/>
        </w:trPr>
        <w:tc>
          <w:tcPr>
            <w:tcW w:w="5216" w:type="dxa"/>
            <w:vMerge/>
            <w:tcBorders>
              <w:top w:val="single" w:sz="4" w:space="0" w:color="auto"/>
              <w:left w:val="single" w:sz="4" w:space="0" w:color="auto"/>
              <w:bottom w:val="single" w:sz="4" w:space="0" w:color="auto"/>
              <w:right w:val="single" w:sz="4" w:space="0" w:color="auto"/>
            </w:tcBorders>
            <w:vAlign w:val="center"/>
            <w:hideMark/>
          </w:tcPr>
          <w:p w14:paraId="13254843" w14:textId="77777777" w:rsidR="00650CF1" w:rsidRPr="00650CF1" w:rsidRDefault="00650CF1" w:rsidP="00650CF1">
            <w:pPr>
              <w:spacing w:after="0" w:line="240" w:lineRule="auto"/>
              <w:rPr>
                <w:rFonts w:ascii="Arial" w:eastAsia="Times New Roman" w:hAnsi="Arial" w:cs="Arial"/>
                <w:sz w:val="16"/>
                <w:szCs w:val="16"/>
                <w:lang w:eastAsia="en-GB"/>
              </w:rPr>
            </w:pPr>
          </w:p>
        </w:tc>
        <w:tc>
          <w:tcPr>
            <w:tcW w:w="2903" w:type="dxa"/>
            <w:tcBorders>
              <w:top w:val="single" w:sz="4" w:space="0" w:color="auto"/>
              <w:left w:val="single" w:sz="4" w:space="0" w:color="auto"/>
              <w:bottom w:val="single" w:sz="4" w:space="0" w:color="auto"/>
              <w:right w:val="single" w:sz="4" w:space="0" w:color="auto"/>
            </w:tcBorders>
            <w:vAlign w:val="bottom"/>
            <w:hideMark/>
          </w:tcPr>
          <w:p w14:paraId="1851EC56" w14:textId="77777777" w:rsidR="00650CF1" w:rsidRPr="00650CF1" w:rsidRDefault="00650CF1" w:rsidP="00650CF1">
            <w:pPr>
              <w:spacing w:after="0" w:line="240" w:lineRule="auto"/>
              <w:rPr>
                <w:rFonts w:ascii="Arial" w:eastAsia="Times New Roman" w:hAnsi="Arial" w:cs="Arial"/>
                <w:b/>
                <w:bCs/>
                <w:sz w:val="16"/>
                <w:szCs w:val="16"/>
                <w:lang w:eastAsia="en-GB"/>
              </w:rPr>
            </w:pPr>
            <w:r w:rsidRPr="00650CF1">
              <w:rPr>
                <w:rFonts w:ascii="Arial" w:eastAsia="Times New Roman" w:hAnsi="Arial" w:cs="Arial"/>
                <w:sz w:val="16"/>
                <w:szCs w:val="16"/>
                <w:lang w:eastAsia="en-GB"/>
              </w:rPr>
              <w:t>Over 1 week late (</w:t>
            </w:r>
            <w:r w:rsidRPr="00650CF1">
              <w:rPr>
                <w:rFonts w:ascii="Arial" w:eastAsia="Times New Roman" w:hAnsi="Arial" w:cs="Arial"/>
                <w:sz w:val="12"/>
                <w:szCs w:val="12"/>
                <w:lang w:eastAsia="en-GB"/>
              </w:rPr>
              <w:t>0%)</w:t>
            </w:r>
          </w:p>
        </w:tc>
        <w:tc>
          <w:tcPr>
            <w:tcW w:w="641" w:type="dxa"/>
            <w:tcBorders>
              <w:top w:val="single" w:sz="4" w:space="0" w:color="auto"/>
              <w:left w:val="single" w:sz="4" w:space="0" w:color="auto"/>
              <w:bottom w:val="single" w:sz="4" w:space="0" w:color="auto"/>
              <w:right w:val="single" w:sz="4" w:space="0" w:color="auto"/>
            </w:tcBorders>
            <w:vAlign w:val="bottom"/>
          </w:tcPr>
          <w:p w14:paraId="19E46959" w14:textId="77777777" w:rsidR="00650CF1" w:rsidRPr="00650CF1" w:rsidRDefault="00650CF1" w:rsidP="00650CF1">
            <w:pPr>
              <w:spacing w:after="0" w:line="240" w:lineRule="auto"/>
              <w:jc w:val="center"/>
              <w:rPr>
                <w:rFonts w:ascii="Arial" w:eastAsia="Times New Roman" w:hAnsi="Arial" w:cs="Arial"/>
                <w:sz w:val="12"/>
                <w:szCs w:val="12"/>
                <w:lang w:eastAsia="en-GB"/>
              </w:rPr>
            </w:pPr>
          </w:p>
        </w:tc>
        <w:tc>
          <w:tcPr>
            <w:tcW w:w="1060" w:type="dxa"/>
            <w:vMerge/>
            <w:tcBorders>
              <w:top w:val="single" w:sz="4" w:space="0" w:color="auto"/>
              <w:left w:val="single" w:sz="4" w:space="0" w:color="auto"/>
              <w:bottom w:val="single" w:sz="4" w:space="0" w:color="auto"/>
              <w:right w:val="single" w:sz="4" w:space="0" w:color="auto"/>
            </w:tcBorders>
            <w:vAlign w:val="center"/>
            <w:hideMark/>
          </w:tcPr>
          <w:p w14:paraId="6AAA4775" w14:textId="77777777" w:rsidR="00650CF1" w:rsidRPr="00650CF1" w:rsidRDefault="00650CF1" w:rsidP="00650CF1">
            <w:pPr>
              <w:spacing w:after="0" w:line="240" w:lineRule="auto"/>
              <w:rPr>
                <w:rFonts w:ascii="Arial" w:eastAsia="Times New Roman" w:hAnsi="Arial" w:cs="Arial"/>
                <w:b/>
                <w:bCs/>
                <w:szCs w:val="20"/>
                <w:lang w:eastAsia="en-GB"/>
              </w:rPr>
            </w:pPr>
          </w:p>
        </w:tc>
      </w:tr>
    </w:tbl>
    <w:p w14:paraId="23DA6407" w14:textId="11E1ED8E" w:rsidR="00650CF1" w:rsidRPr="00A01DF6" w:rsidRDefault="00A01DF6" w:rsidP="004866B7">
      <w:pPr>
        <w:spacing w:after="0" w:line="240" w:lineRule="auto"/>
        <w:rPr>
          <w:sz w:val="16"/>
          <w:szCs w:val="16"/>
          <w:vertAlign w:val="subscript"/>
        </w:rPr>
      </w:pPr>
      <w:r w:rsidRPr="00A01DF6">
        <w:rPr>
          <w:sz w:val="16"/>
          <w:szCs w:val="16"/>
          <w:vertAlign w:val="subscript"/>
        </w:rPr>
        <w:t xml:space="preserve">    </w:t>
      </w:r>
    </w:p>
    <w:sectPr w:rsidR="00650CF1" w:rsidRPr="00A01DF6" w:rsidSect="004866B7">
      <w:pgSz w:w="11906" w:h="16838"/>
      <w:pgMar w:top="568" w:right="1440" w:bottom="28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0CF1"/>
    <w:rsid w:val="00017F3C"/>
    <w:rsid w:val="00023275"/>
    <w:rsid w:val="000404A6"/>
    <w:rsid w:val="000473D8"/>
    <w:rsid w:val="00063B5E"/>
    <w:rsid w:val="0008075C"/>
    <w:rsid w:val="000A1E38"/>
    <w:rsid w:val="000C49EC"/>
    <w:rsid w:val="000C7473"/>
    <w:rsid w:val="000E203F"/>
    <w:rsid w:val="00103485"/>
    <w:rsid w:val="00121746"/>
    <w:rsid w:val="00134BE4"/>
    <w:rsid w:val="00137C53"/>
    <w:rsid w:val="00140CEF"/>
    <w:rsid w:val="00142593"/>
    <w:rsid w:val="001760FE"/>
    <w:rsid w:val="002176C4"/>
    <w:rsid w:val="0026276E"/>
    <w:rsid w:val="002647E5"/>
    <w:rsid w:val="0026611D"/>
    <w:rsid w:val="00266E42"/>
    <w:rsid w:val="002803B8"/>
    <w:rsid w:val="002A70FB"/>
    <w:rsid w:val="002B4EC1"/>
    <w:rsid w:val="002E3C1C"/>
    <w:rsid w:val="002F1F0E"/>
    <w:rsid w:val="002F3E13"/>
    <w:rsid w:val="003138A2"/>
    <w:rsid w:val="00357B4E"/>
    <w:rsid w:val="003A20D3"/>
    <w:rsid w:val="003A6724"/>
    <w:rsid w:val="003B3B41"/>
    <w:rsid w:val="003C223E"/>
    <w:rsid w:val="003C5245"/>
    <w:rsid w:val="003F05A9"/>
    <w:rsid w:val="003F636C"/>
    <w:rsid w:val="00402334"/>
    <w:rsid w:val="00414590"/>
    <w:rsid w:val="00431B3F"/>
    <w:rsid w:val="004461D0"/>
    <w:rsid w:val="00452955"/>
    <w:rsid w:val="004637E0"/>
    <w:rsid w:val="00463FF7"/>
    <w:rsid w:val="00480281"/>
    <w:rsid w:val="00483A9C"/>
    <w:rsid w:val="004866B7"/>
    <w:rsid w:val="00491782"/>
    <w:rsid w:val="00495C59"/>
    <w:rsid w:val="004A2F9B"/>
    <w:rsid w:val="004A4E8E"/>
    <w:rsid w:val="004C4700"/>
    <w:rsid w:val="004E6845"/>
    <w:rsid w:val="004E7B89"/>
    <w:rsid w:val="004F028B"/>
    <w:rsid w:val="00502E66"/>
    <w:rsid w:val="005121BC"/>
    <w:rsid w:val="00517178"/>
    <w:rsid w:val="00565CB4"/>
    <w:rsid w:val="00594C54"/>
    <w:rsid w:val="005A6008"/>
    <w:rsid w:val="005C0C70"/>
    <w:rsid w:val="005C24E0"/>
    <w:rsid w:val="00632025"/>
    <w:rsid w:val="006330D7"/>
    <w:rsid w:val="00650CF1"/>
    <w:rsid w:val="00676543"/>
    <w:rsid w:val="00677C2D"/>
    <w:rsid w:val="00685658"/>
    <w:rsid w:val="006C523D"/>
    <w:rsid w:val="006C551B"/>
    <w:rsid w:val="006E2B9B"/>
    <w:rsid w:val="006F52F1"/>
    <w:rsid w:val="006F7782"/>
    <w:rsid w:val="00705BBE"/>
    <w:rsid w:val="007118CC"/>
    <w:rsid w:val="00724912"/>
    <w:rsid w:val="00771064"/>
    <w:rsid w:val="007746EC"/>
    <w:rsid w:val="008032B6"/>
    <w:rsid w:val="00804A3A"/>
    <w:rsid w:val="0083187B"/>
    <w:rsid w:val="00836816"/>
    <w:rsid w:val="00840D0C"/>
    <w:rsid w:val="00841937"/>
    <w:rsid w:val="00856381"/>
    <w:rsid w:val="0086383B"/>
    <w:rsid w:val="008A5B15"/>
    <w:rsid w:val="0091751E"/>
    <w:rsid w:val="00945A21"/>
    <w:rsid w:val="0097326F"/>
    <w:rsid w:val="009769C4"/>
    <w:rsid w:val="009A7CD9"/>
    <w:rsid w:val="009B3406"/>
    <w:rsid w:val="009E0DB3"/>
    <w:rsid w:val="00A01DF6"/>
    <w:rsid w:val="00A046CD"/>
    <w:rsid w:val="00A06DE9"/>
    <w:rsid w:val="00A27C44"/>
    <w:rsid w:val="00A40CB5"/>
    <w:rsid w:val="00A41007"/>
    <w:rsid w:val="00A70E11"/>
    <w:rsid w:val="00A76D36"/>
    <w:rsid w:val="00AB1435"/>
    <w:rsid w:val="00AB1516"/>
    <w:rsid w:val="00B02DD5"/>
    <w:rsid w:val="00B236A1"/>
    <w:rsid w:val="00B370A8"/>
    <w:rsid w:val="00B54643"/>
    <w:rsid w:val="00B76150"/>
    <w:rsid w:val="00B932E2"/>
    <w:rsid w:val="00C42A8C"/>
    <w:rsid w:val="00C55635"/>
    <w:rsid w:val="00C943F5"/>
    <w:rsid w:val="00CD50D0"/>
    <w:rsid w:val="00CF5A86"/>
    <w:rsid w:val="00D03CF4"/>
    <w:rsid w:val="00D21B9C"/>
    <w:rsid w:val="00D364B3"/>
    <w:rsid w:val="00D37724"/>
    <w:rsid w:val="00D7154A"/>
    <w:rsid w:val="00D73737"/>
    <w:rsid w:val="00D96278"/>
    <w:rsid w:val="00DD62E8"/>
    <w:rsid w:val="00DE36D2"/>
    <w:rsid w:val="00E11E31"/>
    <w:rsid w:val="00E464F0"/>
    <w:rsid w:val="00E46E71"/>
    <w:rsid w:val="00E56324"/>
    <w:rsid w:val="00E65934"/>
    <w:rsid w:val="00E73749"/>
    <w:rsid w:val="00E86583"/>
    <w:rsid w:val="00E92AA9"/>
    <w:rsid w:val="00E92C03"/>
    <w:rsid w:val="00E93712"/>
    <w:rsid w:val="00EC6287"/>
    <w:rsid w:val="00ED403C"/>
    <w:rsid w:val="00EF49E1"/>
    <w:rsid w:val="00F245E8"/>
    <w:rsid w:val="00F372C3"/>
    <w:rsid w:val="00F845C5"/>
    <w:rsid w:val="00FB34F7"/>
    <w:rsid w:val="00FB386D"/>
    <w:rsid w:val="00FD0BED"/>
    <w:rsid w:val="00FF204A"/>
    <w:rsid w:val="00FF7E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B5D482"/>
  <w15:chartTrackingRefBased/>
  <w15:docId w15:val="{CF5A2A3D-1EE8-4D01-B5F0-05DCB52055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25388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1330</TotalTime>
  <Pages>1</Pages>
  <Words>455</Words>
  <Characters>2596</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Williams</dc:creator>
  <cp:keywords/>
  <dc:description/>
  <cp:lastModifiedBy>Andrew Williams</cp:lastModifiedBy>
  <cp:revision>23</cp:revision>
  <cp:lastPrinted>2020-02-01T08:38:00Z</cp:lastPrinted>
  <dcterms:created xsi:type="dcterms:W3CDTF">2020-05-28T18:42:00Z</dcterms:created>
  <dcterms:modified xsi:type="dcterms:W3CDTF">2020-05-30T16:24:00Z</dcterms:modified>
</cp:coreProperties>
</file>