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William Edwards 2004219</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jc w:val="center"/>
        <w:rPr>
          <w:b w:val="1"/>
        </w:rPr>
      </w:pPr>
      <w:r w:rsidDel="00000000" w:rsidR="00000000" w:rsidRPr="00000000">
        <w:rPr>
          <w:b w:val="1"/>
          <w:rtl w:val="0"/>
        </w:rPr>
        <w:t xml:space="preserve">The representation of the relationship between Arachne and Minerva in the myth of Arachne within Ovid’s Metamorphoses (Ov. Met. 6.1-145) </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This essay will deal with the issue of deconstructing the relationship exhibited between Arachne and Minerva in Ovid’s </w:t>
      </w:r>
      <w:r w:rsidDel="00000000" w:rsidR="00000000" w:rsidRPr="00000000">
        <w:rPr>
          <w:i w:val="1"/>
          <w:rtl w:val="0"/>
        </w:rPr>
        <w:t xml:space="preserve">Metamorphoses</w:t>
      </w:r>
      <w:r w:rsidDel="00000000" w:rsidR="00000000" w:rsidRPr="00000000">
        <w:rPr>
          <w:rtl w:val="0"/>
        </w:rPr>
        <w:t xml:space="preserve">, analysing the themes exhibited by Ovid in his retelling of the classic story. I shall focus upon Minerva’s expression of her powers to different individuals, as well as examining the difference in how different characters are treated by Minerva in relation to her position, chiefly focusing upon Arachne. </w:t>
      </w:r>
      <w:r w:rsidDel="00000000" w:rsidR="00000000" w:rsidRPr="00000000">
        <w:rPr>
          <w:i w:val="1"/>
          <w:rtl w:val="0"/>
        </w:rPr>
        <w:t xml:space="preserve">Metamorphoses</w:t>
      </w:r>
      <w:r w:rsidDel="00000000" w:rsidR="00000000" w:rsidRPr="00000000">
        <w:rPr>
          <w:rtl w:val="0"/>
        </w:rPr>
        <w:t xml:space="preserve">, as its name suggests, is a collection of stories bound together by the theme of change, one which, thanks to Ovid’s mastery of prose, permeates every level that could be analysed within its titanic structure. Ovid’s time of writing and the context of the environment in which he lived reflects his work, Rome was in a time of transfiguration and alteration into the Principate from the Republic, a change that was forced by political and economic pressures into adapting to its environment. Ovid himself was controversial at the time, his works such as the </w:t>
      </w:r>
      <w:r w:rsidDel="00000000" w:rsidR="00000000" w:rsidRPr="00000000">
        <w:rPr>
          <w:i w:val="1"/>
          <w:rtl w:val="0"/>
        </w:rPr>
        <w:t xml:space="preserve">Amores</w:t>
      </w:r>
      <w:r w:rsidDel="00000000" w:rsidR="00000000" w:rsidRPr="00000000">
        <w:rPr>
          <w:rtl w:val="0"/>
        </w:rPr>
        <w:t xml:space="preserve"> causing ruckus at the imperial court, his opposition to stringent social orders are outlined within the stories of the </w:t>
      </w:r>
      <w:r w:rsidDel="00000000" w:rsidR="00000000" w:rsidRPr="00000000">
        <w:rPr>
          <w:i w:val="1"/>
          <w:rtl w:val="0"/>
        </w:rPr>
        <w:t xml:space="preserve">Metamorphoses</w:t>
      </w:r>
      <w:r w:rsidDel="00000000" w:rsidR="00000000" w:rsidRPr="00000000">
        <w:rPr>
          <w:rtl w:val="0"/>
        </w:rPr>
        <w:t xml:space="preserve">, Curran highlights the idea that Ovid is transposing in a literary sense himself and Augustus with Arachne and Minerva, the artist and the deity (Curran, 1972 p.83).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b w:val="1"/>
        </w:rPr>
      </w:pPr>
      <w:r w:rsidDel="00000000" w:rsidR="00000000" w:rsidRPr="00000000">
        <w:rPr>
          <w:rtl w:val="0"/>
        </w:rPr>
        <w:t xml:space="preserve">The whole theme of </w:t>
      </w:r>
      <w:r w:rsidDel="00000000" w:rsidR="00000000" w:rsidRPr="00000000">
        <w:rPr>
          <w:i w:val="1"/>
          <w:rtl w:val="0"/>
        </w:rPr>
        <w:t xml:space="preserve">Metamorphoses</w:t>
      </w:r>
      <w:r w:rsidDel="00000000" w:rsidR="00000000" w:rsidRPr="00000000">
        <w:rPr>
          <w:rtl w:val="0"/>
        </w:rPr>
        <w:t xml:space="preserve"> is change, from one state to another, and that being a constant flow that inhabits: the physical, the metaphysical, and the emotional, this is exhibited gratuitously throughout the myth of Arachne. The most prominent physical change to be shown is the transmogrification of Arachne to a spider, and the transformation itself can be viewed in both a positive or negative light. The mutation of Arachne is an interesting case, as it is not shown to be outwardly cruel on Minerva’s part, it is used as a form of pity; Minerva had struck Arachne on the head for making light of the gods crimes through tapestry but when Arachne is driven to suicide by the embarrassment, Minerva metamorphoses Arachne into the first spider. Ovid has written this as a weirdly sentimental move, as Arachne and her descendents, while it is true are transformed eternally, are still allowed to weave, the very thing she loved to do, creating webs from which she must craft to survive, not unlike her life where she crafted tapestry to feed and house herself. On the other hand, Arachne is forced to repeat the same work over and over again, no longer taking joy from the work, but finding it necessary to do so for her survival. </w:t>
      </w:r>
      <w:r w:rsidDel="00000000" w:rsidR="00000000" w:rsidRPr="00000000">
        <w:rPr>
          <w:rtl w:val="0"/>
        </w:rPr>
      </w:r>
    </w:p>
    <w:p w:rsidR="00000000" w:rsidDel="00000000" w:rsidP="00000000" w:rsidRDefault="00000000" w:rsidRPr="00000000" w14:paraId="00000009">
      <w:pPr>
        <w:rPr>
          <w:b w:val="1"/>
        </w:rPr>
      </w:pPr>
      <w:r w:rsidDel="00000000" w:rsidR="00000000" w:rsidRPr="00000000">
        <w:rPr>
          <w:rtl w:val="0"/>
        </w:rPr>
      </w:r>
    </w:p>
    <w:p w:rsidR="00000000" w:rsidDel="00000000" w:rsidP="00000000" w:rsidRDefault="00000000" w:rsidRPr="00000000" w14:paraId="0000000A">
      <w:pPr>
        <w:rPr>
          <w:b w:val="1"/>
        </w:rPr>
      </w:pPr>
      <w:r w:rsidDel="00000000" w:rsidR="00000000" w:rsidRPr="00000000">
        <w:rPr>
          <w:rtl w:val="0"/>
        </w:rPr>
        <w:t xml:space="preserve">A synopsis of the myth is that a human named Arachne, from the region of Lydia (Western Türkiye), has become arrogant in the belief that she is the best weaver, Minerva hears of this, and challenges Arachne to a duel of weaving, after the duel finishes, Minerva, seeing that she has indeed been bested, causes Arachne to transfigure into a spider(Ov. </w:t>
      </w:r>
      <w:r w:rsidDel="00000000" w:rsidR="00000000" w:rsidRPr="00000000">
        <w:rPr>
          <w:i w:val="1"/>
          <w:rtl w:val="0"/>
        </w:rPr>
        <w:t xml:space="preserve">Met.</w:t>
      </w:r>
      <w:r w:rsidDel="00000000" w:rsidR="00000000" w:rsidRPr="00000000">
        <w:rPr>
          <w:rtl w:val="0"/>
        </w:rPr>
        <w:t xml:space="preserve"> 6.1-145</w:t>
      </w:r>
      <w:r w:rsidDel="00000000" w:rsidR="00000000" w:rsidRPr="00000000">
        <w:rPr>
          <w:rtl w:val="0"/>
        </w:rPr>
        <w:t xml:space="preserve">. Ovid’s interpretation of the myth places the characters at odds with each other, but both characters exhibit parallels in their depiction of their personalities, this itself can be interpreted either as humanity having some divine aspects, or more likely that the gods are flawed and as capable as failure as humans, being just as susceptible to emotions. The point of the myth is multi-faceted, and can be interpreted in several different ways: from it being an instruction on how attempting to break the social order will backfire upon you, to an instruction on restraining pride and having humility even if you are incredibly skilled at an ability. Ovid takes time within the story to describe the apparatus that the two weavers use, hyperfocusing upon the precise actions and mechanisms that are to create the two masterpieces, its very vivid description of how simple threads can become rainstorms or rainbows is a testament to the work of Arachne, highlighting her prowess and technical skill with achieving depictions she wants.  </w:t>
      </w:r>
      <w:r w:rsidDel="00000000" w:rsidR="00000000" w:rsidRPr="00000000">
        <w:rPr>
          <w:rtl w:val="0"/>
        </w:rPr>
      </w:r>
    </w:p>
    <w:p w:rsidR="00000000" w:rsidDel="00000000" w:rsidP="00000000" w:rsidRDefault="00000000" w:rsidRPr="00000000" w14:paraId="0000000B">
      <w:pPr>
        <w:rPr>
          <w:b w:val="1"/>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Arachne’s portrayal is chiefly characterised as one of arrogance and passive rebellion turning to a more active form throughout the myth; the way in which she carries herself is one of self-assurance and pride, one that may be understandable given her ability and the audience it regularly gathers. Harries pursues the point that Ovid’s portrayal of Arachne is “...analogous to those of a poet.” (Harries, 1990 p.65) Further on Harries identifies the lineage of Arachne to be of importance, precisely because it is not important; Arachne’s lack of notable or important ancestors makes her seem more grounded, further emphasising her ability to be one that she has moulded herself, not gifted or granted to her by some form of genetic predisposition to be of higher ability than those around her(Harries, 1990 p.65). Perhaps this is an explanation for why she is so prideful in her dealings with Minerva, her skills are renowned through the cities of Lydia, and that respect and reputation was earned by her and herself alone; so of course she is proud, but the story goes to explain that she is prideful to a fault.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I personally find the idea that the Nymphs are noted to abandon their natural habitats to come observe Arachne’s work take form to be one of idealism on the part of the poet; everyone wishes to be recognised for their work, and perhaps Ovid is using Arachne as a substitute for himself in this respect, being recognised and admired by those who are higher in the social order (Ov. </w:t>
      </w:r>
      <w:r w:rsidDel="00000000" w:rsidR="00000000" w:rsidRPr="00000000">
        <w:rPr>
          <w:i w:val="1"/>
          <w:rtl w:val="0"/>
        </w:rPr>
        <w:t xml:space="preserve">Met. </w:t>
      </w:r>
      <w:r w:rsidDel="00000000" w:rsidR="00000000" w:rsidRPr="00000000">
        <w:rPr>
          <w:rtl w:val="0"/>
        </w:rPr>
        <w:t xml:space="preserve">6.1-25, Rosati 1991 p.248)</w:t>
      </w:r>
      <w:r w:rsidDel="00000000" w:rsidR="00000000" w:rsidRPr="00000000">
        <w:rPr>
          <w:rtl w:val="0"/>
        </w:rPr>
        <w:t xml:space="preserve">. There is a tradition in myth for important characters to be of royal descent, to have had dealings with a deity at some point, or indeed be descended themselves from a deity, the relationship between Arachne and Minerva is irregular, with Ovid describing it as such “...you could see she was taught by Pallas. Yet she denied it, and took offence at the idea of such a teacher.” So before the two had even met there was a foreboding tension between them (Ov. </w:t>
      </w:r>
      <w:r w:rsidDel="00000000" w:rsidR="00000000" w:rsidRPr="00000000">
        <w:rPr>
          <w:i w:val="1"/>
          <w:rtl w:val="0"/>
        </w:rPr>
        <w:t xml:space="preserve">Met</w:t>
      </w:r>
      <w:r w:rsidDel="00000000" w:rsidR="00000000" w:rsidRPr="00000000">
        <w:rPr>
          <w:rtl w:val="0"/>
        </w:rPr>
        <w:t xml:space="preserve">. 6.1-25)</w:t>
      </w:r>
      <w:r w:rsidDel="00000000" w:rsidR="00000000" w:rsidRPr="00000000">
        <w:rPr>
          <w:rtl w:val="0"/>
        </w:rPr>
        <w:t xml:space="preserve">.</w:t>
      </w:r>
    </w:p>
    <w:p w:rsidR="00000000" w:rsidDel="00000000" w:rsidP="00000000" w:rsidRDefault="00000000" w:rsidRPr="00000000" w14:paraId="0000000F">
      <w:pPr>
        <w:rPr>
          <w:b w:val="1"/>
        </w:rPr>
      </w:pPr>
      <w:r w:rsidDel="00000000" w:rsidR="00000000" w:rsidRPr="00000000">
        <w:rPr>
          <w:rtl w:val="0"/>
        </w:rPr>
      </w:r>
    </w:p>
    <w:p w:rsidR="00000000" w:rsidDel="00000000" w:rsidP="00000000" w:rsidRDefault="00000000" w:rsidRPr="00000000" w14:paraId="00000010">
      <w:pPr>
        <w:rPr>
          <w:b w:val="1"/>
        </w:rPr>
      </w:pPr>
      <w:r w:rsidDel="00000000" w:rsidR="00000000" w:rsidRPr="00000000">
        <w:rPr>
          <w:rtl w:val="0"/>
        </w:rPr>
        <w:t xml:space="preserve">Minerva’s character is one that represents the social hierarchy and rigid structure that governs the world within mythology. Minerva’s first lines are indicative of the personality she shall portray without, she starts off by her longing to be praised more, and the line “To give praise is not enough, let me be praised as well” says a lot about her character within this myth; she wishes to be worshipped and granted offerings by those she sees as beneath her. The first part also indicates she understands her place within the hierarchy, that she herself must praise her superiors in a similar chain to how she wishes for humans to worship her. This places Minerva as an embedded part of the hierarchy of worship, and that she is being left unfulfilled by the worship of others, and desires others to worship her as well. The wrath within Minerva can be seen in the following sentence, “...not allow my divine powers to be scorned without inflicting punishmen…t”, this sentence is heavily loaded with a lot of preconceptions on Minerva’s part as to how she should act in these circumstances; she uses words like “allow” when referring to her non-intervention in every goings-on in the mortal world, the word “scorn” in reference to a lack of accrediting gives the notion that this lack of praise is a purposeful attack, full of spite and malice, and her belief that punishment must be inflicted upon those who “scorn” her(Ov. </w:t>
      </w:r>
      <w:r w:rsidDel="00000000" w:rsidR="00000000" w:rsidRPr="00000000">
        <w:rPr>
          <w:i w:val="1"/>
          <w:rtl w:val="0"/>
        </w:rPr>
        <w:t xml:space="preserve">Met. </w:t>
      </w:r>
      <w:r w:rsidDel="00000000" w:rsidR="00000000" w:rsidRPr="00000000">
        <w:rPr>
          <w:rtl w:val="0"/>
        </w:rPr>
        <w:t xml:space="preserve">6.1-25)</w:t>
      </w:r>
      <w:r w:rsidDel="00000000" w:rsidR="00000000" w:rsidRPr="00000000">
        <w:rPr>
          <w:rtl w:val="0"/>
        </w:rPr>
        <w:t xml:space="preserve">. In book 5, Minerva is involved in the competition between the Pierides and the Muses, being told the tale of the contest of the 9 transfigured girls (Ov. </w:t>
      </w:r>
      <w:r w:rsidDel="00000000" w:rsidR="00000000" w:rsidRPr="00000000">
        <w:rPr>
          <w:i w:val="1"/>
          <w:rtl w:val="0"/>
        </w:rPr>
        <w:t xml:space="preserve">Met. </w:t>
      </w:r>
      <w:r w:rsidDel="00000000" w:rsidR="00000000" w:rsidRPr="00000000">
        <w:rPr>
          <w:rtl w:val="0"/>
        </w:rPr>
        <w:t xml:space="preserve">5.294-678, Rosati 2002 p.292)</w:t>
      </w:r>
      <w:r w:rsidDel="00000000" w:rsidR="00000000" w:rsidRPr="00000000">
        <w:rPr>
          <w:rtl w:val="0"/>
        </w:rPr>
        <w:t xml:space="preserve">. They too, the Pierides, had denigrated the gods with their artistry, showing how their spite and vengeful acts had led to the suffering of other gods by the gods themselves; in response, they were transfigured into cawing magpies(Ov. </w:t>
      </w:r>
      <w:r w:rsidDel="00000000" w:rsidR="00000000" w:rsidRPr="00000000">
        <w:rPr>
          <w:i w:val="1"/>
          <w:rtl w:val="0"/>
        </w:rPr>
        <w:t xml:space="preserve">Met.</w:t>
      </w:r>
      <w:r w:rsidDel="00000000" w:rsidR="00000000" w:rsidRPr="00000000">
        <w:rPr>
          <w:rtl w:val="0"/>
        </w:rPr>
        <w:t xml:space="preserve"> 5.294-678)</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1">
      <w:pPr>
        <w:rPr>
          <w:b w:val="1"/>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Importantly, Minerva initially hides herself as an old woman, admonishing Arachne for her arrogance(Ov. </w:t>
      </w:r>
      <w:r w:rsidDel="00000000" w:rsidR="00000000" w:rsidRPr="00000000">
        <w:rPr>
          <w:i w:val="1"/>
          <w:rtl w:val="0"/>
        </w:rPr>
        <w:t xml:space="preserve">Met</w:t>
      </w:r>
      <w:r w:rsidDel="00000000" w:rsidR="00000000" w:rsidRPr="00000000">
        <w:rPr>
          <w:rtl w:val="0"/>
        </w:rPr>
        <w:t xml:space="preserve">. 6.26-69)</w:t>
      </w:r>
      <w:r w:rsidDel="00000000" w:rsidR="00000000" w:rsidRPr="00000000">
        <w:rPr>
          <w:rtl w:val="0"/>
        </w:rPr>
        <w:t xml:space="preserve">. Obviously this is being used as softer way of dealing with Arachne, it seems rather cautious and well thought out, Minerva was using the cultural norms of listening to those older and more wiser than them to attempt to rectify the social order, much like a teacher attempting to rectify an unruly child by calmly explaining to them why doing as they are told is beneficial to them and society as a whole. With Arachne’s dismissal of Minerva’s initial words, Minerva abandons the disguise, making those around her to worship her in fear or adoration; its not made entirely clear why this occurs, it doesn't diminish the social order by continuing the disguise through the competition, in fact, its probably beneficial in the short term, as if Arachne bests Minerva then Minerva could leave without losing face, and if she won, then Arachne would be put in her place and the social hierarchy would be restored, and it would seem far more natural for an old woman, skilled and wisened with age, to best Arachne at weaving (Ov. </w:t>
      </w:r>
      <w:r w:rsidDel="00000000" w:rsidR="00000000" w:rsidRPr="00000000">
        <w:rPr>
          <w:i w:val="1"/>
          <w:rtl w:val="0"/>
        </w:rPr>
        <w:t xml:space="preserve">Met. </w:t>
      </w:r>
      <w:r w:rsidDel="00000000" w:rsidR="00000000" w:rsidRPr="00000000">
        <w:rPr>
          <w:rtl w:val="0"/>
        </w:rPr>
        <w:t xml:space="preserve">6.26-69)</w:t>
      </w:r>
      <w:r w:rsidDel="00000000" w:rsidR="00000000" w:rsidRPr="00000000">
        <w:rPr>
          <w:rtl w:val="0"/>
        </w:rPr>
        <w:t xml:space="preserve">. </w:t>
      </w:r>
    </w:p>
    <w:p w:rsidR="00000000" w:rsidDel="00000000" w:rsidP="00000000" w:rsidRDefault="00000000" w:rsidRPr="00000000" w14:paraId="00000013">
      <w:pPr>
        <w:rPr>
          <w:b w:val="1"/>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Abuse within the </w:t>
      </w:r>
      <w:r w:rsidDel="00000000" w:rsidR="00000000" w:rsidRPr="00000000">
        <w:rPr>
          <w:i w:val="1"/>
          <w:rtl w:val="0"/>
        </w:rPr>
        <w:t xml:space="preserve">Metamorphoses </w:t>
      </w:r>
      <w:r w:rsidDel="00000000" w:rsidR="00000000" w:rsidRPr="00000000">
        <w:rPr>
          <w:rtl w:val="0"/>
        </w:rPr>
        <w:t xml:space="preserve">is rampant, especially sexual violence, a lot of characters have dealings with it. Arachne highlights these horrific crimes within her work, where Minerva highlights the gods as embodiments of mastery of the world and of unparalleled power, Arachne exposes them at their lowest; cataloguing the crimes of Jupiter, a figure that Minerva places centre and most magnificent in her piece, is shown to be an abusive and cruel creature, where he is meant to govern and rule, he is instead ruled by his own lust, and this obscene flaw is brought to bare within Arachne’s work (Ov. </w:t>
      </w:r>
      <w:r w:rsidDel="00000000" w:rsidR="00000000" w:rsidRPr="00000000">
        <w:rPr>
          <w:i w:val="1"/>
          <w:rtl w:val="0"/>
        </w:rPr>
        <w:t xml:space="preserve">Met. </w:t>
      </w:r>
      <w:r w:rsidDel="00000000" w:rsidR="00000000" w:rsidRPr="00000000">
        <w:rPr>
          <w:rtl w:val="0"/>
        </w:rPr>
        <w:t xml:space="preserve">6.103-128).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The </w:t>
      </w:r>
      <w:r w:rsidDel="00000000" w:rsidR="00000000" w:rsidRPr="00000000">
        <w:rPr>
          <w:rtl w:val="0"/>
        </w:rPr>
        <w:t xml:space="preserve">besting</w:t>
      </w:r>
      <w:r w:rsidDel="00000000" w:rsidR="00000000" w:rsidRPr="00000000">
        <w:rPr>
          <w:rtl w:val="0"/>
        </w:rPr>
        <w:t xml:space="preserve"> of Minerva’s work by Arachne is a key moment within the myth, it jeopardises the social hierarchy and angers and arguably possibly scares Minerva; the case of a mortal besting a deity is an exceedingly rare one, the case of Sisyphus is one of those rare examples, and his punishment is both a meaningless task but can also represent the futility of fighting against the social order, he tried to fight back, so is forced to push a rock forever up a mountain, only for it to fall down the opposing side and the task to start again (Ov. </w:t>
      </w:r>
      <w:r w:rsidDel="00000000" w:rsidR="00000000" w:rsidRPr="00000000">
        <w:rPr>
          <w:i w:val="1"/>
          <w:rtl w:val="0"/>
        </w:rPr>
        <w:t xml:space="preserve">Met. </w:t>
      </w:r>
      <w:r w:rsidDel="00000000" w:rsidR="00000000" w:rsidRPr="00000000">
        <w:rPr>
          <w:rtl w:val="0"/>
        </w:rPr>
        <w:t xml:space="preserve">4.416-463, 10.1-85). The Roman relationship with suicide is depicted within the final part of the myth, the use of the word “...courageously…” when describing Arachne placing a noose about her neck shows the Roman cultural idea of honourable suicide to avoid shame (Ov. </w:t>
      </w:r>
      <w:r w:rsidDel="00000000" w:rsidR="00000000" w:rsidRPr="00000000">
        <w:rPr>
          <w:i w:val="1"/>
          <w:rtl w:val="0"/>
        </w:rPr>
        <w:t xml:space="preserve">Met.</w:t>
      </w:r>
      <w:r w:rsidDel="00000000" w:rsidR="00000000" w:rsidRPr="00000000">
        <w:rPr>
          <w:rtl w:val="0"/>
        </w:rPr>
        <w:t xml:space="preserve">6.129-145)</w:t>
      </w:r>
      <w:r w:rsidDel="00000000" w:rsidR="00000000" w:rsidRPr="00000000">
        <w:rPr>
          <w:i w:val="1"/>
          <w:rtl w:val="0"/>
        </w:rPr>
        <w:t xml:space="preserve"> </w:t>
      </w:r>
      <w:r w:rsidDel="00000000" w:rsidR="00000000" w:rsidRPr="00000000">
        <w:rPr>
          <w:rtl w:val="0"/>
        </w:rPr>
        <w:t xml:space="preserve">. The transformation of Arachne can be a contentious subject, and this primarily lies upon the readers personal views towards Minerva, the action itself is clear, but the reasons for doing so are more ambiguous, and the ultimate fate and final metamorphosis of Arachne is very much up for debate when in regard to its merit.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b w:val="1"/>
        </w:rPr>
      </w:pPr>
      <w:r w:rsidDel="00000000" w:rsidR="00000000" w:rsidRPr="00000000">
        <w:rPr>
          <w:rtl w:val="0"/>
        </w:rPr>
        <w:t xml:space="preserve">Ovid uses the word “...pity…” to describe the feeling that Minerva felt at the time, while this definitely hints at Minerva never wanting to directly cause the death of Arachne, its not strong enough in its tone to indicate that she was fully against the idea(Ov. </w:t>
      </w:r>
      <w:r w:rsidDel="00000000" w:rsidR="00000000" w:rsidRPr="00000000">
        <w:rPr>
          <w:i w:val="1"/>
          <w:rtl w:val="0"/>
        </w:rPr>
        <w:t xml:space="preserve">Met. </w:t>
      </w:r>
      <w:r w:rsidDel="00000000" w:rsidR="00000000" w:rsidRPr="00000000">
        <w:rPr>
          <w:rtl w:val="0"/>
        </w:rPr>
        <w:t xml:space="preserve">6.129-145). I view Minerva’s forceful transformation of Arachne into a spider to be a morally grey area, it could be viewed as being made with good intentions, but having unintended consequences, equally so it can be viewed more negatively, with Minerva forcing Arachne further down on the social hierarchy as punishment, a lesson through devastating action that means that Arachne’s story would spread and hopefully restore the rigidity of the hierarchy. Arachne was a threat to Minerva, a direct one, and Minerva’s unilateral actions could be viewed as justifiable, an example had to be made, to stop unworship from spreading, and stories such as these could be used as propaganda to enforce the structure without putting more people at risk of the wrath of the gods, which in itself is quite a brutal and cruel idea. On one hand: Arachne gets to continue to do what she loves, weaving for the rest of her life, never being able to run out of thread, but at the same time, the pleasure is removed from it, she must weave in order to survive, and what she once took joy in, she now must partake in laboriously just to survive.</w:t>
      </w:r>
      <w:r w:rsidDel="00000000" w:rsidR="00000000" w:rsidRPr="00000000">
        <w:rPr>
          <w:rtl w:val="0"/>
        </w:rPr>
      </w:r>
    </w:p>
    <w:p w:rsidR="00000000" w:rsidDel="00000000" w:rsidP="00000000" w:rsidRDefault="00000000" w:rsidRPr="00000000" w14:paraId="00000019">
      <w:pPr>
        <w:rPr>
          <w:b w:val="1"/>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Andrew Feldherr talks about the tapestry itself and how it is used itself to tell a tale, where the poem is using another form of imagery to communicate the ideas and belief systems of the two opposed individuals (Feldherr, 2002 p.174-175). Minerva weaves the gods on high, wreathed in glory and power, whereas Arachne uses the tapestry to show the crimes of the gods, equating them to beasts. Feldherr also focuses on the word </w:t>
      </w:r>
      <w:r w:rsidDel="00000000" w:rsidR="00000000" w:rsidRPr="00000000">
        <w:rPr>
          <w:i w:val="1"/>
          <w:rtl w:val="0"/>
        </w:rPr>
        <w:t xml:space="preserve">reddidit</w:t>
      </w:r>
      <w:r w:rsidDel="00000000" w:rsidR="00000000" w:rsidRPr="00000000">
        <w:rPr>
          <w:rtl w:val="0"/>
        </w:rPr>
        <w:t xml:space="preserve">, which although can be translated as ‘render’, is primarily backed by the meaning as ‘give back’ which can be seen as a reclamation of the truth from the gods, a form of reprisal or retribution of a sort for the victims (Feldherr, 2002 p.175); Ovid uses of the story as a way of conveying his thoughts on how unjust the gods are, particularly their lack of remorse of punishment for the crimes they commit, so having a simple human expose their crimes in an artificial way that is described as being lifelike breaks the idea that deities have the ability to form life whereas humanity doesn't, and the upsetting of the order bridges the gaps between humans and their gods, something the gods do not like humans doing.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Some scholars use the word ‘ekphrasis’ to describe the style in which Ovid uses the tapestries within the poetry to further develop the characters and their relationships with the world respectively, the word itself means to use a descriptive piece of art to act as a literary device, in Ovid’s case, to further the understanding of how the two titular characters view their positions in the world and how Jupiter is seen through their different perspectives. I think ekphrasis encapsulates Ovid’s technique within this myth very aptly, Ovid’s multi-layered approach to writing gives his work ample room for the reader to imply information not directly written, a powerful skill for those who may only use words to depict a scene; the use of a tapestry is another way in which Ovid depicts the differentiation between the two by using the images represented to clearly depict their perspectives.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In other epics there is a narrative repercussion of works of weaving, and they typically represent a situation which the weaver finds themselves; in the Iliad, Helen weaves a tapestry of the two opposing sides of the war upon a purple cloth “...showing the many battles on her behalf between the horse-taming Trojans and the bronze-greaved Achaeans.” (Homer,</w:t>
      </w:r>
      <w:r w:rsidDel="00000000" w:rsidR="00000000" w:rsidRPr="00000000">
        <w:rPr>
          <w:i w:val="1"/>
          <w:rtl w:val="0"/>
        </w:rPr>
        <w:t xml:space="preserve"> Iliad</w:t>
      </w:r>
      <w:r w:rsidDel="00000000" w:rsidR="00000000" w:rsidRPr="00000000">
        <w:rPr>
          <w:rtl w:val="0"/>
        </w:rPr>
        <w:t xml:space="preserve"> 3.125-128)When it comes to the Odyssey, Penelope uses it as a way to delay her suitors, telling them it must be finished before she can be wed again, and undoes her own work every night.(Homer </w:t>
      </w:r>
      <w:r w:rsidDel="00000000" w:rsidR="00000000" w:rsidRPr="00000000">
        <w:rPr>
          <w:i w:val="1"/>
          <w:rtl w:val="0"/>
        </w:rPr>
        <w:t xml:space="preserve">Odyssey</w:t>
      </w:r>
      <w:r w:rsidDel="00000000" w:rsidR="00000000" w:rsidRPr="00000000">
        <w:rPr>
          <w:rtl w:val="0"/>
        </w:rPr>
        <w:t xml:space="preserve"> 3.135-160) And in the Aeneid, Aeneas is seen to be wearing a cloak made of gold and purple woven by Dido.(Virgil </w:t>
      </w:r>
      <w:r w:rsidDel="00000000" w:rsidR="00000000" w:rsidRPr="00000000">
        <w:rPr>
          <w:i w:val="1"/>
          <w:rtl w:val="0"/>
        </w:rPr>
        <w:t xml:space="preserve">Aeneid</w:t>
      </w:r>
      <w:r w:rsidDel="00000000" w:rsidR="00000000" w:rsidRPr="00000000">
        <w:rPr>
          <w:rtl w:val="0"/>
        </w:rPr>
        <w:t xml:space="preserve"> 4.238-278) The way in which weaving is used in the Iliad is a form of Ekphrasis, but not to the same degree as Ovid, Homer’s use of it is a way to further show how warfare permeates its surroundings, Helen also perhaps uses it as a way of preserving history, as she may see it as her duty, as she cannot fight she would spend her time documenting the goings on of the war, being her way of expressing herself (Pache, 2014 p.73). In the Odyssey, it is a narrative tool to explain how Penelope kept herself safe, and when she is found out, she is ensnared by it, a clever use of wordplay on Homer’s part; its use of the metaphor of a web and how she eventually is caught in her own trap is an excellent piece of writing, describing how one's lies can trap you.(Homer, </w:t>
      </w:r>
      <w:r w:rsidDel="00000000" w:rsidR="00000000" w:rsidRPr="00000000">
        <w:rPr>
          <w:i w:val="1"/>
          <w:rtl w:val="0"/>
        </w:rPr>
        <w:t xml:space="preserve">Odyssey</w:t>
      </w:r>
      <w:r w:rsidDel="00000000" w:rsidR="00000000" w:rsidRPr="00000000">
        <w:rPr>
          <w:rtl w:val="0"/>
        </w:rPr>
        <w:t xml:space="preserve"> 3.135-160) In the Aeneid, the cloak worn by Aeneas is a representation of Dido and her love for him, its colours are meant to evoke both their importance and directly link them to Carthage, the gold is a representation of wealth and power, and the colouring of the thread, specifically the Tyrian purple is a colour the Phoenicians and Carthage were infamous for, and evoked would evoke ideas of monarchy and decadence in the eyes of the average Roman(Virgil </w:t>
      </w:r>
      <w:r w:rsidDel="00000000" w:rsidR="00000000" w:rsidRPr="00000000">
        <w:rPr>
          <w:i w:val="1"/>
          <w:rtl w:val="0"/>
        </w:rPr>
        <w:t xml:space="preserve">Aeneid </w:t>
      </w:r>
      <w:r w:rsidDel="00000000" w:rsidR="00000000" w:rsidRPr="00000000">
        <w:rPr>
          <w:rtl w:val="0"/>
        </w:rPr>
        <w:t xml:space="preserve">4.219-278)</w:t>
      </w:r>
      <w:r w:rsidDel="00000000" w:rsidR="00000000" w:rsidRPr="00000000">
        <w:rPr>
          <w:rtl w:val="0"/>
        </w:rPr>
        <w:t xml:space="preserve">; Virgil uses it as a signifier of Carthage as un-Roman and anathema to Roman values, its lavish and very symbolic of royalty to the Roman population, where purple dye was extraordinarily expensive, and only reserved for the most special of occasions and for the most important - rich - people, such as a triumph.</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In comparison, Ovid uses the weaving as a way to represent feelings of both individuals, giving visual symbolism to the inner thoughts of both Minerva and Arachne, the use of ekphrasis throughout the poem to represent inner thoughts avoids the typical narrative of the writer having the characters speak their feelings, and that its a perfect example of actions being louder than words; the depictions say far more in a small amount of text than a larger body of text ever could. Barolini states that while Minerva’s work is characterised by the  “...metamorphoses of men, Arachne the metamorphoses of gods.” (Barolini, 1987 p.214)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An analysis of the contents of the tapestry is also required to get a full spectrum understanding of the stances displayed by the two. Minerva's work depicts Jupiter and the rest of the Olympians in the centre, with Jupiter being represented as “...royal…”, Minerva is stressing the importance of hierarchy within this depiction, showing that Jupiter is king of the gods and takes prominence even over her (Ov. </w:t>
      </w:r>
      <w:r w:rsidDel="00000000" w:rsidR="00000000" w:rsidRPr="00000000">
        <w:rPr>
          <w:i w:val="1"/>
          <w:rtl w:val="0"/>
        </w:rPr>
        <w:t xml:space="preserve">Met</w:t>
      </w:r>
      <w:r w:rsidDel="00000000" w:rsidR="00000000" w:rsidRPr="00000000">
        <w:rPr>
          <w:rtl w:val="0"/>
        </w:rPr>
        <w:t xml:space="preserve">. 6.70-102)</w:t>
      </w:r>
      <w:r w:rsidDel="00000000" w:rsidR="00000000" w:rsidRPr="00000000">
        <w:rPr>
          <w:rtl w:val="0"/>
        </w:rPr>
        <w:t xml:space="preserve">. Ovid also singles out Minerva’s depiction of Neptune, a god she has had disagreements with in the past, but due to his seniority, she still places him in a position of respect and does not denigrate or reduce his image, showing him tall and triumphant (Ov. </w:t>
      </w:r>
      <w:r w:rsidDel="00000000" w:rsidR="00000000" w:rsidRPr="00000000">
        <w:rPr>
          <w:i w:val="1"/>
          <w:rtl w:val="0"/>
        </w:rPr>
        <w:t xml:space="preserve">Met. </w:t>
      </w:r>
      <w:r w:rsidDel="00000000" w:rsidR="00000000" w:rsidRPr="00000000">
        <w:rPr>
          <w:rtl w:val="0"/>
        </w:rPr>
        <w:t xml:space="preserve">6.70-102)</w:t>
      </w:r>
      <w:r w:rsidDel="00000000" w:rsidR="00000000" w:rsidRPr="00000000">
        <w:rPr>
          <w:rtl w:val="0"/>
        </w:rPr>
        <w:t xml:space="preserve">; Arachne directly replies to this by listing the stories in which Neptune is shown to be deceptive, Vincent highlights the words </w:t>
      </w:r>
      <w:r w:rsidDel="00000000" w:rsidR="00000000" w:rsidRPr="00000000">
        <w:rPr>
          <w:i w:val="1"/>
          <w:rtl w:val="0"/>
        </w:rPr>
        <w:t xml:space="preserve">imago </w:t>
      </w:r>
      <w:r w:rsidDel="00000000" w:rsidR="00000000" w:rsidRPr="00000000">
        <w:rPr>
          <w:rtl w:val="0"/>
        </w:rPr>
        <w:t xml:space="preserve">and </w:t>
      </w:r>
      <w:r w:rsidDel="00000000" w:rsidR="00000000" w:rsidRPr="00000000">
        <w:rPr>
          <w:i w:val="1"/>
          <w:rtl w:val="0"/>
        </w:rPr>
        <w:t xml:space="preserve">facies </w:t>
      </w:r>
      <w:r w:rsidDel="00000000" w:rsidR="00000000" w:rsidRPr="00000000">
        <w:rPr>
          <w:rtl w:val="0"/>
        </w:rPr>
        <w:t xml:space="preserve">as words that convey deceit and the false faces and forms they used to commit horrific acts of violence upon mortals, using the names of the animals and forms used by the gods to disguise themselves, and that this is in direct contrast to Minerva directly displaying their figures, and Ovid naming them as they go (Vincent, 1994 p.70). Minerva’s tapestry also depicts humans being punished for their arrogance; Rhodope and Haemus’ transfiguration into mountains, Gerana’s transformation into a crane, Antigone transmuted into a bird, and finally Cinyras weeping over his transmogrified daughter. All these stories involve humans attempting to assert themselves as equal to or greater than the gods, and their punishment is to be metamorphosed into creatures lower down on the hierarchy (Ov. </w:t>
      </w:r>
      <w:r w:rsidDel="00000000" w:rsidR="00000000" w:rsidRPr="00000000">
        <w:rPr>
          <w:i w:val="1"/>
          <w:rtl w:val="0"/>
        </w:rPr>
        <w:t xml:space="preserve">Met. </w:t>
      </w:r>
      <w:r w:rsidDel="00000000" w:rsidR="00000000" w:rsidRPr="00000000">
        <w:rPr>
          <w:rtl w:val="0"/>
        </w:rPr>
        <w:t xml:space="preserve">6.70-102).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As previously stated, the Romans of the late Republic had particular feelings surrounding the colour purple, and it's certainly interesting and fitting that the threads used within the tapestries are described as dyed purple inTyrian vases(Ov. </w:t>
      </w:r>
      <w:r w:rsidDel="00000000" w:rsidR="00000000" w:rsidRPr="00000000">
        <w:rPr>
          <w:i w:val="1"/>
          <w:rtl w:val="0"/>
        </w:rPr>
        <w:t xml:space="preserve">Met. </w:t>
      </w:r>
      <w:r w:rsidDel="00000000" w:rsidR="00000000" w:rsidRPr="00000000">
        <w:rPr>
          <w:rtl w:val="0"/>
        </w:rPr>
        <w:t xml:space="preserve">6.29-69)</w:t>
      </w:r>
      <w:r w:rsidDel="00000000" w:rsidR="00000000" w:rsidRPr="00000000">
        <w:rPr>
          <w:rtl w:val="0"/>
        </w:rPr>
        <w:t xml:space="preserve">. Obviously this is alluding to the idea that the gods are monarchs in a sense, of the world if not people, but the use of the colour for both can be analysed as well: on one hand, Minerva’s use of it makes sense, her depiction of the gods is full of praise and using a colour heavily associated with royalty makes sense, but Arachne’s work is mocking and degrading to the gods, and the use of purple evokes ideas of abuse of power, autocracy and tyranny, the colour itself is being used as a tool for mocking. Minerva’s separation of colour as highlighted by Ovid with the line “...in their own clear colours…” is another way in which Minerva is segregating humanity from deities, by sectioning them off in their own colours, far from the gods, her use of the corners also indicates the importance that each figure takes, Jupiter is centre, surrounded by figures of the gods, and at the very border that is where humanity lays (Ov. </w:t>
      </w:r>
      <w:r w:rsidDel="00000000" w:rsidR="00000000" w:rsidRPr="00000000">
        <w:rPr>
          <w:i w:val="1"/>
          <w:rtl w:val="0"/>
        </w:rPr>
        <w:t xml:space="preserve">Met. </w:t>
      </w:r>
      <w:r w:rsidDel="00000000" w:rsidR="00000000" w:rsidRPr="00000000">
        <w:rPr>
          <w:rtl w:val="0"/>
        </w:rPr>
        <w:t xml:space="preserve">670-102)</w:t>
      </w:r>
      <w:r w:rsidDel="00000000" w:rsidR="00000000" w:rsidRPr="00000000">
        <w:rPr>
          <w:rtl w:val="0"/>
        </w:rPr>
        <w:t xml:space="preserve">.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The relationship between Arachne and Minerva is simultaneously an immensely complex and remarkably simple one; on the one hand, Minerva is trying to keep the social order uniform and cohesive, believing she is required to teach Arachne humility to retain the social hierarchy, but at the same time, as is </w:t>
      </w:r>
      <w:r w:rsidDel="00000000" w:rsidR="00000000" w:rsidRPr="00000000">
        <w:rPr>
          <w:i w:val="1"/>
          <w:rtl w:val="0"/>
        </w:rPr>
        <w:t xml:space="preserve">Metamorphoses</w:t>
      </w:r>
      <w:r w:rsidDel="00000000" w:rsidR="00000000" w:rsidRPr="00000000">
        <w:rPr>
          <w:rtl w:val="0"/>
        </w:rPr>
        <w:t xml:space="preserve">’s main theme, their relationship between each other changes and flares throughout the short piece. The analysis of the tapestry took up a significant portion of this discussion, and rightfully so; Ovid’s use of another medium to show other stories from the mythology shows his ability to integrate and amalgamate forms of communication exceptionally well, and the tapestries tell a lot about the characters and the relationship between the two without directly citing those characters emotions or thought processes. The power dynamic between the two after they finish weaving their tapestries shifts, primarily due to Arachne’s work; Minerva destroys Arachne’s work and strikes her head, the loss of control by Minerva is a focal point of Ovid, the idea that a god stoops so low as to throw a tantrum, tear apart someones work and physically assault them makes Minerva seem just as small, and just as susceptible to losing control of their emotions (Ov. </w:t>
      </w:r>
      <w:r w:rsidDel="00000000" w:rsidR="00000000" w:rsidRPr="00000000">
        <w:rPr>
          <w:i w:val="1"/>
          <w:rtl w:val="0"/>
        </w:rPr>
        <w:t xml:space="preserve">Met. </w:t>
      </w:r>
      <w:r w:rsidDel="00000000" w:rsidR="00000000" w:rsidRPr="00000000">
        <w:rPr>
          <w:rtl w:val="0"/>
        </w:rPr>
        <w:t xml:space="preserve">6.129-145, Williams, 2009 p.165 ). Once again, the similarities that could be drawn between Ovid and Arachne make a convincing argument that the myth is being used to portray the exiling of Ovid from Rome. I’m inclined to believe one of the reasons for his exile was Ovid’s </w:t>
      </w:r>
      <w:r w:rsidDel="00000000" w:rsidR="00000000" w:rsidRPr="00000000">
        <w:rPr>
          <w:i w:val="1"/>
          <w:rtl w:val="0"/>
        </w:rPr>
        <w:t xml:space="preserve">Ars Amatoria</w:t>
      </w:r>
      <w:r w:rsidDel="00000000" w:rsidR="00000000" w:rsidRPr="00000000">
        <w:rPr>
          <w:rtl w:val="0"/>
        </w:rPr>
        <w:t xml:space="preserve">, which was basically an instruction booklet of how to get laid and be promiscuous; while at the same time Augustus was instituting marriage laws in an attempt to rectify what he viewed as moral decay within Roman society. And thus this relationship between the two is explored through the myth of Arachne and Minerva.</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b w:val="1"/>
          <w:rtl w:val="0"/>
        </w:rPr>
        <w:t xml:space="preserve">Ancient Scholarship</w:t>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Homer </w:t>
      </w:r>
      <w:r w:rsidDel="00000000" w:rsidR="00000000" w:rsidRPr="00000000">
        <w:rPr>
          <w:i w:val="1"/>
          <w:rtl w:val="0"/>
        </w:rPr>
        <w:t xml:space="preserve">Iliad </w:t>
      </w:r>
      <w:r w:rsidDel="00000000" w:rsidR="00000000" w:rsidRPr="00000000">
        <w:rPr>
          <w:rtl w:val="0"/>
        </w:rPr>
        <w:t xml:space="preserve">trans. A. S. Kline (2009) Poetry in Translation &lt;</w:t>
      </w:r>
      <w:hyperlink r:id="rId6">
        <w:r w:rsidDel="00000000" w:rsidR="00000000" w:rsidRPr="00000000">
          <w:rPr>
            <w:color w:val="1155cc"/>
            <w:u w:val="single"/>
            <w:rtl w:val="0"/>
          </w:rPr>
          <w:t xml:space="preserve">https://www.poetryintranslation.com/PITBR/Greek/Iliad3.php#anchor_Toc239244770</w:t>
        </w:r>
      </w:hyperlink>
      <w:r w:rsidDel="00000000" w:rsidR="00000000" w:rsidRPr="00000000">
        <w:rPr>
          <w:rtl w:val="0"/>
        </w:rPr>
        <w:t xml:space="preserve">&gt; [Accessed 1st December 2023]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Homer </w:t>
      </w:r>
      <w:r w:rsidDel="00000000" w:rsidR="00000000" w:rsidRPr="00000000">
        <w:rPr>
          <w:i w:val="1"/>
          <w:rtl w:val="0"/>
        </w:rPr>
        <w:t xml:space="preserve">Odyssey </w:t>
      </w:r>
      <w:r w:rsidDel="00000000" w:rsidR="00000000" w:rsidRPr="00000000">
        <w:rPr>
          <w:rtl w:val="0"/>
        </w:rPr>
        <w:t xml:space="preserve">trans. A. S. Kline (2004) Poetry in Translation &lt;</w:t>
      </w:r>
      <w:hyperlink r:id="rId7">
        <w:r w:rsidDel="00000000" w:rsidR="00000000" w:rsidRPr="00000000">
          <w:rPr>
            <w:color w:val="1155cc"/>
            <w:u w:val="single"/>
            <w:rtl w:val="0"/>
          </w:rPr>
          <w:t xml:space="preserve">https://www.poetryintranslation.com/PITBR/Greek/Odyssey19.php#anchor_Toc90268708</w:t>
        </w:r>
      </w:hyperlink>
      <w:r w:rsidDel="00000000" w:rsidR="00000000" w:rsidRPr="00000000">
        <w:rPr>
          <w:rtl w:val="0"/>
        </w:rPr>
        <w:t xml:space="preserve">&gt; [Accessed 1st December 2023]</w:t>
      </w:r>
    </w:p>
    <w:p w:rsidR="00000000" w:rsidDel="00000000" w:rsidP="00000000" w:rsidRDefault="00000000" w:rsidRPr="00000000" w14:paraId="0000002F">
      <w:pPr>
        <w:rPr>
          <w:b w:val="1"/>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Ovid </w:t>
      </w:r>
      <w:r w:rsidDel="00000000" w:rsidR="00000000" w:rsidRPr="00000000">
        <w:rPr>
          <w:i w:val="1"/>
          <w:rtl w:val="0"/>
        </w:rPr>
        <w:t xml:space="preserve">Metamorphoses </w:t>
      </w:r>
      <w:r w:rsidDel="00000000" w:rsidR="00000000" w:rsidRPr="00000000">
        <w:rPr>
          <w:rtl w:val="0"/>
        </w:rPr>
        <w:t xml:space="preserve">trans. A. S. Kline (2000) Poetry in Translation &lt;</w:t>
      </w:r>
      <w:hyperlink r:id="rId8">
        <w:r w:rsidDel="00000000" w:rsidR="00000000" w:rsidRPr="00000000">
          <w:rPr>
            <w:color w:val="1155cc"/>
            <w:u w:val="single"/>
            <w:rtl w:val="0"/>
          </w:rPr>
          <w:t xml:space="preserve">https://www.poetryintranslation.com/PITBR/Latin/Metamorph6.php#anchor_Toc64106362</w:t>
        </w:r>
      </w:hyperlink>
      <w:r w:rsidDel="00000000" w:rsidR="00000000" w:rsidRPr="00000000">
        <w:rPr>
          <w:rtl w:val="0"/>
        </w:rPr>
        <w:t xml:space="preserve">&gt; [Accessed 15th November 2023]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Virgil </w:t>
      </w:r>
      <w:r w:rsidDel="00000000" w:rsidR="00000000" w:rsidRPr="00000000">
        <w:rPr>
          <w:i w:val="1"/>
          <w:rtl w:val="0"/>
        </w:rPr>
        <w:t xml:space="preserve">Aeneid </w:t>
      </w:r>
      <w:r w:rsidDel="00000000" w:rsidR="00000000" w:rsidRPr="00000000">
        <w:rPr>
          <w:rtl w:val="0"/>
        </w:rPr>
        <w:t xml:space="preserve">trans. A. S. Kline (2002) Poetry in Translation &lt;</w:t>
      </w:r>
      <w:hyperlink r:id="rId9">
        <w:r w:rsidDel="00000000" w:rsidR="00000000" w:rsidRPr="00000000">
          <w:rPr>
            <w:color w:val="1155cc"/>
            <w:u w:val="single"/>
            <w:rtl w:val="0"/>
          </w:rPr>
          <w:t xml:space="preserve">https://www.poetryintranslation.com/PITBR/Latin/VirgilAeneidIV.php</w:t>
        </w:r>
      </w:hyperlink>
      <w:r w:rsidDel="00000000" w:rsidR="00000000" w:rsidRPr="00000000">
        <w:rPr>
          <w:rtl w:val="0"/>
        </w:rPr>
        <w:t xml:space="preserve">&gt; [Accessed 2nd December] </w:t>
      </w:r>
    </w:p>
    <w:p w:rsidR="00000000" w:rsidDel="00000000" w:rsidP="00000000" w:rsidRDefault="00000000" w:rsidRPr="00000000" w14:paraId="00000033">
      <w:pPr>
        <w:rPr>
          <w:b w:val="1"/>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b w:val="1"/>
        </w:rPr>
      </w:pPr>
      <w:r w:rsidDel="00000000" w:rsidR="00000000" w:rsidRPr="00000000">
        <w:rPr>
          <w:rtl w:val="0"/>
        </w:rPr>
      </w:r>
    </w:p>
    <w:p w:rsidR="00000000" w:rsidDel="00000000" w:rsidP="00000000" w:rsidRDefault="00000000" w:rsidRPr="00000000" w14:paraId="00000036">
      <w:pPr>
        <w:rPr>
          <w:b w:val="1"/>
        </w:rPr>
      </w:pPr>
      <w:r w:rsidDel="00000000" w:rsidR="00000000" w:rsidRPr="00000000">
        <w:rPr>
          <w:b w:val="1"/>
          <w:rtl w:val="0"/>
        </w:rPr>
        <w:t xml:space="preserve">Modern Scholarship</w:t>
      </w:r>
    </w:p>
    <w:p w:rsidR="00000000" w:rsidDel="00000000" w:rsidP="00000000" w:rsidRDefault="00000000" w:rsidRPr="00000000" w14:paraId="00000037">
      <w:pPr>
        <w:rPr>
          <w:b w:val="1"/>
        </w:rPr>
      </w:pPr>
      <w:r w:rsidDel="00000000" w:rsidR="00000000" w:rsidRPr="00000000">
        <w:rPr>
          <w:rtl w:val="0"/>
        </w:rPr>
      </w:r>
    </w:p>
    <w:p w:rsidR="00000000" w:rsidDel="00000000" w:rsidP="00000000" w:rsidRDefault="00000000" w:rsidRPr="00000000" w14:paraId="00000038">
      <w:pPr>
        <w:spacing w:line="360" w:lineRule="auto"/>
        <w:rPr/>
      </w:pPr>
      <w:r w:rsidDel="00000000" w:rsidR="00000000" w:rsidRPr="00000000">
        <w:rPr>
          <w:rtl w:val="0"/>
        </w:rPr>
        <w:t xml:space="preserve">Barolini, T. (n.d.). Arachne, Argus, and St. John: Transgressive Art in Dante and Ovid. </w:t>
      </w:r>
      <w:r w:rsidDel="00000000" w:rsidR="00000000" w:rsidRPr="00000000">
        <w:rPr>
          <w:i w:val="1"/>
          <w:rtl w:val="0"/>
        </w:rPr>
        <w:t xml:space="preserve">Mediaevalia 13 (1987): 207-26; rpt. Dante and the Origins of Italian Literary Culture, Fordham UP, 2006, pp. 158-74</w:t>
      </w:r>
      <w:r w:rsidDel="00000000" w:rsidR="00000000" w:rsidRPr="00000000">
        <w:rPr>
          <w:rtl w:val="0"/>
        </w:rPr>
        <w:t xml:space="preserve">. [online] Available at: https://www.academia.edu/3724219/Arachne_Argus_and_St_John_Transgressive_Art_in_Dante_and_Ovid [Accessed 8th December 2023].</w:t>
      </w:r>
    </w:p>
    <w:p w:rsidR="00000000" w:rsidDel="00000000" w:rsidP="00000000" w:rsidRDefault="00000000" w:rsidRPr="00000000" w14:paraId="00000039">
      <w:pPr>
        <w:spacing w:line="360" w:lineRule="auto"/>
        <w:rPr/>
      </w:pPr>
      <w:r w:rsidDel="00000000" w:rsidR="00000000" w:rsidRPr="00000000">
        <w:rPr>
          <w:rtl w:val="0"/>
        </w:rPr>
      </w:r>
    </w:p>
    <w:p w:rsidR="00000000" w:rsidDel="00000000" w:rsidP="00000000" w:rsidRDefault="00000000" w:rsidRPr="00000000" w14:paraId="0000003A">
      <w:pPr>
        <w:spacing w:line="360" w:lineRule="auto"/>
        <w:rPr/>
      </w:pPr>
      <w:r w:rsidDel="00000000" w:rsidR="00000000" w:rsidRPr="00000000">
        <w:rPr>
          <w:rtl w:val="0"/>
        </w:rPr>
        <w:t xml:space="preserve"> Curran, L.C. (1972) ‘TRANSFORMATION AND ANTI-AUGUSTANISM IN OVID’S “METAMORPHOSES”’, </w:t>
      </w:r>
      <w:r w:rsidDel="00000000" w:rsidR="00000000" w:rsidRPr="00000000">
        <w:rPr>
          <w:i w:val="1"/>
          <w:rtl w:val="0"/>
        </w:rPr>
        <w:t xml:space="preserve">Arethusa</w:t>
      </w:r>
      <w:r w:rsidDel="00000000" w:rsidR="00000000" w:rsidRPr="00000000">
        <w:rPr>
          <w:rtl w:val="0"/>
        </w:rPr>
        <w:t xml:space="preserve">, 5(1), pp. 71–91. Available at: </w:t>
      </w:r>
      <w:hyperlink r:id="rId10">
        <w:r w:rsidDel="00000000" w:rsidR="00000000" w:rsidRPr="00000000">
          <w:rPr>
            <w:color w:val="1155cc"/>
            <w:u w:val="single"/>
            <w:rtl w:val="0"/>
          </w:rPr>
          <w:t xml:space="preserve">https://www-jstor-org.ezproxy.uwtsd.ac.uk/stable/pdf/26307007.pdf?refreqid=fastly-default%3A545cb24c9a0a3d619067ca26fe3c9690&amp;ab_segments=&amp;origin=&amp;initiator=&amp;acceptTC=1</w:t>
        </w:r>
      </w:hyperlink>
      <w:r w:rsidDel="00000000" w:rsidR="00000000" w:rsidRPr="00000000">
        <w:rPr>
          <w:rtl w:val="0"/>
        </w:rPr>
        <w:t xml:space="preserve"> [Accessed 10th December 2023]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Feldherr, A. (2002) </w:t>
      </w:r>
      <w:r w:rsidDel="00000000" w:rsidR="00000000" w:rsidRPr="00000000">
        <w:rPr>
          <w:i w:val="1"/>
          <w:rtl w:val="0"/>
        </w:rPr>
        <w:t xml:space="preserve">The Cambridge companion to Ovid</w:t>
      </w:r>
      <w:r w:rsidDel="00000000" w:rsidR="00000000" w:rsidRPr="00000000">
        <w:rPr>
          <w:rtl w:val="0"/>
        </w:rPr>
        <w:t xml:space="preserve">. ed. by Hardie, P.R. Cambridge: Cambridge University Press.</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highlight w:val="white"/>
        </w:rPr>
      </w:pPr>
      <w:r w:rsidDel="00000000" w:rsidR="00000000" w:rsidRPr="00000000">
        <w:rPr>
          <w:highlight w:val="white"/>
          <w:rtl w:val="0"/>
        </w:rPr>
        <w:t xml:space="preserve">Harries, B. (1990) ‘The spinner and the poet: Arachne in Ovid’s Metamorphoses’, </w:t>
      </w:r>
      <w:r w:rsidDel="00000000" w:rsidR="00000000" w:rsidRPr="00000000">
        <w:rPr>
          <w:i w:val="1"/>
          <w:highlight w:val="white"/>
          <w:rtl w:val="0"/>
        </w:rPr>
        <w:t xml:space="preserve">Proceedings of the Cambridge Philological Society</w:t>
      </w:r>
      <w:r w:rsidDel="00000000" w:rsidR="00000000" w:rsidRPr="00000000">
        <w:rPr>
          <w:highlight w:val="white"/>
          <w:rtl w:val="0"/>
        </w:rPr>
        <w:t xml:space="preserve">, 36(36 (216)), pp. 64–82. Available at: </w:t>
      </w:r>
      <w:hyperlink r:id="rId11">
        <w:r w:rsidDel="00000000" w:rsidR="00000000" w:rsidRPr="00000000">
          <w:rPr>
            <w:highlight w:val="white"/>
            <w:u w:val="single"/>
            <w:rtl w:val="0"/>
          </w:rPr>
          <w:t xml:space="preserve">https://doi.org/10.1017/S006867350000523X</w:t>
        </w:r>
      </w:hyperlink>
      <w:r w:rsidDel="00000000" w:rsidR="00000000" w:rsidRPr="00000000">
        <w:rPr>
          <w:highlight w:val="white"/>
          <w:rtl w:val="0"/>
        </w:rPr>
        <w:t xml:space="preserve">. [Accessed 27th November 2023] </w:t>
      </w:r>
    </w:p>
    <w:p w:rsidR="00000000" w:rsidDel="00000000" w:rsidP="00000000" w:rsidRDefault="00000000" w:rsidRPr="00000000" w14:paraId="0000003F">
      <w:pPr>
        <w:rPr>
          <w:highlight w:val="white"/>
        </w:rPr>
      </w:pPr>
      <w:r w:rsidDel="00000000" w:rsidR="00000000" w:rsidRPr="00000000">
        <w:rPr>
          <w:rtl w:val="0"/>
        </w:rPr>
      </w:r>
    </w:p>
    <w:p w:rsidR="00000000" w:rsidDel="00000000" w:rsidP="00000000" w:rsidRDefault="00000000" w:rsidRPr="00000000" w14:paraId="00000040">
      <w:pPr>
        <w:rPr>
          <w:highlight w:val="white"/>
        </w:rPr>
      </w:pPr>
      <w:r w:rsidDel="00000000" w:rsidR="00000000" w:rsidRPr="00000000">
        <w:rPr>
          <w:highlight w:val="white"/>
          <w:rtl w:val="0"/>
        </w:rPr>
        <w:t xml:space="preserve">Pache, C. (2014). </w:t>
      </w:r>
      <w:r w:rsidDel="00000000" w:rsidR="00000000" w:rsidRPr="00000000">
        <w:rPr>
          <w:i w:val="1"/>
          <w:highlight w:val="white"/>
          <w:rtl w:val="0"/>
        </w:rPr>
        <w:t xml:space="preserve">Women After War: Weaving Nostos in Homeric Epic and in the Women After War: Weaving Nostos in Homeric Epic and in the Twenty-First Century Twenty-First Century.</w:t>
      </w:r>
      <w:r w:rsidDel="00000000" w:rsidR="00000000" w:rsidRPr="00000000">
        <w:rPr>
          <w:highlight w:val="white"/>
          <w:rtl w:val="0"/>
        </w:rPr>
        <w:t xml:space="preserve"> [online] Available at: </w:t>
      </w:r>
      <w:hyperlink r:id="rId12">
        <w:r w:rsidDel="00000000" w:rsidR="00000000" w:rsidRPr="00000000">
          <w:rPr>
            <w:highlight w:val="white"/>
            <w:u w:val="single"/>
            <w:rtl w:val="0"/>
          </w:rPr>
          <w:t xml:space="preserve">https://digitalcommons.trinity.edu/cgi/viewcontent.cgi?article=1030&amp;context=class_faculty</w:t>
        </w:r>
      </w:hyperlink>
      <w:r w:rsidDel="00000000" w:rsidR="00000000" w:rsidRPr="00000000">
        <w:rPr>
          <w:highlight w:val="white"/>
          <w:rtl w:val="0"/>
        </w:rPr>
        <w:t xml:space="preserve">  [Accessed 8th December 2023]. </w:t>
      </w:r>
    </w:p>
    <w:p w:rsidR="00000000" w:rsidDel="00000000" w:rsidP="00000000" w:rsidRDefault="00000000" w:rsidRPr="00000000" w14:paraId="00000041">
      <w:pPr>
        <w:rPr>
          <w:highlight w:val="white"/>
        </w:rPr>
      </w:pPr>
      <w:r w:rsidDel="00000000" w:rsidR="00000000" w:rsidRPr="00000000">
        <w:rPr>
          <w:rtl w:val="0"/>
        </w:rPr>
      </w:r>
    </w:p>
    <w:p w:rsidR="00000000" w:rsidDel="00000000" w:rsidP="00000000" w:rsidRDefault="00000000" w:rsidRPr="00000000" w14:paraId="00000042">
      <w:pPr>
        <w:rPr>
          <w:highlight w:val="white"/>
        </w:rPr>
      </w:pPr>
      <w:r w:rsidDel="00000000" w:rsidR="00000000" w:rsidRPr="00000000">
        <w:rPr>
          <w:highlight w:val="white"/>
          <w:rtl w:val="0"/>
        </w:rPr>
        <w:t xml:space="preserve">Rosati, G, (1991) ‘FORM IN MOTION: WEAVING THE TEXT IN THE METAMORPHOSES’, in </w:t>
      </w:r>
      <w:r w:rsidDel="00000000" w:rsidR="00000000" w:rsidRPr="00000000">
        <w:rPr>
          <w:i w:val="1"/>
          <w:highlight w:val="white"/>
          <w:rtl w:val="0"/>
        </w:rPr>
        <w:t xml:space="preserve">Ovidian Transformations</w:t>
      </w:r>
      <w:r w:rsidDel="00000000" w:rsidR="00000000" w:rsidRPr="00000000">
        <w:rPr>
          <w:highlight w:val="white"/>
          <w:rtl w:val="0"/>
        </w:rPr>
        <w:t xml:space="preserve">. Cambridge Philological Society, pp. 240-53. Available at: </w:t>
      </w:r>
      <w:hyperlink r:id="rId13">
        <w:r w:rsidDel="00000000" w:rsidR="00000000" w:rsidRPr="00000000">
          <w:rPr>
            <w:highlight w:val="white"/>
            <w:u w:val="single"/>
            <w:rtl w:val="0"/>
          </w:rPr>
          <w:t xml:space="preserve">https://doi.org/10.2307/j.ctv27h1pnq.19</w:t>
        </w:r>
      </w:hyperlink>
      <w:r w:rsidDel="00000000" w:rsidR="00000000" w:rsidRPr="00000000">
        <w:rPr>
          <w:highlight w:val="white"/>
          <w:rtl w:val="0"/>
        </w:rPr>
        <w:t xml:space="preserve">. [Accessed 27th November 2023] </w:t>
      </w:r>
    </w:p>
    <w:p w:rsidR="00000000" w:rsidDel="00000000" w:rsidP="00000000" w:rsidRDefault="00000000" w:rsidRPr="00000000" w14:paraId="00000043">
      <w:pPr>
        <w:rPr>
          <w:highlight w:val="white"/>
        </w:rPr>
      </w:pPr>
      <w:r w:rsidDel="00000000" w:rsidR="00000000" w:rsidRPr="00000000">
        <w:rPr>
          <w:rtl w:val="0"/>
        </w:rPr>
      </w:r>
    </w:p>
    <w:p w:rsidR="00000000" w:rsidDel="00000000" w:rsidP="00000000" w:rsidRDefault="00000000" w:rsidRPr="00000000" w14:paraId="00000044">
      <w:pPr>
        <w:rPr>
          <w:highlight w:val="white"/>
        </w:rPr>
      </w:pPr>
      <w:r w:rsidDel="00000000" w:rsidR="00000000" w:rsidRPr="00000000">
        <w:rPr>
          <w:highlight w:val="white"/>
          <w:rtl w:val="0"/>
        </w:rPr>
        <w:t xml:space="preserve">Rosati, G. (2002) ‘Narrative Techniques and Narrative Structures in the Metamorphoses’, in </w:t>
      </w:r>
      <w:r w:rsidDel="00000000" w:rsidR="00000000" w:rsidRPr="00000000">
        <w:rPr>
          <w:i w:val="1"/>
          <w:highlight w:val="white"/>
          <w:rtl w:val="0"/>
        </w:rPr>
        <w:t xml:space="preserve">Brill’s Companion To Ovid</w:t>
      </w:r>
      <w:r w:rsidDel="00000000" w:rsidR="00000000" w:rsidRPr="00000000">
        <w:rPr>
          <w:highlight w:val="white"/>
          <w:rtl w:val="0"/>
        </w:rPr>
        <w:t xml:space="preserve">, pp. 271–304. Available at: </w:t>
      </w:r>
      <w:hyperlink r:id="rId14">
        <w:r w:rsidDel="00000000" w:rsidR="00000000" w:rsidRPr="00000000">
          <w:rPr>
            <w:highlight w:val="white"/>
            <w:u w:val="single"/>
            <w:rtl w:val="0"/>
          </w:rPr>
          <w:t xml:space="preserve">https://doi.org/10.1163/9789047400950_010</w:t>
        </w:r>
      </w:hyperlink>
      <w:r w:rsidDel="00000000" w:rsidR="00000000" w:rsidRPr="00000000">
        <w:rPr>
          <w:highlight w:val="white"/>
          <w:rtl w:val="0"/>
        </w:rPr>
        <w:t xml:space="preserve">. [Accessed 6th December 2023]</w:t>
      </w:r>
    </w:p>
    <w:p w:rsidR="00000000" w:rsidDel="00000000" w:rsidP="00000000" w:rsidRDefault="00000000" w:rsidRPr="00000000" w14:paraId="00000045">
      <w:pPr>
        <w:rPr>
          <w:sz w:val="23"/>
          <w:szCs w:val="23"/>
          <w:highlight w:val="white"/>
        </w:rPr>
      </w:pPr>
      <w:r w:rsidDel="00000000" w:rsidR="00000000" w:rsidRPr="00000000">
        <w:rPr>
          <w:rtl w:val="0"/>
        </w:rPr>
      </w:r>
    </w:p>
    <w:p w:rsidR="00000000" w:rsidDel="00000000" w:rsidP="00000000" w:rsidRDefault="00000000" w:rsidRPr="00000000" w14:paraId="00000046">
      <w:pPr>
        <w:spacing w:line="360" w:lineRule="auto"/>
        <w:rPr>
          <w:highlight w:val="white"/>
        </w:rPr>
      </w:pPr>
      <w:r w:rsidDel="00000000" w:rsidR="00000000" w:rsidRPr="00000000">
        <w:rPr>
          <w:highlight w:val="white"/>
          <w:rtl w:val="0"/>
        </w:rPr>
        <w:t xml:space="preserve">Vincent, M. (1994). Between Ovid and Barthes: ‘Ekphrasis’, Orality, Textuality in Ovid’s ‘Arachne’. </w:t>
      </w:r>
      <w:r w:rsidDel="00000000" w:rsidR="00000000" w:rsidRPr="00000000">
        <w:rPr>
          <w:i w:val="1"/>
          <w:highlight w:val="white"/>
          <w:rtl w:val="0"/>
        </w:rPr>
        <w:t xml:space="preserve">Arethusa</w:t>
      </w:r>
      <w:r w:rsidDel="00000000" w:rsidR="00000000" w:rsidRPr="00000000">
        <w:rPr>
          <w:highlight w:val="white"/>
          <w:rtl w:val="0"/>
        </w:rPr>
        <w:t xml:space="preserve">, [online] 27(3), pp.361–386. Available at: https://www.jstor.org/stable/26309586?searchText=arachne&amp;searchUri=%2Faction%2FdoBasicSearch%3FQuery%3Darachne&amp;ab_segments=0%2Fbasic_search_gsv2%2Fcontrol&amp;refreqid=fastly-default%3A1f4e27481704b6bf6e24dec0c88a0e2e [Accessed 2nd Dec. 2023].</w:t>
      </w: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Weiden Boyd, B. (2002) </w:t>
      </w:r>
      <w:r w:rsidDel="00000000" w:rsidR="00000000" w:rsidRPr="00000000">
        <w:rPr>
          <w:i w:val="1"/>
          <w:rtl w:val="0"/>
        </w:rPr>
        <w:t xml:space="preserve">Brill’s Companion To Ovid</w:t>
      </w:r>
      <w:r w:rsidDel="00000000" w:rsidR="00000000" w:rsidRPr="00000000">
        <w:rPr>
          <w:rtl w:val="0"/>
        </w:rPr>
        <w:t xml:space="preserve">. 1st edn. Boston: BRILL. Available at: </w:t>
      </w:r>
      <w:hyperlink r:id="rId15">
        <w:r w:rsidDel="00000000" w:rsidR="00000000" w:rsidRPr="00000000">
          <w:rPr>
            <w:u w:val="single"/>
            <w:rtl w:val="0"/>
          </w:rPr>
          <w:t xml:space="preserve">https://doi.org/10.1163/9789047400950</w:t>
        </w:r>
      </w:hyperlink>
      <w:r w:rsidDel="00000000" w:rsidR="00000000" w:rsidRPr="00000000">
        <w:rPr>
          <w:rtl w:val="0"/>
        </w:rPr>
        <w:t xml:space="preserve">. [Accessed 17th November 2023]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Williams, G. D. (2009) </w:t>
      </w:r>
      <w:r w:rsidDel="00000000" w:rsidR="00000000" w:rsidRPr="00000000">
        <w:rPr>
          <w:i w:val="1"/>
          <w:rtl w:val="0"/>
        </w:rPr>
        <w:t xml:space="preserve">A companion to Ovid</w:t>
      </w:r>
      <w:r w:rsidDel="00000000" w:rsidR="00000000" w:rsidRPr="00000000">
        <w:rPr>
          <w:rtl w:val="0"/>
        </w:rPr>
        <w:t xml:space="preserve">. ed. by P. E. Knox, 1st ed. Malden, MA ;: Wiley-Blackwell. Available at: </w:t>
      </w:r>
      <w:hyperlink r:id="rId16">
        <w:r w:rsidDel="00000000" w:rsidR="00000000" w:rsidRPr="00000000">
          <w:rPr>
            <w:color w:val="1155cc"/>
            <w:u w:val="single"/>
            <w:rtl w:val="0"/>
          </w:rPr>
          <w:t xml:space="preserve">https://www-vlebooks-com.ezproxy.uwtsd.ac.uk/Product/Index/24207?page=0&amp;startBookmarkId=-1</w:t>
        </w:r>
      </w:hyperlink>
      <w:r w:rsidDel="00000000" w:rsidR="00000000" w:rsidRPr="00000000">
        <w:rPr>
          <w:rtl w:val="0"/>
        </w:rPr>
        <w:t xml:space="preserve"> [Accessed 13th December 2023] </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017/S006867350000523X" TargetMode="External"/><Relationship Id="rId10" Type="http://schemas.openxmlformats.org/officeDocument/2006/relationships/hyperlink" Target="https://www-jstor-org.ezproxy.uwtsd.ac.uk/stable/pdf/26307007.pdf?refreqid=fastly-default%3A545cb24c9a0a3d619067ca26fe3c9690&amp;ab_segments=&amp;origin=&amp;initiator=&amp;acceptTC=1" TargetMode="External"/><Relationship Id="rId13" Type="http://schemas.openxmlformats.org/officeDocument/2006/relationships/hyperlink" Target="https://doi.org/10.2307/j.ctv27h1pnq.19" TargetMode="External"/><Relationship Id="rId12" Type="http://schemas.openxmlformats.org/officeDocument/2006/relationships/hyperlink" Target="https://digitalcommons.trinity.edu/cgi/viewcontent.cgi?article=1030&amp;context=class_facult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oetryintranslation.com/PITBR/Latin/VirgilAeneidIV.php" TargetMode="External"/><Relationship Id="rId15" Type="http://schemas.openxmlformats.org/officeDocument/2006/relationships/hyperlink" Target="https://doi.org/10.1163/9789047400950" TargetMode="External"/><Relationship Id="rId14" Type="http://schemas.openxmlformats.org/officeDocument/2006/relationships/hyperlink" Target="https://doi.org/10.1163/9789047400950_010" TargetMode="External"/><Relationship Id="rId16" Type="http://schemas.openxmlformats.org/officeDocument/2006/relationships/hyperlink" Target="https://www-vlebooks-com.ezproxy.uwtsd.ac.uk/Product/Index/24207?page=0&amp;startBookmarkId=-1" TargetMode="External"/><Relationship Id="rId5" Type="http://schemas.openxmlformats.org/officeDocument/2006/relationships/styles" Target="styles.xml"/><Relationship Id="rId6" Type="http://schemas.openxmlformats.org/officeDocument/2006/relationships/hyperlink" Target="https://www.poetryintranslation.com/PITBR/Greek/Iliad3.php#anchor_Toc239244770" TargetMode="External"/><Relationship Id="rId7" Type="http://schemas.openxmlformats.org/officeDocument/2006/relationships/hyperlink" Target="https://www.poetryintranslation.com/PITBR/Greek/Odyssey19.php#anchor_Toc90268708" TargetMode="External"/><Relationship Id="rId8" Type="http://schemas.openxmlformats.org/officeDocument/2006/relationships/hyperlink" Target="https://www.poetryintranslation.com/PITBR/Latin/Metamorph6.php#anchor_Toc641063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