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264FD" w14:textId="77777777" w:rsidR="00A928D8" w:rsidRDefault="00A928D8" w:rsidP="00A928D8">
      <w:r>
        <w:rPr>
          <w:noProof/>
          <w:lang w:eastAsia="en-GB"/>
        </w:rPr>
        <w:drawing>
          <wp:inline distT="0" distB="0" distL="0" distR="0" wp14:anchorId="7FEBE8DE" wp14:editId="1851970B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F37C" w14:textId="77777777" w:rsidR="00A928D8" w:rsidRDefault="00A928D8" w:rsidP="00A928D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A928D8" w:rsidRPr="00E8457D" w14:paraId="6230BF8B" w14:textId="77777777" w:rsidTr="008662FD">
        <w:trPr>
          <w:cantSplit/>
          <w:trHeight w:val="469"/>
        </w:trPr>
        <w:tc>
          <w:tcPr>
            <w:tcW w:w="4908" w:type="dxa"/>
          </w:tcPr>
          <w:p w14:paraId="3B41B104" w14:textId="77777777" w:rsidR="00A928D8" w:rsidRPr="00E8457D" w:rsidRDefault="00A928D8" w:rsidP="008662FD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A928D8" w:rsidRPr="00E8457D" w14:paraId="0C47C3DB" w14:textId="77777777" w:rsidTr="008662FD">
        <w:trPr>
          <w:trHeight w:val="542"/>
        </w:trPr>
        <w:tc>
          <w:tcPr>
            <w:tcW w:w="4908" w:type="dxa"/>
          </w:tcPr>
          <w:p w14:paraId="03311037" w14:textId="77777777" w:rsidR="00A928D8" w:rsidRPr="00E8457D" w:rsidRDefault="00A928D8" w:rsidP="008662FD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3831730A" w14:textId="77777777" w:rsidR="00A928D8" w:rsidRPr="00E8457D" w:rsidRDefault="00A928D8" w:rsidP="00A928D8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0"/>
        <w:gridCol w:w="4196"/>
      </w:tblGrid>
      <w:tr w:rsidR="00A928D8" w:rsidRPr="00E8457D" w14:paraId="6BA15945" w14:textId="77777777" w:rsidTr="008662FD">
        <w:trPr>
          <w:trHeight w:val="251"/>
        </w:trPr>
        <w:tc>
          <w:tcPr>
            <w:tcW w:w="4908" w:type="dxa"/>
          </w:tcPr>
          <w:p w14:paraId="5C17263B" w14:textId="77777777" w:rsidR="00A928D8" w:rsidRPr="00E8457D" w:rsidRDefault="00A928D8" w:rsidP="008662FD">
            <w:pPr>
              <w:pStyle w:val="Exam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7F228DA8" w14:textId="77777777" w:rsidR="00A928D8" w:rsidRPr="00E8457D" w:rsidRDefault="00A928D8" w:rsidP="008662FD">
            <w:pPr>
              <w:pStyle w:val="Exam"/>
              <w:jc w:val="right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CYFNOD ARHOLIADAU</w:t>
            </w:r>
          </w:p>
        </w:tc>
      </w:tr>
      <w:tr w:rsidR="00A928D8" w:rsidRPr="00E8457D" w14:paraId="3DA49B59" w14:textId="77777777" w:rsidTr="008662FD">
        <w:trPr>
          <w:trHeight w:val="863"/>
        </w:trPr>
        <w:tc>
          <w:tcPr>
            <w:tcW w:w="4908" w:type="dxa"/>
          </w:tcPr>
          <w:p w14:paraId="27EA93FE" w14:textId="59CE6795" w:rsidR="00A928D8" w:rsidRPr="00E8457D" w:rsidRDefault="00A928D8" w:rsidP="008662FD">
            <w:pPr>
              <w:pStyle w:val="Month"/>
              <w:jc w:val="both"/>
              <w:rPr>
                <w:color w:val="000000" w:themeColor="text1"/>
              </w:rPr>
            </w:pPr>
          </w:p>
        </w:tc>
        <w:tc>
          <w:tcPr>
            <w:tcW w:w="4259" w:type="dxa"/>
          </w:tcPr>
          <w:p w14:paraId="6D3C4EB6" w14:textId="5E68A4E1" w:rsidR="00A928D8" w:rsidRPr="00E8457D" w:rsidRDefault="00A928D8" w:rsidP="008662FD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EE8694A" w14:textId="77777777" w:rsidR="00A928D8" w:rsidRPr="00E8457D" w:rsidRDefault="00A928D8" w:rsidP="00A928D8">
      <w:pPr>
        <w:pStyle w:val="Modcode"/>
        <w:rPr>
          <w:color w:val="000000" w:themeColor="text1"/>
        </w:rPr>
      </w:pPr>
    </w:p>
    <w:p w14:paraId="651C326B" w14:textId="77777777" w:rsidR="00A928D8" w:rsidRPr="00E8457D" w:rsidRDefault="00A928D8" w:rsidP="00A928D8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SHSS4063</w:t>
      </w:r>
    </w:p>
    <w:p w14:paraId="05C71A80" w14:textId="77777777" w:rsidR="00A928D8" w:rsidRPr="00E8457D" w:rsidRDefault="00A928D8" w:rsidP="00A928D8">
      <w:pPr>
        <w:pStyle w:val="Modname"/>
        <w:rPr>
          <w:color w:val="000000" w:themeColor="text1"/>
        </w:rPr>
      </w:pPr>
      <w:r>
        <w:rPr>
          <w:color w:val="000000" w:themeColor="text1"/>
        </w:rPr>
        <w:t>INJURIES AND CHRONIC DISEASE</w:t>
      </w:r>
    </w:p>
    <w:p w14:paraId="42505BFE" w14:textId="77777777" w:rsidR="00A928D8" w:rsidRPr="00AD3159" w:rsidRDefault="00A928D8" w:rsidP="00A928D8">
      <w:pPr>
        <w:pStyle w:val="Time"/>
        <w:rPr>
          <w:color w:val="000000" w:themeColor="text1"/>
        </w:rPr>
      </w:pPr>
      <w:r>
        <w:rPr>
          <w:color w:val="000000" w:themeColor="text1"/>
        </w:rPr>
        <w:t>TIME:  10MINS</w:t>
      </w:r>
    </w:p>
    <w:p w14:paraId="1FE601A8" w14:textId="77777777" w:rsidR="00A928D8" w:rsidRDefault="00A928D8" w:rsidP="00A928D8">
      <w:pPr>
        <w:pStyle w:val="Answer"/>
      </w:pPr>
      <w:r>
        <w:t>ASSESSMENT component 1 – PRACTICAL SKILLS</w:t>
      </w:r>
    </w:p>
    <w:p w14:paraId="55DA5076" w14:textId="77777777" w:rsidR="00A928D8" w:rsidRPr="005B54A8" w:rsidRDefault="00A928D8" w:rsidP="00A928D8">
      <w:pPr>
        <w:pStyle w:val="Answer"/>
      </w:pPr>
    </w:p>
    <w:p w14:paraId="334DB52E" w14:textId="77777777" w:rsidR="00A928D8" w:rsidRDefault="00A928D8" w:rsidP="00A928D8">
      <w:pPr>
        <w:pStyle w:val="Answer"/>
        <w:rPr>
          <w:color w:val="000000" w:themeColor="text1"/>
        </w:rPr>
      </w:pPr>
      <w:r w:rsidRPr="00E8457D">
        <w:rPr>
          <w:color w:val="000000" w:themeColor="text1"/>
        </w:rPr>
        <w:t xml:space="preserve">answer </w:t>
      </w:r>
      <w:r w:rsidRPr="00E8457D">
        <w:rPr>
          <w:color w:val="000000" w:themeColor="text1"/>
          <w:u w:val="single"/>
        </w:rPr>
        <w:t>all</w:t>
      </w:r>
      <w:r w:rsidRPr="00E8457D">
        <w:rPr>
          <w:color w:val="000000" w:themeColor="text1"/>
        </w:rPr>
        <w:t xml:space="preserve"> questions</w:t>
      </w:r>
    </w:p>
    <w:p w14:paraId="472C7848" w14:textId="77777777" w:rsidR="00A928D8" w:rsidRPr="00201DE7" w:rsidRDefault="00A928D8" w:rsidP="00A928D8">
      <w:pPr>
        <w:pStyle w:val="BodyText"/>
      </w:pPr>
    </w:p>
    <w:p w14:paraId="100F4271" w14:textId="77777777" w:rsidR="00A928D8" w:rsidRPr="00E8457D" w:rsidRDefault="00A928D8" w:rsidP="00A928D8">
      <w:pPr>
        <w:pStyle w:val="BodyText"/>
        <w:rPr>
          <w:color w:val="000000" w:themeColor="text1"/>
        </w:rPr>
      </w:pPr>
    </w:p>
    <w:p w14:paraId="3474AC30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Equipment or materials required – None</w:t>
      </w:r>
    </w:p>
    <w:p w14:paraId="7AFE7DAF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proofErr w:type="spellStart"/>
      <w:r w:rsidRPr="00E8457D">
        <w:rPr>
          <w:i/>
          <w:color w:val="000000" w:themeColor="text1"/>
        </w:rPr>
        <w:t>Adnoddau</w:t>
      </w:r>
      <w:proofErr w:type="spellEnd"/>
      <w:r w:rsidRPr="00E8457D">
        <w:rPr>
          <w:i/>
          <w:color w:val="000000" w:themeColor="text1"/>
        </w:rPr>
        <w:t xml:space="preserve"> neu </w:t>
      </w:r>
      <w:proofErr w:type="spellStart"/>
      <w:r w:rsidRPr="00E8457D">
        <w:rPr>
          <w:i/>
          <w:color w:val="000000" w:themeColor="text1"/>
        </w:rPr>
        <w:t>ddefnyddiau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sydd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eu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hangen</w:t>
      </w:r>
      <w:proofErr w:type="spellEnd"/>
      <w:r w:rsidRPr="00E8457D">
        <w:rPr>
          <w:i/>
          <w:color w:val="000000" w:themeColor="text1"/>
        </w:rPr>
        <w:t xml:space="preserve"> - Dim</w:t>
      </w:r>
    </w:p>
    <w:p w14:paraId="10289106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7F503CC3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4437FDC6" w14:textId="77777777" w:rsidR="00A928D8" w:rsidRDefault="00A928D8" w:rsidP="00A928D8">
      <w:pPr>
        <w:pStyle w:val="Heading1"/>
      </w:pPr>
    </w:p>
    <w:p w14:paraId="330F755D" w14:textId="77777777" w:rsidR="00A928D8" w:rsidRDefault="00A928D8" w:rsidP="00A928D8"/>
    <w:p w14:paraId="731641DB" w14:textId="77777777" w:rsidR="00A928D8" w:rsidRPr="00C27C63" w:rsidRDefault="00A928D8" w:rsidP="00A928D8"/>
    <w:p w14:paraId="37E95CEE" w14:textId="77777777" w:rsidR="00A928D8" w:rsidRDefault="00A928D8" w:rsidP="00A928D8"/>
    <w:p w14:paraId="0E9EDF5F" w14:textId="77777777" w:rsidR="00A928D8" w:rsidRPr="005D1990" w:rsidRDefault="00A928D8" w:rsidP="00A928D8"/>
    <w:p w14:paraId="1F34645A" w14:textId="77777777" w:rsidR="0009091C" w:rsidRDefault="000909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7FA98ED" w14:textId="77777777" w:rsidR="00FD2CFF" w:rsidRPr="00C536A6" w:rsidRDefault="00FD2CFF">
      <w:pPr>
        <w:rPr>
          <w:sz w:val="28"/>
          <w:szCs w:val="28"/>
        </w:rPr>
      </w:pPr>
    </w:p>
    <w:p w14:paraId="081F6323" w14:textId="7AD51CEE" w:rsidR="00317441" w:rsidRDefault="0003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SUBMISSION DETAILS:</w:t>
      </w:r>
    </w:p>
    <w:p w14:paraId="038141E2" w14:textId="77777777" w:rsidR="005079B2" w:rsidRPr="00C27C63" w:rsidRDefault="005079B2" w:rsidP="005079B2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>Assessment:</w:t>
      </w:r>
    </w:p>
    <w:p w14:paraId="10C92E95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ab/>
      </w:r>
    </w:p>
    <w:p w14:paraId="110CB571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Presentation (sport and exercise injury of your choice)</w:t>
      </w:r>
    </w:p>
    <w:p w14:paraId="2F996314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You are to select a Sports and Exercise Injury of YOUR choice. You are to complete a 10-minute presentation on the following areas:</w:t>
      </w:r>
    </w:p>
    <w:p w14:paraId="2A7AC47E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mechanism of injury and epidemiology  </w:t>
      </w:r>
    </w:p>
    <w:p w14:paraId="42D0E187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immediate signs and symptoms (including imaging) </w:t>
      </w:r>
    </w:p>
    <w:p w14:paraId="6268C405" w14:textId="77777777" w:rsidR="005079B2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healing process and time frame (including surgery if required) </w:t>
      </w:r>
    </w:p>
    <w:p w14:paraId="6834D4B2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Please find the Marking Indices for clarification on grading</w:t>
      </w:r>
    </w:p>
    <w:p w14:paraId="2A3DE18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024ABE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9FA2C2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D7D62F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E4A3C1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EF947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1FAB31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F74A5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60EC001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8CD32D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3239DC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868759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A7418B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E41B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3F7A96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F2A546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5F566B6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27225C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208FC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C386D2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C063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EADB38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8CBF00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2C3C45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4FECE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43F8B8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4D9447E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E2545F4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6F9739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C896BE6" w14:textId="77777777" w:rsidR="00A928D8" w:rsidRPr="005079B2" w:rsidRDefault="00A928D8" w:rsidP="00A928D8">
      <w:pPr>
        <w:pStyle w:val="Title"/>
        <w:rPr>
          <w:sz w:val="40"/>
          <w:szCs w:val="40"/>
        </w:rPr>
      </w:pPr>
      <w:r w:rsidRPr="005079B2">
        <w:rPr>
          <w:sz w:val="40"/>
          <w:szCs w:val="40"/>
        </w:rPr>
        <w:lastRenderedPageBreak/>
        <w:t>School of Sport, Health &amp; Outdoor Education</w:t>
      </w:r>
    </w:p>
    <w:p w14:paraId="5EFD1FE8" w14:textId="77777777" w:rsidR="00A928D8" w:rsidRPr="00DB29C9" w:rsidRDefault="00A928D8" w:rsidP="00A928D8">
      <w:pPr>
        <w:rPr>
          <w:b/>
          <w:bCs/>
          <w:sz w:val="16"/>
          <w:szCs w:val="16"/>
        </w:rPr>
      </w:pPr>
    </w:p>
    <w:p w14:paraId="2FBE00D1" w14:textId="77777777" w:rsidR="00A928D8" w:rsidRDefault="00A928D8" w:rsidP="00A928D8">
      <w:pPr>
        <w:pStyle w:val="Subtitle"/>
      </w:pPr>
      <w:r>
        <w:t>Assessment Feedback Sheet</w:t>
      </w:r>
    </w:p>
    <w:p w14:paraId="27321D3B" w14:textId="77777777" w:rsidR="00A928D8" w:rsidRDefault="00A928D8" w:rsidP="00A928D8">
      <w:pPr>
        <w:pStyle w:val="Subtitle"/>
      </w:pPr>
    </w:p>
    <w:p w14:paraId="489828F7" w14:textId="77777777" w:rsidR="00A928D8" w:rsidRPr="000372E3" w:rsidRDefault="00A928D8" w:rsidP="00A928D8">
      <w:pPr>
        <w:pStyle w:val="Subtitle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</w:p>
    <w:p w14:paraId="10685EFB" w14:textId="422ABCD6" w:rsidR="00A928D8" w:rsidRPr="00952485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Module: </w:t>
      </w:r>
      <w:r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ab/>
      </w:r>
      <w:r w:rsidR="005079B2">
        <w:rPr>
          <w:b/>
          <w:bCs/>
          <w:sz w:val="24"/>
          <w:szCs w:val="24"/>
          <w:u w:val="none"/>
        </w:rPr>
        <w:t>Injuries and Chronic Disease</w:t>
      </w:r>
    </w:p>
    <w:p w14:paraId="0F106F18" w14:textId="25A78436" w:rsidR="00A928D8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Code: </w:t>
      </w:r>
      <w:r w:rsidR="005079B2">
        <w:rPr>
          <w:b/>
          <w:bCs/>
          <w:sz w:val="24"/>
          <w:szCs w:val="24"/>
          <w:u w:val="none"/>
        </w:rPr>
        <w:tab/>
        <w:t>SHSS4063</w:t>
      </w:r>
      <w:r>
        <w:rPr>
          <w:b/>
          <w:bCs/>
          <w:sz w:val="24"/>
          <w:szCs w:val="24"/>
          <w:u w:val="none"/>
        </w:rPr>
        <w:tab/>
      </w:r>
    </w:p>
    <w:p w14:paraId="0482B022" w14:textId="77777777" w:rsidR="00A928D8" w:rsidRPr="00DB29C9" w:rsidRDefault="00A928D8" w:rsidP="00A928D8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A928D8" w:rsidRPr="00313008" w14:paraId="6A62F06B" w14:textId="77777777" w:rsidTr="008662FD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4ABB59C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A928D8" w:rsidRPr="00313008" w14:paraId="47751F39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0AE3566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64385E9" w14:textId="51C75F3F" w:rsidR="00A928D8" w:rsidRPr="00550179" w:rsidRDefault="00550179" w:rsidP="00550179">
            <w:pPr>
              <w:pStyle w:val="Subtitle"/>
              <w:tabs>
                <w:tab w:val="left" w:pos="1920"/>
              </w:tabs>
              <w:jc w:val="left"/>
              <w:rPr>
                <w:sz w:val="24"/>
                <w:szCs w:val="24"/>
                <w:u w:val="none"/>
              </w:rPr>
            </w:pPr>
            <w:r w:rsidRPr="00550179">
              <w:rPr>
                <w:sz w:val="24"/>
                <w:szCs w:val="24"/>
                <w:u w:val="none"/>
              </w:rPr>
              <w:t xml:space="preserve">The knowledge about the injury. </w:t>
            </w:r>
          </w:p>
        </w:tc>
      </w:tr>
      <w:tr w:rsidR="00A928D8" w:rsidRPr="00313008" w14:paraId="66344174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3BB6E7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4E4BD05" w14:textId="7D6582F7" w:rsidR="00A928D8" w:rsidRPr="00550179" w:rsidRDefault="00550179" w:rsidP="00550179">
            <w:pPr>
              <w:pStyle w:val="Subtitle"/>
              <w:jc w:val="left"/>
              <w:rPr>
                <w:sz w:val="24"/>
                <w:szCs w:val="24"/>
                <w:u w:val="none"/>
              </w:rPr>
            </w:pPr>
            <w:r w:rsidRPr="00550179">
              <w:rPr>
                <w:sz w:val="24"/>
                <w:szCs w:val="24"/>
                <w:u w:val="none"/>
              </w:rPr>
              <w:t>The reference list at the end of the PowerPoint.</w:t>
            </w:r>
          </w:p>
        </w:tc>
      </w:tr>
      <w:tr w:rsidR="00A928D8" w:rsidRPr="00313008" w14:paraId="44F8C5B6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DBFFAC5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9044C87" w14:textId="6E8A9DF7" w:rsidR="00A928D8" w:rsidRPr="00550179" w:rsidRDefault="00550179" w:rsidP="00550179">
            <w:pPr>
              <w:pStyle w:val="Subtitle"/>
              <w:jc w:val="left"/>
              <w:rPr>
                <w:sz w:val="24"/>
                <w:szCs w:val="24"/>
                <w:u w:val="none"/>
              </w:rPr>
            </w:pPr>
            <w:r w:rsidRPr="00550179">
              <w:rPr>
                <w:sz w:val="24"/>
                <w:szCs w:val="24"/>
                <w:u w:val="none"/>
              </w:rPr>
              <w:t>Learning about the injury.</w:t>
            </w:r>
          </w:p>
        </w:tc>
      </w:tr>
      <w:tr w:rsidR="00A928D8" w:rsidRPr="00313008" w14:paraId="66B6F872" w14:textId="77777777" w:rsidTr="008662FD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6C5BBD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AC345ED" w14:textId="77777777" w:rsidR="00A928D8" w:rsidRPr="009574BA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05E5861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E7185C9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26564D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</w:p>
          <w:p w14:paraId="1DC97934" w14:textId="77777777" w:rsidR="00A928D8" w:rsidRPr="00313008" w:rsidRDefault="00A928D8" w:rsidP="008662F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3B8054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928D8" w:rsidRPr="00313008" w14:paraId="69693FA2" w14:textId="77777777" w:rsidTr="008662FD">
        <w:trPr>
          <w:cantSplit/>
          <w:jc w:val="center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6616C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41F8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B9DB4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31E01D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1398725" w14:textId="77777777" w:rsidR="00A928D8" w:rsidRPr="003E3041" w:rsidRDefault="00A928D8" w:rsidP="008662F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0281D1" w14:textId="77777777" w:rsidR="00A928D8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263AED91" w14:textId="77777777" w:rsidR="00A928D8" w:rsidRPr="003E3041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B8A7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00AFC73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CD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B7BEFD9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D035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466F515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4E87D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EE7F6A7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EE263A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3D7CC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E99685" w14:textId="77777777" w:rsidR="00A928D8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B404230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B37E50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A5B3E1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928D8" w:rsidRPr="00313008" w14:paraId="6AD5540E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5BB16CD" w14:textId="6B0ED105" w:rsidR="00A928D8" w:rsidRPr="009B5330" w:rsidRDefault="005079B2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Mechanism of Injury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66DFE" w14:textId="77777777" w:rsidR="00A928D8" w:rsidRPr="00313008" w:rsidRDefault="00A928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59699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D9D79C4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55106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1E0E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D05CF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4A986" w14:textId="77777777" w:rsidR="00A928D8" w:rsidRPr="002E0D8B" w:rsidRDefault="00A928D8" w:rsidP="008662F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782C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522A3D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2B5128" w14:textId="66CEF252" w:rsidR="00A928D8" w:rsidRPr="00313008" w:rsidRDefault="005079B2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A928D8" w:rsidRPr="00313008" w14:paraId="6FE88B02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0685EA" w14:textId="73B6D940" w:rsidR="00A928D8" w:rsidRPr="009B5330" w:rsidRDefault="008E7E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Epidemiology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C19FB" w14:textId="0EA386DB" w:rsidR="00A928D8" w:rsidRPr="00313008" w:rsidRDefault="008E7E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8D7F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72C8AC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89533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93713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29731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EEAA0" w14:textId="77777777" w:rsidR="00A928D8" w:rsidRDefault="00A928D8" w:rsidP="008662F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A7BBB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7E6C34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ADE5ED2" w14:textId="0AA5455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4AB948B0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29BB25" w14:textId="3CED6219" w:rsidR="00A928D8" w:rsidRPr="009B5330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Signs and Symptoms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D582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02C991A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9FA63B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D06B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AD4AB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D72CC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9CB4E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4E96F5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A60333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98C48E" w14:textId="0E72A34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5E5F480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265E41" w14:textId="1BD40CC3" w:rsidR="00A928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Healing Process</w:t>
            </w:r>
          </w:p>
          <w:p w14:paraId="77FAC70A" w14:textId="77777777" w:rsidR="00A928D8" w:rsidRPr="009B5330" w:rsidRDefault="00A928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B2CC42" w14:textId="327946AB" w:rsidR="00A928D8" w:rsidRPr="0031300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52E31B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DF689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BB296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309DD4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38B16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B7FE3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630D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0B4D17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79947AB" w14:textId="1F0EE298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8E7ED8" w:rsidRPr="00313008" w14:paraId="34266259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AE37F72" w14:textId="749CF507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  <w:p w14:paraId="28316B7D" w14:textId="5FF458A8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57587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AA6ABA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CD1B4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BD44C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C444B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4E589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68F03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9428D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8AFA9B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DBCEEEA" w14:textId="02C74AC3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8E7ED8" w:rsidRPr="00313008" w14:paraId="64E27D7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4710BB9" w14:textId="64D22FCA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Communication Skills</w:t>
            </w:r>
          </w:p>
          <w:p w14:paraId="31E0CC44" w14:textId="3BFA0CBC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9098C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0063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BB5B5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AB55D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091F61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592E5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1400C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62D291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4E616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76B9291" w14:textId="2A94D606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A928D8" w:rsidRPr="00313008" w14:paraId="01E49CB9" w14:textId="77777777" w:rsidTr="008662FD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85B3DBE" w14:textId="77777777" w:rsidR="00A928D8" w:rsidRPr="009A081E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F5C458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3A7B99F8" w14:textId="77777777" w:rsidTr="008662FD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A5D13A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FC82BE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49819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7FDE9B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2FC7D4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B5EFE8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79D4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392F43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D71D52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8C8F8F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6C205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2176B5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5D3D412" w14:textId="77777777" w:rsidR="00A928D8" w:rsidRPr="0031300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08F76A86" w14:textId="77777777" w:rsidTr="008662FD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2CE9A5C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3B04780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57DEF7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B57E41F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5D74ED5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FF8057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6BE4F8E" w14:textId="77777777" w:rsidR="00A928D8" w:rsidRDefault="00A928D8" w:rsidP="00A928D8">
      <w:pPr>
        <w:rPr>
          <w:sz w:val="24"/>
          <w:szCs w:val="24"/>
        </w:rPr>
      </w:pPr>
    </w:p>
    <w:p w14:paraId="1DFEA8E5" w14:textId="77777777" w:rsidR="00A928D8" w:rsidRPr="0006594F" w:rsidRDefault="00A928D8" w:rsidP="00A928D8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4DA21668" w14:textId="77777777" w:rsidR="00A928D8" w:rsidRPr="009574BA" w:rsidRDefault="00A928D8" w:rsidP="00A928D8">
      <w:pPr>
        <w:pStyle w:val="Title"/>
        <w:ind w:left="-284"/>
      </w:pPr>
    </w:p>
    <w:p w14:paraId="5E427CFB" w14:textId="77777777" w:rsidR="00A928D8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37C183EC" w14:textId="77777777" w:rsidR="00A928D8" w:rsidRPr="000E1DF1" w:rsidRDefault="00A928D8" w:rsidP="00A928D8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15EECD4D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546D147" w14:textId="60945691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 have </w:t>
      </w:r>
      <w:r w:rsidR="005079B2">
        <w:rPr>
          <w:rFonts w:ascii="Times New Roman" w:eastAsia="Times New Roman" w:hAnsi="Times New Roman"/>
          <w:sz w:val="24"/>
          <w:szCs w:val="24"/>
        </w:rPr>
        <w:t>checked</w:t>
      </w:r>
      <w:r>
        <w:rPr>
          <w:rFonts w:ascii="Times New Roman" w:eastAsia="Times New Roman" w:hAnsi="Times New Roman"/>
          <w:sz w:val="24"/>
          <w:szCs w:val="24"/>
        </w:rPr>
        <w:t xml:space="preserve"> my </w:t>
      </w:r>
      <w:r w:rsidR="005079B2">
        <w:rPr>
          <w:rFonts w:ascii="Times New Roman" w:eastAsia="Times New Roman" w:hAnsi="Times New Roman"/>
          <w:sz w:val="24"/>
          <w:szCs w:val="24"/>
        </w:rPr>
        <w:t>presentation</w:t>
      </w:r>
      <w:r>
        <w:rPr>
          <w:rFonts w:ascii="Times New Roman" w:eastAsia="Times New Roman" w:hAnsi="Times New Roman"/>
          <w:sz w:val="24"/>
          <w:szCs w:val="24"/>
        </w:rPr>
        <w:t xml:space="preserve"> and ensured that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it makes sense and is easy to</w:t>
      </w:r>
      <w:r w:rsidR="005079B2">
        <w:rPr>
          <w:rFonts w:ascii="Times New Roman" w:eastAsia="Times New Roman" w:hAnsi="Times New Roman"/>
          <w:sz w:val="24"/>
          <w:szCs w:val="24"/>
        </w:rPr>
        <w:t xml:space="preserve"> read</w:t>
      </w:r>
    </w:p>
    <w:p w14:paraId="08D73D27" w14:textId="1FA2C9D2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Somebody else has </w:t>
      </w:r>
      <w:r w:rsidR="005079B2">
        <w:rPr>
          <w:rFonts w:ascii="Times New Roman" w:eastAsia="Times New Roman" w:hAnsi="Times New Roman"/>
          <w:sz w:val="24"/>
          <w:szCs w:val="24"/>
        </w:rPr>
        <w:t>proof read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my work and it makes sense to him or her!</w:t>
      </w:r>
    </w:p>
    <w:p w14:paraId="4451C906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99CC71" w14:textId="77777777" w:rsidR="00A928D8" w:rsidRDefault="00A928D8" w:rsidP="00A928D8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7744B5AF" w14:textId="77777777" w:rsidR="00A928D8" w:rsidRDefault="00A928D8" w:rsidP="00A928D8">
      <w:pPr>
        <w:jc w:val="center"/>
        <w:rPr>
          <w:b/>
          <w:sz w:val="52"/>
        </w:rPr>
      </w:pPr>
    </w:p>
    <w:p w14:paraId="5E811603" w14:textId="77777777" w:rsidR="00764BB0" w:rsidRDefault="00764BB0" w:rsidP="00553D46">
      <w:pPr>
        <w:jc w:val="center"/>
        <w:rPr>
          <w:b/>
          <w:sz w:val="52"/>
        </w:rPr>
      </w:pPr>
    </w:p>
    <w:p w14:paraId="19364A55" w14:textId="77777777" w:rsidR="00764BB0" w:rsidRDefault="00764BB0" w:rsidP="00553D46">
      <w:pPr>
        <w:jc w:val="center"/>
        <w:rPr>
          <w:b/>
          <w:sz w:val="52"/>
        </w:rPr>
      </w:pPr>
    </w:p>
    <w:p w14:paraId="52CE5F2B" w14:textId="77777777" w:rsidR="00764BB0" w:rsidRDefault="00764BB0" w:rsidP="00553D46">
      <w:pPr>
        <w:jc w:val="center"/>
        <w:rPr>
          <w:b/>
          <w:sz w:val="52"/>
        </w:rPr>
      </w:pPr>
    </w:p>
    <w:p w14:paraId="5225C89D" w14:textId="77777777" w:rsidR="00764BB0" w:rsidRDefault="00764BB0" w:rsidP="00553D46">
      <w:pPr>
        <w:jc w:val="center"/>
        <w:rPr>
          <w:b/>
          <w:sz w:val="52"/>
        </w:rPr>
      </w:pPr>
    </w:p>
    <w:p w14:paraId="0E8E20A1" w14:textId="77777777" w:rsidR="00764BB0" w:rsidRDefault="00764BB0" w:rsidP="00553D46">
      <w:pPr>
        <w:jc w:val="center"/>
        <w:rPr>
          <w:b/>
          <w:sz w:val="52"/>
        </w:rPr>
      </w:pPr>
    </w:p>
    <w:p w14:paraId="7D86820C" w14:textId="77777777" w:rsidR="00764BB0" w:rsidRDefault="00764BB0" w:rsidP="00553D46">
      <w:pPr>
        <w:jc w:val="center"/>
        <w:rPr>
          <w:b/>
          <w:sz w:val="52"/>
        </w:rPr>
      </w:pPr>
    </w:p>
    <w:p w14:paraId="2C380417" w14:textId="77777777" w:rsidR="00764BB0" w:rsidRDefault="00764BB0" w:rsidP="00553D46">
      <w:pPr>
        <w:jc w:val="center"/>
        <w:rPr>
          <w:b/>
          <w:sz w:val="52"/>
        </w:rPr>
      </w:pPr>
    </w:p>
    <w:p w14:paraId="7C01B866" w14:textId="77777777" w:rsidR="00764BB0" w:rsidRDefault="00764BB0" w:rsidP="00553D46">
      <w:pPr>
        <w:jc w:val="center"/>
        <w:rPr>
          <w:b/>
          <w:sz w:val="52"/>
        </w:rPr>
      </w:pPr>
    </w:p>
    <w:p w14:paraId="690C1D49" w14:textId="77777777" w:rsidR="00764BB0" w:rsidRDefault="00764BB0" w:rsidP="00553D46">
      <w:pPr>
        <w:jc w:val="center"/>
        <w:rPr>
          <w:b/>
          <w:sz w:val="52"/>
        </w:rPr>
      </w:pPr>
    </w:p>
    <w:p w14:paraId="72F50BCD" w14:textId="77777777" w:rsidR="00764BB0" w:rsidRDefault="00764BB0" w:rsidP="00553D46">
      <w:pPr>
        <w:jc w:val="center"/>
        <w:rPr>
          <w:b/>
          <w:sz w:val="52"/>
        </w:rPr>
        <w:sectPr w:rsidR="00764BB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page" w:tblpX="1040" w:tblpY="-535"/>
        <w:tblW w:w="14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456"/>
        <w:gridCol w:w="2102"/>
        <w:gridCol w:w="1384"/>
        <w:gridCol w:w="1320"/>
        <w:gridCol w:w="1495"/>
        <w:gridCol w:w="1458"/>
        <w:gridCol w:w="1553"/>
        <w:gridCol w:w="1488"/>
        <w:gridCol w:w="1755"/>
      </w:tblGrid>
      <w:tr w:rsidR="005079B2" w:rsidRPr="007409D9" w14:paraId="4EEA6A92" w14:textId="77777777" w:rsidTr="008662FD">
        <w:trPr>
          <w:trHeight w:val="272"/>
        </w:trPr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244ABC8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7F075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4AC1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DCB4D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11660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840BE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C9BC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57A97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0DF1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2C350F36" w14:textId="77777777" w:rsidTr="008662FD">
        <w:trPr>
          <w:trHeight w:val="453"/>
        </w:trPr>
        <w:tc>
          <w:tcPr>
            <w:tcW w:w="1456" w:type="dxa"/>
            <w:tcBorders>
              <w:top w:val="single" w:sz="4" w:space="0" w:color="auto"/>
            </w:tcBorders>
            <w:shd w:val="clear" w:color="auto" w:fill="FFFFFF"/>
          </w:tcPr>
          <w:p w14:paraId="12073C5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Percentage</w:t>
            </w:r>
          </w:p>
        </w:tc>
        <w:tc>
          <w:tcPr>
            <w:tcW w:w="2102" w:type="dxa"/>
            <w:tcBorders>
              <w:top w:val="single" w:sz="4" w:space="0" w:color="auto"/>
            </w:tcBorders>
            <w:shd w:val="clear" w:color="auto" w:fill="FFFFFF"/>
          </w:tcPr>
          <w:p w14:paraId="3AA3365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2267914D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7A3E029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37F5A5CF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65E6B8F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5F5289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60-69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</w:tcPr>
          <w:p w14:paraId="7C63E066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70-84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</w:tcPr>
          <w:p w14:paraId="1EA49D5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85-100</w:t>
            </w:r>
          </w:p>
        </w:tc>
      </w:tr>
      <w:tr w:rsidR="005079B2" w:rsidRPr="007409D9" w14:paraId="36CB7D2F" w14:textId="77777777" w:rsidTr="008662FD">
        <w:tc>
          <w:tcPr>
            <w:tcW w:w="1456" w:type="dxa"/>
            <w:tcBorders>
              <w:bottom w:val="single" w:sz="4" w:space="0" w:color="auto"/>
            </w:tcBorders>
            <w:shd w:val="clear" w:color="auto" w:fill="FFFFFF"/>
          </w:tcPr>
          <w:p w14:paraId="0A95671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Overall Descriptor</w:t>
            </w:r>
          </w:p>
        </w:tc>
        <w:tc>
          <w:tcPr>
            <w:tcW w:w="2102" w:type="dxa"/>
            <w:tcBorders>
              <w:bottom w:val="single" w:sz="4" w:space="0" w:color="auto"/>
            </w:tcBorders>
            <w:shd w:val="clear" w:color="auto" w:fill="FFFFFF"/>
          </w:tcPr>
          <w:p w14:paraId="20A049A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403647E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Weak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7D7190F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Unsatisfactory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8D3D7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Satisfactory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41F1073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Good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56ADECD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Very Good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FFFFF"/>
          </w:tcPr>
          <w:p w14:paraId="6962FE1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Excellent</w:t>
            </w:r>
          </w:p>
        </w:tc>
        <w:tc>
          <w:tcPr>
            <w:tcW w:w="1755" w:type="dxa"/>
            <w:tcBorders>
              <w:bottom w:val="single" w:sz="4" w:space="0" w:color="auto"/>
            </w:tcBorders>
            <w:shd w:val="clear" w:color="auto" w:fill="FFFFFF"/>
          </w:tcPr>
          <w:p w14:paraId="15BAB55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Exceptional</w:t>
            </w:r>
          </w:p>
        </w:tc>
      </w:tr>
      <w:tr w:rsidR="005079B2" w:rsidRPr="007409D9" w14:paraId="07D7C461" w14:textId="77777777" w:rsidTr="008662FD">
        <w:trPr>
          <w:trHeight w:val="300"/>
        </w:trPr>
        <w:tc>
          <w:tcPr>
            <w:tcW w:w="1456" w:type="dxa"/>
            <w:shd w:val="clear" w:color="auto" w:fill="FFFFFF"/>
          </w:tcPr>
          <w:p w14:paraId="378E3EDA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 xml:space="preserve">Subject Specific </w:t>
            </w:r>
            <w:proofErr w:type="spellStart"/>
            <w:r w:rsidRPr="007409D9">
              <w:rPr>
                <w:rFonts w:ascii="Calibri" w:hAnsi="Calibri"/>
                <w:b/>
                <w:sz w:val="13"/>
                <w:szCs w:val="13"/>
              </w:rPr>
              <w:t>Skil</w:t>
            </w:r>
            <w:proofErr w:type="spellEnd"/>
          </w:p>
        </w:tc>
        <w:tc>
          <w:tcPr>
            <w:tcW w:w="2102" w:type="dxa"/>
            <w:shd w:val="clear" w:color="auto" w:fill="FFFFFF"/>
          </w:tcPr>
          <w:p w14:paraId="670E15A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shd w:val="clear" w:color="auto" w:fill="FFFFFF"/>
          </w:tcPr>
          <w:p w14:paraId="2262579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shd w:val="clear" w:color="auto" w:fill="FFFFFF"/>
          </w:tcPr>
          <w:p w14:paraId="31C6986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shd w:val="clear" w:color="auto" w:fill="FFFFFF"/>
          </w:tcPr>
          <w:p w14:paraId="2AD1F79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shd w:val="clear" w:color="auto" w:fill="FFFFFF"/>
          </w:tcPr>
          <w:p w14:paraId="5413667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shd w:val="clear" w:color="auto" w:fill="FFFFFF"/>
          </w:tcPr>
          <w:p w14:paraId="074DE5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shd w:val="clear" w:color="auto" w:fill="FFFFFF"/>
          </w:tcPr>
          <w:p w14:paraId="525902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shd w:val="clear" w:color="auto" w:fill="FFFFFF"/>
          </w:tcPr>
          <w:p w14:paraId="3BB0C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7BAE83E3" w14:textId="77777777" w:rsidTr="008662FD">
        <w:trPr>
          <w:trHeight w:val="1344"/>
        </w:trPr>
        <w:tc>
          <w:tcPr>
            <w:tcW w:w="1456" w:type="dxa"/>
            <w:shd w:val="clear" w:color="auto" w:fill="FFFFFF"/>
          </w:tcPr>
          <w:p w14:paraId="7B957B9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The mechanism of injury (10%)</w:t>
            </w:r>
          </w:p>
        </w:tc>
        <w:tc>
          <w:tcPr>
            <w:tcW w:w="2102" w:type="dxa"/>
            <w:shd w:val="clear" w:color="auto" w:fill="FFFFFF"/>
          </w:tcPr>
          <w:p w14:paraId="30B2BB6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mechanism given</w:t>
            </w:r>
          </w:p>
        </w:tc>
        <w:tc>
          <w:tcPr>
            <w:tcW w:w="1384" w:type="dxa"/>
            <w:shd w:val="clear" w:color="auto" w:fill="FFFFFF"/>
          </w:tcPr>
          <w:p w14:paraId="53CC21C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mechanism given </w:t>
            </w:r>
          </w:p>
        </w:tc>
        <w:tc>
          <w:tcPr>
            <w:tcW w:w="1320" w:type="dxa"/>
            <w:shd w:val="clear" w:color="auto" w:fill="FFFFFF"/>
          </w:tcPr>
          <w:p w14:paraId="5938B47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F6F5B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with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1E15E81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but some omissions</w:t>
            </w:r>
          </w:p>
        </w:tc>
        <w:tc>
          <w:tcPr>
            <w:tcW w:w="1553" w:type="dxa"/>
            <w:shd w:val="clear" w:color="auto" w:fill="FFFFFF"/>
          </w:tcPr>
          <w:p w14:paraId="497467E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mechanisms with appropriate use of literature support </w:t>
            </w:r>
          </w:p>
        </w:tc>
        <w:tc>
          <w:tcPr>
            <w:tcW w:w="1488" w:type="dxa"/>
            <w:shd w:val="clear" w:color="auto" w:fill="FFFFFF"/>
          </w:tcPr>
          <w:p w14:paraId="11C21A2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Comprehensive mechanism presented with appropriate literature support </w:t>
            </w:r>
          </w:p>
        </w:tc>
        <w:tc>
          <w:tcPr>
            <w:tcW w:w="1755" w:type="dxa"/>
            <w:shd w:val="clear" w:color="auto" w:fill="FFFFFF"/>
          </w:tcPr>
          <w:p w14:paraId="5E72F85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Full depth and understanding with sports specificity</w:t>
            </w:r>
          </w:p>
        </w:tc>
      </w:tr>
      <w:tr w:rsidR="005079B2" w:rsidRPr="007409D9" w14:paraId="42095580" w14:textId="77777777" w:rsidTr="008662FD">
        <w:trPr>
          <w:trHeight w:val="1380"/>
        </w:trPr>
        <w:tc>
          <w:tcPr>
            <w:tcW w:w="1456" w:type="dxa"/>
            <w:shd w:val="clear" w:color="auto" w:fill="FFFFFF"/>
          </w:tcPr>
          <w:p w14:paraId="71068A9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Epidemiology (10%)</w:t>
            </w:r>
          </w:p>
        </w:tc>
        <w:tc>
          <w:tcPr>
            <w:tcW w:w="2102" w:type="dxa"/>
            <w:shd w:val="clear" w:color="auto" w:fill="FFFFFF"/>
          </w:tcPr>
          <w:p w14:paraId="22FF5E5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epidemiology and/or factual errors</w:t>
            </w:r>
          </w:p>
        </w:tc>
        <w:tc>
          <w:tcPr>
            <w:tcW w:w="1384" w:type="dxa"/>
            <w:shd w:val="clear" w:color="auto" w:fill="FFFFFF"/>
          </w:tcPr>
          <w:p w14:paraId="39D3960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epidemiology and/or factual errors</w:t>
            </w:r>
          </w:p>
        </w:tc>
        <w:tc>
          <w:tcPr>
            <w:tcW w:w="1320" w:type="dxa"/>
            <w:shd w:val="clear" w:color="auto" w:fill="FFFFFF"/>
          </w:tcPr>
          <w:p w14:paraId="052EB9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C8E1C4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22DF373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shd w:val="clear" w:color="auto" w:fill="FFFFFF"/>
          </w:tcPr>
          <w:p w14:paraId="685623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w="1488" w:type="dxa"/>
            <w:shd w:val="clear" w:color="auto" w:fill="FFFFFF"/>
          </w:tcPr>
          <w:p w14:paraId="4B89B80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7D65B62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epidemiology applied to selected injury with full reference support</w:t>
            </w:r>
          </w:p>
        </w:tc>
      </w:tr>
      <w:tr w:rsidR="005079B2" w:rsidRPr="007409D9" w14:paraId="6B796676" w14:textId="77777777" w:rsidTr="008662FD">
        <w:trPr>
          <w:trHeight w:val="1578"/>
        </w:trPr>
        <w:tc>
          <w:tcPr>
            <w:tcW w:w="1456" w:type="dxa"/>
            <w:shd w:val="clear" w:color="auto" w:fill="FFFFFF"/>
          </w:tcPr>
          <w:p w14:paraId="7B21E1D8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immediate signs and symptoms (including imaging) (30%)</w:t>
            </w:r>
          </w:p>
        </w:tc>
        <w:tc>
          <w:tcPr>
            <w:tcW w:w="2102" w:type="dxa"/>
            <w:shd w:val="clear" w:color="auto" w:fill="FFFFFF"/>
          </w:tcPr>
          <w:p w14:paraId="5DE20D3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common signs and symptoms and/or factual errors</w:t>
            </w:r>
          </w:p>
        </w:tc>
        <w:tc>
          <w:tcPr>
            <w:tcW w:w="1384" w:type="dxa"/>
            <w:shd w:val="clear" w:color="auto" w:fill="FFFFFF"/>
          </w:tcPr>
          <w:p w14:paraId="4421A04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common signs and symptoms and/or factual errors</w:t>
            </w:r>
          </w:p>
        </w:tc>
        <w:tc>
          <w:tcPr>
            <w:tcW w:w="1320" w:type="dxa"/>
            <w:shd w:val="clear" w:color="auto" w:fill="FFFFFF"/>
          </w:tcPr>
          <w:p w14:paraId="590E2DC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0FFE829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31E55C4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4713210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43E724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selection of appropriate prescriptions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155EA8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common signs and symptoms applied to selected injury with full reference support</w:t>
            </w:r>
          </w:p>
        </w:tc>
      </w:tr>
      <w:tr w:rsidR="005079B2" w:rsidRPr="007409D9" w14:paraId="31A66748" w14:textId="77777777" w:rsidTr="008662FD">
        <w:trPr>
          <w:trHeight w:val="1452"/>
        </w:trPr>
        <w:tc>
          <w:tcPr>
            <w:tcW w:w="1456" w:type="dxa"/>
            <w:shd w:val="clear" w:color="auto" w:fill="FFFFFF"/>
          </w:tcPr>
          <w:p w14:paraId="2B5C9B8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healing process and time frame (including surgery if required) (30%)</w:t>
            </w:r>
          </w:p>
        </w:tc>
        <w:tc>
          <w:tcPr>
            <w:tcW w:w="2102" w:type="dxa"/>
            <w:shd w:val="clear" w:color="auto" w:fill="FFFFFF"/>
          </w:tcPr>
          <w:p w14:paraId="1AC66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healing process and/or factual errors</w:t>
            </w:r>
          </w:p>
        </w:tc>
        <w:tc>
          <w:tcPr>
            <w:tcW w:w="1384" w:type="dxa"/>
            <w:shd w:val="clear" w:color="auto" w:fill="FFFFFF"/>
          </w:tcPr>
          <w:p w14:paraId="4872DAD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healing process and/or factual errors</w:t>
            </w:r>
          </w:p>
        </w:tc>
        <w:tc>
          <w:tcPr>
            <w:tcW w:w="1320" w:type="dxa"/>
            <w:shd w:val="clear" w:color="auto" w:fill="FFFFFF"/>
          </w:tcPr>
          <w:p w14:paraId="79430C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1C30534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04F7F7F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37F01CB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the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118A607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of healing process with full reference support</w:t>
            </w:r>
          </w:p>
        </w:tc>
        <w:tc>
          <w:tcPr>
            <w:tcW w:w="1755" w:type="dxa"/>
            <w:shd w:val="clear" w:color="auto" w:fill="FFFFFF"/>
          </w:tcPr>
          <w:p w14:paraId="04A4643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healing process applied to selected injury with full reference support</w:t>
            </w:r>
          </w:p>
        </w:tc>
      </w:tr>
      <w:tr w:rsidR="005079B2" w:rsidRPr="007409D9" w14:paraId="0F0DED7E" w14:textId="77777777" w:rsidTr="008662FD">
        <w:tc>
          <w:tcPr>
            <w:tcW w:w="1456" w:type="dxa"/>
            <w:shd w:val="clear" w:color="auto" w:fill="FFFFFF"/>
          </w:tcPr>
          <w:p w14:paraId="57D4F6F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Presentation Slides (10%)</w:t>
            </w:r>
          </w:p>
        </w:tc>
        <w:tc>
          <w:tcPr>
            <w:tcW w:w="2102" w:type="dxa"/>
            <w:shd w:val="clear" w:color="auto" w:fill="FFFFFF"/>
          </w:tcPr>
          <w:p w14:paraId="201267D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Little or no presentation slides </w:t>
            </w:r>
          </w:p>
        </w:tc>
        <w:tc>
          <w:tcPr>
            <w:tcW w:w="1384" w:type="dxa"/>
            <w:shd w:val="clear" w:color="auto" w:fill="FFFFFF"/>
          </w:tcPr>
          <w:p w14:paraId="7D25CF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or incomprehensible presentation slides </w:t>
            </w:r>
          </w:p>
        </w:tc>
        <w:tc>
          <w:tcPr>
            <w:tcW w:w="1320" w:type="dxa"/>
            <w:shd w:val="clear" w:color="auto" w:fill="FFFFFF"/>
          </w:tcPr>
          <w:p w14:paraId="2E8A2D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Presentation slides with significant errors and omissions, </w:t>
            </w:r>
          </w:p>
        </w:tc>
        <w:tc>
          <w:tcPr>
            <w:tcW w:w="1495" w:type="dxa"/>
            <w:shd w:val="clear" w:color="auto" w:fill="FFFFFF"/>
          </w:tcPr>
          <w:p w14:paraId="0600188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Adequate presentation slides </w:t>
            </w:r>
          </w:p>
        </w:tc>
        <w:tc>
          <w:tcPr>
            <w:tcW w:w="1458" w:type="dxa"/>
            <w:shd w:val="clear" w:color="auto" w:fill="FFFFFF"/>
          </w:tcPr>
          <w:p w14:paraId="4CB915F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Satisfactory presentation slides </w:t>
            </w:r>
          </w:p>
        </w:tc>
        <w:tc>
          <w:tcPr>
            <w:tcW w:w="1553" w:type="dxa"/>
            <w:shd w:val="clear" w:color="auto" w:fill="FFFFFF"/>
          </w:tcPr>
          <w:p w14:paraId="738D277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Good, clear presentation slides </w:t>
            </w:r>
          </w:p>
        </w:tc>
        <w:tc>
          <w:tcPr>
            <w:tcW w:w="1488" w:type="dxa"/>
            <w:shd w:val="clear" w:color="auto" w:fill="FFFFFF"/>
          </w:tcPr>
          <w:p w14:paraId="092F953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 clear presentation slides with additional multimedia tools </w:t>
            </w:r>
          </w:p>
        </w:tc>
        <w:tc>
          <w:tcPr>
            <w:tcW w:w="1755" w:type="dxa"/>
            <w:shd w:val="clear" w:color="auto" w:fill="FFFFFF"/>
          </w:tcPr>
          <w:p w14:paraId="017C0D1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presentation of  information </w:t>
            </w:r>
          </w:p>
        </w:tc>
      </w:tr>
      <w:tr w:rsidR="005079B2" w:rsidRPr="007409D9" w14:paraId="772D86CC" w14:textId="77777777" w:rsidTr="008662FD">
        <w:trPr>
          <w:trHeight w:val="962"/>
        </w:trPr>
        <w:tc>
          <w:tcPr>
            <w:tcW w:w="1456" w:type="dxa"/>
            <w:shd w:val="clear" w:color="auto" w:fill="FFFFFF"/>
          </w:tcPr>
          <w:p w14:paraId="245CA39D" w14:textId="77777777" w:rsidR="005079B2" w:rsidRPr="007409D9" w:rsidRDefault="005079B2" w:rsidP="008662FD">
            <w:pPr>
              <w:spacing w:line="360" w:lineRule="auto"/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Clear &amp; appropriate communication &amp; appearance (10%)</w:t>
            </w:r>
          </w:p>
        </w:tc>
        <w:tc>
          <w:tcPr>
            <w:tcW w:w="2102" w:type="dxa"/>
            <w:shd w:val="clear" w:color="auto" w:fill="FFFFFF"/>
          </w:tcPr>
          <w:p w14:paraId="10FD7CC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Confused and/or ineffective. Un professional appearance </w:t>
            </w:r>
          </w:p>
        </w:tc>
        <w:tc>
          <w:tcPr>
            <w:tcW w:w="1384" w:type="dxa"/>
            <w:shd w:val="clear" w:color="auto" w:fill="FFFFFF"/>
          </w:tcPr>
          <w:p w14:paraId="67A91CC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and /or unclear. Unprofessional appearance </w:t>
            </w:r>
          </w:p>
        </w:tc>
        <w:tc>
          <w:tcPr>
            <w:tcW w:w="1320" w:type="dxa"/>
            <w:shd w:val="clear" w:color="auto" w:fill="FFFFFF"/>
          </w:tcPr>
          <w:p w14:paraId="5DC2A446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Inadequate expression. Unprofessional appearance </w:t>
            </w:r>
          </w:p>
        </w:tc>
        <w:tc>
          <w:tcPr>
            <w:tcW w:w="1495" w:type="dxa"/>
            <w:shd w:val="clear" w:color="auto" w:fill="FFFFFF"/>
          </w:tcPr>
          <w:p w14:paraId="0F24F1A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Generally clear but some limitations</w:t>
            </w:r>
          </w:p>
        </w:tc>
        <w:tc>
          <w:tcPr>
            <w:tcW w:w="1458" w:type="dxa"/>
            <w:shd w:val="clear" w:color="auto" w:fill="FFFFFF"/>
          </w:tcPr>
          <w:p w14:paraId="1756DCC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Clear information  and direction</w:t>
            </w:r>
          </w:p>
        </w:tc>
        <w:tc>
          <w:tcPr>
            <w:tcW w:w="1553" w:type="dxa"/>
            <w:shd w:val="clear" w:color="auto" w:fill="FFFFFF"/>
          </w:tcPr>
          <w:p w14:paraId="7A5F5FC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Clear and concise, with effective signposting </w:t>
            </w:r>
          </w:p>
        </w:tc>
        <w:tc>
          <w:tcPr>
            <w:tcW w:w="1488" w:type="dxa"/>
            <w:shd w:val="clear" w:color="auto" w:fill="FFFFFF"/>
          </w:tcPr>
          <w:p w14:paraId="37E95D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Effective appropriate and professional</w:t>
            </w:r>
          </w:p>
        </w:tc>
        <w:tc>
          <w:tcPr>
            <w:tcW w:w="1755" w:type="dxa"/>
            <w:shd w:val="clear" w:color="auto" w:fill="FFFFFF"/>
          </w:tcPr>
          <w:p w14:paraId="0EA8A7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communication skills, professional demeanour </w:t>
            </w:r>
          </w:p>
        </w:tc>
      </w:tr>
    </w:tbl>
    <w:p w14:paraId="0A98373C" w14:textId="7B5BADCC" w:rsidR="00764BB0" w:rsidRDefault="00764BB0" w:rsidP="00553D46">
      <w:pPr>
        <w:jc w:val="center"/>
        <w:rPr>
          <w:b/>
          <w:sz w:val="52"/>
        </w:rPr>
      </w:pPr>
    </w:p>
    <w:p w14:paraId="07275FD0" w14:textId="710AE2F2" w:rsidR="00550179" w:rsidRDefault="00550179" w:rsidP="00550179">
      <w:pPr>
        <w:rPr>
          <w:rFonts w:ascii="Times New Roman" w:hAnsi="Times New Roman" w:cs="Times New Roman"/>
          <w:bCs/>
          <w:sz w:val="28"/>
          <w:szCs w:val="13"/>
          <w:u w:val="single"/>
        </w:rPr>
      </w:pPr>
      <w:r w:rsidRPr="00550179">
        <w:rPr>
          <w:rFonts w:ascii="Times New Roman" w:hAnsi="Times New Roman" w:cs="Times New Roman"/>
          <w:bCs/>
          <w:sz w:val="28"/>
          <w:szCs w:val="13"/>
          <w:u w:val="single"/>
        </w:rPr>
        <w:lastRenderedPageBreak/>
        <w:t>Reference list</w:t>
      </w:r>
    </w:p>
    <w:p w14:paraId="3C6682BC" w14:textId="77777777" w:rsidR="00550179" w:rsidRDefault="00550179" w:rsidP="00550179">
      <w:pPr>
        <w:rPr>
          <w:rFonts w:ascii="Times New Roman" w:hAnsi="Times New Roman" w:cs="Times New Roman"/>
          <w:bCs/>
          <w:sz w:val="28"/>
          <w:szCs w:val="13"/>
          <w:u w:val="single"/>
        </w:rPr>
      </w:pPr>
    </w:p>
    <w:p w14:paraId="6ACDB7A3" w14:textId="77777777" w:rsidR="00550179" w:rsidRP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  <w:r w:rsidRPr="00550179">
        <w:rPr>
          <w:rFonts w:ascii="Times New Roman" w:hAnsi="Times New Roman" w:cs="Times New Roman"/>
          <w:bCs/>
          <w:sz w:val="24"/>
          <w:szCs w:val="11"/>
        </w:rPr>
        <w:t>Bajada, S. (2020)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Knee ligament surgery - Recovery</w:t>
      </w:r>
      <w:r w:rsidRPr="00550179">
        <w:rPr>
          <w:rFonts w:ascii="Times New Roman" w:hAnsi="Times New Roman" w:cs="Times New Roman"/>
          <w:bCs/>
          <w:sz w:val="24"/>
          <w:szCs w:val="11"/>
        </w:rPr>
        <w:t>,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nhs.uk</w:t>
      </w:r>
      <w:r w:rsidRPr="00550179">
        <w:rPr>
          <w:rFonts w:ascii="Times New Roman" w:hAnsi="Times New Roman" w:cs="Times New Roman"/>
          <w:bCs/>
          <w:sz w:val="24"/>
          <w:szCs w:val="11"/>
        </w:rPr>
        <w:t>. Available at: https://www.nhs.uk/conditions/knee-ligament-surgery/recovery/ (Accessed: 28 April 2020).</w:t>
      </w:r>
    </w:p>
    <w:p w14:paraId="61112AEB" w14:textId="6AA862B8" w:rsidR="00550179" w:rsidRDefault="00550179" w:rsidP="00550179">
      <w:pPr>
        <w:rPr>
          <w:rFonts w:ascii="Times New Roman" w:hAnsi="Times New Roman" w:cs="Times New Roman"/>
          <w:bCs/>
          <w:sz w:val="28"/>
          <w:szCs w:val="13"/>
          <w:u w:val="single"/>
        </w:rPr>
      </w:pPr>
    </w:p>
    <w:p w14:paraId="36EA1594" w14:textId="31C295AF" w:rsid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  <w:proofErr w:type="spellStart"/>
      <w:r w:rsidRPr="00550179">
        <w:rPr>
          <w:rFonts w:ascii="Times New Roman" w:hAnsi="Times New Roman" w:cs="Times New Roman"/>
          <w:bCs/>
          <w:sz w:val="24"/>
          <w:szCs w:val="11"/>
        </w:rPr>
        <w:t>Cancienne</w:t>
      </w:r>
      <w:proofErr w:type="spellEnd"/>
      <w:r w:rsidRPr="00550179">
        <w:rPr>
          <w:rFonts w:ascii="Times New Roman" w:hAnsi="Times New Roman" w:cs="Times New Roman"/>
          <w:bCs/>
          <w:sz w:val="24"/>
          <w:szCs w:val="11"/>
        </w:rPr>
        <w:t>, J., Browning, R. and Werner, B. (2019) "Patient-Related Risk Factors for Contralateral Anterior Cruciate Ligament (ACL) Tear After ACL Reconstruction: An Analysis of 3707 Primary ACL Reconstructions",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HSS Journal ®</w:t>
      </w:r>
      <w:r w:rsidRPr="00550179">
        <w:rPr>
          <w:rFonts w:ascii="Times New Roman" w:hAnsi="Times New Roman" w:cs="Times New Roman"/>
          <w:bCs/>
          <w:sz w:val="24"/>
          <w:szCs w:val="11"/>
        </w:rPr>
        <w:t xml:space="preserve">. </w:t>
      </w:r>
      <w:proofErr w:type="spellStart"/>
      <w:r w:rsidRPr="00550179">
        <w:rPr>
          <w:rFonts w:ascii="Times New Roman" w:hAnsi="Times New Roman" w:cs="Times New Roman"/>
          <w:bCs/>
          <w:sz w:val="24"/>
          <w:szCs w:val="11"/>
        </w:rPr>
        <w:t>doi</w:t>
      </w:r>
      <w:proofErr w:type="spellEnd"/>
      <w:r w:rsidRPr="00550179">
        <w:rPr>
          <w:rFonts w:ascii="Times New Roman" w:hAnsi="Times New Roman" w:cs="Times New Roman"/>
          <w:bCs/>
          <w:sz w:val="24"/>
          <w:szCs w:val="11"/>
        </w:rPr>
        <w:t>: 10.1007/s11420-019-09687-x.</w:t>
      </w:r>
    </w:p>
    <w:p w14:paraId="0E00E09B" w14:textId="77777777" w:rsid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</w:p>
    <w:p w14:paraId="424D49D6" w14:textId="497AFB20" w:rsidR="00550179" w:rsidRP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  <w:r w:rsidRPr="00550179">
        <w:rPr>
          <w:rFonts w:ascii="Times New Roman" w:hAnsi="Times New Roman" w:cs="Times New Roman"/>
          <w:bCs/>
          <w:sz w:val="24"/>
          <w:szCs w:val="11"/>
        </w:rPr>
        <w:t>Friedberg RP. Anterior cruciate ligament injury. https://www.uptodate.com/contents/search. Accessed Nov. 13, 2018.</w:t>
      </w:r>
    </w:p>
    <w:p w14:paraId="11AF3B99" w14:textId="77777777" w:rsid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</w:p>
    <w:p w14:paraId="2A16760D" w14:textId="52B555F3" w:rsidR="00550179" w:rsidRP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  <w:r w:rsidRPr="00550179">
        <w:rPr>
          <w:rFonts w:ascii="Times New Roman" w:hAnsi="Times New Roman" w:cs="Times New Roman"/>
          <w:bCs/>
          <w:sz w:val="24"/>
          <w:szCs w:val="11"/>
        </w:rPr>
        <w:t>Wheeler, T. (2018)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ACL Injury: What to Know</w:t>
      </w:r>
      <w:r w:rsidRPr="00550179">
        <w:rPr>
          <w:rFonts w:ascii="Times New Roman" w:hAnsi="Times New Roman" w:cs="Times New Roman"/>
          <w:bCs/>
          <w:sz w:val="24"/>
          <w:szCs w:val="11"/>
        </w:rPr>
        <w:t>,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WebMD</w:t>
      </w:r>
      <w:r w:rsidRPr="00550179">
        <w:rPr>
          <w:rFonts w:ascii="Times New Roman" w:hAnsi="Times New Roman" w:cs="Times New Roman"/>
          <w:bCs/>
          <w:sz w:val="24"/>
          <w:szCs w:val="11"/>
        </w:rPr>
        <w:t>. Available at: https://www.webmd.com/pain-management/knee-pain/acl-injury-what-to-know#1 (Accessed: 28 April 2020).</w:t>
      </w:r>
    </w:p>
    <w:p w14:paraId="08A5EEA2" w14:textId="77777777" w:rsid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</w:p>
    <w:p w14:paraId="3ABBAC5C" w14:textId="0A8E1AC7" w:rsidR="00550179" w:rsidRPr="00550179" w:rsidRDefault="00550179" w:rsidP="00550179">
      <w:pPr>
        <w:rPr>
          <w:rFonts w:ascii="Times New Roman" w:hAnsi="Times New Roman" w:cs="Times New Roman"/>
          <w:bCs/>
          <w:sz w:val="24"/>
          <w:szCs w:val="11"/>
        </w:rPr>
      </w:pPr>
      <w:r w:rsidRPr="00550179">
        <w:rPr>
          <w:rFonts w:ascii="Times New Roman" w:hAnsi="Times New Roman" w:cs="Times New Roman"/>
          <w:bCs/>
          <w:sz w:val="24"/>
          <w:szCs w:val="11"/>
        </w:rPr>
        <w:t>William, H. (2020)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Anterior Cruciate Ligament (ACL) Injuries | Michigan Medicine</w:t>
      </w:r>
      <w:r w:rsidRPr="00550179">
        <w:rPr>
          <w:rFonts w:ascii="Times New Roman" w:hAnsi="Times New Roman" w:cs="Times New Roman"/>
          <w:bCs/>
          <w:sz w:val="24"/>
          <w:szCs w:val="11"/>
        </w:rPr>
        <w:t>, </w:t>
      </w:r>
      <w:r w:rsidRPr="00550179">
        <w:rPr>
          <w:rFonts w:ascii="Times New Roman" w:hAnsi="Times New Roman" w:cs="Times New Roman"/>
          <w:bCs/>
          <w:i/>
          <w:iCs/>
          <w:sz w:val="24"/>
          <w:szCs w:val="11"/>
        </w:rPr>
        <w:t>Uofmhealth.org</w:t>
      </w:r>
      <w:r w:rsidRPr="00550179">
        <w:rPr>
          <w:rFonts w:ascii="Times New Roman" w:hAnsi="Times New Roman" w:cs="Times New Roman"/>
          <w:bCs/>
          <w:sz w:val="24"/>
          <w:szCs w:val="11"/>
        </w:rPr>
        <w:t>. Available at: https://www.uofmhealth.org/health-library/hw124401 (Accessed: 28 April 2020).</w:t>
      </w:r>
    </w:p>
    <w:p w14:paraId="4F7D10E3" w14:textId="77777777" w:rsidR="00550179" w:rsidRDefault="00550179" w:rsidP="00550179">
      <w:pPr>
        <w:rPr>
          <w:rFonts w:ascii="Times New Roman" w:hAnsi="Times New Roman" w:cs="Times New Roman"/>
          <w:b/>
          <w:bCs/>
          <w:sz w:val="24"/>
          <w:szCs w:val="11"/>
        </w:rPr>
      </w:pPr>
      <w:r w:rsidRPr="00550179">
        <w:rPr>
          <w:rFonts w:ascii="Times New Roman" w:hAnsi="Times New Roman" w:cs="Times New Roman"/>
          <w:b/>
          <w:bCs/>
          <w:sz w:val="24"/>
          <w:szCs w:val="11"/>
        </w:rPr>
        <w:t> </w:t>
      </w:r>
    </w:p>
    <w:p w14:paraId="58E01584" w14:textId="77777777" w:rsidR="00550179" w:rsidRPr="00550179" w:rsidRDefault="00550179" w:rsidP="00550179">
      <w:pPr>
        <w:rPr>
          <w:rFonts w:ascii="Times New Roman" w:hAnsi="Times New Roman" w:cs="Times New Roman"/>
          <w:bCs/>
          <w:sz w:val="28"/>
          <w:szCs w:val="13"/>
          <w:u w:val="single"/>
        </w:rPr>
      </w:pPr>
    </w:p>
    <w:sectPr w:rsidR="00550179" w:rsidRPr="00550179" w:rsidSect="00764B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5F3A4" w14:textId="77777777" w:rsidR="004E55A3" w:rsidRDefault="004E55A3" w:rsidP="0077207E">
      <w:pPr>
        <w:spacing w:line="240" w:lineRule="auto"/>
      </w:pPr>
      <w:r>
        <w:separator/>
      </w:r>
    </w:p>
  </w:endnote>
  <w:endnote w:type="continuationSeparator" w:id="0">
    <w:p w14:paraId="291F0DEB" w14:textId="77777777" w:rsidR="004E55A3" w:rsidRDefault="004E55A3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C6821" w14:textId="77777777" w:rsidR="004E55A3" w:rsidRDefault="004E55A3" w:rsidP="0077207E">
      <w:pPr>
        <w:spacing w:line="240" w:lineRule="auto"/>
      </w:pPr>
      <w:r>
        <w:separator/>
      </w:r>
    </w:p>
  </w:footnote>
  <w:footnote w:type="continuationSeparator" w:id="0">
    <w:p w14:paraId="646CAEE3" w14:textId="77777777" w:rsidR="004E55A3" w:rsidRDefault="004E55A3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4.95pt;height:60.7pt" o:bullet="t">
        <v:imagedata r:id="rId1" o:title="uwtsd flower"/>
      </v:shape>
    </w:pict>
  </w:numPicBullet>
  <w:abstractNum w:abstractNumId="0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D13A8"/>
    <w:multiLevelType w:val="hybridMultilevel"/>
    <w:tmpl w:val="98EADBB0"/>
    <w:lvl w:ilvl="0" w:tplc="8ABA80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372E3"/>
    <w:rsid w:val="0009091C"/>
    <w:rsid w:val="000D4291"/>
    <w:rsid w:val="000E1DF1"/>
    <w:rsid w:val="000E6C0B"/>
    <w:rsid w:val="001F7C59"/>
    <w:rsid w:val="00250A67"/>
    <w:rsid w:val="00284793"/>
    <w:rsid w:val="002F4818"/>
    <w:rsid w:val="00317441"/>
    <w:rsid w:val="00344249"/>
    <w:rsid w:val="00401D59"/>
    <w:rsid w:val="004150A6"/>
    <w:rsid w:val="00417FA2"/>
    <w:rsid w:val="00424460"/>
    <w:rsid w:val="00437D19"/>
    <w:rsid w:val="00484EC1"/>
    <w:rsid w:val="004E5105"/>
    <w:rsid w:val="004E55A3"/>
    <w:rsid w:val="004F19B5"/>
    <w:rsid w:val="005079B2"/>
    <w:rsid w:val="005374BB"/>
    <w:rsid w:val="00550179"/>
    <w:rsid w:val="00553D46"/>
    <w:rsid w:val="005726D7"/>
    <w:rsid w:val="0064002A"/>
    <w:rsid w:val="006C5E3C"/>
    <w:rsid w:val="00745486"/>
    <w:rsid w:val="00764BB0"/>
    <w:rsid w:val="0077207E"/>
    <w:rsid w:val="007D2445"/>
    <w:rsid w:val="007D332B"/>
    <w:rsid w:val="00846882"/>
    <w:rsid w:val="0089665E"/>
    <w:rsid w:val="008E7ED8"/>
    <w:rsid w:val="00907046"/>
    <w:rsid w:val="00A02860"/>
    <w:rsid w:val="00A72A53"/>
    <w:rsid w:val="00A928D8"/>
    <w:rsid w:val="00BF3F1C"/>
    <w:rsid w:val="00C10F21"/>
    <w:rsid w:val="00C3093A"/>
    <w:rsid w:val="00C536A6"/>
    <w:rsid w:val="00C6371F"/>
    <w:rsid w:val="00CA0668"/>
    <w:rsid w:val="00CA255D"/>
    <w:rsid w:val="00CB1CB8"/>
    <w:rsid w:val="00D34C76"/>
    <w:rsid w:val="00D6095A"/>
    <w:rsid w:val="00DF5A32"/>
    <w:rsid w:val="00E10195"/>
    <w:rsid w:val="00E32DA5"/>
    <w:rsid w:val="00EA5C3F"/>
    <w:rsid w:val="00EB1F41"/>
    <w:rsid w:val="00ED2CCB"/>
    <w:rsid w:val="00EE29ED"/>
    <w:rsid w:val="00F06B73"/>
    <w:rsid w:val="00F8479B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C05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8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E1DF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28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Year">
    <w:name w:val="Year"/>
    <w:basedOn w:val="Normal"/>
    <w:next w:val="Exam"/>
    <w:rsid w:val="00A928D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2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Georgia Jones</cp:lastModifiedBy>
  <cp:revision>3</cp:revision>
  <cp:lastPrinted>2014-08-18T15:50:00Z</cp:lastPrinted>
  <dcterms:created xsi:type="dcterms:W3CDTF">2020-05-01T12:11:00Z</dcterms:created>
  <dcterms:modified xsi:type="dcterms:W3CDTF">2020-05-01T12:11:00Z</dcterms:modified>
</cp:coreProperties>
</file>