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463" w:rsidRDefault="00EC5463" w:rsidP="00EC5463">
      <w:r>
        <w:rPr>
          <w:rFonts w:ascii="Arial" w:eastAsia="Arial" w:hAnsi="Arial" w:cs="Times New Roman"/>
          <w:b/>
          <w:bCs/>
          <w:noProof/>
          <w:color w:val="000000" w:themeColor="text1"/>
          <w:sz w:val="36"/>
          <w:szCs w:val="36"/>
          <w:lang w:val="bg-BG" w:eastAsia="bg-BG"/>
        </w:rPr>
        <w:drawing>
          <wp:inline distT="0" distB="0" distL="0" distR="0" wp14:anchorId="5C1087FE" wp14:editId="013E0201">
            <wp:extent cx="2570117" cy="1028700"/>
            <wp:effectExtent l="0" t="0" r="190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7338" cy="1043598"/>
                    </a:xfrm>
                    <a:prstGeom prst="rect">
                      <a:avLst/>
                    </a:prstGeom>
                  </pic:spPr>
                </pic:pic>
              </a:graphicData>
            </a:graphic>
          </wp:inline>
        </w:drawing>
      </w:r>
    </w:p>
    <w:p w:rsidR="00EC5463" w:rsidRDefault="00EC5463" w:rsidP="00EC5463"/>
    <w:p w:rsidR="00EC5463" w:rsidRDefault="00EC5463" w:rsidP="00EC5463"/>
    <w:p w:rsidR="00EC5463" w:rsidRDefault="00EC5463" w:rsidP="00EC5463"/>
    <w:p w:rsidR="00EC5463" w:rsidRDefault="00EC5463" w:rsidP="00EC5463"/>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r>
        <w:rPr>
          <w:rFonts w:ascii="Arial" w:eastAsia="Arial" w:hAnsi="Arial" w:cs="Times New Roman"/>
          <w:b/>
          <w:bCs/>
          <w:color w:val="000000" w:themeColor="text1"/>
          <w:sz w:val="36"/>
          <w:szCs w:val="36"/>
        </w:rPr>
        <w:t>Module: Managing People</w:t>
      </w: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r>
        <w:rPr>
          <w:rFonts w:ascii="Arial" w:eastAsia="Arial" w:hAnsi="Arial" w:cs="Times New Roman"/>
          <w:b/>
          <w:bCs/>
          <w:color w:val="000000" w:themeColor="text1"/>
          <w:sz w:val="36"/>
          <w:szCs w:val="36"/>
        </w:rPr>
        <w:t>Module Code: LCBB5004</w:t>
      </w: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r w:rsidRPr="00C63B24">
        <w:rPr>
          <w:rFonts w:ascii="Arial" w:eastAsia="Arial" w:hAnsi="Arial" w:cs="Times New Roman"/>
          <w:b/>
          <w:bCs/>
          <w:color w:val="000000" w:themeColor="text1"/>
          <w:sz w:val="36"/>
          <w:szCs w:val="36"/>
        </w:rPr>
        <w:t>Program: BA Business Management</w:t>
      </w: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p>
    <w:p w:rsidR="00EC5463" w:rsidRPr="00C63B24" w:rsidRDefault="00EC5463" w:rsidP="00EC5463">
      <w:pPr>
        <w:spacing w:after="0" w:line="276" w:lineRule="auto"/>
        <w:rPr>
          <w:rFonts w:ascii="Arial" w:eastAsia="Arial" w:hAnsi="Arial" w:cs="Times New Roman"/>
          <w:b/>
          <w:bCs/>
          <w:color w:val="000000" w:themeColor="text1"/>
          <w:sz w:val="36"/>
          <w:szCs w:val="36"/>
        </w:rPr>
      </w:pP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r>
        <w:rPr>
          <w:rFonts w:ascii="Arial" w:eastAsia="Arial" w:hAnsi="Arial" w:cs="Times New Roman"/>
          <w:b/>
          <w:bCs/>
          <w:color w:val="000000" w:themeColor="text1"/>
          <w:sz w:val="36"/>
          <w:szCs w:val="36"/>
        </w:rPr>
        <w:t xml:space="preserve">Assessment Title: Assessment 2 </w:t>
      </w:r>
    </w:p>
    <w:p w:rsidR="00EC5463" w:rsidRPr="00C63B24" w:rsidRDefault="00EC5463" w:rsidP="00EC5463">
      <w:pPr>
        <w:spacing w:after="0" w:line="276" w:lineRule="auto"/>
        <w:rPr>
          <w:rFonts w:ascii="Arial" w:eastAsia="Arial" w:hAnsi="Arial" w:cs="Times New Roman"/>
          <w:b/>
          <w:bCs/>
          <w:color w:val="000000" w:themeColor="text1"/>
          <w:sz w:val="36"/>
          <w:szCs w:val="36"/>
        </w:rPr>
      </w:pPr>
    </w:p>
    <w:p w:rsidR="00EC5463" w:rsidRPr="00C63B24" w:rsidRDefault="00EC5463" w:rsidP="00EC5463">
      <w:pPr>
        <w:spacing w:after="0" w:line="276" w:lineRule="auto"/>
        <w:rPr>
          <w:rFonts w:ascii="Arial" w:eastAsia="Arial" w:hAnsi="Arial" w:cs="Times New Roman"/>
          <w:b/>
          <w:bCs/>
          <w:color w:val="000000" w:themeColor="text1"/>
          <w:sz w:val="36"/>
          <w:szCs w:val="36"/>
        </w:rPr>
      </w:pP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p>
    <w:p w:rsidR="00EC5463" w:rsidRPr="00C63B24" w:rsidRDefault="00EC5463" w:rsidP="00EC5463">
      <w:pPr>
        <w:spacing w:after="0" w:line="276" w:lineRule="auto"/>
        <w:jc w:val="center"/>
        <w:rPr>
          <w:rFonts w:ascii="Arial" w:eastAsia="Arial" w:hAnsi="Arial" w:cs="Times New Roman"/>
          <w:b/>
          <w:bCs/>
          <w:color w:val="000000" w:themeColor="text1"/>
          <w:sz w:val="36"/>
          <w:szCs w:val="36"/>
        </w:rPr>
      </w:pPr>
      <w:r w:rsidRPr="00C63B24">
        <w:rPr>
          <w:rFonts w:ascii="Arial" w:eastAsia="Arial" w:hAnsi="Arial" w:cs="Times New Roman"/>
          <w:b/>
          <w:bCs/>
          <w:color w:val="000000" w:themeColor="text1"/>
          <w:sz w:val="36"/>
          <w:szCs w:val="36"/>
        </w:rPr>
        <w:t xml:space="preserve">Module Lecturer: </w:t>
      </w:r>
      <w:r>
        <w:rPr>
          <w:rFonts w:ascii="Arial" w:eastAsia="Arial" w:hAnsi="Arial" w:cs="Times New Roman"/>
          <w:b/>
          <w:bCs/>
          <w:color w:val="000000" w:themeColor="text1"/>
          <w:sz w:val="36"/>
          <w:szCs w:val="36"/>
        </w:rPr>
        <w:t>Nishi Ramsurrun</w:t>
      </w:r>
    </w:p>
    <w:p w:rsidR="00EC5463" w:rsidRPr="00C63B24" w:rsidRDefault="00EC5463" w:rsidP="00EC5463">
      <w:pPr>
        <w:spacing w:after="0" w:line="276" w:lineRule="auto"/>
        <w:rPr>
          <w:rFonts w:ascii="Arial" w:eastAsia="Arial" w:hAnsi="Arial" w:cs="Times New Roman"/>
          <w:color w:val="000000" w:themeColor="text1"/>
        </w:rPr>
      </w:pPr>
    </w:p>
    <w:p w:rsidR="00EC5463" w:rsidRPr="00C63B24" w:rsidRDefault="00EC5463" w:rsidP="00EC5463">
      <w:pPr>
        <w:spacing w:after="0" w:line="276" w:lineRule="auto"/>
        <w:rPr>
          <w:rFonts w:ascii="Arial" w:eastAsia="Arial" w:hAnsi="Arial" w:cs="Times New Roman"/>
          <w:color w:val="000000" w:themeColor="text1"/>
        </w:rPr>
      </w:pPr>
    </w:p>
    <w:p w:rsidR="00EC5463" w:rsidRPr="00C63B24" w:rsidRDefault="00EC5463" w:rsidP="00EC5463">
      <w:pPr>
        <w:spacing w:after="0" w:line="276" w:lineRule="auto"/>
        <w:jc w:val="center"/>
        <w:rPr>
          <w:rFonts w:ascii="Arial" w:eastAsia="Arial" w:hAnsi="Arial" w:cs="Times New Roman"/>
          <w:color w:val="000000" w:themeColor="text1"/>
        </w:rPr>
      </w:pPr>
    </w:p>
    <w:p w:rsidR="00EC5463" w:rsidRPr="00C63B24" w:rsidRDefault="00EC5463" w:rsidP="00EC5463">
      <w:pPr>
        <w:spacing w:after="0" w:line="276" w:lineRule="auto"/>
        <w:jc w:val="center"/>
        <w:rPr>
          <w:rFonts w:ascii="Arial" w:eastAsia="Arial" w:hAnsi="Arial" w:cs="Times New Roman"/>
          <w:color w:val="000000" w:themeColor="text1"/>
        </w:rPr>
      </w:pPr>
    </w:p>
    <w:p w:rsidR="00EC5463" w:rsidRPr="00C63B24" w:rsidRDefault="00EC5463" w:rsidP="00EC5463">
      <w:pPr>
        <w:spacing w:after="0" w:line="276" w:lineRule="auto"/>
        <w:jc w:val="center"/>
        <w:rPr>
          <w:rFonts w:ascii="Arial" w:eastAsia="Arial" w:hAnsi="Arial" w:cs="Times New Roman"/>
          <w:color w:val="000000" w:themeColor="text1"/>
        </w:rPr>
      </w:pPr>
    </w:p>
    <w:p w:rsidR="00EC5463" w:rsidRPr="00C63B24" w:rsidRDefault="00EC5463" w:rsidP="00EC5463">
      <w:pPr>
        <w:spacing w:after="0" w:line="360" w:lineRule="auto"/>
        <w:jc w:val="center"/>
        <w:rPr>
          <w:rFonts w:ascii="Arial" w:eastAsia="Times New Roman" w:hAnsi="Arial" w:cs="Arial"/>
          <w:b/>
          <w:bCs/>
          <w:color w:val="000000" w:themeColor="text1"/>
          <w:sz w:val="32"/>
          <w:szCs w:val="32"/>
          <w:lang w:eastAsia="zh-CN"/>
        </w:rPr>
      </w:pPr>
      <w:r w:rsidRPr="00C63B24">
        <w:rPr>
          <w:rFonts w:ascii="Arial" w:eastAsia="Times New Roman" w:hAnsi="Arial" w:cs="Arial"/>
          <w:b/>
          <w:bCs/>
          <w:color w:val="000000" w:themeColor="text1"/>
          <w:sz w:val="32"/>
          <w:szCs w:val="32"/>
          <w:lang w:eastAsia="zh-CN"/>
        </w:rPr>
        <w:t>Student Name: Rumyana Lyubomirova Popova</w:t>
      </w:r>
    </w:p>
    <w:p w:rsidR="00EC5463" w:rsidRPr="00C63B24" w:rsidRDefault="00EC5463" w:rsidP="00EC5463">
      <w:pPr>
        <w:spacing w:after="0" w:line="360" w:lineRule="auto"/>
        <w:jc w:val="center"/>
        <w:rPr>
          <w:rFonts w:ascii="Arial" w:eastAsia="Times New Roman" w:hAnsi="Arial" w:cs="Arial"/>
          <w:b/>
          <w:bCs/>
          <w:color w:val="000000" w:themeColor="text1"/>
          <w:sz w:val="32"/>
          <w:szCs w:val="32"/>
          <w:lang w:eastAsia="zh-CN"/>
        </w:rPr>
      </w:pPr>
      <w:r w:rsidRPr="00C63B24">
        <w:rPr>
          <w:rFonts w:ascii="Arial" w:eastAsia="Times New Roman" w:hAnsi="Arial" w:cs="Arial"/>
          <w:b/>
          <w:bCs/>
          <w:color w:val="000000" w:themeColor="text1"/>
          <w:sz w:val="32"/>
          <w:szCs w:val="32"/>
          <w:lang w:eastAsia="zh-CN"/>
        </w:rPr>
        <w:t>Student ID: 1909673</w:t>
      </w:r>
    </w:p>
    <w:p w:rsidR="00EC5463" w:rsidRDefault="00EC5463" w:rsidP="00EC5463"/>
    <w:p w:rsidR="00EC5463" w:rsidRPr="00EC5463" w:rsidRDefault="00EC5463" w:rsidP="00EC5463">
      <w:pPr>
        <w:spacing w:line="600" w:lineRule="auto"/>
        <w:jc w:val="center"/>
        <w:rPr>
          <w:rFonts w:ascii="Arial" w:eastAsia="Times New Roman" w:hAnsi="Arial" w:cs="Arial"/>
          <w:b/>
          <w:bCs/>
          <w:color w:val="000000" w:themeColor="text1"/>
          <w:sz w:val="32"/>
          <w:szCs w:val="32"/>
          <w:lang w:eastAsia="zh-CN"/>
        </w:rPr>
      </w:pPr>
      <w:r w:rsidRPr="00EC5463">
        <w:rPr>
          <w:rFonts w:ascii="Arial" w:eastAsia="Times New Roman" w:hAnsi="Arial" w:cs="Arial"/>
          <w:b/>
          <w:bCs/>
          <w:color w:val="000000" w:themeColor="text1"/>
          <w:sz w:val="32"/>
          <w:szCs w:val="32"/>
          <w:lang w:eastAsia="zh-CN"/>
        </w:rPr>
        <w:t xml:space="preserve">Session: </w:t>
      </w:r>
      <w:r>
        <w:rPr>
          <w:rFonts w:ascii="Arial" w:eastAsia="Times New Roman" w:hAnsi="Arial" w:cs="Arial"/>
          <w:b/>
          <w:bCs/>
          <w:color w:val="000000" w:themeColor="text1"/>
          <w:sz w:val="32"/>
          <w:szCs w:val="32"/>
          <w:lang w:eastAsia="zh-CN"/>
        </w:rPr>
        <w:t>February</w:t>
      </w:r>
      <w:r w:rsidRPr="00EC5463">
        <w:rPr>
          <w:rFonts w:ascii="Arial" w:eastAsia="Times New Roman" w:hAnsi="Arial" w:cs="Arial"/>
          <w:b/>
          <w:bCs/>
          <w:color w:val="000000" w:themeColor="text1"/>
          <w:sz w:val="32"/>
          <w:szCs w:val="32"/>
          <w:lang w:eastAsia="zh-CN"/>
        </w:rPr>
        <w:t xml:space="preserve"> 2023 Term</w:t>
      </w:r>
      <w:r w:rsidR="00C3764F">
        <w:rPr>
          <w:rFonts w:ascii="Arial" w:eastAsia="Times New Roman" w:hAnsi="Arial" w:cs="Arial"/>
          <w:b/>
          <w:bCs/>
          <w:color w:val="000000" w:themeColor="text1"/>
          <w:sz w:val="32"/>
          <w:szCs w:val="32"/>
          <w:lang w:eastAsia="zh-CN"/>
        </w:rPr>
        <w:t xml:space="preserve"> 1</w:t>
      </w:r>
    </w:p>
    <w:p w:rsidR="00B9515C" w:rsidRDefault="00B9515C">
      <w:pPr>
        <w:rPr>
          <w:lang w:val="en-US"/>
        </w:rPr>
      </w:pPr>
    </w:p>
    <w:p w:rsidR="007C0228" w:rsidRDefault="007C0228">
      <w:pPr>
        <w:rPr>
          <w:lang w:val="en-US"/>
        </w:rPr>
      </w:pPr>
    </w:p>
    <w:p w:rsidR="007C0228" w:rsidRDefault="007C0228" w:rsidP="007C022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A13C1D" w:rsidRDefault="00A13C1D" w:rsidP="007C0228">
      <w:pPr>
        <w:pStyle w:val="Normal1"/>
        <w:spacing w:line="360" w:lineRule="auto"/>
        <w:jc w:val="center"/>
        <w:rPr>
          <w:rFonts w:ascii="Times New Roman" w:eastAsia="Times New Roman" w:hAnsi="Times New Roman" w:cs="Times New Roman"/>
          <w:b/>
          <w:sz w:val="24"/>
          <w:szCs w:val="24"/>
        </w:rPr>
      </w:pPr>
    </w:p>
    <w:p w:rsidR="00A13C1D" w:rsidRDefault="00A13C1D" w:rsidP="007C0228">
      <w:pPr>
        <w:pStyle w:val="Normal1"/>
        <w:spacing w:line="360" w:lineRule="auto"/>
        <w:jc w:val="center"/>
        <w:rPr>
          <w:rFonts w:ascii="Times New Roman" w:eastAsia="Times New Roman" w:hAnsi="Times New Roman" w:cs="Times New Roman"/>
          <w:b/>
          <w:sz w:val="24"/>
          <w:szCs w:val="24"/>
        </w:rPr>
      </w:pPr>
    </w:p>
    <w:p w:rsidR="007C0228" w:rsidRDefault="007C0228" w:rsidP="007C022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has broadly focused on analysis of employee attrition in business considering UK healthcare industry and NHS. It has first demonstrated major causes of employee attrition in UK healthcare service and it</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s impact. Further, this study has identified monetary and non-monetary schemes that have been implemented by NHS to secure interest of employees. Finally, this study has provided recommendations for improvement of employee retention in health and social care followed by strategic measures. </w:t>
      </w:r>
    </w:p>
    <w:p w:rsidR="007C0228" w:rsidRDefault="007C0228" w:rsidP="007C0228">
      <w:pPr>
        <w:pStyle w:val="Normal1"/>
        <w:spacing w:line="360" w:lineRule="auto"/>
        <w:jc w:val="center"/>
        <w:rPr>
          <w:rFonts w:ascii="Times New Roman" w:eastAsia="Times New Roman" w:hAnsi="Times New Roman" w:cs="Times New Roman"/>
          <w:b/>
          <w:sz w:val="24"/>
          <w:szCs w:val="24"/>
        </w:rPr>
      </w:pPr>
      <w:r>
        <w:br w:type="page"/>
      </w:r>
    </w:p>
    <w:p w:rsidR="007C0228" w:rsidRDefault="007C0228" w:rsidP="007C022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rsidR="00A2363E" w:rsidRDefault="00A2363E" w:rsidP="007C0228">
      <w:pPr>
        <w:pStyle w:val="Normal1"/>
        <w:spacing w:line="360" w:lineRule="auto"/>
        <w:jc w:val="center"/>
        <w:rPr>
          <w:rFonts w:ascii="Times New Roman" w:eastAsia="Times New Roman" w:hAnsi="Times New Roman" w:cs="Times New Roman"/>
          <w:b/>
          <w:sz w:val="24"/>
          <w:szCs w:val="24"/>
        </w:rPr>
      </w:pPr>
    </w:p>
    <w:p w:rsidR="00A2363E" w:rsidRDefault="00A2363E" w:rsidP="007C0228">
      <w:pPr>
        <w:pStyle w:val="Normal1"/>
        <w:spacing w:line="360" w:lineRule="auto"/>
        <w:jc w:val="center"/>
        <w:rPr>
          <w:rFonts w:ascii="Times New Roman" w:eastAsia="Times New Roman" w:hAnsi="Times New Roman" w:cs="Times New Roman"/>
          <w:b/>
          <w:sz w:val="24"/>
          <w:szCs w:val="24"/>
        </w:rPr>
      </w:pPr>
    </w:p>
    <w:p w:rsidR="007C0228" w:rsidRDefault="007C0228" w:rsidP="007C0228">
      <w:pPr>
        <w:pStyle w:val="a8"/>
        <w:tabs>
          <w:tab w:val="right" w:leader="dot" w:pos="9019"/>
        </w:tabs>
        <w:rPr>
          <w:rFonts w:asciiTheme="minorHAnsi" w:eastAsiaTheme="minorEastAsia" w:hAnsiTheme="minorHAnsi" w:cstheme="minorBidi"/>
          <w:noProof/>
          <w:sz w:val="22"/>
          <w:lang w:val="en-US"/>
        </w:rPr>
      </w:pPr>
      <w:r>
        <w:rPr>
          <w:rFonts w:eastAsia="Times New Roman" w:cs="Times New Roman"/>
          <w:b/>
          <w:szCs w:val="24"/>
        </w:rPr>
        <w:fldChar w:fldCharType="begin"/>
      </w:r>
      <w:r>
        <w:rPr>
          <w:rFonts w:eastAsia="Times New Roman" w:cs="Times New Roman"/>
          <w:b/>
          <w:szCs w:val="24"/>
        </w:rPr>
        <w:instrText xml:space="preserve"> TOC \h \z \t "Heading 1" \c </w:instrText>
      </w:r>
      <w:r>
        <w:rPr>
          <w:rFonts w:eastAsia="Times New Roman" w:cs="Times New Roman"/>
          <w:b/>
          <w:szCs w:val="24"/>
        </w:rPr>
        <w:fldChar w:fldCharType="separate"/>
      </w:r>
      <w:hyperlink w:anchor="_Toc129185940" w:history="1">
        <w:r w:rsidRPr="00CE56D5">
          <w:rPr>
            <w:rStyle w:val="a7"/>
            <w:noProof/>
          </w:rPr>
          <w:t>Introduction</w:t>
        </w:r>
        <w:r>
          <w:rPr>
            <w:noProof/>
            <w:webHidden/>
          </w:rPr>
          <w:tab/>
        </w:r>
        <w:r>
          <w:rPr>
            <w:noProof/>
            <w:webHidden/>
          </w:rPr>
          <w:fldChar w:fldCharType="begin"/>
        </w:r>
        <w:r>
          <w:rPr>
            <w:noProof/>
            <w:webHidden/>
          </w:rPr>
          <w:instrText xml:space="preserve"> PAGEREF _Toc129185940 \h </w:instrText>
        </w:r>
        <w:r>
          <w:rPr>
            <w:noProof/>
            <w:webHidden/>
          </w:rPr>
        </w:r>
        <w:r>
          <w:rPr>
            <w:noProof/>
            <w:webHidden/>
          </w:rPr>
          <w:fldChar w:fldCharType="separate"/>
        </w:r>
        <w:r>
          <w:rPr>
            <w:noProof/>
            <w:webHidden/>
          </w:rPr>
          <w:t>3</w:t>
        </w:r>
        <w:r>
          <w:rPr>
            <w:noProof/>
            <w:webHidden/>
          </w:rPr>
          <w:fldChar w:fldCharType="end"/>
        </w:r>
      </w:hyperlink>
    </w:p>
    <w:p w:rsidR="007C0228" w:rsidRDefault="00942534" w:rsidP="007C0228">
      <w:pPr>
        <w:pStyle w:val="a8"/>
        <w:tabs>
          <w:tab w:val="right" w:leader="dot" w:pos="9019"/>
        </w:tabs>
        <w:rPr>
          <w:rFonts w:asciiTheme="minorHAnsi" w:eastAsiaTheme="minorEastAsia" w:hAnsiTheme="minorHAnsi" w:cstheme="minorBidi"/>
          <w:noProof/>
          <w:sz w:val="22"/>
          <w:lang w:val="en-US"/>
        </w:rPr>
      </w:pPr>
      <w:hyperlink w:anchor="_Toc129185941" w:history="1">
        <w:r w:rsidR="007C0228" w:rsidRPr="00CE56D5">
          <w:rPr>
            <w:rStyle w:val="a7"/>
            <w:noProof/>
          </w:rPr>
          <w:t>1. Analysing Causes and Effects of Employee Attrition within Nursing Industry in UK</w:t>
        </w:r>
        <w:r w:rsidR="007C0228">
          <w:rPr>
            <w:noProof/>
            <w:webHidden/>
          </w:rPr>
          <w:tab/>
        </w:r>
        <w:r w:rsidR="007C0228">
          <w:rPr>
            <w:noProof/>
            <w:webHidden/>
          </w:rPr>
          <w:fldChar w:fldCharType="begin"/>
        </w:r>
        <w:r w:rsidR="007C0228">
          <w:rPr>
            <w:noProof/>
            <w:webHidden/>
          </w:rPr>
          <w:instrText xml:space="preserve"> PAGEREF _Toc129185941 \h </w:instrText>
        </w:r>
        <w:r w:rsidR="007C0228">
          <w:rPr>
            <w:noProof/>
            <w:webHidden/>
          </w:rPr>
        </w:r>
        <w:r w:rsidR="007C0228">
          <w:rPr>
            <w:noProof/>
            <w:webHidden/>
          </w:rPr>
          <w:fldChar w:fldCharType="separate"/>
        </w:r>
        <w:r w:rsidR="007C0228">
          <w:rPr>
            <w:noProof/>
            <w:webHidden/>
          </w:rPr>
          <w:t>3</w:t>
        </w:r>
        <w:r w:rsidR="007C0228">
          <w:rPr>
            <w:noProof/>
            <w:webHidden/>
          </w:rPr>
          <w:fldChar w:fldCharType="end"/>
        </w:r>
      </w:hyperlink>
    </w:p>
    <w:p w:rsidR="007C0228" w:rsidRDefault="00942534" w:rsidP="007C0228">
      <w:pPr>
        <w:pStyle w:val="a8"/>
        <w:tabs>
          <w:tab w:val="right" w:leader="dot" w:pos="9019"/>
        </w:tabs>
        <w:rPr>
          <w:rFonts w:asciiTheme="minorHAnsi" w:eastAsiaTheme="minorEastAsia" w:hAnsiTheme="minorHAnsi" w:cstheme="minorBidi"/>
          <w:noProof/>
          <w:sz w:val="22"/>
          <w:lang w:val="en-US"/>
        </w:rPr>
      </w:pPr>
      <w:hyperlink w:anchor="_Toc129185942" w:history="1">
        <w:r w:rsidR="007C0228" w:rsidRPr="00CE56D5">
          <w:rPr>
            <w:rStyle w:val="a7"/>
            <w:noProof/>
          </w:rPr>
          <w:t>2. Identifying Monetary and Non-monetary Existing Retention Schemes Used by NHS</w:t>
        </w:r>
        <w:r w:rsidR="007C0228">
          <w:rPr>
            <w:noProof/>
            <w:webHidden/>
          </w:rPr>
          <w:tab/>
        </w:r>
        <w:r w:rsidR="007C0228">
          <w:rPr>
            <w:noProof/>
            <w:webHidden/>
          </w:rPr>
          <w:fldChar w:fldCharType="begin"/>
        </w:r>
        <w:r w:rsidR="007C0228">
          <w:rPr>
            <w:noProof/>
            <w:webHidden/>
          </w:rPr>
          <w:instrText xml:space="preserve"> PAGEREF _Toc129185942 \h </w:instrText>
        </w:r>
        <w:r w:rsidR="007C0228">
          <w:rPr>
            <w:noProof/>
            <w:webHidden/>
          </w:rPr>
        </w:r>
        <w:r w:rsidR="007C0228">
          <w:rPr>
            <w:noProof/>
            <w:webHidden/>
          </w:rPr>
          <w:fldChar w:fldCharType="separate"/>
        </w:r>
        <w:r w:rsidR="007C0228">
          <w:rPr>
            <w:noProof/>
            <w:webHidden/>
          </w:rPr>
          <w:t>5</w:t>
        </w:r>
        <w:r w:rsidR="007C0228">
          <w:rPr>
            <w:noProof/>
            <w:webHidden/>
          </w:rPr>
          <w:fldChar w:fldCharType="end"/>
        </w:r>
      </w:hyperlink>
    </w:p>
    <w:p w:rsidR="007C0228" w:rsidRDefault="00942534" w:rsidP="007C0228">
      <w:pPr>
        <w:pStyle w:val="a8"/>
        <w:tabs>
          <w:tab w:val="right" w:leader="dot" w:pos="9019"/>
        </w:tabs>
        <w:rPr>
          <w:rFonts w:asciiTheme="minorHAnsi" w:eastAsiaTheme="minorEastAsia" w:hAnsiTheme="minorHAnsi" w:cstheme="minorBidi"/>
          <w:noProof/>
          <w:sz w:val="22"/>
          <w:lang w:val="en-US"/>
        </w:rPr>
      </w:pPr>
      <w:hyperlink w:anchor="_Toc129185943" w:history="1">
        <w:r w:rsidR="007C0228" w:rsidRPr="00CE56D5">
          <w:rPr>
            <w:rStyle w:val="a7"/>
            <w:noProof/>
          </w:rPr>
          <w:t>3. Recommendations for Long-term and Short-term Improvement in Nursing Retention</w:t>
        </w:r>
        <w:r w:rsidR="007C0228">
          <w:rPr>
            <w:noProof/>
            <w:webHidden/>
          </w:rPr>
          <w:tab/>
        </w:r>
        <w:r w:rsidR="00473AAB">
          <w:rPr>
            <w:noProof/>
            <w:webHidden/>
          </w:rPr>
          <w:t>8</w:t>
        </w:r>
      </w:hyperlink>
    </w:p>
    <w:p w:rsidR="007C0228" w:rsidRDefault="00942534" w:rsidP="007C0228">
      <w:pPr>
        <w:pStyle w:val="a8"/>
        <w:tabs>
          <w:tab w:val="right" w:leader="dot" w:pos="9019"/>
        </w:tabs>
        <w:rPr>
          <w:rFonts w:asciiTheme="minorHAnsi" w:eastAsiaTheme="minorEastAsia" w:hAnsiTheme="minorHAnsi" w:cstheme="minorBidi"/>
          <w:noProof/>
          <w:sz w:val="22"/>
          <w:lang w:val="en-US"/>
        </w:rPr>
      </w:pPr>
      <w:hyperlink w:anchor="_Toc129185944" w:history="1">
        <w:r w:rsidR="007C0228" w:rsidRPr="00CE56D5">
          <w:rPr>
            <w:rStyle w:val="a7"/>
            <w:noProof/>
          </w:rPr>
          <w:t>Conclusion</w:t>
        </w:r>
        <w:r w:rsidR="007C0228">
          <w:rPr>
            <w:noProof/>
            <w:webHidden/>
          </w:rPr>
          <w:tab/>
        </w:r>
        <w:r w:rsidR="00473AAB">
          <w:rPr>
            <w:noProof/>
            <w:webHidden/>
          </w:rPr>
          <w:t>10</w:t>
        </w:r>
      </w:hyperlink>
    </w:p>
    <w:p w:rsidR="007C0228" w:rsidRDefault="00942534" w:rsidP="007C0228">
      <w:pPr>
        <w:pStyle w:val="a8"/>
        <w:tabs>
          <w:tab w:val="right" w:leader="dot" w:pos="9019"/>
        </w:tabs>
        <w:rPr>
          <w:rFonts w:asciiTheme="minorHAnsi" w:eastAsiaTheme="minorEastAsia" w:hAnsiTheme="minorHAnsi" w:cstheme="minorBidi"/>
          <w:noProof/>
          <w:sz w:val="22"/>
          <w:lang w:val="en-US"/>
        </w:rPr>
      </w:pPr>
      <w:hyperlink w:anchor="_Toc129185945" w:history="1">
        <w:r w:rsidR="007C0228" w:rsidRPr="00CE56D5">
          <w:rPr>
            <w:rStyle w:val="a7"/>
            <w:noProof/>
          </w:rPr>
          <w:t>References</w:t>
        </w:r>
        <w:r w:rsidR="007C0228">
          <w:rPr>
            <w:noProof/>
            <w:webHidden/>
          </w:rPr>
          <w:tab/>
        </w:r>
        <w:r w:rsidR="00473AAB">
          <w:rPr>
            <w:noProof/>
            <w:webHidden/>
          </w:rPr>
          <w:t>11</w:t>
        </w:r>
      </w:hyperlink>
    </w:p>
    <w:p w:rsidR="007C0228" w:rsidRDefault="007C0228" w:rsidP="007C022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rsidR="007C0228" w:rsidRDefault="007C0228" w:rsidP="007C0228">
      <w:pPr>
        <w:pStyle w:val="Normal1"/>
        <w:spacing w:line="360" w:lineRule="auto"/>
        <w:jc w:val="both"/>
        <w:rPr>
          <w:rFonts w:ascii="Times New Roman" w:eastAsia="Times New Roman" w:hAnsi="Times New Roman" w:cs="Times New Roman"/>
          <w:b/>
          <w:sz w:val="24"/>
          <w:szCs w:val="24"/>
        </w:rPr>
      </w:pPr>
      <w:r>
        <w:br w:type="page"/>
      </w:r>
      <w:bookmarkStart w:id="0" w:name="_GoBack"/>
      <w:bookmarkEnd w:id="0"/>
    </w:p>
    <w:p w:rsidR="007C0228" w:rsidRDefault="007C0228" w:rsidP="009151EC">
      <w:pPr>
        <w:pStyle w:val="1"/>
      </w:pPr>
      <w:bookmarkStart w:id="1" w:name="_Toc129185940"/>
      <w:r>
        <w:lastRenderedPageBreak/>
        <w:t>Introduction</w:t>
      </w:r>
      <w:bookmarkEnd w:id="1"/>
    </w:p>
    <w:p w:rsidR="00A2363E" w:rsidRPr="00A2363E" w:rsidRDefault="00A2363E" w:rsidP="00A2363E">
      <w:pPr>
        <w:pStyle w:val="Normal1"/>
      </w:pPr>
    </w:p>
    <w:p w:rsidR="007C0228" w:rsidRDefault="007C0228" w:rsidP="007C022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attrition is regarded as the departure of employees from companies due to various reasons that involve monetary and non-monetary causes and this attrition is both voluntary and involuntary. This would discuss and evaluate effects of employee attrition in Nursing Industry and strategies for enhancing employee retention to deal with employee attrition affecting quality of service. </w:t>
      </w:r>
    </w:p>
    <w:p w:rsidR="007C0228" w:rsidRDefault="007C0228" w:rsidP="00A2363E">
      <w:pPr>
        <w:pStyle w:val="1"/>
        <w:numPr>
          <w:ilvl w:val="0"/>
          <w:numId w:val="1"/>
        </w:numPr>
      </w:pPr>
      <w:bookmarkStart w:id="2" w:name="_Toc129185941"/>
      <w:r w:rsidRPr="009151EC">
        <w:t>Analysing Causes and Effects of Employee Attrition within Nursing Industry in UK</w:t>
      </w:r>
      <w:bookmarkEnd w:id="2"/>
    </w:p>
    <w:p w:rsidR="00A2363E" w:rsidRPr="00A2363E" w:rsidRDefault="00A2363E" w:rsidP="00A2363E">
      <w:pPr>
        <w:pStyle w:val="Normal1"/>
      </w:pPr>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w:t>
      </w:r>
      <w:r w:rsidRPr="009151EC">
        <w:rPr>
          <w:rFonts w:ascii="Times New Roman" w:eastAsia="Times New Roman" w:hAnsi="Times New Roman" w:cs="Times New Roman"/>
          <w:i/>
          <w:sz w:val="24"/>
          <w:szCs w:val="24"/>
          <w:lang w:val="en-GB"/>
        </w:rPr>
        <w:t>National Healthcare Service</w:t>
      </w:r>
      <w:r w:rsidRPr="009151EC">
        <w:rPr>
          <w:rFonts w:ascii="Times New Roman" w:eastAsia="Times New Roman" w:hAnsi="Times New Roman" w:cs="Times New Roman"/>
          <w:sz w:val="24"/>
          <w:szCs w:val="24"/>
          <w:lang w:val="en-GB"/>
        </w:rPr>
        <w:t xml:space="preserve">” (NHS) is the largest healthcare service provider in the UK that employs over a million staff for delivering quality output to its consumers and ensuring optimum health and safety. Buchan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(2019) studied that in 2018, NHS faced various challenges in delivering healthcare services which involve “</w:t>
      </w:r>
      <w:r w:rsidRPr="009151EC">
        <w:rPr>
          <w:rFonts w:ascii="Times New Roman" w:eastAsia="Times New Roman" w:hAnsi="Times New Roman" w:cs="Times New Roman"/>
          <w:i/>
          <w:sz w:val="24"/>
          <w:szCs w:val="24"/>
          <w:lang w:val="en-GB"/>
        </w:rPr>
        <w:t>GP shortage, nursing shortage, unchartered territory for payment and lack of investment in training and development</w:t>
      </w:r>
      <w:r w:rsidRPr="009151EC">
        <w:rPr>
          <w:rFonts w:ascii="Times New Roman" w:eastAsia="Times New Roman" w:hAnsi="Times New Roman" w:cs="Times New Roman"/>
          <w:sz w:val="24"/>
          <w:szCs w:val="24"/>
          <w:lang w:val="en-GB"/>
        </w:rPr>
        <w:t>”. However, these authors mostly focused on post pandemic issues which were responsible for increasing employee attrition causing major negative impacts on service quality and satisfaction level of consumers. During post pandemic phase, NHS also underwent a structural change where it was clearly mentioned that NHS would work jointly with “</w:t>
      </w:r>
      <w:r w:rsidRPr="009151EC">
        <w:rPr>
          <w:rFonts w:ascii="Times New Roman" w:eastAsia="Times New Roman" w:hAnsi="Times New Roman" w:cs="Times New Roman"/>
          <w:i/>
          <w:sz w:val="24"/>
          <w:szCs w:val="24"/>
          <w:lang w:val="en-GB"/>
        </w:rPr>
        <w:t>Health Education England</w:t>
      </w:r>
      <w:r w:rsidRPr="009151EC">
        <w:rPr>
          <w:rFonts w:ascii="Times New Roman" w:eastAsia="Times New Roman" w:hAnsi="Times New Roman" w:cs="Times New Roman"/>
          <w:sz w:val="24"/>
          <w:szCs w:val="24"/>
          <w:lang w:val="en-GB"/>
        </w:rPr>
        <w:t xml:space="preserve">” at a national level (Buchan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2019). It was developed with a strong aim to align workforce plans with NHS service plans for developing and supporting a local healthcare system that would recruit, train and retain staff of NHS. </w:t>
      </w:r>
    </w:p>
    <w:p w:rsidR="007C0228" w:rsidRPr="009151EC" w:rsidRDefault="007C0228" w:rsidP="007C0228">
      <w:pPr>
        <w:pStyle w:val="Normal1"/>
        <w:spacing w:line="360" w:lineRule="auto"/>
        <w:jc w:val="center"/>
        <w:rPr>
          <w:rFonts w:ascii="Times New Roman" w:eastAsia="Times New Roman" w:hAnsi="Times New Roman" w:cs="Times New Roman"/>
          <w:sz w:val="24"/>
          <w:szCs w:val="24"/>
          <w:lang w:val="en-GB"/>
        </w:rPr>
      </w:pPr>
      <w:r w:rsidRPr="009151EC">
        <w:rPr>
          <w:rFonts w:ascii="Times New Roman" w:eastAsia="Times New Roman" w:hAnsi="Times New Roman" w:cs="Times New Roman"/>
          <w:noProof/>
          <w:sz w:val="24"/>
          <w:szCs w:val="24"/>
          <w:lang w:eastAsia="bg-BG"/>
        </w:rPr>
        <w:lastRenderedPageBreak/>
        <w:drawing>
          <wp:inline distT="114300" distB="114300" distL="114300" distR="114300" wp14:anchorId="39E78CC5" wp14:editId="0310430D">
            <wp:extent cx="4200525" cy="3033713"/>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200525" cy="3033713"/>
                    </a:xfrm>
                    <a:prstGeom prst="rect">
                      <a:avLst/>
                    </a:prstGeom>
                    <a:ln w="12700">
                      <a:solidFill>
                        <a:srgbClr val="000000"/>
                      </a:solidFill>
                      <a:prstDash val="solid"/>
                    </a:ln>
                  </pic:spPr>
                </pic:pic>
              </a:graphicData>
            </a:graphic>
          </wp:inline>
        </w:drawing>
      </w:r>
    </w:p>
    <w:p w:rsidR="007C0228" w:rsidRPr="009151EC" w:rsidRDefault="007C0228" w:rsidP="007C0228">
      <w:pPr>
        <w:pStyle w:val="Normal1"/>
        <w:spacing w:line="360" w:lineRule="auto"/>
        <w:jc w:val="center"/>
        <w:rPr>
          <w:rFonts w:ascii="Times New Roman" w:eastAsia="Times New Roman" w:hAnsi="Times New Roman" w:cs="Times New Roman"/>
          <w:b/>
          <w:sz w:val="24"/>
          <w:szCs w:val="24"/>
          <w:lang w:val="en-GB"/>
        </w:rPr>
      </w:pPr>
      <w:r w:rsidRPr="009151EC">
        <w:rPr>
          <w:rFonts w:ascii="Times New Roman" w:eastAsia="Times New Roman" w:hAnsi="Times New Roman" w:cs="Times New Roman"/>
          <w:b/>
          <w:sz w:val="24"/>
          <w:szCs w:val="24"/>
          <w:lang w:val="en-GB"/>
        </w:rPr>
        <w:t>Figure 1: Changes in Employment Rate in NHS, UK</w:t>
      </w:r>
    </w:p>
    <w:p w:rsidR="007C0228" w:rsidRDefault="007C0228" w:rsidP="007C0228">
      <w:pPr>
        <w:pStyle w:val="Normal1"/>
        <w:spacing w:line="360" w:lineRule="auto"/>
        <w:jc w:val="center"/>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(Source: Buchan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2019)</w:t>
      </w:r>
    </w:p>
    <w:p w:rsidR="00A2363E" w:rsidRPr="009151EC" w:rsidRDefault="00A2363E" w:rsidP="007C0228">
      <w:pPr>
        <w:pStyle w:val="Normal1"/>
        <w:spacing w:line="360" w:lineRule="auto"/>
        <w:jc w:val="center"/>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Before the pandemic situation, the Inclusion of Covid-19 pandemic has affected employee retention rates and increased employee attrition which negatively impacted quality of services delivered by NHS. Since 2014 number of healthcare visitors was increasing at a higher rate that faced a major decline since 2017 but number of childcare service providers increased significantly. In relation to a pandemic, Hoernke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(2021) demonstrated that during Covid-19, NHS faced a major shortage in its workforce as most service providers including nurses and doctors were infected. Under that circumstance, existing and active healthcare service providers had to face excessive workloads which were responsible for their resignation. On the other hand, Yusefi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(2022) specified that during a global pandemic situation, UK nursing industry faced a major challenge due to a lack of proper infrastructure and training and development of employees. However, through analysis of pre-pandemic and post-pandemic situations multiple causes have been identified that are responsible for employee attrition in UK nursing industry having long term negative consequences. </w:t>
      </w:r>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Major causes that are increasing employee attrition rate involve “</w:t>
      </w:r>
      <w:r w:rsidRPr="009151EC">
        <w:rPr>
          <w:rFonts w:ascii="Times New Roman" w:eastAsia="Times New Roman" w:hAnsi="Times New Roman" w:cs="Times New Roman"/>
          <w:b/>
          <w:i/>
          <w:sz w:val="24"/>
          <w:szCs w:val="24"/>
          <w:lang w:val="en-GB"/>
        </w:rPr>
        <w:t>workplace facilities, childcare, flexible working hours, pay and pension</w:t>
      </w:r>
      <w:r w:rsidRPr="009151EC">
        <w:rPr>
          <w:rFonts w:ascii="Times New Roman" w:eastAsia="Times New Roman" w:hAnsi="Times New Roman" w:cs="Times New Roman"/>
          <w:sz w:val="24"/>
          <w:szCs w:val="24"/>
          <w:lang w:val="en-GB"/>
        </w:rPr>
        <w:t xml:space="preserve">” and these issues are closely associated with employee satisfaction. Adams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(2021) evaluated that workplace facilities are essential for employee retention rates in healthcare service providers who are under direct supervision of NHS hospitals. However, a lack of effective workplace facilities such as "</w:t>
      </w:r>
      <w:r w:rsidRPr="009151EC">
        <w:rPr>
          <w:rFonts w:ascii="Times New Roman" w:eastAsia="Times New Roman" w:hAnsi="Times New Roman" w:cs="Times New Roman"/>
          <w:i/>
          <w:sz w:val="24"/>
          <w:szCs w:val="24"/>
          <w:lang w:val="en-GB"/>
        </w:rPr>
        <w:t>physical safety and comfort, free parking and provision for food and drinks</w:t>
      </w:r>
      <w:r w:rsidRPr="009151EC">
        <w:rPr>
          <w:rFonts w:ascii="Times New Roman" w:eastAsia="Times New Roman" w:hAnsi="Times New Roman" w:cs="Times New Roman"/>
          <w:sz w:val="24"/>
          <w:szCs w:val="24"/>
          <w:lang w:val="en-GB"/>
        </w:rPr>
        <w:t xml:space="preserve">" is negatively impacting employee </w:t>
      </w:r>
      <w:r w:rsidRPr="009151EC">
        <w:rPr>
          <w:rFonts w:ascii="Times New Roman" w:eastAsia="Times New Roman" w:hAnsi="Times New Roman" w:cs="Times New Roman"/>
          <w:sz w:val="24"/>
          <w:szCs w:val="24"/>
          <w:lang w:val="en-GB"/>
        </w:rPr>
        <w:lastRenderedPageBreak/>
        <w:t xml:space="preserve">retention rate. This is when employees feel monotonous and less motivated while performing their regular roles and responsibilities causing an increment in their attrition rate. </w:t>
      </w:r>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On the other hand, Banks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(2020) completely focused on healthcare for children which is influencing many healthcare service professionals to leave their job at NHS and look for better opportunities in other institutions. In a meeting hosted by the NHS Acute Trust, it was found that many healthcare service providers were facing difficulties due to inappropriate infrastructure for childcare which was responsible for increased infant mortality rate. Childcare is a major determining factor of employee attrition rate in NHS as Banks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(2020) identified that lack of effective childcare activities particularly affects lower paid health and social workers. Another significant cause that affects employee attrition rate in healthcare industry of UK involves lack of pay to consumers. In 2021 a survey conducted by NHS showed that only 36.7% of employees were satisfied with level of their pay and half of staff complained about working additional unpaid hours (HEALTHCAREERS, 2022). This factor has resulted in highlighting need for improving recruitment process and retention across a range of occupations in health and social care industry in UK. </w:t>
      </w:r>
    </w:p>
    <w:p w:rsidR="007C0228" w:rsidRPr="009151EC" w:rsidRDefault="007C0228" w:rsidP="009151EC">
      <w:pPr>
        <w:pStyle w:val="1"/>
      </w:pPr>
      <w:bookmarkStart w:id="3" w:name="_Toc129185942"/>
      <w:r w:rsidRPr="009151EC">
        <w:t>2. Identifying Monetary and Non-monetary Existing Retention Schemes Used by NHS</w:t>
      </w:r>
      <w:bookmarkEnd w:id="3"/>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Existing retention rate in health and social care in UK nursing industry is influenced by various factors that help to enhance employee retention and improve overall quality of service. Employee retention rate in health and social care is being maintained by NHS through its effective monetary and non-monetary policies. In context to enhancing employee retention rate it has been identified that monetary retention schemes are attractive apparently but employees these days are becoming influenced by non-monetary policies which are necessary for enhancing employee retention rate. </w:t>
      </w: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sz w:val="24"/>
          <w:szCs w:val="24"/>
          <w:lang w:val="en-GB"/>
        </w:rPr>
      </w:pPr>
      <w:r w:rsidRPr="009151EC">
        <w:rPr>
          <w:rFonts w:ascii="Times New Roman" w:eastAsia="Times New Roman" w:hAnsi="Times New Roman" w:cs="Times New Roman"/>
          <w:b/>
          <w:sz w:val="24"/>
          <w:szCs w:val="24"/>
          <w:lang w:val="en-GB"/>
        </w:rPr>
        <w:t xml:space="preserve">Monetary Retention Schemes </w:t>
      </w: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Additional Incentives</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An additional incentive is regarded as the most authentic and effective monetary retention scheme that helps in enhancing and securing employee retention for improving quality of service. Sirili and Simba (2021) mentioned that additional incentives and monetary retention schemes in health and social care services of UK healthcare have helped in encouraging employees to perform desired behaviour which involves lottery prizes after completing assessments. On the other hand, Lai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(2023) mentioned that additional incentives in health </w:t>
      </w:r>
      <w:r w:rsidRPr="009151EC">
        <w:rPr>
          <w:rFonts w:ascii="Times New Roman" w:eastAsia="Times New Roman" w:hAnsi="Times New Roman" w:cs="Times New Roman"/>
          <w:sz w:val="24"/>
          <w:szCs w:val="24"/>
          <w:lang w:val="en-GB"/>
        </w:rPr>
        <w:lastRenderedPageBreak/>
        <w:t xml:space="preserve">and social care are improving employee retention rates and enabling employees to improve quality of healthcare service. </w:t>
      </w:r>
    </w:p>
    <w:p w:rsidR="009151EC" w:rsidRPr="009151EC" w:rsidRDefault="009151EC" w:rsidP="007C0228">
      <w:pPr>
        <w:pStyle w:val="Normal1"/>
        <w:spacing w:line="360" w:lineRule="auto"/>
        <w:jc w:val="both"/>
        <w:rPr>
          <w:rFonts w:ascii="Times New Roman" w:eastAsia="Times New Roman" w:hAnsi="Times New Roman" w:cs="Times New Roman"/>
          <w:b/>
          <w:i/>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 xml:space="preserve">Hike in Current Pay Scale </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Following a survey conducted by NHS, it has been found that only 36.7% of employees are satisfied with their level of pay which is considerably lower. Based on this factor, NHS has taken initiatives for improving employee retention rate through an increasing level of pay for encouraging employees to perform their regular roles and responsibilities. For instance, from April 2020, NHS has proposed an agenda in its </w:t>
      </w:r>
      <w:r w:rsidR="009151EC" w:rsidRPr="009151EC">
        <w:rPr>
          <w:rFonts w:ascii="Times New Roman" w:eastAsia="Times New Roman" w:hAnsi="Times New Roman" w:cs="Times New Roman"/>
          <w:sz w:val="24"/>
          <w:szCs w:val="24"/>
          <w:lang w:val="en-GB"/>
        </w:rPr>
        <w:t>pay scale</w:t>
      </w:r>
      <w:r w:rsidRPr="009151EC">
        <w:rPr>
          <w:rFonts w:ascii="Times New Roman" w:eastAsia="Times New Roman" w:hAnsi="Times New Roman" w:cs="Times New Roman"/>
          <w:sz w:val="24"/>
          <w:szCs w:val="24"/>
          <w:lang w:val="en-GB"/>
        </w:rPr>
        <w:t xml:space="preserve"> which involves 9 individual pay bands based on experience of employees. For instance, initial pay for new entrants in this service starts from pay band 1 with a starting salary of £20,270 a month (HEALTHCAREERS, 2022). Employees who are having more than five years of experience in health and social care earn a salary of £109,475 which is increased compared to pay of previous years. </w:t>
      </w: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 xml:space="preserve">Paid Additional Working Hours </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Payment on additional working hours has been recently implemented by NHS for satisfying needs and requirements of employees who are willing to work extra hours for delivering services to consumers. Bielicki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(2020) explained that during a pandemic situation, healthcare workers had to work for a longer period to ensure health and safety of individuals. However, NHS is still recovering from aftermath of pandemic situation, and shortage of staff is still a major concern. Due to an insufficient workforce, employees working at NHS are forced to work additional hours and to keep them motivated, NHS has taken adequate measures to provide additional payments for extra working hours. </w:t>
      </w: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Reimbursement for Expenses</w:t>
      </w:r>
    </w:p>
    <w:p w:rsid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In health and social care, employees face major expenses such as travelling to a house of patients or screening a patient, where professionals have to pay their expenses. However, for enhancing the employee retention rate, NHS has taken an effective measure which is associated with reimbursement of expenses that have been done by healthcare employees such as nurses (HEALTHCAREERS, 2022). This initiative would be exceptionally beneficial as it would provide monetary support to employees by reimbursing their expenses which would keep them encouraged and motivated. </w:t>
      </w:r>
    </w:p>
    <w:p w:rsidR="00A2363E" w:rsidRDefault="00A2363E" w:rsidP="007C0228">
      <w:pPr>
        <w:pStyle w:val="Normal1"/>
        <w:spacing w:line="360" w:lineRule="auto"/>
        <w:jc w:val="both"/>
        <w:rPr>
          <w:rFonts w:ascii="Times New Roman" w:eastAsia="Times New Roman" w:hAnsi="Times New Roman" w:cs="Times New Roman"/>
          <w:sz w:val="24"/>
          <w:szCs w:val="24"/>
          <w:lang w:val="en-GB"/>
        </w:rPr>
      </w:pPr>
    </w:p>
    <w:p w:rsidR="00A2363E" w:rsidRPr="00A2363E" w:rsidRDefault="00A2363E"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lastRenderedPageBreak/>
        <w:t xml:space="preserve">Cash-like Rewards </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Monetary benefits such as cash are often replaced by cash-like rewards which are becoming extremely popular these days for securing interest of employees and offering them better job satisfaction. Cash-like rewards in NHS involve various lucrative advantages such as “</w:t>
      </w:r>
      <w:r w:rsidRPr="009151EC">
        <w:rPr>
          <w:rFonts w:ascii="Times New Roman" w:eastAsia="Times New Roman" w:hAnsi="Times New Roman" w:cs="Times New Roman"/>
          <w:i/>
          <w:sz w:val="24"/>
          <w:szCs w:val="24"/>
          <w:lang w:val="en-GB"/>
        </w:rPr>
        <w:t>gift vouchers, time and additional resources for recruiters</w:t>
      </w:r>
      <w:r w:rsidRPr="009151EC">
        <w:rPr>
          <w:rFonts w:ascii="Times New Roman" w:eastAsia="Times New Roman" w:hAnsi="Times New Roman" w:cs="Times New Roman"/>
          <w:sz w:val="24"/>
          <w:szCs w:val="24"/>
          <w:lang w:val="en-GB"/>
        </w:rPr>
        <w:t xml:space="preserve">” that are necessary for maintaining employee retention rate. Following this strategy, NHS is implementing monetary processes in its existing employee retention scheme to offer employees a better working environment. </w:t>
      </w: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Default="007C0228" w:rsidP="007C0228">
      <w:pPr>
        <w:pStyle w:val="Normal1"/>
        <w:spacing w:line="360" w:lineRule="auto"/>
        <w:jc w:val="both"/>
        <w:rPr>
          <w:rFonts w:ascii="Times New Roman" w:eastAsia="Times New Roman" w:hAnsi="Times New Roman" w:cs="Times New Roman"/>
          <w:b/>
          <w:sz w:val="24"/>
          <w:szCs w:val="24"/>
          <w:lang w:val="en-GB"/>
        </w:rPr>
      </w:pPr>
      <w:r w:rsidRPr="009151EC">
        <w:rPr>
          <w:rFonts w:ascii="Times New Roman" w:eastAsia="Times New Roman" w:hAnsi="Times New Roman" w:cs="Times New Roman"/>
          <w:b/>
          <w:sz w:val="24"/>
          <w:szCs w:val="24"/>
          <w:lang w:val="en-GB"/>
        </w:rPr>
        <w:t>Non-monetary Retention Schemes</w:t>
      </w: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 xml:space="preserve">Organisational Culture </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Organisational culture is a significant component in non-monetary employee retention scheme which has been undertaken by NHS for encouraging employees to perform their regular responsibilities. NHS has proposed development of a healthy culture in its organisations which would help in delivering high quality, effective and safe patient care (DIGITAL, 2022). Improvement in staff retention needs to be enhanced by inspirational, ambitious and compassionate care which would essentially influence employees positively. This way, organisational development helps in improving employee retention rate by carrying out leadership and cultural change for betterment. </w:t>
      </w:r>
    </w:p>
    <w:p w:rsidR="00A2363E" w:rsidRPr="009151EC" w:rsidRDefault="00A2363E"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 xml:space="preserve">Effective Communication </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Communication is the backbone of any teamwork and for strengthening communication between employees and leaders, NHS has focused on showing value to its employees and increasing the likelihood of staff staying. Norman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(2021) demonstrated that NHS in UK healthcare industry has taken adequate measures for speaking with staff and understanding what makes them driven to perform their role and responsibilities. Besides that, NHS has also taken adequate strategies to establish internal communication with employees and enable colleagues to understand achievements of colleagues. </w:t>
      </w: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 xml:space="preserve">Supporting Employees </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During global pandemic situation, NHS in UK lost much of its workforce which has led this organisation to rethink its recruitment process followed by an effective employee support system within a cognitive labour market. Currently, NHS witnessed a more than 11% hike in employee retention rate which is influencing adoption of strategic employee retention measures for enabling candidates to have a realistic experience of their roles and responsibilities (Norman </w:t>
      </w:r>
      <w:r w:rsidRPr="009151EC">
        <w:rPr>
          <w:rFonts w:ascii="Times New Roman" w:eastAsia="Times New Roman" w:hAnsi="Times New Roman" w:cs="Times New Roman"/>
          <w:i/>
          <w:sz w:val="24"/>
          <w:szCs w:val="24"/>
          <w:lang w:val="en-GB"/>
        </w:rPr>
        <w:lastRenderedPageBreak/>
        <w:t xml:space="preserve">et al. </w:t>
      </w:r>
      <w:r w:rsidRPr="009151EC">
        <w:rPr>
          <w:rFonts w:ascii="Times New Roman" w:eastAsia="Times New Roman" w:hAnsi="Times New Roman" w:cs="Times New Roman"/>
          <w:sz w:val="24"/>
          <w:szCs w:val="24"/>
          <w:lang w:val="en-GB"/>
        </w:rPr>
        <w:t xml:space="preserve">2021). In order to support new candidates and existing employees, NHS has involved strategies for inspiring, attracting and recruiting employees without starting retention by filling employment checks.  </w:t>
      </w: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Development and Career Planning</w:t>
      </w:r>
    </w:p>
    <w:p w:rsidR="007C0228"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Development and career planning are regarded as effective non-monetary retention strategy that helps in improving employee retention rate by ensuring continuous development of their career. Quek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(2021) explained that NHS has implemented a strong employee retention programme which would be beneficial for regularly appraising performance of staff through one to one meetings with higher authorities. This would help in improving motivation among employees and would also ensure achievement of quality services for meeting needs and requirements of employees. </w:t>
      </w:r>
    </w:p>
    <w:p w:rsidR="00A2363E" w:rsidRDefault="00A2363E" w:rsidP="007C0228">
      <w:pPr>
        <w:pStyle w:val="Normal1"/>
        <w:spacing w:line="360" w:lineRule="auto"/>
        <w:jc w:val="both"/>
        <w:rPr>
          <w:rFonts w:ascii="Times New Roman" w:eastAsia="Times New Roman" w:hAnsi="Times New Roman" w:cs="Times New Roman"/>
          <w:sz w:val="24"/>
          <w:szCs w:val="24"/>
          <w:lang w:val="en-GB"/>
        </w:rPr>
      </w:pPr>
    </w:p>
    <w:p w:rsidR="00A2363E" w:rsidRDefault="00A2363E" w:rsidP="007C0228">
      <w:pPr>
        <w:pStyle w:val="Normal1"/>
        <w:spacing w:line="360" w:lineRule="auto"/>
        <w:jc w:val="both"/>
        <w:rPr>
          <w:rFonts w:ascii="Times New Roman" w:eastAsia="Times New Roman" w:hAnsi="Times New Roman" w:cs="Times New Roman"/>
          <w:sz w:val="24"/>
          <w:szCs w:val="24"/>
          <w:lang w:val="en-GB"/>
        </w:rPr>
      </w:pPr>
    </w:p>
    <w:p w:rsidR="009151EC" w:rsidRPr="009151EC" w:rsidRDefault="009151EC" w:rsidP="007C0228">
      <w:pPr>
        <w:pStyle w:val="Normal1"/>
        <w:spacing w:line="360" w:lineRule="auto"/>
        <w:jc w:val="both"/>
        <w:rPr>
          <w:rFonts w:ascii="Times New Roman" w:eastAsia="Times New Roman" w:hAnsi="Times New Roman" w:cs="Times New Roman"/>
          <w:sz w:val="24"/>
          <w:szCs w:val="24"/>
          <w:lang w:val="en-GB"/>
        </w:rPr>
      </w:pPr>
    </w:p>
    <w:p w:rsidR="007C0228" w:rsidRPr="009151EC" w:rsidRDefault="007C0228" w:rsidP="007C0228">
      <w:pPr>
        <w:pStyle w:val="Normal1"/>
        <w:spacing w:line="360" w:lineRule="auto"/>
        <w:jc w:val="both"/>
        <w:rPr>
          <w:rFonts w:ascii="Times New Roman" w:eastAsia="Times New Roman" w:hAnsi="Times New Roman" w:cs="Times New Roman"/>
          <w:b/>
          <w:i/>
          <w:sz w:val="24"/>
          <w:szCs w:val="24"/>
          <w:lang w:val="en-GB"/>
        </w:rPr>
      </w:pPr>
      <w:r w:rsidRPr="009151EC">
        <w:rPr>
          <w:rFonts w:ascii="Times New Roman" w:eastAsia="Times New Roman" w:hAnsi="Times New Roman" w:cs="Times New Roman"/>
          <w:b/>
          <w:i/>
          <w:sz w:val="24"/>
          <w:szCs w:val="24"/>
          <w:lang w:val="en-GB"/>
        </w:rPr>
        <w:t xml:space="preserve">Health and Wellbeing of Employees </w:t>
      </w:r>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Importance of health and social care among employees of NHS is long recognised but during a global pandemic situation, limitations of NHS infrastructure regarding health and care were highlighted, </w:t>
      </w:r>
      <w:r w:rsidR="009151EC" w:rsidRPr="009151EC">
        <w:rPr>
          <w:rFonts w:ascii="Times New Roman" w:eastAsia="Times New Roman" w:hAnsi="Times New Roman" w:cs="Times New Roman"/>
          <w:sz w:val="24"/>
          <w:szCs w:val="24"/>
          <w:lang w:val="en-GB"/>
        </w:rPr>
        <w:t>based</w:t>
      </w:r>
      <w:r w:rsidRPr="009151EC">
        <w:rPr>
          <w:rFonts w:ascii="Times New Roman" w:eastAsia="Times New Roman" w:hAnsi="Times New Roman" w:cs="Times New Roman"/>
          <w:sz w:val="24"/>
          <w:szCs w:val="24"/>
          <w:lang w:val="en-GB"/>
        </w:rPr>
        <w:t xml:space="preserve"> on such gaps, NHS has taken adequate measures to deal with existing challenges in providing health and safety benefits to employees including enhancing experience of nurses and other healthcare professionals. </w:t>
      </w:r>
    </w:p>
    <w:p w:rsidR="007C0228" w:rsidRPr="009151EC" w:rsidRDefault="007C0228" w:rsidP="009151EC">
      <w:pPr>
        <w:pStyle w:val="1"/>
      </w:pPr>
      <w:bookmarkStart w:id="4" w:name="_Toc129185943"/>
      <w:r w:rsidRPr="009151EC">
        <w:t>3. Recommendations for Long-term and Short-term Improvement in Nursing Retention</w:t>
      </w:r>
      <w:bookmarkEnd w:id="4"/>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Existing challenges in health and social care, especially in nursing industry in UK needs to be improved for achieving long term and short-term objectives. Fitzpatrick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(2023) explained that a strategic recommendation for improving employee retention in UK nursing industry would be “</w:t>
      </w:r>
      <w:r w:rsidRPr="009151EC">
        <w:rPr>
          <w:rFonts w:ascii="Times New Roman" w:eastAsia="Times New Roman" w:hAnsi="Times New Roman" w:cs="Times New Roman"/>
          <w:i/>
          <w:sz w:val="24"/>
          <w:szCs w:val="24"/>
          <w:lang w:val="en-GB"/>
        </w:rPr>
        <w:t>Workforce Planning</w:t>
      </w:r>
      <w:r w:rsidRPr="009151EC">
        <w:rPr>
          <w:rFonts w:ascii="Times New Roman" w:eastAsia="Times New Roman" w:hAnsi="Times New Roman" w:cs="Times New Roman"/>
          <w:sz w:val="24"/>
          <w:szCs w:val="24"/>
          <w:lang w:val="en-GB"/>
        </w:rPr>
        <w:t xml:space="preserve">” which mainly focuses on supplying factors and developing strategies for long term planning through inclusion of digital technologies. After pandemic situation, healthcare service organisations in UK are focusing on developing an effective digital infrastructure which would satisfy needs and requirements of employees. Following this approach, it would be beneficial for NHS to maintain a frictionless approach to managing employees and improve employee retention rates. On the other hand, Werdhiastutie </w:t>
      </w:r>
      <w:r w:rsidRPr="009151EC">
        <w:rPr>
          <w:rFonts w:ascii="Times New Roman" w:eastAsia="Times New Roman" w:hAnsi="Times New Roman" w:cs="Times New Roman"/>
          <w:i/>
          <w:sz w:val="24"/>
          <w:szCs w:val="24"/>
          <w:lang w:val="en-GB"/>
        </w:rPr>
        <w:t xml:space="preserve">et al. </w:t>
      </w:r>
      <w:r w:rsidRPr="009151EC">
        <w:rPr>
          <w:rFonts w:ascii="Times New Roman" w:eastAsia="Times New Roman" w:hAnsi="Times New Roman" w:cs="Times New Roman"/>
          <w:sz w:val="24"/>
          <w:szCs w:val="24"/>
          <w:lang w:val="en-GB"/>
        </w:rPr>
        <w:t xml:space="preserve">(2021) mostly focused on providing training and development to employees which would help in </w:t>
      </w:r>
      <w:r w:rsidRPr="009151EC">
        <w:rPr>
          <w:rFonts w:ascii="Times New Roman" w:eastAsia="Times New Roman" w:hAnsi="Times New Roman" w:cs="Times New Roman"/>
          <w:sz w:val="24"/>
          <w:szCs w:val="24"/>
          <w:lang w:val="en-GB"/>
        </w:rPr>
        <w:lastRenderedPageBreak/>
        <w:t>strengthening existing knowledge of employees and achieving success. Strategic training and development programmes would not only help in enabling employees to achieve career advancement plans but would also improve employee retention rate for enhancing quality of service and satisfying changing needs of consumers. For promoting training and development programmes, NHS is required to have technological advancements through its digital scope which involves “</w:t>
      </w:r>
      <w:r w:rsidRPr="009151EC">
        <w:rPr>
          <w:rFonts w:ascii="Times New Roman" w:eastAsia="Times New Roman" w:hAnsi="Times New Roman" w:cs="Times New Roman"/>
          <w:i/>
          <w:sz w:val="24"/>
          <w:szCs w:val="24"/>
          <w:lang w:val="en-GB"/>
        </w:rPr>
        <w:t>NHS Digital Academy and Digital Health Leadership Programme</w:t>
      </w:r>
      <w:r w:rsidRPr="009151EC">
        <w:rPr>
          <w:rFonts w:ascii="Times New Roman" w:eastAsia="Times New Roman" w:hAnsi="Times New Roman" w:cs="Times New Roman"/>
          <w:sz w:val="24"/>
          <w:szCs w:val="24"/>
          <w:lang w:val="en-GB"/>
        </w:rPr>
        <w:t xml:space="preserve">”. </w:t>
      </w:r>
    </w:p>
    <w:p w:rsidR="009151EC" w:rsidRDefault="009151EC" w:rsidP="009151EC">
      <w:pPr>
        <w:pStyle w:val="1"/>
      </w:pPr>
      <w:bookmarkStart w:id="5" w:name="_Toc129185944"/>
    </w:p>
    <w:p w:rsidR="009151EC" w:rsidRDefault="009151EC" w:rsidP="009151EC">
      <w:pPr>
        <w:pStyle w:val="1"/>
        <w:rPr>
          <w:rFonts w:ascii="Arial" w:hAnsi="Arial"/>
          <w:b w:val="0"/>
          <w:sz w:val="22"/>
          <w:szCs w:val="22"/>
        </w:rPr>
      </w:pPr>
    </w:p>
    <w:p w:rsidR="009151EC" w:rsidRPr="009151EC" w:rsidRDefault="009151EC" w:rsidP="009151EC">
      <w:pPr>
        <w:pStyle w:val="Normal1"/>
      </w:pPr>
    </w:p>
    <w:p w:rsidR="009151EC" w:rsidRDefault="009151EC" w:rsidP="009151EC">
      <w:pPr>
        <w:pStyle w:val="1"/>
      </w:pPr>
    </w:p>
    <w:p w:rsidR="009151EC" w:rsidRDefault="009151EC" w:rsidP="009151EC">
      <w:pPr>
        <w:pStyle w:val="Normal1"/>
      </w:pPr>
    </w:p>
    <w:p w:rsidR="009151EC" w:rsidRDefault="009151EC" w:rsidP="009151EC">
      <w:pPr>
        <w:pStyle w:val="Normal1"/>
      </w:pPr>
    </w:p>
    <w:p w:rsidR="00A2363E" w:rsidRDefault="00A2363E" w:rsidP="009151EC">
      <w:pPr>
        <w:pStyle w:val="Normal1"/>
      </w:pPr>
    </w:p>
    <w:p w:rsidR="00A2363E" w:rsidRDefault="00A2363E" w:rsidP="009151EC">
      <w:pPr>
        <w:pStyle w:val="Normal1"/>
      </w:pPr>
    </w:p>
    <w:p w:rsidR="00A2363E" w:rsidRDefault="00A2363E" w:rsidP="009151EC">
      <w:pPr>
        <w:pStyle w:val="Normal1"/>
      </w:pPr>
    </w:p>
    <w:p w:rsidR="00A2363E" w:rsidRDefault="00A2363E" w:rsidP="009151EC">
      <w:pPr>
        <w:pStyle w:val="Normal1"/>
      </w:pPr>
    </w:p>
    <w:p w:rsidR="00A2363E" w:rsidRDefault="00A2363E" w:rsidP="009151EC">
      <w:pPr>
        <w:pStyle w:val="Normal1"/>
      </w:pPr>
    </w:p>
    <w:p w:rsidR="00A2363E" w:rsidRDefault="00A2363E" w:rsidP="009151EC">
      <w:pPr>
        <w:pStyle w:val="Normal1"/>
      </w:pPr>
    </w:p>
    <w:p w:rsidR="00A2363E" w:rsidRDefault="00A2363E" w:rsidP="009151EC">
      <w:pPr>
        <w:pStyle w:val="Normal1"/>
      </w:pPr>
    </w:p>
    <w:p w:rsidR="00A2363E" w:rsidRDefault="00A2363E" w:rsidP="009151EC">
      <w:pPr>
        <w:pStyle w:val="1"/>
        <w:rPr>
          <w:rFonts w:ascii="Arial" w:hAnsi="Arial"/>
          <w:b w:val="0"/>
          <w:sz w:val="22"/>
          <w:szCs w:val="22"/>
        </w:rPr>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A2363E">
      <w:pPr>
        <w:pStyle w:val="Normal1"/>
      </w:pPr>
    </w:p>
    <w:p w:rsidR="00A2363E" w:rsidRDefault="00A2363E" w:rsidP="009151EC">
      <w:pPr>
        <w:pStyle w:val="1"/>
        <w:rPr>
          <w:rFonts w:ascii="Arial" w:hAnsi="Arial"/>
          <w:b w:val="0"/>
          <w:sz w:val="22"/>
          <w:szCs w:val="22"/>
        </w:rPr>
      </w:pPr>
    </w:p>
    <w:p w:rsidR="00A2363E" w:rsidRPr="00A2363E" w:rsidRDefault="00A2363E" w:rsidP="00A2363E">
      <w:pPr>
        <w:pStyle w:val="Normal1"/>
      </w:pPr>
    </w:p>
    <w:p w:rsidR="00A2363E" w:rsidRDefault="00A2363E" w:rsidP="009151EC">
      <w:pPr>
        <w:pStyle w:val="1"/>
        <w:rPr>
          <w:lang w:val="en-GB"/>
        </w:rPr>
      </w:pPr>
    </w:p>
    <w:p w:rsidR="007C0228" w:rsidRDefault="007C0228" w:rsidP="009151EC">
      <w:pPr>
        <w:pStyle w:val="1"/>
        <w:rPr>
          <w:lang w:val="en-GB"/>
        </w:rPr>
      </w:pPr>
      <w:r w:rsidRPr="009151EC">
        <w:rPr>
          <w:lang w:val="en-GB"/>
        </w:rPr>
        <w:t>Conclusion</w:t>
      </w:r>
      <w:bookmarkEnd w:id="5"/>
    </w:p>
    <w:p w:rsidR="009151EC" w:rsidRPr="009151EC" w:rsidRDefault="009151EC" w:rsidP="009151EC">
      <w:pPr>
        <w:pStyle w:val="Normal1"/>
        <w:rPr>
          <w:lang w:val="en-GB"/>
        </w:rPr>
      </w:pPr>
    </w:p>
    <w:p w:rsidR="009151EC" w:rsidRDefault="009151EC" w:rsidP="009151EC">
      <w:pPr>
        <w:pStyle w:val="Normal1"/>
      </w:pPr>
    </w:p>
    <w:p w:rsidR="009151EC" w:rsidRPr="009151EC" w:rsidRDefault="009151EC" w:rsidP="009151EC">
      <w:pPr>
        <w:pStyle w:val="Normal1"/>
      </w:pPr>
    </w:p>
    <w:p w:rsidR="007C0228" w:rsidRPr="009151EC" w:rsidRDefault="007C0228" w:rsidP="007C0228">
      <w:pPr>
        <w:pStyle w:val="Normal1"/>
        <w:spacing w:line="360" w:lineRule="auto"/>
        <w:jc w:val="both"/>
        <w:rPr>
          <w:rFonts w:ascii="Times New Roman" w:eastAsia="Times New Roman" w:hAnsi="Times New Roman" w:cs="Times New Roman"/>
          <w:sz w:val="24"/>
          <w:szCs w:val="24"/>
          <w:lang w:val="en-GB"/>
        </w:rPr>
      </w:pPr>
      <w:r w:rsidRPr="009151EC">
        <w:rPr>
          <w:rFonts w:ascii="Times New Roman" w:eastAsia="Times New Roman" w:hAnsi="Times New Roman" w:cs="Times New Roman"/>
          <w:sz w:val="24"/>
          <w:szCs w:val="24"/>
          <w:lang w:val="en-GB"/>
        </w:rPr>
        <w:t xml:space="preserve">From this study, it can be concluded that employee attrition is a threat to existing businesses or services and employee retention needs to be increased for improving quality. In UK healthcare and nursing industry, employee retention rate has decreased drastically which is responsible for lowering quality standards. However, NHS has taken adequate measures to deal with existing challenges with health and social care in UK nursing industry, which is followed by monetary and non-monetary measures.  </w:t>
      </w:r>
    </w:p>
    <w:p w:rsidR="007C0228" w:rsidRDefault="007C0228" w:rsidP="007C02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7C0228" w:rsidRDefault="007C0228" w:rsidP="009151EC">
      <w:pPr>
        <w:pStyle w:val="1"/>
      </w:pPr>
      <w:bookmarkStart w:id="6" w:name="_Toc129185945"/>
      <w:r w:rsidRPr="00A8539A">
        <w:lastRenderedPageBreak/>
        <w:t>References</w:t>
      </w:r>
      <w:bookmarkEnd w:id="6"/>
    </w:p>
    <w:p w:rsidR="009151EC" w:rsidRDefault="009151EC" w:rsidP="009151EC">
      <w:pPr>
        <w:pStyle w:val="Normal1"/>
      </w:pPr>
    </w:p>
    <w:p w:rsidR="009151EC" w:rsidRPr="009151EC" w:rsidRDefault="009151EC" w:rsidP="009151EC">
      <w:pPr>
        <w:pStyle w:val="Normal1"/>
      </w:pPr>
    </w:p>
    <w:p w:rsidR="007C0228" w:rsidRDefault="007C0228" w:rsidP="007C0228">
      <w:pPr>
        <w:pStyle w:val="a9"/>
        <w:spacing w:before="0" w:beforeAutospacing="0" w:after="240" w:afterAutospacing="0" w:line="360" w:lineRule="auto"/>
        <w:jc w:val="both"/>
        <w:rPr>
          <w:color w:val="000000"/>
        </w:rPr>
      </w:pPr>
      <w:r>
        <w:rPr>
          <w:color w:val="000000"/>
        </w:rPr>
        <w:t xml:space="preserve">Adams, R., Ryan, T. and Wood, E., (2021). Understanding the factors that affect retention within the mental health nursing workforce: A systematic review and thematic synthesis. </w:t>
      </w:r>
      <w:r>
        <w:rPr>
          <w:i/>
          <w:iCs/>
          <w:color w:val="000000"/>
        </w:rPr>
        <w:t>International Journal of Mental Health Nursing, 30</w:t>
      </w:r>
      <w:r>
        <w:rPr>
          <w:color w:val="000000"/>
        </w:rPr>
        <w:t>(6), pp.1476-1497.</w:t>
      </w:r>
    </w:p>
    <w:p w:rsidR="00A2363E" w:rsidRDefault="00A2363E" w:rsidP="00A2363E">
      <w:pPr>
        <w:rPr>
          <w:rFonts w:ascii="Times New Roman" w:eastAsia="Times New Roman" w:hAnsi="Times New Roman" w:cs="Times New Roman"/>
          <w:color w:val="000000"/>
          <w:sz w:val="24"/>
          <w:szCs w:val="24"/>
          <w:lang w:val="en-IN" w:eastAsia="en-IN"/>
        </w:rPr>
      </w:pPr>
      <w:r w:rsidRPr="00A2363E">
        <w:rPr>
          <w:rFonts w:ascii="Times New Roman" w:eastAsia="Times New Roman" w:hAnsi="Times New Roman" w:cs="Times New Roman"/>
          <w:color w:val="000000"/>
          <w:sz w:val="24"/>
          <w:szCs w:val="24"/>
          <w:lang w:val="en-IN" w:eastAsia="en-IN"/>
        </w:rPr>
        <w:t>Armstrong, M., Taylor, S., (2017) Armstrong's Handbook of Human Resource Management Practice, 14th Edition, Kogan Page</w:t>
      </w:r>
      <w:r>
        <w:rPr>
          <w:rFonts w:ascii="Times New Roman" w:eastAsia="Times New Roman" w:hAnsi="Times New Roman" w:cs="Times New Roman"/>
          <w:color w:val="000000"/>
          <w:sz w:val="24"/>
          <w:szCs w:val="24"/>
          <w:lang w:val="en-IN" w:eastAsia="en-IN"/>
        </w:rPr>
        <w:t>.</w:t>
      </w:r>
    </w:p>
    <w:p w:rsidR="00A2363E" w:rsidRPr="00A2363E" w:rsidRDefault="00A2363E" w:rsidP="00A2363E">
      <w:pPr>
        <w:rPr>
          <w:rFonts w:ascii="Times New Roman" w:eastAsia="Times New Roman" w:hAnsi="Times New Roman" w:cs="Times New Roman"/>
          <w:color w:val="000000"/>
          <w:sz w:val="24"/>
          <w:szCs w:val="24"/>
          <w:lang w:val="en-IN" w:eastAsia="en-IN"/>
        </w:rPr>
      </w:pPr>
    </w:p>
    <w:p w:rsidR="007C0228" w:rsidRDefault="007C0228" w:rsidP="007C0228">
      <w:pPr>
        <w:pStyle w:val="a9"/>
        <w:spacing w:before="0" w:beforeAutospacing="0" w:after="240" w:afterAutospacing="0" w:line="360" w:lineRule="auto"/>
        <w:jc w:val="both"/>
      </w:pPr>
      <w:r>
        <w:rPr>
          <w:color w:val="000000"/>
        </w:rPr>
        <w:t xml:space="preserve">Banks, S., Cai, T., De Jonge, E., Shears, J., Shum, M., Sobočan, A.M., Strom, K., Truell, R., Úriz, M.J. and Weinberg, M., (2020). Practising ethically during COVID-19: Social work challenges and responses. </w:t>
      </w:r>
      <w:r>
        <w:rPr>
          <w:i/>
          <w:iCs/>
          <w:color w:val="000000"/>
        </w:rPr>
        <w:t>International Social Work, 63</w:t>
      </w:r>
      <w:r>
        <w:rPr>
          <w:color w:val="000000"/>
        </w:rPr>
        <w:t>(5), pp.569-583.</w:t>
      </w:r>
    </w:p>
    <w:p w:rsidR="007C0228" w:rsidRDefault="007C0228" w:rsidP="007C0228">
      <w:pPr>
        <w:pStyle w:val="a9"/>
        <w:spacing w:before="0" w:beforeAutospacing="0" w:after="240" w:afterAutospacing="0" w:line="360" w:lineRule="auto"/>
        <w:jc w:val="both"/>
      </w:pPr>
      <w:r>
        <w:rPr>
          <w:color w:val="000000"/>
        </w:rPr>
        <w:t>Bielicki, J.A., Duval, X., Gobat, N., Goossens, H., Koopmans, M., Tacconelli, E. and van der Werf, S., (2020). Monitoring approaches for health-care workers during the COVID-19 pandemic. The Lancet</w:t>
      </w:r>
      <w:r w:rsidR="009151EC">
        <w:rPr>
          <w:color w:val="000000"/>
        </w:rPr>
        <w:t xml:space="preserve"> infectious diseases, 20(10), p</w:t>
      </w:r>
      <w:r>
        <w:rPr>
          <w:color w:val="000000"/>
        </w:rPr>
        <w:t>.e</w:t>
      </w:r>
      <w:r w:rsidR="009151EC">
        <w:rPr>
          <w:color w:val="000000"/>
        </w:rPr>
        <w:t xml:space="preserve"> </w:t>
      </w:r>
      <w:r>
        <w:rPr>
          <w:color w:val="000000"/>
        </w:rPr>
        <w:t>261-e267.</w:t>
      </w:r>
    </w:p>
    <w:p w:rsidR="007C0228" w:rsidRDefault="007C0228" w:rsidP="007C0228">
      <w:pPr>
        <w:pStyle w:val="a9"/>
        <w:spacing w:before="0" w:beforeAutospacing="0" w:after="240" w:afterAutospacing="0" w:line="360" w:lineRule="auto"/>
        <w:jc w:val="both"/>
      </w:pPr>
      <w:r>
        <w:rPr>
          <w:color w:val="000000"/>
        </w:rPr>
        <w:t xml:space="preserve">Buchan, J., Charlesworth, A., Gershlick, B. and Seccombe, I., (2019). A critical moment: NHS staffing trends, retention and attrition. </w:t>
      </w:r>
      <w:r>
        <w:rPr>
          <w:i/>
          <w:iCs/>
          <w:color w:val="000000"/>
        </w:rPr>
        <w:t>London: Health Foundation</w:t>
      </w:r>
      <w:r>
        <w:rPr>
          <w:color w:val="000000"/>
        </w:rPr>
        <w:t>.</w:t>
      </w:r>
    </w:p>
    <w:p w:rsidR="007C0228" w:rsidRDefault="007C0228" w:rsidP="007C0228">
      <w:pPr>
        <w:pStyle w:val="a9"/>
        <w:spacing w:before="0" w:beforeAutospacing="0" w:after="240" w:afterAutospacing="0" w:line="360" w:lineRule="auto"/>
        <w:jc w:val="both"/>
      </w:pPr>
      <w:r>
        <w:rPr>
          <w:color w:val="000000"/>
        </w:rPr>
        <w:t xml:space="preserve">DIGITAL, 2022. </w:t>
      </w:r>
      <w:r>
        <w:rPr>
          <w:i/>
          <w:iCs/>
          <w:color w:val="000000"/>
        </w:rPr>
        <w:t>NHS Vacancy Statistics England April 2015 – June 2022 Experimental Statistics</w:t>
      </w:r>
      <w:r>
        <w:rPr>
          <w:color w:val="000000"/>
        </w:rPr>
        <w:t>. Available at: https://digital.nhs.uk/data-and-information/publications/statistical/nhs-vacancies-survey/april-2015---june-2022-experimental-statistics [Accessed on: 2 March 2022]</w:t>
      </w:r>
    </w:p>
    <w:p w:rsidR="007C0228" w:rsidRDefault="007C0228" w:rsidP="007C0228">
      <w:pPr>
        <w:pStyle w:val="a9"/>
        <w:spacing w:before="0" w:beforeAutospacing="0" w:after="240" w:afterAutospacing="0" w:line="360" w:lineRule="auto"/>
        <w:jc w:val="both"/>
      </w:pPr>
      <w:r>
        <w:rPr>
          <w:color w:val="000000"/>
        </w:rPr>
        <w:t xml:space="preserve">Fitzpatrick, J.M., Bianchi, L.A., Hayes, N., Da Silva, T. and Harris, R., (2023). Professional development and career planning for nurses working in care homes for older people: A scoping review. </w:t>
      </w:r>
      <w:r>
        <w:rPr>
          <w:i/>
          <w:iCs/>
          <w:color w:val="000000"/>
        </w:rPr>
        <w:t>International journal of older people nursing, 18</w:t>
      </w:r>
      <w:r>
        <w:rPr>
          <w:color w:val="000000"/>
        </w:rPr>
        <w:t>(1), p.e</w:t>
      </w:r>
      <w:r w:rsidR="009151EC">
        <w:rPr>
          <w:color w:val="000000"/>
        </w:rPr>
        <w:t xml:space="preserve"> </w:t>
      </w:r>
      <w:r>
        <w:rPr>
          <w:color w:val="000000"/>
        </w:rPr>
        <w:t>12519.</w:t>
      </w:r>
    </w:p>
    <w:p w:rsidR="007C0228" w:rsidRDefault="007C0228" w:rsidP="007C0228">
      <w:pPr>
        <w:pStyle w:val="a9"/>
        <w:spacing w:before="0" w:beforeAutospacing="0" w:after="240" w:afterAutospacing="0" w:line="360" w:lineRule="auto"/>
        <w:jc w:val="both"/>
      </w:pPr>
      <w:r>
        <w:rPr>
          <w:color w:val="000000"/>
        </w:rPr>
        <w:t xml:space="preserve">HEALTHCAREERS. (2022). </w:t>
      </w:r>
      <w:r>
        <w:rPr>
          <w:i/>
          <w:iCs/>
          <w:color w:val="000000"/>
        </w:rPr>
        <w:t>The following is a guide only to NHS Terms and Conditions of Service (Agenda for Change) pay rates from April 2022</w:t>
      </w:r>
      <w:r>
        <w:rPr>
          <w:color w:val="000000"/>
        </w:rPr>
        <w:t>. Available at: https://www.healthcareers.nhs.uk/working-health/working-nhs/nhs-pay-and-benefits/agenda-change-pay-rates/agenda-change-pay-rates [Accessed on: 2 March 2022]</w:t>
      </w:r>
    </w:p>
    <w:p w:rsidR="007C0228" w:rsidRDefault="007C0228" w:rsidP="007C0228">
      <w:pPr>
        <w:pStyle w:val="a9"/>
        <w:spacing w:before="0" w:beforeAutospacing="0" w:after="240" w:afterAutospacing="0" w:line="360" w:lineRule="auto"/>
        <w:jc w:val="both"/>
      </w:pPr>
      <w:r>
        <w:rPr>
          <w:color w:val="000000"/>
        </w:rPr>
        <w:t xml:space="preserve">Hoernke, K., Djellouli, N., Andrews, L., Lewis-Jackson, S., Manby, L., Martin, S., Vanderslott, S. and Vindrola-Padros, C., (2021). Frontline healthcare workers’ experiences with personal </w:t>
      </w:r>
      <w:r>
        <w:rPr>
          <w:color w:val="000000"/>
        </w:rPr>
        <w:lastRenderedPageBreak/>
        <w:t xml:space="preserve">protective equipment during the COVID-19 pandemic in the UK: a rapid qualitative appraisal. </w:t>
      </w:r>
      <w:r>
        <w:rPr>
          <w:i/>
          <w:iCs/>
          <w:color w:val="000000"/>
        </w:rPr>
        <w:t>BMJ open, 11</w:t>
      </w:r>
      <w:r>
        <w:rPr>
          <w:color w:val="000000"/>
        </w:rPr>
        <w:t>(1), p.e</w:t>
      </w:r>
      <w:r w:rsidR="009151EC">
        <w:rPr>
          <w:color w:val="000000"/>
        </w:rPr>
        <w:t xml:space="preserve"> </w:t>
      </w:r>
      <w:r>
        <w:rPr>
          <w:color w:val="000000"/>
        </w:rPr>
        <w:t>046199.</w:t>
      </w:r>
    </w:p>
    <w:p w:rsidR="007C0228" w:rsidRDefault="007C0228" w:rsidP="007C0228">
      <w:pPr>
        <w:pStyle w:val="a9"/>
        <w:spacing w:before="0" w:beforeAutospacing="0" w:after="240" w:afterAutospacing="0" w:line="360" w:lineRule="auto"/>
        <w:jc w:val="both"/>
      </w:pPr>
      <w:r>
        <w:rPr>
          <w:color w:val="000000"/>
        </w:rPr>
        <w:t xml:space="preserve">Lai, A.Y., Fleuren, B.P., Yuan, C.T., Sullivan, E.E. and McNeill, S.M., (2023). Delivering high-quality primary care requires work that is worthwhile for medical assistants. </w:t>
      </w:r>
      <w:r>
        <w:rPr>
          <w:i/>
          <w:iCs/>
          <w:color w:val="000000"/>
        </w:rPr>
        <w:t>The Journal of the American Board of Family Medicine, 36</w:t>
      </w:r>
      <w:r>
        <w:rPr>
          <w:color w:val="000000"/>
        </w:rPr>
        <w:t>(1), pp.193-199.</w:t>
      </w:r>
    </w:p>
    <w:p w:rsidR="007C0228" w:rsidRDefault="007C0228" w:rsidP="007C0228">
      <w:pPr>
        <w:pStyle w:val="a9"/>
        <w:spacing w:before="0" w:beforeAutospacing="0" w:after="240" w:afterAutospacing="0" w:line="360" w:lineRule="auto"/>
        <w:jc w:val="both"/>
      </w:pPr>
      <w:r>
        <w:rPr>
          <w:color w:val="000000"/>
        </w:rPr>
        <w:t xml:space="preserve">Norman, C., Wildman, J.M. and Sowden, S., (2021). COVID-19 at the deep end: a qualitative interview study of primary care staff working in the most deprived areas of England during the COVID-19 pandemic. </w:t>
      </w:r>
      <w:r>
        <w:rPr>
          <w:i/>
          <w:iCs/>
          <w:color w:val="000000"/>
        </w:rPr>
        <w:t>International Journal of Environmental Research and Public Health, 18</w:t>
      </w:r>
      <w:r>
        <w:rPr>
          <w:color w:val="000000"/>
        </w:rPr>
        <w:t>(16), p.8689.</w:t>
      </w:r>
    </w:p>
    <w:p w:rsidR="007C0228" w:rsidRDefault="007C0228" w:rsidP="007C0228">
      <w:pPr>
        <w:pStyle w:val="a9"/>
        <w:spacing w:before="0" w:beforeAutospacing="0" w:after="240" w:afterAutospacing="0" w:line="360" w:lineRule="auto"/>
        <w:jc w:val="both"/>
      </w:pPr>
      <w:r>
        <w:rPr>
          <w:color w:val="000000"/>
        </w:rPr>
        <w:t xml:space="preserve">Quek, S.J., Thomson, L., Houghton, R., Bramley, L., Davis, S. and Cooper, J., (2021). Distributed leadership as a predictor of employee engagement, job satisfaction and turnover intention in UK nursing staff. </w:t>
      </w:r>
      <w:r>
        <w:rPr>
          <w:i/>
          <w:iCs/>
          <w:color w:val="000000"/>
        </w:rPr>
        <w:t>Journal of Nursing Management, 29</w:t>
      </w:r>
      <w:r>
        <w:rPr>
          <w:color w:val="000000"/>
        </w:rPr>
        <w:t>(6), pp.1544-1553.</w:t>
      </w:r>
    </w:p>
    <w:p w:rsidR="007C0228" w:rsidRDefault="007C0228" w:rsidP="007C0228">
      <w:pPr>
        <w:pStyle w:val="a9"/>
        <w:spacing w:before="0" w:beforeAutospacing="0" w:after="240" w:afterAutospacing="0" w:line="360" w:lineRule="auto"/>
        <w:jc w:val="both"/>
        <w:rPr>
          <w:color w:val="000000"/>
        </w:rPr>
      </w:pPr>
      <w:r>
        <w:rPr>
          <w:color w:val="000000"/>
        </w:rPr>
        <w:t xml:space="preserve">Sirili, N. and Simba, D., (2021). It is beyond remuneration: Bottom-up health workers’ retention strategies at the primary health care system in Tanzania. </w:t>
      </w:r>
      <w:r>
        <w:rPr>
          <w:i/>
          <w:iCs/>
          <w:color w:val="000000"/>
        </w:rPr>
        <w:t>PloS one, 16</w:t>
      </w:r>
      <w:r>
        <w:rPr>
          <w:color w:val="000000"/>
        </w:rPr>
        <w:t xml:space="preserve">(4), </w:t>
      </w:r>
      <w:r w:rsidR="009151EC">
        <w:rPr>
          <w:color w:val="000000"/>
        </w:rPr>
        <w:t xml:space="preserve">p.e </w:t>
      </w:r>
      <w:r>
        <w:rPr>
          <w:color w:val="000000"/>
        </w:rPr>
        <w:t>0246262.</w:t>
      </w:r>
    </w:p>
    <w:p w:rsidR="00A2363E" w:rsidRDefault="00A2363E" w:rsidP="00A2363E">
      <w:pPr>
        <w:rPr>
          <w:rFonts w:ascii="Times New Roman" w:eastAsia="Times New Roman" w:hAnsi="Times New Roman" w:cs="Times New Roman"/>
          <w:color w:val="000000"/>
          <w:sz w:val="24"/>
          <w:szCs w:val="24"/>
          <w:lang w:val="en-IN" w:eastAsia="en-IN"/>
        </w:rPr>
      </w:pPr>
      <w:r w:rsidRPr="00A2363E">
        <w:rPr>
          <w:rFonts w:ascii="Times New Roman" w:eastAsia="Times New Roman" w:hAnsi="Times New Roman" w:cs="Times New Roman"/>
          <w:color w:val="000000"/>
          <w:sz w:val="24"/>
          <w:szCs w:val="24"/>
          <w:lang w:val="en-IN" w:eastAsia="en-IN"/>
        </w:rPr>
        <w:t>TAYLOR, S. (2010) Resourcing and talent management. 5th ed. London: Chartered Institute of Personnel and Development</w:t>
      </w:r>
      <w:r>
        <w:rPr>
          <w:rFonts w:ascii="Times New Roman" w:eastAsia="Times New Roman" w:hAnsi="Times New Roman" w:cs="Times New Roman"/>
          <w:color w:val="000000"/>
          <w:sz w:val="24"/>
          <w:szCs w:val="24"/>
          <w:lang w:val="en-IN" w:eastAsia="en-IN"/>
        </w:rPr>
        <w:t>.</w:t>
      </w:r>
    </w:p>
    <w:p w:rsidR="00A2363E" w:rsidRPr="00A2363E" w:rsidRDefault="00A2363E" w:rsidP="00A2363E">
      <w:pPr>
        <w:rPr>
          <w:rFonts w:ascii="Times New Roman" w:eastAsia="Times New Roman" w:hAnsi="Times New Roman" w:cs="Times New Roman"/>
          <w:color w:val="000000"/>
          <w:sz w:val="24"/>
          <w:szCs w:val="24"/>
          <w:lang w:val="en-IN" w:eastAsia="en-IN"/>
        </w:rPr>
      </w:pPr>
      <w:r w:rsidRPr="00A2363E">
        <w:rPr>
          <w:rFonts w:ascii="Times New Roman" w:eastAsia="Times New Roman" w:hAnsi="Times New Roman" w:cs="Times New Roman"/>
          <w:color w:val="000000"/>
          <w:sz w:val="24"/>
          <w:szCs w:val="24"/>
          <w:lang w:val="en-IN" w:eastAsia="en-IN"/>
        </w:rPr>
        <w:t>Torrington, D., Hall, L., Taylor, S., Atkinson, C., (2014) Human Resource Management 9th Edition, Pearson</w:t>
      </w:r>
      <w:r>
        <w:rPr>
          <w:rFonts w:ascii="Times New Roman" w:eastAsia="Times New Roman" w:hAnsi="Times New Roman" w:cs="Times New Roman"/>
          <w:color w:val="000000"/>
          <w:sz w:val="24"/>
          <w:szCs w:val="24"/>
          <w:lang w:val="en-IN" w:eastAsia="en-IN"/>
        </w:rPr>
        <w:t>.</w:t>
      </w:r>
    </w:p>
    <w:p w:rsidR="007C0228" w:rsidRDefault="007C0228" w:rsidP="007C0228">
      <w:pPr>
        <w:pStyle w:val="a9"/>
        <w:spacing w:before="0" w:beforeAutospacing="0" w:after="240" w:afterAutospacing="0" w:line="360" w:lineRule="auto"/>
        <w:jc w:val="both"/>
      </w:pPr>
      <w:r>
        <w:rPr>
          <w:color w:val="000000"/>
        </w:rPr>
        <w:t xml:space="preserve">Werdhiastutie, A., Suhariadi, F. and Partiwi, S.G., (2020). Achievement motivation as antecedents of quality improvement of organizational human resources. </w:t>
      </w:r>
      <w:r>
        <w:rPr>
          <w:i/>
          <w:iCs/>
          <w:color w:val="000000"/>
        </w:rPr>
        <w:t>Budapest International Research and Critics Institute-Journal (BIRCI-Journal) Volume, 3</w:t>
      </w:r>
      <w:r>
        <w:rPr>
          <w:color w:val="000000"/>
        </w:rPr>
        <w:t>, pp.747-752.</w:t>
      </w:r>
    </w:p>
    <w:p w:rsidR="007C0228" w:rsidRDefault="007C0228" w:rsidP="007C0228">
      <w:pPr>
        <w:pStyle w:val="a9"/>
        <w:spacing w:before="0" w:beforeAutospacing="0" w:after="240" w:afterAutospacing="0" w:line="360" w:lineRule="auto"/>
        <w:jc w:val="both"/>
      </w:pPr>
      <w:r>
        <w:rPr>
          <w:color w:val="000000"/>
        </w:rPr>
        <w:t xml:space="preserve">Yusefi, A.R., Sharifi, M., Nasabi, N.S., RezabeigiDavarani, E. and Bastani, P., (2022). Health human resources challenges during COVID-19 pandemic; evidence of a qualitative study in a developing country. </w:t>
      </w:r>
      <w:r>
        <w:rPr>
          <w:i/>
          <w:iCs/>
          <w:color w:val="000000"/>
        </w:rPr>
        <w:t>PloS one, 17</w:t>
      </w:r>
      <w:r>
        <w:rPr>
          <w:color w:val="000000"/>
        </w:rPr>
        <w:t>(1), p.e</w:t>
      </w:r>
      <w:r w:rsidR="009151EC">
        <w:rPr>
          <w:color w:val="000000"/>
        </w:rPr>
        <w:t xml:space="preserve"> </w:t>
      </w:r>
      <w:r>
        <w:rPr>
          <w:color w:val="000000"/>
        </w:rPr>
        <w:t>0262887.</w:t>
      </w:r>
    </w:p>
    <w:p w:rsidR="007C0228" w:rsidRDefault="007C0228" w:rsidP="007C0228">
      <w:pPr>
        <w:pStyle w:val="Normal1"/>
        <w:spacing w:line="360" w:lineRule="auto"/>
        <w:jc w:val="both"/>
        <w:rPr>
          <w:rFonts w:ascii="Times New Roman" w:eastAsia="Times New Roman" w:hAnsi="Times New Roman" w:cs="Times New Roman"/>
          <w:b/>
          <w:sz w:val="24"/>
          <w:szCs w:val="24"/>
        </w:rPr>
      </w:pPr>
    </w:p>
    <w:p w:rsidR="007C0228" w:rsidRDefault="007C0228" w:rsidP="007C0228">
      <w:pPr>
        <w:pStyle w:val="Normal1"/>
        <w:spacing w:line="360" w:lineRule="auto"/>
        <w:jc w:val="both"/>
        <w:rPr>
          <w:rFonts w:ascii="Times New Roman" w:eastAsia="Times New Roman" w:hAnsi="Times New Roman" w:cs="Times New Roman"/>
          <w:sz w:val="24"/>
          <w:szCs w:val="24"/>
        </w:rPr>
      </w:pPr>
    </w:p>
    <w:p w:rsidR="007C0228" w:rsidRPr="006E6F4C" w:rsidRDefault="007C0228">
      <w:pPr>
        <w:rPr>
          <w:lang w:val="en-US"/>
        </w:rPr>
      </w:pPr>
    </w:p>
    <w:sectPr w:rsidR="007C0228" w:rsidRPr="006E6F4C" w:rsidSect="008D4B43">
      <w:footerReference w:type="default" r:id="rId9"/>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534" w:rsidRDefault="00942534" w:rsidP="00D430E1">
      <w:pPr>
        <w:spacing w:after="0" w:line="240" w:lineRule="auto"/>
      </w:pPr>
      <w:r>
        <w:separator/>
      </w:r>
    </w:p>
  </w:endnote>
  <w:endnote w:type="continuationSeparator" w:id="0">
    <w:p w:rsidR="00942534" w:rsidRDefault="00942534" w:rsidP="00D43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5374235"/>
      <w:docPartObj>
        <w:docPartGallery w:val="Page Numbers (Bottom of Page)"/>
        <w:docPartUnique/>
      </w:docPartObj>
    </w:sdtPr>
    <w:sdtEndPr/>
    <w:sdtContent>
      <w:p w:rsidR="008D4B43" w:rsidRDefault="008D4B43">
        <w:pPr>
          <w:pStyle w:val="a5"/>
          <w:jc w:val="right"/>
        </w:pPr>
        <w:r>
          <w:fldChar w:fldCharType="begin"/>
        </w:r>
        <w:r>
          <w:instrText>PAGE   \* MERGEFORMAT</w:instrText>
        </w:r>
        <w:r>
          <w:fldChar w:fldCharType="separate"/>
        </w:r>
        <w:r w:rsidR="00473AAB" w:rsidRPr="00473AAB">
          <w:rPr>
            <w:noProof/>
            <w:lang w:val="bg-BG"/>
          </w:rPr>
          <w:t>2</w:t>
        </w:r>
        <w:r>
          <w:fldChar w:fldCharType="end"/>
        </w:r>
      </w:p>
    </w:sdtContent>
  </w:sdt>
  <w:p w:rsidR="008D4B43" w:rsidRDefault="008D4B4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534" w:rsidRDefault="00942534" w:rsidP="00D430E1">
      <w:pPr>
        <w:spacing w:after="0" w:line="240" w:lineRule="auto"/>
      </w:pPr>
      <w:r>
        <w:separator/>
      </w:r>
    </w:p>
  </w:footnote>
  <w:footnote w:type="continuationSeparator" w:id="0">
    <w:p w:rsidR="00942534" w:rsidRDefault="00942534" w:rsidP="00D43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38B6"/>
    <w:multiLevelType w:val="hybridMultilevel"/>
    <w:tmpl w:val="E4A896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331"/>
    <w:rsid w:val="0015633A"/>
    <w:rsid w:val="001E5DFD"/>
    <w:rsid w:val="00473AAB"/>
    <w:rsid w:val="004D1B67"/>
    <w:rsid w:val="005E0A5E"/>
    <w:rsid w:val="006E6F4C"/>
    <w:rsid w:val="007C0228"/>
    <w:rsid w:val="008D4B43"/>
    <w:rsid w:val="009151EC"/>
    <w:rsid w:val="00942534"/>
    <w:rsid w:val="00A13C1D"/>
    <w:rsid w:val="00A170FB"/>
    <w:rsid w:val="00A2363E"/>
    <w:rsid w:val="00B9515C"/>
    <w:rsid w:val="00BD7F6B"/>
    <w:rsid w:val="00C3764F"/>
    <w:rsid w:val="00CA3331"/>
    <w:rsid w:val="00D430E1"/>
    <w:rsid w:val="00DC30F8"/>
    <w:rsid w:val="00E178DB"/>
    <w:rsid w:val="00EC546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73DA5"/>
  <w15:chartTrackingRefBased/>
  <w15:docId w15:val="{862F690F-0892-48D6-B749-E6A02F8AC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5463"/>
    <w:rPr>
      <w:lang w:val="en-GB"/>
    </w:rPr>
  </w:style>
  <w:style w:type="paragraph" w:styleId="1">
    <w:name w:val="heading 1"/>
    <w:basedOn w:val="Normal1"/>
    <w:next w:val="Normal1"/>
    <w:link w:val="10"/>
    <w:autoRedefine/>
    <w:rsid w:val="009151EC"/>
    <w:pPr>
      <w:keepNext/>
      <w:keepLines/>
      <w:spacing w:before="400" w:after="120"/>
      <w:jc w:val="center"/>
      <w:outlineLvl w:val="0"/>
    </w:pPr>
    <w:rPr>
      <w:rFonts w:ascii="Times New Roman" w:hAnsi="Times New Roman"/>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30E1"/>
    <w:pPr>
      <w:tabs>
        <w:tab w:val="center" w:pos="4536"/>
        <w:tab w:val="right" w:pos="9072"/>
      </w:tabs>
      <w:spacing w:after="0" w:line="240" w:lineRule="auto"/>
    </w:pPr>
  </w:style>
  <w:style w:type="character" w:customStyle="1" w:styleId="a4">
    <w:name w:val="Горен колонтитул Знак"/>
    <w:basedOn w:val="a0"/>
    <w:link w:val="a3"/>
    <w:uiPriority w:val="99"/>
    <w:rsid w:val="00D430E1"/>
  </w:style>
  <w:style w:type="paragraph" w:styleId="a5">
    <w:name w:val="footer"/>
    <w:basedOn w:val="a"/>
    <w:link w:val="a6"/>
    <w:uiPriority w:val="99"/>
    <w:unhideWhenUsed/>
    <w:rsid w:val="00D430E1"/>
    <w:pPr>
      <w:tabs>
        <w:tab w:val="center" w:pos="4536"/>
        <w:tab w:val="right" w:pos="9072"/>
      </w:tabs>
      <w:spacing w:after="0" w:line="240" w:lineRule="auto"/>
    </w:pPr>
  </w:style>
  <w:style w:type="character" w:customStyle="1" w:styleId="a6">
    <w:name w:val="Долен колонтитул Знак"/>
    <w:basedOn w:val="a0"/>
    <w:link w:val="a5"/>
    <w:uiPriority w:val="99"/>
    <w:rsid w:val="00D430E1"/>
  </w:style>
  <w:style w:type="character" w:customStyle="1" w:styleId="10">
    <w:name w:val="Заглавие 1 Знак"/>
    <w:basedOn w:val="a0"/>
    <w:link w:val="1"/>
    <w:rsid w:val="009151EC"/>
    <w:rPr>
      <w:rFonts w:ascii="Times New Roman" w:eastAsia="Arial" w:hAnsi="Times New Roman" w:cs="Arial"/>
      <w:b/>
      <w:sz w:val="28"/>
      <w:szCs w:val="28"/>
    </w:rPr>
  </w:style>
  <w:style w:type="paragraph" w:customStyle="1" w:styleId="Normal1">
    <w:name w:val="Normal1"/>
    <w:rsid w:val="007C0228"/>
    <w:pPr>
      <w:spacing w:after="0" w:line="276" w:lineRule="auto"/>
    </w:pPr>
    <w:rPr>
      <w:rFonts w:ascii="Arial" w:eastAsia="Arial" w:hAnsi="Arial" w:cs="Arial"/>
    </w:rPr>
  </w:style>
  <w:style w:type="character" w:styleId="a7">
    <w:name w:val="Hyperlink"/>
    <w:basedOn w:val="a0"/>
    <w:uiPriority w:val="99"/>
    <w:unhideWhenUsed/>
    <w:rsid w:val="007C0228"/>
    <w:rPr>
      <w:color w:val="0563C1" w:themeColor="hyperlink"/>
      <w:u w:val="single"/>
    </w:rPr>
  </w:style>
  <w:style w:type="paragraph" w:styleId="a8">
    <w:name w:val="table of figures"/>
    <w:basedOn w:val="a"/>
    <w:next w:val="a"/>
    <w:autoRedefine/>
    <w:uiPriority w:val="99"/>
    <w:unhideWhenUsed/>
    <w:rsid w:val="007C0228"/>
    <w:pPr>
      <w:spacing w:after="0" w:line="360" w:lineRule="auto"/>
      <w:jc w:val="both"/>
    </w:pPr>
    <w:rPr>
      <w:rFonts w:ascii="Times New Roman" w:eastAsia="Arial" w:hAnsi="Times New Roman" w:cs="Arial"/>
      <w:sz w:val="24"/>
    </w:rPr>
  </w:style>
  <w:style w:type="paragraph" w:styleId="a9">
    <w:name w:val="Normal (Web)"/>
    <w:basedOn w:val="a"/>
    <w:uiPriority w:val="99"/>
    <w:semiHidden/>
    <w:unhideWhenUsed/>
    <w:rsid w:val="007C0228"/>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8683</TotalTime>
  <Pages>1</Pages>
  <Words>2870</Words>
  <Characters>16362</Characters>
  <Application>Microsoft Office Word</Application>
  <DocSecurity>0</DocSecurity>
  <Lines>136</Lines>
  <Paragraphs>38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14</cp:revision>
  <dcterms:created xsi:type="dcterms:W3CDTF">2023-03-15T15:33:00Z</dcterms:created>
  <dcterms:modified xsi:type="dcterms:W3CDTF">2023-04-23T14:47:00Z</dcterms:modified>
</cp:coreProperties>
</file>