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drawing>
          <wp:inline distB="0" distT="0" distL="114300" distR="114300">
            <wp:extent cx="4286250" cy="2828925"/>
            <wp:effectExtent b="0" l="0" r="0" t="0"/>
            <wp:docPr descr="Scenario 06: Cyber countermeasures against an enabling State ..." id="7" name="image2.jpg"/>
            <a:graphic>
              <a:graphicData uri="http://schemas.openxmlformats.org/drawingml/2006/picture">
                <pic:pic>
                  <pic:nvPicPr>
                    <pic:cNvPr descr="Scenario 06: Cyber countermeasures against an enabling State ..." id="0" name="image2.jpg"/>
                    <pic:cNvPicPr preferRelativeResize="0"/>
                  </pic:nvPicPr>
                  <pic:blipFill>
                    <a:blip r:embed="rId7"/>
                    <a:srcRect b="0" l="0" r="0" t="0"/>
                    <a:stretch>
                      <a:fillRect/>
                    </a:stretch>
                  </pic:blipFill>
                  <pic:spPr>
                    <a:xfrm>
                      <a:off x="0" y="0"/>
                      <a:ext cx="4286250" cy="282892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b w:val="1"/>
          <w:bCs w:val="1"/>
        </w:rPr>
      </w:pPr>
      <w:r w:rsidDel="00000000" w:rsidR="00000000" w:rsidRPr="00000000">
        <w:rPr>
          <w:rtl w:val="0"/>
        </w:rPr>
      </w:r>
    </w:p>
    <w:p w:rsidR="00000000" w:rsidDel="00000000" w:rsidP="00000000" w:rsidRDefault="00000000" w:rsidRPr="00000000" w14:paraId="00000004">
      <w:pPr>
        <w:jc w:val="left"/>
        <w:rPr>
          <w:rFonts w:ascii="Arial" w:cs="Arial" w:eastAsia="Arial" w:hAnsi="Arial"/>
          <w:b w:val="1"/>
          <w:bCs w:val="1"/>
          <w:i w:val="0"/>
          <w:iCs w:val="0"/>
          <w:smallCaps w:val="0"/>
          <w:strike w:val="0"/>
          <w:color w:val="000000"/>
          <w:sz w:val="24"/>
          <w:szCs w:val="24"/>
          <w:u w:val="none"/>
        </w:rPr>
      </w:pP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b w:val="1"/>
          <w:bCs w:val="1"/>
          <w:i w:val="0"/>
          <w:iCs w:val="0"/>
          <w:smallCaps w:val="0"/>
          <w:strike w:val="0"/>
          <w:color w:val="000000"/>
          <w:sz w:val="24"/>
          <w:szCs w:val="24"/>
          <w:u w:val="none"/>
          <w:rtl w:val="0"/>
        </w:rPr>
        <w:t xml:space="preserve">University of Wales Trinity Saint David Birmingham</w:t>
      </w:r>
    </w:p>
    <w:p w:rsidR="00000000" w:rsidDel="00000000" w:rsidP="00000000" w:rsidRDefault="00000000" w:rsidRPr="00000000" w14:paraId="00000005">
      <w:pPr>
        <w:jc w:val="center"/>
        <w:rPr>
          <w:rFonts w:ascii="Arial" w:cs="Arial" w:eastAsia="Arial" w:hAnsi="Arial"/>
          <w:b w:val="1"/>
          <w:bCs w:val="1"/>
          <w:i w:val="0"/>
          <w:iCs w:val="0"/>
          <w:smallCaps w:val="0"/>
          <w:strike w:val="0"/>
          <w:color w:val="000000"/>
          <w:sz w:val="24"/>
          <w:szCs w:val="24"/>
          <w:u w:val="none"/>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bCs w:val="1"/>
          <w:i w:val="0"/>
          <w:iCs w:val="0"/>
          <w:strike w:val="0"/>
          <w:color w:val="000000"/>
          <w:sz w:val="24"/>
          <w:szCs w:val="24"/>
          <w:u w:val="none"/>
        </w:rPr>
      </w:pPr>
      <w:bookmarkStart w:colFirst="0" w:colLast="0" w:name="_heading=h.ttbl59z5qaf" w:id="0"/>
      <w:bookmarkEnd w:id="0"/>
      <w:r w:rsidDel="00000000" w:rsidR="00000000" w:rsidRPr="00000000">
        <w:rPr>
          <w:rFonts w:ascii="Arial" w:cs="Arial" w:eastAsia="Arial" w:hAnsi="Arial"/>
          <w:b w:val="1"/>
          <w:bCs w:val="1"/>
          <w:i w:val="0"/>
          <w:iCs w:val="0"/>
          <w:strike w:val="0"/>
          <w:color w:val="000000"/>
          <w:sz w:val="24"/>
          <w:szCs w:val="24"/>
          <w:u w:val="none"/>
          <w:rtl w:val="0"/>
        </w:rPr>
        <w:t xml:space="preserve">Scenario: Synthesize A Solution To A Potential Real-life Scenario</w:t>
      </w:r>
    </w:p>
    <w:p w:rsidR="00000000" w:rsidDel="00000000" w:rsidP="00000000" w:rsidRDefault="00000000" w:rsidRPr="00000000" w14:paraId="00000007">
      <w:pPr>
        <w:spacing w:before="0" w:lineRule="auto"/>
        <w:ind w:left="0" w:firstLine="0"/>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8">
      <w:pPr>
        <w:spacing w:before="0" w:lineRule="auto"/>
        <w:ind w:left="0" w:firstLine="0"/>
        <w:jc w:val="both"/>
        <w:rPr>
          <w:rFonts w:ascii="Arial" w:cs="Arial" w:eastAsia="Arial" w:hAnsi="Arial"/>
          <w:b w:val="0"/>
          <w:bCs w:val="0"/>
          <w:i w:val="0"/>
          <w:iCs w:val="0"/>
          <w:smallCaps w:val="0"/>
          <w:color w:val="000000"/>
          <w:sz w:val="24"/>
          <w:szCs w:val="24"/>
        </w:rPr>
      </w:pPr>
      <w:r w:rsidDel="00000000" w:rsidR="00000000" w:rsidRPr="00000000">
        <w:rPr>
          <w:rFonts w:ascii="Arial" w:cs="Arial" w:eastAsia="Arial" w:hAnsi="Arial"/>
          <w:b w:val="1"/>
          <w:bCs w:val="1"/>
          <w:sz w:val="24"/>
          <w:szCs w:val="24"/>
          <w:rtl w:val="0"/>
        </w:rPr>
        <w:t xml:space="preserve">Program: </w:t>
      </w:r>
      <w:r w:rsidDel="00000000" w:rsidR="00000000" w:rsidRPr="00000000">
        <w:rPr>
          <w:rFonts w:ascii="Arial" w:cs="Arial" w:eastAsia="Arial" w:hAnsi="Arial"/>
          <w:b w:val="0"/>
          <w:bCs w:val="0"/>
          <w:i w:val="0"/>
          <w:iCs w:val="0"/>
          <w:smallCaps w:val="0"/>
          <w:color w:val="000000"/>
          <w:sz w:val="24"/>
          <w:szCs w:val="24"/>
          <w:rtl w:val="0"/>
        </w:rPr>
        <w:t xml:space="preserve">CERTHE Computing Skills for the Workplace</w:t>
      </w:r>
    </w:p>
    <w:p w:rsidR="00000000" w:rsidDel="00000000" w:rsidP="00000000" w:rsidRDefault="00000000" w:rsidRPr="00000000" w14:paraId="00000009">
      <w:pPr>
        <w:jc w:val="both"/>
        <w:rPr>
          <w:rFonts w:ascii="Arial" w:cs="Arial" w:eastAsia="Arial" w:hAnsi="Arial"/>
          <w:b w:val="0"/>
          <w:bCs w:val="0"/>
          <w:i w:val="0"/>
          <w:iCs w:val="0"/>
          <w:strike w:val="0"/>
          <w:color w:val="000000"/>
          <w:sz w:val="24"/>
          <w:szCs w:val="24"/>
          <w:u w:val="none"/>
        </w:rPr>
      </w:pPr>
      <w:r w:rsidDel="00000000" w:rsidR="00000000" w:rsidRPr="00000000">
        <w:rPr>
          <w:rFonts w:ascii="Arial" w:cs="Arial" w:eastAsia="Arial" w:hAnsi="Arial"/>
          <w:b w:val="1"/>
          <w:bCs w:val="1"/>
          <w:sz w:val="24"/>
          <w:szCs w:val="24"/>
          <w:rtl w:val="0"/>
        </w:rPr>
        <w:t xml:space="preserve">Module Title:</w:t>
      </w:r>
      <w:r w:rsidDel="00000000" w:rsidR="00000000" w:rsidRPr="00000000">
        <w:rPr>
          <w:rFonts w:ascii="Arial" w:cs="Arial" w:eastAsia="Arial" w:hAnsi="Arial"/>
          <w:b w:val="1"/>
          <w:bCs w:val="1"/>
          <w:i w:val="0"/>
          <w:iCs w:val="0"/>
          <w:strike w:val="0"/>
          <w:color w:val="000000"/>
          <w:sz w:val="24"/>
          <w:szCs w:val="24"/>
          <w:u w:val="none"/>
          <w:rtl w:val="0"/>
        </w:rPr>
        <w:t xml:space="preserve"> </w:t>
      </w:r>
      <w:r w:rsidDel="00000000" w:rsidR="00000000" w:rsidRPr="00000000">
        <w:rPr>
          <w:rFonts w:ascii="Arial" w:cs="Arial" w:eastAsia="Arial" w:hAnsi="Arial"/>
          <w:b w:val="0"/>
          <w:bCs w:val="0"/>
          <w:i w:val="0"/>
          <w:iCs w:val="0"/>
          <w:strike w:val="0"/>
          <w:color w:val="000000"/>
          <w:sz w:val="24"/>
          <w:szCs w:val="24"/>
          <w:u w:val="none"/>
          <w:rtl w:val="0"/>
        </w:rPr>
        <w:t xml:space="preserve">Networks and Cyber Security Essentials</w:t>
      </w:r>
    </w:p>
    <w:p w:rsidR="00000000" w:rsidDel="00000000" w:rsidP="00000000" w:rsidRDefault="00000000" w:rsidRPr="00000000" w14:paraId="0000000A">
      <w:pPr>
        <w:jc w:val="both"/>
        <w:rPr>
          <w:rFonts w:ascii="Arial" w:cs="Arial" w:eastAsia="Arial" w:hAnsi="Arial"/>
          <w:b w:val="0"/>
          <w:bCs w:val="0"/>
          <w:i w:val="0"/>
          <w:iCs w:val="0"/>
          <w:strike w:val="0"/>
          <w:color w:val="000000"/>
          <w:sz w:val="24"/>
          <w:szCs w:val="24"/>
          <w:u w:val="none"/>
        </w:rPr>
      </w:pPr>
      <w:r w:rsidDel="00000000" w:rsidR="00000000" w:rsidRPr="00000000">
        <w:rPr>
          <w:rFonts w:ascii="Arial" w:cs="Arial" w:eastAsia="Arial" w:hAnsi="Arial"/>
          <w:b w:val="1"/>
          <w:bCs w:val="1"/>
          <w:sz w:val="24"/>
          <w:szCs w:val="24"/>
          <w:rtl w:val="0"/>
        </w:rPr>
        <w:t xml:space="preserve">Module Code:</w:t>
      </w:r>
      <w:r w:rsidDel="00000000" w:rsidR="00000000" w:rsidRPr="00000000">
        <w:rPr>
          <w:rFonts w:ascii="Arial" w:cs="Arial" w:eastAsia="Arial" w:hAnsi="Arial"/>
          <w:b w:val="1"/>
          <w:bCs w:val="1"/>
          <w:i w:val="0"/>
          <w:iCs w:val="0"/>
          <w:strike w:val="0"/>
          <w:color w:val="000000"/>
          <w:sz w:val="24"/>
          <w:szCs w:val="24"/>
          <w:u w:val="none"/>
          <w:rtl w:val="0"/>
        </w:rPr>
        <w:t xml:space="preserve"> </w:t>
      </w:r>
      <w:r w:rsidDel="00000000" w:rsidR="00000000" w:rsidRPr="00000000">
        <w:rPr>
          <w:rFonts w:ascii="Arial" w:cs="Arial" w:eastAsia="Arial" w:hAnsi="Arial"/>
          <w:b w:val="0"/>
          <w:bCs w:val="0"/>
          <w:i w:val="0"/>
          <w:iCs w:val="0"/>
          <w:strike w:val="0"/>
          <w:color w:val="000000"/>
          <w:sz w:val="24"/>
          <w:szCs w:val="24"/>
          <w:u w:val="none"/>
          <w:rtl w:val="0"/>
        </w:rPr>
        <w:t xml:space="preserve">ACCA4024</w:t>
      </w:r>
    </w:p>
    <w:p w:rsidR="00000000" w:rsidDel="00000000" w:rsidP="00000000" w:rsidRDefault="00000000" w:rsidRPr="00000000" w14:paraId="0000000B">
      <w:pPr>
        <w:jc w:val="both"/>
        <w:rPr>
          <w:rFonts w:ascii="Arial" w:cs="Arial" w:eastAsia="Arial" w:hAnsi="Arial"/>
          <w:b w:val="0"/>
          <w:bCs w:val="0"/>
          <w:i w:val="0"/>
          <w:iCs w:val="0"/>
          <w:strike w:val="0"/>
          <w:color w:val="000000"/>
          <w:sz w:val="24"/>
          <w:szCs w:val="24"/>
          <w:u w:val="none"/>
        </w:rPr>
      </w:pPr>
      <w:r w:rsidDel="00000000" w:rsidR="00000000" w:rsidRPr="00000000">
        <w:rPr>
          <w:rFonts w:ascii="Arial" w:cs="Arial" w:eastAsia="Arial" w:hAnsi="Arial"/>
          <w:b w:val="1"/>
          <w:bCs w:val="1"/>
          <w:sz w:val="24"/>
          <w:szCs w:val="24"/>
          <w:rtl w:val="0"/>
        </w:rPr>
        <w:t xml:space="preserve">Lecturer:</w:t>
      </w:r>
      <w:r w:rsidDel="00000000" w:rsidR="00000000" w:rsidRPr="00000000">
        <w:rPr>
          <w:rFonts w:ascii="Arial" w:cs="Arial" w:eastAsia="Arial" w:hAnsi="Arial"/>
          <w:b w:val="1"/>
          <w:bCs w:val="1"/>
          <w:i w:val="0"/>
          <w:iCs w:val="0"/>
          <w:strike w:val="0"/>
          <w:color w:val="000000"/>
          <w:sz w:val="24"/>
          <w:szCs w:val="24"/>
          <w:u w:val="none"/>
          <w:rtl w:val="0"/>
        </w:rPr>
        <w:t xml:space="preserve"> </w:t>
      </w:r>
      <w:r w:rsidDel="00000000" w:rsidR="00000000" w:rsidRPr="00000000">
        <w:rPr>
          <w:rFonts w:ascii="Arial" w:cs="Arial" w:eastAsia="Arial" w:hAnsi="Arial"/>
          <w:b w:val="0"/>
          <w:bCs w:val="0"/>
          <w:i w:val="0"/>
          <w:iCs w:val="0"/>
          <w:strike w:val="0"/>
          <w:color w:val="000000"/>
          <w:sz w:val="24"/>
          <w:szCs w:val="24"/>
          <w:u w:val="none"/>
          <w:rtl w:val="0"/>
        </w:rPr>
        <w:t xml:space="preserve">Muhammad Azeem Abbas</w:t>
      </w:r>
    </w:p>
    <w:p w:rsidR="00000000" w:rsidDel="00000000" w:rsidP="00000000" w:rsidRDefault="00000000" w:rsidRPr="00000000" w14:paraId="0000000C">
      <w:pPr>
        <w:jc w:val="both"/>
        <w:rPr>
          <w:rFonts w:ascii="Arial" w:cs="Arial" w:eastAsia="Arial" w:hAnsi="Arial"/>
          <w:b w:val="0"/>
          <w:bCs w:val="0"/>
          <w:sz w:val="24"/>
          <w:szCs w:val="24"/>
        </w:rPr>
      </w:pPr>
      <w:r w:rsidDel="00000000" w:rsidR="00000000" w:rsidRPr="00000000">
        <w:rPr>
          <w:rFonts w:ascii="Arial" w:cs="Arial" w:eastAsia="Arial" w:hAnsi="Arial"/>
          <w:b w:val="1"/>
          <w:bCs w:val="1"/>
          <w:sz w:val="24"/>
          <w:szCs w:val="24"/>
          <w:rtl w:val="0"/>
        </w:rPr>
        <w:t xml:space="preserve">Student Name: </w:t>
      </w:r>
      <w:r w:rsidDel="00000000" w:rsidR="00000000" w:rsidRPr="00000000">
        <w:rPr>
          <w:rFonts w:ascii="Arial" w:cs="Arial" w:eastAsia="Arial" w:hAnsi="Arial"/>
          <w:b w:val="0"/>
          <w:bCs w:val="0"/>
          <w:sz w:val="24"/>
          <w:szCs w:val="24"/>
          <w:rtl w:val="0"/>
        </w:rPr>
        <w:t xml:space="preserve">Simal Mughal</w:t>
      </w:r>
    </w:p>
    <w:p w:rsidR="00000000" w:rsidDel="00000000" w:rsidP="00000000" w:rsidRDefault="00000000" w:rsidRPr="00000000" w14:paraId="0000000D">
      <w:pPr>
        <w:jc w:val="both"/>
        <w:rPr>
          <w:rFonts w:ascii="Arial" w:cs="Arial" w:eastAsia="Arial" w:hAnsi="Arial"/>
          <w:b w:val="0"/>
          <w:bCs w:val="0"/>
          <w:sz w:val="24"/>
          <w:szCs w:val="24"/>
        </w:rPr>
      </w:pPr>
      <w:r w:rsidDel="00000000" w:rsidR="00000000" w:rsidRPr="00000000">
        <w:rPr>
          <w:rFonts w:ascii="Arial" w:cs="Arial" w:eastAsia="Arial" w:hAnsi="Arial"/>
          <w:b w:val="1"/>
          <w:bCs w:val="1"/>
          <w:sz w:val="24"/>
          <w:szCs w:val="24"/>
          <w:rtl w:val="0"/>
        </w:rPr>
        <w:t xml:space="preserve">Student ID: </w:t>
      </w:r>
      <w:r w:rsidDel="00000000" w:rsidR="00000000" w:rsidRPr="00000000">
        <w:rPr>
          <w:rFonts w:ascii="Arial" w:cs="Arial" w:eastAsia="Arial" w:hAnsi="Arial"/>
          <w:b w:val="0"/>
          <w:bCs w:val="0"/>
          <w:sz w:val="24"/>
          <w:szCs w:val="24"/>
          <w:rtl w:val="0"/>
        </w:rPr>
        <w:t xml:space="preserve">2511477</w:t>
      </w:r>
    </w:p>
    <w:p w:rsidR="00000000" w:rsidDel="00000000" w:rsidP="00000000" w:rsidRDefault="00000000" w:rsidRPr="00000000" w14:paraId="0000000E">
      <w:pPr>
        <w:jc w:val="both"/>
        <w:rPr>
          <w:rFonts w:ascii="Arial" w:cs="Arial" w:eastAsia="Arial" w:hAnsi="Arial"/>
        </w:rPr>
      </w:pPr>
      <w:r w:rsidDel="00000000" w:rsidR="00000000" w:rsidRPr="00000000">
        <w:rPr>
          <w:rtl w:val="0"/>
        </w:rPr>
      </w:r>
    </w:p>
    <w:p w:rsidR="00000000" w:rsidDel="00000000" w:rsidP="00000000" w:rsidRDefault="00000000" w:rsidRPr="00000000" w14:paraId="0000000F">
      <w:pPr>
        <w:jc w:val="both"/>
        <w:rPr>
          <w:rFonts w:ascii="Arial" w:cs="Arial" w:eastAsia="Arial" w:hAnsi="Arial"/>
        </w:rPr>
      </w:pPr>
      <w:r w:rsidDel="00000000" w:rsidR="00000000" w:rsidRPr="00000000">
        <w:rPr>
          <w:rFonts w:ascii="Arial" w:cs="Arial" w:eastAsia="Arial" w:hAnsi="Arial"/>
          <w:b w:val="1"/>
          <w:bCs w:val="1"/>
          <w:rtl w:val="0"/>
        </w:rPr>
        <w:t xml:space="preserve">Submission Date: </w:t>
      </w:r>
      <w:r w:rsidDel="00000000" w:rsidR="00000000" w:rsidRPr="00000000">
        <w:rPr>
          <w:rFonts w:ascii="Arial" w:cs="Arial" w:eastAsia="Arial" w:hAnsi="Arial"/>
          <w:rtl w:val="0"/>
        </w:rPr>
        <w:t xml:space="preserve">23/07/2026</w:t>
      </w:r>
    </w:p>
    <w:p w:rsidR="00000000" w:rsidDel="00000000" w:rsidP="00000000" w:rsidRDefault="00000000" w:rsidRPr="00000000" w14:paraId="00000010">
      <w:pPr>
        <w:jc w:val="center"/>
        <w:rPr>
          <w:rFonts w:ascii="Arial" w:cs="Arial" w:eastAsia="Arial" w:hAnsi="Arial"/>
          <w:b w:val="0"/>
          <w:bCs w:val="0"/>
          <w:sz w:val="28"/>
          <w:szCs w:val="28"/>
        </w:rPr>
      </w:pPr>
      <w:r w:rsidDel="00000000" w:rsidR="00000000" w:rsidRPr="00000000">
        <w:rPr>
          <w:rtl w:val="0"/>
        </w:rPr>
      </w:r>
    </w:p>
    <w:p w:rsidR="00000000" w:rsidDel="00000000" w:rsidP="00000000" w:rsidRDefault="00000000" w:rsidRPr="00000000" w14:paraId="00000011">
      <w:pPr>
        <w:jc w:val="center"/>
        <w:rPr>
          <w:rFonts w:ascii="Arial" w:cs="Arial" w:eastAsia="Arial" w:hAnsi="Arial"/>
          <w:b w:val="0"/>
          <w:bCs w:val="0"/>
          <w:sz w:val="28"/>
          <w:szCs w:val="28"/>
        </w:rPr>
      </w:pPr>
      <w:r w:rsidDel="00000000" w:rsidR="00000000" w:rsidRPr="00000000">
        <w:rPr>
          <w:rtl w:val="0"/>
        </w:rPr>
      </w:r>
    </w:p>
    <w:p w:rsidR="00000000" w:rsidDel="00000000" w:rsidP="00000000" w:rsidRDefault="00000000" w:rsidRPr="00000000" w14:paraId="00000012">
      <w:pPr>
        <w:jc w:val="left"/>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   </w:t>
      </w:r>
    </w:p>
    <w:p w:rsidR="00000000" w:rsidDel="00000000" w:rsidP="00000000" w:rsidRDefault="00000000" w:rsidRPr="00000000" w14:paraId="00000013">
      <w:pPr>
        <w:jc w:val="left"/>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4">
      <w:pPr>
        <w:jc w:val="left"/>
        <w:rPr>
          <w:rFonts w:ascii="Arial" w:cs="Arial" w:eastAsia="Arial" w:hAnsi="Arial"/>
        </w:rPr>
      </w:pPr>
      <w:r w:rsidDel="00000000" w:rsidR="00000000" w:rsidRPr="00000000">
        <w:rPr>
          <w:rFonts w:ascii="Arial" w:cs="Arial" w:eastAsia="Arial" w:hAnsi="Arial"/>
          <w:b w:val="1"/>
          <w:bCs w:val="1"/>
          <w:sz w:val="28"/>
          <w:szCs w:val="28"/>
          <w:rtl w:val="0"/>
        </w:rPr>
        <w:t xml:space="preserve">    </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b w:val="1"/>
          <w:bCs w:val="1"/>
          <w:rtl w:val="0"/>
        </w:rPr>
        <w:t xml:space="preserve"> Table Of Contents</w:t>
      </w:r>
      <w:r w:rsidDel="00000000" w:rsidR="00000000" w:rsidRPr="00000000">
        <w:rPr>
          <w:rtl w:val="0"/>
        </w:rPr>
      </w:r>
    </w:p>
    <w:p w:rsidR="00000000" w:rsidDel="00000000" w:rsidP="00000000" w:rsidRDefault="00000000" w:rsidRPr="00000000" w14:paraId="00000015">
      <w:pPr>
        <w:jc w:val="center"/>
        <w:rPr>
          <w:rFonts w:ascii="Arial" w:cs="Arial" w:eastAsia="Arial" w:hAnsi="Arial"/>
          <w:i w:val="0"/>
          <w:iCs w:val="0"/>
          <w:strike w:val="0"/>
          <w:color w:val="000000"/>
          <w:u w:val="none"/>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i w:val="0"/>
          <w:iCs w:val="0"/>
          <w:strike w:val="0"/>
          <w:color w:val="000000"/>
          <w:u w:val="none"/>
          <w:rtl w:val="0"/>
        </w:rPr>
        <w:t xml:space="preserve">Page No</w:t>
      </w:r>
    </w:p>
    <w:p w:rsidR="00000000" w:rsidDel="00000000" w:rsidP="00000000" w:rsidRDefault="00000000" w:rsidRPr="00000000" w14:paraId="0000001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rial" w:cs="Arial" w:eastAsia="Arial" w:hAnsi="Arial"/>
          <w:i w:val="0"/>
          <w:iCs w:val="0"/>
          <w:smallCaps w:val="0"/>
          <w:strike w:val="0"/>
          <w:color w:val="000000"/>
          <w:shd w:fill="auto" w:val="clear"/>
          <w:vertAlign w:val="baseline"/>
        </w:rPr>
      </w:pPr>
      <w:r w:rsidDel="00000000" w:rsidR="00000000" w:rsidRPr="00000000">
        <w:rPr>
          <w:rFonts w:ascii="Arial" w:cs="Arial" w:eastAsia="Arial" w:hAnsi="Arial"/>
          <w:i w:val="0"/>
          <w:iCs w:val="0"/>
          <w:smallCaps w:val="0"/>
          <w:strike w:val="0"/>
          <w:color w:val="000000"/>
          <w:u w:val="none"/>
          <w:shd w:fill="auto" w:val="clear"/>
          <w:vertAlign w:val="baseline"/>
          <w:rtl w:val="0"/>
        </w:rPr>
        <w:t xml:space="preserve">Introduction </w:t>
      </w:r>
      <w:r w:rsidDel="00000000" w:rsidR="00000000" w:rsidRPr="00000000">
        <w:rPr>
          <w:rFonts w:ascii="Arial" w:cs="Arial" w:eastAsia="Arial" w:hAnsi="Arial"/>
          <w:rtl w:val="0"/>
        </w:rPr>
        <w:t xml:space="preserve">—-------------------------------------------------------------------  4</w:t>
      </w:r>
      <w:r w:rsidDel="00000000" w:rsidR="00000000" w:rsidRPr="00000000">
        <w:rPr>
          <w:rFonts w:ascii="Arial" w:cs="Arial" w:eastAsia="Arial" w:hAnsi="Arial"/>
          <w:i w:val="0"/>
          <w:iCs w:val="0"/>
          <w:smallCaps w:val="0"/>
          <w:strike w:val="0"/>
          <w:color w:val="000000"/>
          <w:u w:val="none"/>
          <w:shd w:fill="auto" w:val="clear"/>
          <w:vertAlign w:val="baseline"/>
          <w:rtl w:val="0"/>
        </w:rPr>
        <w:t xml:space="preserve">                                                                                       </w:t>
      </w:r>
    </w:p>
    <w:p w:rsidR="00000000" w:rsidDel="00000000" w:rsidP="00000000" w:rsidRDefault="00000000" w:rsidRPr="00000000" w14:paraId="0000001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rial" w:cs="Arial" w:eastAsia="Arial" w:hAnsi="Arial"/>
          <w:i w:val="0"/>
          <w:iCs w:val="0"/>
          <w:smallCaps w:val="0"/>
          <w:strike w:val="0"/>
          <w:color w:val="000000"/>
          <w:shd w:fill="auto" w:val="clear"/>
          <w:vertAlign w:val="baseline"/>
        </w:rPr>
      </w:pPr>
      <w:r w:rsidDel="00000000" w:rsidR="00000000" w:rsidRPr="00000000">
        <w:rPr>
          <w:rFonts w:ascii="Arial" w:cs="Arial" w:eastAsia="Arial" w:hAnsi="Arial"/>
          <w:i w:val="0"/>
          <w:iCs w:val="0"/>
          <w:smallCaps w:val="0"/>
          <w:strike w:val="0"/>
          <w:color w:val="000000"/>
          <w:u w:val="none"/>
          <w:shd w:fill="auto" w:val="clear"/>
          <w:vertAlign w:val="baseline"/>
          <w:rtl w:val="0"/>
        </w:rPr>
        <w:t xml:space="preserve">Identification of Modern Threats </w:t>
      </w:r>
      <w:r w:rsidDel="00000000" w:rsidR="00000000" w:rsidRPr="00000000">
        <w:rPr>
          <w:rFonts w:ascii="Arial" w:cs="Arial" w:eastAsia="Arial" w:hAnsi="Arial"/>
          <w:rtl w:val="0"/>
        </w:rPr>
        <w:t xml:space="preserve">—-----------------------------------------  5</w:t>
      </w:r>
      <w:r w:rsidDel="00000000" w:rsidR="00000000" w:rsidRPr="00000000">
        <w:rPr>
          <w:rFonts w:ascii="Arial" w:cs="Arial" w:eastAsia="Arial" w:hAnsi="Arial"/>
          <w:i w:val="0"/>
          <w:iCs w:val="0"/>
          <w:smallCaps w:val="0"/>
          <w:strike w:val="0"/>
          <w:color w:val="000000"/>
          <w:u w:val="none"/>
          <w:shd w:fill="auto" w:val="clear"/>
          <w:vertAlign w:val="baseline"/>
          <w:rtl w:val="0"/>
        </w:rPr>
        <w:t xml:space="preserve">                                          </w:t>
      </w:r>
    </w:p>
    <w:p w:rsidR="00000000" w:rsidDel="00000000" w:rsidP="00000000" w:rsidRDefault="00000000" w:rsidRPr="00000000" w14:paraId="00000018">
      <w:pPr>
        <w:spacing w:after="0" w:before="0" w:lineRule="auto"/>
        <w:ind w:left="720" w:right="0" w:firstLine="0"/>
        <w:jc w:val="both"/>
        <w:rPr>
          <w:rFonts w:ascii="Arial" w:cs="Arial" w:eastAsia="Arial" w:hAnsi="Arial"/>
        </w:rPr>
      </w:pPr>
      <w:r w:rsidDel="00000000" w:rsidR="00000000" w:rsidRPr="00000000">
        <w:rPr>
          <w:rFonts w:ascii="Arial" w:cs="Arial" w:eastAsia="Arial" w:hAnsi="Arial"/>
          <w:i w:val="0"/>
          <w:iCs w:val="0"/>
          <w:strike w:val="0"/>
          <w:color w:val="000000"/>
          <w:u w:val="none"/>
          <w:rtl w:val="0"/>
        </w:rPr>
        <w:t xml:space="preserve">2.1 Identification of Modern Threats ---------------------------------------</w:t>
      </w:r>
      <w:r w:rsidDel="00000000" w:rsidR="00000000" w:rsidRPr="00000000">
        <w:rPr>
          <w:rtl w:val="0"/>
        </w:rPr>
      </w:r>
    </w:p>
    <w:p w:rsidR="00000000" w:rsidDel="00000000" w:rsidP="00000000" w:rsidRDefault="00000000" w:rsidRPr="00000000" w14:paraId="00000019">
      <w:pPr>
        <w:spacing w:after="0" w:before="0" w:lineRule="auto"/>
        <w:ind w:left="720" w:right="0" w:firstLine="0"/>
        <w:jc w:val="both"/>
        <w:rPr>
          <w:rFonts w:ascii="Arial" w:cs="Arial" w:eastAsia="Arial" w:hAnsi="Arial"/>
        </w:rPr>
      </w:pPr>
      <w:r w:rsidDel="00000000" w:rsidR="00000000" w:rsidRPr="00000000">
        <w:rPr>
          <w:rFonts w:ascii="Arial" w:cs="Arial" w:eastAsia="Arial" w:hAnsi="Arial"/>
          <w:i w:val="0"/>
          <w:iCs w:val="0"/>
          <w:strike w:val="0"/>
          <w:color w:val="000000"/>
          <w:u w:val="none"/>
          <w:rtl w:val="0"/>
        </w:rPr>
        <w:t xml:space="preserve">2.2 Modern Security Policies ------------------------------------------------</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0"/>
          <w:iCs w:val="0"/>
          <w:strike w:val="0"/>
          <w:color w:val="000000"/>
          <w:u w:val="none"/>
          <w:rtl w:val="0"/>
        </w:rPr>
        <w:t xml:space="preserve"> </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0"/>
          <w:iCs w:val="0"/>
          <w:strike w:val="0"/>
          <w:color w:val="000000"/>
          <w:u w:val="none"/>
          <w:rtl w:val="0"/>
        </w:rPr>
        <w:t xml:space="preserve">6</w:t>
      </w:r>
      <w:r w:rsidDel="00000000" w:rsidR="00000000" w:rsidRPr="00000000">
        <w:rPr>
          <w:rtl w:val="0"/>
        </w:rPr>
      </w:r>
    </w:p>
    <w:p w:rsidR="00000000" w:rsidDel="00000000" w:rsidP="00000000" w:rsidRDefault="00000000" w:rsidRPr="00000000" w14:paraId="0000001A">
      <w:pPr>
        <w:spacing w:after="0" w:before="0" w:lineRule="auto"/>
        <w:ind w:left="720" w:right="0" w:firstLine="0"/>
        <w:jc w:val="both"/>
        <w:rPr>
          <w:rFonts w:ascii="Arial" w:cs="Arial" w:eastAsia="Arial" w:hAnsi="Arial"/>
        </w:rPr>
      </w:pPr>
      <w:r w:rsidDel="00000000" w:rsidR="00000000" w:rsidRPr="00000000">
        <w:rPr>
          <w:rFonts w:ascii="Arial" w:cs="Arial" w:eastAsia="Arial" w:hAnsi="Arial"/>
          <w:i w:val="0"/>
          <w:iCs w:val="0"/>
          <w:strike w:val="0"/>
          <w:color w:val="000000"/>
          <w:u w:val="none"/>
          <w:rtl w:val="0"/>
        </w:rPr>
        <w:t xml:space="preserve">2.3 Technical Mitigation Measures -----------------------------------------</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0"/>
          <w:iCs w:val="0"/>
          <w:strike w:val="0"/>
          <w:color w:val="000000"/>
          <w:u w:val="none"/>
          <w:rtl w:val="0"/>
        </w:rPr>
        <w:t xml:space="preserve"> </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0"/>
          <w:iCs w:val="0"/>
          <w:strike w:val="0"/>
          <w:color w:val="000000"/>
          <w:u w:val="none"/>
          <w:rtl w:val="0"/>
        </w:rPr>
        <w:t xml:space="preserve">7</w:t>
      </w:r>
      <w:r w:rsidDel="00000000" w:rsidR="00000000" w:rsidRPr="00000000">
        <w:rPr>
          <w:rtl w:val="0"/>
        </w:rPr>
      </w:r>
    </w:p>
    <w:p w:rsidR="00000000" w:rsidDel="00000000" w:rsidP="00000000" w:rsidRDefault="00000000" w:rsidRPr="00000000" w14:paraId="0000001B">
      <w:pPr>
        <w:spacing w:after="0" w:before="0" w:lineRule="auto"/>
        <w:ind w:left="720" w:right="0" w:firstLine="0"/>
        <w:jc w:val="both"/>
        <w:rPr>
          <w:rFonts w:ascii="Arial" w:cs="Arial" w:eastAsia="Arial" w:hAnsi="Arial"/>
        </w:rPr>
      </w:pPr>
      <w:r w:rsidDel="00000000" w:rsidR="00000000" w:rsidRPr="00000000">
        <w:rPr>
          <w:rFonts w:ascii="Arial" w:cs="Arial" w:eastAsia="Arial" w:hAnsi="Arial"/>
          <w:i w:val="0"/>
          <w:iCs w:val="0"/>
          <w:strike w:val="0"/>
          <w:color w:val="000000"/>
          <w:u w:val="none"/>
          <w:rtl w:val="0"/>
        </w:rPr>
        <w:t xml:space="preserve">2.4 Proactive Monitoring and Incident Response ----------------------</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0"/>
          <w:iCs w:val="0"/>
          <w:strike w:val="0"/>
          <w:color w:val="000000"/>
          <w:u w:val="none"/>
          <w:rtl w:val="0"/>
        </w:rPr>
        <w:t xml:space="preserve"> </w:t>
      </w:r>
      <w:r w:rsidDel="00000000" w:rsidR="00000000" w:rsidRPr="00000000">
        <w:rPr>
          <w:rFonts w:ascii="Arial" w:cs="Arial" w:eastAsia="Arial" w:hAnsi="Arial"/>
          <w:rtl w:val="0"/>
        </w:rPr>
        <w:t xml:space="preserve"> 8</w:t>
      </w:r>
    </w:p>
    <w:p w:rsidR="00000000" w:rsidDel="00000000" w:rsidP="00000000" w:rsidRDefault="00000000" w:rsidRPr="00000000" w14:paraId="0000001C">
      <w:pPr>
        <w:spacing w:after="0" w:before="0" w:lineRule="auto"/>
        <w:ind w:left="720" w:right="0" w:firstLine="0"/>
        <w:jc w:val="both"/>
        <w:rPr>
          <w:rFonts w:ascii="Arial" w:cs="Arial" w:eastAsia="Arial" w:hAnsi="Arial"/>
        </w:rPr>
      </w:pPr>
      <w:r w:rsidDel="00000000" w:rsidR="00000000" w:rsidRPr="00000000">
        <w:rPr>
          <w:rFonts w:ascii="Arial" w:cs="Arial" w:eastAsia="Arial" w:hAnsi="Arial"/>
          <w:i w:val="0"/>
          <w:iCs w:val="0"/>
          <w:strike w:val="0"/>
          <w:color w:val="000000"/>
          <w:u w:val="none"/>
          <w:rtl w:val="0"/>
        </w:rPr>
        <w:t xml:space="preserve">2.5 Continuous Training and Awareness ---------------------------------</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0"/>
          <w:iCs w:val="0"/>
          <w:strike w:val="0"/>
          <w:color w:val="000000"/>
          <w:u w:val="none"/>
          <w:rtl w:val="0"/>
        </w:rPr>
        <w:t xml:space="preserve">9/10</w:t>
      </w:r>
      <w:r w:rsidDel="00000000" w:rsidR="00000000" w:rsidRPr="00000000">
        <w:rPr>
          <w:rtl w:val="0"/>
        </w:rPr>
      </w:r>
    </w:p>
    <w:p w:rsidR="00000000" w:rsidDel="00000000" w:rsidP="00000000" w:rsidRDefault="00000000" w:rsidRPr="00000000" w14:paraId="0000001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rial" w:cs="Arial" w:eastAsia="Arial" w:hAnsi="Arial"/>
        </w:rPr>
      </w:pPr>
      <w:r w:rsidDel="00000000" w:rsidR="00000000" w:rsidRPr="00000000">
        <w:rPr>
          <w:rFonts w:ascii="Arial" w:cs="Arial" w:eastAsia="Arial" w:hAnsi="Arial"/>
          <w:rtl w:val="0"/>
        </w:rPr>
        <w:t xml:space="preserve">Conclusion</w:t>
      </w:r>
      <w:r w:rsidDel="00000000" w:rsidR="00000000" w:rsidRPr="00000000">
        <w:rPr>
          <w:rFonts w:ascii="Arial" w:cs="Arial" w:eastAsia="Arial" w:hAnsi="Arial"/>
          <w:i w:val="0"/>
          <w:iCs w:val="0"/>
          <w:smallCaps w:val="0"/>
          <w:strike w:val="0"/>
          <w:color w:val="000000"/>
          <w:u w:val="none"/>
          <w:shd w:fill="auto" w:val="clear"/>
          <w:vertAlign w:val="baseline"/>
          <w:rtl w:val="0"/>
        </w:rPr>
        <w:t xml:space="preserve">  -----------------------------------------------------------------------</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0"/>
          <w:iCs w:val="0"/>
          <w:smallCaps w:val="0"/>
          <w:strike w:val="0"/>
          <w:color w:val="000000"/>
          <w:u w:val="none"/>
          <w:shd w:fill="auto" w:val="clear"/>
          <w:vertAlign w:val="baseline"/>
          <w:rtl w:val="0"/>
        </w:rPr>
        <w:t xml:space="preserve">10</w:t>
      </w:r>
      <w:r w:rsidDel="00000000" w:rsidR="00000000" w:rsidRPr="00000000">
        <w:rPr>
          <w:rtl w:val="0"/>
        </w:rPr>
      </w:r>
    </w:p>
    <w:p w:rsidR="00000000" w:rsidDel="00000000" w:rsidP="00000000" w:rsidRDefault="00000000" w:rsidRPr="00000000" w14:paraId="0000001E">
      <w:pPr>
        <w:numPr>
          <w:ilvl w:val="0"/>
          <w:numId w:val="4"/>
        </w:numPr>
        <w:spacing w:after="0" w:before="0" w:lineRule="auto"/>
        <w:ind w:left="720" w:hanging="360"/>
        <w:jc w:val="both"/>
        <w:rPr>
          <w:rFonts w:ascii="Arial" w:cs="Arial" w:eastAsia="Arial" w:hAnsi="Arial"/>
        </w:rPr>
      </w:pPr>
      <w:r w:rsidDel="00000000" w:rsidR="00000000" w:rsidRPr="00000000">
        <w:rPr>
          <w:rFonts w:ascii="Arial" w:cs="Arial" w:eastAsia="Arial" w:hAnsi="Arial"/>
          <w:i w:val="0"/>
          <w:iCs w:val="0"/>
          <w:strike w:val="0"/>
          <w:color w:val="000000"/>
          <w:u w:val="none"/>
          <w:rtl w:val="0"/>
        </w:rPr>
        <w:t xml:space="preserve">References </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0"/>
          <w:iCs w:val="0"/>
          <w:strike w:val="0"/>
          <w:color w:val="000000"/>
          <w:u w:val="none"/>
          <w:rtl w:val="0"/>
        </w:rPr>
        <w:t xml:space="preserv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0"/>
          <w:iCs w:val="0"/>
          <w:strike w:val="0"/>
          <w:color w:val="000000"/>
          <w:u w:val="none"/>
          <w:rtl w:val="0"/>
        </w:rPr>
        <w:t xml:space="preserve">11</w:t>
      </w:r>
      <w:r w:rsidDel="00000000" w:rsidR="00000000" w:rsidRPr="00000000">
        <w:rPr>
          <w:rFonts w:ascii="Arial" w:cs="Arial" w:eastAsia="Arial" w:hAnsi="Arial"/>
          <w:rtl w:val="0"/>
        </w:rPr>
        <w:t xml:space="preserve"> </w:t>
      </w:r>
    </w:p>
    <w:p w:rsidR="00000000" w:rsidDel="00000000" w:rsidP="00000000" w:rsidRDefault="00000000" w:rsidRPr="00000000" w14:paraId="0000001F">
      <w:pPr>
        <w:numPr>
          <w:ilvl w:val="0"/>
          <w:numId w:val="4"/>
        </w:numPr>
        <w:spacing w:after="0" w:before="0" w:lineRule="auto"/>
        <w:ind w:left="720" w:hanging="360"/>
        <w:jc w:val="both"/>
        <w:rPr>
          <w:rFonts w:ascii="Arial" w:cs="Arial" w:eastAsia="Arial" w:hAnsi="Arial"/>
        </w:rPr>
      </w:pPr>
      <w:r w:rsidDel="00000000" w:rsidR="00000000" w:rsidRPr="00000000">
        <w:rPr>
          <w:rFonts w:ascii="Arial" w:cs="Arial" w:eastAsia="Arial" w:hAnsi="Arial"/>
          <w:i w:val="0"/>
          <w:iCs w:val="0"/>
          <w:strike w:val="0"/>
          <w:color w:val="000000"/>
          <w:u w:val="none"/>
          <w:rtl w:val="0"/>
        </w:rPr>
        <w:t xml:space="preserve">Appendix (Presentation Slides) -----------------------------------------------</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0"/>
          <w:iCs w:val="0"/>
          <w:strike w:val="0"/>
          <w:color w:val="000000"/>
          <w:u w:val="none"/>
          <w:rtl w:val="0"/>
        </w:rPr>
        <w:t xml:space="preserve">12+</w:t>
      </w:r>
    </w:p>
    <w:p w:rsidR="00000000" w:rsidDel="00000000" w:rsidP="00000000" w:rsidRDefault="00000000" w:rsidRPr="00000000" w14:paraId="00000020">
      <w:pPr>
        <w:spacing w:after="0" w:before="0" w:lineRule="auto"/>
        <w:ind w:left="720" w:firstLine="0"/>
        <w:jc w:val="both"/>
        <w:rPr>
          <w:rFonts w:ascii="Arial" w:cs="Arial" w:eastAsia="Arial" w:hAnsi="Arial"/>
        </w:rPr>
      </w:pPr>
      <w:r w:rsidDel="00000000" w:rsidR="00000000" w:rsidRPr="00000000">
        <w:rPr>
          <w:rFonts w:ascii="Arial" w:cs="Arial" w:eastAsia="Arial" w:hAnsi="Arial"/>
          <w:rtl w:val="0"/>
        </w:rPr>
        <w:t xml:space="preserve">5.1 Title Slide</w:t>
      </w:r>
    </w:p>
    <w:p w:rsidR="00000000" w:rsidDel="00000000" w:rsidP="00000000" w:rsidRDefault="00000000" w:rsidRPr="00000000" w14:paraId="00000021">
      <w:pPr>
        <w:spacing w:after="0" w:before="0" w:lineRule="auto"/>
        <w:ind w:left="720" w:firstLine="0"/>
        <w:jc w:val="both"/>
        <w:rPr>
          <w:rFonts w:ascii="Arial" w:cs="Arial" w:eastAsia="Arial" w:hAnsi="Arial"/>
        </w:rPr>
      </w:pPr>
      <w:r w:rsidDel="00000000" w:rsidR="00000000" w:rsidRPr="00000000">
        <w:rPr>
          <w:rFonts w:ascii="Arial" w:cs="Arial" w:eastAsia="Arial" w:hAnsi="Arial"/>
          <w:rtl w:val="0"/>
        </w:rPr>
        <w:t xml:space="preserve">5.2 Content Slide </w:t>
      </w:r>
    </w:p>
    <w:p w:rsidR="00000000" w:rsidDel="00000000" w:rsidP="00000000" w:rsidRDefault="00000000" w:rsidRPr="00000000" w14:paraId="00000022">
      <w:pPr>
        <w:spacing w:after="0" w:before="0" w:lineRule="auto"/>
        <w:ind w:left="720" w:firstLine="0"/>
        <w:jc w:val="both"/>
        <w:rPr>
          <w:rFonts w:ascii="Arial" w:cs="Arial" w:eastAsia="Arial" w:hAnsi="Arial"/>
        </w:rPr>
      </w:pPr>
      <w:r w:rsidDel="00000000" w:rsidR="00000000" w:rsidRPr="00000000">
        <w:rPr>
          <w:rFonts w:ascii="Arial" w:cs="Arial" w:eastAsia="Arial" w:hAnsi="Arial"/>
          <w:rtl w:val="0"/>
        </w:rPr>
        <w:t xml:space="preserve">5.3 Introduction Slide </w:t>
      </w:r>
    </w:p>
    <w:p w:rsidR="00000000" w:rsidDel="00000000" w:rsidP="00000000" w:rsidRDefault="00000000" w:rsidRPr="00000000" w14:paraId="00000023">
      <w:pPr>
        <w:spacing w:after="0" w:before="0" w:lineRule="auto"/>
        <w:ind w:left="720" w:firstLine="0"/>
        <w:jc w:val="both"/>
        <w:rPr>
          <w:rFonts w:ascii="Arial" w:cs="Arial" w:eastAsia="Arial" w:hAnsi="Arial"/>
        </w:rPr>
      </w:pPr>
      <w:r w:rsidDel="00000000" w:rsidR="00000000" w:rsidRPr="00000000">
        <w:rPr>
          <w:rFonts w:ascii="Arial" w:cs="Arial" w:eastAsia="Arial" w:hAnsi="Arial"/>
          <w:rtl w:val="0"/>
        </w:rPr>
        <w:t xml:space="preserve">5.4 </w:t>
      </w:r>
      <w:r w:rsidDel="00000000" w:rsidR="00000000" w:rsidRPr="00000000">
        <w:rPr>
          <w:rFonts w:ascii="Arial" w:cs="Arial" w:eastAsia="Arial" w:hAnsi="Arial"/>
          <w:rtl w:val="0"/>
        </w:rPr>
        <w:t xml:space="preserve">Identification Slide</w:t>
      </w:r>
    </w:p>
    <w:p w:rsidR="00000000" w:rsidDel="00000000" w:rsidP="00000000" w:rsidRDefault="00000000" w:rsidRPr="00000000" w14:paraId="00000024">
      <w:pPr>
        <w:spacing w:after="0" w:before="0" w:lineRule="auto"/>
        <w:ind w:left="720" w:firstLine="0"/>
        <w:jc w:val="both"/>
        <w:rPr>
          <w:rFonts w:ascii="Arial" w:cs="Arial" w:eastAsia="Arial" w:hAnsi="Arial"/>
        </w:rPr>
      </w:pPr>
      <w:r w:rsidDel="00000000" w:rsidR="00000000" w:rsidRPr="00000000">
        <w:rPr>
          <w:rFonts w:ascii="Arial" w:cs="Arial" w:eastAsia="Arial" w:hAnsi="Arial"/>
          <w:rtl w:val="0"/>
        </w:rPr>
        <w:t xml:space="preserve">5.5</w:t>
      </w:r>
      <w:r w:rsidDel="00000000" w:rsidR="00000000" w:rsidRPr="00000000">
        <w:rPr>
          <w:rFonts w:ascii="Arial" w:cs="Arial" w:eastAsia="Arial" w:hAnsi="Arial"/>
          <w:rtl w:val="0"/>
        </w:rPr>
        <w:t xml:space="preserve"> Security Slide</w:t>
      </w:r>
    </w:p>
    <w:p w:rsidR="00000000" w:rsidDel="00000000" w:rsidP="00000000" w:rsidRDefault="00000000" w:rsidRPr="00000000" w14:paraId="00000025">
      <w:pPr>
        <w:spacing w:after="0" w:before="0" w:lineRule="auto"/>
        <w:ind w:left="720" w:firstLine="0"/>
        <w:jc w:val="both"/>
        <w:rPr>
          <w:rFonts w:ascii="Arial" w:cs="Arial" w:eastAsia="Arial" w:hAnsi="Arial"/>
        </w:rPr>
      </w:pPr>
      <w:r w:rsidDel="00000000" w:rsidR="00000000" w:rsidRPr="00000000">
        <w:rPr>
          <w:rFonts w:ascii="Arial" w:cs="Arial" w:eastAsia="Arial" w:hAnsi="Arial"/>
          <w:rtl w:val="0"/>
        </w:rPr>
        <w:t xml:space="preserve">5.6 Financial Slide</w:t>
      </w:r>
    </w:p>
    <w:p w:rsidR="00000000" w:rsidDel="00000000" w:rsidP="00000000" w:rsidRDefault="00000000" w:rsidRPr="00000000" w14:paraId="00000026">
      <w:pPr>
        <w:rPr>
          <w:rFonts w:ascii="Arial" w:cs="Arial" w:eastAsia="Arial" w:hAnsi="Arial"/>
        </w:rPr>
      </w:pPr>
      <w:r w:rsidDel="00000000" w:rsidR="00000000" w:rsidRPr="00000000">
        <w:rPr>
          <w:rFonts w:ascii="Arial" w:cs="Arial" w:eastAsia="Arial" w:hAnsi="Arial"/>
          <w:rtl w:val="0"/>
        </w:rPr>
        <w:t xml:space="preserve">           5.7 Recommendations Slide</w:t>
      </w:r>
    </w:p>
    <w:p w:rsidR="00000000" w:rsidDel="00000000" w:rsidP="00000000" w:rsidRDefault="00000000" w:rsidRPr="00000000" w14:paraId="00000027">
      <w:pPr>
        <w:rPr>
          <w:rFonts w:ascii="Arial" w:cs="Arial" w:eastAsia="Arial" w:hAnsi="Arial"/>
        </w:rPr>
      </w:pPr>
      <w:r w:rsidDel="00000000" w:rsidR="00000000" w:rsidRPr="00000000">
        <w:rPr>
          <w:rFonts w:ascii="Arial" w:cs="Arial" w:eastAsia="Arial" w:hAnsi="Arial"/>
          <w:rtl w:val="0"/>
        </w:rPr>
        <w:t xml:space="preserve">           5.8 Conclusion Slide</w:t>
      </w:r>
    </w:p>
    <w:p w:rsidR="00000000" w:rsidDel="00000000" w:rsidP="00000000" w:rsidRDefault="00000000" w:rsidRPr="00000000" w14:paraId="00000028">
      <w:pPr>
        <w:rPr>
          <w:rFonts w:ascii="Arial" w:cs="Arial" w:eastAsia="Arial" w:hAnsi="Arial"/>
        </w:rPr>
      </w:pPr>
      <w:r w:rsidDel="00000000" w:rsidR="00000000" w:rsidRPr="00000000">
        <w:rPr>
          <w:rFonts w:ascii="Arial" w:cs="Arial" w:eastAsia="Arial" w:hAnsi="Arial"/>
          <w:rtl w:val="0"/>
        </w:rPr>
        <w:t xml:space="preserve">           5.9 Reference Slide</w:t>
      </w:r>
    </w:p>
    <w:p w:rsidR="00000000" w:rsidDel="00000000" w:rsidP="00000000" w:rsidRDefault="00000000" w:rsidRPr="00000000" w14:paraId="00000029">
      <w:pPr>
        <w:rPr>
          <w:rFonts w:ascii="Arial" w:cs="Arial" w:eastAsia="Arial" w:hAnsi="Arial"/>
        </w:rPr>
      </w:pPr>
      <w:r w:rsidDel="00000000" w:rsidR="00000000" w:rsidRPr="00000000">
        <w:rPr>
          <w:rtl w:val="0"/>
        </w:rPr>
      </w:r>
    </w:p>
    <w:p w:rsidR="00000000" w:rsidDel="00000000" w:rsidP="00000000" w:rsidRDefault="00000000" w:rsidRPr="00000000" w14:paraId="0000002A">
      <w:pPr>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B">
      <w:pPr>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2C">
      <w:pPr>
        <w:jc w:val="center"/>
        <w:rPr/>
      </w:pPr>
      <w:r w:rsidDel="00000000" w:rsidR="00000000" w:rsidRPr="00000000">
        <w:rPr>
          <w:rtl w:val="0"/>
        </w:rPr>
      </w:r>
    </w:p>
    <w:p w:rsidR="00000000" w:rsidDel="00000000" w:rsidP="00000000" w:rsidRDefault="00000000" w:rsidRPr="00000000" w14:paraId="0000002D">
      <w:pPr>
        <w:jc w:val="center"/>
        <w:rPr/>
      </w:pPr>
      <w:r w:rsidDel="00000000" w:rsidR="00000000" w:rsidRPr="00000000">
        <w:rPr>
          <w:rtl w:val="0"/>
        </w:rPr>
      </w:r>
    </w:p>
    <w:p w:rsidR="00000000" w:rsidDel="00000000" w:rsidP="00000000" w:rsidRDefault="00000000" w:rsidRPr="00000000" w14:paraId="0000002E">
      <w:pPr>
        <w:jc w:val="center"/>
        <w:rPr/>
      </w:pPr>
      <w:r w:rsidDel="00000000" w:rsidR="00000000" w:rsidRPr="00000000">
        <w:rPr>
          <w:rtl w:val="0"/>
        </w:rPr>
      </w:r>
    </w:p>
    <w:p w:rsidR="00000000" w:rsidDel="00000000" w:rsidP="00000000" w:rsidRDefault="00000000" w:rsidRPr="00000000" w14:paraId="0000002F">
      <w:pPr>
        <w:jc w:val="cente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30">
      <w:pPr>
        <w:jc w:val="center"/>
        <w:rPr>
          <w:rFonts w:ascii="Arial" w:cs="Arial" w:eastAsia="Arial" w:hAnsi="Arial"/>
          <w:b w:val="0"/>
          <w:bCs w:val="0"/>
          <w:sz w:val="28"/>
          <w:szCs w:val="28"/>
        </w:rPr>
      </w:pPr>
      <w:r w:rsidDel="00000000" w:rsidR="00000000" w:rsidRPr="00000000">
        <w:rPr>
          <w:rtl w:val="0"/>
        </w:rPr>
      </w:r>
    </w:p>
    <w:p w:rsidR="00000000" w:rsidDel="00000000" w:rsidP="00000000" w:rsidRDefault="00000000" w:rsidRPr="00000000" w14:paraId="00000031">
      <w:pPr>
        <w:jc w:val="center"/>
        <w:rPr>
          <w:rFonts w:ascii="Arial" w:cs="Arial" w:eastAsia="Arial" w:hAnsi="Arial"/>
          <w:b w:val="0"/>
          <w:bCs w:val="0"/>
          <w:sz w:val="28"/>
          <w:szCs w:val="28"/>
        </w:rPr>
      </w:pPr>
      <w:r w:rsidDel="00000000" w:rsidR="00000000" w:rsidRPr="00000000">
        <w:rPr>
          <w:rtl w:val="0"/>
        </w:rPr>
      </w:r>
    </w:p>
    <w:p w:rsidR="00000000" w:rsidDel="00000000" w:rsidP="00000000" w:rsidRDefault="00000000" w:rsidRPr="00000000" w14:paraId="0000003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3">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4">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5">
      <w:pPr>
        <w:jc w:val="left"/>
        <w:rPr>
          <w:rFonts w:ascii="Arial" w:cs="Arial" w:eastAsia="Arial" w:hAnsi="Arial"/>
          <w:b w:val="1"/>
          <w:bCs w:val="1"/>
          <w:color w:val="0070c0"/>
          <w:sz w:val="22"/>
          <w:szCs w:val="22"/>
          <w:u w:val="single"/>
        </w:rPr>
      </w:pPr>
      <w:r w:rsidDel="00000000" w:rsidR="00000000" w:rsidRPr="00000000">
        <w:rPr>
          <w:rFonts w:ascii="Arial" w:cs="Arial" w:eastAsia="Arial" w:hAnsi="Arial"/>
          <w:b w:val="1"/>
          <w:bCs w:val="1"/>
          <w:color w:val="0070c0"/>
          <w:sz w:val="22"/>
          <w:szCs w:val="22"/>
          <w:u w:val="single"/>
          <w:rtl w:val="0"/>
        </w:rPr>
        <w:t xml:space="preserve">Abstract</w:t>
      </w:r>
    </w:p>
    <w:p w:rsidR="00000000" w:rsidDel="00000000" w:rsidP="00000000" w:rsidRDefault="00000000" w:rsidRPr="00000000" w14:paraId="00000036">
      <w:pPr>
        <w:jc w:val="left"/>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This report creates a thorough cybersecurity and data governance strategy for SteelForm Manufacturing Ltd. (SFM), a medium-sized manufacturing business that has embraced Industry 4.0 technologies, such as cloud-based production systems, automated machinery, and IoT-enabled devices. </w:t>
      </w:r>
      <w:r w:rsidDel="00000000" w:rsidR="00000000" w:rsidRPr="00000000">
        <w:rPr>
          <w:rtl w:val="0"/>
        </w:rPr>
      </w:r>
    </w:p>
    <w:p w:rsidR="00000000" w:rsidDel="00000000" w:rsidP="00000000" w:rsidRDefault="00000000" w:rsidRPr="00000000" w14:paraId="00000037">
      <w:pPr>
        <w:jc w:val="left"/>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It highlights the company's internal and external threats and assesses how they could affect production continuity, data confidentiality, and business operations. A variety of security policies and technical controls, such as access management, network segmentation, endpoint protection, data governance measures, and incident response protocols, are suggested to solve these issues. </w:t>
      </w:r>
      <w:r w:rsidDel="00000000" w:rsidR="00000000" w:rsidRPr="00000000">
        <w:rPr>
          <w:rtl w:val="0"/>
        </w:rPr>
      </w:r>
    </w:p>
    <w:p w:rsidR="00000000" w:rsidDel="00000000" w:rsidP="00000000" w:rsidRDefault="00000000" w:rsidRPr="00000000" w14:paraId="00000038">
      <w:pPr>
        <w:jc w:val="left"/>
        <w:rPr>
          <w:rFonts w:ascii="Arial" w:cs="Arial" w:eastAsia="Arial" w:hAnsi="Arial"/>
          <w:b w:val="0"/>
          <w:bCs w:val="0"/>
          <w:sz w:val="22"/>
          <w:szCs w:val="22"/>
        </w:rPr>
      </w:pPr>
      <w:r w:rsidDel="00000000" w:rsidR="00000000" w:rsidRPr="00000000">
        <w:rPr>
          <w:rFonts w:ascii="Arial" w:cs="Arial" w:eastAsia="Arial" w:hAnsi="Arial"/>
          <w:sz w:val="22"/>
          <w:szCs w:val="22"/>
          <w:rtl w:val="0"/>
        </w:rPr>
        <w:t xml:space="preserve">To enhance threat identification and recovery capabilities, an organised framework for monitoring and response is also provided. To encourage employee compliance and improve the organization's overall security posture, a cybersecurity awareness and training program is also described. The suggested structure supports safe and effective industrial processes while strengthening resistance against cyber threats.</w:t>
      </w:r>
      <w:r w:rsidDel="00000000" w:rsidR="00000000" w:rsidRPr="00000000">
        <w:rPr>
          <w:rtl w:val="0"/>
        </w:rPr>
      </w:r>
    </w:p>
    <w:p w:rsidR="00000000" w:rsidDel="00000000" w:rsidP="00000000" w:rsidRDefault="00000000" w:rsidRPr="00000000" w14:paraId="00000039">
      <w:pPr>
        <w:jc w:val="center"/>
        <w:rPr>
          <w:rFonts w:ascii="Arial" w:cs="Arial" w:eastAsia="Arial" w:hAnsi="Arial"/>
          <w:b w:val="0"/>
          <w:bCs w:val="0"/>
          <w:sz w:val="28"/>
          <w:szCs w:val="28"/>
        </w:rPr>
      </w:pPr>
      <w:r w:rsidDel="00000000" w:rsidR="00000000" w:rsidRPr="00000000">
        <w:rPr>
          <w:rtl w:val="0"/>
        </w:rPr>
      </w:r>
    </w:p>
    <w:p w:rsidR="00000000" w:rsidDel="00000000" w:rsidP="00000000" w:rsidRDefault="00000000" w:rsidRPr="00000000" w14:paraId="0000003A">
      <w:pPr>
        <w:jc w:val="center"/>
        <w:rPr>
          <w:rFonts w:ascii="Arial" w:cs="Arial" w:eastAsia="Arial" w:hAnsi="Arial"/>
          <w:b w:val="0"/>
          <w:bCs w:val="0"/>
          <w:sz w:val="28"/>
          <w:szCs w:val="28"/>
        </w:rPr>
      </w:pPr>
      <w:r w:rsidDel="00000000" w:rsidR="00000000" w:rsidRPr="00000000">
        <w:rPr>
          <w:rtl w:val="0"/>
        </w:rPr>
      </w:r>
    </w:p>
    <w:p w:rsidR="00000000" w:rsidDel="00000000" w:rsidP="00000000" w:rsidRDefault="00000000" w:rsidRPr="00000000" w14:paraId="0000003B">
      <w:pPr>
        <w:jc w:val="center"/>
        <w:rPr>
          <w:rFonts w:ascii="Arial" w:cs="Arial" w:eastAsia="Arial" w:hAnsi="Arial"/>
          <w:b w:val="0"/>
          <w:bCs w:val="0"/>
          <w:sz w:val="28"/>
          <w:szCs w:val="28"/>
        </w:rPr>
      </w:pPr>
      <w:r w:rsidDel="00000000" w:rsidR="00000000" w:rsidRPr="00000000">
        <w:rPr>
          <w:rtl w:val="0"/>
        </w:rPr>
      </w:r>
    </w:p>
    <w:p w:rsidR="00000000" w:rsidDel="00000000" w:rsidP="00000000" w:rsidRDefault="00000000" w:rsidRPr="00000000" w14:paraId="0000003C">
      <w:pPr>
        <w:jc w:val="center"/>
        <w:rPr>
          <w:rFonts w:ascii="Arial" w:cs="Arial" w:eastAsia="Arial" w:hAnsi="Arial"/>
          <w:b w:val="0"/>
          <w:bCs w:val="0"/>
          <w:sz w:val="28"/>
          <w:szCs w:val="28"/>
        </w:rPr>
      </w:pPr>
      <w:r w:rsidDel="00000000" w:rsidR="00000000" w:rsidRPr="00000000">
        <w:rPr>
          <w:rtl w:val="0"/>
        </w:rPr>
      </w:r>
    </w:p>
    <w:p w:rsidR="00000000" w:rsidDel="00000000" w:rsidP="00000000" w:rsidRDefault="00000000" w:rsidRPr="00000000" w14:paraId="0000003D">
      <w:pPr>
        <w:jc w:val="center"/>
        <w:rPr>
          <w:rFonts w:ascii="Arial" w:cs="Arial" w:eastAsia="Arial" w:hAnsi="Arial"/>
          <w:b w:val="0"/>
          <w:bCs w:val="0"/>
          <w:sz w:val="28"/>
          <w:szCs w:val="28"/>
        </w:rPr>
      </w:pPr>
      <w:r w:rsidDel="00000000" w:rsidR="00000000" w:rsidRPr="00000000">
        <w:rPr>
          <w:rtl w:val="0"/>
        </w:rPr>
      </w:r>
    </w:p>
    <w:p w:rsidR="00000000" w:rsidDel="00000000" w:rsidP="00000000" w:rsidRDefault="00000000" w:rsidRPr="00000000" w14:paraId="0000003E">
      <w:pPr>
        <w:jc w:val="center"/>
        <w:rPr>
          <w:rFonts w:ascii="Arial" w:cs="Arial" w:eastAsia="Arial" w:hAnsi="Arial"/>
          <w:b w:val="0"/>
          <w:bCs w:val="0"/>
          <w:sz w:val="28"/>
          <w:szCs w:val="28"/>
        </w:rPr>
      </w:pPr>
      <w:r w:rsidDel="00000000" w:rsidR="00000000" w:rsidRPr="00000000">
        <w:rPr>
          <w:rFonts w:ascii="Arial" w:cs="Arial" w:eastAsia="Arial" w:hAnsi="Arial"/>
          <w:b w:val="0"/>
          <w:bCs w:val="0"/>
          <w:sz w:val="28"/>
          <w:szCs w:val="28"/>
          <w:rtl w:val="0"/>
        </w:rPr>
        <w:t xml:space="preserve"> </w:t>
      </w:r>
    </w:p>
    <w:p w:rsidR="00000000" w:rsidDel="00000000" w:rsidP="00000000" w:rsidRDefault="00000000" w:rsidRPr="00000000" w14:paraId="0000003F">
      <w:pPr>
        <w:rPr/>
      </w:pPr>
      <w:r w:rsidDel="00000000" w:rsidR="00000000" w:rsidRPr="00000000">
        <w:br w:type="page"/>
      </w:r>
      <w:r w:rsidDel="00000000" w:rsidR="00000000" w:rsidRPr="00000000">
        <w:rPr>
          <w:rtl w:val="0"/>
        </w:rPr>
      </w:r>
    </w:p>
    <w:p w:rsidR="00000000" w:rsidDel="00000000" w:rsidP="00000000" w:rsidRDefault="00000000" w:rsidRPr="00000000" w14:paraId="00000040">
      <w:pPr>
        <w:jc w:val="left"/>
        <w:rPr>
          <w:rFonts w:ascii="Arial" w:cs="Arial" w:eastAsia="Arial" w:hAnsi="Arial"/>
          <w:b w:val="1"/>
          <w:bCs w:val="1"/>
          <w:color w:val="0070c0"/>
          <w:sz w:val="22"/>
          <w:szCs w:val="22"/>
        </w:rPr>
      </w:pP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0070c0"/>
          <w:sz w:val="22"/>
          <w:szCs w:val="22"/>
          <w:rtl w:val="0"/>
        </w:rPr>
        <w:t xml:space="preserve">1. </w:t>
      </w:r>
      <w:r w:rsidDel="00000000" w:rsidR="00000000" w:rsidRPr="00000000">
        <w:rPr>
          <w:rFonts w:ascii="Arial" w:cs="Arial" w:eastAsia="Arial" w:hAnsi="Arial"/>
          <w:b w:val="1"/>
          <w:bCs w:val="1"/>
          <w:color w:val="0070c0"/>
          <w:sz w:val="22"/>
          <w:szCs w:val="22"/>
          <w:u w:val="single"/>
          <w:rtl w:val="0"/>
        </w:rPr>
        <w:t xml:space="preserve">Introduction</w:t>
      </w:r>
      <w:r w:rsidDel="00000000" w:rsidR="00000000" w:rsidRPr="00000000">
        <w:rPr>
          <w:rtl w:val="0"/>
        </w:rPr>
      </w:r>
    </w:p>
    <w:p w:rsidR="00000000" w:rsidDel="00000000" w:rsidP="00000000" w:rsidRDefault="00000000" w:rsidRPr="00000000" w14:paraId="00000041">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Cybersecurity, also referred to as computer security, is the protection of data, networks, and computer systems from interference, damage, and unauthorised access [2]. In the current digital era, cloud computing has become indispensable for companies of all sizes due to the increasing dependence on smart technology, interconnected systems, and cloud computing. While these advancements have improved efficiency and productivity, they have also introduced significant security dangers, including ransomware, phishing, malware attacks, data breaches, and insider threats [3].</w:t>
      </w:r>
    </w:p>
    <w:p w:rsidR="00000000" w:rsidDel="00000000" w:rsidP="00000000" w:rsidRDefault="00000000" w:rsidRPr="00000000" w14:paraId="00000042">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Globally, cybercrime has had a major impact on individuals, companies, and governments. Cyberattacks that target critical infrastructure and sensitive data have resulted in financial losses, disruptions to operations, and damage to an organization's reputation [4]. </w:t>
      </w:r>
    </w:p>
    <w:p w:rsidR="00000000" w:rsidDel="00000000" w:rsidP="00000000" w:rsidRDefault="00000000" w:rsidRPr="00000000" w14:paraId="00000043">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Industry 4.0 technology such as IoT devices, automated machinery, and cloud-based systems significantly expand the attack surface, making modern manufacturing environments more vulnerable.</w:t>
      </w:r>
    </w:p>
    <w:p w:rsidR="00000000" w:rsidDel="00000000" w:rsidP="00000000" w:rsidRDefault="00000000" w:rsidRPr="00000000" w14:paraId="00000044">
      <w:pPr>
        <w:jc w:val="left"/>
        <w:rPr/>
      </w:pPr>
      <w:r w:rsidDel="00000000" w:rsidR="00000000" w:rsidRPr="00000000">
        <w:rPr>
          <w:rtl w:val="0"/>
        </w:rPr>
      </w:r>
    </w:p>
    <w:p w:rsidR="00000000" w:rsidDel="00000000" w:rsidP="00000000" w:rsidRDefault="00000000" w:rsidRPr="00000000" w14:paraId="00000045">
      <w:pPr>
        <w:jc w:val="left"/>
        <w:rPr>
          <w:rFonts w:ascii="Arial" w:cs="Arial" w:eastAsia="Arial" w:hAnsi="Arial"/>
          <w:sz w:val="22"/>
          <w:szCs w:val="22"/>
        </w:rPr>
      </w:pPr>
      <w:r w:rsidDel="00000000" w:rsidR="00000000" w:rsidRPr="00000000">
        <w:rPr/>
        <w:drawing>
          <wp:inline distB="0" distT="0" distL="114300" distR="114300">
            <wp:extent cx="3347972" cy="2562508"/>
            <wp:effectExtent b="0" l="0" r="0" t="0"/>
            <wp:docPr id="9" name="image10.png"/>
            <a:graphic>
              <a:graphicData uri="http://schemas.openxmlformats.org/drawingml/2006/picture">
                <pic:pic>
                  <pic:nvPicPr>
                    <pic:cNvPr id="0" name="image10.png"/>
                    <pic:cNvPicPr preferRelativeResize="0"/>
                  </pic:nvPicPr>
                  <pic:blipFill>
                    <a:blip r:embed="rId8"/>
                    <a:srcRect b="0" l="0" r="0" t="0"/>
                    <a:stretch>
                      <a:fillRect/>
                    </a:stretch>
                  </pic:blipFill>
                  <pic:spPr>
                    <a:xfrm>
                      <a:off x="0" y="0"/>
                      <a:ext cx="3347972" cy="2562508"/>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jc w:val="left"/>
        <w:rPr>
          <w:rFonts w:ascii="Arial" w:cs="Arial" w:eastAsia="Arial" w:hAnsi="Arial"/>
          <w:b w:val="0"/>
          <w:bCs w:val="0"/>
          <w:i w:val="0"/>
          <w:iCs w:val="0"/>
          <w:strike w:val="0"/>
          <w:color w:val="ff0000"/>
          <w:sz w:val="22"/>
          <w:szCs w:val="22"/>
          <w:u w:val="none"/>
        </w:rPr>
      </w:pPr>
      <w:r w:rsidDel="00000000" w:rsidR="00000000" w:rsidRPr="00000000">
        <w:rPr>
          <w:rtl w:val="0"/>
        </w:rPr>
      </w:r>
    </w:p>
    <w:p w:rsidR="00000000" w:rsidDel="00000000" w:rsidP="00000000" w:rsidRDefault="00000000" w:rsidRPr="00000000" w14:paraId="00000047">
      <w:pPr>
        <w:jc w:val="left"/>
        <w:rPr>
          <w:rFonts w:ascii="Arial" w:cs="Arial" w:eastAsia="Arial" w:hAnsi="Arial"/>
          <w:b w:val="0"/>
          <w:bCs w:val="0"/>
          <w:i w:val="0"/>
          <w:iCs w:val="0"/>
          <w:strike w:val="0"/>
          <w:color w:val="156082"/>
          <w:sz w:val="22"/>
          <w:szCs w:val="22"/>
          <w:u w:val="none"/>
        </w:rPr>
      </w:pPr>
      <w:r w:rsidDel="00000000" w:rsidR="00000000" w:rsidRPr="00000000">
        <w:rPr>
          <w:rFonts w:ascii="Arial" w:cs="Arial" w:eastAsia="Arial" w:hAnsi="Arial"/>
          <w:b w:val="1"/>
          <w:bCs w:val="1"/>
          <w:i w:val="0"/>
          <w:iCs w:val="0"/>
          <w:strike w:val="0"/>
          <w:color w:val="155f81"/>
          <w:sz w:val="22"/>
          <w:szCs w:val="22"/>
          <w:u w:val="none"/>
          <w:rtl w:val="0"/>
        </w:rPr>
        <w:t xml:space="preserve">Figure 1.</w:t>
      </w:r>
      <w:r w:rsidDel="00000000" w:rsidR="00000000" w:rsidRPr="00000000">
        <w:rPr>
          <w:rFonts w:ascii="Arial" w:cs="Arial" w:eastAsia="Arial" w:hAnsi="Arial"/>
          <w:b w:val="0"/>
          <w:bCs w:val="0"/>
          <w:i w:val="0"/>
          <w:iCs w:val="0"/>
          <w:strike w:val="0"/>
          <w:color w:val="155f81"/>
          <w:sz w:val="22"/>
          <w:szCs w:val="22"/>
          <w:u w:val="none"/>
          <w:rtl w:val="0"/>
        </w:rPr>
        <w:t xml:space="preserve"> Security Challenges in Computers [1]</w:t>
      </w:r>
      <w:r w:rsidDel="00000000" w:rsidR="00000000" w:rsidRPr="00000000">
        <w:rPr>
          <w:rtl w:val="0"/>
        </w:rPr>
      </w:r>
    </w:p>
    <w:p w:rsidR="00000000" w:rsidDel="00000000" w:rsidP="00000000" w:rsidRDefault="00000000" w:rsidRPr="00000000" w14:paraId="00000048">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A">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B">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C">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D">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E">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F">
      <w:pPr>
        <w:jc w:val="left"/>
        <w:rPr>
          <w:rFonts w:ascii="Arial" w:cs="Arial" w:eastAsia="Arial" w:hAnsi="Arial"/>
          <w:b w:val="1"/>
          <w:bCs w:val="1"/>
          <w:color w:val="0070c0"/>
          <w:sz w:val="22"/>
          <w:szCs w:val="22"/>
          <w:u w:val="single"/>
        </w:rPr>
      </w:pPr>
      <w:r w:rsidDel="00000000" w:rsidR="00000000" w:rsidRPr="00000000">
        <w:rPr>
          <w:rFonts w:ascii="Arial" w:cs="Arial" w:eastAsia="Arial" w:hAnsi="Arial"/>
          <w:b w:val="1"/>
          <w:bCs w:val="1"/>
          <w:color w:val="0070c0"/>
          <w:sz w:val="22"/>
          <w:szCs w:val="22"/>
          <w:rtl w:val="0"/>
        </w:rPr>
        <w:t xml:space="preserve"> 2. </w:t>
      </w:r>
      <w:r w:rsidDel="00000000" w:rsidR="00000000" w:rsidRPr="00000000">
        <w:rPr>
          <w:rFonts w:ascii="Arial" w:cs="Arial" w:eastAsia="Arial" w:hAnsi="Arial"/>
          <w:b w:val="1"/>
          <w:bCs w:val="1"/>
          <w:color w:val="0070c0"/>
          <w:sz w:val="22"/>
          <w:szCs w:val="22"/>
          <w:u w:val="single"/>
          <w:rtl w:val="0"/>
        </w:rPr>
        <w:t xml:space="preserve">Identification of Modern Threats (External &amp; Internal)</w:t>
      </w:r>
    </w:p>
    <w:p w:rsidR="00000000" w:rsidDel="00000000" w:rsidP="00000000" w:rsidRDefault="00000000" w:rsidRPr="00000000" w14:paraId="00000050">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Vigilant Trust &amp; Asset Management (VTAM) works in a fast-changing cyber security landscape, moulded by automation, cloud adoption, hybrid work environments, and increasingly intelligent attackers. To create an effective cybersecurity strategy, both internal and external threats must be considered.</w:t>
      </w:r>
    </w:p>
    <w:p w:rsidR="00000000" w:rsidDel="00000000" w:rsidP="00000000" w:rsidRDefault="00000000" w:rsidRPr="00000000" w14:paraId="00000051">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2">
      <w:pPr>
        <w:jc w:val="left"/>
        <w:rPr>
          <w:rFonts w:ascii="Arial" w:cs="Arial" w:eastAsia="Arial" w:hAnsi="Arial"/>
          <w:sz w:val="22"/>
          <w:szCs w:val="22"/>
        </w:rPr>
      </w:pPr>
      <w:r w:rsidDel="00000000" w:rsidR="00000000" w:rsidRPr="00000000">
        <w:rPr>
          <w:rFonts w:ascii="Arial" w:cs="Arial" w:eastAsia="Arial" w:hAnsi="Arial"/>
          <w:b w:val="1"/>
          <w:bCs w:val="1"/>
          <w:color w:val="0070c0"/>
          <w:sz w:val="22"/>
          <w:szCs w:val="22"/>
          <w:u w:val="single"/>
          <w:rtl w:val="0"/>
        </w:rPr>
        <w:t xml:space="preserve">2.1 Identification of Modern Threats</w:t>
      </w:r>
      <w:r w:rsidDel="00000000" w:rsidR="00000000" w:rsidRPr="00000000">
        <w:rPr>
          <w:rtl w:val="0"/>
        </w:rPr>
      </w:r>
    </w:p>
    <w:p w:rsidR="00000000" w:rsidDel="00000000" w:rsidP="00000000" w:rsidRDefault="00000000" w:rsidRPr="00000000" w14:paraId="00000053">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54">
      <w:pPr>
        <w:jc w:val="left"/>
        <w:rPr>
          <w:rFonts w:ascii="Arial" w:cs="Arial" w:eastAsia="Arial" w:hAnsi="Arial"/>
          <w:b w:val="1"/>
          <w:bCs w:val="1"/>
          <w:color w:val="0070c0"/>
          <w:sz w:val="22"/>
          <w:szCs w:val="22"/>
          <w:u w:val="single"/>
        </w:rPr>
      </w:pPr>
      <w:r w:rsidDel="00000000" w:rsidR="00000000" w:rsidRPr="00000000">
        <w:rPr>
          <w:rFonts w:ascii="Arial" w:cs="Arial" w:eastAsia="Arial" w:hAnsi="Arial"/>
          <w:b w:val="1"/>
          <w:bCs w:val="1"/>
          <w:color w:val="0070c0"/>
          <w:sz w:val="22"/>
          <w:szCs w:val="22"/>
          <w:u w:val="single"/>
          <w:rtl w:val="0"/>
        </w:rPr>
        <w:t xml:space="preserve">External Threats</w:t>
      </w:r>
    </w:p>
    <w:p w:rsidR="00000000" w:rsidDel="00000000" w:rsidP="00000000" w:rsidRDefault="00000000" w:rsidRPr="00000000" w14:paraId="00000055">
      <w:pPr>
        <w:jc w:val="left"/>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Ransomware-as-a-Service (RaaS) </w:t>
      </w:r>
      <w:r w:rsidDel="00000000" w:rsidR="00000000" w:rsidRPr="00000000">
        <w:rPr>
          <w:rFonts w:ascii="Arial" w:cs="Arial" w:eastAsia="Arial" w:hAnsi="Arial"/>
          <w:sz w:val="22"/>
          <w:szCs w:val="22"/>
          <w:rtl w:val="0"/>
        </w:rPr>
        <w:t xml:space="preserve">One of the most serious current dangers is (RaaS) this strategy enables attackers to buy or rent ransomware toolkits, dramatically lowering the technical barrier to conducting attacks. Groups like LockBit show how ransomware ecosystems have grown very structured and scalable, frequently employing double extortion tactics in which data is encrypted and exfiltrated (ENISA, 2023).</w:t>
      </w:r>
    </w:p>
    <w:p w:rsidR="00000000" w:rsidDel="00000000" w:rsidP="00000000" w:rsidRDefault="00000000" w:rsidRPr="00000000" w14:paraId="00000056">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AI-Powered Social Engineering </w:t>
      </w:r>
      <w:r w:rsidDel="00000000" w:rsidR="00000000" w:rsidRPr="00000000">
        <w:rPr>
          <w:rFonts w:ascii="Arial" w:cs="Arial" w:eastAsia="Arial" w:hAnsi="Arial"/>
          <w:sz w:val="22"/>
          <w:szCs w:val="22"/>
          <w:rtl w:val="0"/>
        </w:rPr>
        <w:t xml:space="preserve">Another new threat is AI-powered social engineering, which includes phishing and voice phishing (vishing). Attackers now utilise generative AI to make incredibly realistic emails and deepfake voice calls impersonating executives or trusted connections. This enhances the possibility of successful fraud, especially in financial settings. Because of human weakness, NIST (SP 800-61) believes that social engineering is still one of the most effective first access routes.</w:t>
      </w:r>
      <w:r w:rsidDel="00000000" w:rsidR="00000000" w:rsidRPr="00000000">
        <w:rPr>
          <w:rtl w:val="0"/>
        </w:rPr>
      </w:r>
    </w:p>
    <w:p w:rsidR="00000000" w:rsidDel="00000000" w:rsidP="00000000" w:rsidRDefault="00000000" w:rsidRPr="00000000" w14:paraId="00000057">
      <w:pPr>
        <w:jc w:val="left"/>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Supply Chain Attacks</w:t>
      </w:r>
      <w:r w:rsidDel="00000000" w:rsidR="00000000" w:rsidRPr="00000000">
        <w:rPr>
          <w:rFonts w:ascii="Arial" w:cs="Arial" w:eastAsia="Arial" w:hAnsi="Arial"/>
          <w:sz w:val="22"/>
          <w:szCs w:val="22"/>
          <w:rtl w:val="0"/>
        </w:rPr>
        <w:t xml:space="preserve"> Supply chain assaults pose a significant danger. The SolarWinds incident illustrated how trusted software upgrades can be exploited to infiltrate thousands of companies at once (CISA, 2021). These assaults circumvent standard perimeter defences by taking advantage of trusted vendor relationships.</w:t>
      </w:r>
    </w:p>
    <w:p w:rsidR="00000000" w:rsidDel="00000000" w:rsidP="00000000" w:rsidRDefault="00000000" w:rsidRPr="00000000" w14:paraId="00000058">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Cloud Security Risks </w:t>
      </w:r>
      <w:r w:rsidDel="00000000" w:rsidR="00000000" w:rsidRPr="00000000">
        <w:rPr>
          <w:rFonts w:ascii="Arial" w:cs="Arial" w:eastAsia="Arial" w:hAnsi="Arial"/>
          <w:sz w:val="22"/>
          <w:szCs w:val="22"/>
          <w:rtl w:val="0"/>
        </w:rPr>
        <w:t xml:space="preserve">Furthermore, as businesses transition to hybrid systems, cloud security threats grow. Misconfigurations in cloud storage, inadequate Identity and Access Management (IAM), and insufficient logging can all expose critical data. Because of remote access dependencies and personal device usage, hybrid work broadens the threat surface even more.</w:t>
      </w:r>
      <w:r w:rsidDel="00000000" w:rsidR="00000000" w:rsidRPr="00000000">
        <w:rPr>
          <w:rtl w:val="0"/>
        </w:rPr>
      </w:r>
    </w:p>
    <w:p w:rsidR="00000000" w:rsidDel="00000000" w:rsidP="00000000" w:rsidRDefault="00000000" w:rsidRPr="00000000" w14:paraId="00000059">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A">
      <w:pPr>
        <w:jc w:val="left"/>
        <w:rPr>
          <w:rFonts w:ascii="Arial" w:cs="Arial" w:eastAsia="Arial" w:hAnsi="Arial"/>
          <w:b w:val="1"/>
          <w:bCs w:val="1"/>
          <w:color w:val="0070c0"/>
          <w:sz w:val="22"/>
          <w:szCs w:val="22"/>
          <w:u w:val="single"/>
        </w:rPr>
      </w:pPr>
      <w:r w:rsidDel="00000000" w:rsidR="00000000" w:rsidRPr="00000000">
        <w:rPr>
          <w:rFonts w:ascii="Arial" w:cs="Arial" w:eastAsia="Arial" w:hAnsi="Arial"/>
          <w:b w:val="1"/>
          <w:bCs w:val="1"/>
          <w:color w:val="0070c0"/>
          <w:sz w:val="22"/>
          <w:szCs w:val="22"/>
          <w:u w:val="single"/>
          <w:rtl w:val="0"/>
        </w:rPr>
        <w:t xml:space="preserve">Internal Threats</w:t>
      </w:r>
    </w:p>
    <w:p w:rsidR="00000000" w:rsidDel="00000000" w:rsidP="00000000" w:rsidRDefault="00000000" w:rsidRPr="00000000" w14:paraId="0000005B">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Internal dangers include both hostile insiders and negligent staff. Insider threats can include data theft, fraud, or unauthorised use of privileged access, whereas irresponsible insiders may mistakenly reveal sensitive data or fall prey to phishing attempts. According to the Verizon Data Breach Investigations Report (2024), human error and credential misuse continue to be important contributors to security breaches [4].</w:t>
      </w:r>
    </w:p>
    <w:p w:rsidR="00000000" w:rsidDel="00000000" w:rsidP="00000000" w:rsidRDefault="00000000" w:rsidRPr="00000000" w14:paraId="0000005C">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Credential compromise is another significant internal danger, which is frequently caused by weak or reused passwords. Once credentials are stolen, attackers can move laterally throughout systems, especially in hybrid cloud setups.</w:t>
      </w:r>
    </w:p>
    <w:p w:rsidR="00000000" w:rsidDel="00000000" w:rsidP="00000000" w:rsidRDefault="00000000" w:rsidRPr="00000000" w14:paraId="0000005D">
      <w:pPr>
        <w:jc w:val="left"/>
        <w:rPr/>
      </w:pPr>
      <w:r w:rsidDel="00000000" w:rsidR="00000000" w:rsidRPr="00000000">
        <w:rPr>
          <w:rFonts w:ascii="Arial" w:cs="Arial" w:eastAsia="Arial" w:hAnsi="Arial"/>
          <w:b w:val="1"/>
          <w:bCs w:val="1"/>
          <w:sz w:val="24"/>
          <w:szCs w:val="24"/>
          <w:rtl w:val="0"/>
        </w:rPr>
        <w:t xml:space="preserve">Table 1: </w:t>
      </w:r>
      <w:r w:rsidDel="00000000" w:rsidR="00000000" w:rsidRPr="00000000">
        <w:rPr>
          <w:rFonts w:ascii="Arial" w:cs="Arial" w:eastAsia="Arial" w:hAnsi="Arial"/>
          <w:b w:val="1"/>
          <w:bCs w:val="1"/>
          <w:color w:val="000000"/>
          <w:sz w:val="22"/>
          <w:szCs w:val="22"/>
          <w:rtl w:val="0"/>
        </w:rPr>
        <w:t xml:space="preserve">Threat Assessment Summary</w:t>
      </w:r>
      <w:r w:rsidDel="00000000" w:rsidR="00000000" w:rsidRPr="00000000">
        <w:rPr>
          <w:rtl w:val="0"/>
        </w:rPr>
      </w:r>
    </w:p>
    <w:tbl>
      <w:tblPr>
        <w:tblStyle w:val="Table1"/>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shd w:fill="d1d1d1" w:val="clear"/>
          </w:tcPr>
          <w:p w:rsidR="00000000" w:rsidDel="00000000" w:rsidP="00000000" w:rsidRDefault="00000000" w:rsidRPr="00000000" w14:paraId="0000005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Threat</w:t>
            </w:r>
          </w:p>
        </w:tc>
        <w:tc>
          <w:tcPr>
            <w:shd w:fill="d1d1d1" w:val="clear"/>
          </w:tcPr>
          <w:p w:rsidR="00000000" w:rsidDel="00000000" w:rsidP="00000000" w:rsidRDefault="00000000" w:rsidRPr="00000000" w14:paraId="0000005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Source</w:t>
            </w:r>
          </w:p>
        </w:tc>
        <w:tc>
          <w:tcPr>
            <w:shd w:fill="d1d1d1" w:val="clear"/>
          </w:tcPr>
          <w:p w:rsidR="00000000" w:rsidDel="00000000" w:rsidP="00000000" w:rsidRDefault="00000000" w:rsidRPr="00000000" w14:paraId="0000006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Potential Threat</w:t>
            </w:r>
          </w:p>
        </w:tc>
      </w:tr>
      <w:tr>
        <w:trPr>
          <w:cantSplit w:val="0"/>
          <w:trHeight w:val="300" w:hRule="atLeast"/>
          <w:tblHeader w:val="0"/>
        </w:trPr>
        <w:tc>
          <w:tcPr/>
          <w:p w:rsidR="00000000" w:rsidDel="00000000" w:rsidP="00000000" w:rsidRDefault="00000000" w:rsidRPr="00000000" w14:paraId="00000061">
            <w:pP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Ransomware</w:t>
            </w:r>
          </w:p>
        </w:tc>
        <w:tc>
          <w:tcPr/>
          <w:p w:rsidR="00000000" w:rsidDel="00000000" w:rsidP="00000000" w:rsidRDefault="00000000" w:rsidRPr="00000000" w14:paraId="00000062">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External</w:t>
            </w:r>
            <w:r w:rsidDel="00000000" w:rsidR="00000000" w:rsidRPr="00000000">
              <w:rPr>
                <w:rFonts w:ascii="Arial" w:cs="Arial" w:eastAsia="Arial" w:hAnsi="Arial"/>
                <w:b w:val="1"/>
                <w:bCs w:val="1"/>
                <w:sz w:val="22"/>
                <w:szCs w:val="22"/>
                <w:rtl w:val="0"/>
              </w:rPr>
              <w:t xml:space="preserve"> </w:t>
            </w:r>
          </w:p>
        </w:tc>
        <w:tc>
          <w:tcPr/>
          <w:p w:rsidR="00000000" w:rsidDel="00000000" w:rsidP="00000000" w:rsidRDefault="00000000" w:rsidRPr="00000000" w14:paraId="00000063">
            <w:pPr>
              <w:rPr>
                <w:rFonts w:ascii="Arial" w:cs="Arial" w:eastAsia="Arial" w:hAnsi="Arial"/>
              </w:rPr>
            </w:pPr>
            <w:r w:rsidDel="00000000" w:rsidR="00000000" w:rsidRPr="00000000">
              <w:rPr>
                <w:rFonts w:ascii="Arial" w:cs="Arial" w:eastAsia="Arial" w:hAnsi="Arial"/>
                <w:sz w:val="22"/>
                <w:szCs w:val="22"/>
                <w:rtl w:val="0"/>
              </w:rPr>
              <w:t xml:space="preserve">Production downtime and financial loss</w:t>
            </w: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Phishing and Vishing</w:t>
            </w:r>
          </w:p>
        </w:tc>
        <w:tc>
          <w:tcPr/>
          <w:p w:rsidR="00000000" w:rsidDel="00000000" w:rsidP="00000000" w:rsidRDefault="00000000" w:rsidRPr="00000000" w14:paraId="00000065">
            <w:pPr>
              <w:rPr>
                <w:rFonts w:ascii="Arial" w:cs="Arial" w:eastAsia="Arial" w:hAnsi="Arial"/>
              </w:rPr>
            </w:pPr>
            <w:r w:rsidDel="00000000" w:rsidR="00000000" w:rsidRPr="00000000">
              <w:rPr>
                <w:rFonts w:ascii="Arial" w:cs="Arial" w:eastAsia="Arial" w:hAnsi="Arial"/>
                <w:sz w:val="22"/>
                <w:szCs w:val="22"/>
                <w:rtl w:val="0"/>
              </w:rPr>
              <w:t xml:space="preserve">External                              </w:t>
            </w:r>
            <w:r w:rsidDel="00000000" w:rsidR="00000000" w:rsidRPr="00000000">
              <w:rPr>
                <w:rtl w:val="0"/>
              </w:rPr>
            </w:r>
          </w:p>
        </w:tc>
        <w:tc>
          <w:tcPr/>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Credential theft and unauthorised access</w:t>
            </w:r>
          </w:p>
        </w:tc>
      </w:tr>
      <w:tr>
        <w:trPr>
          <w:cantSplit w:val="0"/>
          <w:trHeight w:val="300" w:hRule="atLeast"/>
          <w:tblHeader w:val="0"/>
        </w:trPr>
        <w:tc>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Supply Chain Attack</w:t>
            </w:r>
          </w:p>
        </w:tc>
        <w:tc>
          <w:tcPr/>
          <w:p w:rsidR="00000000" w:rsidDel="00000000" w:rsidP="00000000" w:rsidRDefault="00000000" w:rsidRPr="00000000" w14:paraId="00000068">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External</w:t>
            </w:r>
            <w:r w:rsidDel="00000000" w:rsidR="00000000" w:rsidRPr="00000000">
              <w:rPr>
                <w:rtl w:val="0"/>
              </w:rPr>
            </w:r>
          </w:p>
        </w:tc>
        <w:tc>
          <w:tcPr/>
          <w:p w:rsidR="00000000" w:rsidDel="00000000" w:rsidP="00000000" w:rsidRDefault="00000000" w:rsidRPr="00000000" w14:paraId="00000069">
            <w:pPr>
              <w:rPr>
                <w:rFonts w:ascii="Arial" w:cs="Arial" w:eastAsia="Arial" w:hAnsi="Arial"/>
                <w:sz w:val="22"/>
                <w:szCs w:val="22"/>
              </w:rPr>
            </w:pPr>
            <w:r w:rsidDel="00000000" w:rsidR="00000000" w:rsidRPr="00000000">
              <w:rPr>
                <w:rFonts w:ascii="Arial" w:cs="Arial" w:eastAsia="Arial" w:hAnsi="Arial"/>
                <w:sz w:val="22"/>
                <w:szCs w:val="22"/>
                <w:rtl w:val="0"/>
              </w:rPr>
              <w:t xml:space="preserve">Compromised software and data breaches</w:t>
            </w:r>
          </w:p>
        </w:tc>
      </w:tr>
      <w:tr>
        <w:trPr>
          <w:cantSplit w:val="0"/>
          <w:trHeight w:val="300" w:hRule="atLeast"/>
          <w:tblHeader w:val="0"/>
        </w:trPr>
        <w:tc>
          <w:tcPr/>
          <w:p w:rsidR="00000000" w:rsidDel="00000000" w:rsidP="00000000" w:rsidRDefault="00000000" w:rsidRPr="00000000" w14:paraId="0000006A">
            <w:pPr>
              <w:rPr>
                <w:rFonts w:ascii="Arial" w:cs="Arial" w:eastAsia="Arial" w:hAnsi="Arial"/>
                <w:sz w:val="22"/>
                <w:szCs w:val="22"/>
              </w:rPr>
            </w:pPr>
            <w:r w:rsidDel="00000000" w:rsidR="00000000" w:rsidRPr="00000000">
              <w:rPr>
                <w:rFonts w:ascii="Arial" w:cs="Arial" w:eastAsia="Arial" w:hAnsi="Arial"/>
                <w:sz w:val="22"/>
                <w:szCs w:val="22"/>
                <w:rtl w:val="0"/>
              </w:rPr>
              <w:t xml:space="preserve">Cloud Misconfiguration</w:t>
            </w:r>
          </w:p>
        </w:tc>
        <w:tc>
          <w:tcPr/>
          <w:p w:rsidR="00000000" w:rsidDel="00000000" w:rsidP="00000000" w:rsidRDefault="00000000" w:rsidRPr="00000000" w14:paraId="0000006B">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Internal</w:t>
            </w:r>
            <w:r w:rsidDel="00000000" w:rsidR="00000000" w:rsidRPr="00000000">
              <w:rPr>
                <w:rtl w:val="0"/>
              </w:rPr>
            </w:r>
          </w:p>
        </w:tc>
        <w:tc>
          <w:tcPr/>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Exposure of sensitive production data</w:t>
            </w:r>
          </w:p>
        </w:tc>
      </w:tr>
      <w:tr>
        <w:trPr>
          <w:cantSplit w:val="0"/>
          <w:trHeight w:val="300" w:hRule="atLeast"/>
          <w:tblHeader w:val="0"/>
        </w:trPr>
        <w:tc>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Insider Threat</w:t>
            </w:r>
          </w:p>
        </w:tc>
        <w:tc>
          <w:tcPr/>
          <w:p w:rsidR="00000000" w:rsidDel="00000000" w:rsidP="00000000" w:rsidRDefault="00000000" w:rsidRPr="00000000" w14:paraId="0000006E">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Internal</w:t>
            </w:r>
            <w:r w:rsidDel="00000000" w:rsidR="00000000" w:rsidRPr="00000000">
              <w:rPr>
                <w:rtl w:val="0"/>
              </w:rPr>
            </w:r>
          </w:p>
        </w:tc>
        <w:tc>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Data theft and misuse of privileged access</w:t>
            </w:r>
          </w:p>
        </w:tc>
      </w:tr>
      <w:tr>
        <w:trPr>
          <w:cantSplit w:val="0"/>
          <w:trHeight w:val="300" w:hRule="atLeast"/>
          <w:tblHeader w:val="0"/>
        </w:trPr>
        <w:tc>
          <w:tcPr/>
          <w:p w:rsidR="00000000" w:rsidDel="00000000" w:rsidP="00000000" w:rsidRDefault="00000000" w:rsidRPr="00000000" w14:paraId="00000070">
            <w:pPr>
              <w:rPr>
                <w:rFonts w:ascii="Arial" w:cs="Arial" w:eastAsia="Arial" w:hAnsi="Arial"/>
                <w:sz w:val="22"/>
                <w:szCs w:val="22"/>
              </w:rPr>
            </w:pPr>
            <w:r w:rsidDel="00000000" w:rsidR="00000000" w:rsidRPr="00000000">
              <w:rPr>
                <w:rFonts w:ascii="Arial" w:cs="Arial" w:eastAsia="Arial" w:hAnsi="Arial"/>
                <w:sz w:val="22"/>
                <w:szCs w:val="22"/>
                <w:rtl w:val="0"/>
              </w:rPr>
              <w:t xml:space="preserve">Credential Compromise</w:t>
            </w:r>
          </w:p>
        </w:tc>
        <w:tc>
          <w:tcPr/>
          <w:p w:rsidR="00000000" w:rsidDel="00000000" w:rsidP="00000000" w:rsidRDefault="00000000" w:rsidRPr="00000000" w14:paraId="00000071">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Internal</w:t>
            </w:r>
            <w:r w:rsidDel="00000000" w:rsidR="00000000" w:rsidRPr="00000000">
              <w:rPr>
                <w:rtl w:val="0"/>
              </w:rPr>
            </w:r>
          </w:p>
        </w:tc>
        <w:tc>
          <w:tcPr/>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Unauthorised access to business systems</w:t>
            </w:r>
          </w:p>
        </w:tc>
      </w:tr>
    </w:tbl>
    <w:p w:rsidR="00000000" w:rsidDel="00000000" w:rsidP="00000000" w:rsidRDefault="00000000" w:rsidRPr="00000000" w14:paraId="00000073">
      <w:pPr>
        <w:spacing w:after="160" w:before="0" w:line="279"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4">
      <w:pPr>
        <w:spacing w:after="160" w:before="0" w:line="279"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mix of internal and external attacks poses considerable cybersecurity risks to SteelForm Manufacturing Ltd. Understanding these dangers allows organisations to develop appropriate security policies and technical controls that protect production systems, sensitive information, and business continuity.</w:t>
      </w:r>
    </w:p>
    <w:p w:rsidR="00000000" w:rsidDel="00000000" w:rsidP="00000000" w:rsidRDefault="00000000" w:rsidRPr="00000000" w14:paraId="00000075">
      <w:pPr>
        <w:spacing w:after="160" w:before="0" w:line="279"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6">
      <w:pPr>
        <w:spacing w:after="160" w:before="0" w:line="279" w:lineRule="auto"/>
        <w:ind w:left="0" w:right="0" w:firstLine="0"/>
        <w:jc w:val="left"/>
        <w:rPr>
          <w:rFonts w:ascii="Arial" w:cs="Arial" w:eastAsia="Arial" w:hAnsi="Arial"/>
          <w:b w:val="1"/>
          <w:bCs w:val="1"/>
          <w:sz w:val="22"/>
          <w:szCs w:val="22"/>
          <w:u w:val="single"/>
        </w:rPr>
      </w:pPr>
      <w:r w:rsidDel="00000000" w:rsidR="00000000" w:rsidRPr="00000000">
        <w:rPr>
          <w:rFonts w:ascii="Arial" w:cs="Arial" w:eastAsia="Arial" w:hAnsi="Arial"/>
          <w:b w:val="1"/>
          <w:bCs w:val="1"/>
          <w:color w:val="0070c0"/>
          <w:sz w:val="22"/>
          <w:szCs w:val="22"/>
          <w:u w:val="single"/>
          <w:rtl w:val="0"/>
        </w:rPr>
        <w:t xml:space="preserve">2.2 Modern Security Policies (Zero Trust, NIST, ISO 27001, GDPR)</w:t>
      </w:r>
      <w:r w:rsidDel="00000000" w:rsidR="00000000" w:rsidRPr="00000000">
        <w:rPr>
          <w:rtl w:val="0"/>
        </w:rPr>
      </w:r>
    </w:p>
    <w:p w:rsidR="00000000" w:rsidDel="00000000" w:rsidP="00000000" w:rsidRDefault="00000000" w:rsidRPr="00000000" w14:paraId="00000077">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w:t>
      </w:r>
      <w:r w:rsidDel="00000000" w:rsidR="00000000" w:rsidRPr="00000000">
        <w:rPr>
          <w:rFonts w:ascii="Arial" w:cs="Arial" w:eastAsia="Arial" w:hAnsi="Arial"/>
          <w:b w:val="1"/>
          <w:bCs w:val="1"/>
          <w:sz w:val="22"/>
          <w:szCs w:val="22"/>
          <w:rtl w:val="0"/>
        </w:rPr>
        <w:t xml:space="preserve">Zero Trust</w:t>
      </w:r>
      <w:r w:rsidDel="00000000" w:rsidR="00000000" w:rsidRPr="00000000">
        <w:rPr>
          <w:rFonts w:ascii="Arial" w:cs="Arial" w:eastAsia="Arial" w:hAnsi="Arial"/>
          <w:sz w:val="22"/>
          <w:szCs w:val="22"/>
          <w:rtl w:val="0"/>
        </w:rPr>
        <w:t xml:space="preserve"> security model, which operates under the tenet of "</w:t>
      </w:r>
      <w:r w:rsidDel="00000000" w:rsidR="00000000" w:rsidRPr="00000000">
        <w:rPr>
          <w:rFonts w:ascii="Arial" w:cs="Arial" w:eastAsia="Arial" w:hAnsi="Arial"/>
          <w:b w:val="1"/>
          <w:bCs w:val="1"/>
          <w:sz w:val="22"/>
          <w:szCs w:val="22"/>
          <w:rtl w:val="0"/>
        </w:rPr>
        <w:t xml:space="preserve">never trust, always verify"</w:t>
      </w:r>
      <w:r w:rsidDel="00000000" w:rsidR="00000000" w:rsidRPr="00000000">
        <w:rPr>
          <w:rFonts w:ascii="Arial" w:cs="Arial" w:eastAsia="Arial" w:hAnsi="Arial"/>
          <w:sz w:val="22"/>
          <w:szCs w:val="22"/>
          <w:rtl w:val="0"/>
        </w:rPr>
        <w:t xml:space="preserve"> (NIST SP 800-207) [1]. Also, it should be in line with SteelForm Manufacturing Ltd’s (SFM) security standards. This method guarantees that no device or user inside or outside the network is automatically trusted. To lower the danger of illegal access and cyberattacks, each access request should be regularly verified and approved.</w:t>
      </w:r>
    </w:p>
    <w:p w:rsidR="00000000" w:rsidDel="00000000" w:rsidP="00000000" w:rsidRDefault="00000000" w:rsidRPr="00000000" w14:paraId="00000078">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suggested security measures also comply with regulatory requirements and accepted cybersecurity standards: </w:t>
      </w:r>
    </w:p>
    <w:p w:rsidR="00000000" w:rsidDel="00000000" w:rsidP="00000000" w:rsidRDefault="00000000" w:rsidRPr="00000000" w14:paraId="0000007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b w:val="0"/>
          <w:bCs w:val="0"/>
          <w:i w:val="0"/>
          <w:iCs w:val="0"/>
          <w:smallCaps w:val="0"/>
          <w:strike w:val="0"/>
          <w:color w:val="000000"/>
          <w:sz w:val="22"/>
          <w:szCs w:val="22"/>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NIST Cybersecurity Framework (CSF 2.0)</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 Govern, Identify, Protect, Detect, Respond, Recover </w:t>
      </w:r>
    </w:p>
    <w:p w:rsidR="00000000" w:rsidDel="00000000" w:rsidP="00000000" w:rsidRDefault="00000000" w:rsidRPr="00000000" w14:paraId="0000007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b w:val="0"/>
          <w:bCs w:val="0"/>
          <w:i w:val="0"/>
          <w:iCs w:val="0"/>
          <w:smallCaps w:val="0"/>
          <w:strike w:val="0"/>
          <w:color w:val="000000"/>
          <w:sz w:val="22"/>
          <w:szCs w:val="22"/>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ISO/IEC 27001:2022</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 Information Security Management System controls </w:t>
      </w:r>
    </w:p>
    <w:p w:rsidR="00000000" w:rsidDel="00000000" w:rsidP="00000000" w:rsidRDefault="00000000" w:rsidRPr="00000000" w14:paraId="0000007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b w:val="0"/>
          <w:bCs w:val="0"/>
          <w:i w:val="0"/>
          <w:iCs w:val="0"/>
          <w:smallCaps w:val="0"/>
          <w:strike w:val="0"/>
          <w:color w:val="000000"/>
          <w:sz w:val="22"/>
          <w:szCs w:val="22"/>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UK GDPR</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 Data protection, breach reporting, and data minimisation principles</w:t>
      </w:r>
    </w:p>
    <w:p w:rsidR="00000000" w:rsidDel="00000000" w:rsidP="00000000" w:rsidRDefault="00000000" w:rsidRPr="00000000" w14:paraId="0000007C">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jc w:val="left"/>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Identity and Access Management (IAM) Policy</w:t>
      </w:r>
      <w:r w:rsidDel="00000000" w:rsidR="00000000" w:rsidRPr="00000000">
        <w:rPr>
          <w:rtl w:val="0"/>
        </w:rPr>
      </w:r>
    </w:p>
    <w:p w:rsidR="00000000" w:rsidDel="00000000" w:rsidP="00000000" w:rsidRDefault="00000000" w:rsidRPr="00000000" w14:paraId="0000007E">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Every user who wants to access company systems must use Multi-Factor Authentication (MFA). Role-Based Access Control (RBAC) and the least privilege principle should be used to regulate access. The Zero Trust paradigm states that before granting access, user identities should be constantly confirmed [1].</w:t>
      </w:r>
    </w:p>
    <w:p w:rsidR="00000000" w:rsidDel="00000000" w:rsidP="00000000" w:rsidRDefault="00000000" w:rsidRPr="00000000" w14:paraId="0000007F">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80">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81">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82">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CIA Impact:</w:t>
      </w:r>
    </w:p>
    <w:p w:rsidR="00000000" w:rsidDel="00000000" w:rsidP="00000000" w:rsidRDefault="00000000" w:rsidRPr="00000000" w14:paraId="0000008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i w:val="0"/>
          <w:iCs w:val="0"/>
          <w:smallCaps w:val="0"/>
          <w:strike w:val="0"/>
          <w:color w:val="000000"/>
          <w:sz w:val="22"/>
          <w:szCs w:val="22"/>
          <w:shd w:fill="auto" w:val="clear"/>
          <w:vertAlign w:val="baseline"/>
        </w:rPr>
      </w:pP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Confidentiality: </w:t>
      </w:r>
      <w:r w:rsidDel="00000000" w:rsidR="00000000" w:rsidRPr="00000000">
        <w:rPr>
          <w:rFonts w:ascii="Arial" w:cs="Arial" w:eastAsia="Arial" w:hAnsi="Arial"/>
          <w:sz w:val="22"/>
          <w:szCs w:val="22"/>
          <w:rtl w:val="0"/>
        </w:rPr>
        <w:t xml:space="preserve">P</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revents unauthorised access </w:t>
      </w:r>
    </w:p>
    <w:p w:rsidR="00000000" w:rsidDel="00000000" w:rsidP="00000000" w:rsidRDefault="00000000" w:rsidRPr="00000000" w14:paraId="0000008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i w:val="0"/>
          <w:iCs w:val="0"/>
          <w:smallCaps w:val="0"/>
          <w:strike w:val="0"/>
          <w:color w:val="000000"/>
          <w:sz w:val="22"/>
          <w:szCs w:val="22"/>
          <w:shd w:fill="auto" w:val="clear"/>
          <w:vertAlign w:val="baseline"/>
        </w:rPr>
      </w:pP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Integrity: </w:t>
      </w:r>
      <w:r w:rsidDel="00000000" w:rsidR="00000000" w:rsidRPr="00000000">
        <w:rPr>
          <w:rFonts w:ascii="Arial" w:cs="Arial" w:eastAsia="Arial" w:hAnsi="Arial"/>
          <w:sz w:val="22"/>
          <w:szCs w:val="22"/>
          <w:rtl w:val="0"/>
        </w:rPr>
        <w:t xml:space="preserve">R</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educes privilege abuse </w:t>
      </w:r>
    </w:p>
    <w:p w:rsidR="00000000" w:rsidDel="00000000" w:rsidP="00000000" w:rsidRDefault="00000000" w:rsidRPr="00000000" w14:paraId="0000008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i w:val="0"/>
          <w:iCs w:val="0"/>
          <w:smallCaps w:val="0"/>
          <w:strike w:val="0"/>
          <w:color w:val="000000"/>
          <w:sz w:val="22"/>
          <w:szCs w:val="22"/>
          <w:shd w:fill="auto" w:val="clear"/>
          <w:vertAlign w:val="baseline"/>
        </w:rPr>
      </w:pP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Availability: </w:t>
      </w:r>
      <w:r w:rsidDel="00000000" w:rsidR="00000000" w:rsidRPr="00000000">
        <w:rPr>
          <w:rFonts w:ascii="Arial" w:cs="Arial" w:eastAsia="Arial" w:hAnsi="Arial"/>
          <w:sz w:val="22"/>
          <w:szCs w:val="22"/>
          <w:rtl w:val="0"/>
        </w:rPr>
        <w:t xml:space="preserve">L</w:t>
      </w: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imits disruption from compromised accounts</w:t>
      </w:r>
    </w:p>
    <w:p w:rsidR="00000000" w:rsidDel="00000000" w:rsidP="00000000" w:rsidRDefault="00000000" w:rsidRPr="00000000" w14:paraId="00000086">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7">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Security and Encryption Policy</w:t>
      </w:r>
    </w:p>
    <w:p w:rsidR="00000000" w:rsidDel="00000000" w:rsidP="00000000" w:rsidRDefault="00000000" w:rsidRPr="00000000" w14:paraId="00000088">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All sensitive data must be encrypted using TLS 1.3 while in transit and AES-256 when at rest. To prevent accidental or malevolent data leaks, Data Loss Prevention (DLP) solutions must be utilised. It is necessary to classify data (public, internal, confidential, limited).</w:t>
      </w:r>
    </w:p>
    <w:p w:rsidR="00000000" w:rsidDel="00000000" w:rsidP="00000000" w:rsidRDefault="00000000" w:rsidRPr="00000000" w14:paraId="00000089">
      <w:pPr>
        <w:jc w:val="left"/>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Policy for Acceptable Use and Hybrid Work</w:t>
      </w:r>
      <w:r w:rsidDel="00000000" w:rsidR="00000000" w:rsidRPr="00000000">
        <w:rPr>
          <w:rtl w:val="0"/>
        </w:rPr>
      </w:r>
    </w:p>
    <w:p w:rsidR="00000000" w:rsidDel="00000000" w:rsidP="00000000" w:rsidRDefault="00000000" w:rsidRPr="00000000" w14:paraId="0000008A">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Remote access needs to be secured with Zero Trust Network Access or a VPN. Only devices that are compatible with the company's systems can access them. The use of BYOD must follow security baseline requirements.</w:t>
      </w:r>
    </w:p>
    <w:p w:rsidR="00000000" w:rsidDel="00000000" w:rsidP="00000000" w:rsidRDefault="00000000" w:rsidRPr="00000000" w14:paraId="0000008B">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Supply Chain Security Policy</w:t>
      </w:r>
    </w:p>
    <w:p w:rsidR="00000000" w:rsidDel="00000000" w:rsidP="00000000" w:rsidRDefault="00000000" w:rsidRPr="00000000" w14:paraId="0000008C">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Third-party vendors need to pass security assessments before being onboarded. To maintain openness, software providers are required to provide a Software Bill of Materials (SBOM). To reduce the exposure to supply chain compromise, ongoing vendor risk monitoring is required.</w:t>
      </w:r>
      <w:r w:rsidDel="00000000" w:rsidR="00000000" w:rsidRPr="00000000">
        <w:rPr>
          <w:rFonts w:ascii="Arial" w:cs="Arial" w:eastAsia="Arial" w:hAnsi="Arial"/>
          <w:b w:val="1"/>
          <w:bCs w:val="1"/>
          <w:sz w:val="22"/>
          <w:szCs w:val="22"/>
          <w:rtl w:val="0"/>
        </w:rPr>
        <w:t xml:space="preserve"> </w:t>
      </w:r>
      <w:r w:rsidDel="00000000" w:rsidR="00000000" w:rsidRPr="00000000">
        <w:rPr>
          <w:rtl w:val="0"/>
        </w:rPr>
      </w:r>
    </w:p>
    <w:p w:rsidR="00000000" w:rsidDel="00000000" w:rsidP="00000000" w:rsidRDefault="00000000" w:rsidRPr="00000000" w14:paraId="0000008D">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Cloud Security Policy.</w:t>
      </w:r>
    </w:p>
    <w:p w:rsidR="00000000" w:rsidDel="00000000" w:rsidP="00000000" w:rsidRDefault="00000000" w:rsidRPr="00000000" w14:paraId="0000008E">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Cloud Security Posture Management (CSPM) systems must be used to continuously monitor cloud infrastructures. All administrative actions must be recorded and audited, and identity and access records must be regularly reviewed.</w:t>
      </w:r>
    </w:p>
    <w:p w:rsidR="00000000" w:rsidDel="00000000" w:rsidP="00000000" w:rsidRDefault="00000000" w:rsidRPr="00000000" w14:paraId="0000008F">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0">
      <w:pPr>
        <w:jc w:val="left"/>
        <w:rPr>
          <w:rFonts w:ascii="Arial" w:cs="Arial" w:eastAsia="Arial" w:hAnsi="Arial"/>
          <w:b w:val="1"/>
          <w:bCs w:val="1"/>
        </w:rPr>
      </w:pPr>
      <w:r w:rsidDel="00000000" w:rsidR="00000000" w:rsidRPr="00000000">
        <w:rPr>
          <w:rtl w:val="0"/>
        </w:rPr>
      </w:r>
    </w:p>
    <w:p w:rsidR="00000000" w:rsidDel="00000000" w:rsidP="00000000" w:rsidRDefault="00000000" w:rsidRPr="00000000" w14:paraId="00000091">
      <w:pPr>
        <w:jc w:val="left"/>
        <w:rPr>
          <w:rFonts w:ascii="Arial" w:cs="Arial" w:eastAsia="Arial" w:hAnsi="Arial"/>
          <w:color w:val="3d85c6"/>
          <w:sz w:val="22"/>
          <w:szCs w:val="22"/>
        </w:rPr>
      </w:pP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color w:val="3d85c6"/>
          <w:sz w:val="22"/>
          <w:szCs w:val="22"/>
          <w:u w:val="single"/>
          <w:rtl w:val="0"/>
        </w:rPr>
        <w:t xml:space="preserve">2.3 Technical Mitigation Measures</w:t>
      </w:r>
      <w:r w:rsidDel="00000000" w:rsidR="00000000" w:rsidRPr="00000000">
        <w:rPr>
          <w:rtl w:val="0"/>
        </w:rPr>
      </w:r>
    </w:p>
    <w:p w:rsidR="00000000" w:rsidDel="00000000" w:rsidP="00000000" w:rsidRDefault="00000000" w:rsidRPr="00000000" w14:paraId="00000092">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SteelForm Manufacturing Ltd. (SFM) should put in place a mix of administrative and technical security safeguards to lessen the cybersecurity risks found. These steps, which are intended to lessen the effects of ransomware, phishing, insider threats, and cloud security risks while maintaining business continuity, are realistic and doable for a medium-sized manufacturing company.</w:t>
      </w:r>
    </w:p>
    <w:p w:rsidR="00000000" w:rsidDel="00000000" w:rsidP="00000000" w:rsidRDefault="00000000" w:rsidRPr="00000000" w14:paraId="00000093">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Multi-factor Authentication (MFA)</w:t>
      </w:r>
    </w:p>
    <w:p w:rsidR="00000000" w:rsidDel="00000000" w:rsidP="00000000" w:rsidRDefault="00000000" w:rsidRPr="00000000" w14:paraId="00000094">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MFA must be implemented on all systems, especially for privileged accounts. Prioritise phishing-resistant authentication techniques like hardware tokens.</w:t>
      </w:r>
    </w:p>
    <w:p w:rsidR="00000000" w:rsidDel="00000000" w:rsidP="00000000" w:rsidRDefault="00000000" w:rsidRPr="00000000" w14:paraId="00000095">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96">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97">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98">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SIEM and SOAR Implementation</w:t>
      </w:r>
    </w:p>
    <w:p w:rsidR="00000000" w:rsidDel="00000000" w:rsidP="00000000" w:rsidRDefault="00000000" w:rsidRPr="00000000" w14:paraId="00000099">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 Security Information and Event Management (SIEM) solution should gather and analyse security logs from endpoints, servers, cloud platforms, and network devices to detect suspicious activities. A Security Orchestration, Automation, and Response (SOAR) platform should automate actions such as banning malicious IP addresses, isolating infected devices, and deactivating compromised user accounts. These technologies enhance threat detection and allow for speedier incident response.</w:t>
      </w:r>
    </w:p>
    <w:p w:rsidR="00000000" w:rsidDel="00000000" w:rsidP="00000000" w:rsidRDefault="00000000" w:rsidRPr="00000000" w14:paraId="0000009A">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Immutable Backups</w:t>
      </w:r>
    </w:p>
    <w:p w:rsidR="00000000" w:rsidDel="00000000" w:rsidP="00000000" w:rsidRDefault="00000000" w:rsidRPr="00000000" w14:paraId="0000009B">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It is necessary to establish a 3-2-1 backup strategy using offline, immutable (write-once) backups. This implies that you might be able to recover from ransomware attacks without having to pay the ransom.</w:t>
      </w:r>
      <w:r w:rsidDel="00000000" w:rsidR="00000000" w:rsidRPr="00000000">
        <w:rPr>
          <w:rFonts w:ascii="Arial" w:cs="Arial" w:eastAsia="Arial" w:hAnsi="Arial"/>
          <w:b w:val="1"/>
          <w:bCs w:val="1"/>
          <w:sz w:val="22"/>
          <w:szCs w:val="22"/>
          <w:rtl w:val="0"/>
        </w:rPr>
        <w:t xml:space="preserve"> </w:t>
      </w:r>
      <w:r w:rsidDel="00000000" w:rsidR="00000000" w:rsidRPr="00000000">
        <w:rPr>
          <w:rtl w:val="0"/>
        </w:rPr>
      </w:r>
    </w:p>
    <w:p w:rsidR="00000000" w:rsidDel="00000000" w:rsidP="00000000" w:rsidRDefault="00000000" w:rsidRPr="00000000" w14:paraId="0000009C">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Patch Management with CISA KEV</w:t>
      </w:r>
    </w:p>
    <w:p w:rsidR="00000000" w:rsidDel="00000000" w:rsidP="00000000" w:rsidRDefault="00000000" w:rsidRPr="00000000" w14:paraId="0000009D">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 systematic patch management approach should prioritise vulnerabilities identified in the CISA Known Exploited Vulnerabilities (KEV) collection. Critical security updates should be applied within 72 hours, and high-risk vulnerabilities within seven days. Regular vulnerability scanning should also be done to detect missing updates before they are abused.</w:t>
      </w:r>
      <w:r w:rsidDel="00000000" w:rsidR="00000000" w:rsidRPr="00000000">
        <w:rPr>
          <w:rFonts w:ascii="Arial" w:cs="Arial" w:eastAsia="Arial" w:hAnsi="Arial"/>
          <w:b w:val="1"/>
          <w:bCs w:val="1"/>
          <w:sz w:val="22"/>
          <w:szCs w:val="22"/>
          <w:rtl w:val="0"/>
        </w:rPr>
        <w:t xml:space="preserve"> </w:t>
      </w:r>
      <w:r w:rsidDel="00000000" w:rsidR="00000000" w:rsidRPr="00000000">
        <w:rPr>
          <w:rtl w:val="0"/>
        </w:rPr>
      </w:r>
    </w:p>
    <w:p w:rsidR="00000000" w:rsidDel="00000000" w:rsidP="00000000" w:rsidRDefault="00000000" w:rsidRPr="00000000" w14:paraId="0000009E">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Endpoint Detection and Response (EDR)</w:t>
      </w:r>
    </w:p>
    <w:p w:rsidR="00000000" w:rsidDel="00000000" w:rsidP="00000000" w:rsidRDefault="00000000" w:rsidRPr="00000000" w14:paraId="0000009F">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EDR tools should be installed on all endpoints to detect malicious activities like lateral movement or ransomware execution.</w:t>
      </w:r>
    </w:p>
    <w:p w:rsidR="00000000" w:rsidDel="00000000" w:rsidP="00000000" w:rsidRDefault="00000000" w:rsidRPr="00000000" w14:paraId="000000A0">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Cloud Security Posture Management (CSPM)</w:t>
      </w:r>
    </w:p>
    <w:p w:rsidR="00000000" w:rsidDel="00000000" w:rsidP="00000000" w:rsidRDefault="00000000" w:rsidRPr="00000000" w14:paraId="000000A1">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Cloud Security Posture Management (CSPM) technologies should be used to continuously monitor cloud infrastructure for security misconfigurations and policy violations because SFM depends on cloud-based production systems. To guarantee adherence to corporate security standards and lower the possibility of data breaches, identity and access settings should be routinely examined [5].</w:t>
      </w:r>
    </w:p>
    <w:p w:rsidR="00000000" w:rsidDel="00000000" w:rsidP="00000000" w:rsidRDefault="00000000" w:rsidRPr="00000000" w14:paraId="000000A2">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By preventing assaults, promptly identifying risks, and facilitating swift recovery after security incidents, the implementation of these technical controls offers a layered approach to cybersecurity. These precautions are suitable for safeguarding contemporary manufacturing facilities and represent current cybersecurity best practices.</w:t>
      </w:r>
    </w:p>
    <w:p w:rsidR="00000000" w:rsidDel="00000000" w:rsidP="00000000" w:rsidRDefault="00000000" w:rsidRPr="00000000" w14:paraId="000000A3">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4">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5">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6">
      <w:pPr>
        <w:jc w:val="left"/>
        <w:rPr>
          <w:rFonts w:ascii="Arial" w:cs="Arial" w:eastAsia="Arial" w:hAnsi="Arial"/>
          <w:b w:val="1"/>
          <w:bCs w:val="1"/>
          <w:color w:val="0070c0"/>
          <w:sz w:val="22"/>
          <w:szCs w:val="22"/>
          <w:u w:val="single"/>
        </w:rPr>
      </w:pPr>
      <w:r w:rsidDel="00000000" w:rsidR="00000000" w:rsidRPr="00000000">
        <w:rPr>
          <w:rFonts w:ascii="Arial" w:cs="Arial" w:eastAsia="Arial" w:hAnsi="Arial"/>
          <w:b w:val="1"/>
          <w:bCs w:val="1"/>
          <w:color w:val="0070c0"/>
          <w:sz w:val="22"/>
          <w:szCs w:val="22"/>
          <w:u w:val="single"/>
          <w:rtl w:val="0"/>
        </w:rPr>
        <w:t xml:space="preserve">2.4 Proactive Monitoring and Response</w:t>
      </w:r>
    </w:p>
    <w:p w:rsidR="00000000" w:rsidDel="00000000" w:rsidP="00000000" w:rsidRDefault="00000000" w:rsidRPr="00000000" w14:paraId="000000A7">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SteelForm Manufacturing Ltd (SFM) should implement a continuous monitoring plan to detect and respond to cyber threats before they cause business disruptions. A Security Operations Centre (SOC) should use SIEM and SOAR technologies to monitor network activity, endpoints, cloud services, and IoT devices around the clock. SIEM collects and analyses security logs to detect suspect behaviour, whereas SOAR automates standard response steps, allowing for speedier containment of cyber crises [2].</w:t>
      </w:r>
      <w:r w:rsidDel="00000000" w:rsidR="00000000" w:rsidRPr="00000000">
        <w:rPr>
          <w:rFonts w:ascii="Arial" w:cs="Arial" w:eastAsia="Arial" w:hAnsi="Arial"/>
          <w:b w:val="1"/>
          <w:bCs w:val="1"/>
          <w:sz w:val="22"/>
          <w:szCs w:val="22"/>
          <w:rtl w:val="0"/>
        </w:rPr>
        <w:t xml:space="preserve"> </w:t>
      </w:r>
      <w:r w:rsidDel="00000000" w:rsidR="00000000" w:rsidRPr="00000000">
        <w:rPr>
          <w:rtl w:val="0"/>
        </w:rPr>
      </w:r>
    </w:p>
    <w:p w:rsidR="00000000" w:rsidDel="00000000" w:rsidP="00000000" w:rsidRDefault="00000000" w:rsidRPr="00000000" w14:paraId="000000A8">
      <w:pPr>
        <w:jc w:val="left"/>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To stop a ransomware attack from spreading further, the incident response process should start right away by removing impacted devices from the network. Immutable backups should be used to restore systems, disable compromised user accounts, and remove dangerous data. When an organization's personal data is hacked, it is obligated by the </w:t>
      </w:r>
      <w:r w:rsidDel="00000000" w:rsidR="00000000" w:rsidRPr="00000000">
        <w:rPr>
          <w:rFonts w:ascii="Arial" w:cs="Arial" w:eastAsia="Arial" w:hAnsi="Arial"/>
          <w:b w:val="1"/>
          <w:bCs w:val="1"/>
          <w:sz w:val="22"/>
          <w:szCs w:val="22"/>
          <w:rtl w:val="0"/>
        </w:rPr>
        <w:t xml:space="preserve">UK GDPR</w:t>
      </w:r>
      <w:r w:rsidDel="00000000" w:rsidR="00000000" w:rsidRPr="00000000">
        <w:rPr>
          <w:rFonts w:ascii="Arial" w:cs="Arial" w:eastAsia="Arial" w:hAnsi="Arial"/>
          <w:sz w:val="22"/>
          <w:szCs w:val="22"/>
          <w:rtl w:val="0"/>
        </w:rPr>
        <w:t xml:space="preserve"> to report the breach within </w:t>
      </w:r>
      <w:r w:rsidDel="00000000" w:rsidR="00000000" w:rsidRPr="00000000">
        <w:rPr>
          <w:rFonts w:ascii="Arial" w:cs="Arial" w:eastAsia="Arial" w:hAnsi="Arial"/>
          <w:b w:val="1"/>
          <w:bCs w:val="1"/>
          <w:sz w:val="22"/>
          <w:szCs w:val="22"/>
          <w:rtl w:val="0"/>
        </w:rPr>
        <w:t xml:space="preserve">72 hours [7].</w:t>
      </w:r>
      <w:r w:rsidDel="00000000" w:rsidR="00000000" w:rsidRPr="00000000">
        <w:rPr>
          <w:rFonts w:ascii="Arial" w:cs="Arial" w:eastAsia="Arial" w:hAnsi="Arial"/>
          <w:sz w:val="22"/>
          <w:szCs w:val="22"/>
          <w:rtl w:val="0"/>
        </w:rPr>
        <w:t xml:space="preserve"> The incident should be examined after recovery to determine lessons gained and enhance security measures going forward. This procedure complies with </w:t>
      </w:r>
      <w:r w:rsidDel="00000000" w:rsidR="00000000" w:rsidRPr="00000000">
        <w:rPr>
          <w:rFonts w:ascii="Arial" w:cs="Arial" w:eastAsia="Arial" w:hAnsi="Arial"/>
          <w:b w:val="1"/>
          <w:bCs w:val="1"/>
          <w:sz w:val="22"/>
          <w:szCs w:val="22"/>
          <w:rtl w:val="0"/>
        </w:rPr>
        <w:t xml:space="preserve">NIST SP 800-61: Computer Security Incident Handling Guide [6].</w:t>
      </w:r>
    </w:p>
    <w:p w:rsidR="00000000" w:rsidDel="00000000" w:rsidP="00000000" w:rsidRDefault="00000000" w:rsidRPr="00000000" w14:paraId="000000A9">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A">
      <w:pPr>
        <w:jc w:val="left"/>
        <w:rPr/>
      </w:pPr>
      <w:r w:rsidDel="00000000" w:rsidR="00000000" w:rsidRPr="00000000">
        <w:rPr/>
        <w:drawing>
          <wp:inline distB="0" distT="0" distL="114300" distR="114300">
            <wp:extent cx="5061518" cy="2998171"/>
            <wp:effectExtent b="0" l="0" r="0" t="0"/>
            <wp:docPr id="8" name="image11.png"/>
            <a:graphic>
              <a:graphicData uri="http://schemas.openxmlformats.org/drawingml/2006/picture">
                <pic:pic>
                  <pic:nvPicPr>
                    <pic:cNvPr id="0" name="image11.png"/>
                    <pic:cNvPicPr preferRelativeResize="0"/>
                  </pic:nvPicPr>
                  <pic:blipFill>
                    <a:blip r:embed="rId9"/>
                    <a:srcRect b="0" l="0" r="0" t="0"/>
                    <a:stretch>
                      <a:fillRect/>
                    </a:stretch>
                  </pic:blipFill>
                  <pic:spPr>
                    <a:xfrm>
                      <a:off x="0" y="0"/>
                      <a:ext cx="5061518" cy="2998171"/>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jc w:val="left"/>
        <w:rPr/>
      </w:pPr>
      <w:r w:rsidDel="00000000" w:rsidR="00000000" w:rsidRPr="00000000">
        <w:rPr>
          <w:rFonts w:ascii="Arial" w:cs="Arial" w:eastAsia="Arial" w:hAnsi="Arial"/>
          <w:b w:val="1"/>
          <w:bCs w:val="1"/>
          <w:color w:val="0070c0"/>
          <w:sz w:val="22"/>
          <w:szCs w:val="22"/>
          <w:rtl w:val="0"/>
        </w:rPr>
        <w:t xml:space="preserve">Figure 2. </w:t>
      </w:r>
      <w:r w:rsidDel="00000000" w:rsidR="00000000" w:rsidRPr="00000000">
        <w:rPr>
          <w:rFonts w:ascii="Arial" w:cs="Arial" w:eastAsia="Arial" w:hAnsi="Arial"/>
          <w:b w:val="0"/>
          <w:bCs w:val="0"/>
          <w:color w:val="0070c0"/>
          <w:sz w:val="22"/>
          <w:szCs w:val="22"/>
          <w:rtl w:val="0"/>
        </w:rPr>
        <w:t xml:space="preserve">Incident Response Process for SteelForm Manufacturing Ltd (Adapted from NIST SP 800-61).</w:t>
      </w:r>
      <w:r w:rsidDel="00000000" w:rsidR="00000000" w:rsidRPr="00000000">
        <w:rPr>
          <w:rFonts w:ascii="Arial" w:cs="Arial" w:eastAsia="Arial" w:hAnsi="Arial"/>
          <w:color w:val="0070c0"/>
          <w:sz w:val="22"/>
          <w:szCs w:val="22"/>
          <w:rtl w:val="0"/>
        </w:rPr>
        <w:t xml:space="preserve">[2]</w:t>
      </w:r>
      <w:r w:rsidDel="00000000" w:rsidR="00000000" w:rsidRPr="00000000">
        <w:rPr>
          <w:rtl w:val="0"/>
        </w:rPr>
      </w:r>
    </w:p>
    <w:p w:rsidR="00000000" w:rsidDel="00000000" w:rsidP="00000000" w:rsidRDefault="00000000" w:rsidRPr="00000000" w14:paraId="000000AC">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D">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E">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F">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0">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1">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2">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3">
      <w:pPr>
        <w:jc w:val="left"/>
        <w:rPr>
          <w:rFonts w:ascii="Arial" w:cs="Arial" w:eastAsia="Arial" w:hAnsi="Arial"/>
          <w:b w:val="1"/>
          <w:bCs w:val="1"/>
          <w:color w:val="0070c0"/>
          <w:sz w:val="22"/>
          <w:szCs w:val="22"/>
          <w:u w:val="single"/>
        </w:rPr>
      </w:pPr>
      <w:r w:rsidDel="00000000" w:rsidR="00000000" w:rsidRPr="00000000">
        <w:rPr>
          <w:rtl w:val="0"/>
        </w:rPr>
      </w:r>
    </w:p>
    <w:p w:rsidR="00000000" w:rsidDel="00000000" w:rsidP="00000000" w:rsidRDefault="00000000" w:rsidRPr="00000000" w14:paraId="000000B4">
      <w:pPr>
        <w:jc w:val="left"/>
        <w:rPr>
          <w:rFonts w:ascii="Arial" w:cs="Arial" w:eastAsia="Arial" w:hAnsi="Arial"/>
          <w:b w:val="1"/>
          <w:bCs w:val="1"/>
          <w:color w:val="0070c0"/>
          <w:sz w:val="22"/>
          <w:szCs w:val="22"/>
          <w:u w:val="single"/>
        </w:rPr>
      </w:pPr>
      <w:r w:rsidDel="00000000" w:rsidR="00000000" w:rsidRPr="00000000">
        <w:rPr>
          <w:rtl w:val="0"/>
        </w:rPr>
      </w:r>
    </w:p>
    <w:p w:rsidR="00000000" w:rsidDel="00000000" w:rsidP="00000000" w:rsidRDefault="00000000" w:rsidRPr="00000000" w14:paraId="000000B5">
      <w:pPr>
        <w:jc w:val="left"/>
        <w:rPr>
          <w:rFonts w:ascii="Arial" w:cs="Arial" w:eastAsia="Arial" w:hAnsi="Arial"/>
          <w:b w:val="1"/>
          <w:bCs w:val="1"/>
          <w:color w:val="0070c0"/>
          <w:sz w:val="22"/>
          <w:szCs w:val="22"/>
          <w:u w:val="single"/>
        </w:rPr>
      </w:pPr>
      <w:r w:rsidDel="00000000" w:rsidR="00000000" w:rsidRPr="00000000">
        <w:rPr>
          <w:rtl w:val="0"/>
        </w:rPr>
      </w:r>
    </w:p>
    <w:p w:rsidR="00000000" w:rsidDel="00000000" w:rsidP="00000000" w:rsidRDefault="00000000" w:rsidRPr="00000000" w14:paraId="000000B6">
      <w:pPr>
        <w:jc w:val="left"/>
        <w:rPr>
          <w:rFonts w:ascii="Arial" w:cs="Arial" w:eastAsia="Arial" w:hAnsi="Arial"/>
          <w:b w:val="1"/>
          <w:bCs w:val="1"/>
          <w:color w:val="0070c0"/>
          <w:sz w:val="22"/>
          <w:szCs w:val="22"/>
          <w:u w:val="single"/>
        </w:rPr>
      </w:pPr>
      <w:r w:rsidDel="00000000" w:rsidR="00000000" w:rsidRPr="00000000">
        <w:rPr>
          <w:rFonts w:ascii="Arial" w:cs="Arial" w:eastAsia="Arial" w:hAnsi="Arial"/>
          <w:b w:val="1"/>
          <w:bCs w:val="1"/>
          <w:color w:val="0070c0"/>
          <w:sz w:val="22"/>
          <w:szCs w:val="22"/>
          <w:u w:val="single"/>
          <w:rtl w:val="0"/>
        </w:rPr>
        <w:t xml:space="preserve">2.5 Continuous Training and Awareness Programme</w:t>
      </w:r>
    </w:p>
    <w:p w:rsidR="00000000" w:rsidDel="00000000" w:rsidP="00000000" w:rsidRDefault="00000000" w:rsidRPr="00000000" w14:paraId="000000B7">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Human mistake remains one of the top causes of cyber incidents, necessitating ongoing cybersecurity training for SteelForm Manufacturing Ltd (SFM). Regular training will assist staff in recognising cyber dangers, adhering to firm security regulations, and developing a strong security culture.</w:t>
      </w:r>
      <w:r w:rsidDel="00000000" w:rsidR="00000000" w:rsidRPr="00000000">
        <w:rPr>
          <w:rFonts w:ascii="Arial" w:cs="Arial" w:eastAsia="Arial" w:hAnsi="Arial"/>
          <w:b w:val="1"/>
          <w:bCs w:val="1"/>
          <w:sz w:val="22"/>
          <w:szCs w:val="22"/>
          <w:rtl w:val="0"/>
        </w:rPr>
        <w:t xml:space="preserve"> </w:t>
      </w:r>
      <w:r w:rsidDel="00000000" w:rsidR="00000000" w:rsidRPr="00000000">
        <w:rPr>
          <w:rtl w:val="0"/>
        </w:rPr>
      </w:r>
    </w:p>
    <w:p w:rsidR="00000000" w:rsidDel="00000000" w:rsidP="00000000" w:rsidRDefault="00000000" w:rsidRPr="00000000" w14:paraId="000000B8">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9">
      <w:pPr>
        <w:jc w:val="left"/>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Phishing Simulation</w:t>
      </w:r>
      <w:r w:rsidDel="00000000" w:rsidR="00000000" w:rsidRPr="00000000">
        <w:rPr>
          <w:rtl w:val="0"/>
        </w:rPr>
      </w:r>
    </w:p>
    <w:p w:rsidR="00000000" w:rsidDel="00000000" w:rsidP="00000000" w:rsidRDefault="00000000" w:rsidRPr="00000000" w14:paraId="000000BA">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Monthly phishing simulations should be conducted with realistic AI-generated emails to assess employees' abilities to detect and report phishing assaults [4]. Employee performance should be measured using click rates, reporting rates, and the completion of follow-up training as needed.</w:t>
      </w:r>
    </w:p>
    <w:p w:rsidR="00000000" w:rsidDel="00000000" w:rsidP="00000000" w:rsidRDefault="00000000" w:rsidRPr="00000000" w14:paraId="000000BB">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AI-Based Vishing Simulations</w:t>
      </w:r>
    </w:p>
    <w:p w:rsidR="00000000" w:rsidDel="00000000" w:rsidP="00000000" w:rsidRDefault="00000000" w:rsidRPr="00000000" w14:paraId="000000BC">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AI-generated voice phishing (vishing) simulations should be used to train personnel for phone-based impersonation assaults. These drills will help employees recognise fraudulent calls and check demands before disclosing sensitive information or authorising financial transactions.</w:t>
      </w:r>
      <w:r w:rsidDel="00000000" w:rsidR="00000000" w:rsidRPr="00000000">
        <w:rPr>
          <w:rFonts w:ascii="Arial" w:cs="Arial" w:eastAsia="Arial" w:hAnsi="Arial"/>
          <w:b w:val="1"/>
          <w:bCs w:val="1"/>
          <w:sz w:val="22"/>
          <w:szCs w:val="22"/>
          <w:rtl w:val="0"/>
        </w:rPr>
        <w:t xml:space="preserve"> </w:t>
      </w:r>
      <w:r w:rsidDel="00000000" w:rsidR="00000000" w:rsidRPr="00000000">
        <w:rPr>
          <w:rtl w:val="0"/>
        </w:rPr>
      </w:r>
    </w:p>
    <w:p w:rsidR="00000000" w:rsidDel="00000000" w:rsidP="00000000" w:rsidRDefault="00000000" w:rsidRPr="00000000" w14:paraId="000000BD">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Role-based Training</w:t>
      </w:r>
    </w:p>
    <w:p w:rsidR="00000000" w:rsidDel="00000000" w:rsidP="00000000" w:rsidRDefault="00000000" w:rsidRPr="00000000" w14:paraId="000000B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i w:val="0"/>
          <w:iCs w:val="0"/>
          <w:smallCaps w:val="0"/>
          <w:strike w:val="0"/>
          <w:color w:val="000000"/>
          <w:sz w:val="22"/>
          <w:szCs w:val="22"/>
          <w:shd w:fill="auto" w:val="clear"/>
          <w:vertAlign w:val="baseline"/>
        </w:rPr>
      </w:pP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Finance staff: invoice fraud detection</w:t>
      </w:r>
    </w:p>
    <w:p w:rsidR="00000000" w:rsidDel="00000000" w:rsidP="00000000" w:rsidRDefault="00000000" w:rsidRPr="00000000" w14:paraId="000000B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i w:val="0"/>
          <w:iCs w:val="0"/>
          <w:smallCaps w:val="0"/>
          <w:strike w:val="0"/>
          <w:color w:val="000000"/>
          <w:sz w:val="22"/>
          <w:szCs w:val="22"/>
          <w:shd w:fill="auto" w:val="clear"/>
          <w:vertAlign w:val="baseline"/>
        </w:rPr>
      </w:pP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Developers: Secure Coding (OWASP Top 10).</w:t>
      </w:r>
    </w:p>
    <w:p w:rsidR="00000000" w:rsidDel="00000000" w:rsidP="00000000" w:rsidRDefault="00000000" w:rsidRPr="00000000" w14:paraId="000000C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rial" w:cs="Arial" w:eastAsia="Arial" w:hAnsi="Arial"/>
          <w:i w:val="0"/>
          <w:iCs w:val="0"/>
          <w:smallCaps w:val="0"/>
          <w:strike w:val="0"/>
          <w:color w:val="000000"/>
          <w:sz w:val="22"/>
          <w:szCs w:val="22"/>
          <w:shd w:fill="auto" w:val="clear"/>
          <w:vertAlign w:val="baseline"/>
        </w:rPr>
      </w:pPr>
      <w:r w:rsidDel="00000000" w:rsidR="00000000" w:rsidRPr="00000000">
        <w:rPr>
          <w:rFonts w:ascii="Arial" w:cs="Arial" w:eastAsia="Arial" w:hAnsi="Arial"/>
          <w:i w:val="0"/>
          <w:iCs w:val="0"/>
          <w:smallCaps w:val="0"/>
          <w:strike w:val="0"/>
          <w:color w:val="000000"/>
          <w:sz w:val="22"/>
          <w:szCs w:val="22"/>
          <w:u w:val="none"/>
          <w:shd w:fill="auto" w:val="clear"/>
          <w:vertAlign w:val="baseline"/>
          <w:rtl w:val="0"/>
        </w:rPr>
        <w:t xml:space="preserve">Executives: promote phishing awareness.</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left"/>
        <w:rPr>
          <w:rFonts w:ascii="Arial" w:cs="Arial" w:eastAsia="Arial" w:hAnsi="Arial"/>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2">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Raising Security Awareness</w:t>
      </w:r>
    </w:p>
    <w:p w:rsidR="00000000" w:rsidDel="00000000" w:rsidP="00000000" w:rsidRDefault="00000000" w:rsidRPr="00000000" w14:paraId="000000C3">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Consider introducing frequent newsletters, gamified training, and incentive programs to promote proactive reporting of dubious activity. Twice a year, tabletop "war game" drills should take place. </w:t>
      </w:r>
    </w:p>
    <w:p w:rsidR="00000000" w:rsidDel="00000000" w:rsidP="00000000" w:rsidRDefault="00000000" w:rsidRPr="00000000" w14:paraId="000000C4">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2023 MGM Resorts cyberattack highlights the importance of human-focused training by showing how social engineering can get around technical limitations [3].</w:t>
      </w:r>
    </w:p>
    <w:p w:rsidR="00000000" w:rsidDel="00000000" w:rsidP="00000000" w:rsidRDefault="00000000" w:rsidRPr="00000000" w14:paraId="000000C5">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6">
      <w:pPr>
        <w:jc w:val="left"/>
        <w:rPr>
          <w:rFonts w:ascii="Arial" w:cs="Arial" w:eastAsia="Arial" w:hAnsi="Arial"/>
          <w:b w:val="1"/>
          <w:bCs w:val="1"/>
          <w:color w:val="0070c0"/>
          <w:sz w:val="22"/>
          <w:szCs w:val="22"/>
          <w:u w:val="single"/>
        </w:rPr>
      </w:pPr>
      <w:r w:rsidDel="00000000" w:rsidR="00000000" w:rsidRPr="00000000">
        <w:rPr>
          <w:rFonts w:ascii="Arial" w:cs="Arial" w:eastAsia="Arial" w:hAnsi="Arial"/>
          <w:b w:val="1"/>
          <w:bCs w:val="1"/>
          <w:color w:val="0070c0"/>
          <w:sz w:val="22"/>
          <w:szCs w:val="22"/>
          <w:rtl w:val="0"/>
        </w:rPr>
        <w:t xml:space="preserve"> 3. </w:t>
      </w:r>
      <w:r w:rsidDel="00000000" w:rsidR="00000000" w:rsidRPr="00000000">
        <w:rPr>
          <w:rFonts w:ascii="Arial" w:cs="Arial" w:eastAsia="Arial" w:hAnsi="Arial"/>
          <w:b w:val="1"/>
          <w:bCs w:val="1"/>
          <w:color w:val="0070c0"/>
          <w:sz w:val="22"/>
          <w:szCs w:val="22"/>
          <w:u w:val="single"/>
          <w:rtl w:val="0"/>
        </w:rPr>
        <w:t xml:space="preserve">Conclusion</w:t>
      </w:r>
    </w:p>
    <w:p w:rsidR="00000000" w:rsidDel="00000000" w:rsidP="00000000" w:rsidRDefault="00000000" w:rsidRPr="00000000" w14:paraId="000000C7">
      <w:pPr>
        <w:jc w:val="left"/>
        <w:rPr/>
      </w:pPr>
      <w:r w:rsidDel="00000000" w:rsidR="00000000" w:rsidRPr="00000000">
        <w:rPr>
          <w:rFonts w:ascii="Arial" w:cs="Arial" w:eastAsia="Arial" w:hAnsi="Arial"/>
          <w:sz w:val="22"/>
          <w:szCs w:val="22"/>
          <w:rtl w:val="0"/>
        </w:rPr>
        <w:t xml:space="preserve">In addition to established frameworks like NIST CSF, ISO 27001, and GDPR compliance standards, VTAM's cybersecurity strategy uses Zero Trust architecture. Strong governance guidelines, sophisticated technical controls (MFA, SIEM/SOAR, CSPM), and continuous employee training provide a strong defence against emerging risks like supply chain assaults, ransomware, AI-driven social engineering, and cloud vulnerabilities [1] [2] [5].</w:t>
      </w:r>
      <w:r w:rsidDel="00000000" w:rsidR="00000000" w:rsidRPr="00000000">
        <w:rPr>
          <w:rtl w:val="0"/>
        </w:rPr>
      </w:r>
    </w:p>
    <w:p w:rsidR="00000000" w:rsidDel="00000000" w:rsidP="00000000" w:rsidRDefault="00000000" w:rsidRPr="00000000" w14:paraId="000000C8">
      <w:pPr>
        <w:pStyle w:val="Heading2"/>
        <w:jc w:val="left"/>
        <w:rPr>
          <w:rFonts w:ascii="Arial" w:cs="Arial" w:eastAsia="Arial" w:hAnsi="Arial"/>
          <w:b w:val="1"/>
          <w:bCs w:val="1"/>
          <w:color w:val="0070c0"/>
          <w:sz w:val="22"/>
          <w:szCs w:val="22"/>
          <w:u w:val="single"/>
        </w:rPr>
      </w:pPr>
      <w:r w:rsidDel="00000000" w:rsidR="00000000" w:rsidRPr="00000000">
        <w:rPr>
          <w:rtl w:val="0"/>
        </w:rPr>
      </w:r>
    </w:p>
    <w:p w:rsidR="00000000" w:rsidDel="00000000" w:rsidP="00000000" w:rsidRDefault="00000000" w:rsidRPr="00000000" w14:paraId="000000C9">
      <w:pPr>
        <w:pStyle w:val="Heading2"/>
        <w:jc w:val="left"/>
        <w:rPr>
          <w:rFonts w:ascii="Arial" w:cs="Arial" w:eastAsia="Arial" w:hAnsi="Arial"/>
          <w:b w:val="1"/>
          <w:bCs w:val="1"/>
          <w:color w:val="0070c0"/>
          <w:sz w:val="22"/>
          <w:szCs w:val="22"/>
          <w:u w:val="single"/>
        </w:rPr>
      </w:pPr>
      <w:r w:rsidDel="00000000" w:rsidR="00000000" w:rsidRPr="00000000">
        <w:rPr>
          <w:rFonts w:ascii="Arial" w:cs="Arial" w:eastAsia="Arial" w:hAnsi="Arial"/>
          <w:b w:val="1"/>
          <w:bCs w:val="1"/>
          <w:color w:val="0070c0"/>
          <w:sz w:val="22"/>
          <w:szCs w:val="22"/>
          <w:u w:val="single"/>
          <w:rtl w:val="0"/>
        </w:rPr>
        <w:t xml:space="preserve">References (IEEE Style)</w:t>
      </w:r>
    </w:p>
    <w:p w:rsidR="00000000" w:rsidDel="00000000" w:rsidP="00000000" w:rsidRDefault="00000000" w:rsidRPr="00000000" w14:paraId="000000CA">
      <w:pPr>
        <w:jc w:val="left"/>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[1]</w:t>
      </w:r>
      <w:r w:rsidDel="00000000" w:rsidR="00000000" w:rsidRPr="00000000">
        <w:rPr>
          <w:rFonts w:ascii="Arial" w:cs="Arial" w:eastAsia="Arial" w:hAnsi="Arial"/>
          <w:sz w:val="22"/>
          <w:szCs w:val="22"/>
          <w:rtl w:val="0"/>
        </w:rPr>
        <w:t xml:space="preserve"> [1] S. Rose, O. Borchert, S. Mitchell and S. Connelly, "Zero Trust Architecture," NIST Special Publication 800-207, National Institute of Standards and Technology, Gaithersburg, MD, USA, Aug. 2020. doi: 10.6028/NIST.SP.800-207. :contentReference[oaicite:0]{index=0}</w:t>
      </w:r>
    </w:p>
    <w:p w:rsidR="00000000" w:rsidDel="00000000" w:rsidP="00000000" w:rsidRDefault="00000000" w:rsidRPr="00000000" w14:paraId="000000CB">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 National Institute of Standards and Technology, "The NIST Cybersecurity Framework (CSF) 2.0," NIST Cybersecurity White Paper (CSWP) 29, Gaithersburg, MD, USA, Feb. 2024. :contentReference[oaicite:1]{index=1}</w:t>
      </w:r>
    </w:p>
    <w:p w:rsidR="00000000" w:rsidDel="00000000" w:rsidP="00000000" w:rsidRDefault="00000000" w:rsidRPr="00000000" w14:paraId="000000CC">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[3] European Union Agency for Cybersecurity (ENISA), </w:t>
      </w:r>
      <w:r w:rsidDel="00000000" w:rsidR="00000000" w:rsidRPr="00000000">
        <w:rPr>
          <w:rFonts w:ascii="Arial" w:cs="Arial" w:eastAsia="Arial" w:hAnsi="Arial"/>
          <w:i w:val="1"/>
          <w:iCs w:val="1"/>
          <w:sz w:val="22"/>
          <w:szCs w:val="22"/>
          <w:rtl w:val="0"/>
        </w:rPr>
        <w:t xml:space="preserve">ENISA Threat Landscape 2023</w:t>
      </w:r>
      <w:r w:rsidDel="00000000" w:rsidR="00000000" w:rsidRPr="00000000">
        <w:rPr>
          <w:rFonts w:ascii="Arial" w:cs="Arial" w:eastAsia="Arial" w:hAnsi="Arial"/>
          <w:sz w:val="22"/>
          <w:szCs w:val="22"/>
          <w:rtl w:val="0"/>
        </w:rPr>
        <w:t xml:space="preserve">. Heraklion, Greece: ENISA, 2023.</w:t>
      </w:r>
    </w:p>
    <w:p w:rsidR="00000000" w:rsidDel="00000000" w:rsidP="00000000" w:rsidRDefault="00000000" w:rsidRPr="00000000" w14:paraId="000000CD">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[4] Verizon Business, </w:t>
      </w:r>
      <w:r w:rsidDel="00000000" w:rsidR="00000000" w:rsidRPr="00000000">
        <w:rPr>
          <w:rFonts w:ascii="Arial" w:cs="Arial" w:eastAsia="Arial" w:hAnsi="Arial"/>
          <w:i w:val="1"/>
          <w:iCs w:val="1"/>
          <w:sz w:val="22"/>
          <w:szCs w:val="22"/>
          <w:rtl w:val="0"/>
        </w:rPr>
        <w:t xml:space="preserve">2024 Data Breach Investigations Report (DBIR)</w:t>
      </w:r>
      <w:r w:rsidDel="00000000" w:rsidR="00000000" w:rsidRPr="00000000">
        <w:rPr>
          <w:rFonts w:ascii="Arial" w:cs="Arial" w:eastAsia="Arial" w:hAnsi="Arial"/>
          <w:sz w:val="22"/>
          <w:szCs w:val="22"/>
          <w:rtl w:val="0"/>
        </w:rPr>
        <w:t xml:space="preserve">. New York, NY, USA: Verizon, 2024.</w:t>
      </w:r>
    </w:p>
    <w:p w:rsidR="00000000" w:rsidDel="00000000" w:rsidP="00000000" w:rsidRDefault="00000000" w:rsidRPr="00000000" w14:paraId="000000CE">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[5] International Organization for Standardization, </w:t>
      </w:r>
      <w:r w:rsidDel="00000000" w:rsidR="00000000" w:rsidRPr="00000000">
        <w:rPr>
          <w:rFonts w:ascii="Arial" w:cs="Arial" w:eastAsia="Arial" w:hAnsi="Arial"/>
          <w:i w:val="1"/>
          <w:iCs w:val="1"/>
          <w:sz w:val="22"/>
          <w:szCs w:val="22"/>
          <w:rtl w:val="0"/>
        </w:rPr>
        <w:t xml:space="preserve">ISO/IEC 27001:2022 Information Security, Cybersecurity and Privacy Protection — Information Security Management Systems — Requirements</w:t>
      </w:r>
      <w:r w:rsidDel="00000000" w:rsidR="00000000" w:rsidRPr="00000000">
        <w:rPr>
          <w:rFonts w:ascii="Arial" w:cs="Arial" w:eastAsia="Arial" w:hAnsi="Arial"/>
          <w:sz w:val="22"/>
          <w:szCs w:val="22"/>
          <w:rtl w:val="0"/>
        </w:rPr>
        <w:t xml:space="preserve">. Geneva, Switzerland: ISO, 2022.</w:t>
      </w:r>
    </w:p>
    <w:p w:rsidR="00000000" w:rsidDel="00000000" w:rsidP="00000000" w:rsidRDefault="00000000" w:rsidRPr="00000000" w14:paraId="000000CF">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[6] National Institute of Standards and Technology, </w:t>
      </w:r>
      <w:r w:rsidDel="00000000" w:rsidR="00000000" w:rsidRPr="00000000">
        <w:rPr>
          <w:rFonts w:ascii="Arial" w:cs="Arial" w:eastAsia="Arial" w:hAnsi="Arial"/>
          <w:i w:val="1"/>
          <w:iCs w:val="1"/>
          <w:sz w:val="22"/>
          <w:szCs w:val="22"/>
          <w:rtl w:val="0"/>
        </w:rPr>
        <w:t xml:space="preserve">Computer Security Incident Handling Guide</w:t>
      </w:r>
      <w:r w:rsidDel="00000000" w:rsidR="00000000" w:rsidRPr="00000000">
        <w:rPr>
          <w:rFonts w:ascii="Arial" w:cs="Arial" w:eastAsia="Arial" w:hAnsi="Arial"/>
          <w:sz w:val="22"/>
          <w:szCs w:val="22"/>
          <w:rtl w:val="0"/>
        </w:rPr>
        <w:t xml:space="preserve">, NIST Special Publication 800-61 Revision 2. Gaithersburg, MD, USA: National Institute of Standards and Technology.</w:t>
      </w:r>
    </w:p>
    <w:p w:rsidR="00000000" w:rsidDel="00000000" w:rsidP="00000000" w:rsidRDefault="00000000" w:rsidRPr="00000000" w14:paraId="000000D0">
      <w:pPr>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[7] UK Government, </w:t>
      </w:r>
      <w:r w:rsidDel="00000000" w:rsidR="00000000" w:rsidRPr="00000000">
        <w:rPr>
          <w:rFonts w:ascii="Arial" w:cs="Arial" w:eastAsia="Arial" w:hAnsi="Arial"/>
          <w:i w:val="1"/>
          <w:iCs w:val="1"/>
          <w:sz w:val="22"/>
          <w:szCs w:val="22"/>
          <w:rtl w:val="0"/>
        </w:rPr>
        <w:t xml:space="preserve">UK General Data Protection Regulation (UK GDPR)</w:t>
      </w:r>
      <w:r w:rsidDel="00000000" w:rsidR="00000000" w:rsidRPr="00000000">
        <w:rPr>
          <w:rFonts w:ascii="Arial" w:cs="Arial" w:eastAsia="Arial" w:hAnsi="Arial"/>
          <w:sz w:val="22"/>
          <w:szCs w:val="22"/>
          <w:rtl w:val="0"/>
        </w:rPr>
        <w:t xml:space="preserve">, Information Commissioner's Office (ICO), 2024.</w:t>
      </w:r>
    </w:p>
    <w:p w:rsidR="00000000" w:rsidDel="00000000" w:rsidP="00000000" w:rsidRDefault="00000000" w:rsidRPr="00000000" w14:paraId="000000D1">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2">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3">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4">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5">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6">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7">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8">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9">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A">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B">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C">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D">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E">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F">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0">
      <w:pPr>
        <w:jc w:val="left"/>
        <w:rPr>
          <w:rFonts w:ascii="Arial" w:cs="Arial" w:eastAsia="Arial" w:hAnsi="Arial"/>
          <w:b w:val="1"/>
          <w:bCs w:val="1"/>
          <w:color w:val="0070c0"/>
          <w:u w:val="single"/>
        </w:rPr>
      </w:pPr>
      <w:r w:rsidDel="00000000" w:rsidR="00000000" w:rsidRPr="00000000">
        <w:rPr>
          <w:rFonts w:ascii="Arial" w:cs="Arial" w:eastAsia="Arial" w:hAnsi="Arial"/>
          <w:b w:val="1"/>
          <w:bCs w:val="1"/>
          <w:color w:val="0070c0"/>
          <w:u w:val="single"/>
          <w:rtl w:val="0"/>
        </w:rPr>
        <w:t xml:space="preserve">Presentation Slides </w:t>
      </w:r>
    </w:p>
    <w:p w:rsidR="00000000" w:rsidDel="00000000" w:rsidP="00000000" w:rsidRDefault="00000000" w:rsidRPr="00000000" w14:paraId="000000E1">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Title Slide:</w:t>
      </w:r>
    </w:p>
    <w:p w:rsidR="00000000" w:rsidDel="00000000" w:rsidP="00000000" w:rsidRDefault="00000000" w:rsidRPr="00000000" w14:paraId="000000E2">
      <w:pPr>
        <w:jc w:val="left"/>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5731200" cy="3225800"/>
            <wp:effectExtent b="0" l="0" r="0" t="0"/>
            <wp:docPr id="1" name="image9.png"/>
            <a:graphic>
              <a:graphicData uri="http://schemas.openxmlformats.org/drawingml/2006/picture">
                <pic:pic>
                  <pic:nvPicPr>
                    <pic:cNvPr id="0" name="image9.png"/>
                    <pic:cNvPicPr preferRelativeResize="0"/>
                  </pic:nvPicPr>
                  <pic:blipFill>
                    <a:blip r:embed="rId1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E3">
      <w:pPr>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4">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Contents Slide:</w:t>
      </w:r>
    </w:p>
    <w:p w:rsidR="00000000" w:rsidDel="00000000" w:rsidP="00000000" w:rsidRDefault="00000000" w:rsidRPr="00000000" w14:paraId="000000E5">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225800"/>
            <wp:effectExtent b="0" l="0" r="0" t="0"/>
            <wp:docPr id="5" name="image12.png"/>
            <a:graphic>
              <a:graphicData uri="http://schemas.openxmlformats.org/drawingml/2006/picture">
                <pic:pic>
                  <pic:nvPicPr>
                    <pic:cNvPr id="0" name="image12.png"/>
                    <pic:cNvPicPr preferRelativeResize="0"/>
                  </pic:nvPicPr>
                  <pic:blipFill>
                    <a:blip r:embed="rId1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E6">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7">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8">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 Slide:</w:t>
      </w:r>
    </w:p>
    <w:p w:rsidR="00000000" w:rsidDel="00000000" w:rsidP="00000000" w:rsidRDefault="00000000" w:rsidRPr="00000000" w14:paraId="000000E9">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225800"/>
            <wp:effectExtent b="0" l="0" r="0" t="0"/>
            <wp:docPr id="3"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EA">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B">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Identification Slide:</w:t>
      </w:r>
    </w:p>
    <w:p w:rsidR="00000000" w:rsidDel="00000000" w:rsidP="00000000" w:rsidRDefault="00000000" w:rsidRPr="00000000" w14:paraId="000000EC">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225800"/>
            <wp:effectExtent b="0" l="0" r="0" t="0"/>
            <wp:docPr id="11" name="image8.png"/>
            <a:graphic>
              <a:graphicData uri="http://schemas.openxmlformats.org/drawingml/2006/picture">
                <pic:pic>
                  <pic:nvPicPr>
                    <pic:cNvPr id="0" name="image8.png"/>
                    <pic:cNvPicPr preferRelativeResize="0"/>
                  </pic:nvPicPr>
                  <pic:blipFill>
                    <a:blip r:embed="rId1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ED">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E">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F">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0">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Security Slide:</w:t>
      </w:r>
    </w:p>
    <w:p w:rsidR="00000000" w:rsidDel="00000000" w:rsidP="00000000" w:rsidRDefault="00000000" w:rsidRPr="00000000" w14:paraId="000000F1">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225800"/>
            <wp:effectExtent b="0" l="0" r="0" t="0"/>
            <wp:docPr id="10" name="image5.png"/>
            <a:graphic>
              <a:graphicData uri="http://schemas.openxmlformats.org/drawingml/2006/picture">
                <pic:pic>
                  <pic:nvPicPr>
                    <pic:cNvPr id="0" name="image5.png"/>
                    <pic:cNvPicPr preferRelativeResize="0"/>
                  </pic:nvPicPr>
                  <pic:blipFill>
                    <a:blip r:embed="rId1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F2">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3">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Financial Slide:</w:t>
      </w:r>
    </w:p>
    <w:p w:rsidR="00000000" w:rsidDel="00000000" w:rsidP="00000000" w:rsidRDefault="00000000" w:rsidRPr="00000000" w14:paraId="000000F4">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225800"/>
            <wp:effectExtent b="0" l="0" r="0" t="0"/>
            <wp:docPr id="2" name="image6.png"/>
            <a:graphic>
              <a:graphicData uri="http://schemas.openxmlformats.org/drawingml/2006/picture">
                <pic:pic>
                  <pic:nvPicPr>
                    <pic:cNvPr id="0" name="image6.png"/>
                    <pic:cNvPicPr preferRelativeResize="0"/>
                  </pic:nvPicPr>
                  <pic:blipFill>
                    <a:blip r:embed="rId15"/>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F5">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6">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7">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8">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Recommendations Slide:</w:t>
      </w:r>
    </w:p>
    <w:p w:rsidR="00000000" w:rsidDel="00000000" w:rsidP="00000000" w:rsidRDefault="00000000" w:rsidRPr="00000000" w14:paraId="000000F9">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225800"/>
            <wp:effectExtent b="0" l="0" r="0" t="0"/>
            <wp:docPr id="12" name="image7.png"/>
            <a:graphic>
              <a:graphicData uri="http://schemas.openxmlformats.org/drawingml/2006/picture">
                <pic:pic>
                  <pic:nvPicPr>
                    <pic:cNvPr id="0" name="image7.png"/>
                    <pic:cNvPicPr preferRelativeResize="0"/>
                  </pic:nvPicPr>
                  <pic:blipFill>
                    <a:blip r:embed="rId1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FA">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B">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Conclusion Slide:</w:t>
      </w:r>
    </w:p>
    <w:p w:rsidR="00000000" w:rsidDel="00000000" w:rsidP="00000000" w:rsidRDefault="00000000" w:rsidRPr="00000000" w14:paraId="000000FC">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225800"/>
            <wp:effectExtent b="0" l="0" r="0" t="0"/>
            <wp:docPr id="4" name="image1.png"/>
            <a:graphic>
              <a:graphicData uri="http://schemas.openxmlformats.org/drawingml/2006/picture">
                <pic:pic>
                  <pic:nvPicPr>
                    <pic:cNvPr id="0" name="image1.png"/>
                    <pic:cNvPicPr preferRelativeResize="0"/>
                  </pic:nvPicPr>
                  <pic:blipFill>
                    <a:blip r:embed="rId1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FD">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E">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F">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00">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Reference Slide:</w:t>
      </w:r>
    </w:p>
    <w:p w:rsidR="00000000" w:rsidDel="00000000" w:rsidP="00000000" w:rsidRDefault="00000000" w:rsidRPr="00000000" w14:paraId="00000101">
      <w:pPr>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225800"/>
            <wp:effectExtent b="0" l="0" r="0" t="0"/>
            <wp:docPr id="6" name="image4.png"/>
            <a:graphic>
              <a:graphicData uri="http://schemas.openxmlformats.org/drawingml/2006/picture">
                <pic:pic>
                  <pic:nvPicPr>
                    <pic:cNvPr id="0" name="image4.png"/>
                    <pic:cNvPicPr preferRelativeResize="0"/>
                  </pic:nvPicPr>
                  <pic:blipFill>
                    <a:blip r:embed="rId1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102">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03">
      <w:pPr>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04">
      <w:pPr>
        <w:jc w:val="left"/>
        <w:rPr>
          <w:rFonts w:ascii="Arial" w:cs="Arial" w:eastAsia="Arial" w:hAnsi="Arial"/>
          <w:b w:val="1"/>
          <w:bCs w:val="1"/>
          <w:sz w:val="22"/>
          <w:szCs w:val="22"/>
        </w:rPr>
      </w:pPr>
      <w:r w:rsidDel="00000000" w:rsidR="00000000" w:rsidRPr="00000000">
        <w:rPr>
          <w:rtl w:val="0"/>
        </w:rPr>
      </w:r>
    </w:p>
    <w:sectPr>
      <w:headerReference r:id="rId19" w:type="default"/>
      <w:footerReference r:id="rId20"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3"/>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image" Target="media/image12.png"/><Relationship Id="rId10"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15" Type="http://schemas.openxmlformats.org/officeDocument/2006/relationships/image" Target="media/image6.png"/><Relationship Id="rId14" Type="http://schemas.openxmlformats.org/officeDocument/2006/relationships/image" Target="media/image5.png"/><Relationship Id="rId17" Type="http://schemas.openxmlformats.org/officeDocument/2006/relationships/image" Target="media/image1.png"/><Relationship Id="rId16" Type="http://schemas.openxmlformats.org/officeDocument/2006/relationships/image" Target="media/image7.png"/><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customXml" Target="../customXML/item1.xml"/><Relationship Id="rId18" Type="http://schemas.openxmlformats.org/officeDocument/2006/relationships/image" Target="media/image4.png"/><Relationship Id="rId7" Type="http://schemas.openxmlformats.org/officeDocument/2006/relationships/image" Target="media/image2.jpg"/><Relationship Id="rId8" Type="http://schemas.openxmlformats.org/officeDocument/2006/relationships/image" Target="media/image10.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UmbLscckdqYh/lUJOFy+M9wMXQ==">CgMxLjAyDWgudHRibDU5ejVxYWY4AHIhMTlXUmdlS1paMkV0R1RfNV9mRzc5TkNnZjhrbDAwUlU4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