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6E685" w14:textId="77777777" w:rsidR="005F7827" w:rsidRDefault="005F7827">
      <w:pPr>
        <w:jc w:val="center"/>
      </w:pPr>
    </w:p>
    <w:p w14:paraId="57A63796" w14:textId="77777777" w:rsidR="005F7827" w:rsidRDefault="005F7827">
      <w:pPr>
        <w:jc w:val="center"/>
      </w:pPr>
    </w:p>
    <w:p w14:paraId="1EAF59F7" w14:textId="77777777" w:rsidR="005F7827" w:rsidRDefault="005F7827">
      <w:pPr>
        <w:jc w:val="center"/>
      </w:pPr>
    </w:p>
    <w:p w14:paraId="481B132D" w14:textId="77777777" w:rsidR="005F7827" w:rsidRDefault="005F7827">
      <w:pPr>
        <w:jc w:val="center"/>
      </w:pPr>
    </w:p>
    <w:p w14:paraId="51BB72E6" w14:textId="77777777" w:rsidR="005F7827" w:rsidRDefault="005F7827">
      <w:pPr>
        <w:jc w:val="center"/>
      </w:pPr>
    </w:p>
    <w:p w14:paraId="1F33BB52" w14:textId="77777777" w:rsidR="005F7827" w:rsidRDefault="005F7827">
      <w:pPr>
        <w:jc w:val="center"/>
      </w:pPr>
    </w:p>
    <w:p w14:paraId="1EA6037F" w14:textId="77777777" w:rsidR="005F7827" w:rsidRDefault="005F7827">
      <w:pPr>
        <w:jc w:val="center"/>
      </w:pPr>
    </w:p>
    <w:p w14:paraId="61E0D648" w14:textId="77777777" w:rsidR="005F7827" w:rsidRDefault="005F7827">
      <w:pPr>
        <w:jc w:val="center"/>
        <w:rPr>
          <w:b/>
          <w:sz w:val="28"/>
          <w:szCs w:val="28"/>
        </w:rPr>
      </w:pPr>
    </w:p>
    <w:p w14:paraId="09897C60" w14:textId="77777777" w:rsidR="005F7827" w:rsidRDefault="005F7827">
      <w:pPr>
        <w:jc w:val="center"/>
        <w:rPr>
          <w:b/>
          <w:sz w:val="28"/>
          <w:szCs w:val="28"/>
        </w:rPr>
      </w:pPr>
    </w:p>
    <w:p w14:paraId="7A7517C8" w14:textId="77777777" w:rsidR="005F7827" w:rsidRDefault="00000000">
      <w:pPr>
        <w:jc w:val="center"/>
        <w:rPr>
          <w:b/>
          <w:sz w:val="28"/>
          <w:szCs w:val="28"/>
        </w:rPr>
      </w:pPr>
      <w:r>
        <w:rPr>
          <w:b/>
          <w:sz w:val="28"/>
          <w:szCs w:val="28"/>
        </w:rPr>
        <w:t>LCMB7000 Human Resource Management</w:t>
      </w:r>
    </w:p>
    <w:p w14:paraId="791E5A99" w14:textId="77777777" w:rsidR="005F7827" w:rsidRDefault="005F7827">
      <w:pPr>
        <w:jc w:val="center"/>
      </w:pPr>
    </w:p>
    <w:p w14:paraId="1C86A508" w14:textId="77777777" w:rsidR="005F7827" w:rsidRDefault="005F7827">
      <w:pPr>
        <w:jc w:val="center"/>
      </w:pPr>
    </w:p>
    <w:p w14:paraId="6ABA3AE8" w14:textId="77777777" w:rsidR="005F7827" w:rsidRDefault="005F7827" w:rsidP="0055336B"/>
    <w:p w14:paraId="0572BA9D" w14:textId="77777777" w:rsidR="005F7827" w:rsidRDefault="00000000">
      <w:pPr>
        <w:jc w:val="center"/>
      </w:pPr>
      <w:r>
        <w:t>Name of the student</w:t>
      </w:r>
    </w:p>
    <w:p w14:paraId="1D6DD4D5" w14:textId="77777777" w:rsidR="005F7827" w:rsidRDefault="00000000">
      <w:pPr>
        <w:jc w:val="center"/>
      </w:pPr>
      <w:r>
        <w:t>Name of the University</w:t>
      </w:r>
    </w:p>
    <w:p w14:paraId="198AA0E9" w14:textId="77777777" w:rsidR="005F7827" w:rsidRDefault="00000000">
      <w:pPr>
        <w:jc w:val="center"/>
      </w:pPr>
      <w:r>
        <w:t>Date</w:t>
      </w:r>
    </w:p>
    <w:p w14:paraId="764BC097" w14:textId="77777777" w:rsidR="005F7827" w:rsidRDefault="00000000">
      <w:pPr>
        <w:jc w:val="center"/>
      </w:pPr>
      <w:r>
        <w:t>Author Note</w:t>
      </w:r>
    </w:p>
    <w:p w14:paraId="532858AA" w14:textId="77777777" w:rsidR="005F7827" w:rsidRDefault="00000000">
      <w:pPr>
        <w:spacing w:after="160" w:line="259" w:lineRule="auto"/>
        <w:jc w:val="left"/>
      </w:pPr>
      <w:r>
        <w:br w:type="page"/>
      </w:r>
    </w:p>
    <w:p w14:paraId="4DDE5CAE" w14:textId="77777777" w:rsidR="005F7827" w:rsidRDefault="00000000">
      <w:pPr>
        <w:keepNext/>
        <w:keepLines/>
        <w:pBdr>
          <w:top w:val="nil"/>
          <w:left w:val="nil"/>
          <w:bottom w:val="nil"/>
          <w:right w:val="nil"/>
          <w:between w:val="nil"/>
        </w:pBdr>
        <w:spacing w:before="240" w:line="259" w:lineRule="auto"/>
        <w:jc w:val="left"/>
        <w:rPr>
          <w:rFonts w:ascii="Calibri" w:eastAsia="Calibri" w:hAnsi="Calibri" w:cs="Calibri"/>
          <w:color w:val="2E75B5"/>
          <w:sz w:val="32"/>
          <w:szCs w:val="32"/>
        </w:rPr>
      </w:pPr>
      <w:r>
        <w:rPr>
          <w:rFonts w:ascii="Calibri" w:eastAsia="Calibri" w:hAnsi="Calibri" w:cs="Calibri"/>
          <w:color w:val="2E75B5"/>
          <w:sz w:val="32"/>
          <w:szCs w:val="32"/>
        </w:rPr>
        <w:lastRenderedPageBreak/>
        <w:t>Contents</w:t>
      </w:r>
    </w:p>
    <w:sdt>
      <w:sdtPr>
        <w:id w:val="366719313"/>
        <w:docPartObj>
          <w:docPartGallery w:val="Table of Contents"/>
          <w:docPartUnique/>
        </w:docPartObj>
      </w:sdtPr>
      <w:sdtContent>
        <w:p w14:paraId="5C4643D3" w14:textId="47E81E42" w:rsidR="00BE0AF7" w:rsidRDefault="00000000">
          <w:pPr>
            <w:pStyle w:val="TOC2"/>
            <w:tabs>
              <w:tab w:val="right" w:pos="9016"/>
            </w:tabs>
            <w:rPr>
              <w:rFonts w:asciiTheme="minorHAnsi" w:eastAsiaTheme="minorEastAsia" w:hAnsiTheme="minorHAnsi" w:cstheme="minorBidi"/>
              <w:noProof/>
              <w:sz w:val="22"/>
              <w:szCs w:val="22"/>
              <w:lang w:val="en-IN"/>
            </w:rPr>
          </w:pPr>
          <w:r>
            <w:fldChar w:fldCharType="begin"/>
          </w:r>
          <w:r>
            <w:instrText xml:space="preserve"> TOC \h \u \z </w:instrText>
          </w:r>
          <w:r>
            <w:fldChar w:fldCharType="separate"/>
          </w:r>
          <w:hyperlink w:anchor="_Toc122562424" w:history="1">
            <w:r w:rsidR="00BE0AF7" w:rsidRPr="001A2F4B">
              <w:rPr>
                <w:rStyle w:val="Hyperlink"/>
                <w:noProof/>
              </w:rPr>
              <w:t>Introduction</w:t>
            </w:r>
            <w:r w:rsidR="00BE0AF7">
              <w:rPr>
                <w:noProof/>
                <w:webHidden/>
              </w:rPr>
              <w:tab/>
            </w:r>
            <w:r w:rsidR="00BE0AF7">
              <w:rPr>
                <w:noProof/>
                <w:webHidden/>
              </w:rPr>
              <w:fldChar w:fldCharType="begin"/>
            </w:r>
            <w:r w:rsidR="00BE0AF7">
              <w:rPr>
                <w:noProof/>
                <w:webHidden/>
              </w:rPr>
              <w:instrText xml:space="preserve"> PAGEREF _Toc122562424 \h </w:instrText>
            </w:r>
            <w:r w:rsidR="00BE0AF7">
              <w:rPr>
                <w:noProof/>
                <w:webHidden/>
              </w:rPr>
            </w:r>
            <w:r w:rsidR="00BE0AF7">
              <w:rPr>
                <w:noProof/>
                <w:webHidden/>
              </w:rPr>
              <w:fldChar w:fldCharType="separate"/>
            </w:r>
            <w:r w:rsidR="00BE0AF7">
              <w:rPr>
                <w:noProof/>
                <w:webHidden/>
              </w:rPr>
              <w:t>2</w:t>
            </w:r>
            <w:r w:rsidR="00BE0AF7">
              <w:rPr>
                <w:noProof/>
                <w:webHidden/>
              </w:rPr>
              <w:fldChar w:fldCharType="end"/>
            </w:r>
          </w:hyperlink>
        </w:p>
        <w:p w14:paraId="0EA4DA96" w14:textId="1F680CBE"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25" w:history="1">
            <w:r w:rsidRPr="001A2F4B">
              <w:rPr>
                <w:rStyle w:val="Hyperlink"/>
                <w:noProof/>
              </w:rPr>
              <w:t>Status of labor market- Overview</w:t>
            </w:r>
            <w:r>
              <w:rPr>
                <w:noProof/>
                <w:webHidden/>
              </w:rPr>
              <w:tab/>
            </w:r>
            <w:r>
              <w:rPr>
                <w:noProof/>
                <w:webHidden/>
              </w:rPr>
              <w:fldChar w:fldCharType="begin"/>
            </w:r>
            <w:r>
              <w:rPr>
                <w:noProof/>
                <w:webHidden/>
              </w:rPr>
              <w:instrText xml:space="preserve"> PAGEREF _Toc122562425 \h </w:instrText>
            </w:r>
            <w:r>
              <w:rPr>
                <w:noProof/>
                <w:webHidden/>
              </w:rPr>
            </w:r>
            <w:r>
              <w:rPr>
                <w:noProof/>
                <w:webHidden/>
              </w:rPr>
              <w:fldChar w:fldCharType="separate"/>
            </w:r>
            <w:r>
              <w:rPr>
                <w:noProof/>
                <w:webHidden/>
              </w:rPr>
              <w:t>2</w:t>
            </w:r>
            <w:r>
              <w:rPr>
                <w:noProof/>
                <w:webHidden/>
              </w:rPr>
              <w:fldChar w:fldCharType="end"/>
            </w:r>
          </w:hyperlink>
        </w:p>
        <w:p w14:paraId="6562534E" w14:textId="0CACFF2A"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26" w:history="1">
            <w:r w:rsidRPr="001A2F4B">
              <w:rPr>
                <w:rStyle w:val="Hyperlink"/>
                <w:noProof/>
              </w:rPr>
              <w:t>Factors Contributing To The Rise in Employment Rates</w:t>
            </w:r>
            <w:r>
              <w:rPr>
                <w:noProof/>
                <w:webHidden/>
              </w:rPr>
              <w:tab/>
            </w:r>
            <w:r>
              <w:rPr>
                <w:noProof/>
                <w:webHidden/>
              </w:rPr>
              <w:fldChar w:fldCharType="begin"/>
            </w:r>
            <w:r>
              <w:rPr>
                <w:noProof/>
                <w:webHidden/>
              </w:rPr>
              <w:instrText xml:space="preserve"> PAGEREF _Toc122562426 \h </w:instrText>
            </w:r>
            <w:r>
              <w:rPr>
                <w:noProof/>
                <w:webHidden/>
              </w:rPr>
            </w:r>
            <w:r>
              <w:rPr>
                <w:noProof/>
                <w:webHidden/>
              </w:rPr>
              <w:fldChar w:fldCharType="separate"/>
            </w:r>
            <w:r>
              <w:rPr>
                <w:noProof/>
                <w:webHidden/>
              </w:rPr>
              <w:t>2</w:t>
            </w:r>
            <w:r>
              <w:rPr>
                <w:noProof/>
                <w:webHidden/>
              </w:rPr>
              <w:fldChar w:fldCharType="end"/>
            </w:r>
          </w:hyperlink>
        </w:p>
        <w:p w14:paraId="0822B4A0" w14:textId="18FF4D58"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27" w:history="1">
            <w:r w:rsidRPr="001A2F4B">
              <w:rPr>
                <w:rStyle w:val="Hyperlink"/>
                <w:noProof/>
              </w:rPr>
              <w:t>Labor market trends 2022</w:t>
            </w:r>
            <w:r>
              <w:rPr>
                <w:noProof/>
                <w:webHidden/>
              </w:rPr>
              <w:tab/>
            </w:r>
            <w:r>
              <w:rPr>
                <w:noProof/>
                <w:webHidden/>
              </w:rPr>
              <w:fldChar w:fldCharType="begin"/>
            </w:r>
            <w:r>
              <w:rPr>
                <w:noProof/>
                <w:webHidden/>
              </w:rPr>
              <w:instrText xml:space="preserve"> PAGEREF _Toc122562427 \h </w:instrText>
            </w:r>
            <w:r>
              <w:rPr>
                <w:noProof/>
                <w:webHidden/>
              </w:rPr>
            </w:r>
            <w:r>
              <w:rPr>
                <w:noProof/>
                <w:webHidden/>
              </w:rPr>
              <w:fldChar w:fldCharType="separate"/>
            </w:r>
            <w:r>
              <w:rPr>
                <w:noProof/>
                <w:webHidden/>
              </w:rPr>
              <w:t>3</w:t>
            </w:r>
            <w:r>
              <w:rPr>
                <w:noProof/>
                <w:webHidden/>
              </w:rPr>
              <w:fldChar w:fldCharType="end"/>
            </w:r>
          </w:hyperlink>
        </w:p>
        <w:p w14:paraId="36781712" w14:textId="39164EA5"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28" w:history="1">
            <w:r w:rsidRPr="001A2F4B">
              <w:rPr>
                <w:rStyle w:val="Hyperlink"/>
                <w:noProof/>
              </w:rPr>
              <w:t>Demand for talent and record vacancies</w:t>
            </w:r>
            <w:r>
              <w:rPr>
                <w:noProof/>
                <w:webHidden/>
              </w:rPr>
              <w:tab/>
            </w:r>
            <w:r>
              <w:rPr>
                <w:noProof/>
                <w:webHidden/>
              </w:rPr>
              <w:fldChar w:fldCharType="begin"/>
            </w:r>
            <w:r>
              <w:rPr>
                <w:noProof/>
                <w:webHidden/>
              </w:rPr>
              <w:instrText xml:space="preserve"> PAGEREF _Toc122562428 \h </w:instrText>
            </w:r>
            <w:r>
              <w:rPr>
                <w:noProof/>
                <w:webHidden/>
              </w:rPr>
            </w:r>
            <w:r>
              <w:rPr>
                <w:noProof/>
                <w:webHidden/>
              </w:rPr>
              <w:fldChar w:fldCharType="separate"/>
            </w:r>
            <w:r>
              <w:rPr>
                <w:noProof/>
                <w:webHidden/>
              </w:rPr>
              <w:t>3</w:t>
            </w:r>
            <w:r>
              <w:rPr>
                <w:noProof/>
                <w:webHidden/>
              </w:rPr>
              <w:fldChar w:fldCharType="end"/>
            </w:r>
          </w:hyperlink>
        </w:p>
        <w:p w14:paraId="3819E92D" w14:textId="4DFCD918"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29" w:history="1">
            <w:r w:rsidRPr="001A2F4B">
              <w:rPr>
                <w:rStyle w:val="Hyperlink"/>
                <w:noProof/>
              </w:rPr>
              <w:t>Labour shortage continued due to low unemployment</w:t>
            </w:r>
            <w:r>
              <w:rPr>
                <w:noProof/>
                <w:webHidden/>
              </w:rPr>
              <w:tab/>
            </w:r>
            <w:r>
              <w:rPr>
                <w:noProof/>
                <w:webHidden/>
              </w:rPr>
              <w:fldChar w:fldCharType="begin"/>
            </w:r>
            <w:r>
              <w:rPr>
                <w:noProof/>
                <w:webHidden/>
              </w:rPr>
              <w:instrText xml:space="preserve"> PAGEREF _Toc122562429 \h </w:instrText>
            </w:r>
            <w:r>
              <w:rPr>
                <w:noProof/>
                <w:webHidden/>
              </w:rPr>
            </w:r>
            <w:r>
              <w:rPr>
                <w:noProof/>
                <w:webHidden/>
              </w:rPr>
              <w:fldChar w:fldCharType="separate"/>
            </w:r>
            <w:r>
              <w:rPr>
                <w:noProof/>
                <w:webHidden/>
              </w:rPr>
              <w:t>4</w:t>
            </w:r>
            <w:r>
              <w:rPr>
                <w:noProof/>
                <w:webHidden/>
              </w:rPr>
              <w:fldChar w:fldCharType="end"/>
            </w:r>
          </w:hyperlink>
        </w:p>
        <w:p w14:paraId="551342CE" w14:textId="6DF1C120"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0" w:history="1">
            <w:r w:rsidRPr="001A2F4B">
              <w:rPr>
                <w:rStyle w:val="Hyperlink"/>
                <w:noProof/>
              </w:rPr>
              <w:t>Young people who lack in education, employment, or training has been on an increase</w:t>
            </w:r>
            <w:r>
              <w:rPr>
                <w:noProof/>
                <w:webHidden/>
              </w:rPr>
              <w:tab/>
            </w:r>
            <w:r>
              <w:rPr>
                <w:noProof/>
                <w:webHidden/>
              </w:rPr>
              <w:fldChar w:fldCharType="begin"/>
            </w:r>
            <w:r>
              <w:rPr>
                <w:noProof/>
                <w:webHidden/>
              </w:rPr>
              <w:instrText xml:space="preserve"> PAGEREF _Toc122562430 \h </w:instrText>
            </w:r>
            <w:r>
              <w:rPr>
                <w:noProof/>
                <w:webHidden/>
              </w:rPr>
            </w:r>
            <w:r>
              <w:rPr>
                <w:noProof/>
                <w:webHidden/>
              </w:rPr>
              <w:fldChar w:fldCharType="separate"/>
            </w:r>
            <w:r>
              <w:rPr>
                <w:noProof/>
                <w:webHidden/>
              </w:rPr>
              <w:t>4</w:t>
            </w:r>
            <w:r>
              <w:rPr>
                <w:noProof/>
                <w:webHidden/>
              </w:rPr>
              <w:fldChar w:fldCharType="end"/>
            </w:r>
          </w:hyperlink>
        </w:p>
        <w:p w14:paraId="5EF6C269" w14:textId="46022BF1"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1" w:history="1">
            <w:r w:rsidRPr="001A2F4B">
              <w:rPr>
                <w:rStyle w:val="Hyperlink"/>
                <w:noProof/>
              </w:rPr>
              <w:t>Recruitment from overseas complements the skills that are available within the labor market</w:t>
            </w:r>
            <w:r>
              <w:rPr>
                <w:noProof/>
                <w:webHidden/>
              </w:rPr>
              <w:tab/>
            </w:r>
            <w:r>
              <w:rPr>
                <w:noProof/>
                <w:webHidden/>
              </w:rPr>
              <w:fldChar w:fldCharType="begin"/>
            </w:r>
            <w:r>
              <w:rPr>
                <w:noProof/>
                <w:webHidden/>
              </w:rPr>
              <w:instrText xml:space="preserve"> PAGEREF _Toc122562431 \h </w:instrText>
            </w:r>
            <w:r>
              <w:rPr>
                <w:noProof/>
                <w:webHidden/>
              </w:rPr>
            </w:r>
            <w:r>
              <w:rPr>
                <w:noProof/>
                <w:webHidden/>
              </w:rPr>
              <w:fldChar w:fldCharType="separate"/>
            </w:r>
            <w:r>
              <w:rPr>
                <w:noProof/>
                <w:webHidden/>
              </w:rPr>
              <w:t>5</w:t>
            </w:r>
            <w:r>
              <w:rPr>
                <w:noProof/>
                <w:webHidden/>
              </w:rPr>
              <w:fldChar w:fldCharType="end"/>
            </w:r>
          </w:hyperlink>
        </w:p>
        <w:p w14:paraId="3B8D0D5D" w14:textId="77FC102E"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2" w:history="1">
            <w:r w:rsidRPr="001A2F4B">
              <w:rPr>
                <w:rStyle w:val="Hyperlink"/>
                <w:noProof/>
              </w:rPr>
              <w:t>Impact of COVID-19 on HRM management</w:t>
            </w:r>
            <w:r>
              <w:rPr>
                <w:noProof/>
                <w:webHidden/>
              </w:rPr>
              <w:tab/>
            </w:r>
            <w:r>
              <w:rPr>
                <w:noProof/>
                <w:webHidden/>
              </w:rPr>
              <w:fldChar w:fldCharType="begin"/>
            </w:r>
            <w:r>
              <w:rPr>
                <w:noProof/>
                <w:webHidden/>
              </w:rPr>
              <w:instrText xml:space="preserve"> PAGEREF _Toc122562432 \h </w:instrText>
            </w:r>
            <w:r>
              <w:rPr>
                <w:noProof/>
                <w:webHidden/>
              </w:rPr>
            </w:r>
            <w:r>
              <w:rPr>
                <w:noProof/>
                <w:webHidden/>
              </w:rPr>
              <w:fldChar w:fldCharType="separate"/>
            </w:r>
            <w:r>
              <w:rPr>
                <w:noProof/>
                <w:webHidden/>
              </w:rPr>
              <w:t>6</w:t>
            </w:r>
            <w:r>
              <w:rPr>
                <w:noProof/>
                <w:webHidden/>
              </w:rPr>
              <w:fldChar w:fldCharType="end"/>
            </w:r>
          </w:hyperlink>
        </w:p>
        <w:p w14:paraId="2D466CBF" w14:textId="62C2EB66"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3" w:history="1">
            <w:r w:rsidRPr="001A2F4B">
              <w:rPr>
                <w:rStyle w:val="Hyperlink"/>
                <w:noProof/>
              </w:rPr>
              <w:t>Human Resource management strategies after Brexit.</w:t>
            </w:r>
            <w:r>
              <w:rPr>
                <w:noProof/>
                <w:webHidden/>
              </w:rPr>
              <w:tab/>
            </w:r>
            <w:r>
              <w:rPr>
                <w:noProof/>
                <w:webHidden/>
              </w:rPr>
              <w:fldChar w:fldCharType="begin"/>
            </w:r>
            <w:r>
              <w:rPr>
                <w:noProof/>
                <w:webHidden/>
              </w:rPr>
              <w:instrText xml:space="preserve"> PAGEREF _Toc122562433 \h </w:instrText>
            </w:r>
            <w:r>
              <w:rPr>
                <w:noProof/>
                <w:webHidden/>
              </w:rPr>
            </w:r>
            <w:r>
              <w:rPr>
                <w:noProof/>
                <w:webHidden/>
              </w:rPr>
              <w:fldChar w:fldCharType="separate"/>
            </w:r>
            <w:r>
              <w:rPr>
                <w:noProof/>
                <w:webHidden/>
              </w:rPr>
              <w:t>7</w:t>
            </w:r>
            <w:r>
              <w:rPr>
                <w:noProof/>
                <w:webHidden/>
              </w:rPr>
              <w:fldChar w:fldCharType="end"/>
            </w:r>
          </w:hyperlink>
        </w:p>
        <w:p w14:paraId="01C6AB90" w14:textId="6C198A56"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4" w:history="1">
            <w:r w:rsidRPr="001A2F4B">
              <w:rPr>
                <w:rStyle w:val="Hyperlink"/>
                <w:noProof/>
              </w:rPr>
              <w:t>Current Status of Brexit</w:t>
            </w:r>
            <w:r>
              <w:rPr>
                <w:noProof/>
                <w:webHidden/>
              </w:rPr>
              <w:tab/>
            </w:r>
            <w:r>
              <w:rPr>
                <w:noProof/>
                <w:webHidden/>
              </w:rPr>
              <w:fldChar w:fldCharType="begin"/>
            </w:r>
            <w:r>
              <w:rPr>
                <w:noProof/>
                <w:webHidden/>
              </w:rPr>
              <w:instrText xml:space="preserve"> PAGEREF _Toc122562434 \h </w:instrText>
            </w:r>
            <w:r>
              <w:rPr>
                <w:noProof/>
                <w:webHidden/>
              </w:rPr>
            </w:r>
            <w:r>
              <w:rPr>
                <w:noProof/>
                <w:webHidden/>
              </w:rPr>
              <w:fldChar w:fldCharType="separate"/>
            </w:r>
            <w:r>
              <w:rPr>
                <w:noProof/>
                <w:webHidden/>
              </w:rPr>
              <w:t>7</w:t>
            </w:r>
            <w:r>
              <w:rPr>
                <w:noProof/>
                <w:webHidden/>
              </w:rPr>
              <w:fldChar w:fldCharType="end"/>
            </w:r>
          </w:hyperlink>
        </w:p>
        <w:p w14:paraId="3DB0746D" w14:textId="203D485F"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5" w:history="1">
            <w:r w:rsidRPr="001A2F4B">
              <w:rPr>
                <w:rStyle w:val="Hyperlink"/>
                <w:noProof/>
              </w:rPr>
              <w:t>EU employment legislations</w:t>
            </w:r>
            <w:r>
              <w:rPr>
                <w:noProof/>
                <w:webHidden/>
              </w:rPr>
              <w:tab/>
            </w:r>
            <w:r>
              <w:rPr>
                <w:noProof/>
                <w:webHidden/>
              </w:rPr>
              <w:fldChar w:fldCharType="begin"/>
            </w:r>
            <w:r>
              <w:rPr>
                <w:noProof/>
                <w:webHidden/>
              </w:rPr>
              <w:instrText xml:space="preserve"> PAGEREF _Toc122562435 \h </w:instrText>
            </w:r>
            <w:r>
              <w:rPr>
                <w:noProof/>
                <w:webHidden/>
              </w:rPr>
            </w:r>
            <w:r>
              <w:rPr>
                <w:noProof/>
                <w:webHidden/>
              </w:rPr>
              <w:fldChar w:fldCharType="separate"/>
            </w:r>
            <w:r>
              <w:rPr>
                <w:noProof/>
                <w:webHidden/>
              </w:rPr>
              <w:t>7</w:t>
            </w:r>
            <w:r>
              <w:rPr>
                <w:noProof/>
                <w:webHidden/>
              </w:rPr>
              <w:fldChar w:fldCharType="end"/>
            </w:r>
          </w:hyperlink>
        </w:p>
        <w:p w14:paraId="356F4D85" w14:textId="419291E6"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6" w:history="1">
            <w:r w:rsidRPr="001A2F4B">
              <w:rPr>
                <w:rStyle w:val="Hyperlink"/>
                <w:noProof/>
              </w:rPr>
              <w:t>Labour and skills shortage</w:t>
            </w:r>
            <w:r>
              <w:rPr>
                <w:noProof/>
                <w:webHidden/>
              </w:rPr>
              <w:tab/>
            </w:r>
            <w:r>
              <w:rPr>
                <w:noProof/>
                <w:webHidden/>
              </w:rPr>
              <w:fldChar w:fldCharType="begin"/>
            </w:r>
            <w:r>
              <w:rPr>
                <w:noProof/>
                <w:webHidden/>
              </w:rPr>
              <w:instrText xml:space="preserve"> PAGEREF _Toc122562436 \h </w:instrText>
            </w:r>
            <w:r>
              <w:rPr>
                <w:noProof/>
                <w:webHidden/>
              </w:rPr>
            </w:r>
            <w:r>
              <w:rPr>
                <w:noProof/>
                <w:webHidden/>
              </w:rPr>
              <w:fldChar w:fldCharType="separate"/>
            </w:r>
            <w:r>
              <w:rPr>
                <w:noProof/>
                <w:webHidden/>
              </w:rPr>
              <w:t>7</w:t>
            </w:r>
            <w:r>
              <w:rPr>
                <w:noProof/>
                <w:webHidden/>
              </w:rPr>
              <w:fldChar w:fldCharType="end"/>
            </w:r>
          </w:hyperlink>
        </w:p>
        <w:p w14:paraId="09FDC295" w14:textId="5422F5FE" w:rsidR="00BE0AF7" w:rsidRDefault="00BE0AF7">
          <w:pPr>
            <w:pStyle w:val="TOC2"/>
            <w:tabs>
              <w:tab w:val="right" w:pos="9016"/>
            </w:tabs>
            <w:rPr>
              <w:rFonts w:asciiTheme="minorHAnsi" w:eastAsiaTheme="minorEastAsia" w:hAnsiTheme="minorHAnsi" w:cstheme="minorBidi"/>
              <w:noProof/>
              <w:sz w:val="22"/>
              <w:szCs w:val="22"/>
              <w:lang w:val="en-IN"/>
            </w:rPr>
          </w:pPr>
          <w:hyperlink w:anchor="_Toc122562437" w:history="1">
            <w:r w:rsidRPr="001A2F4B">
              <w:rPr>
                <w:rStyle w:val="Hyperlink"/>
                <w:noProof/>
              </w:rPr>
              <w:t>Conclusion</w:t>
            </w:r>
            <w:r>
              <w:rPr>
                <w:noProof/>
                <w:webHidden/>
              </w:rPr>
              <w:tab/>
            </w:r>
            <w:r>
              <w:rPr>
                <w:noProof/>
                <w:webHidden/>
              </w:rPr>
              <w:fldChar w:fldCharType="begin"/>
            </w:r>
            <w:r>
              <w:rPr>
                <w:noProof/>
                <w:webHidden/>
              </w:rPr>
              <w:instrText xml:space="preserve"> PAGEREF _Toc122562437 \h </w:instrText>
            </w:r>
            <w:r>
              <w:rPr>
                <w:noProof/>
                <w:webHidden/>
              </w:rPr>
            </w:r>
            <w:r>
              <w:rPr>
                <w:noProof/>
                <w:webHidden/>
              </w:rPr>
              <w:fldChar w:fldCharType="separate"/>
            </w:r>
            <w:r>
              <w:rPr>
                <w:noProof/>
                <w:webHidden/>
              </w:rPr>
              <w:t>8</w:t>
            </w:r>
            <w:r>
              <w:rPr>
                <w:noProof/>
                <w:webHidden/>
              </w:rPr>
              <w:fldChar w:fldCharType="end"/>
            </w:r>
          </w:hyperlink>
        </w:p>
        <w:p w14:paraId="671E8ABE" w14:textId="5F0950BF" w:rsidR="00BE0AF7" w:rsidRDefault="00BE0AF7">
          <w:pPr>
            <w:pStyle w:val="TOC1"/>
            <w:tabs>
              <w:tab w:val="right" w:pos="9016"/>
            </w:tabs>
            <w:rPr>
              <w:rFonts w:asciiTheme="minorHAnsi" w:eastAsiaTheme="minorEastAsia" w:hAnsiTheme="minorHAnsi" w:cstheme="minorBidi"/>
              <w:noProof/>
              <w:sz w:val="22"/>
              <w:szCs w:val="22"/>
              <w:lang w:val="en-IN"/>
            </w:rPr>
          </w:pPr>
          <w:hyperlink w:anchor="_Toc122562438" w:history="1">
            <w:r w:rsidRPr="001A2F4B">
              <w:rPr>
                <w:rStyle w:val="Hyperlink"/>
                <w:noProof/>
              </w:rPr>
              <w:t>References</w:t>
            </w:r>
            <w:r>
              <w:rPr>
                <w:noProof/>
                <w:webHidden/>
              </w:rPr>
              <w:tab/>
            </w:r>
            <w:r>
              <w:rPr>
                <w:noProof/>
                <w:webHidden/>
              </w:rPr>
              <w:fldChar w:fldCharType="begin"/>
            </w:r>
            <w:r>
              <w:rPr>
                <w:noProof/>
                <w:webHidden/>
              </w:rPr>
              <w:instrText xml:space="preserve"> PAGEREF _Toc122562438 \h </w:instrText>
            </w:r>
            <w:r>
              <w:rPr>
                <w:noProof/>
                <w:webHidden/>
              </w:rPr>
            </w:r>
            <w:r>
              <w:rPr>
                <w:noProof/>
                <w:webHidden/>
              </w:rPr>
              <w:fldChar w:fldCharType="separate"/>
            </w:r>
            <w:r>
              <w:rPr>
                <w:noProof/>
                <w:webHidden/>
              </w:rPr>
              <w:t>9</w:t>
            </w:r>
            <w:r>
              <w:rPr>
                <w:noProof/>
                <w:webHidden/>
              </w:rPr>
              <w:fldChar w:fldCharType="end"/>
            </w:r>
          </w:hyperlink>
        </w:p>
        <w:p w14:paraId="20FFF415" w14:textId="19BD9935" w:rsidR="005F7827" w:rsidRDefault="00000000">
          <w:r>
            <w:fldChar w:fldCharType="end"/>
          </w:r>
        </w:p>
      </w:sdtContent>
    </w:sdt>
    <w:p w14:paraId="16439190" w14:textId="77777777" w:rsidR="005F7827" w:rsidRDefault="005F7827"/>
    <w:p w14:paraId="3934032D" w14:textId="77777777" w:rsidR="005F7827" w:rsidRDefault="00000000">
      <w:pPr>
        <w:spacing w:after="160" w:line="259" w:lineRule="auto"/>
        <w:jc w:val="left"/>
      </w:pPr>
      <w:r>
        <w:br w:type="page"/>
      </w:r>
    </w:p>
    <w:p w14:paraId="1B6AA23A" w14:textId="77777777" w:rsidR="005F7827" w:rsidRDefault="00000000">
      <w:pPr>
        <w:pStyle w:val="Heading2"/>
      </w:pPr>
      <w:bookmarkStart w:id="0" w:name="_Toc122562424"/>
      <w:r>
        <w:lastRenderedPageBreak/>
        <w:t>Introduction</w:t>
      </w:r>
      <w:bookmarkEnd w:id="0"/>
    </w:p>
    <w:p w14:paraId="64DE4C7B" w14:textId="77777777" w:rsidR="005F7827" w:rsidRDefault="00000000">
      <w:r>
        <w:t xml:space="preserve">The status of the </w:t>
      </w:r>
      <w:proofErr w:type="spellStart"/>
      <w:r>
        <w:t>labor</w:t>
      </w:r>
      <w:proofErr w:type="spellEnd"/>
      <w:r>
        <w:t xml:space="preserve"> market has changed during the pandemic, and the scenario after the pandemic has been different from what it used to be earlier. The data that has been released by ons.gov.uk (2020) can be reflected upon the fact that the UK employment rate for May 2022 to July 2022 for people between the age of 16 to 64 years have been reflected to decline by 0.2% on the quarter. The level is still below the pre-pandemic levels. There have been certain changes in terms of employment as well. The concern of the report would be towards understanding the current status of the </w:t>
      </w:r>
      <w:proofErr w:type="spellStart"/>
      <w:r>
        <w:t>labor</w:t>
      </w:r>
      <w:proofErr w:type="spellEnd"/>
      <w:r>
        <w:t xml:space="preserve"> market as prevailing in the UK. </w:t>
      </w:r>
    </w:p>
    <w:p w14:paraId="3F28FA7A" w14:textId="77777777" w:rsidR="005F7827" w:rsidRDefault="00000000">
      <w:r>
        <w:t xml:space="preserve">Another area that the report has dedicated itself towards understanding how the changes in Human resourcing strategies during the period after COVID have been reflected in the external environment after the implication of Brexit. </w:t>
      </w:r>
      <w:proofErr w:type="gramStart"/>
      <w:r>
        <w:t>Thus</w:t>
      </w:r>
      <w:proofErr w:type="gramEnd"/>
      <w:r>
        <w:t xml:space="preserve"> two sets of concerns in this respect involve the contribution of Brexit and the pandemic at the same time. The pandemic has brought about considerable changes in the </w:t>
      </w:r>
      <w:proofErr w:type="spellStart"/>
      <w:r>
        <w:t>labor</w:t>
      </w:r>
      <w:proofErr w:type="spellEnd"/>
      <w:r>
        <w:t xml:space="preserve"> market, and Brexit has been an existing factor that has been contributing to the changes in the </w:t>
      </w:r>
      <w:proofErr w:type="spellStart"/>
      <w:r>
        <w:t>labor</w:t>
      </w:r>
      <w:proofErr w:type="spellEnd"/>
      <w:r>
        <w:t xml:space="preserve"> market. The paper will reflect upon the implication of Brexit and COVID on the management of Human resources in the concerned market. The pandemic has been a huge source of disruption in the global economy as well as global business along with human resources. This has made the importance of Human resources even more poignant.</w:t>
      </w:r>
    </w:p>
    <w:p w14:paraId="221DF476" w14:textId="77777777" w:rsidR="005F7827" w:rsidRDefault="005F7827"/>
    <w:p w14:paraId="72381A0C" w14:textId="77777777" w:rsidR="005F7827" w:rsidRDefault="00000000">
      <w:pPr>
        <w:pStyle w:val="Heading2"/>
      </w:pPr>
      <w:bookmarkStart w:id="1" w:name="_Toc122562425"/>
      <w:r>
        <w:t xml:space="preserve">Status of </w:t>
      </w:r>
      <w:proofErr w:type="spellStart"/>
      <w:r>
        <w:t>labor</w:t>
      </w:r>
      <w:proofErr w:type="spellEnd"/>
      <w:r>
        <w:t xml:space="preserve"> market- Overview</w:t>
      </w:r>
      <w:bookmarkEnd w:id="1"/>
    </w:p>
    <w:p w14:paraId="6D4C2DA0" w14:textId="77777777" w:rsidR="005F7827" w:rsidRDefault="00000000">
      <w:r>
        <w:t xml:space="preserve">For the past seven years, the performance of the UK </w:t>
      </w:r>
      <w:proofErr w:type="spellStart"/>
      <w:r>
        <w:t>labor</w:t>
      </w:r>
      <w:proofErr w:type="spellEnd"/>
      <w:r>
        <w:t xml:space="preserve"> market has been remarkably strong and thus has been possible due to albeit of the growth in productivity. However, it has been reflected in recent times that there has been a decline or sudden fall to below about 45. This has been the lowest that has been recorded since the mid-1970. Along with that, the employment rate of between 16-64 old reached a historic high of about over 75% (</w:t>
      </w:r>
      <w:proofErr w:type="spellStart"/>
      <w:r>
        <w:rPr>
          <w:highlight w:val="white"/>
        </w:rPr>
        <w:t>Giupponi</w:t>
      </w:r>
      <w:proofErr w:type="spellEnd"/>
      <w:r>
        <w:rPr>
          <w:highlight w:val="white"/>
        </w:rPr>
        <w:t xml:space="preserve"> and Machin 2022)</w:t>
      </w:r>
      <w:r>
        <w:t>. As per the analysis of the bank of England, it can be reflected that the reach has been noted only has matched the peak of mobilization reflected during World War II, especially during in 1943, and also at the peak during the British imperial pomp during the early 1870s (</w:t>
      </w:r>
      <w:proofErr w:type="spellStart"/>
      <w:r>
        <w:rPr>
          <w:highlight w:val="white"/>
        </w:rPr>
        <w:t>Mosakova</w:t>
      </w:r>
      <w:proofErr w:type="spellEnd"/>
      <w:r>
        <w:rPr>
          <w:highlight w:val="white"/>
        </w:rPr>
        <w:t xml:space="preserve"> and </w:t>
      </w:r>
      <w:proofErr w:type="spellStart"/>
      <w:r>
        <w:rPr>
          <w:highlight w:val="white"/>
        </w:rPr>
        <w:t>Kizilova</w:t>
      </w:r>
      <w:proofErr w:type="spellEnd"/>
      <w:r>
        <w:rPr>
          <w:highlight w:val="white"/>
        </w:rPr>
        <w:t xml:space="preserve"> 2021)</w:t>
      </w:r>
      <w:r>
        <w:t xml:space="preserve">. </w:t>
      </w:r>
    </w:p>
    <w:p w14:paraId="1E7F494A" w14:textId="77777777" w:rsidR="005F7827" w:rsidRDefault="00000000">
      <w:pPr>
        <w:pStyle w:val="Heading2"/>
      </w:pPr>
      <w:bookmarkStart w:id="2" w:name="_Toc122562426"/>
      <w:r>
        <w:t xml:space="preserve">Factors Contributing </w:t>
      </w:r>
      <w:proofErr w:type="gramStart"/>
      <w:r>
        <w:t>To</w:t>
      </w:r>
      <w:proofErr w:type="gramEnd"/>
      <w:r>
        <w:t xml:space="preserve"> The Rise in Employment Rates</w:t>
      </w:r>
      <w:bookmarkEnd w:id="2"/>
      <w:r>
        <w:t xml:space="preserve"> </w:t>
      </w:r>
    </w:p>
    <w:p w14:paraId="142B6098" w14:textId="77777777" w:rsidR="005F7827" w:rsidRDefault="00000000">
      <w:r>
        <w:t xml:space="preserve">The fact that employment in the UK has been reflected in the recent rise, such can be attributed to a large number of factors. First of all, there has been a long terms trends in terms of achieving a higher rate of participation in the workforce. The second factor that has contributed to the </w:t>
      </w:r>
      <w:r>
        <w:lastRenderedPageBreak/>
        <w:t>fact there is a more recent trend in terms of encouraging individuals to remain in the organization. This is mainly for the individuals whose state pension age has increased from 60 years to 65 years since the year 2011 (</w:t>
      </w:r>
      <w:proofErr w:type="spellStart"/>
      <w:r>
        <w:rPr>
          <w:highlight w:val="white"/>
        </w:rPr>
        <w:t>Sinani</w:t>
      </w:r>
      <w:proofErr w:type="spellEnd"/>
      <w:r>
        <w:rPr>
          <w:highlight w:val="white"/>
        </w:rPr>
        <w:t xml:space="preserve"> 2022)</w:t>
      </w:r>
      <w:r>
        <w:t xml:space="preserve">. The third reason behind the unemployment has declined sharply from the post-crisis, which has been at its peak during the year 2012. </w:t>
      </w:r>
    </w:p>
    <w:p w14:paraId="5F257059" w14:textId="77777777" w:rsidR="005F7827" w:rsidRDefault="00000000">
      <w:r>
        <w:rPr>
          <w:noProof/>
        </w:rPr>
        <w:drawing>
          <wp:inline distT="0" distB="0" distL="0" distR="0" wp14:anchorId="01575118" wp14:editId="0DCEAE2F">
            <wp:extent cx="5236001" cy="239297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36001" cy="2392973"/>
                    </a:xfrm>
                    <a:prstGeom prst="rect">
                      <a:avLst/>
                    </a:prstGeom>
                    <a:ln/>
                  </pic:spPr>
                </pic:pic>
              </a:graphicData>
            </a:graphic>
          </wp:inline>
        </w:drawing>
      </w:r>
    </w:p>
    <w:p w14:paraId="3A53EAF6" w14:textId="77777777" w:rsidR="005F7827" w:rsidRDefault="00000000">
      <w:pPr>
        <w:jc w:val="center"/>
      </w:pPr>
      <w:r>
        <w:t>Figure: UK Employment and Unemployment</w:t>
      </w:r>
    </w:p>
    <w:p w14:paraId="4069B709" w14:textId="77777777" w:rsidR="005F7827" w:rsidRDefault="00000000">
      <w:pPr>
        <w:jc w:val="center"/>
      </w:pPr>
      <w:r>
        <w:t>Source: OECD</w:t>
      </w:r>
    </w:p>
    <w:p w14:paraId="329F9BAD" w14:textId="77777777" w:rsidR="005F7827" w:rsidRDefault="00000000">
      <w:pPr>
        <w:pStyle w:val="Heading2"/>
      </w:pPr>
      <w:bookmarkStart w:id="3" w:name="_Toc122562427"/>
      <w:proofErr w:type="spellStart"/>
      <w:r>
        <w:t>Labor</w:t>
      </w:r>
      <w:proofErr w:type="spellEnd"/>
      <w:r>
        <w:t xml:space="preserve"> market trends 2022</w:t>
      </w:r>
      <w:bookmarkEnd w:id="3"/>
    </w:p>
    <w:p w14:paraId="302419A9" w14:textId="77777777" w:rsidR="005F7827" w:rsidRDefault="00000000">
      <w:r>
        <w:t xml:space="preserve">The report by NHS </w:t>
      </w:r>
      <w:proofErr w:type="gramStart"/>
      <w:r>
        <w:t>employers</w:t>
      </w:r>
      <w:proofErr w:type="gramEnd"/>
      <w:r>
        <w:t xml:space="preserve"> org (2022), NHS as the largest employer in the UK, has considered looking at the local market trends. It has been reflected in the fact that most of the workforce came from the local community. There has been a shift in the national as well as the local </w:t>
      </w:r>
      <w:proofErr w:type="spellStart"/>
      <w:r>
        <w:t>labor</w:t>
      </w:r>
      <w:proofErr w:type="spellEnd"/>
      <w:r>
        <w:t xml:space="preserve"> market, which has been reflected to affect the ability of an organization to retain and recruit. In case of any local response in terms of recruitment and retention of the employees, the same requirements are to take into account the opportunities and pressure of the wider </w:t>
      </w:r>
      <w:proofErr w:type="spellStart"/>
      <w:r>
        <w:t>labor</w:t>
      </w:r>
      <w:proofErr w:type="spellEnd"/>
      <w:r>
        <w:t xml:space="preserve"> market, especially for those for which service demands completion for </w:t>
      </w:r>
      <w:proofErr w:type="spellStart"/>
      <w:r>
        <w:t>labor</w:t>
      </w:r>
      <w:proofErr w:type="spellEnd"/>
      <w:r>
        <w:t xml:space="preserve"> from another sector (</w:t>
      </w:r>
      <w:proofErr w:type="spellStart"/>
      <w:r>
        <w:rPr>
          <w:highlight w:val="white"/>
        </w:rPr>
        <w:t>Rembeza</w:t>
      </w:r>
      <w:proofErr w:type="spellEnd"/>
      <w:r>
        <w:rPr>
          <w:highlight w:val="white"/>
        </w:rPr>
        <w:t xml:space="preserve"> and </w:t>
      </w:r>
      <w:proofErr w:type="spellStart"/>
      <w:r>
        <w:rPr>
          <w:highlight w:val="white"/>
        </w:rPr>
        <w:t>Radlińska</w:t>
      </w:r>
      <w:proofErr w:type="spellEnd"/>
      <w:r>
        <w:rPr>
          <w:highlight w:val="white"/>
        </w:rPr>
        <w:t xml:space="preserve"> 2021)</w:t>
      </w:r>
      <w:r>
        <w:t xml:space="preserve">. </w:t>
      </w:r>
    </w:p>
    <w:p w14:paraId="73F92BC1" w14:textId="77777777" w:rsidR="005F7827" w:rsidRDefault="00000000">
      <w:pPr>
        <w:pStyle w:val="Heading2"/>
      </w:pPr>
      <w:bookmarkStart w:id="4" w:name="_Toc122562428"/>
      <w:r>
        <w:t>Demand for talent and record vacancies</w:t>
      </w:r>
      <w:bookmarkEnd w:id="4"/>
    </w:p>
    <w:p w14:paraId="39107044" w14:textId="77777777" w:rsidR="005F7827" w:rsidRDefault="00000000">
      <w:r>
        <w:t>The scenario of vacancies remained above 1.2 million, which is close to the highest in recent times and also above the pre-pandemic trends as per the findings of IES analysis on the ONS vacancy survey and Labour force survey data. As a result of an increase in vacancies, it has been reflected that unemployed workers face more opportunities in terms of positions that match their skills. Experience of the candidature is likely to make the process inclusive and fair and provide the experience of good candidature (</w:t>
      </w:r>
      <w:proofErr w:type="spellStart"/>
      <w:r>
        <w:rPr>
          <w:highlight w:val="white"/>
        </w:rPr>
        <w:t>Fidrmuc</w:t>
      </w:r>
      <w:proofErr w:type="spellEnd"/>
      <w:r>
        <w:rPr>
          <w:highlight w:val="white"/>
        </w:rPr>
        <w:t xml:space="preserve"> and Tena 2018)</w:t>
      </w:r>
      <w:r>
        <w:t xml:space="preserve">. </w:t>
      </w:r>
    </w:p>
    <w:p w14:paraId="46AFC2EF" w14:textId="77777777" w:rsidR="005F7827" w:rsidRDefault="00000000">
      <w:pPr>
        <w:pStyle w:val="Heading2"/>
      </w:pPr>
      <w:bookmarkStart w:id="5" w:name="_Toc122562429"/>
      <w:r>
        <w:lastRenderedPageBreak/>
        <w:t>Labour shortage continued due to low unemployment</w:t>
      </w:r>
      <w:bookmarkEnd w:id="5"/>
      <w:r>
        <w:t xml:space="preserve"> </w:t>
      </w:r>
    </w:p>
    <w:p w14:paraId="5FD629AF" w14:textId="77777777" w:rsidR="005F7827" w:rsidRDefault="00000000">
      <w:r>
        <w:t xml:space="preserve">As per a recent study, it has been reflected that about 640,000 more people are inactive economically now as opposed to the time before the pandemic began. Since 1974, unemployment has been at its lowest. However, with the growth of the economic inactivity (which has been measured by those who are not looking for work and thereby not available for work) rather, the low unemployment is due to the number of people leaving the workforce more than the ones entering the work. Such an increase in economic inactivity in the UK has been due to the fact few numbers of older people at work and more people out of work. This is primarily due to long-term ill health. Thereby the important focus of UK </w:t>
      </w:r>
      <w:proofErr w:type="spellStart"/>
      <w:r>
        <w:t>labor</w:t>
      </w:r>
      <w:proofErr w:type="spellEnd"/>
      <w:r>
        <w:t xml:space="preserve"> is to support the workers in working longer as well as offering flexibility in terms of attracting and retaining the workforce (</w:t>
      </w:r>
      <w:proofErr w:type="spellStart"/>
      <w:r>
        <w:rPr>
          <w:highlight w:val="white"/>
        </w:rPr>
        <w:t>Petrongolo</w:t>
      </w:r>
      <w:proofErr w:type="spellEnd"/>
      <w:r>
        <w:rPr>
          <w:highlight w:val="white"/>
        </w:rPr>
        <w:t xml:space="preserve"> and Ronchi 2020)</w:t>
      </w:r>
      <w:r>
        <w:t>.</w:t>
      </w:r>
    </w:p>
    <w:p w14:paraId="3609F6C4" w14:textId="77777777" w:rsidR="005F7827" w:rsidRDefault="00000000">
      <w:pPr>
        <w:tabs>
          <w:tab w:val="left" w:pos="1423"/>
        </w:tabs>
      </w:pPr>
      <w:r>
        <w:t>The increase in economic inactivity has been due to the presence of fewer older people in the workforce. 2/3</w:t>
      </w:r>
      <w:r>
        <w:rPr>
          <w:vertAlign w:val="superscript"/>
        </w:rPr>
        <w:t>rd</w:t>
      </w:r>
      <w:r>
        <w:t xml:space="preserve"> of the overall increase in economic inactivity has been reflected in people among the ones aged 50 and over. It has been reflected in the fact that people tend to be more accessible as well as attractive for those over the age of 50s. Certain recruitment processes remain fair as well as inclusive as well as ensure proactively the age and the workforce that has been aging. This has been reflected in terms of its ability to increase the participation of older people, which would assist in the recovery of the economy and thereby retail the knowledge and skills in the sector which otherwise would have been lost (</w:t>
      </w:r>
      <w:proofErr w:type="spellStart"/>
      <w:r>
        <w:rPr>
          <w:highlight w:val="white"/>
        </w:rPr>
        <w:t>Oesch</w:t>
      </w:r>
      <w:proofErr w:type="spellEnd"/>
      <w:r>
        <w:rPr>
          <w:highlight w:val="white"/>
        </w:rPr>
        <w:t xml:space="preserve"> and </w:t>
      </w:r>
      <w:proofErr w:type="spellStart"/>
      <w:r>
        <w:rPr>
          <w:highlight w:val="white"/>
        </w:rPr>
        <w:t>Piccitto</w:t>
      </w:r>
      <w:proofErr w:type="spellEnd"/>
      <w:r>
        <w:rPr>
          <w:highlight w:val="white"/>
        </w:rPr>
        <w:t xml:space="preserve"> 2019)</w:t>
      </w:r>
      <w:r>
        <w:t xml:space="preserve">. </w:t>
      </w:r>
    </w:p>
    <w:p w14:paraId="374C8F07" w14:textId="77777777" w:rsidR="005F7827" w:rsidRDefault="00000000">
      <w:pPr>
        <w:pStyle w:val="Heading2"/>
      </w:pPr>
      <w:bookmarkStart w:id="6" w:name="_Toc122562430"/>
      <w:r>
        <w:t>Young people who lack in education, employment, or training has been on an increase</w:t>
      </w:r>
      <w:bookmarkEnd w:id="6"/>
      <w:r>
        <w:t xml:space="preserve"> </w:t>
      </w:r>
    </w:p>
    <w:p w14:paraId="0F17C082" w14:textId="77777777" w:rsidR="005F7827" w:rsidRDefault="00000000">
      <w:r>
        <w:t xml:space="preserve">The individuals who are at risk are a number of people who have not been in education, employment, and training. There has been insignificant increase in the number of young people who are not in education or employment as well as devoid of training. The data has estimated to be about 711,000 (ONS data, 2022). Young people who had been at the NEET risk have been the group that has been experiencing unemployment throughout their lives as well as poor mental health as well as physical health. The focus of the UK </w:t>
      </w:r>
      <w:proofErr w:type="spellStart"/>
      <w:r>
        <w:t>labor</w:t>
      </w:r>
      <w:proofErr w:type="spellEnd"/>
      <w:r>
        <w:t xml:space="preserve"> market should be dedicated to keeping the practice with youth employment and thereby has dedicated to ways of how to connect with the marginalized as well as disadvantaged people in the community through the pathways that are sustainable and the presence of the same in the UK market has been deemed essential (</w:t>
      </w:r>
      <w:proofErr w:type="spellStart"/>
      <w:r>
        <w:rPr>
          <w:highlight w:val="white"/>
        </w:rPr>
        <w:t>Hoftijzer</w:t>
      </w:r>
      <w:proofErr w:type="spellEnd"/>
      <w:r>
        <w:rPr>
          <w:highlight w:val="white"/>
        </w:rPr>
        <w:t xml:space="preserve"> and </w:t>
      </w:r>
      <w:proofErr w:type="spellStart"/>
      <w:r>
        <w:rPr>
          <w:highlight w:val="white"/>
        </w:rPr>
        <w:t>Gortazar</w:t>
      </w:r>
      <w:proofErr w:type="spellEnd"/>
      <w:r>
        <w:rPr>
          <w:highlight w:val="white"/>
        </w:rPr>
        <w:t xml:space="preserve"> 2018)</w:t>
      </w:r>
      <w:r>
        <w:t>.</w:t>
      </w:r>
    </w:p>
    <w:p w14:paraId="1D410136" w14:textId="77777777" w:rsidR="005F7827" w:rsidRDefault="00000000">
      <w:pPr>
        <w:pStyle w:val="Heading2"/>
      </w:pPr>
      <w:bookmarkStart w:id="7" w:name="_Toc122562431"/>
      <w:r>
        <w:lastRenderedPageBreak/>
        <w:t xml:space="preserve">Recruitment from overseas complements the skills that are available within the </w:t>
      </w:r>
      <w:proofErr w:type="spellStart"/>
      <w:r>
        <w:t>labor</w:t>
      </w:r>
      <w:proofErr w:type="spellEnd"/>
      <w:r>
        <w:t xml:space="preserve"> market</w:t>
      </w:r>
      <w:bookmarkEnd w:id="7"/>
    </w:p>
    <w:p w14:paraId="61D8411E" w14:textId="77777777" w:rsidR="005F7827" w:rsidRDefault="00000000">
      <w:r>
        <w:t>The UK-based training is supplemented by training and recruitment as well as training from the local community, something that has remained to be scope for some of the roles in the concerned sectors. The recent vacancy in the UK in terms of training and recruitment has been a supplement to the training and recruitment from the local community. Recruitment from the local community has remained to be an option for many sectors (</w:t>
      </w:r>
      <w:proofErr w:type="spellStart"/>
      <w:r>
        <w:rPr>
          <w:highlight w:val="white"/>
        </w:rPr>
        <w:t>Dolado</w:t>
      </w:r>
      <w:proofErr w:type="spellEnd"/>
      <w:r>
        <w:rPr>
          <w:highlight w:val="white"/>
        </w:rPr>
        <w:t xml:space="preserve"> et al., 2021).</w:t>
      </w:r>
      <w:r>
        <w:br w:type="page"/>
      </w:r>
    </w:p>
    <w:p w14:paraId="40470732" w14:textId="77777777" w:rsidR="005F7827" w:rsidRDefault="00000000">
      <w:pPr>
        <w:pStyle w:val="Heading2"/>
      </w:pPr>
      <w:bookmarkStart w:id="8" w:name="_Toc122562432"/>
      <w:r>
        <w:lastRenderedPageBreak/>
        <w:t>Impact of COVID-19 on HRM management</w:t>
      </w:r>
      <w:bookmarkEnd w:id="8"/>
    </w:p>
    <w:p w14:paraId="7FEBE732" w14:textId="77777777" w:rsidR="005F7827" w:rsidRDefault="00000000">
      <w:r>
        <w:t xml:space="preserve">While a considerable amount of discussion has been carried over in terms of the impact of COVID-19 on working practices and the management of the human resource. Much of the discussion in this regard has been general and thereby offered guidance and observations which seek to define the new normal working and HRM practice. One of the examples of such can be that remote working is likely to be the norm, and thereby the working practice is likely to turn into a more flexible practice (Collings et al., 2021). </w:t>
      </w:r>
    </w:p>
    <w:p w14:paraId="181167CC" w14:textId="77777777" w:rsidR="005F7827" w:rsidRDefault="00000000">
      <w:r>
        <w:t xml:space="preserve">The World Health Organization (WHO) has initially declared COVID-19 as a global pandemic which followed the first case of COVID noted in the December of 2019. The impact of COVID 19 has been reflected in the innovation of the human resource management strategies. The spread of the COVID-19 has been reflected in the development of disruptions in the job market scenario as well as development of uncertainty along with the complexity as well as ambiguity in most of the organizations. People who are considered the primary asset of any of the organization and thereby help the organization achieve the goals. As such in order to manage the human resources sustainably, it is crucial that the organizational strategy is reviewed in order to be reverted in an effective manner (Azizi et al., 2021). </w:t>
      </w:r>
    </w:p>
    <w:p w14:paraId="6EC7AFAF" w14:textId="77777777" w:rsidR="005F7827" w:rsidRDefault="00000000">
      <w:r>
        <w:t xml:space="preserve">The COVID-19 pandemic has been reflected to pose a considerable number of adverse consequences, and these have been reflected in the shock on the economic front, changes in the social behaviour, health crisis on a global level and thereby bring about challenges and changes in the social </w:t>
      </w:r>
      <w:proofErr w:type="spellStart"/>
      <w:r>
        <w:t>behavior</w:t>
      </w:r>
      <w:proofErr w:type="spellEnd"/>
      <w:r>
        <w:t xml:space="preserve">. The strategies that have been devised in order to cater to the changes in the job market that has been inflicted by COVID. This includes the strategies of flexibility along with increasing the internal efficiency of the market (Collings et al, 2021). The strategies should include factors like talent acquisition along with strengthening the internal efficiency, acquisition of the talent, and thereby making innovative changes on the ground of the assessment of the organization. While the organizations have been encountering the COVID 19 crisis, the importance of keeping the operation of the organization on continuance had been at the priority of the organizational operation. “Shaping and keeping job performance in times of COVID-19 pandemic was a challenge for organizations, due to its negative impact on employees, causing their stress or lack of sense of security?” As such the domain of the HRM or the human resource management has experienced a greater requirement or inclination towards shaping the HRM strategies and thereby can be reflected in the ability to enhance the performance in the job during the time of difficulties (Alves et al., 2021). </w:t>
      </w:r>
    </w:p>
    <w:p w14:paraId="7DABBDB6" w14:textId="77777777" w:rsidR="005F7827" w:rsidRDefault="00000000">
      <w:pPr>
        <w:pStyle w:val="Heading2"/>
      </w:pPr>
      <w:bookmarkStart w:id="9" w:name="_Toc122562433"/>
      <w:r>
        <w:lastRenderedPageBreak/>
        <w:t>Human Resource management strategies after Brexit.</w:t>
      </w:r>
      <w:bookmarkEnd w:id="9"/>
    </w:p>
    <w:p w14:paraId="4099FA1C" w14:textId="1D7366A0" w:rsidR="005F7827" w:rsidRDefault="00000000">
      <w:r>
        <w:t xml:space="preserve">On </w:t>
      </w:r>
      <w:r w:rsidR="003F0730">
        <w:t>the thirty-fir</w:t>
      </w:r>
      <w:r>
        <w:t xml:space="preserve">st of January 2020, UK finally separated itself from the EU and as per its final withdrawal agreement with the EU in terms of assisting the process of withdrawal transition, EU law continued to be applied as if it were a part of the nation state. While 2020 has been focusing on the pandemic of COVID 19 the transition period has ended on </w:t>
      </w:r>
      <w:r w:rsidR="003F0730">
        <w:t>the thirty-fir</w:t>
      </w:r>
      <w:r>
        <w:t xml:space="preserve">st of December. The latest development and the focus being on Brexit has been reflected in terms of its impact on managing and recruiting the people (Ridgway 2019). </w:t>
      </w:r>
    </w:p>
    <w:p w14:paraId="6E1CDBE9" w14:textId="77777777" w:rsidR="005F7827" w:rsidRDefault="005F7827"/>
    <w:p w14:paraId="642D6E62" w14:textId="77777777" w:rsidR="005F7827" w:rsidRDefault="00000000">
      <w:pPr>
        <w:pStyle w:val="Heading2"/>
      </w:pPr>
      <w:bookmarkStart w:id="10" w:name="_Toc122562434"/>
      <w:r>
        <w:t>Current Status of Brexit</w:t>
      </w:r>
      <w:bookmarkEnd w:id="10"/>
    </w:p>
    <w:p w14:paraId="3DF07F71" w14:textId="77777777" w:rsidR="005F7827" w:rsidRDefault="00000000">
      <w:r>
        <w:t xml:space="preserve">The UK has no longer been a member of the European Union and thereby has been placed in the period of transition where the UK and EU require to negotiate on certain terms in respect to taking the new relationship moving forward. Though the transition period has been reflected to end on 31st December, the UK has been treated in a way that it is a part of the member state. This included its obligations under the EU law, and thereby the jurisdiction continued of the court of Justice of the European Union (Kearney et al., 2022). </w:t>
      </w:r>
    </w:p>
    <w:p w14:paraId="4E55E3B9" w14:textId="77777777" w:rsidR="005F7827" w:rsidRDefault="00000000">
      <w:pPr>
        <w:pStyle w:val="Heading2"/>
      </w:pPr>
      <w:bookmarkStart w:id="11" w:name="_Toc122562435"/>
      <w:r>
        <w:t>EU employment legislations</w:t>
      </w:r>
      <w:bookmarkEnd w:id="11"/>
    </w:p>
    <w:p w14:paraId="500E0999" w14:textId="7190D8A2" w:rsidR="005F7827" w:rsidRDefault="00000000">
      <w:r>
        <w:t xml:space="preserve">Most of the employment law in the UK has its basis in EU legislation, and thereby it is suggestive of the fact that the domestic employment law of the UK would not fall below the standards that have been set by the EU. From the first of January 2021, the employment rights are the ones that have been currently guaranteed by the EU law, which would no longer guarantee it. It is thereby up to the UK to either amend or remove any of the employment rights that exist. </w:t>
      </w:r>
      <w:r w:rsidR="003F0730">
        <w:t>However,</w:t>
      </w:r>
      <w:r>
        <w:t xml:space="preserve"> the European Union Withdrawal Agreement act 2020 which longer had the provision that the UK would retain these rights and the current government of the UK has expressed its commitment in terms of voluntarily ensuring that they do (</w:t>
      </w:r>
      <w:proofErr w:type="spellStart"/>
      <w:r>
        <w:t>Roumpi</w:t>
      </w:r>
      <w:proofErr w:type="spellEnd"/>
      <w:r>
        <w:t xml:space="preserve"> 2021). </w:t>
      </w:r>
    </w:p>
    <w:p w14:paraId="459300CF" w14:textId="77777777" w:rsidR="005F7827" w:rsidRDefault="00000000">
      <w:pPr>
        <w:pStyle w:val="Heading2"/>
      </w:pPr>
      <w:bookmarkStart w:id="12" w:name="_Toc122562436"/>
      <w:r>
        <w:t>Labour and skills shortage</w:t>
      </w:r>
      <w:bookmarkEnd w:id="12"/>
      <w:r>
        <w:t xml:space="preserve"> </w:t>
      </w:r>
    </w:p>
    <w:p w14:paraId="3392D0F4" w14:textId="77777777" w:rsidR="005F7827" w:rsidRDefault="00000000">
      <w:r>
        <w:t xml:space="preserve">Another impact of Brexit has been reflected in the shortage of labour and shortage of skills. The primary impact of Brexit has been reflected in the resourcing across organisations. Employers who have workers closely have said that the key HR impact has been noted in relation to their access to the labour and talent supply. There has been a higher level of contingent from Europe, which has been affected by Brexit, and this, in turn will be compounded by the increase in price and also through the fluctuations, which has affected the operational costs. Staff are required to be able to practice as well as provide service to the clients in the UK from the January of 2021. In this regard, it has been reflected that a large </w:t>
      </w:r>
      <w:r>
        <w:lastRenderedPageBreak/>
        <w:t>number of employers have been encouraging as well as supporting their employees through the process of applying for status, which is settled for (Cumming et al., 2021).</w:t>
      </w:r>
    </w:p>
    <w:p w14:paraId="2266EC9F" w14:textId="77777777" w:rsidR="005F7827" w:rsidRDefault="00000000">
      <w:pPr>
        <w:pStyle w:val="Heading2"/>
      </w:pPr>
      <w:bookmarkStart w:id="13" w:name="_Toc122562437"/>
      <w:r>
        <w:t>Conclusion</w:t>
      </w:r>
      <w:bookmarkEnd w:id="13"/>
      <w:r>
        <w:t xml:space="preserve"> </w:t>
      </w:r>
    </w:p>
    <w:p w14:paraId="61904A47" w14:textId="77777777" w:rsidR="005F7827" w:rsidRDefault="00000000">
      <w:r>
        <w:t xml:space="preserve">In conclusion, it can be stated that the </w:t>
      </w:r>
      <w:proofErr w:type="spellStart"/>
      <w:r>
        <w:t>labor</w:t>
      </w:r>
      <w:proofErr w:type="spellEnd"/>
      <w:r>
        <w:t xml:space="preserve"> market in the UK, in terms of employment rate has experienced a decline. However, there has been an increase in the self-employed and full-time employees which has increased over the last </w:t>
      </w:r>
      <w:proofErr w:type="gramStart"/>
      <w:r>
        <w:t>three month</w:t>
      </w:r>
      <w:proofErr w:type="gramEnd"/>
      <w:r>
        <w:t xml:space="preserve"> period while there has been a decrease in part-time employment. The unemployment rate between May to July 2022 has been noted to decline by a percentage of 0.2. However, a large number of factors have been dominating the </w:t>
      </w:r>
      <w:proofErr w:type="spellStart"/>
      <w:r>
        <w:t>labor</w:t>
      </w:r>
      <w:proofErr w:type="spellEnd"/>
      <w:r>
        <w:t xml:space="preserve"> market of the UK, especially in terms of the participation of women in the market. </w:t>
      </w:r>
    </w:p>
    <w:p w14:paraId="777E80AC" w14:textId="77777777" w:rsidR="005F7827" w:rsidRDefault="005F7827"/>
    <w:p w14:paraId="4B1B427E" w14:textId="77777777" w:rsidR="005F7827" w:rsidRDefault="00000000">
      <w:r>
        <w:t xml:space="preserve">On the other </w:t>
      </w:r>
      <w:proofErr w:type="gramStart"/>
      <w:r>
        <w:t>hand</w:t>
      </w:r>
      <w:proofErr w:type="gramEnd"/>
      <w:r>
        <w:t xml:space="preserve"> it has been found that the labour market in the UK and also the strategies that have been adopted by the firms in order to assist the labourers and the HR practitioners to cope up with the changing labour scenario. Another area of concern in this regard has been reflected in the fact that the shift of the UK from the EU has also brought about considerable changes on the legislative grounds. Lack of legislation in this regard has been reflected in this fact that the industry has been reflected in the fact Brexit along with COVID 19 has affected the ways in which employers have strategized their measures in order to reflect in the nature of the brand. </w:t>
      </w:r>
    </w:p>
    <w:p w14:paraId="6FD2A6ED" w14:textId="77777777" w:rsidR="005F7827" w:rsidRDefault="00000000">
      <w:pPr>
        <w:pStyle w:val="Heading1"/>
      </w:pPr>
      <w:bookmarkStart w:id="14" w:name="_heading=h.gjdgxs" w:colFirst="0" w:colLast="0"/>
      <w:bookmarkEnd w:id="14"/>
      <w:r>
        <w:br w:type="page"/>
      </w:r>
    </w:p>
    <w:p w14:paraId="7F5AB30D" w14:textId="77777777" w:rsidR="005F7827" w:rsidRDefault="00000000">
      <w:pPr>
        <w:pStyle w:val="Heading1"/>
      </w:pPr>
      <w:bookmarkStart w:id="15" w:name="_Toc122562438"/>
      <w:r>
        <w:lastRenderedPageBreak/>
        <w:t>References</w:t>
      </w:r>
      <w:bookmarkEnd w:id="15"/>
    </w:p>
    <w:p w14:paraId="5593FBB9" w14:textId="77777777" w:rsidR="005F7827" w:rsidRDefault="00000000">
      <w:r>
        <w:t xml:space="preserve">Alves, J.C., Lok, T.C., Luo, Y. and Hao, W., 2020. Crisis management for small business during the COVID-19 outbreak: Survival, resilience and renewal strategies of firms in </w:t>
      </w:r>
      <w:proofErr w:type="spellStart"/>
      <w:r>
        <w:t>Macau.</w:t>
      </w:r>
      <w:hyperlink r:id="rId8">
        <w:r>
          <w:rPr>
            <w:color w:val="1155CC"/>
            <w:u w:val="single"/>
          </w:rPr>
          <w:t>https</w:t>
        </w:r>
        <w:proofErr w:type="spellEnd"/>
        <w:r>
          <w:rPr>
            <w:color w:val="1155CC"/>
            <w:u w:val="single"/>
          </w:rPr>
          <w:t>://www.researchsquare.com/article/rs-34541/latest.pdf</w:t>
        </w:r>
      </w:hyperlink>
      <w:r>
        <w:t xml:space="preserve"> </w:t>
      </w:r>
    </w:p>
    <w:p w14:paraId="292CC7BE" w14:textId="77777777" w:rsidR="005F7827" w:rsidRDefault="00000000">
      <w:r>
        <w:t xml:space="preserve">Azizi, M.R., </w:t>
      </w:r>
      <w:proofErr w:type="spellStart"/>
      <w:r>
        <w:t>Atlasi</w:t>
      </w:r>
      <w:proofErr w:type="spellEnd"/>
      <w:r>
        <w:t xml:space="preserve">, R., </w:t>
      </w:r>
      <w:proofErr w:type="spellStart"/>
      <w:r>
        <w:t>Ziapour</w:t>
      </w:r>
      <w:proofErr w:type="spellEnd"/>
      <w:r>
        <w:t xml:space="preserve">, A., Abbas, J. and </w:t>
      </w:r>
      <w:proofErr w:type="spellStart"/>
      <w:r>
        <w:t>Naemi</w:t>
      </w:r>
      <w:proofErr w:type="spellEnd"/>
      <w:r>
        <w:t>, R., 2021. Innovative human resource</w:t>
      </w:r>
    </w:p>
    <w:p w14:paraId="35F78E34" w14:textId="77777777" w:rsidR="005F7827" w:rsidRDefault="00000000">
      <w:r>
        <w:t xml:space="preserve">management strategies during the COVID-19 pandemic: A systematic narrative review approach. </w:t>
      </w:r>
      <w:proofErr w:type="spellStart"/>
      <w:r>
        <w:t>Heliyon</w:t>
      </w:r>
      <w:proofErr w:type="spellEnd"/>
      <w:r>
        <w:t xml:space="preserve">, 7(6), </w:t>
      </w:r>
      <w:proofErr w:type="gramStart"/>
      <w:r>
        <w:t>p.e</w:t>
      </w:r>
      <w:proofErr w:type="gramEnd"/>
      <w:r>
        <w:t>07233.</w:t>
      </w:r>
      <w:hyperlink r:id="rId9">
        <w:r>
          <w:rPr>
            <w:color w:val="1155CC"/>
            <w:u w:val="single"/>
          </w:rPr>
          <w:t>https://www.ncbi.nlm.nih.gov/pmc/articles/PMC8013558/</w:t>
        </w:r>
      </w:hyperlink>
      <w:r>
        <w:t xml:space="preserve"> </w:t>
      </w:r>
    </w:p>
    <w:p w14:paraId="751733FC" w14:textId="77777777" w:rsidR="005F7827" w:rsidRDefault="00000000">
      <w:r>
        <w:t>Collings, D.G., McMackin, J., Nyberg, A.J. and Wright, P.M., 2021. Strategic human resource</w:t>
      </w:r>
    </w:p>
    <w:p w14:paraId="1632353F" w14:textId="77777777" w:rsidR="005F7827" w:rsidRDefault="00000000">
      <w:r>
        <w:t>management and COVID‐19: Emerging challenges and research opportunities. Journal of Management Studies.</w:t>
      </w:r>
      <w:hyperlink r:id="rId10">
        <w:r>
          <w:rPr>
            <w:color w:val="1155CC"/>
            <w:u w:val="single"/>
          </w:rPr>
          <w:t>https://www.ncbi.nlm.nih.gov/pmc/articles/PMC8013558/https://www.ncbi.nlm.nih.gov/pmc/articles/PMC8013558/</w:t>
        </w:r>
      </w:hyperlink>
      <w:r>
        <w:t xml:space="preserve"> </w:t>
      </w:r>
    </w:p>
    <w:p w14:paraId="1F317E8A" w14:textId="77777777" w:rsidR="005F7827" w:rsidRDefault="00000000">
      <w:r>
        <w:t>Collings, D.G., Nyberg, A.J., Wright, P.M. and McMackin, J., 2021. Leading through paradox in a COVID‐19 world: Human resources comes of age. Human Resource Management Journal, 31(4), pp.819-833.</w:t>
      </w:r>
      <w:hyperlink r:id="rId11">
        <w:r>
          <w:rPr>
            <w:color w:val="1155CC"/>
            <w:u w:val="single"/>
          </w:rPr>
          <w:t>https://onlinelibrary.wiley.com/doi/abs/10.1111/1748-8583.12343</w:t>
        </w:r>
      </w:hyperlink>
      <w:r>
        <w:t xml:space="preserve"> </w:t>
      </w:r>
    </w:p>
    <w:p w14:paraId="48D04701" w14:textId="77777777" w:rsidR="005F7827" w:rsidRDefault="00000000">
      <w:r>
        <w:t>Cumming, D.J., Wood, G. and Zahra, S.A., 2020. Human resource management practices in the context of rising right‐wing populism. Human Resource Management Journal, 30(4), pp.525-536.</w:t>
      </w:r>
      <w:hyperlink r:id="rId12">
        <w:r>
          <w:rPr>
            <w:color w:val="1155CC"/>
            <w:u w:val="single"/>
          </w:rPr>
          <w:t>https://onlinelibrary.wiley.com/doi/abs/10.1111/1748-8583.12269</w:t>
        </w:r>
      </w:hyperlink>
      <w:r>
        <w:t xml:space="preserve"> </w:t>
      </w:r>
    </w:p>
    <w:p w14:paraId="7940C727" w14:textId="77777777" w:rsidR="005F7827" w:rsidRDefault="00000000">
      <w:proofErr w:type="spellStart"/>
      <w:r>
        <w:t>Dolado</w:t>
      </w:r>
      <w:proofErr w:type="spellEnd"/>
      <w:r>
        <w:t xml:space="preserve">, J.J., </w:t>
      </w:r>
      <w:proofErr w:type="spellStart"/>
      <w:r>
        <w:t>Lalé</w:t>
      </w:r>
      <w:proofErr w:type="spellEnd"/>
      <w:r>
        <w:t xml:space="preserve">, E. and </w:t>
      </w:r>
      <w:proofErr w:type="spellStart"/>
      <w:r>
        <w:t>Turon</w:t>
      </w:r>
      <w:proofErr w:type="spellEnd"/>
      <w:r>
        <w:t xml:space="preserve">, H., 2021. Zero-hours contracts in a frictional </w:t>
      </w:r>
      <w:proofErr w:type="spellStart"/>
      <w:r>
        <w:t>labor</w:t>
      </w:r>
      <w:proofErr w:type="spellEnd"/>
      <w:r>
        <w:t xml:space="preserve"> market.</w:t>
      </w:r>
    </w:p>
    <w:p w14:paraId="4525228C" w14:textId="77777777" w:rsidR="005F7827" w:rsidRDefault="00000000">
      <w:r>
        <w:t>Available at SSRN 3988202.</w:t>
      </w:r>
      <w:hyperlink r:id="rId13">
        <w:r>
          <w:rPr>
            <w:color w:val="1155CC"/>
            <w:u w:val="single"/>
          </w:rPr>
          <w:t>https://papers.ssrn.com/sol3/papers.cfm?abstract_id=3988202</w:t>
        </w:r>
      </w:hyperlink>
    </w:p>
    <w:p w14:paraId="3CAB269B" w14:textId="77777777" w:rsidR="005F7827" w:rsidRDefault="00000000">
      <w:proofErr w:type="spellStart"/>
      <w:r>
        <w:t>Fidrmuc</w:t>
      </w:r>
      <w:proofErr w:type="spellEnd"/>
      <w:r>
        <w:t xml:space="preserve">, J. and Tena, J.D.D., 2018. UK national minimum wage and </w:t>
      </w:r>
      <w:proofErr w:type="spellStart"/>
      <w:r>
        <w:t>labor</w:t>
      </w:r>
      <w:proofErr w:type="spellEnd"/>
      <w:r>
        <w:t xml:space="preserve"> market outcomes of young</w:t>
      </w:r>
    </w:p>
    <w:p w14:paraId="0CF4E8AB" w14:textId="77777777" w:rsidR="005F7827" w:rsidRDefault="00000000">
      <w:r>
        <w:t xml:space="preserve">workers. Economics, 12(1). </w:t>
      </w:r>
      <w:hyperlink r:id="rId14">
        <w:r>
          <w:rPr>
            <w:color w:val="1155CC"/>
            <w:u w:val="single"/>
          </w:rPr>
          <w:t>https://www.degruyter.com/document/doi/10.5018/economics-ejournal.ja.2018-5/html</w:t>
        </w:r>
      </w:hyperlink>
    </w:p>
    <w:p w14:paraId="2A8EB23A" w14:textId="77777777" w:rsidR="005F7827" w:rsidRDefault="00000000">
      <w:proofErr w:type="spellStart"/>
      <w:r>
        <w:t>Giupponi</w:t>
      </w:r>
      <w:proofErr w:type="spellEnd"/>
      <w:r>
        <w:t xml:space="preserve">, G. and Machin, S., 2022. Company wage policy in a low-wage </w:t>
      </w:r>
      <w:proofErr w:type="spellStart"/>
      <w:r>
        <w:t>labor</w:t>
      </w:r>
      <w:proofErr w:type="spellEnd"/>
      <w:r>
        <w:t xml:space="preserve"> market (No. dp1869). Centre for Economic Performance, LSE.</w:t>
      </w:r>
      <w:hyperlink r:id="rId15">
        <w:r>
          <w:rPr>
            <w:color w:val="1155CC"/>
            <w:u w:val="single"/>
          </w:rPr>
          <w:t xml:space="preserve"> https://cep.lse.ac.uk/pubs/download/dp1869.pdf</w:t>
        </w:r>
      </w:hyperlink>
    </w:p>
    <w:p w14:paraId="3F582733" w14:textId="77777777" w:rsidR="005F7827" w:rsidRDefault="00000000">
      <w:proofErr w:type="spellStart"/>
      <w:r>
        <w:t>Hoftijzer</w:t>
      </w:r>
      <w:proofErr w:type="spellEnd"/>
      <w:r>
        <w:t xml:space="preserve">, M. and </w:t>
      </w:r>
      <w:proofErr w:type="spellStart"/>
      <w:r>
        <w:t>Gortazar</w:t>
      </w:r>
      <w:proofErr w:type="spellEnd"/>
      <w:r>
        <w:t xml:space="preserve">, L., 2018. Skills and Europe’s </w:t>
      </w:r>
      <w:proofErr w:type="spellStart"/>
      <w:r>
        <w:t>Labor</w:t>
      </w:r>
      <w:proofErr w:type="spellEnd"/>
      <w:r>
        <w:t xml:space="preserve"> Market. </w:t>
      </w:r>
      <w:hyperlink r:id="rId16">
        <w:r>
          <w:rPr>
            <w:color w:val="1155CC"/>
            <w:u w:val="single"/>
          </w:rPr>
          <w:t>https://openknowledge.worldbank.org/handle/10986/29965</w:t>
        </w:r>
      </w:hyperlink>
    </w:p>
    <w:p w14:paraId="33E497FC" w14:textId="77777777" w:rsidR="005F7827" w:rsidRDefault="00000000">
      <w:r>
        <w:t xml:space="preserve">Kearney, A., Harrington, D. and </w:t>
      </w:r>
      <w:proofErr w:type="spellStart"/>
      <w:r>
        <w:t>Rajwani</w:t>
      </w:r>
      <w:proofErr w:type="spellEnd"/>
      <w:r>
        <w:t>, T., 2022. Strategy making in hyper uncertainty: towards a</w:t>
      </w:r>
    </w:p>
    <w:p w14:paraId="63A76AD2" w14:textId="77777777" w:rsidR="005F7827" w:rsidRDefault="00000000">
      <w:r>
        <w:lastRenderedPageBreak/>
        <w:t>conceptual framework from the seaport industry during Brexit. International Journal of Organizational Analysis, (ahead-of-print).</w:t>
      </w:r>
      <w:hyperlink r:id="rId17">
        <w:r>
          <w:rPr>
            <w:color w:val="1155CC"/>
            <w:u w:val="single"/>
          </w:rPr>
          <w:t>https://www.emerald.com/insight/content/doi/10.1108/IJOA-04-2022-3255/full/html</w:t>
        </w:r>
      </w:hyperlink>
      <w:r>
        <w:t xml:space="preserve"> </w:t>
      </w:r>
    </w:p>
    <w:p w14:paraId="28B9F70C" w14:textId="77777777" w:rsidR="005F7827" w:rsidRDefault="00000000">
      <w:proofErr w:type="spellStart"/>
      <w:r>
        <w:t>Mosakova</w:t>
      </w:r>
      <w:proofErr w:type="spellEnd"/>
      <w:r>
        <w:t>, E.A. and</w:t>
      </w:r>
    </w:p>
    <w:p w14:paraId="01474B66" w14:textId="77777777" w:rsidR="005F7827" w:rsidRDefault="00000000">
      <w:proofErr w:type="spellStart"/>
      <w:r>
        <w:t>Kizilova</w:t>
      </w:r>
      <w:proofErr w:type="spellEnd"/>
      <w:r>
        <w:t xml:space="preserve">, K., 2021. </w:t>
      </w:r>
      <w:proofErr w:type="spellStart"/>
      <w:r>
        <w:t>Labor</w:t>
      </w:r>
      <w:proofErr w:type="spellEnd"/>
      <w:r>
        <w:t xml:space="preserve"> market in the UK in digital era: The gender dimension. </w:t>
      </w:r>
      <w:proofErr w:type="spellStart"/>
      <w:r>
        <w:t>Вестник</w:t>
      </w:r>
      <w:proofErr w:type="spellEnd"/>
      <w:r>
        <w:t xml:space="preserve"> </w:t>
      </w:r>
      <w:proofErr w:type="spellStart"/>
      <w:r>
        <w:t>Российского</w:t>
      </w:r>
      <w:proofErr w:type="spellEnd"/>
      <w:r>
        <w:t xml:space="preserve"> </w:t>
      </w:r>
      <w:proofErr w:type="spellStart"/>
      <w:r>
        <w:t>университета</w:t>
      </w:r>
      <w:proofErr w:type="spellEnd"/>
      <w:r>
        <w:t xml:space="preserve"> </w:t>
      </w:r>
      <w:proofErr w:type="spellStart"/>
      <w:r>
        <w:t>дружбы</w:t>
      </w:r>
      <w:proofErr w:type="spellEnd"/>
      <w:r>
        <w:t xml:space="preserve"> </w:t>
      </w:r>
      <w:proofErr w:type="spellStart"/>
      <w:r>
        <w:t>народов</w:t>
      </w:r>
      <w:proofErr w:type="spellEnd"/>
      <w:r>
        <w:t xml:space="preserve">. </w:t>
      </w:r>
      <w:proofErr w:type="spellStart"/>
      <w:r>
        <w:t>Серия</w:t>
      </w:r>
      <w:proofErr w:type="spellEnd"/>
      <w:r>
        <w:t xml:space="preserve">: </w:t>
      </w:r>
      <w:proofErr w:type="spellStart"/>
      <w:r>
        <w:t>Социология</w:t>
      </w:r>
      <w:proofErr w:type="spellEnd"/>
      <w:r>
        <w:t>, 21(3), pp.512-519.</w:t>
      </w:r>
      <w:hyperlink r:id="rId18">
        <w:r>
          <w:rPr>
            <w:color w:val="1155CC"/>
            <w:u w:val="single"/>
          </w:rPr>
          <w:t xml:space="preserve"> https://cyberleninka.ru/article/n/labor-market-in-the-uk-in-digital-era-the-gender-dimension</w:t>
        </w:r>
      </w:hyperlink>
    </w:p>
    <w:p w14:paraId="272438D6" w14:textId="77777777" w:rsidR="005F7827" w:rsidRDefault="00000000">
      <w:pPr>
        <w:rPr>
          <w:color w:val="1155CC"/>
          <w:u w:val="single"/>
        </w:rPr>
      </w:pPr>
      <w:r>
        <w:t>nhsemployers.org., 2022. Market Trends 2022.</w:t>
      </w:r>
      <w:r>
        <w:fldChar w:fldCharType="begin"/>
      </w:r>
      <w:r>
        <w:instrText xml:space="preserve"> HYPERLINK "https://www.nhsemployers.org/publications/labour-market-trends-2022" </w:instrText>
      </w:r>
      <w:r>
        <w:fldChar w:fldCharType="separate"/>
      </w:r>
    </w:p>
    <w:p w14:paraId="33A526BC" w14:textId="77777777" w:rsidR="005F7827" w:rsidRDefault="00000000">
      <w:r>
        <w:rPr>
          <w:color w:val="1155CC"/>
          <w:u w:val="single"/>
        </w:rPr>
        <w:t>https://www.nhsemployers.org/publications/labour-market-trends-2022</w:t>
      </w:r>
      <w:r>
        <w:fldChar w:fldCharType="end"/>
      </w:r>
      <w:r>
        <w:fldChar w:fldCharType="begin"/>
      </w:r>
      <w:r>
        <w:instrText xml:space="preserve"> HYPERLINK "https://www.nhsemployers.org/publications/labour-market-trends-2022" </w:instrText>
      </w:r>
      <w:r>
        <w:fldChar w:fldCharType="separate"/>
      </w:r>
    </w:p>
    <w:p w14:paraId="61CBDA17" w14:textId="77777777" w:rsidR="005F7827" w:rsidRDefault="00000000">
      <w:r>
        <w:fldChar w:fldCharType="end"/>
      </w:r>
      <w:proofErr w:type="spellStart"/>
      <w:r>
        <w:t>Oesch</w:t>
      </w:r>
      <w:proofErr w:type="spellEnd"/>
      <w:r>
        <w:t xml:space="preserve">, D. and </w:t>
      </w:r>
      <w:proofErr w:type="spellStart"/>
      <w:r>
        <w:t>Piccitto</w:t>
      </w:r>
      <w:proofErr w:type="spellEnd"/>
      <w:r>
        <w:t>, G., 2019. The polarization myth: Occupational upgrading in Germany, Spain,</w:t>
      </w:r>
    </w:p>
    <w:p w14:paraId="647A9A1A" w14:textId="77777777" w:rsidR="005F7827" w:rsidRDefault="00000000">
      <w:pPr>
        <w:rPr>
          <w:color w:val="1155CC"/>
          <w:u w:val="single"/>
        </w:rPr>
      </w:pPr>
      <w:r>
        <w:t>Sweden, and the UK, 1992–2015. Work and Occupations, 46(4), pp.441-469.</w:t>
      </w:r>
      <w:r>
        <w:fldChar w:fldCharType="begin"/>
      </w:r>
      <w:r>
        <w:instrText xml:space="preserve"> HYPERLINK "https://journals.sagepub.com/doi/abs/10.1177/0730888419860880" </w:instrText>
      </w:r>
      <w:r>
        <w:fldChar w:fldCharType="separate"/>
      </w:r>
    </w:p>
    <w:p w14:paraId="4E76D5A0" w14:textId="77777777" w:rsidR="005F7827" w:rsidRDefault="00000000">
      <w:r>
        <w:rPr>
          <w:color w:val="1155CC"/>
          <w:u w:val="single"/>
        </w:rPr>
        <w:t>https://journals.sagepub.com/doi/abs/10.1177/0730888419860880</w:t>
      </w:r>
      <w:r>
        <w:fldChar w:fldCharType="end"/>
      </w:r>
      <w:r>
        <w:fldChar w:fldCharType="begin"/>
      </w:r>
      <w:r>
        <w:instrText xml:space="preserve"> HYPERLINK "https://journals.sagepub.com/doi/abs/10.1177/0730888419860880" </w:instrText>
      </w:r>
      <w:r>
        <w:fldChar w:fldCharType="separate"/>
      </w:r>
    </w:p>
    <w:p w14:paraId="3FEE3078" w14:textId="77777777" w:rsidR="005F7827" w:rsidRDefault="00000000">
      <w:r>
        <w:fldChar w:fldCharType="end"/>
      </w:r>
      <w:proofErr w:type="gramStart"/>
      <w:r>
        <w:t>ons.gov.uk,.</w:t>
      </w:r>
      <w:proofErr w:type="gramEnd"/>
      <w:r>
        <w:t xml:space="preserve"> 2022. Labour market overview, UK: September 2022.</w:t>
      </w:r>
      <w:hyperlink r:id="rId19">
        <w:r>
          <w:rPr>
            <w:color w:val="1155CC"/>
            <w:u w:val="single"/>
          </w:rPr>
          <w:t>https://www.ons.gov.uk/employmentandlabourmarket/peopleinwork/employmentandemployeetypes/bulletins/uklabourmarket/september2022</w:t>
        </w:r>
      </w:hyperlink>
    </w:p>
    <w:p w14:paraId="2FC6412A" w14:textId="77777777" w:rsidR="005F7827" w:rsidRDefault="00000000">
      <w:proofErr w:type="spellStart"/>
      <w:r>
        <w:t>Petrongolo</w:t>
      </w:r>
      <w:proofErr w:type="spellEnd"/>
      <w:r>
        <w:t xml:space="preserve">, B. and Ronchi, M., 2020. Gender gaps and the structure of local </w:t>
      </w:r>
      <w:proofErr w:type="spellStart"/>
      <w:r>
        <w:t>labor</w:t>
      </w:r>
      <w:proofErr w:type="spellEnd"/>
      <w:r>
        <w:t xml:space="preserve"> markets. Labour Economics, 64, p.101819. </w:t>
      </w:r>
      <w:hyperlink r:id="rId20">
        <w:r>
          <w:rPr>
            <w:color w:val="1155CC"/>
            <w:u w:val="single"/>
          </w:rPr>
          <w:t>https://www.sciencedirect.com/science/article/pii/S0927537120300257</w:t>
        </w:r>
      </w:hyperlink>
    </w:p>
    <w:p w14:paraId="63BEAC5E" w14:textId="77777777" w:rsidR="005F7827" w:rsidRDefault="00000000">
      <w:proofErr w:type="spellStart"/>
      <w:r>
        <w:t>Rembeza</w:t>
      </w:r>
      <w:proofErr w:type="spellEnd"/>
      <w:r>
        <w:t xml:space="preserve">, J. and </w:t>
      </w:r>
      <w:proofErr w:type="spellStart"/>
      <w:r>
        <w:t>Radlińska</w:t>
      </w:r>
      <w:proofErr w:type="spellEnd"/>
      <w:r>
        <w:t xml:space="preserve">, K., 2021. </w:t>
      </w:r>
      <w:proofErr w:type="spellStart"/>
      <w:r>
        <w:t>Labor</w:t>
      </w:r>
      <w:proofErr w:type="spellEnd"/>
      <w:r>
        <w:t xml:space="preserve"> market discrimination–are women still more secondary</w:t>
      </w:r>
    </w:p>
    <w:p w14:paraId="24E77043" w14:textId="77777777" w:rsidR="005F7827" w:rsidRDefault="00000000">
      <w:proofErr w:type="gramStart"/>
      <w:r>
        <w:t>workers?.</w:t>
      </w:r>
      <w:proofErr w:type="gramEnd"/>
      <w:r>
        <w:t xml:space="preserve"> Journal of Business Economics and Management, 22(1), pp.77-97.</w:t>
      </w:r>
      <w:hyperlink r:id="rId21">
        <w:r>
          <w:rPr>
            <w:color w:val="1155CC"/>
            <w:u w:val="single"/>
          </w:rPr>
          <w:t>https://jau.vgtu.lt/index.php/JBEM/article/view/13648</w:t>
        </w:r>
      </w:hyperlink>
    </w:p>
    <w:p w14:paraId="5DCA7335" w14:textId="77777777" w:rsidR="005F7827" w:rsidRDefault="00000000">
      <w:r>
        <w:t>Ridgway, M., 2019. Brexit: human resourcing implications. Employee Relations: The International</w:t>
      </w:r>
    </w:p>
    <w:p w14:paraId="3AB2B349" w14:textId="77777777" w:rsidR="005F7827" w:rsidRDefault="00000000">
      <w:r>
        <w:t>Journal.</w:t>
      </w:r>
      <w:hyperlink r:id="rId22">
        <w:r>
          <w:rPr>
            <w:color w:val="1155CC"/>
            <w:u w:val="single"/>
          </w:rPr>
          <w:t>https://www.emerald.com/insight/content/doi/10.1108/ER-11-2018-0310/full/html</w:t>
        </w:r>
      </w:hyperlink>
      <w:r>
        <w:t xml:space="preserve"> </w:t>
      </w:r>
    </w:p>
    <w:p w14:paraId="7494DB19" w14:textId="77777777" w:rsidR="005F7827" w:rsidRDefault="00000000">
      <w:proofErr w:type="spellStart"/>
      <w:r>
        <w:t>Roumpi</w:t>
      </w:r>
      <w:proofErr w:type="spellEnd"/>
      <w:r>
        <w:t>, D., 2021. Rethinking the strategic management of human resources: lessons learned from</w:t>
      </w:r>
    </w:p>
    <w:p w14:paraId="0DA63749" w14:textId="77777777" w:rsidR="005F7827" w:rsidRDefault="00000000">
      <w:r>
        <w:t>Covid-19 and the way forward in building resilience. International Journal of Organizational Analysis, (ahead-of-print).</w:t>
      </w:r>
      <w:hyperlink r:id="rId23">
        <w:r>
          <w:rPr>
            <w:color w:val="1155CC"/>
            <w:u w:val="single"/>
          </w:rPr>
          <w:t>https://www.emerald.com/insight/content/doi/10.1108/IJOA-09-2021-2974/full/html?fbclid=IwAR3huRDMPhk0QHQNUd2XlceI0jcwUoalyKOaxSU7vIrRMRuuwS2o6Pm57jw&amp;utm_source=TrendMD&amp;utm_medium=cpc&amp;utm_campaign=International_Journal_of_Organizational_Analysis_TrendMD_0&amp;WT.mc_id=Emerald_TrendMD_0</w:t>
        </w:r>
      </w:hyperlink>
      <w:r>
        <w:t xml:space="preserve"> </w:t>
      </w:r>
    </w:p>
    <w:p w14:paraId="3CA39FE5" w14:textId="77777777" w:rsidR="005F7827" w:rsidRDefault="00000000">
      <w:pPr>
        <w:rPr>
          <w:color w:val="1155CC"/>
          <w:u w:val="single"/>
        </w:rPr>
      </w:pPr>
      <w:proofErr w:type="spellStart"/>
      <w:r>
        <w:lastRenderedPageBreak/>
        <w:t>Sinani</w:t>
      </w:r>
      <w:proofErr w:type="spellEnd"/>
      <w:r>
        <w:t xml:space="preserve">, S., 2022. </w:t>
      </w:r>
      <w:proofErr w:type="spellStart"/>
      <w:r>
        <w:t>Labor</w:t>
      </w:r>
      <w:proofErr w:type="spellEnd"/>
      <w:r>
        <w:t xml:space="preserve"> Market Effects of the Working Family Tax Credit on Single Mothers in the UK.</w:t>
      </w:r>
      <w:r>
        <w:fldChar w:fldCharType="begin"/>
      </w:r>
      <w:r>
        <w:instrText xml:space="preserve"> HYPERLINK "https://dspace.cuni.cz/handle/20.500.11956/176071" </w:instrText>
      </w:r>
      <w:r>
        <w:fldChar w:fldCharType="separate"/>
      </w:r>
    </w:p>
    <w:p w14:paraId="6C39ECC1" w14:textId="77777777" w:rsidR="005F7827" w:rsidRDefault="00000000">
      <w:r>
        <w:rPr>
          <w:color w:val="1155CC"/>
          <w:u w:val="single"/>
        </w:rPr>
        <w:t>https://dspace.cuni.cz/handle/20.500.11956/176071</w:t>
      </w:r>
      <w:r>
        <w:fldChar w:fldCharType="end"/>
      </w:r>
      <w:r>
        <w:fldChar w:fldCharType="begin"/>
      </w:r>
      <w:r>
        <w:instrText xml:space="preserve"> HYPERLINK "https://dspace.cuni.cz/handle/20.500.11956/176071" </w:instrText>
      </w:r>
      <w:r>
        <w:fldChar w:fldCharType="separate"/>
      </w:r>
    </w:p>
    <w:p w14:paraId="053C9CC8" w14:textId="77777777" w:rsidR="005F7827" w:rsidRDefault="00000000">
      <w:pPr>
        <w:rPr>
          <w:rFonts w:ascii="Arial" w:eastAsia="Arial" w:hAnsi="Arial"/>
          <w:color w:val="222222"/>
          <w:sz w:val="20"/>
          <w:szCs w:val="20"/>
          <w:highlight w:val="white"/>
        </w:rPr>
      </w:pPr>
      <w:r>
        <w:fldChar w:fldCharType="end"/>
      </w:r>
    </w:p>
    <w:sectPr w:rsidR="005F7827">
      <w:headerReference w:type="default" r:id="rId24"/>
      <w:footerReference w:type="default" r:id="rId25"/>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9932F" w14:textId="77777777" w:rsidR="00E2703E" w:rsidRDefault="00E2703E">
      <w:pPr>
        <w:spacing w:line="240" w:lineRule="auto"/>
      </w:pPr>
      <w:r>
        <w:separator/>
      </w:r>
    </w:p>
  </w:endnote>
  <w:endnote w:type="continuationSeparator" w:id="0">
    <w:p w14:paraId="2C6E75C9" w14:textId="77777777" w:rsidR="00E2703E" w:rsidRDefault="00E270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3B64" w14:textId="77777777" w:rsidR="005F7827" w:rsidRDefault="00000000">
    <w:pPr>
      <w:pBdr>
        <w:top w:val="single" w:sz="4" w:space="1" w:color="D9D9D9"/>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5336B">
      <w:rPr>
        <w:noProof/>
        <w:color w:val="000000"/>
      </w:rPr>
      <w:t>1</w:t>
    </w:r>
    <w:r>
      <w:rPr>
        <w:color w:val="000000"/>
      </w:rPr>
      <w:fldChar w:fldCharType="end"/>
    </w:r>
    <w:r>
      <w:rPr>
        <w:color w:val="000000"/>
      </w:rPr>
      <w:t xml:space="preserve"> | </w:t>
    </w:r>
    <w:r>
      <w:rPr>
        <w:color w:val="7F7F7F"/>
      </w:rPr>
      <w:t>Page</w:t>
    </w:r>
  </w:p>
  <w:p w14:paraId="3CC91ECE" w14:textId="77777777" w:rsidR="005F7827" w:rsidRDefault="005F782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B3E7C" w14:textId="77777777" w:rsidR="00E2703E" w:rsidRDefault="00E2703E">
      <w:pPr>
        <w:spacing w:line="240" w:lineRule="auto"/>
      </w:pPr>
      <w:r>
        <w:separator/>
      </w:r>
    </w:p>
  </w:footnote>
  <w:footnote w:type="continuationSeparator" w:id="0">
    <w:p w14:paraId="56B556F6" w14:textId="77777777" w:rsidR="00E2703E" w:rsidRDefault="00E270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641B8" w14:textId="77777777" w:rsidR="005F7827" w:rsidRDefault="005F782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0MjY3MTIwNzUxNjJS0lEKTi0uzszPAykwrAUA60IoQCwAAAA="/>
  </w:docVars>
  <w:rsids>
    <w:rsidRoot w:val="005F7827"/>
    <w:rsid w:val="003F0730"/>
    <w:rsid w:val="0055336B"/>
    <w:rsid w:val="005F7827"/>
    <w:rsid w:val="00BE0AF7"/>
    <w:rsid w:val="00E2703E"/>
    <w:rsid w:val="00F835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C534F"/>
  <w15:docId w15:val="{861AF04D-6544-427E-86AD-4FD4B792A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503"/>
    <w:rPr>
      <w:rFonts w:cs="Arial"/>
    </w:rPr>
  </w:style>
  <w:style w:type="paragraph" w:styleId="Heading1">
    <w:name w:val="heading 1"/>
    <w:basedOn w:val="Normal"/>
    <w:next w:val="Normal"/>
    <w:link w:val="Heading1Char"/>
    <w:uiPriority w:val="9"/>
    <w:qFormat/>
    <w:rsid w:val="006F406B"/>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F406B"/>
    <w:pPr>
      <w:keepNext/>
      <w:keepLines/>
      <w:spacing w:before="40"/>
      <w:outlineLvl w:val="1"/>
    </w:pPr>
    <w:rPr>
      <w:rFonts w:eastAsiaTheme="majorEastAsia" w:cstheme="majorBidi"/>
      <w:b/>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53503"/>
    <w:pPr>
      <w:keepNext/>
      <w:keepLines/>
      <w:spacing w:after="60"/>
      <w:jc w:val="center"/>
    </w:pPr>
    <w:rPr>
      <w:b/>
      <w:sz w:val="3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character" w:customStyle="1" w:styleId="TitleChar">
    <w:name w:val="Title Char"/>
    <w:basedOn w:val="DefaultParagraphFont"/>
    <w:link w:val="Title"/>
    <w:uiPriority w:val="10"/>
    <w:rsid w:val="00153503"/>
    <w:rPr>
      <w:rFonts w:ascii="Times New Roman" w:eastAsia="Arial" w:hAnsi="Times New Roman" w:cs="Arial"/>
      <w:b/>
      <w:sz w:val="32"/>
      <w:szCs w:val="52"/>
      <w:lang w:val="en-GB" w:eastAsia="en-IN"/>
    </w:rPr>
  </w:style>
  <w:style w:type="character" w:customStyle="1" w:styleId="Heading2Char">
    <w:name w:val="Heading 2 Char"/>
    <w:basedOn w:val="DefaultParagraphFont"/>
    <w:link w:val="Heading2"/>
    <w:uiPriority w:val="9"/>
    <w:rsid w:val="006F406B"/>
    <w:rPr>
      <w:rFonts w:ascii="Times New Roman" w:eastAsiaTheme="majorEastAsia" w:hAnsi="Times New Roman" w:cstheme="majorBidi"/>
      <w:b/>
      <w:sz w:val="28"/>
      <w:szCs w:val="26"/>
      <w:lang w:val="en-GB" w:eastAsia="en-IN"/>
    </w:rPr>
  </w:style>
  <w:style w:type="character" w:customStyle="1" w:styleId="Heading1Char">
    <w:name w:val="Heading 1 Char"/>
    <w:basedOn w:val="DefaultParagraphFont"/>
    <w:link w:val="Heading1"/>
    <w:uiPriority w:val="9"/>
    <w:rsid w:val="006F406B"/>
    <w:rPr>
      <w:rFonts w:ascii="Times New Roman" w:eastAsiaTheme="majorEastAsia" w:hAnsi="Times New Roman" w:cstheme="majorBidi"/>
      <w:b/>
      <w:sz w:val="32"/>
      <w:szCs w:val="32"/>
      <w:lang w:val="en-GB" w:eastAsia="en-IN"/>
    </w:rPr>
  </w:style>
  <w:style w:type="paragraph" w:styleId="Header">
    <w:name w:val="header"/>
    <w:basedOn w:val="Normal"/>
    <w:link w:val="HeaderChar"/>
    <w:uiPriority w:val="99"/>
    <w:unhideWhenUsed/>
    <w:rsid w:val="0081658F"/>
    <w:pPr>
      <w:tabs>
        <w:tab w:val="center" w:pos="4513"/>
        <w:tab w:val="right" w:pos="9026"/>
      </w:tabs>
      <w:spacing w:line="240" w:lineRule="auto"/>
    </w:pPr>
  </w:style>
  <w:style w:type="character" w:customStyle="1" w:styleId="HeaderChar">
    <w:name w:val="Header Char"/>
    <w:basedOn w:val="DefaultParagraphFont"/>
    <w:link w:val="Header"/>
    <w:uiPriority w:val="99"/>
    <w:rsid w:val="0081658F"/>
    <w:rPr>
      <w:rFonts w:ascii="Times New Roman" w:hAnsi="Times New Roman" w:cs="Arial"/>
      <w:sz w:val="24"/>
      <w:lang w:val="en-GB" w:eastAsia="en-IN"/>
    </w:rPr>
  </w:style>
  <w:style w:type="paragraph" w:styleId="Footer">
    <w:name w:val="footer"/>
    <w:basedOn w:val="Normal"/>
    <w:link w:val="FooterChar"/>
    <w:uiPriority w:val="99"/>
    <w:unhideWhenUsed/>
    <w:rsid w:val="0081658F"/>
    <w:pPr>
      <w:tabs>
        <w:tab w:val="center" w:pos="4513"/>
        <w:tab w:val="right" w:pos="9026"/>
      </w:tabs>
      <w:spacing w:line="240" w:lineRule="auto"/>
    </w:pPr>
  </w:style>
  <w:style w:type="character" w:customStyle="1" w:styleId="FooterChar">
    <w:name w:val="Footer Char"/>
    <w:basedOn w:val="DefaultParagraphFont"/>
    <w:link w:val="Footer"/>
    <w:uiPriority w:val="99"/>
    <w:rsid w:val="0081658F"/>
    <w:rPr>
      <w:rFonts w:ascii="Times New Roman" w:hAnsi="Times New Roman" w:cs="Arial"/>
      <w:sz w:val="24"/>
      <w:lang w:val="en-GB" w:eastAsia="en-IN"/>
    </w:rPr>
  </w:style>
  <w:style w:type="paragraph" w:styleId="ListParagraph">
    <w:name w:val="List Paragraph"/>
    <w:basedOn w:val="Normal"/>
    <w:uiPriority w:val="34"/>
    <w:qFormat/>
    <w:rsid w:val="006D35CD"/>
    <w:pPr>
      <w:ind w:left="720"/>
      <w:contextualSpacing/>
    </w:pPr>
  </w:style>
  <w:style w:type="character" w:styleId="Hyperlink">
    <w:name w:val="Hyperlink"/>
    <w:basedOn w:val="DefaultParagraphFont"/>
    <w:uiPriority w:val="99"/>
    <w:unhideWhenUsed/>
    <w:rsid w:val="006D35C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EE44BD"/>
    <w:pPr>
      <w:spacing w:line="259" w:lineRule="auto"/>
      <w:jc w:val="left"/>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EE44BD"/>
    <w:pPr>
      <w:spacing w:after="100"/>
    </w:pPr>
  </w:style>
  <w:style w:type="paragraph" w:styleId="TOC2">
    <w:name w:val="toc 2"/>
    <w:basedOn w:val="Normal"/>
    <w:next w:val="Normal"/>
    <w:autoRedefine/>
    <w:uiPriority w:val="39"/>
    <w:unhideWhenUsed/>
    <w:rsid w:val="00EE44B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square.com/article/rs-34541/latest.pdf" TargetMode="External"/><Relationship Id="rId13" Type="http://schemas.openxmlformats.org/officeDocument/2006/relationships/hyperlink" Target="https://papers.ssrn.com/sol3/papers.cfm?abstract_id=3988202" TargetMode="External"/><Relationship Id="rId18" Type="http://schemas.openxmlformats.org/officeDocument/2006/relationships/hyperlink" Target="https://cyberleninka.ru/article/n/labor-market-in-the-uk-in-digital-era-the-gender-dimensio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jau.vgtu.lt/index.php/JBEM/article/view/13648" TargetMode="External"/><Relationship Id="rId7" Type="http://schemas.openxmlformats.org/officeDocument/2006/relationships/image" Target="media/image1.png"/><Relationship Id="rId12" Type="http://schemas.openxmlformats.org/officeDocument/2006/relationships/hyperlink" Target="https://onlinelibrary.wiley.com/doi/abs/10.1111/1748-8583.12269" TargetMode="External"/><Relationship Id="rId17" Type="http://schemas.openxmlformats.org/officeDocument/2006/relationships/hyperlink" Target="https://www.emerald.com/insight/content/doi/10.1108/IJOA-04-2022-3255/full/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openknowledge.worldbank.org/handle/10986/29965" TargetMode="External"/><Relationship Id="rId20" Type="http://schemas.openxmlformats.org/officeDocument/2006/relationships/hyperlink" Target="https://www.sciencedirect.com/science/article/pii/S092753712030025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abs/10.1111/1748-8583.12343"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cep.lse.ac.uk/pubs/download/dp1869.pdf" TargetMode="External"/><Relationship Id="rId23" Type="http://schemas.openxmlformats.org/officeDocument/2006/relationships/hyperlink" Target="https://www.emerald.com/insight/content/doi/10.1108/IJOA-09-2021-2974/full/html?fbclid=IwAR3huRDMPhk0QHQNUd2XlceI0jcwUoalyKOaxSU7vIrRMRuuwS2o6Pm57jw&amp;utm_source=TrendMD&amp;utm_medium=cpc&amp;utm_campaign=International_Journal_of_Organizational_Analysis_TrendMD_0&amp;WT.mc_id=Emerald_TrendMD_0" TargetMode="External"/><Relationship Id="rId10" Type="http://schemas.openxmlformats.org/officeDocument/2006/relationships/hyperlink" Target="https://www.ncbi.nlm.nih.gov/pmc/articles/PMC8013558/https:/www.ncbi.nlm.nih.gov/pmc/articles/PMC8013558/" TargetMode="External"/><Relationship Id="rId19" Type="http://schemas.openxmlformats.org/officeDocument/2006/relationships/hyperlink" Target="https://www.ons.gov.uk/employmentandlabourmarket/peopleinwork/employmentandemployeetypes/bulletins/uklabourmarket/september2022" TargetMode="External"/><Relationship Id="rId4" Type="http://schemas.openxmlformats.org/officeDocument/2006/relationships/webSettings" Target="webSettings.xml"/><Relationship Id="rId9" Type="http://schemas.openxmlformats.org/officeDocument/2006/relationships/hyperlink" Target="https://www.ncbi.nlm.nih.gov/pmc/articles/PMC8013558/" TargetMode="External"/><Relationship Id="rId14" Type="http://schemas.openxmlformats.org/officeDocument/2006/relationships/hyperlink" Target="https://www.degruyter.com/document/doi/10.5018/economics-ejournal.ja.2018-5/html" TargetMode="External"/><Relationship Id="rId22" Type="http://schemas.openxmlformats.org/officeDocument/2006/relationships/hyperlink" Target="https://www.emerald.com/insight/content/doi/10.1108/ER-11-2018-0310/full/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aD/KLQD3WhiA4SIsMTuCi+ueOQ==">AMUW2mUUo+xK8arJk/qAkl1ROFdXzE2Uv1uBx+qNhR1VaVs73FswLRs8agd7f6yk4feuZfWJy5BlyBAcrn5MUBmyMIb8GlclAlfpf6tG8bpAfkGYQxZLDRva81+sfCyoQHw1JwmIEN/S6XKjwNZVFEzhiF9BrfPgdRwEuK+neTAFHBWRIyzX78SH4+7+DZcOjtieYkLeo3c1JeXGPJfEeHheB9zDtPXEbQcd4QZyI1+fZSLY5gkMeYkXeApsD+LGSGEwKUrj2TI9HlLOGs41CQo7MFsq/57WFB68+tUhqtuc0cTKL1DHcDrr9zGuiAJDmCBtqalYvyV15PIUbPXcggqyCKVhf4tp1sQ5Ny1DPbcVGq6fl6LVTSii3S3ZIN5D7Zvhr/9Qp0q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3375</Words>
  <Characters>19241</Characters>
  <DocSecurity>0</DocSecurity>
  <Lines>160</Lines>
  <Paragraphs>45</Paragraphs>
  <ScaleCrop>false</ScaleCrop>
  <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2022-12-20T04:32:00Z</dcterms:created>
  <dcterms:modified xsi:type="dcterms:W3CDTF">2022-12-21T19:17:00Z</dcterms:modified>
</cp:coreProperties>
</file>