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4A9F63" w14:textId="3F2CC79D" w:rsidR="00C11475" w:rsidRDefault="00BD4B62" w:rsidP="005E2DD6">
      <w:pPr>
        <w:spacing w:line="360" w:lineRule="auto"/>
        <w:jc w:val="both"/>
      </w:pPr>
      <w:r w:rsidRPr="00A406E5">
        <w:rPr>
          <w:rFonts w:cs="Arial"/>
          <w:noProof/>
        </w:rPr>
        <w:drawing>
          <wp:anchor distT="0" distB="0" distL="114300" distR="114300" simplePos="0" relativeHeight="251671552" behindDoc="0" locked="0" layoutInCell="1" allowOverlap="1" wp14:anchorId="33F2A6DB" wp14:editId="3809D3AC">
            <wp:simplePos x="0" y="0"/>
            <wp:positionH relativeFrom="column">
              <wp:posOffset>5080</wp:posOffset>
            </wp:positionH>
            <wp:positionV relativeFrom="paragraph">
              <wp:posOffset>363220</wp:posOffset>
            </wp:positionV>
            <wp:extent cx="1809750" cy="723900"/>
            <wp:effectExtent l="0" t="0" r="0" b="0"/>
            <wp:wrapTopAndBottom/>
            <wp:docPr id="15" name="Picture 15"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5FEC3D81" w14:textId="77777777" w:rsidR="00BD4B62" w:rsidRDefault="00BD4B62" w:rsidP="005E2DD6">
      <w:pPr>
        <w:pBdr>
          <w:bottom w:val="single" w:sz="6" w:space="1" w:color="A0A0A0"/>
        </w:pBdr>
        <w:spacing w:after="120" w:line="360" w:lineRule="auto"/>
        <w:jc w:val="both"/>
        <w:rPr>
          <w:b/>
          <w:bCs/>
        </w:rPr>
      </w:pPr>
    </w:p>
    <w:p w14:paraId="7E10EDEE" w14:textId="77777777" w:rsidR="00BD4B62" w:rsidRDefault="00BD4B62" w:rsidP="005E2DD6">
      <w:pPr>
        <w:pBdr>
          <w:bottom w:val="single" w:sz="6" w:space="1" w:color="A0A0A0"/>
        </w:pBdr>
        <w:spacing w:after="120" w:line="360" w:lineRule="auto"/>
        <w:jc w:val="both"/>
        <w:rPr>
          <w:b/>
          <w:bCs/>
        </w:rPr>
      </w:pPr>
    </w:p>
    <w:p w14:paraId="6A6E1CB4" w14:textId="0500783A" w:rsidR="00C11475" w:rsidRPr="00FD45F7" w:rsidRDefault="00FD45F7" w:rsidP="005E2DD6">
      <w:pPr>
        <w:pBdr>
          <w:bottom w:val="single" w:sz="6" w:space="1" w:color="A0A0A0"/>
        </w:pBdr>
        <w:spacing w:after="120" w:line="360" w:lineRule="auto"/>
        <w:jc w:val="both"/>
        <w:rPr>
          <w:b/>
          <w:bCs/>
        </w:rPr>
      </w:pPr>
      <w:r w:rsidRPr="00FD45F7">
        <w:rPr>
          <w:b/>
          <w:bCs/>
        </w:rPr>
        <w:t>Dementia in older people in the United Kingdom</w:t>
      </w:r>
    </w:p>
    <w:p w14:paraId="2463E8C6" w14:textId="76C2D077" w:rsidR="00280E32" w:rsidRDefault="00280E32" w:rsidP="00280E32">
      <w:pPr>
        <w:spacing w:after="80" w:line="360" w:lineRule="auto"/>
        <w:jc w:val="both"/>
      </w:pPr>
      <w:r>
        <w:rPr>
          <w:b/>
          <w:bCs/>
        </w:rPr>
        <w:t xml:space="preserve">Audience: </w:t>
      </w:r>
      <w:r w:rsidR="00871136">
        <w:t>General people.</w:t>
      </w:r>
    </w:p>
    <w:p w14:paraId="27E5C9CD" w14:textId="77777777" w:rsidR="00280E32" w:rsidRDefault="00280E32" w:rsidP="00280E32">
      <w:pPr>
        <w:spacing w:after="80" w:line="360" w:lineRule="auto"/>
        <w:jc w:val="both"/>
      </w:pPr>
      <w:r>
        <w:rPr>
          <w:b/>
          <w:bCs/>
        </w:rPr>
        <w:t>Module:</w:t>
      </w:r>
      <w:r>
        <w:t xml:space="preserve"> Community Care and Management of Longer-Term Conditions.</w:t>
      </w:r>
    </w:p>
    <w:p w14:paraId="357B7718" w14:textId="77777777" w:rsidR="00280E32" w:rsidRDefault="00280E32" w:rsidP="00280E32">
      <w:pPr>
        <w:spacing w:after="80" w:line="360" w:lineRule="auto"/>
        <w:jc w:val="both"/>
      </w:pPr>
      <w:r>
        <w:rPr>
          <w:b/>
          <w:bCs/>
        </w:rPr>
        <w:t>Module</w:t>
      </w:r>
      <w:r>
        <w:t xml:space="preserve"> </w:t>
      </w:r>
      <w:proofErr w:type="gramStart"/>
      <w:r>
        <w:rPr>
          <w:b/>
          <w:bCs/>
        </w:rPr>
        <w:t>code</w:t>
      </w:r>
      <w:r>
        <w:t xml:space="preserve"> :</w:t>
      </w:r>
      <w:proofErr w:type="gramEnd"/>
      <w:r>
        <w:t xml:space="preserve"> LCHS7003.</w:t>
      </w:r>
    </w:p>
    <w:p w14:paraId="5C94A158" w14:textId="77777777" w:rsidR="00280E32" w:rsidRDefault="00280E32" w:rsidP="00280E32">
      <w:pPr>
        <w:spacing w:after="80" w:line="360" w:lineRule="auto"/>
        <w:jc w:val="both"/>
      </w:pPr>
      <w:r>
        <w:rPr>
          <w:b/>
          <w:bCs/>
        </w:rPr>
        <w:t>Assignment title:</w:t>
      </w:r>
      <w:r>
        <w:t xml:space="preserve"> Information booklet on dementia in older people in the UK.</w:t>
      </w:r>
    </w:p>
    <w:p w14:paraId="4CFE8DB3" w14:textId="77777777" w:rsidR="00280E32" w:rsidRDefault="00280E32" w:rsidP="00280E32">
      <w:pPr>
        <w:spacing w:after="80" w:line="360" w:lineRule="auto"/>
        <w:jc w:val="both"/>
      </w:pPr>
      <w:r>
        <w:rPr>
          <w:b/>
          <w:bCs/>
        </w:rPr>
        <w:t>Lecturer’s name:</w:t>
      </w:r>
      <w:r>
        <w:t xml:space="preserve"> Dr </w:t>
      </w:r>
      <w:proofErr w:type="spellStart"/>
      <w:r>
        <w:t>Raheela</w:t>
      </w:r>
      <w:proofErr w:type="spellEnd"/>
      <w:r>
        <w:t xml:space="preserve"> Sheikh</w:t>
      </w:r>
    </w:p>
    <w:p w14:paraId="5C8EF8F9" w14:textId="77777777" w:rsidR="00280E32" w:rsidRDefault="00280E32" w:rsidP="00280E32">
      <w:pPr>
        <w:spacing w:after="80" w:line="360" w:lineRule="auto"/>
        <w:jc w:val="both"/>
      </w:pPr>
      <w:r>
        <w:rPr>
          <w:b/>
          <w:bCs/>
        </w:rPr>
        <w:t>Student name:</w:t>
      </w:r>
      <w:r>
        <w:t xml:space="preserve"> </w:t>
      </w:r>
      <w:proofErr w:type="spellStart"/>
      <w:r>
        <w:t>Mst</w:t>
      </w:r>
      <w:proofErr w:type="spellEnd"/>
      <w:r>
        <w:t xml:space="preserve"> </w:t>
      </w:r>
      <w:proofErr w:type="spellStart"/>
      <w:r>
        <w:t>Sharmin</w:t>
      </w:r>
      <w:proofErr w:type="spellEnd"/>
      <w:r>
        <w:t xml:space="preserve"> Sultana </w:t>
      </w:r>
      <w:proofErr w:type="spellStart"/>
      <w:r>
        <w:t>Mitu</w:t>
      </w:r>
      <w:proofErr w:type="spellEnd"/>
    </w:p>
    <w:p w14:paraId="73F24657" w14:textId="77777777" w:rsidR="00280E32" w:rsidRDefault="00280E32" w:rsidP="00280E32">
      <w:pPr>
        <w:spacing w:after="80" w:line="360" w:lineRule="auto"/>
        <w:jc w:val="both"/>
      </w:pPr>
      <w:r>
        <w:rPr>
          <w:b/>
          <w:bCs/>
        </w:rPr>
        <w:t>Student ID:</w:t>
      </w:r>
      <w:r>
        <w:t xml:space="preserve"> 2524666</w:t>
      </w:r>
    </w:p>
    <w:p w14:paraId="368A8069" w14:textId="3081684D" w:rsidR="00280E32" w:rsidRDefault="00280E32" w:rsidP="00280E32">
      <w:pPr>
        <w:spacing w:after="80" w:line="360" w:lineRule="auto"/>
        <w:jc w:val="both"/>
      </w:pPr>
      <w:r>
        <w:rPr>
          <w:b/>
          <w:bCs/>
        </w:rPr>
        <w:t>Date:</w:t>
      </w:r>
      <w:r>
        <w:t xml:space="preserve"> 26/02/2026</w:t>
      </w:r>
    </w:p>
    <w:p w14:paraId="2D84BA68" w14:textId="77777777" w:rsidR="00280E32" w:rsidRDefault="00280E32">
      <w:r>
        <w:br w:type="page"/>
      </w:r>
    </w:p>
    <w:p w14:paraId="4D1CDD8A" w14:textId="5A74D389" w:rsidR="00506EEE" w:rsidRDefault="00280E32" w:rsidP="005E2DD6">
      <w:pPr>
        <w:spacing w:after="80" w:line="360" w:lineRule="auto"/>
        <w:jc w:val="both"/>
      </w:pPr>
      <w:r>
        <w:rPr>
          <w:noProof/>
        </w:rPr>
        <w:lastRenderedPageBreak/>
        <mc:AlternateContent>
          <mc:Choice Requires="wps">
            <w:drawing>
              <wp:anchor distT="0" distB="0" distL="114300" distR="114300" simplePos="0" relativeHeight="251663360" behindDoc="0" locked="0" layoutInCell="1" allowOverlap="1" wp14:anchorId="6FD47270" wp14:editId="762A4D6C">
                <wp:simplePos x="0" y="0"/>
                <wp:positionH relativeFrom="margin">
                  <wp:posOffset>220980</wp:posOffset>
                </wp:positionH>
                <wp:positionV relativeFrom="paragraph">
                  <wp:posOffset>6217920</wp:posOffset>
                </wp:positionV>
                <wp:extent cx="5867400" cy="1247775"/>
                <wp:effectExtent l="0" t="0" r="0" b="0"/>
                <wp:wrapNone/>
                <wp:docPr id="12" name="Text Box 12"/>
                <wp:cNvGraphicFramePr/>
                <a:graphic xmlns:a="http://schemas.openxmlformats.org/drawingml/2006/main">
                  <a:graphicData uri="http://schemas.microsoft.com/office/word/2010/wordprocessingShape">
                    <wps:wsp>
                      <wps:cNvSpPr txBox="1"/>
                      <wps:spPr>
                        <a:xfrm>
                          <a:off x="0" y="0"/>
                          <a:ext cx="5867400" cy="1247775"/>
                        </a:xfrm>
                        <a:prstGeom prst="rect">
                          <a:avLst/>
                        </a:prstGeom>
                        <a:noFill/>
                        <a:ln w="6350">
                          <a:noFill/>
                        </a:ln>
                      </wps:spPr>
                      <wps:txbx>
                        <w:txbxContent>
                          <w:p w14:paraId="721C51EE" w14:textId="77777777" w:rsidR="00280E32" w:rsidRPr="0089429A" w:rsidRDefault="00280E32" w:rsidP="00280E32">
                            <w:pPr>
                              <w:spacing w:after="80" w:line="360" w:lineRule="auto"/>
                              <w:jc w:val="both"/>
                              <w:rPr>
                                <w:rFonts w:ascii="Times New Roman" w:eastAsia="Times New Roman" w:hAnsi="Times New Roman"/>
                                <w:b/>
                                <w:bCs/>
                              </w:rPr>
                            </w:pPr>
                            <w:r w:rsidRPr="0089429A">
                              <w:rPr>
                                <w:b/>
                                <w:bCs/>
                              </w:rPr>
                              <w:t>Dementia affects memory, thinking, and daily life, but early recognition and the right support can make a real difference. This booklet explains the warning signs, risk factors, diagnosis pathway, and practical ways to support a person living with dementia.</w:t>
                            </w:r>
                          </w:p>
                          <w:p w14:paraId="438008FA" w14:textId="77777777" w:rsidR="00280E32" w:rsidRPr="0089429A" w:rsidRDefault="00280E32" w:rsidP="00280E32">
                            <w:pPr>
                              <w:rPr>
                                <w:b/>
                                <w:bCs/>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6FD47270" id="_x0000_t202" coordsize="21600,21600" o:spt="202" path="m,l,21600r21600,l21600,xe">
                <v:stroke joinstyle="miter"/>
                <v:path gradientshapeok="t" o:connecttype="rect"/>
              </v:shapetype>
              <v:shape id="Text Box 12" o:spid="_x0000_s1026" type="#_x0000_t202" style="position:absolute;left:0;text-align:left;margin-left:17.4pt;margin-top:489.6pt;width:462pt;height:98.25pt;z-index:251663360;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" filled="f" stroked="f" strokeweight=".5pt">
                <v:textbox>
                  <w:txbxContent>
                    <w:p w14:paraId="721C51EE" w14:textId="77777777" w:rsidR="00280E32" w:rsidRPr="0089429A" w:rsidRDefault="00280E32" w:rsidP="00280E32">
                      <w:pPr>
                        <w:spacing w:after="80" w:line="360" w:lineRule="auto"/>
                        <w:jc w:val="both"/>
                        <w:rPr>
                          <w:rFonts w:ascii="Times New Roman" w:eastAsia="Times New Roman" w:hAnsi="Times New Roman"/>
                          <w:b/>
                          <w:bCs/>
                        </w:rPr>
                      </w:pPr>
                      <w:r w:rsidRPr="0089429A">
                        <w:rPr>
                          <w:b/>
                          <w:bCs/>
                        </w:rPr>
                        <w:t>Dementia affects memory, thinking, and daily life, but early recognition and the right support can make a real difference. This booklet explains the warning signs, risk factors, diagnosis pathway, and practical ways to support a person living with dementia.</w:t>
                      </w:r>
                    </w:p>
                    <w:p w14:paraId="438008FA" w14:textId="77777777" w:rsidR="00280E32" w:rsidRPr="0089429A" w:rsidRDefault="00280E32" w:rsidP="00280E32">
                      <w:pPr>
                        <w:rPr>
                          <w:b/>
                          <w:bCs/>
                        </w:rPr>
                      </w:pPr>
                    </w:p>
                  </w:txbxContent>
                </v:textbox>
                <w10:wrap anchorx="margin"/>
              </v:shape>
            </w:pict>
          </mc:Fallback>
        </mc:AlternateContent>
      </w:r>
      <w:r>
        <w:rPr>
          <w:noProof/>
        </w:rPr>
        <w:drawing>
          <wp:anchor distT="0" distB="0" distL="114300" distR="114300" simplePos="0" relativeHeight="251664384" behindDoc="0" locked="0" layoutInCell="1" allowOverlap="1" wp14:anchorId="0399C9EC" wp14:editId="4EE40E74">
            <wp:simplePos x="0" y="0"/>
            <wp:positionH relativeFrom="column">
              <wp:posOffset>965200</wp:posOffset>
            </wp:positionH>
            <wp:positionV relativeFrom="paragraph">
              <wp:posOffset>1614805</wp:posOffset>
            </wp:positionV>
            <wp:extent cx="4495347" cy="4546472"/>
            <wp:effectExtent l="0" t="0" r="635" b="0"/>
            <wp:wrapNone/>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0">
                      <a:clrChange>
                        <a:clrFrom>
                          <a:srgbClr val="EBF5F7"/>
                        </a:clrFrom>
                        <a:clrTo>
                          <a:srgbClr val="EBF5F7">
                            <a:alpha val="0"/>
                          </a:srgbClr>
                        </a:clrTo>
                      </a:clrChange>
                      <a:extLst>
                        <a:ext uri="{28A0092B-C50C-407E-A947-70E740481C1C}">
                          <a14:useLocalDpi xmlns:a14="http://schemas.microsoft.com/office/drawing/2010/main" val="0"/>
                        </a:ext>
                      </a:extLst>
                    </a:blip>
                    <a:srcRect/>
                    <a:stretch>
                      <a:fillRect/>
                    </a:stretch>
                  </pic:blipFill>
                  <pic:spPr bwMode="auto">
                    <a:xfrm>
                      <a:off x="0" y="0"/>
                      <a:ext cx="4495347" cy="4546472"/>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2336" behindDoc="0" locked="0" layoutInCell="1" allowOverlap="1" wp14:anchorId="72CF70A6" wp14:editId="4C495B53">
            <wp:simplePos x="0" y="0"/>
            <wp:positionH relativeFrom="margin">
              <wp:align>center</wp:align>
            </wp:positionH>
            <wp:positionV relativeFrom="paragraph">
              <wp:posOffset>293370</wp:posOffset>
            </wp:positionV>
            <wp:extent cx="5942965" cy="7200900"/>
            <wp:effectExtent l="0" t="0" r="635"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over_dementia_generated.png"/>
                    <pic:cNvPicPr/>
                  </pic:nvPicPr>
                  <pic:blipFill>
                    <a:blip r:embed="rId11"/>
                    <a:stretch>
                      <a:fillRect/>
                    </a:stretch>
                  </pic:blipFill>
                  <pic:spPr>
                    <a:xfrm>
                      <a:off x="0" y="0"/>
                      <a:ext cx="5942965" cy="7200900"/>
                    </a:xfrm>
                    <a:prstGeom prst="rect">
                      <a:avLst/>
                    </a:prstGeom>
                  </pic:spPr>
                </pic:pic>
              </a:graphicData>
            </a:graphic>
            <wp14:sizeRelV relativeFrom="margin">
              <wp14:pctHeight>0</wp14:pctHeight>
            </wp14:sizeRelV>
          </wp:anchor>
        </w:drawing>
      </w:r>
    </w:p>
    <w:p w14:paraId="2CB1CB7D" w14:textId="3BD8415E" w:rsidR="00280E32" w:rsidRDefault="00280E32" w:rsidP="005E2DD6">
      <w:pPr>
        <w:spacing w:after="80" w:line="360" w:lineRule="auto"/>
        <w:jc w:val="both"/>
      </w:pPr>
    </w:p>
    <w:p w14:paraId="07E17568" w14:textId="6F61CE86" w:rsidR="00280E32" w:rsidRDefault="00280E32" w:rsidP="005E2DD6">
      <w:pPr>
        <w:spacing w:after="80" w:line="360" w:lineRule="auto"/>
        <w:jc w:val="both"/>
      </w:pPr>
    </w:p>
    <w:p w14:paraId="163CF048" w14:textId="3ADAA88A" w:rsidR="00280E32" w:rsidRDefault="00280E32">
      <w:r>
        <w:br w:type="page"/>
      </w:r>
    </w:p>
    <w:sdt>
      <w:sdtPr>
        <w:rPr>
          <w:rFonts w:eastAsia="Arial" w:cstheme="minorBidi"/>
          <w:b w:val="0"/>
          <w:bCs w:val="0"/>
          <w:color w:val="auto"/>
          <w:szCs w:val="22"/>
        </w:rPr>
        <w:id w:val="1075706516"/>
        <w:docPartObj>
          <w:docPartGallery w:val="Table of Contents"/>
          <w:docPartUnique/>
        </w:docPartObj>
      </w:sdtPr>
      <w:sdtEndPr>
        <w:rPr>
          <w:noProof/>
        </w:rPr>
      </w:sdtEndPr>
      <w:sdtContent>
        <w:p w14:paraId="7D6C293B" w14:textId="38F2EC58" w:rsidR="00506EEE" w:rsidRDefault="00506EEE" w:rsidP="00960958">
          <w:pPr>
            <w:pStyle w:val="TOCHeading"/>
          </w:pPr>
          <w:r>
            <w:t>Table of Contents</w:t>
          </w:r>
        </w:p>
        <w:p w14:paraId="5AF38C0F" w14:textId="6673F8D0" w:rsidR="00960958" w:rsidRDefault="00506EEE" w:rsidP="00960958">
          <w:pPr>
            <w:pStyle w:val="TOC1"/>
            <w:tabs>
              <w:tab w:val="right" w:leader="dot" w:pos="9926"/>
            </w:tabs>
            <w:spacing w:line="360" w:lineRule="auto"/>
            <w:rPr>
              <w:rFonts w:asciiTheme="minorHAnsi" w:eastAsiaTheme="minorEastAsia" w:hAnsiTheme="minorHAnsi"/>
              <w:noProof/>
            </w:rPr>
          </w:pPr>
          <w:r>
            <w:fldChar w:fldCharType="begin"/>
          </w:r>
          <w:r>
            <w:instrText xml:space="preserve"> TOC \o "1-3" \h \z \u </w:instrText>
          </w:r>
          <w:r>
            <w:fldChar w:fldCharType="separate"/>
          </w:r>
          <w:hyperlink w:anchor="_Toc222989379" w:history="1">
            <w:r w:rsidR="00960958" w:rsidRPr="00D87D17">
              <w:rPr>
                <w:rStyle w:val="Hyperlink"/>
                <w:noProof/>
              </w:rPr>
              <w:t>Dementia and everyday life</w:t>
            </w:r>
            <w:r w:rsidR="00960958">
              <w:rPr>
                <w:noProof/>
                <w:webHidden/>
              </w:rPr>
              <w:tab/>
            </w:r>
            <w:r w:rsidR="00960958">
              <w:rPr>
                <w:noProof/>
                <w:webHidden/>
              </w:rPr>
              <w:fldChar w:fldCharType="begin"/>
            </w:r>
            <w:r w:rsidR="00960958">
              <w:rPr>
                <w:noProof/>
                <w:webHidden/>
              </w:rPr>
              <w:instrText xml:space="preserve"> PAGEREF _Toc222989379 \h </w:instrText>
            </w:r>
            <w:r w:rsidR="00960958">
              <w:rPr>
                <w:noProof/>
                <w:webHidden/>
              </w:rPr>
            </w:r>
            <w:r w:rsidR="00960958">
              <w:rPr>
                <w:noProof/>
                <w:webHidden/>
              </w:rPr>
              <w:fldChar w:fldCharType="separate"/>
            </w:r>
            <w:r w:rsidR="00855036">
              <w:rPr>
                <w:noProof/>
                <w:webHidden/>
              </w:rPr>
              <w:t>4</w:t>
            </w:r>
            <w:r w:rsidR="00960958">
              <w:rPr>
                <w:noProof/>
                <w:webHidden/>
              </w:rPr>
              <w:fldChar w:fldCharType="end"/>
            </w:r>
          </w:hyperlink>
        </w:p>
        <w:p w14:paraId="4C51082B" w14:textId="1BCB8040" w:rsidR="00960958" w:rsidRDefault="0065024A" w:rsidP="00960958">
          <w:pPr>
            <w:pStyle w:val="TOC1"/>
            <w:tabs>
              <w:tab w:val="right" w:leader="dot" w:pos="9926"/>
            </w:tabs>
            <w:spacing w:line="360" w:lineRule="auto"/>
            <w:rPr>
              <w:rFonts w:asciiTheme="minorHAnsi" w:eastAsiaTheme="minorEastAsia" w:hAnsiTheme="minorHAnsi"/>
              <w:noProof/>
            </w:rPr>
          </w:pPr>
          <w:hyperlink w:anchor="_Toc222989380" w:history="1">
            <w:r w:rsidR="00960958" w:rsidRPr="00D87D17">
              <w:rPr>
                <w:rStyle w:val="Hyperlink"/>
                <w:noProof/>
              </w:rPr>
              <w:t>Summary</w:t>
            </w:r>
            <w:r w:rsidR="00960958">
              <w:rPr>
                <w:noProof/>
                <w:webHidden/>
              </w:rPr>
              <w:tab/>
            </w:r>
            <w:r w:rsidR="00960958">
              <w:rPr>
                <w:noProof/>
                <w:webHidden/>
              </w:rPr>
              <w:fldChar w:fldCharType="begin"/>
            </w:r>
            <w:r w:rsidR="00960958">
              <w:rPr>
                <w:noProof/>
                <w:webHidden/>
              </w:rPr>
              <w:instrText xml:space="preserve"> PAGEREF _Toc222989380 \h </w:instrText>
            </w:r>
            <w:r w:rsidR="00960958">
              <w:rPr>
                <w:noProof/>
                <w:webHidden/>
              </w:rPr>
            </w:r>
            <w:r w:rsidR="00960958">
              <w:rPr>
                <w:noProof/>
                <w:webHidden/>
              </w:rPr>
              <w:fldChar w:fldCharType="separate"/>
            </w:r>
            <w:r w:rsidR="00855036">
              <w:rPr>
                <w:noProof/>
                <w:webHidden/>
              </w:rPr>
              <w:t>5</w:t>
            </w:r>
            <w:r w:rsidR="00960958">
              <w:rPr>
                <w:noProof/>
                <w:webHidden/>
              </w:rPr>
              <w:fldChar w:fldCharType="end"/>
            </w:r>
          </w:hyperlink>
        </w:p>
        <w:p w14:paraId="5BB348F7" w14:textId="730EEA4A" w:rsidR="00960958" w:rsidRDefault="0065024A" w:rsidP="00960958">
          <w:pPr>
            <w:pStyle w:val="TOC1"/>
            <w:tabs>
              <w:tab w:val="right" w:leader="dot" w:pos="9926"/>
            </w:tabs>
            <w:spacing w:line="360" w:lineRule="auto"/>
            <w:rPr>
              <w:rFonts w:asciiTheme="minorHAnsi" w:eastAsiaTheme="minorEastAsia" w:hAnsiTheme="minorHAnsi"/>
              <w:noProof/>
            </w:rPr>
          </w:pPr>
          <w:hyperlink w:anchor="_Toc222989381" w:history="1">
            <w:r w:rsidR="00960958" w:rsidRPr="00D87D17">
              <w:rPr>
                <w:rStyle w:val="Hyperlink"/>
                <w:noProof/>
              </w:rPr>
              <w:t>Key findings</w:t>
            </w:r>
            <w:r w:rsidR="00960958">
              <w:rPr>
                <w:noProof/>
                <w:webHidden/>
              </w:rPr>
              <w:tab/>
            </w:r>
            <w:r w:rsidR="00960958">
              <w:rPr>
                <w:noProof/>
                <w:webHidden/>
              </w:rPr>
              <w:fldChar w:fldCharType="begin"/>
            </w:r>
            <w:r w:rsidR="00960958">
              <w:rPr>
                <w:noProof/>
                <w:webHidden/>
              </w:rPr>
              <w:instrText xml:space="preserve"> PAGEREF _Toc222989381 \h </w:instrText>
            </w:r>
            <w:r w:rsidR="00960958">
              <w:rPr>
                <w:noProof/>
                <w:webHidden/>
              </w:rPr>
            </w:r>
            <w:r w:rsidR="00960958">
              <w:rPr>
                <w:noProof/>
                <w:webHidden/>
              </w:rPr>
              <w:fldChar w:fldCharType="separate"/>
            </w:r>
            <w:r w:rsidR="00855036">
              <w:rPr>
                <w:noProof/>
                <w:webHidden/>
              </w:rPr>
              <w:t>6</w:t>
            </w:r>
            <w:r w:rsidR="00960958">
              <w:rPr>
                <w:noProof/>
                <w:webHidden/>
              </w:rPr>
              <w:fldChar w:fldCharType="end"/>
            </w:r>
          </w:hyperlink>
        </w:p>
        <w:p w14:paraId="0803026D" w14:textId="5FE2F4FA" w:rsidR="00960958" w:rsidRDefault="0065024A" w:rsidP="00960958">
          <w:pPr>
            <w:pStyle w:val="TOC2"/>
            <w:tabs>
              <w:tab w:val="right" w:leader="dot" w:pos="9926"/>
            </w:tabs>
            <w:spacing w:line="360" w:lineRule="auto"/>
            <w:rPr>
              <w:rFonts w:asciiTheme="minorHAnsi" w:eastAsiaTheme="minorEastAsia" w:hAnsiTheme="minorHAnsi"/>
              <w:noProof/>
            </w:rPr>
          </w:pPr>
          <w:hyperlink w:anchor="_Toc222989382" w:history="1">
            <w:r w:rsidR="00960958" w:rsidRPr="00D87D17">
              <w:rPr>
                <w:rStyle w:val="Hyperlink"/>
                <w:noProof/>
              </w:rPr>
              <w:t>Main types of dementia</w:t>
            </w:r>
            <w:r w:rsidR="00960958">
              <w:rPr>
                <w:noProof/>
                <w:webHidden/>
              </w:rPr>
              <w:tab/>
            </w:r>
            <w:r w:rsidR="00960958">
              <w:rPr>
                <w:noProof/>
                <w:webHidden/>
              </w:rPr>
              <w:fldChar w:fldCharType="begin"/>
            </w:r>
            <w:r w:rsidR="00960958">
              <w:rPr>
                <w:noProof/>
                <w:webHidden/>
              </w:rPr>
              <w:instrText xml:space="preserve"> PAGEREF _Toc222989382 \h </w:instrText>
            </w:r>
            <w:r w:rsidR="00960958">
              <w:rPr>
                <w:noProof/>
                <w:webHidden/>
              </w:rPr>
            </w:r>
            <w:r w:rsidR="00960958">
              <w:rPr>
                <w:noProof/>
                <w:webHidden/>
              </w:rPr>
              <w:fldChar w:fldCharType="separate"/>
            </w:r>
            <w:r w:rsidR="00855036">
              <w:rPr>
                <w:noProof/>
                <w:webHidden/>
              </w:rPr>
              <w:t>8</w:t>
            </w:r>
            <w:r w:rsidR="00960958">
              <w:rPr>
                <w:noProof/>
                <w:webHidden/>
              </w:rPr>
              <w:fldChar w:fldCharType="end"/>
            </w:r>
          </w:hyperlink>
        </w:p>
        <w:p w14:paraId="7680C924" w14:textId="00D97875" w:rsidR="00960958" w:rsidRDefault="0065024A" w:rsidP="00960958">
          <w:pPr>
            <w:pStyle w:val="TOC2"/>
            <w:tabs>
              <w:tab w:val="right" w:leader="dot" w:pos="9926"/>
            </w:tabs>
            <w:spacing w:line="360" w:lineRule="auto"/>
            <w:rPr>
              <w:rFonts w:asciiTheme="minorHAnsi" w:eastAsiaTheme="minorEastAsia" w:hAnsiTheme="minorHAnsi"/>
              <w:noProof/>
            </w:rPr>
          </w:pPr>
          <w:hyperlink w:anchor="_Toc222989383" w:history="1">
            <w:r w:rsidR="00960958" w:rsidRPr="00D87D17">
              <w:rPr>
                <w:rStyle w:val="Hyperlink"/>
                <w:noProof/>
              </w:rPr>
              <w:t>Why it matters in older age</w:t>
            </w:r>
            <w:r w:rsidR="00960958">
              <w:rPr>
                <w:noProof/>
                <w:webHidden/>
              </w:rPr>
              <w:tab/>
            </w:r>
            <w:r w:rsidR="00960958">
              <w:rPr>
                <w:noProof/>
                <w:webHidden/>
              </w:rPr>
              <w:fldChar w:fldCharType="begin"/>
            </w:r>
            <w:r w:rsidR="00960958">
              <w:rPr>
                <w:noProof/>
                <w:webHidden/>
              </w:rPr>
              <w:instrText xml:space="preserve"> PAGEREF _Toc222989383 \h </w:instrText>
            </w:r>
            <w:r w:rsidR="00960958">
              <w:rPr>
                <w:noProof/>
                <w:webHidden/>
              </w:rPr>
            </w:r>
            <w:r w:rsidR="00960958">
              <w:rPr>
                <w:noProof/>
                <w:webHidden/>
              </w:rPr>
              <w:fldChar w:fldCharType="separate"/>
            </w:r>
            <w:r w:rsidR="00855036">
              <w:rPr>
                <w:noProof/>
                <w:webHidden/>
              </w:rPr>
              <w:t>8</w:t>
            </w:r>
            <w:r w:rsidR="00960958">
              <w:rPr>
                <w:noProof/>
                <w:webHidden/>
              </w:rPr>
              <w:fldChar w:fldCharType="end"/>
            </w:r>
          </w:hyperlink>
        </w:p>
        <w:p w14:paraId="45B15719" w14:textId="7E1627C5" w:rsidR="00960958" w:rsidRDefault="0065024A" w:rsidP="00960958">
          <w:pPr>
            <w:pStyle w:val="TOC1"/>
            <w:tabs>
              <w:tab w:val="right" w:leader="dot" w:pos="9926"/>
            </w:tabs>
            <w:spacing w:line="360" w:lineRule="auto"/>
            <w:rPr>
              <w:rFonts w:asciiTheme="minorHAnsi" w:eastAsiaTheme="minorEastAsia" w:hAnsiTheme="minorHAnsi"/>
              <w:noProof/>
            </w:rPr>
          </w:pPr>
          <w:hyperlink w:anchor="_Toc222989384" w:history="1">
            <w:r w:rsidR="00960958" w:rsidRPr="00D87D17">
              <w:rPr>
                <w:rStyle w:val="Hyperlink"/>
                <w:noProof/>
              </w:rPr>
              <w:t>UK epidemiology and burden in later life</w:t>
            </w:r>
            <w:r w:rsidR="00960958">
              <w:rPr>
                <w:noProof/>
                <w:webHidden/>
              </w:rPr>
              <w:tab/>
            </w:r>
            <w:r w:rsidR="00960958">
              <w:rPr>
                <w:noProof/>
                <w:webHidden/>
              </w:rPr>
              <w:fldChar w:fldCharType="begin"/>
            </w:r>
            <w:r w:rsidR="00960958">
              <w:rPr>
                <w:noProof/>
                <w:webHidden/>
              </w:rPr>
              <w:instrText xml:space="preserve"> PAGEREF _Toc222989384 \h </w:instrText>
            </w:r>
            <w:r w:rsidR="00960958">
              <w:rPr>
                <w:noProof/>
                <w:webHidden/>
              </w:rPr>
            </w:r>
            <w:r w:rsidR="00960958">
              <w:rPr>
                <w:noProof/>
                <w:webHidden/>
              </w:rPr>
              <w:fldChar w:fldCharType="separate"/>
            </w:r>
            <w:r w:rsidR="00855036">
              <w:rPr>
                <w:noProof/>
                <w:webHidden/>
              </w:rPr>
              <w:t>9</w:t>
            </w:r>
            <w:r w:rsidR="00960958">
              <w:rPr>
                <w:noProof/>
                <w:webHidden/>
              </w:rPr>
              <w:fldChar w:fldCharType="end"/>
            </w:r>
          </w:hyperlink>
        </w:p>
        <w:p w14:paraId="3F673F03" w14:textId="78AEB28F" w:rsidR="00960958" w:rsidRDefault="0065024A" w:rsidP="00960958">
          <w:pPr>
            <w:pStyle w:val="TOC2"/>
            <w:tabs>
              <w:tab w:val="right" w:leader="dot" w:pos="9926"/>
            </w:tabs>
            <w:spacing w:line="360" w:lineRule="auto"/>
            <w:rPr>
              <w:rFonts w:asciiTheme="minorHAnsi" w:eastAsiaTheme="minorEastAsia" w:hAnsiTheme="minorHAnsi"/>
              <w:noProof/>
            </w:rPr>
          </w:pPr>
          <w:hyperlink w:anchor="_Toc222989385" w:history="1">
            <w:r w:rsidR="00960958" w:rsidRPr="00D87D17">
              <w:rPr>
                <w:rStyle w:val="Hyperlink"/>
                <w:noProof/>
              </w:rPr>
              <w:t>Epidemiology in brief</w:t>
            </w:r>
            <w:r w:rsidR="00960958">
              <w:rPr>
                <w:noProof/>
                <w:webHidden/>
              </w:rPr>
              <w:tab/>
            </w:r>
            <w:r w:rsidR="00960958">
              <w:rPr>
                <w:noProof/>
                <w:webHidden/>
              </w:rPr>
              <w:fldChar w:fldCharType="begin"/>
            </w:r>
            <w:r w:rsidR="00960958">
              <w:rPr>
                <w:noProof/>
                <w:webHidden/>
              </w:rPr>
              <w:instrText xml:space="preserve"> PAGEREF _Toc222989385 \h </w:instrText>
            </w:r>
            <w:r w:rsidR="00960958">
              <w:rPr>
                <w:noProof/>
                <w:webHidden/>
              </w:rPr>
            </w:r>
            <w:r w:rsidR="00960958">
              <w:rPr>
                <w:noProof/>
                <w:webHidden/>
              </w:rPr>
              <w:fldChar w:fldCharType="separate"/>
            </w:r>
            <w:r w:rsidR="00855036">
              <w:rPr>
                <w:noProof/>
                <w:webHidden/>
              </w:rPr>
              <w:t>9</w:t>
            </w:r>
            <w:r w:rsidR="00960958">
              <w:rPr>
                <w:noProof/>
                <w:webHidden/>
              </w:rPr>
              <w:fldChar w:fldCharType="end"/>
            </w:r>
          </w:hyperlink>
        </w:p>
        <w:p w14:paraId="76E92343" w14:textId="4EB8A066" w:rsidR="00960958" w:rsidRDefault="0065024A" w:rsidP="00960958">
          <w:pPr>
            <w:pStyle w:val="TOC2"/>
            <w:tabs>
              <w:tab w:val="right" w:leader="dot" w:pos="9926"/>
            </w:tabs>
            <w:spacing w:line="360" w:lineRule="auto"/>
            <w:rPr>
              <w:rFonts w:asciiTheme="minorHAnsi" w:eastAsiaTheme="minorEastAsia" w:hAnsiTheme="minorHAnsi"/>
              <w:noProof/>
            </w:rPr>
          </w:pPr>
          <w:hyperlink w:anchor="_Toc222989386" w:history="1">
            <w:r w:rsidR="00960958" w:rsidRPr="00D87D17">
              <w:rPr>
                <w:rStyle w:val="Hyperlink"/>
                <w:noProof/>
              </w:rPr>
              <w:t>Economic and social impact</w:t>
            </w:r>
            <w:r w:rsidR="00960958">
              <w:rPr>
                <w:noProof/>
                <w:webHidden/>
              </w:rPr>
              <w:tab/>
            </w:r>
            <w:r w:rsidR="00960958">
              <w:rPr>
                <w:noProof/>
                <w:webHidden/>
              </w:rPr>
              <w:fldChar w:fldCharType="begin"/>
            </w:r>
            <w:r w:rsidR="00960958">
              <w:rPr>
                <w:noProof/>
                <w:webHidden/>
              </w:rPr>
              <w:instrText xml:space="preserve"> PAGEREF _Toc222989386 \h </w:instrText>
            </w:r>
            <w:r w:rsidR="00960958">
              <w:rPr>
                <w:noProof/>
                <w:webHidden/>
              </w:rPr>
            </w:r>
            <w:r w:rsidR="00960958">
              <w:rPr>
                <w:noProof/>
                <w:webHidden/>
              </w:rPr>
              <w:fldChar w:fldCharType="separate"/>
            </w:r>
            <w:r w:rsidR="00855036">
              <w:rPr>
                <w:noProof/>
                <w:webHidden/>
              </w:rPr>
              <w:t>10</w:t>
            </w:r>
            <w:r w:rsidR="00960958">
              <w:rPr>
                <w:noProof/>
                <w:webHidden/>
              </w:rPr>
              <w:fldChar w:fldCharType="end"/>
            </w:r>
          </w:hyperlink>
        </w:p>
        <w:p w14:paraId="68FAC4FD" w14:textId="5C2380CB" w:rsidR="00960958" w:rsidRDefault="0065024A" w:rsidP="00960958">
          <w:pPr>
            <w:pStyle w:val="TOC1"/>
            <w:tabs>
              <w:tab w:val="right" w:leader="dot" w:pos="9926"/>
            </w:tabs>
            <w:spacing w:line="360" w:lineRule="auto"/>
            <w:rPr>
              <w:rFonts w:asciiTheme="minorHAnsi" w:eastAsiaTheme="minorEastAsia" w:hAnsiTheme="minorHAnsi"/>
              <w:noProof/>
            </w:rPr>
          </w:pPr>
          <w:hyperlink w:anchor="_Toc222989387" w:history="1">
            <w:r w:rsidR="00960958" w:rsidRPr="00D87D17">
              <w:rPr>
                <w:rStyle w:val="Hyperlink"/>
                <w:noProof/>
              </w:rPr>
              <w:t>Risk factors and what can reduce risk</w:t>
            </w:r>
            <w:r w:rsidR="00960958">
              <w:rPr>
                <w:noProof/>
                <w:webHidden/>
              </w:rPr>
              <w:tab/>
            </w:r>
            <w:r w:rsidR="00960958">
              <w:rPr>
                <w:noProof/>
                <w:webHidden/>
              </w:rPr>
              <w:fldChar w:fldCharType="begin"/>
            </w:r>
            <w:r w:rsidR="00960958">
              <w:rPr>
                <w:noProof/>
                <w:webHidden/>
              </w:rPr>
              <w:instrText xml:space="preserve"> PAGEREF _Toc222989387 \h </w:instrText>
            </w:r>
            <w:r w:rsidR="00960958">
              <w:rPr>
                <w:noProof/>
                <w:webHidden/>
              </w:rPr>
            </w:r>
            <w:r w:rsidR="00960958">
              <w:rPr>
                <w:noProof/>
                <w:webHidden/>
              </w:rPr>
              <w:fldChar w:fldCharType="separate"/>
            </w:r>
            <w:r w:rsidR="00855036">
              <w:rPr>
                <w:noProof/>
                <w:webHidden/>
              </w:rPr>
              <w:t>11</w:t>
            </w:r>
            <w:r w:rsidR="00960958">
              <w:rPr>
                <w:noProof/>
                <w:webHidden/>
              </w:rPr>
              <w:fldChar w:fldCharType="end"/>
            </w:r>
          </w:hyperlink>
        </w:p>
        <w:p w14:paraId="7763FD4A" w14:textId="5EC6B23C" w:rsidR="00960958" w:rsidRDefault="0065024A" w:rsidP="00960958">
          <w:pPr>
            <w:pStyle w:val="TOC2"/>
            <w:tabs>
              <w:tab w:val="right" w:leader="dot" w:pos="9926"/>
            </w:tabs>
            <w:spacing w:line="360" w:lineRule="auto"/>
            <w:rPr>
              <w:rFonts w:asciiTheme="minorHAnsi" w:eastAsiaTheme="minorEastAsia" w:hAnsiTheme="minorHAnsi"/>
              <w:noProof/>
            </w:rPr>
          </w:pPr>
          <w:hyperlink w:anchor="_Toc222989388" w:history="1">
            <w:r w:rsidR="00960958" w:rsidRPr="00D87D17">
              <w:rPr>
                <w:rStyle w:val="Hyperlink"/>
                <w:noProof/>
              </w:rPr>
              <w:t>Non modifiable risk factors</w:t>
            </w:r>
            <w:r w:rsidR="00960958">
              <w:rPr>
                <w:noProof/>
                <w:webHidden/>
              </w:rPr>
              <w:tab/>
            </w:r>
            <w:r w:rsidR="00960958">
              <w:rPr>
                <w:noProof/>
                <w:webHidden/>
              </w:rPr>
              <w:fldChar w:fldCharType="begin"/>
            </w:r>
            <w:r w:rsidR="00960958">
              <w:rPr>
                <w:noProof/>
                <w:webHidden/>
              </w:rPr>
              <w:instrText xml:space="preserve"> PAGEREF _Toc222989388 \h </w:instrText>
            </w:r>
            <w:r w:rsidR="00960958">
              <w:rPr>
                <w:noProof/>
                <w:webHidden/>
              </w:rPr>
            </w:r>
            <w:r w:rsidR="00960958">
              <w:rPr>
                <w:noProof/>
                <w:webHidden/>
              </w:rPr>
              <w:fldChar w:fldCharType="separate"/>
            </w:r>
            <w:r w:rsidR="00855036">
              <w:rPr>
                <w:noProof/>
                <w:webHidden/>
              </w:rPr>
              <w:t>12</w:t>
            </w:r>
            <w:r w:rsidR="00960958">
              <w:rPr>
                <w:noProof/>
                <w:webHidden/>
              </w:rPr>
              <w:fldChar w:fldCharType="end"/>
            </w:r>
          </w:hyperlink>
        </w:p>
        <w:p w14:paraId="51F908DA" w14:textId="74F22A7C" w:rsidR="00960958" w:rsidRDefault="0065024A" w:rsidP="00960958">
          <w:pPr>
            <w:pStyle w:val="TOC2"/>
            <w:tabs>
              <w:tab w:val="right" w:leader="dot" w:pos="9926"/>
            </w:tabs>
            <w:spacing w:line="360" w:lineRule="auto"/>
            <w:rPr>
              <w:rFonts w:asciiTheme="minorHAnsi" w:eastAsiaTheme="minorEastAsia" w:hAnsiTheme="minorHAnsi"/>
              <w:noProof/>
            </w:rPr>
          </w:pPr>
          <w:hyperlink w:anchor="_Toc222989389" w:history="1">
            <w:r w:rsidR="00960958" w:rsidRPr="00D87D17">
              <w:rPr>
                <w:rStyle w:val="Hyperlink"/>
                <w:noProof/>
              </w:rPr>
              <w:t>Modifiable risk factors</w:t>
            </w:r>
            <w:r w:rsidR="00960958">
              <w:rPr>
                <w:noProof/>
                <w:webHidden/>
              </w:rPr>
              <w:tab/>
            </w:r>
            <w:r w:rsidR="00960958">
              <w:rPr>
                <w:noProof/>
                <w:webHidden/>
              </w:rPr>
              <w:fldChar w:fldCharType="begin"/>
            </w:r>
            <w:r w:rsidR="00960958">
              <w:rPr>
                <w:noProof/>
                <w:webHidden/>
              </w:rPr>
              <w:instrText xml:space="preserve"> PAGEREF _Toc222989389 \h </w:instrText>
            </w:r>
            <w:r w:rsidR="00960958">
              <w:rPr>
                <w:noProof/>
                <w:webHidden/>
              </w:rPr>
            </w:r>
            <w:r w:rsidR="00960958">
              <w:rPr>
                <w:noProof/>
                <w:webHidden/>
              </w:rPr>
              <w:fldChar w:fldCharType="separate"/>
            </w:r>
            <w:r w:rsidR="00855036">
              <w:rPr>
                <w:noProof/>
                <w:webHidden/>
              </w:rPr>
              <w:t>12</w:t>
            </w:r>
            <w:r w:rsidR="00960958">
              <w:rPr>
                <w:noProof/>
                <w:webHidden/>
              </w:rPr>
              <w:fldChar w:fldCharType="end"/>
            </w:r>
          </w:hyperlink>
        </w:p>
        <w:p w14:paraId="59D56E88" w14:textId="1DDD9531" w:rsidR="00960958" w:rsidRDefault="0065024A" w:rsidP="00960958">
          <w:pPr>
            <w:pStyle w:val="TOC2"/>
            <w:tabs>
              <w:tab w:val="right" w:leader="dot" w:pos="9926"/>
            </w:tabs>
            <w:spacing w:line="360" w:lineRule="auto"/>
            <w:rPr>
              <w:rFonts w:asciiTheme="minorHAnsi" w:eastAsiaTheme="minorEastAsia" w:hAnsiTheme="minorHAnsi"/>
              <w:noProof/>
            </w:rPr>
          </w:pPr>
          <w:hyperlink w:anchor="_Toc222989390" w:history="1">
            <w:r w:rsidR="00960958" w:rsidRPr="00D87D17">
              <w:rPr>
                <w:rStyle w:val="Hyperlink"/>
                <w:noProof/>
              </w:rPr>
              <w:t>Practical actions older people and families can take</w:t>
            </w:r>
            <w:r w:rsidR="00960958">
              <w:rPr>
                <w:noProof/>
                <w:webHidden/>
              </w:rPr>
              <w:tab/>
            </w:r>
            <w:r w:rsidR="00960958">
              <w:rPr>
                <w:noProof/>
                <w:webHidden/>
              </w:rPr>
              <w:fldChar w:fldCharType="begin"/>
            </w:r>
            <w:r w:rsidR="00960958">
              <w:rPr>
                <w:noProof/>
                <w:webHidden/>
              </w:rPr>
              <w:instrText xml:space="preserve"> PAGEREF _Toc222989390 \h </w:instrText>
            </w:r>
            <w:r w:rsidR="00960958">
              <w:rPr>
                <w:noProof/>
                <w:webHidden/>
              </w:rPr>
            </w:r>
            <w:r w:rsidR="00960958">
              <w:rPr>
                <w:noProof/>
                <w:webHidden/>
              </w:rPr>
              <w:fldChar w:fldCharType="separate"/>
            </w:r>
            <w:r w:rsidR="00855036">
              <w:rPr>
                <w:noProof/>
                <w:webHidden/>
              </w:rPr>
              <w:t>13</w:t>
            </w:r>
            <w:r w:rsidR="00960958">
              <w:rPr>
                <w:noProof/>
                <w:webHidden/>
              </w:rPr>
              <w:fldChar w:fldCharType="end"/>
            </w:r>
          </w:hyperlink>
        </w:p>
        <w:p w14:paraId="6BFE415A" w14:textId="7D0FA1F8" w:rsidR="00960958" w:rsidRDefault="0065024A" w:rsidP="00960958">
          <w:pPr>
            <w:pStyle w:val="TOC1"/>
            <w:tabs>
              <w:tab w:val="right" w:leader="dot" w:pos="9926"/>
            </w:tabs>
            <w:spacing w:line="360" w:lineRule="auto"/>
            <w:rPr>
              <w:rFonts w:asciiTheme="minorHAnsi" w:eastAsiaTheme="minorEastAsia" w:hAnsiTheme="minorHAnsi"/>
              <w:noProof/>
            </w:rPr>
          </w:pPr>
          <w:hyperlink w:anchor="_Toc222989391" w:history="1">
            <w:r w:rsidR="00960958" w:rsidRPr="00D87D17">
              <w:rPr>
                <w:rStyle w:val="Hyperlink"/>
                <w:noProof/>
              </w:rPr>
              <w:t>Assessment and diagnosis in the UK</w:t>
            </w:r>
            <w:r w:rsidR="00960958">
              <w:rPr>
                <w:noProof/>
                <w:webHidden/>
              </w:rPr>
              <w:tab/>
            </w:r>
            <w:r w:rsidR="00960958">
              <w:rPr>
                <w:noProof/>
                <w:webHidden/>
              </w:rPr>
              <w:fldChar w:fldCharType="begin"/>
            </w:r>
            <w:r w:rsidR="00960958">
              <w:rPr>
                <w:noProof/>
                <w:webHidden/>
              </w:rPr>
              <w:instrText xml:space="preserve"> PAGEREF _Toc222989391 \h </w:instrText>
            </w:r>
            <w:r w:rsidR="00960958">
              <w:rPr>
                <w:noProof/>
                <w:webHidden/>
              </w:rPr>
            </w:r>
            <w:r w:rsidR="00960958">
              <w:rPr>
                <w:noProof/>
                <w:webHidden/>
              </w:rPr>
              <w:fldChar w:fldCharType="separate"/>
            </w:r>
            <w:r w:rsidR="00855036">
              <w:rPr>
                <w:noProof/>
                <w:webHidden/>
              </w:rPr>
              <w:t>14</w:t>
            </w:r>
            <w:r w:rsidR="00960958">
              <w:rPr>
                <w:noProof/>
                <w:webHidden/>
              </w:rPr>
              <w:fldChar w:fldCharType="end"/>
            </w:r>
          </w:hyperlink>
        </w:p>
        <w:p w14:paraId="141E13C2" w14:textId="344595F4" w:rsidR="00960958" w:rsidRDefault="0065024A" w:rsidP="00960958">
          <w:pPr>
            <w:pStyle w:val="TOC2"/>
            <w:tabs>
              <w:tab w:val="right" w:leader="dot" w:pos="9926"/>
            </w:tabs>
            <w:spacing w:line="360" w:lineRule="auto"/>
            <w:rPr>
              <w:rFonts w:asciiTheme="minorHAnsi" w:eastAsiaTheme="minorEastAsia" w:hAnsiTheme="minorHAnsi"/>
              <w:noProof/>
            </w:rPr>
          </w:pPr>
          <w:hyperlink w:anchor="_Toc222989392" w:history="1">
            <w:r w:rsidR="00960958" w:rsidRPr="00D87D17">
              <w:rPr>
                <w:rStyle w:val="Hyperlink"/>
                <w:noProof/>
              </w:rPr>
              <w:t>Emerging diagnostics and disease modifying therapies</w:t>
            </w:r>
            <w:r w:rsidR="00960958">
              <w:rPr>
                <w:noProof/>
                <w:webHidden/>
              </w:rPr>
              <w:tab/>
            </w:r>
            <w:r w:rsidR="00960958">
              <w:rPr>
                <w:noProof/>
                <w:webHidden/>
              </w:rPr>
              <w:fldChar w:fldCharType="begin"/>
            </w:r>
            <w:r w:rsidR="00960958">
              <w:rPr>
                <w:noProof/>
                <w:webHidden/>
              </w:rPr>
              <w:instrText xml:space="preserve"> PAGEREF _Toc222989392 \h </w:instrText>
            </w:r>
            <w:r w:rsidR="00960958">
              <w:rPr>
                <w:noProof/>
                <w:webHidden/>
              </w:rPr>
            </w:r>
            <w:r w:rsidR="00960958">
              <w:rPr>
                <w:noProof/>
                <w:webHidden/>
              </w:rPr>
              <w:fldChar w:fldCharType="separate"/>
            </w:r>
            <w:r w:rsidR="00855036">
              <w:rPr>
                <w:noProof/>
                <w:webHidden/>
              </w:rPr>
              <w:t>15</w:t>
            </w:r>
            <w:r w:rsidR="00960958">
              <w:rPr>
                <w:noProof/>
                <w:webHidden/>
              </w:rPr>
              <w:fldChar w:fldCharType="end"/>
            </w:r>
          </w:hyperlink>
        </w:p>
        <w:p w14:paraId="60E8A8E8" w14:textId="159DEFCA" w:rsidR="00960958" w:rsidRDefault="0065024A" w:rsidP="00960958">
          <w:pPr>
            <w:pStyle w:val="TOC1"/>
            <w:tabs>
              <w:tab w:val="right" w:leader="dot" w:pos="9926"/>
            </w:tabs>
            <w:spacing w:line="360" w:lineRule="auto"/>
            <w:rPr>
              <w:rFonts w:asciiTheme="minorHAnsi" w:eastAsiaTheme="minorEastAsia" w:hAnsiTheme="minorHAnsi"/>
              <w:noProof/>
            </w:rPr>
          </w:pPr>
          <w:hyperlink w:anchor="_Toc222989393" w:history="1">
            <w:r w:rsidR="00960958" w:rsidRPr="00D87D17">
              <w:rPr>
                <w:rStyle w:val="Hyperlink"/>
                <w:noProof/>
              </w:rPr>
              <w:t>Management, support, and living well</w:t>
            </w:r>
            <w:r w:rsidR="00960958">
              <w:rPr>
                <w:noProof/>
                <w:webHidden/>
              </w:rPr>
              <w:tab/>
            </w:r>
            <w:r w:rsidR="00960958">
              <w:rPr>
                <w:noProof/>
                <w:webHidden/>
              </w:rPr>
              <w:fldChar w:fldCharType="begin"/>
            </w:r>
            <w:r w:rsidR="00960958">
              <w:rPr>
                <w:noProof/>
                <w:webHidden/>
              </w:rPr>
              <w:instrText xml:space="preserve"> PAGEREF _Toc222989393 \h </w:instrText>
            </w:r>
            <w:r w:rsidR="00960958">
              <w:rPr>
                <w:noProof/>
                <w:webHidden/>
              </w:rPr>
            </w:r>
            <w:r w:rsidR="00960958">
              <w:rPr>
                <w:noProof/>
                <w:webHidden/>
              </w:rPr>
              <w:fldChar w:fldCharType="separate"/>
            </w:r>
            <w:r w:rsidR="00855036">
              <w:rPr>
                <w:noProof/>
                <w:webHidden/>
              </w:rPr>
              <w:t>16</w:t>
            </w:r>
            <w:r w:rsidR="00960958">
              <w:rPr>
                <w:noProof/>
                <w:webHidden/>
              </w:rPr>
              <w:fldChar w:fldCharType="end"/>
            </w:r>
          </w:hyperlink>
        </w:p>
        <w:p w14:paraId="58A4A54B" w14:textId="6176CD47" w:rsidR="00960958" w:rsidRDefault="0065024A" w:rsidP="00960958">
          <w:pPr>
            <w:pStyle w:val="TOC2"/>
            <w:tabs>
              <w:tab w:val="right" w:leader="dot" w:pos="9926"/>
            </w:tabs>
            <w:spacing w:line="360" w:lineRule="auto"/>
            <w:rPr>
              <w:rFonts w:asciiTheme="minorHAnsi" w:eastAsiaTheme="minorEastAsia" w:hAnsiTheme="minorHAnsi"/>
              <w:noProof/>
            </w:rPr>
          </w:pPr>
          <w:hyperlink w:anchor="_Toc222989394" w:history="1">
            <w:r w:rsidR="00960958" w:rsidRPr="00D87D17">
              <w:rPr>
                <w:rStyle w:val="Hyperlink"/>
                <w:noProof/>
              </w:rPr>
              <w:t>Non-pharmacological support</w:t>
            </w:r>
            <w:r w:rsidR="00960958">
              <w:rPr>
                <w:noProof/>
                <w:webHidden/>
              </w:rPr>
              <w:tab/>
            </w:r>
            <w:r w:rsidR="00960958">
              <w:rPr>
                <w:noProof/>
                <w:webHidden/>
              </w:rPr>
              <w:fldChar w:fldCharType="begin"/>
            </w:r>
            <w:r w:rsidR="00960958">
              <w:rPr>
                <w:noProof/>
                <w:webHidden/>
              </w:rPr>
              <w:instrText xml:space="preserve"> PAGEREF _Toc222989394 \h </w:instrText>
            </w:r>
            <w:r w:rsidR="00960958">
              <w:rPr>
                <w:noProof/>
                <w:webHidden/>
              </w:rPr>
            </w:r>
            <w:r w:rsidR="00960958">
              <w:rPr>
                <w:noProof/>
                <w:webHidden/>
              </w:rPr>
              <w:fldChar w:fldCharType="separate"/>
            </w:r>
            <w:r w:rsidR="00855036">
              <w:rPr>
                <w:noProof/>
                <w:webHidden/>
              </w:rPr>
              <w:t>17</w:t>
            </w:r>
            <w:r w:rsidR="00960958">
              <w:rPr>
                <w:noProof/>
                <w:webHidden/>
              </w:rPr>
              <w:fldChar w:fldCharType="end"/>
            </w:r>
          </w:hyperlink>
        </w:p>
        <w:p w14:paraId="3F66265B" w14:textId="6DAC4E62" w:rsidR="00960958" w:rsidRDefault="0065024A" w:rsidP="00960958">
          <w:pPr>
            <w:pStyle w:val="TOC2"/>
            <w:tabs>
              <w:tab w:val="right" w:leader="dot" w:pos="9926"/>
            </w:tabs>
            <w:spacing w:line="360" w:lineRule="auto"/>
            <w:rPr>
              <w:rFonts w:asciiTheme="minorHAnsi" w:eastAsiaTheme="minorEastAsia" w:hAnsiTheme="minorHAnsi"/>
              <w:noProof/>
            </w:rPr>
          </w:pPr>
          <w:hyperlink w:anchor="_Toc222989395" w:history="1">
            <w:r w:rsidR="00960958" w:rsidRPr="00D87D17">
              <w:rPr>
                <w:rStyle w:val="Hyperlink"/>
                <w:noProof/>
              </w:rPr>
              <w:t>Medicines</w:t>
            </w:r>
            <w:r w:rsidR="00960958">
              <w:rPr>
                <w:noProof/>
                <w:webHidden/>
              </w:rPr>
              <w:tab/>
            </w:r>
            <w:r w:rsidR="00960958">
              <w:rPr>
                <w:noProof/>
                <w:webHidden/>
              </w:rPr>
              <w:fldChar w:fldCharType="begin"/>
            </w:r>
            <w:r w:rsidR="00960958">
              <w:rPr>
                <w:noProof/>
                <w:webHidden/>
              </w:rPr>
              <w:instrText xml:space="preserve"> PAGEREF _Toc222989395 \h </w:instrText>
            </w:r>
            <w:r w:rsidR="00960958">
              <w:rPr>
                <w:noProof/>
                <w:webHidden/>
              </w:rPr>
            </w:r>
            <w:r w:rsidR="00960958">
              <w:rPr>
                <w:noProof/>
                <w:webHidden/>
              </w:rPr>
              <w:fldChar w:fldCharType="separate"/>
            </w:r>
            <w:r w:rsidR="00855036">
              <w:rPr>
                <w:noProof/>
                <w:webHidden/>
              </w:rPr>
              <w:t>17</w:t>
            </w:r>
            <w:r w:rsidR="00960958">
              <w:rPr>
                <w:noProof/>
                <w:webHidden/>
              </w:rPr>
              <w:fldChar w:fldCharType="end"/>
            </w:r>
          </w:hyperlink>
        </w:p>
        <w:p w14:paraId="4CDA516A" w14:textId="7969D81D" w:rsidR="00960958" w:rsidRDefault="0065024A" w:rsidP="00960958">
          <w:pPr>
            <w:pStyle w:val="TOC2"/>
            <w:tabs>
              <w:tab w:val="right" w:leader="dot" w:pos="9926"/>
            </w:tabs>
            <w:spacing w:line="360" w:lineRule="auto"/>
            <w:rPr>
              <w:rFonts w:asciiTheme="minorHAnsi" w:eastAsiaTheme="minorEastAsia" w:hAnsiTheme="minorHAnsi"/>
              <w:noProof/>
            </w:rPr>
          </w:pPr>
          <w:hyperlink w:anchor="_Toc222989396" w:history="1">
            <w:r w:rsidR="00960958" w:rsidRPr="00D87D17">
              <w:rPr>
                <w:rStyle w:val="Hyperlink"/>
                <w:noProof/>
              </w:rPr>
              <w:t>Supporting carers and safeguarding</w:t>
            </w:r>
            <w:r w:rsidR="00960958">
              <w:rPr>
                <w:noProof/>
                <w:webHidden/>
              </w:rPr>
              <w:tab/>
            </w:r>
            <w:r w:rsidR="00960958">
              <w:rPr>
                <w:noProof/>
                <w:webHidden/>
              </w:rPr>
              <w:fldChar w:fldCharType="begin"/>
            </w:r>
            <w:r w:rsidR="00960958">
              <w:rPr>
                <w:noProof/>
                <w:webHidden/>
              </w:rPr>
              <w:instrText xml:space="preserve"> PAGEREF _Toc222989396 \h </w:instrText>
            </w:r>
            <w:r w:rsidR="00960958">
              <w:rPr>
                <w:noProof/>
                <w:webHidden/>
              </w:rPr>
            </w:r>
            <w:r w:rsidR="00960958">
              <w:rPr>
                <w:noProof/>
                <w:webHidden/>
              </w:rPr>
              <w:fldChar w:fldCharType="separate"/>
            </w:r>
            <w:r w:rsidR="00855036">
              <w:rPr>
                <w:noProof/>
                <w:webHidden/>
              </w:rPr>
              <w:t>17</w:t>
            </w:r>
            <w:r w:rsidR="00960958">
              <w:rPr>
                <w:noProof/>
                <w:webHidden/>
              </w:rPr>
              <w:fldChar w:fldCharType="end"/>
            </w:r>
          </w:hyperlink>
        </w:p>
        <w:p w14:paraId="6E723FF9" w14:textId="37BF1DBE" w:rsidR="00960958" w:rsidRDefault="0065024A" w:rsidP="00960958">
          <w:pPr>
            <w:pStyle w:val="TOC2"/>
            <w:tabs>
              <w:tab w:val="right" w:leader="dot" w:pos="9926"/>
            </w:tabs>
            <w:spacing w:line="360" w:lineRule="auto"/>
            <w:rPr>
              <w:rFonts w:asciiTheme="minorHAnsi" w:eastAsiaTheme="minorEastAsia" w:hAnsiTheme="minorHAnsi"/>
              <w:noProof/>
            </w:rPr>
          </w:pPr>
          <w:hyperlink w:anchor="_Toc222989397" w:history="1">
            <w:r w:rsidR="00960958" w:rsidRPr="00D87D17">
              <w:rPr>
                <w:rStyle w:val="Hyperlink"/>
                <w:noProof/>
              </w:rPr>
              <w:t>End of life and palliative approach</w:t>
            </w:r>
            <w:r w:rsidR="00960958">
              <w:rPr>
                <w:noProof/>
                <w:webHidden/>
              </w:rPr>
              <w:tab/>
            </w:r>
            <w:r w:rsidR="00960958">
              <w:rPr>
                <w:noProof/>
                <w:webHidden/>
              </w:rPr>
              <w:fldChar w:fldCharType="begin"/>
            </w:r>
            <w:r w:rsidR="00960958">
              <w:rPr>
                <w:noProof/>
                <w:webHidden/>
              </w:rPr>
              <w:instrText xml:space="preserve"> PAGEREF _Toc222989397 \h </w:instrText>
            </w:r>
            <w:r w:rsidR="00960958">
              <w:rPr>
                <w:noProof/>
                <w:webHidden/>
              </w:rPr>
            </w:r>
            <w:r w:rsidR="00960958">
              <w:rPr>
                <w:noProof/>
                <w:webHidden/>
              </w:rPr>
              <w:fldChar w:fldCharType="separate"/>
            </w:r>
            <w:r w:rsidR="00855036">
              <w:rPr>
                <w:noProof/>
                <w:webHidden/>
              </w:rPr>
              <w:t>17</w:t>
            </w:r>
            <w:r w:rsidR="00960958">
              <w:rPr>
                <w:noProof/>
                <w:webHidden/>
              </w:rPr>
              <w:fldChar w:fldCharType="end"/>
            </w:r>
          </w:hyperlink>
        </w:p>
        <w:p w14:paraId="300D25F3" w14:textId="6B160AD5" w:rsidR="00960958" w:rsidRDefault="0065024A" w:rsidP="00960958">
          <w:pPr>
            <w:pStyle w:val="TOC2"/>
            <w:tabs>
              <w:tab w:val="right" w:leader="dot" w:pos="9926"/>
            </w:tabs>
            <w:spacing w:line="360" w:lineRule="auto"/>
            <w:rPr>
              <w:rFonts w:asciiTheme="minorHAnsi" w:eastAsiaTheme="minorEastAsia" w:hAnsiTheme="minorHAnsi"/>
              <w:noProof/>
            </w:rPr>
          </w:pPr>
          <w:hyperlink w:anchor="_Toc222989398" w:history="1">
            <w:r w:rsidR="00960958" w:rsidRPr="00D87D17">
              <w:rPr>
                <w:rStyle w:val="Hyperlink"/>
                <w:noProof/>
              </w:rPr>
              <w:t>UK model: NHS England Well Pathway for Dementia</w:t>
            </w:r>
            <w:r w:rsidR="00960958">
              <w:rPr>
                <w:noProof/>
                <w:webHidden/>
              </w:rPr>
              <w:tab/>
            </w:r>
            <w:r w:rsidR="00960958">
              <w:rPr>
                <w:noProof/>
                <w:webHidden/>
              </w:rPr>
              <w:fldChar w:fldCharType="begin"/>
            </w:r>
            <w:r w:rsidR="00960958">
              <w:rPr>
                <w:noProof/>
                <w:webHidden/>
              </w:rPr>
              <w:instrText xml:space="preserve"> PAGEREF _Toc222989398 \h </w:instrText>
            </w:r>
            <w:r w:rsidR="00960958">
              <w:rPr>
                <w:noProof/>
                <w:webHidden/>
              </w:rPr>
            </w:r>
            <w:r w:rsidR="00960958">
              <w:rPr>
                <w:noProof/>
                <w:webHidden/>
              </w:rPr>
              <w:fldChar w:fldCharType="separate"/>
            </w:r>
            <w:r w:rsidR="00855036">
              <w:rPr>
                <w:noProof/>
                <w:webHidden/>
              </w:rPr>
              <w:t>18</w:t>
            </w:r>
            <w:r w:rsidR="00960958">
              <w:rPr>
                <w:noProof/>
                <w:webHidden/>
              </w:rPr>
              <w:fldChar w:fldCharType="end"/>
            </w:r>
          </w:hyperlink>
        </w:p>
        <w:p w14:paraId="0375A3BD" w14:textId="7F1658F1" w:rsidR="00960958" w:rsidRDefault="0065024A" w:rsidP="00960958">
          <w:pPr>
            <w:pStyle w:val="TOC2"/>
            <w:tabs>
              <w:tab w:val="right" w:leader="dot" w:pos="9926"/>
            </w:tabs>
            <w:spacing w:line="360" w:lineRule="auto"/>
            <w:rPr>
              <w:rFonts w:asciiTheme="minorHAnsi" w:eastAsiaTheme="minorEastAsia" w:hAnsiTheme="minorHAnsi"/>
              <w:noProof/>
            </w:rPr>
          </w:pPr>
          <w:hyperlink w:anchor="_Toc222989399" w:history="1">
            <w:r w:rsidR="00960958" w:rsidRPr="00D87D17">
              <w:rPr>
                <w:rStyle w:val="Hyperlink"/>
                <w:noProof/>
              </w:rPr>
              <w:t>International model: WHO Global Action Plan 2017 to 2025</w:t>
            </w:r>
            <w:r w:rsidR="00960958">
              <w:rPr>
                <w:noProof/>
                <w:webHidden/>
              </w:rPr>
              <w:tab/>
            </w:r>
            <w:r w:rsidR="00960958">
              <w:rPr>
                <w:noProof/>
                <w:webHidden/>
              </w:rPr>
              <w:fldChar w:fldCharType="begin"/>
            </w:r>
            <w:r w:rsidR="00960958">
              <w:rPr>
                <w:noProof/>
                <w:webHidden/>
              </w:rPr>
              <w:instrText xml:space="preserve"> PAGEREF _Toc222989399 \h </w:instrText>
            </w:r>
            <w:r w:rsidR="00960958">
              <w:rPr>
                <w:noProof/>
                <w:webHidden/>
              </w:rPr>
            </w:r>
            <w:r w:rsidR="00960958">
              <w:rPr>
                <w:noProof/>
                <w:webHidden/>
              </w:rPr>
              <w:fldChar w:fldCharType="separate"/>
            </w:r>
            <w:r w:rsidR="00855036">
              <w:rPr>
                <w:noProof/>
                <w:webHidden/>
              </w:rPr>
              <w:t>18</w:t>
            </w:r>
            <w:r w:rsidR="00960958">
              <w:rPr>
                <w:noProof/>
                <w:webHidden/>
              </w:rPr>
              <w:fldChar w:fldCharType="end"/>
            </w:r>
          </w:hyperlink>
        </w:p>
        <w:p w14:paraId="53172F93" w14:textId="2FA57756" w:rsidR="00960958" w:rsidRDefault="0065024A" w:rsidP="00960958">
          <w:pPr>
            <w:pStyle w:val="TOC1"/>
            <w:tabs>
              <w:tab w:val="right" w:leader="dot" w:pos="9926"/>
            </w:tabs>
            <w:spacing w:line="360" w:lineRule="auto"/>
            <w:rPr>
              <w:rFonts w:asciiTheme="minorHAnsi" w:eastAsiaTheme="minorEastAsia" w:hAnsiTheme="minorHAnsi"/>
              <w:noProof/>
            </w:rPr>
          </w:pPr>
          <w:hyperlink w:anchor="_Toc222989400" w:history="1">
            <w:r w:rsidR="00960958" w:rsidRPr="00D87D17">
              <w:rPr>
                <w:rStyle w:val="Hyperlink"/>
                <w:noProof/>
              </w:rPr>
              <w:t>Political agenda and current system priorities</w:t>
            </w:r>
            <w:r w:rsidR="00960958">
              <w:rPr>
                <w:noProof/>
                <w:webHidden/>
              </w:rPr>
              <w:tab/>
            </w:r>
            <w:r w:rsidR="00960958">
              <w:rPr>
                <w:noProof/>
                <w:webHidden/>
              </w:rPr>
              <w:fldChar w:fldCharType="begin"/>
            </w:r>
            <w:r w:rsidR="00960958">
              <w:rPr>
                <w:noProof/>
                <w:webHidden/>
              </w:rPr>
              <w:instrText xml:space="preserve"> PAGEREF _Toc222989400 \h </w:instrText>
            </w:r>
            <w:r w:rsidR="00960958">
              <w:rPr>
                <w:noProof/>
                <w:webHidden/>
              </w:rPr>
            </w:r>
            <w:r w:rsidR="00960958">
              <w:rPr>
                <w:noProof/>
                <w:webHidden/>
              </w:rPr>
              <w:fldChar w:fldCharType="separate"/>
            </w:r>
            <w:r w:rsidR="00855036">
              <w:rPr>
                <w:noProof/>
                <w:webHidden/>
              </w:rPr>
              <w:t>19</w:t>
            </w:r>
            <w:r w:rsidR="00960958">
              <w:rPr>
                <w:noProof/>
                <w:webHidden/>
              </w:rPr>
              <w:fldChar w:fldCharType="end"/>
            </w:r>
          </w:hyperlink>
        </w:p>
        <w:p w14:paraId="3B88F0CC" w14:textId="06DAE6A6" w:rsidR="00960958" w:rsidRDefault="0065024A" w:rsidP="00960958">
          <w:pPr>
            <w:pStyle w:val="TOC2"/>
            <w:tabs>
              <w:tab w:val="right" w:leader="dot" w:pos="9926"/>
            </w:tabs>
            <w:spacing w:line="360" w:lineRule="auto"/>
            <w:rPr>
              <w:rFonts w:asciiTheme="minorHAnsi" w:eastAsiaTheme="minorEastAsia" w:hAnsiTheme="minorHAnsi"/>
              <w:noProof/>
            </w:rPr>
          </w:pPr>
          <w:hyperlink w:anchor="_Toc222989401" w:history="1">
            <w:r w:rsidR="00960958" w:rsidRPr="00D87D17">
              <w:rPr>
                <w:rStyle w:val="Hyperlink"/>
                <w:noProof/>
              </w:rPr>
              <w:t>What good looks like in practice</w:t>
            </w:r>
            <w:r w:rsidR="00960958">
              <w:rPr>
                <w:noProof/>
                <w:webHidden/>
              </w:rPr>
              <w:tab/>
            </w:r>
            <w:r w:rsidR="00960958">
              <w:rPr>
                <w:noProof/>
                <w:webHidden/>
              </w:rPr>
              <w:fldChar w:fldCharType="begin"/>
            </w:r>
            <w:r w:rsidR="00960958">
              <w:rPr>
                <w:noProof/>
                <w:webHidden/>
              </w:rPr>
              <w:instrText xml:space="preserve"> PAGEREF _Toc222989401 \h </w:instrText>
            </w:r>
            <w:r w:rsidR="00960958">
              <w:rPr>
                <w:noProof/>
                <w:webHidden/>
              </w:rPr>
            </w:r>
            <w:r w:rsidR="00960958">
              <w:rPr>
                <w:noProof/>
                <w:webHidden/>
              </w:rPr>
              <w:fldChar w:fldCharType="separate"/>
            </w:r>
            <w:r w:rsidR="00855036">
              <w:rPr>
                <w:noProof/>
                <w:webHidden/>
              </w:rPr>
              <w:t>20</w:t>
            </w:r>
            <w:r w:rsidR="00960958">
              <w:rPr>
                <w:noProof/>
                <w:webHidden/>
              </w:rPr>
              <w:fldChar w:fldCharType="end"/>
            </w:r>
          </w:hyperlink>
        </w:p>
        <w:p w14:paraId="0F8A8626" w14:textId="3CBEEF44" w:rsidR="00960958" w:rsidRDefault="0065024A" w:rsidP="00960958">
          <w:pPr>
            <w:pStyle w:val="TOC1"/>
            <w:tabs>
              <w:tab w:val="right" w:leader="dot" w:pos="9926"/>
            </w:tabs>
            <w:spacing w:line="360" w:lineRule="auto"/>
            <w:rPr>
              <w:rFonts w:asciiTheme="minorHAnsi" w:eastAsiaTheme="minorEastAsia" w:hAnsiTheme="minorHAnsi"/>
              <w:noProof/>
            </w:rPr>
          </w:pPr>
          <w:hyperlink w:anchor="_Toc222989402" w:history="1">
            <w:r w:rsidR="00960958" w:rsidRPr="00D87D17">
              <w:rPr>
                <w:rStyle w:val="Hyperlink"/>
                <w:noProof/>
              </w:rPr>
              <w:t>REFERENCES</w:t>
            </w:r>
            <w:r w:rsidR="00960958">
              <w:rPr>
                <w:noProof/>
                <w:webHidden/>
              </w:rPr>
              <w:tab/>
            </w:r>
            <w:r w:rsidR="00960958">
              <w:rPr>
                <w:noProof/>
                <w:webHidden/>
              </w:rPr>
              <w:fldChar w:fldCharType="begin"/>
            </w:r>
            <w:r w:rsidR="00960958">
              <w:rPr>
                <w:noProof/>
                <w:webHidden/>
              </w:rPr>
              <w:instrText xml:space="preserve"> PAGEREF _Toc222989402 \h </w:instrText>
            </w:r>
            <w:r w:rsidR="00960958">
              <w:rPr>
                <w:noProof/>
                <w:webHidden/>
              </w:rPr>
            </w:r>
            <w:r w:rsidR="00960958">
              <w:rPr>
                <w:noProof/>
                <w:webHidden/>
              </w:rPr>
              <w:fldChar w:fldCharType="separate"/>
            </w:r>
            <w:r w:rsidR="00855036">
              <w:rPr>
                <w:noProof/>
                <w:webHidden/>
              </w:rPr>
              <w:t>21</w:t>
            </w:r>
            <w:r w:rsidR="00960958">
              <w:rPr>
                <w:noProof/>
                <w:webHidden/>
              </w:rPr>
              <w:fldChar w:fldCharType="end"/>
            </w:r>
          </w:hyperlink>
        </w:p>
        <w:p w14:paraId="42D7D9EA" w14:textId="50491095" w:rsidR="00C11475" w:rsidRDefault="00506EEE" w:rsidP="00960958">
          <w:pPr>
            <w:spacing w:line="360" w:lineRule="auto"/>
          </w:pPr>
          <w:r>
            <w:rPr>
              <w:b/>
              <w:bCs/>
              <w:noProof/>
            </w:rPr>
            <w:fldChar w:fldCharType="end"/>
          </w:r>
        </w:p>
      </w:sdtContent>
    </w:sdt>
    <w:p w14:paraId="6DCFB20F" w14:textId="77777777" w:rsidR="00C11475" w:rsidRPr="00FD45F7" w:rsidRDefault="00FD45F7" w:rsidP="00506EEE">
      <w:pPr>
        <w:pStyle w:val="Heading1"/>
      </w:pPr>
      <w:bookmarkStart w:id="0" w:name="_Toc222989379"/>
      <w:r w:rsidRPr="00FD45F7">
        <w:lastRenderedPageBreak/>
        <w:t>Dementia and everyday life</w:t>
      </w:r>
      <w:bookmarkEnd w:id="0"/>
    </w:p>
    <w:tbl>
      <w:tblPr>
        <w:tblW w:w="0" w:type="auto"/>
        <w:jc w:val="center"/>
        <w:tblLayout w:type="fixed"/>
        <w:tblLook w:val="04A0" w:firstRow="1" w:lastRow="0" w:firstColumn="1" w:lastColumn="0" w:noHBand="0" w:noVBand="1"/>
      </w:tblPr>
      <w:tblGrid>
        <w:gridCol w:w="4968"/>
        <w:gridCol w:w="4968"/>
      </w:tblGrid>
      <w:tr w:rsidR="00C11475" w14:paraId="5F11A6C1" w14:textId="77777777">
        <w:trPr>
          <w:jc w:val="center"/>
        </w:trPr>
        <w:tc>
          <w:tcPr>
            <w:tcW w:w="4968" w:type="dxa"/>
          </w:tcPr>
          <w:p w14:paraId="36249D46" w14:textId="77777777" w:rsidR="00C11475" w:rsidRDefault="00E25A9B" w:rsidP="005E2DD6">
            <w:pPr>
              <w:spacing w:line="360" w:lineRule="auto"/>
              <w:jc w:val="both"/>
            </w:pPr>
            <w:r>
              <w:rPr>
                <w:noProof/>
              </w:rPr>
              <w:drawing>
                <wp:inline distT="0" distB="0" distL="0" distR="0" wp14:anchorId="53515912" wp14:editId="72D2EFD6">
                  <wp:extent cx="1954530" cy="1303020"/>
                  <wp:effectExtent l="0" t="0" r="762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idebar_brain.png"/>
                          <pic:cNvPicPr/>
                        </pic:nvPicPr>
                        <pic:blipFill>
                          <a:blip r:embed="rId12"/>
                          <a:stretch>
                            <a:fillRect/>
                          </a:stretch>
                        </pic:blipFill>
                        <pic:spPr>
                          <a:xfrm>
                            <a:off x="0" y="0"/>
                            <a:ext cx="1954530" cy="1303020"/>
                          </a:xfrm>
                          <a:prstGeom prst="rect">
                            <a:avLst/>
                          </a:prstGeom>
                        </pic:spPr>
                      </pic:pic>
                    </a:graphicData>
                  </a:graphic>
                </wp:inline>
              </w:drawing>
            </w:r>
          </w:p>
        </w:tc>
        <w:tc>
          <w:tcPr>
            <w:tcW w:w="4968" w:type="dxa"/>
            <w:shd w:val="clear" w:color="auto" w:fill="EFE6C8"/>
          </w:tcPr>
          <w:p w14:paraId="35B245BF" w14:textId="5011837D" w:rsidR="00C11475" w:rsidRDefault="00D6757A" w:rsidP="005E2DD6">
            <w:pPr>
              <w:spacing w:after="40" w:line="360" w:lineRule="auto"/>
              <w:jc w:val="both"/>
            </w:pPr>
            <w:r w:rsidRPr="00D6757A">
              <w:rPr>
                <w:i/>
                <w:sz w:val="20"/>
              </w:rPr>
              <w:t xml:space="preserve">“What people see is a manifestation of </w:t>
            </w:r>
            <w:proofErr w:type="spellStart"/>
            <w:r w:rsidRPr="00D6757A">
              <w:rPr>
                <w:i/>
                <w:sz w:val="20"/>
              </w:rPr>
              <w:t>behaviour</w:t>
            </w:r>
            <w:proofErr w:type="spellEnd"/>
            <w:r w:rsidRPr="00D6757A">
              <w:rPr>
                <w:i/>
                <w:sz w:val="20"/>
              </w:rPr>
              <w:t xml:space="preserve"> and they can’t handle that.”</w:t>
            </w:r>
          </w:p>
          <w:p w14:paraId="132A7686" w14:textId="586B49BE" w:rsidR="00C11475" w:rsidRDefault="00E25A9B" w:rsidP="005E2DD6">
            <w:pPr>
              <w:spacing w:line="360" w:lineRule="auto"/>
              <w:jc w:val="both"/>
            </w:pPr>
            <w:r>
              <w:rPr>
                <w:b/>
                <w:sz w:val="20"/>
              </w:rPr>
              <w:t xml:space="preserve">— </w:t>
            </w:r>
            <w:proofErr w:type="spellStart"/>
            <w:r w:rsidR="00D6757A" w:rsidRPr="00D6757A">
              <w:rPr>
                <w:b/>
                <w:sz w:val="20"/>
              </w:rPr>
              <w:t>Carer</w:t>
            </w:r>
            <w:proofErr w:type="spellEnd"/>
            <w:r w:rsidR="00D6757A" w:rsidRPr="00D6757A">
              <w:rPr>
                <w:b/>
                <w:sz w:val="20"/>
              </w:rPr>
              <w:t xml:space="preserve"> of person with dementia, UK (Alzheimer’s Society report)</w:t>
            </w:r>
          </w:p>
        </w:tc>
      </w:tr>
    </w:tbl>
    <w:p w14:paraId="4324CD69" w14:textId="7F1AAD53" w:rsidR="00CC4B26" w:rsidRDefault="003B2610" w:rsidP="00CC4B26">
      <w:pPr>
        <w:keepNext/>
        <w:spacing w:line="360" w:lineRule="auto"/>
        <w:jc w:val="both"/>
      </w:pPr>
      <w:r w:rsidRPr="003B2610">
        <w:rPr>
          <w:noProof/>
        </w:rPr>
        <w:drawing>
          <wp:inline distT="0" distB="0" distL="0" distR="0" wp14:anchorId="3D785425" wp14:editId="529A0C04">
            <wp:extent cx="6309360" cy="2912745"/>
            <wp:effectExtent l="0" t="0" r="0" b="190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clrChange>
                        <a:clrFrom>
                          <a:srgbClr val="E6F7FD"/>
                        </a:clrFrom>
                        <a:clrTo>
                          <a:srgbClr val="E6F7FD">
                            <a:alpha val="0"/>
                          </a:srgbClr>
                        </a:clrTo>
                      </a:clrChange>
                    </a:blip>
                    <a:stretch>
                      <a:fillRect/>
                    </a:stretch>
                  </pic:blipFill>
                  <pic:spPr>
                    <a:xfrm>
                      <a:off x="0" y="0"/>
                      <a:ext cx="6309360" cy="2912745"/>
                    </a:xfrm>
                    <a:prstGeom prst="rect">
                      <a:avLst/>
                    </a:prstGeom>
                  </pic:spPr>
                </pic:pic>
              </a:graphicData>
            </a:graphic>
          </wp:inline>
        </w:drawing>
      </w:r>
    </w:p>
    <w:p w14:paraId="43371D2B" w14:textId="43056F4C" w:rsidR="00C11475" w:rsidRDefault="00CC4B26" w:rsidP="00CC4B26">
      <w:r>
        <w:t xml:space="preserve">Figure </w:t>
      </w:r>
      <w:r w:rsidR="0065024A">
        <w:fldChar w:fldCharType="begin"/>
      </w:r>
      <w:r w:rsidR="0065024A">
        <w:instrText xml:space="preserve"> SEQ Figure \* ARABIC </w:instrText>
      </w:r>
      <w:r w:rsidR="0065024A">
        <w:fldChar w:fldCharType="separate"/>
      </w:r>
      <w:r w:rsidR="0084402D">
        <w:rPr>
          <w:noProof/>
        </w:rPr>
        <w:t>1</w:t>
      </w:r>
      <w:r w:rsidR="0065024A">
        <w:rPr>
          <w:noProof/>
        </w:rPr>
        <w:fldChar w:fldCharType="end"/>
      </w:r>
      <w:r>
        <w:t xml:space="preserve">: </w:t>
      </w:r>
      <w:r w:rsidR="00B875D6" w:rsidRPr="00B875D6">
        <w:t>What is dementia? Key impacts on memory, thinking and daily tasks. Source: Alzheimer’s Research UK (2021).</w:t>
      </w:r>
    </w:p>
    <w:p w14:paraId="07D151AE" w14:textId="77777777" w:rsidR="002F7C2D" w:rsidRDefault="002F7C2D" w:rsidP="002F7C2D">
      <w:pPr>
        <w:pStyle w:val="ListParagraph"/>
        <w:numPr>
          <w:ilvl w:val="0"/>
          <w:numId w:val="35"/>
        </w:numPr>
        <w:spacing w:after="80" w:line="360" w:lineRule="auto"/>
        <w:jc w:val="both"/>
      </w:pPr>
      <w:r>
        <w:t>Dementia can change memory and thinking, but it also affects daily routines, relationships and confidence, so clear information and early support can reduce distress for older people and families (NHS, 2023a).</w:t>
      </w:r>
    </w:p>
    <w:p w14:paraId="52BBDE83" w14:textId="0437345D" w:rsidR="002F7C2D" w:rsidRPr="002F7C2D" w:rsidRDefault="002F7C2D" w:rsidP="002F7C2D">
      <w:pPr>
        <w:pStyle w:val="ListParagraph"/>
        <w:numPr>
          <w:ilvl w:val="0"/>
          <w:numId w:val="35"/>
        </w:numPr>
        <w:spacing w:line="360" w:lineRule="auto"/>
        <w:rPr>
          <w:rFonts w:eastAsiaTheme="majorEastAsia" w:cstheme="majorBidi"/>
          <w:b/>
          <w:bCs/>
          <w:color w:val="000000" w:themeColor="text1"/>
          <w:szCs w:val="28"/>
        </w:rPr>
      </w:pPr>
      <w:r>
        <w:t>This booklet explains what dementia is, how common it is in the UK, what increases risk, what support and treatments are available through the NHS, and how families can plan and live as well as possible (NICE, 2018).</w:t>
      </w:r>
      <w:r>
        <w:br w:type="page"/>
      </w:r>
    </w:p>
    <w:p w14:paraId="3466D968" w14:textId="6D723DDB" w:rsidR="00C11475" w:rsidRPr="00FD45F7" w:rsidRDefault="00FD45F7" w:rsidP="00506EEE">
      <w:pPr>
        <w:pStyle w:val="Heading1"/>
      </w:pPr>
      <w:bookmarkStart w:id="1" w:name="_Toc222989380"/>
      <w:r w:rsidRPr="00FD45F7">
        <w:lastRenderedPageBreak/>
        <w:t>Summary</w:t>
      </w:r>
      <w:bookmarkEnd w:id="1"/>
    </w:p>
    <w:p w14:paraId="68AF3C00" w14:textId="77777777" w:rsidR="00C11475" w:rsidRDefault="00E25A9B" w:rsidP="00720E5A">
      <w:pPr>
        <w:pStyle w:val="ListParagraph"/>
        <w:numPr>
          <w:ilvl w:val="0"/>
          <w:numId w:val="11"/>
        </w:numPr>
        <w:spacing w:after="80" w:line="360" w:lineRule="auto"/>
        <w:jc w:val="both"/>
      </w:pPr>
      <w:r>
        <w:t xml:space="preserve">Dementia is a progressive syndrome </w:t>
      </w:r>
      <w:proofErr w:type="spellStart"/>
      <w:r>
        <w:t>characterised</w:t>
      </w:r>
      <w:proofErr w:type="spellEnd"/>
      <w:r>
        <w:t xml:space="preserve"> by decline in memory, thinking, </w:t>
      </w:r>
      <w:proofErr w:type="spellStart"/>
      <w:r>
        <w:t>behaviour</w:t>
      </w:r>
      <w:proofErr w:type="spellEnd"/>
      <w:r>
        <w:t xml:space="preserve"> and the ability to perform everyday activities, and it is not an inevitable part of ageing (WHO, 2025).</w:t>
      </w:r>
    </w:p>
    <w:p w14:paraId="259DC84F" w14:textId="1C2D91AF" w:rsidR="00C11475" w:rsidRDefault="00E25A9B" w:rsidP="00720E5A">
      <w:pPr>
        <w:pStyle w:val="ListParagraph"/>
        <w:numPr>
          <w:ilvl w:val="0"/>
          <w:numId w:val="11"/>
        </w:numPr>
        <w:spacing w:after="80" w:line="360" w:lineRule="auto"/>
        <w:jc w:val="both"/>
      </w:pPr>
      <w:r>
        <w:t>In 2024 there were an estimated 982,000 people living with dementia in the UK, and prevalence is expected to rise to around 1.4 million by 2040 as the population ages (Dementia Statistics Hub, 2024a).</w:t>
      </w:r>
    </w:p>
    <w:p w14:paraId="23933AD3" w14:textId="77777777" w:rsidR="00A72868" w:rsidRDefault="00CF5989" w:rsidP="00A72868">
      <w:pPr>
        <w:keepNext/>
        <w:spacing w:after="80" w:line="360" w:lineRule="auto"/>
        <w:jc w:val="both"/>
      </w:pPr>
      <w:r>
        <w:rPr>
          <w:noProof/>
        </w:rPr>
        <w:drawing>
          <wp:inline distT="0" distB="0" distL="0" distR="0" wp14:anchorId="72B1912E" wp14:editId="5C7B7E0D">
            <wp:extent cx="6309360" cy="4206240"/>
            <wp:effectExtent l="0" t="0" r="0" b="381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6309360" cy="4206240"/>
                    </a:xfrm>
                    <a:prstGeom prst="rect">
                      <a:avLst/>
                    </a:prstGeom>
                    <a:noFill/>
                    <a:ln>
                      <a:noFill/>
                    </a:ln>
                  </pic:spPr>
                </pic:pic>
              </a:graphicData>
            </a:graphic>
          </wp:inline>
        </w:drawing>
      </w:r>
    </w:p>
    <w:p w14:paraId="1B3AAAD6" w14:textId="3C63F056" w:rsidR="00CF5989" w:rsidRDefault="00A72868" w:rsidP="00A72868">
      <w:r>
        <w:t xml:space="preserve">Figure </w:t>
      </w:r>
      <w:r w:rsidR="0065024A">
        <w:fldChar w:fldCharType="begin"/>
      </w:r>
      <w:r w:rsidR="0065024A">
        <w:instrText xml:space="preserve"> SEQ Figure \* ARABI</w:instrText>
      </w:r>
      <w:r w:rsidR="0065024A">
        <w:instrText xml:space="preserve">C </w:instrText>
      </w:r>
      <w:r w:rsidR="0065024A">
        <w:fldChar w:fldCharType="separate"/>
      </w:r>
      <w:r w:rsidR="0084402D">
        <w:rPr>
          <w:noProof/>
        </w:rPr>
        <w:t>2</w:t>
      </w:r>
      <w:r w:rsidR="0065024A">
        <w:rPr>
          <w:noProof/>
        </w:rPr>
        <w:fldChar w:fldCharType="end"/>
      </w:r>
      <w:r>
        <w:t xml:space="preserve">: </w:t>
      </w:r>
      <w:r w:rsidRPr="00A72868">
        <w:t xml:space="preserve">The scale of dementia in the UK, showing an estimated 850,000 people living with dementia and projected increases to over one million by 2025 and over 1.6 million by 2040. Source: Office for Health Improvement and Disparities (2022), </w:t>
      </w:r>
      <w:r w:rsidRPr="00A72868">
        <w:rPr>
          <w:i/>
          <w:iCs/>
        </w:rPr>
        <w:t>Dementia: applying All Our Health</w:t>
      </w:r>
      <w:r w:rsidRPr="00A72868">
        <w:t xml:space="preserve"> (GOV.UK).</w:t>
      </w:r>
    </w:p>
    <w:p w14:paraId="311A3F4A" w14:textId="77777777" w:rsidR="00C11475" w:rsidRDefault="00E25A9B" w:rsidP="00720E5A">
      <w:pPr>
        <w:pStyle w:val="ListParagraph"/>
        <w:numPr>
          <w:ilvl w:val="0"/>
          <w:numId w:val="11"/>
        </w:numPr>
        <w:spacing w:after="80" w:line="360" w:lineRule="auto"/>
        <w:jc w:val="both"/>
      </w:pPr>
      <w:r>
        <w:t>Dementia and Alzheimer’s disease were the leading cause of death in England and Wales in 2024, with 68,273 deaths registered, highlighting the scale of need in older age groups (ONS, 2025).</w:t>
      </w:r>
    </w:p>
    <w:p w14:paraId="1DC190DC" w14:textId="3D8380DF" w:rsidR="00A968EC" w:rsidRDefault="00E25A9B" w:rsidP="00A968EC">
      <w:pPr>
        <w:pStyle w:val="ListParagraph"/>
        <w:numPr>
          <w:ilvl w:val="0"/>
          <w:numId w:val="11"/>
        </w:numPr>
        <w:spacing w:after="80" w:line="360" w:lineRule="auto"/>
        <w:jc w:val="both"/>
      </w:pPr>
      <w:r>
        <w:t xml:space="preserve">The estimated economic impact of dementia in the UK was about £42 to £42.5 billion in 2024, with a large share borne by unpaid </w:t>
      </w:r>
      <w:proofErr w:type="spellStart"/>
      <w:r>
        <w:t>carers</w:t>
      </w:r>
      <w:proofErr w:type="spellEnd"/>
      <w:r>
        <w:t xml:space="preserve"> and social care rather than medical treatment alone (Alzheimer’s Society, 2024b).</w:t>
      </w:r>
    </w:p>
    <w:p w14:paraId="6F9964E9" w14:textId="77777777" w:rsidR="00A72868" w:rsidRDefault="00A968EC" w:rsidP="00A72868">
      <w:pPr>
        <w:keepNext/>
        <w:spacing w:after="80" w:line="360" w:lineRule="auto"/>
        <w:jc w:val="both"/>
      </w:pPr>
      <w:r>
        <w:rPr>
          <w:noProof/>
        </w:rPr>
        <w:lastRenderedPageBreak/>
        <w:drawing>
          <wp:inline distT="0" distB="0" distL="0" distR="0" wp14:anchorId="4A8CF931" wp14:editId="142CCB78">
            <wp:extent cx="6273799" cy="4182533"/>
            <wp:effectExtent l="0" t="0" r="0" b="889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308635" cy="4205757"/>
                    </a:xfrm>
                    <a:prstGeom prst="rect">
                      <a:avLst/>
                    </a:prstGeom>
                    <a:noFill/>
                    <a:ln>
                      <a:noFill/>
                    </a:ln>
                  </pic:spPr>
                </pic:pic>
              </a:graphicData>
            </a:graphic>
          </wp:inline>
        </w:drawing>
      </w:r>
    </w:p>
    <w:p w14:paraId="78F3C2F9" w14:textId="4A6EDD45" w:rsidR="00A968EC" w:rsidRDefault="00A72868" w:rsidP="00A72868">
      <w:r>
        <w:t xml:space="preserve">Figure </w:t>
      </w:r>
      <w:r w:rsidR="0065024A">
        <w:fldChar w:fldCharType="begin"/>
      </w:r>
      <w:r w:rsidR="0065024A">
        <w:instrText xml:space="preserve"> SEQ Figure \* ARABIC </w:instrText>
      </w:r>
      <w:r w:rsidR="0065024A">
        <w:fldChar w:fldCharType="separate"/>
      </w:r>
      <w:r w:rsidR="0084402D">
        <w:rPr>
          <w:noProof/>
        </w:rPr>
        <w:t>3</w:t>
      </w:r>
      <w:r w:rsidR="0065024A">
        <w:rPr>
          <w:noProof/>
        </w:rPr>
        <w:fldChar w:fldCharType="end"/>
      </w:r>
      <w:r>
        <w:t xml:space="preserve">: </w:t>
      </w:r>
      <w:r w:rsidRPr="00A72868">
        <w:t>The cost of dementia to the UK: £4.5 billion on state social care, £11.6 billion on unpaid care, £4.3 billion on health care, £5.8 billion on individual social care and £100 million on other costs. Source: Office for Health Improvement and Disparities (2022), Dementia: applying All Our Health (GOV.UK).</w:t>
      </w:r>
    </w:p>
    <w:p w14:paraId="6D268E12" w14:textId="77777777" w:rsidR="00C11475" w:rsidRDefault="00E25A9B" w:rsidP="00720E5A">
      <w:pPr>
        <w:pStyle w:val="ListParagraph"/>
        <w:numPr>
          <w:ilvl w:val="0"/>
          <w:numId w:val="11"/>
        </w:numPr>
        <w:spacing w:after="80" w:line="360" w:lineRule="auto"/>
        <w:jc w:val="both"/>
      </w:pPr>
      <w:r>
        <w:t xml:space="preserve">Good outcomes depend on earlier recognition, timely and accurate diagnosis, </w:t>
      </w:r>
      <w:proofErr w:type="spellStart"/>
      <w:r>
        <w:t>personalised</w:t>
      </w:r>
      <w:proofErr w:type="spellEnd"/>
      <w:r>
        <w:t xml:space="preserve"> post-diagnostic support, and sustained help for </w:t>
      </w:r>
      <w:proofErr w:type="spellStart"/>
      <w:r>
        <w:t>carers</w:t>
      </w:r>
      <w:proofErr w:type="spellEnd"/>
      <w:r>
        <w:t>, alongside prevention action across the life course (NICE, 2018).</w:t>
      </w:r>
    </w:p>
    <w:p w14:paraId="7B2531F6" w14:textId="6A872DEE" w:rsidR="00C11475" w:rsidRPr="00FD45F7" w:rsidRDefault="00E25A9B" w:rsidP="00506EEE">
      <w:pPr>
        <w:pStyle w:val="Heading1"/>
      </w:pPr>
      <w:bookmarkStart w:id="2" w:name="_Toc222989381"/>
      <w:r w:rsidRPr="00FD45F7">
        <w:t>Key findings</w:t>
      </w:r>
      <w:bookmarkEnd w:id="2"/>
    </w:p>
    <w:p w14:paraId="5CFA9A15" w14:textId="77777777" w:rsidR="00C11475" w:rsidRDefault="00E25A9B" w:rsidP="00720E5A">
      <w:pPr>
        <w:pStyle w:val="ListParagraph"/>
        <w:numPr>
          <w:ilvl w:val="0"/>
          <w:numId w:val="12"/>
        </w:numPr>
        <w:spacing w:after="80" w:line="360" w:lineRule="auto"/>
        <w:jc w:val="both"/>
      </w:pPr>
      <w:r>
        <w:t>Dementia affects multiple domains, including cognition, daily function, mood and relationships, so care must be medical, social and psychological rather than purely clinical (WHO, 2025).</w:t>
      </w:r>
    </w:p>
    <w:p w14:paraId="14F6113E" w14:textId="77777777" w:rsidR="00C11475" w:rsidRDefault="00E25A9B" w:rsidP="00720E5A">
      <w:pPr>
        <w:pStyle w:val="ListParagraph"/>
        <w:numPr>
          <w:ilvl w:val="0"/>
          <w:numId w:val="12"/>
        </w:numPr>
        <w:spacing w:after="80" w:line="360" w:lineRule="auto"/>
        <w:jc w:val="both"/>
      </w:pPr>
      <w:r>
        <w:t>UK prevalence is close to one million in 2024 and is projected to increase substantially by 2040, so workforce and service planning needs a long horizon (Dementia Statistics Hub, 2024a).</w:t>
      </w:r>
    </w:p>
    <w:p w14:paraId="3F00236F" w14:textId="77777777" w:rsidR="00C11475" w:rsidRDefault="00E25A9B" w:rsidP="00720E5A">
      <w:pPr>
        <w:pStyle w:val="ListParagraph"/>
        <w:numPr>
          <w:ilvl w:val="0"/>
          <w:numId w:val="12"/>
        </w:numPr>
        <w:spacing w:after="80" w:line="360" w:lineRule="auto"/>
        <w:jc w:val="both"/>
      </w:pPr>
      <w:r>
        <w:t>Diagnosis rates in England have improved since the pandemic but remain below ambitions, which limits timely access to support and future disease modifying therapies (NHS England, 2024b).</w:t>
      </w:r>
    </w:p>
    <w:p w14:paraId="035C1DBD" w14:textId="77777777" w:rsidR="00C11475" w:rsidRDefault="00E25A9B" w:rsidP="00720E5A">
      <w:pPr>
        <w:pStyle w:val="ListParagraph"/>
        <w:numPr>
          <w:ilvl w:val="0"/>
          <w:numId w:val="12"/>
        </w:numPr>
        <w:spacing w:after="80" w:line="360" w:lineRule="auto"/>
        <w:jc w:val="both"/>
      </w:pPr>
      <w:r>
        <w:lastRenderedPageBreak/>
        <w:t>Modifiable risk factors across education, cardiovascular health, hearing, smoking, physical activity, air pollution and social connection mean a meaningful proportion of dementia risk is potentially preventable (Livingston et al., 2024).</w:t>
      </w:r>
    </w:p>
    <w:p w14:paraId="7FED88EA" w14:textId="77777777" w:rsidR="00C11475" w:rsidRDefault="00E25A9B" w:rsidP="00720E5A">
      <w:pPr>
        <w:pStyle w:val="ListParagraph"/>
        <w:numPr>
          <w:ilvl w:val="0"/>
          <w:numId w:val="12"/>
        </w:numPr>
        <w:spacing w:after="80" w:line="360" w:lineRule="auto"/>
        <w:jc w:val="both"/>
      </w:pPr>
      <w:r>
        <w:t xml:space="preserve">Evidence based psychosocial interventions such as cognitive stimulation therapy should be routinely offered, alongside </w:t>
      </w:r>
      <w:proofErr w:type="spellStart"/>
      <w:r>
        <w:t>carer</w:t>
      </w:r>
      <w:proofErr w:type="spellEnd"/>
      <w:r>
        <w:t xml:space="preserve"> support and crisis planning (NICE, 2018).</w:t>
      </w:r>
    </w:p>
    <w:p w14:paraId="56AA6E1F" w14:textId="5A23D35C" w:rsidR="00C11475" w:rsidRDefault="00E25A9B" w:rsidP="005E2DD6">
      <w:pPr>
        <w:spacing w:after="120" w:line="360" w:lineRule="auto"/>
        <w:jc w:val="both"/>
      </w:pPr>
      <w:r>
        <w:t xml:space="preserve">Figure </w:t>
      </w:r>
      <w:r w:rsidR="00A72868">
        <w:t>4</w:t>
      </w:r>
      <w:r>
        <w:t xml:space="preserve"> </w:t>
      </w:r>
      <w:proofErr w:type="spellStart"/>
      <w:r>
        <w:t>summarises</w:t>
      </w:r>
      <w:proofErr w:type="spellEnd"/>
      <w:r>
        <w:t xml:space="preserve"> key UK dementia numbers and the projected rise in prevalence (Dementia Statistics Hub, 2024a).</w:t>
      </w:r>
    </w:p>
    <w:p w14:paraId="16AD1D04" w14:textId="77777777" w:rsidR="00FC662F" w:rsidRDefault="00B91256" w:rsidP="00FC662F">
      <w:pPr>
        <w:keepNext/>
        <w:spacing w:line="360" w:lineRule="auto"/>
        <w:jc w:val="both"/>
      </w:pPr>
      <w:r w:rsidRPr="00B91256">
        <w:rPr>
          <w:noProof/>
        </w:rPr>
        <w:drawing>
          <wp:inline distT="0" distB="0" distL="0" distR="0" wp14:anchorId="2147DEF4" wp14:editId="5D40F401">
            <wp:extent cx="6309360" cy="358902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6309360" cy="3589020"/>
                    </a:xfrm>
                    <a:prstGeom prst="rect">
                      <a:avLst/>
                    </a:prstGeom>
                  </pic:spPr>
                </pic:pic>
              </a:graphicData>
            </a:graphic>
          </wp:inline>
        </w:drawing>
      </w:r>
    </w:p>
    <w:p w14:paraId="79C23E52" w14:textId="313FB634" w:rsidR="00C11475" w:rsidRDefault="00FC662F" w:rsidP="00FC662F">
      <w:r>
        <w:t xml:space="preserve">Figure </w:t>
      </w:r>
      <w:r w:rsidR="0065024A">
        <w:fldChar w:fldCharType="begin"/>
      </w:r>
      <w:r w:rsidR="0065024A">
        <w:instrText xml:space="preserve"> SEQ Figure \* ARABIC </w:instrText>
      </w:r>
      <w:r w:rsidR="0065024A">
        <w:fldChar w:fldCharType="separate"/>
      </w:r>
      <w:r w:rsidR="0084402D">
        <w:rPr>
          <w:noProof/>
        </w:rPr>
        <w:t>4</w:t>
      </w:r>
      <w:r w:rsidR="0065024A">
        <w:rPr>
          <w:noProof/>
        </w:rPr>
        <w:fldChar w:fldCharType="end"/>
      </w:r>
      <w:r>
        <w:t xml:space="preserve">: </w:t>
      </w:r>
      <w:r w:rsidRPr="00E50BFA">
        <w:t xml:space="preserve"> UK dementia burden and projections. Sources: Dementia Statistics Hub (2024a; 2024b); ONS (2025).</w:t>
      </w:r>
    </w:p>
    <w:p w14:paraId="2BDDD58A" w14:textId="2CF9F5D9" w:rsidR="00C11475" w:rsidRPr="00FD45F7" w:rsidRDefault="00FD45F7" w:rsidP="005E2DD6">
      <w:pPr>
        <w:pBdr>
          <w:bottom w:val="single" w:sz="6" w:space="1" w:color="A0A0A0"/>
        </w:pBdr>
        <w:spacing w:after="120" w:line="360" w:lineRule="auto"/>
        <w:jc w:val="both"/>
        <w:rPr>
          <w:b/>
          <w:bCs/>
        </w:rPr>
      </w:pPr>
      <w:r w:rsidRPr="00FD45F7">
        <w:rPr>
          <w:b/>
          <w:bCs/>
        </w:rPr>
        <w:t>What dementia is and why it matters</w:t>
      </w:r>
    </w:p>
    <w:p w14:paraId="7855CB72" w14:textId="77777777" w:rsidR="00C11475" w:rsidRDefault="00E25A9B" w:rsidP="00720E5A">
      <w:pPr>
        <w:pStyle w:val="ListParagraph"/>
        <w:numPr>
          <w:ilvl w:val="0"/>
          <w:numId w:val="13"/>
        </w:numPr>
        <w:spacing w:after="80" w:line="360" w:lineRule="auto"/>
        <w:jc w:val="both"/>
      </w:pPr>
      <w:r>
        <w:t>Dementia is an umbrella term for a group of conditions that cause progressive cognitive decline and impairment in daily functioning (NHS, 2023a).</w:t>
      </w:r>
      <w:r w:rsidR="008500C8">
        <w:t xml:space="preserve"> </w:t>
      </w:r>
    </w:p>
    <w:p w14:paraId="0E6ADD16" w14:textId="77777777" w:rsidR="00C11475" w:rsidRDefault="00E25A9B" w:rsidP="00720E5A">
      <w:pPr>
        <w:pStyle w:val="ListParagraph"/>
        <w:numPr>
          <w:ilvl w:val="0"/>
          <w:numId w:val="13"/>
        </w:numPr>
        <w:spacing w:after="80" w:line="360" w:lineRule="auto"/>
        <w:jc w:val="both"/>
      </w:pPr>
      <w:r>
        <w:t>The syndrome is defined by symptoms severe enough to interfere with independent living, and it can arise from several different brain diseases (WHO, 2025).</w:t>
      </w:r>
    </w:p>
    <w:p w14:paraId="34B05475" w14:textId="77777777" w:rsidR="00C11475" w:rsidRDefault="00E25A9B" w:rsidP="00720E5A">
      <w:pPr>
        <w:pStyle w:val="ListParagraph"/>
        <w:numPr>
          <w:ilvl w:val="0"/>
          <w:numId w:val="13"/>
        </w:numPr>
        <w:spacing w:after="80" w:line="360" w:lineRule="auto"/>
        <w:jc w:val="both"/>
      </w:pPr>
      <w:r>
        <w:t>Dementia is more common in older adults, but younger onset dementia also occurs and needs appropriate recognition and support pathways (WHO, 2025).</w:t>
      </w:r>
    </w:p>
    <w:p w14:paraId="6BA4E092" w14:textId="77777777" w:rsidR="00C11475" w:rsidRDefault="00E25A9B" w:rsidP="00720E5A">
      <w:pPr>
        <w:pStyle w:val="ListParagraph"/>
        <w:numPr>
          <w:ilvl w:val="0"/>
          <w:numId w:val="13"/>
        </w:numPr>
        <w:spacing w:after="80" w:line="360" w:lineRule="auto"/>
        <w:jc w:val="both"/>
      </w:pPr>
      <w:r>
        <w:t xml:space="preserve">Common early symptoms include memory problems, difficulty concentrating, word finding difficulties, confusion about time and place, and mood or </w:t>
      </w:r>
      <w:proofErr w:type="spellStart"/>
      <w:r>
        <w:t>behaviour</w:t>
      </w:r>
      <w:proofErr w:type="spellEnd"/>
      <w:r>
        <w:t xml:space="preserve"> changes (NHS, 2023a).</w:t>
      </w:r>
    </w:p>
    <w:p w14:paraId="2F48399A" w14:textId="60500C68" w:rsidR="00C11475" w:rsidRDefault="00E25A9B" w:rsidP="005E2DD6">
      <w:pPr>
        <w:spacing w:after="120" w:line="360" w:lineRule="auto"/>
        <w:jc w:val="both"/>
      </w:pPr>
      <w:r>
        <w:lastRenderedPageBreak/>
        <w:t xml:space="preserve">Figure </w:t>
      </w:r>
      <w:r w:rsidR="00A72868">
        <w:t>5</w:t>
      </w:r>
      <w:r>
        <w:t xml:space="preserve"> </w:t>
      </w:r>
      <w:proofErr w:type="spellStart"/>
      <w:r>
        <w:t>summarises</w:t>
      </w:r>
      <w:proofErr w:type="spellEnd"/>
      <w:r>
        <w:t xml:space="preserve"> the main dementia subtypes and their typical features (NHS, 2023a).</w:t>
      </w:r>
    </w:p>
    <w:p w14:paraId="53B45649" w14:textId="77777777" w:rsidR="00FC662F" w:rsidRDefault="008477DE" w:rsidP="00FC662F">
      <w:pPr>
        <w:keepNext/>
        <w:spacing w:line="360" w:lineRule="auto"/>
        <w:jc w:val="both"/>
      </w:pPr>
      <w:r w:rsidRPr="008477DE">
        <w:rPr>
          <w:noProof/>
        </w:rPr>
        <w:drawing>
          <wp:inline distT="0" distB="0" distL="0" distR="0" wp14:anchorId="1FDDC180" wp14:editId="19551E00">
            <wp:extent cx="6309360" cy="3134995"/>
            <wp:effectExtent l="0" t="0" r="0" b="825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6309360" cy="3134995"/>
                    </a:xfrm>
                    <a:prstGeom prst="rect">
                      <a:avLst/>
                    </a:prstGeom>
                  </pic:spPr>
                </pic:pic>
              </a:graphicData>
            </a:graphic>
          </wp:inline>
        </w:drawing>
      </w:r>
    </w:p>
    <w:p w14:paraId="00D68677" w14:textId="3A63D405" w:rsidR="00C11475" w:rsidRDefault="00FC662F" w:rsidP="00FC662F">
      <w:r>
        <w:t xml:space="preserve">Figure </w:t>
      </w:r>
      <w:r w:rsidR="0065024A">
        <w:fldChar w:fldCharType="begin"/>
      </w:r>
      <w:r w:rsidR="0065024A">
        <w:instrText xml:space="preserve"> SEQ Figure \* ARABIC </w:instrText>
      </w:r>
      <w:r w:rsidR="0065024A">
        <w:fldChar w:fldCharType="separate"/>
      </w:r>
      <w:r w:rsidR="0084402D">
        <w:rPr>
          <w:noProof/>
        </w:rPr>
        <w:t>5</w:t>
      </w:r>
      <w:r w:rsidR="0065024A">
        <w:rPr>
          <w:noProof/>
        </w:rPr>
        <w:fldChar w:fldCharType="end"/>
      </w:r>
      <w:r>
        <w:t xml:space="preserve">: </w:t>
      </w:r>
      <w:r w:rsidRPr="00F952DA">
        <w:t>Common dementia types and distinguishing features. Sources: NHS (2023a); NICE (2018).</w:t>
      </w:r>
    </w:p>
    <w:p w14:paraId="01876706" w14:textId="77777777" w:rsidR="00C11475" w:rsidRPr="00FD45F7" w:rsidRDefault="00E25A9B" w:rsidP="00506EEE">
      <w:pPr>
        <w:pStyle w:val="Heading2"/>
      </w:pPr>
      <w:bookmarkStart w:id="3" w:name="_Toc222989382"/>
      <w:r w:rsidRPr="00FD45F7">
        <w:t>Main types of dementia</w:t>
      </w:r>
      <w:bookmarkEnd w:id="3"/>
    </w:p>
    <w:p w14:paraId="42881058" w14:textId="77777777" w:rsidR="00C11475" w:rsidRDefault="00E25A9B" w:rsidP="00720E5A">
      <w:pPr>
        <w:pStyle w:val="ListParagraph"/>
        <w:numPr>
          <w:ilvl w:val="0"/>
          <w:numId w:val="14"/>
        </w:numPr>
        <w:spacing w:after="80" w:line="360" w:lineRule="auto"/>
        <w:jc w:val="both"/>
      </w:pPr>
      <w:r>
        <w:t>Alzheimer’s disease is the most common cause of dementia and is associated with abnormal protein accumulation and progressive brain atrophy (NHS, 2023a).</w:t>
      </w:r>
    </w:p>
    <w:p w14:paraId="78E7DE87" w14:textId="77777777" w:rsidR="00C11475" w:rsidRDefault="00E25A9B" w:rsidP="00720E5A">
      <w:pPr>
        <w:pStyle w:val="ListParagraph"/>
        <w:numPr>
          <w:ilvl w:val="0"/>
          <w:numId w:val="14"/>
        </w:numPr>
        <w:spacing w:after="80" w:line="360" w:lineRule="auto"/>
        <w:jc w:val="both"/>
      </w:pPr>
      <w:r>
        <w:t>Vascular dementia is linked to reduced blood flow to the brain, often related to stroke or small vessel disease, and it commonly overlaps with Alzheimer’s pathology in older people (NHS, 2023a).</w:t>
      </w:r>
    </w:p>
    <w:p w14:paraId="7250CF2F" w14:textId="77777777" w:rsidR="00C11475" w:rsidRDefault="00E25A9B" w:rsidP="00720E5A">
      <w:pPr>
        <w:pStyle w:val="ListParagraph"/>
        <w:numPr>
          <w:ilvl w:val="0"/>
          <w:numId w:val="14"/>
        </w:numPr>
        <w:spacing w:after="80" w:line="360" w:lineRule="auto"/>
        <w:jc w:val="both"/>
      </w:pPr>
      <w:r>
        <w:t xml:space="preserve">Dementia with Lewy bodies can include fluctuating cognition, visual hallucinations and parkinsonism, and it is often under </w:t>
      </w:r>
      <w:proofErr w:type="spellStart"/>
      <w:r>
        <w:t>recognised</w:t>
      </w:r>
      <w:proofErr w:type="spellEnd"/>
      <w:r>
        <w:t xml:space="preserve"> in routine services (NHS, 2023a).</w:t>
      </w:r>
    </w:p>
    <w:p w14:paraId="21293EE1" w14:textId="77777777" w:rsidR="00C11475" w:rsidRDefault="00E25A9B" w:rsidP="00720E5A">
      <w:pPr>
        <w:pStyle w:val="ListParagraph"/>
        <w:numPr>
          <w:ilvl w:val="0"/>
          <w:numId w:val="14"/>
        </w:numPr>
        <w:spacing w:after="80" w:line="360" w:lineRule="auto"/>
        <w:jc w:val="both"/>
      </w:pPr>
      <w:r>
        <w:t xml:space="preserve">Frontotemporal dementia tends to present earlier and can involve prominent personality and </w:t>
      </w:r>
      <w:proofErr w:type="spellStart"/>
      <w:r>
        <w:t>behaviour</w:t>
      </w:r>
      <w:proofErr w:type="spellEnd"/>
      <w:r>
        <w:t xml:space="preserve"> change or language impairment (NHS, 2023a).</w:t>
      </w:r>
    </w:p>
    <w:p w14:paraId="465DFA81" w14:textId="77777777" w:rsidR="00C11475" w:rsidRPr="00FD45F7" w:rsidRDefault="00E25A9B" w:rsidP="00506EEE">
      <w:pPr>
        <w:pStyle w:val="Heading2"/>
      </w:pPr>
      <w:bookmarkStart w:id="4" w:name="_Toc222989383"/>
      <w:r w:rsidRPr="00FD45F7">
        <w:t>Why it matters in older age</w:t>
      </w:r>
      <w:bookmarkEnd w:id="4"/>
    </w:p>
    <w:p w14:paraId="1E600C9E" w14:textId="77777777" w:rsidR="00C11475" w:rsidRDefault="00E25A9B" w:rsidP="00720E5A">
      <w:pPr>
        <w:pStyle w:val="ListParagraph"/>
        <w:numPr>
          <w:ilvl w:val="0"/>
          <w:numId w:val="15"/>
        </w:numPr>
        <w:spacing w:after="80" w:line="360" w:lineRule="auto"/>
        <w:jc w:val="both"/>
      </w:pPr>
      <w:r>
        <w:t>In later life, dementia frequently co exists with frailty, multimorbidity and sensory impairment, which increases care needs and the risk of avoidable hospital admission (NICE, 2018).</w:t>
      </w:r>
    </w:p>
    <w:p w14:paraId="65D0D67F" w14:textId="77777777" w:rsidR="00C11475" w:rsidRDefault="00E25A9B" w:rsidP="00720E5A">
      <w:pPr>
        <w:pStyle w:val="ListParagraph"/>
        <w:numPr>
          <w:ilvl w:val="0"/>
          <w:numId w:val="15"/>
        </w:numPr>
        <w:spacing w:after="80" w:line="360" w:lineRule="auto"/>
        <w:jc w:val="both"/>
      </w:pPr>
      <w:r>
        <w:t>Dementia has wide impacts for families and communities, including emotional strain, financial pressure and reduced participation, and stigma can delay help seeking (WHO, 2025).</w:t>
      </w:r>
    </w:p>
    <w:p w14:paraId="19B6D406" w14:textId="77777777" w:rsidR="0089429A" w:rsidRDefault="0089429A">
      <w:pPr>
        <w:rPr>
          <w:rFonts w:eastAsiaTheme="majorEastAsia" w:cstheme="majorBidi"/>
          <w:b/>
          <w:bCs/>
          <w:color w:val="000000" w:themeColor="text1"/>
          <w:szCs w:val="28"/>
        </w:rPr>
      </w:pPr>
      <w:r>
        <w:br w:type="page"/>
      </w:r>
    </w:p>
    <w:p w14:paraId="17C1C2D2" w14:textId="787E20A2" w:rsidR="00C11475" w:rsidRPr="00FD45F7" w:rsidRDefault="00FD45F7" w:rsidP="00506EEE">
      <w:pPr>
        <w:pStyle w:val="Heading1"/>
      </w:pPr>
      <w:bookmarkStart w:id="5" w:name="_Toc222989384"/>
      <w:r w:rsidRPr="00FD45F7">
        <w:lastRenderedPageBreak/>
        <w:t>U</w:t>
      </w:r>
      <w:r w:rsidR="005566C4">
        <w:t>K</w:t>
      </w:r>
      <w:r w:rsidRPr="00FD45F7">
        <w:t xml:space="preserve"> epidemiology and burden in later life</w:t>
      </w:r>
      <w:bookmarkEnd w:id="5"/>
    </w:p>
    <w:p w14:paraId="7F5BAF5A" w14:textId="77777777" w:rsidR="00C11475" w:rsidRDefault="00E25A9B" w:rsidP="00720E5A">
      <w:pPr>
        <w:pStyle w:val="ListParagraph"/>
        <w:numPr>
          <w:ilvl w:val="0"/>
          <w:numId w:val="16"/>
        </w:numPr>
        <w:spacing w:after="80" w:line="360" w:lineRule="auto"/>
        <w:jc w:val="both"/>
      </w:pPr>
      <w:r>
        <w:t>UK dementia burden is primarily driven by population ageing, meaning absolute numbers rise even if age specific risk remains stable (Dementia Statistics Hub, 2024a).</w:t>
      </w:r>
    </w:p>
    <w:p w14:paraId="7B631151" w14:textId="77777777" w:rsidR="00C11475" w:rsidRDefault="00E25A9B" w:rsidP="00720E5A">
      <w:pPr>
        <w:pStyle w:val="ListParagraph"/>
        <w:numPr>
          <w:ilvl w:val="0"/>
          <w:numId w:val="16"/>
        </w:numPr>
        <w:spacing w:after="80" w:line="360" w:lineRule="auto"/>
        <w:jc w:val="both"/>
      </w:pPr>
      <w:r>
        <w:t>The estimated number of people living with dementia in the UK in 2024 was 982,000, and this is expected to rise to 1.4 million by 2040 (Dementia Statistics Hub, 2024a).</w:t>
      </w:r>
    </w:p>
    <w:p w14:paraId="229C59EC" w14:textId="77777777" w:rsidR="00C11475" w:rsidRDefault="00E25A9B" w:rsidP="00720E5A">
      <w:pPr>
        <w:pStyle w:val="ListParagraph"/>
        <w:numPr>
          <w:ilvl w:val="0"/>
          <w:numId w:val="16"/>
        </w:numPr>
        <w:spacing w:after="80" w:line="360" w:lineRule="auto"/>
        <w:jc w:val="both"/>
      </w:pPr>
      <w:r>
        <w:t>Many people with dementia do not have a formal diagnosis, and this creates barriers to support, planning and access to services (Alzheimer’s Society, 2024c).</w:t>
      </w:r>
    </w:p>
    <w:p w14:paraId="63327232" w14:textId="7A03CD48" w:rsidR="00C11475" w:rsidRDefault="00E25A9B" w:rsidP="00506EEE">
      <w:pPr>
        <w:pStyle w:val="Heading2"/>
      </w:pPr>
      <w:bookmarkStart w:id="6" w:name="_Toc222989385"/>
      <w:r w:rsidRPr="00FD45F7">
        <w:t>Epidemiology in brief</w:t>
      </w:r>
      <w:bookmarkEnd w:id="6"/>
    </w:p>
    <w:p w14:paraId="3A179F97" w14:textId="77777777" w:rsidR="00FC662F" w:rsidRDefault="00256AF6" w:rsidP="00FC662F">
      <w:pPr>
        <w:keepNext/>
        <w:spacing w:before="160" w:after="80" w:line="360" w:lineRule="auto"/>
        <w:jc w:val="both"/>
      </w:pPr>
      <w:r>
        <w:rPr>
          <w:noProof/>
        </w:rPr>
        <w:drawing>
          <wp:inline distT="0" distB="0" distL="0" distR="0" wp14:anchorId="2755C5DB" wp14:editId="3516DD01">
            <wp:extent cx="5435762" cy="3822700"/>
            <wp:effectExtent l="0" t="0" r="0" b="63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8">
                      <a:extLst>
                        <a:ext uri="{28A0092B-C50C-407E-A947-70E740481C1C}">
                          <a14:useLocalDpi xmlns:a14="http://schemas.microsoft.com/office/drawing/2010/main" val="0"/>
                        </a:ext>
                      </a:extLst>
                    </a:blip>
                    <a:srcRect/>
                    <a:stretch/>
                  </pic:blipFill>
                  <pic:spPr bwMode="auto">
                    <a:xfrm>
                      <a:off x="0" y="0"/>
                      <a:ext cx="5439732" cy="3825492"/>
                    </a:xfrm>
                    <a:prstGeom prst="rect">
                      <a:avLst/>
                    </a:prstGeom>
                    <a:noFill/>
                    <a:ln>
                      <a:noFill/>
                    </a:ln>
                    <a:extLst>
                      <a:ext uri="{53640926-AAD7-44D8-BBD7-CCE9431645EC}">
                        <a14:shadowObscured xmlns:a14="http://schemas.microsoft.com/office/drawing/2010/main"/>
                      </a:ext>
                    </a:extLst>
                  </pic:spPr>
                </pic:pic>
              </a:graphicData>
            </a:graphic>
          </wp:inline>
        </w:drawing>
      </w:r>
    </w:p>
    <w:p w14:paraId="7EE743F4" w14:textId="720DDA59" w:rsidR="00256AF6" w:rsidRPr="00FD45F7" w:rsidRDefault="00FC662F" w:rsidP="00FC662F">
      <w:pPr>
        <w:rPr>
          <w:b/>
          <w:bCs/>
        </w:rPr>
      </w:pPr>
      <w:r>
        <w:t xml:space="preserve">Figure </w:t>
      </w:r>
      <w:r w:rsidR="0065024A">
        <w:fldChar w:fldCharType="begin"/>
      </w:r>
      <w:r w:rsidR="0065024A">
        <w:instrText xml:space="preserve"> SEQ Figure \* ARABIC </w:instrText>
      </w:r>
      <w:r w:rsidR="0065024A">
        <w:fldChar w:fldCharType="separate"/>
      </w:r>
      <w:r w:rsidR="0084402D">
        <w:rPr>
          <w:noProof/>
        </w:rPr>
        <w:t>6</w:t>
      </w:r>
      <w:r w:rsidR="0065024A">
        <w:rPr>
          <w:noProof/>
        </w:rPr>
        <w:fldChar w:fldCharType="end"/>
      </w:r>
      <w:r>
        <w:t xml:space="preserve">: </w:t>
      </w:r>
      <w:r w:rsidRPr="00916C5C">
        <w:t>Ten warning signs of dementia for early recognition. Source: Alzheimer’s Disease International (ADI) (2024).</w:t>
      </w:r>
    </w:p>
    <w:p w14:paraId="2153E299" w14:textId="77777777" w:rsidR="00C11475" w:rsidRDefault="00E25A9B" w:rsidP="00720E5A">
      <w:pPr>
        <w:pStyle w:val="ListParagraph"/>
        <w:numPr>
          <w:ilvl w:val="0"/>
          <w:numId w:val="17"/>
        </w:numPr>
        <w:spacing w:after="80" w:line="360" w:lineRule="auto"/>
        <w:jc w:val="both"/>
      </w:pPr>
      <w:r>
        <w:t>Dementia is strongly age related, with risk rising steeply after age 65 and highest prevalence in the oldest old (WHO, 2025).</w:t>
      </w:r>
    </w:p>
    <w:p w14:paraId="2A28D9C8" w14:textId="77777777" w:rsidR="00C11475" w:rsidRDefault="00E25A9B" w:rsidP="00720E5A">
      <w:pPr>
        <w:pStyle w:val="ListParagraph"/>
        <w:numPr>
          <w:ilvl w:val="0"/>
          <w:numId w:val="17"/>
        </w:numPr>
        <w:spacing w:after="80" w:line="360" w:lineRule="auto"/>
        <w:jc w:val="both"/>
      </w:pPr>
      <w:r>
        <w:t>Dementia and Alzheimer’s disease were the leading cause of death in England and Wales in 2024, accounting for 12.1 percent of all registered deaths (ONS, 2025).</w:t>
      </w:r>
    </w:p>
    <w:p w14:paraId="7C378B18" w14:textId="77777777" w:rsidR="00C11475" w:rsidRDefault="00E25A9B" w:rsidP="00720E5A">
      <w:pPr>
        <w:pStyle w:val="ListParagraph"/>
        <w:numPr>
          <w:ilvl w:val="0"/>
          <w:numId w:val="17"/>
        </w:numPr>
        <w:spacing w:after="80" w:line="360" w:lineRule="auto"/>
        <w:jc w:val="both"/>
      </w:pPr>
      <w:r>
        <w:t>Mortality burden is higher among women in England and Wales, reflecting both longevity and patterns of disease (ONS, 2025).</w:t>
      </w:r>
    </w:p>
    <w:p w14:paraId="79E015D2" w14:textId="77777777" w:rsidR="00C11475" w:rsidRDefault="00E25A9B" w:rsidP="00720E5A">
      <w:pPr>
        <w:pStyle w:val="ListParagraph"/>
        <w:numPr>
          <w:ilvl w:val="0"/>
          <w:numId w:val="17"/>
        </w:numPr>
        <w:spacing w:after="80" w:line="360" w:lineRule="auto"/>
        <w:jc w:val="both"/>
      </w:pPr>
      <w:r>
        <w:lastRenderedPageBreak/>
        <w:t>In Scotland, 6,612 deaths caused by Alzheimer’s disease and other dementias were registered in 2024, with age adjusted rates around twice the 2005 level (National Records of Scotland, 2025).</w:t>
      </w:r>
    </w:p>
    <w:p w14:paraId="24B20E1B" w14:textId="77777777" w:rsidR="00C11475" w:rsidRDefault="00E25A9B" w:rsidP="00720E5A">
      <w:pPr>
        <w:pStyle w:val="ListParagraph"/>
        <w:numPr>
          <w:ilvl w:val="0"/>
          <w:numId w:val="17"/>
        </w:numPr>
        <w:spacing w:after="80" w:line="360" w:lineRule="auto"/>
        <w:jc w:val="both"/>
      </w:pPr>
      <w:r>
        <w:t>In England, dementia diagnosis rates reached 65.0 percent in June 2024, the highest since the start of the pandemic, but still short of the ambition of 66.7 percent (NHS England, 2024b).</w:t>
      </w:r>
    </w:p>
    <w:p w14:paraId="5DD3DC2D" w14:textId="77777777" w:rsidR="00C11475" w:rsidRPr="00FD45F7" w:rsidRDefault="00E25A9B" w:rsidP="00506EEE">
      <w:pPr>
        <w:pStyle w:val="Heading2"/>
      </w:pPr>
      <w:bookmarkStart w:id="7" w:name="_Toc222989386"/>
      <w:r w:rsidRPr="00FD45F7">
        <w:t>Economic and social impact</w:t>
      </w:r>
      <w:bookmarkEnd w:id="7"/>
    </w:p>
    <w:p w14:paraId="23B2974C" w14:textId="56EB84A0" w:rsidR="00C11475" w:rsidRDefault="00E25A9B" w:rsidP="005E2DD6">
      <w:pPr>
        <w:spacing w:after="120" w:line="360" w:lineRule="auto"/>
        <w:jc w:val="both"/>
      </w:pPr>
      <w:r>
        <w:t xml:space="preserve">Figure </w:t>
      </w:r>
      <w:r w:rsidR="00A72868">
        <w:t>7</w:t>
      </w:r>
      <w:r>
        <w:t xml:space="preserve"> shows the typical NHS route from first concerns to diagnosis and post-diagnostic support (NICE, 2018).</w:t>
      </w:r>
    </w:p>
    <w:p w14:paraId="1562F622" w14:textId="77777777" w:rsidR="00C11475" w:rsidRDefault="00E25A9B" w:rsidP="00720E5A">
      <w:pPr>
        <w:pStyle w:val="ListParagraph"/>
        <w:numPr>
          <w:ilvl w:val="0"/>
          <w:numId w:val="18"/>
        </w:numPr>
        <w:spacing w:after="80" w:line="360" w:lineRule="auto"/>
        <w:jc w:val="both"/>
      </w:pPr>
      <w:r>
        <w:t>Dementia is one of the costliest health conditions in the UK because costs fall across health care, social care, unpaid care and wider economic losses (Dementia Statistics Hub, 2024b).</w:t>
      </w:r>
    </w:p>
    <w:p w14:paraId="108940AF" w14:textId="77777777" w:rsidR="00C11475" w:rsidRDefault="00E25A9B" w:rsidP="00720E5A">
      <w:pPr>
        <w:pStyle w:val="ListParagraph"/>
        <w:numPr>
          <w:ilvl w:val="0"/>
          <w:numId w:val="18"/>
        </w:numPr>
        <w:spacing w:after="80" w:line="360" w:lineRule="auto"/>
        <w:jc w:val="both"/>
      </w:pPr>
      <w:r>
        <w:t>The estimated economic impact of dementia in the UK in 2024 was £42.5 billion, and it is projected to exceed £90 billion by 2040 without major system change (Dementia Statistics Hub, 2024b).</w:t>
      </w:r>
    </w:p>
    <w:p w14:paraId="7DDD7A7D" w14:textId="683DFD53" w:rsidR="00FC662F" w:rsidRDefault="00D256A2" w:rsidP="00FC662F">
      <w:pPr>
        <w:keepNext/>
        <w:spacing w:line="360" w:lineRule="auto"/>
        <w:jc w:val="both"/>
      </w:pPr>
      <w:r>
        <w:rPr>
          <w:noProof/>
        </w:rPr>
        <w:drawing>
          <wp:inline distT="0" distB="0" distL="0" distR="0" wp14:anchorId="42D51DA4" wp14:editId="79F0828E">
            <wp:extent cx="6309360" cy="3512820"/>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rotWithShape="1">
                    <a:blip r:embed="rId19">
                      <a:clrChange>
                        <a:clrFrom>
                          <a:srgbClr val="FDFDFD"/>
                        </a:clrFrom>
                        <a:clrTo>
                          <a:srgbClr val="FDFDFD">
                            <a:alpha val="0"/>
                          </a:srgbClr>
                        </a:clrTo>
                      </a:clrChange>
                      <a:extLst>
                        <a:ext uri="{28A0092B-C50C-407E-A947-70E740481C1C}">
                          <a14:useLocalDpi xmlns:a14="http://schemas.microsoft.com/office/drawing/2010/main" val="0"/>
                        </a:ext>
                      </a:extLst>
                    </a:blip>
                    <a:srcRect b="16486"/>
                    <a:stretch/>
                  </pic:blipFill>
                  <pic:spPr bwMode="auto">
                    <a:xfrm>
                      <a:off x="0" y="0"/>
                      <a:ext cx="6309360" cy="3512820"/>
                    </a:xfrm>
                    <a:prstGeom prst="rect">
                      <a:avLst/>
                    </a:prstGeom>
                    <a:noFill/>
                    <a:ln>
                      <a:noFill/>
                    </a:ln>
                    <a:extLst>
                      <a:ext uri="{53640926-AAD7-44D8-BBD7-CCE9431645EC}">
                        <a14:shadowObscured xmlns:a14="http://schemas.microsoft.com/office/drawing/2010/main"/>
                      </a:ext>
                    </a:extLst>
                  </pic:spPr>
                </pic:pic>
              </a:graphicData>
            </a:graphic>
          </wp:inline>
        </w:drawing>
      </w:r>
    </w:p>
    <w:p w14:paraId="7C83343D" w14:textId="2E3D0A61" w:rsidR="00C11475" w:rsidRDefault="00FC662F" w:rsidP="00FC662F">
      <w:r>
        <w:t xml:space="preserve">Figure </w:t>
      </w:r>
      <w:r w:rsidR="0065024A">
        <w:fldChar w:fldCharType="begin"/>
      </w:r>
      <w:r w:rsidR="0065024A">
        <w:instrText xml:space="preserve"> SEQ Figure \* ARABIC </w:instrText>
      </w:r>
      <w:r w:rsidR="0065024A">
        <w:fldChar w:fldCharType="separate"/>
      </w:r>
      <w:r w:rsidR="0084402D">
        <w:rPr>
          <w:noProof/>
        </w:rPr>
        <w:t>7</w:t>
      </w:r>
      <w:r w:rsidR="0065024A">
        <w:rPr>
          <w:noProof/>
        </w:rPr>
        <w:fldChar w:fldCharType="end"/>
      </w:r>
      <w:r>
        <w:t xml:space="preserve">: </w:t>
      </w:r>
      <w:r w:rsidRPr="00C13EF8">
        <w:t>Typical NHS dementia assessment pathway. Sources: NHS (2023a); NICE (2018); Royal College of Psychiatrists (2024).</w:t>
      </w:r>
    </w:p>
    <w:p w14:paraId="29303ABC" w14:textId="77777777" w:rsidR="00C11475" w:rsidRDefault="00E25A9B" w:rsidP="00720E5A">
      <w:pPr>
        <w:pStyle w:val="ListParagraph"/>
        <w:numPr>
          <w:ilvl w:val="0"/>
          <w:numId w:val="19"/>
        </w:numPr>
        <w:spacing w:after="80" w:line="360" w:lineRule="auto"/>
        <w:jc w:val="both"/>
      </w:pPr>
      <w:r>
        <w:t xml:space="preserve">Because diagnosis and treatment spending </w:t>
      </w:r>
      <w:proofErr w:type="gramStart"/>
      <w:r>
        <w:t>is</w:t>
      </w:r>
      <w:proofErr w:type="gramEnd"/>
      <w:r>
        <w:t xml:space="preserve"> a small proportion of total dementia costs, prevention and post-diagnostic support can offer high value if delivered at scale (Alzheimer’s Society, 2024c).</w:t>
      </w:r>
    </w:p>
    <w:p w14:paraId="3A4A1810" w14:textId="1E6E0BD5" w:rsidR="00C11475" w:rsidRPr="00FD45F7" w:rsidRDefault="00FD45F7" w:rsidP="00506EEE">
      <w:pPr>
        <w:pStyle w:val="Heading1"/>
      </w:pPr>
      <w:bookmarkStart w:id="8" w:name="_Toc222989387"/>
      <w:r w:rsidRPr="00FD45F7">
        <w:lastRenderedPageBreak/>
        <w:t>Risk factors and what can reduce risk</w:t>
      </w:r>
      <w:bookmarkEnd w:id="8"/>
    </w:p>
    <w:p w14:paraId="7B409BC4" w14:textId="77777777" w:rsidR="00D256A2" w:rsidRDefault="00B05F25" w:rsidP="00D256A2">
      <w:pPr>
        <w:pStyle w:val="ListParagraph"/>
        <w:keepNext/>
        <w:spacing w:after="80" w:line="360" w:lineRule="auto"/>
        <w:ind w:left="360"/>
        <w:jc w:val="both"/>
      </w:pPr>
      <w:r>
        <w:rPr>
          <w:noProof/>
        </w:rPr>
        <w:drawing>
          <wp:inline distT="0" distB="0" distL="0" distR="0" wp14:anchorId="0BAD5DB0" wp14:editId="514C6BED">
            <wp:extent cx="6018675" cy="4770120"/>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0">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6022744" cy="4773345"/>
                    </a:xfrm>
                    <a:prstGeom prst="rect">
                      <a:avLst/>
                    </a:prstGeom>
                    <a:noFill/>
                    <a:ln>
                      <a:noFill/>
                    </a:ln>
                  </pic:spPr>
                </pic:pic>
              </a:graphicData>
            </a:graphic>
          </wp:inline>
        </w:drawing>
      </w:r>
    </w:p>
    <w:p w14:paraId="6AB55E54" w14:textId="28E158E6" w:rsidR="00B05F25" w:rsidRDefault="00D256A2" w:rsidP="00D256A2">
      <w:r>
        <w:t xml:space="preserve">Figure </w:t>
      </w:r>
      <w:fldSimple w:instr=" SEQ Figure \* ARABIC ">
        <w:r w:rsidR="0084402D">
          <w:rPr>
            <w:noProof/>
          </w:rPr>
          <w:t>8</w:t>
        </w:r>
      </w:fldSimple>
      <w:r>
        <w:t xml:space="preserve">: </w:t>
      </w:r>
      <w:r w:rsidRPr="008C4EC4">
        <w:t>Factors linked to dementia risk across the life course. Source: Alzheimer’s Research UK (2024), https://www.alzheimersresearchuk.org/about-us/our-influence/policy-work/brain-health/</w:t>
      </w:r>
    </w:p>
    <w:p w14:paraId="4789E884" w14:textId="3B9F560F" w:rsidR="00C11475" w:rsidRDefault="00E25A9B" w:rsidP="00720E5A">
      <w:pPr>
        <w:pStyle w:val="ListParagraph"/>
        <w:numPr>
          <w:ilvl w:val="0"/>
          <w:numId w:val="19"/>
        </w:numPr>
        <w:spacing w:after="80" w:line="360" w:lineRule="auto"/>
        <w:jc w:val="both"/>
      </w:pPr>
      <w:r>
        <w:t>Age remains the strongest risk factor for dementia, but a substantial part of risk relates to modifiable exposures across the life course (Livingston et al., 2024).</w:t>
      </w:r>
    </w:p>
    <w:p w14:paraId="10A9ED78" w14:textId="77777777" w:rsidR="00C11475" w:rsidRDefault="00E25A9B" w:rsidP="00720E5A">
      <w:pPr>
        <w:pStyle w:val="ListParagraph"/>
        <w:numPr>
          <w:ilvl w:val="0"/>
          <w:numId w:val="19"/>
        </w:numPr>
        <w:spacing w:after="80" w:line="360" w:lineRule="auto"/>
        <w:jc w:val="both"/>
      </w:pPr>
      <w:r>
        <w:t>Risk reduction is not about guaranteeing prevention for an individual, but about shifting population risk through healthier environments and earlier management of chronic disease (WHO, 2017).</w:t>
      </w:r>
    </w:p>
    <w:p w14:paraId="6207BC14" w14:textId="3EEB0338" w:rsidR="00C11475" w:rsidRDefault="00E25A9B" w:rsidP="00720E5A">
      <w:pPr>
        <w:pStyle w:val="ListParagraph"/>
        <w:numPr>
          <w:ilvl w:val="0"/>
          <w:numId w:val="19"/>
        </w:numPr>
        <w:spacing w:after="80" w:line="360" w:lineRule="auto"/>
        <w:jc w:val="both"/>
      </w:pPr>
      <w:r>
        <w:t xml:space="preserve">NICE recommends </w:t>
      </w:r>
      <w:r w:rsidR="00B05F25">
        <w:t>mid-life</w:t>
      </w:r>
      <w:r>
        <w:t xml:space="preserve"> approaches to delay or prevent dementia, disability and frailty by promoting cardiovascular health, healthy weight, physical activity and reduced harmful drinking (NICE, 2015).</w:t>
      </w:r>
    </w:p>
    <w:p w14:paraId="5DC740E7" w14:textId="671B9356" w:rsidR="00C11475" w:rsidRPr="00FD45F7" w:rsidRDefault="00E25A9B" w:rsidP="00506EEE">
      <w:pPr>
        <w:pStyle w:val="Heading2"/>
      </w:pPr>
      <w:bookmarkStart w:id="9" w:name="_Toc222989388"/>
      <w:r w:rsidRPr="00FD45F7">
        <w:lastRenderedPageBreak/>
        <w:t>Non modifiable risk factors</w:t>
      </w:r>
      <w:bookmarkEnd w:id="9"/>
    </w:p>
    <w:p w14:paraId="4011BE80" w14:textId="1EEE946D" w:rsidR="00C11475" w:rsidRDefault="00E25A9B" w:rsidP="00720E5A">
      <w:pPr>
        <w:pStyle w:val="ListParagraph"/>
        <w:numPr>
          <w:ilvl w:val="0"/>
          <w:numId w:val="20"/>
        </w:numPr>
        <w:spacing w:after="80" w:line="360" w:lineRule="auto"/>
        <w:jc w:val="both"/>
      </w:pPr>
      <w:r>
        <w:t>Increasing age, particularly over 80 years, is associated with higher dementia prevalence and complexity of needs (WHO, 2025).</w:t>
      </w:r>
    </w:p>
    <w:p w14:paraId="03C61383" w14:textId="2F9822DE" w:rsidR="00C11475" w:rsidRDefault="00E25A9B" w:rsidP="00720E5A">
      <w:pPr>
        <w:pStyle w:val="ListParagraph"/>
        <w:numPr>
          <w:ilvl w:val="0"/>
          <w:numId w:val="20"/>
        </w:numPr>
        <w:spacing w:after="80" w:line="360" w:lineRule="auto"/>
        <w:jc w:val="both"/>
      </w:pPr>
      <w:r>
        <w:t>Genetic factors influence risk, including APOE related susceptibility for Alzheimer’s disease, although genes do not determine outcomes alone (MHRA, 2024).</w:t>
      </w:r>
    </w:p>
    <w:p w14:paraId="60E7485A" w14:textId="17D73DD8" w:rsidR="00C11475" w:rsidRDefault="00E25A9B" w:rsidP="00720E5A">
      <w:pPr>
        <w:pStyle w:val="ListParagraph"/>
        <w:numPr>
          <w:ilvl w:val="0"/>
          <w:numId w:val="20"/>
        </w:numPr>
        <w:spacing w:after="80" w:line="360" w:lineRule="auto"/>
        <w:jc w:val="both"/>
      </w:pPr>
      <w:r>
        <w:t>A family history of dementia can increase risk, partly through shared genetics and shared exposures across the life course (Livingston et al., 2024).</w:t>
      </w:r>
    </w:p>
    <w:p w14:paraId="23CF94A4" w14:textId="7129D4B0" w:rsidR="00C11475" w:rsidRDefault="00E25A9B" w:rsidP="00506EEE">
      <w:pPr>
        <w:pStyle w:val="Heading2"/>
      </w:pPr>
      <w:bookmarkStart w:id="10" w:name="_Toc222989389"/>
      <w:r w:rsidRPr="00FD45F7">
        <w:t>Modifiable risk factors</w:t>
      </w:r>
      <w:bookmarkEnd w:id="10"/>
    </w:p>
    <w:p w14:paraId="1BDA62C7" w14:textId="579276E7" w:rsidR="00FA597B" w:rsidRPr="00FA597B" w:rsidRDefault="00FA597B" w:rsidP="00FA597B">
      <w:r>
        <w:rPr>
          <w:noProof/>
        </w:rPr>
        <w:drawing>
          <wp:anchor distT="0" distB="0" distL="114300" distR="114300" simplePos="0" relativeHeight="251672576" behindDoc="0" locked="0" layoutInCell="1" allowOverlap="1" wp14:anchorId="701B662A" wp14:editId="16D1ADB4">
            <wp:simplePos x="0" y="0"/>
            <wp:positionH relativeFrom="margin">
              <wp:posOffset>195580</wp:posOffset>
            </wp:positionH>
            <wp:positionV relativeFrom="margin">
              <wp:posOffset>2690495</wp:posOffset>
            </wp:positionV>
            <wp:extent cx="6147435" cy="3755390"/>
            <wp:effectExtent l="0" t="0" r="5715" b="0"/>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21">
                      <a:extLst>
                        <a:ext uri="{28A0092B-C50C-407E-A947-70E740481C1C}">
                          <a14:useLocalDpi xmlns:a14="http://schemas.microsoft.com/office/drawing/2010/main" val="0"/>
                        </a:ext>
                      </a:extLst>
                    </a:blip>
                    <a:srcRect b="11793"/>
                    <a:stretch/>
                  </pic:blipFill>
                  <pic:spPr bwMode="auto">
                    <a:xfrm>
                      <a:off x="0" y="0"/>
                      <a:ext cx="6147435" cy="375539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t>Figure 9 highlights modifiable dementia risk factors grouped into practical action areas (Livingston et al., 2024).</w:t>
      </w:r>
    </w:p>
    <w:p w14:paraId="5307B24D" w14:textId="4F5F2C7D" w:rsidR="00FA597B" w:rsidRDefault="00FA597B" w:rsidP="00FA597B">
      <w:pPr>
        <w:pStyle w:val="ListParagraph"/>
        <w:spacing w:after="80" w:line="360" w:lineRule="auto"/>
        <w:ind w:left="360"/>
        <w:jc w:val="both"/>
      </w:pPr>
      <w:r>
        <w:t xml:space="preserve">Figure </w:t>
      </w:r>
      <w:r>
        <w:fldChar w:fldCharType="begin"/>
      </w:r>
      <w:r>
        <w:instrText xml:space="preserve"> SEQ Figure \* ARABIC </w:instrText>
      </w:r>
      <w:r>
        <w:fldChar w:fldCharType="separate"/>
      </w:r>
      <w:r w:rsidR="0084402D">
        <w:rPr>
          <w:noProof/>
        </w:rPr>
        <w:t>9</w:t>
      </w:r>
      <w:r>
        <w:rPr>
          <w:noProof/>
        </w:rPr>
        <w:fldChar w:fldCharType="end"/>
      </w:r>
      <w:r>
        <w:t xml:space="preserve">: </w:t>
      </w:r>
      <w:r w:rsidRPr="00D365D2">
        <w:t>Fourteen modifiable dementia risk factors. Source: Alzheimer’s Disease International (ADI), based on the Lancet Commission report (Livingston et al., 2024).</w:t>
      </w:r>
    </w:p>
    <w:p w14:paraId="526A7E1F" w14:textId="742BE546" w:rsidR="00B05F25" w:rsidRDefault="00B05F25" w:rsidP="00B05F25">
      <w:pPr>
        <w:pStyle w:val="ListParagraph"/>
        <w:numPr>
          <w:ilvl w:val="0"/>
          <w:numId w:val="21"/>
        </w:numPr>
        <w:spacing w:after="80" w:line="360" w:lineRule="auto"/>
        <w:jc w:val="both"/>
      </w:pPr>
      <w:r>
        <w:t>Dementia risk overlaps with cardiovascular health: hypertension, diabetes, obesity, inactivity, and smoking all increase risk, so prevention includes heart-healthy living and quitting tobacco (NICE, 2015; WHO, 2017).</w:t>
      </w:r>
    </w:p>
    <w:p w14:paraId="6124F9E4" w14:textId="3D64A6D2" w:rsidR="00B05F25" w:rsidRDefault="00B05F25" w:rsidP="00B05F25">
      <w:pPr>
        <w:pStyle w:val="ListParagraph"/>
        <w:numPr>
          <w:ilvl w:val="0"/>
          <w:numId w:val="21"/>
        </w:numPr>
        <w:spacing w:after="80" w:line="360" w:lineRule="auto"/>
        <w:jc w:val="both"/>
      </w:pPr>
      <w:r>
        <w:t>Hearing loss, depression, and low social connection are linked to higher risk, so prevention includes hearing support plus mental health and social support (Alzheimer’s Research UK, 2024; Livingston et al., 2024).</w:t>
      </w:r>
    </w:p>
    <w:p w14:paraId="069219F7" w14:textId="3BBDDC39" w:rsidR="00C11475" w:rsidRDefault="00B05F25" w:rsidP="00B05F25">
      <w:pPr>
        <w:pStyle w:val="ListParagraph"/>
        <w:numPr>
          <w:ilvl w:val="0"/>
          <w:numId w:val="21"/>
        </w:numPr>
        <w:spacing w:after="80" w:line="360" w:lineRule="auto"/>
        <w:jc w:val="both"/>
      </w:pPr>
      <w:r>
        <w:lastRenderedPageBreak/>
        <w:t>Life-course and environmental factors matter: lower education/cognitive enrichment, air pollution, excess alcohol use, and head injury are associated with higher risk, so early investment, cleaner air, harm reduction, and safety are relevant (Livingston et al., 2024; WHO, 2017).</w:t>
      </w:r>
    </w:p>
    <w:p w14:paraId="2DFABF05" w14:textId="5AC34292" w:rsidR="00C11475" w:rsidRDefault="00E25A9B" w:rsidP="00506EEE">
      <w:pPr>
        <w:pStyle w:val="Heading2"/>
      </w:pPr>
      <w:bookmarkStart w:id="11" w:name="_Toc222989390"/>
      <w:r w:rsidRPr="00FD45F7">
        <w:t>Practical actions older people and families can take</w:t>
      </w:r>
      <w:bookmarkEnd w:id="11"/>
    </w:p>
    <w:p w14:paraId="1CCA4807" w14:textId="32F86EB1" w:rsidR="00C11475" w:rsidRDefault="00E25A9B" w:rsidP="00720E5A">
      <w:pPr>
        <w:pStyle w:val="ListParagraph"/>
        <w:numPr>
          <w:ilvl w:val="0"/>
          <w:numId w:val="22"/>
        </w:numPr>
        <w:spacing w:after="80" w:line="360" w:lineRule="auto"/>
        <w:jc w:val="both"/>
      </w:pPr>
      <w:r>
        <w:t xml:space="preserve">Seek assessment early if there are persistent changes in memory, language, judgement or </w:t>
      </w:r>
      <w:proofErr w:type="spellStart"/>
      <w:r>
        <w:t>behaviour</w:t>
      </w:r>
      <w:proofErr w:type="spellEnd"/>
      <w:r>
        <w:t>, because earlier diagnosis supports planning and support (NHS, 2023a).</w:t>
      </w:r>
    </w:p>
    <w:p w14:paraId="1739EE8A" w14:textId="0A7B8B3F" w:rsidR="00C11475" w:rsidRDefault="00E25A9B" w:rsidP="00720E5A">
      <w:pPr>
        <w:pStyle w:val="ListParagraph"/>
        <w:numPr>
          <w:ilvl w:val="0"/>
          <w:numId w:val="22"/>
        </w:numPr>
        <w:spacing w:after="80" w:line="360" w:lineRule="auto"/>
        <w:jc w:val="both"/>
      </w:pPr>
      <w:r>
        <w:t>Manage long term conditions such as hypertension and diabetes with regular review, because vascular health supports brain health (NICE, 2015).</w:t>
      </w:r>
    </w:p>
    <w:p w14:paraId="2480EE3D" w14:textId="4257F38F" w:rsidR="00C11475" w:rsidRDefault="00E25A9B" w:rsidP="00720E5A">
      <w:pPr>
        <w:pStyle w:val="ListParagraph"/>
        <w:numPr>
          <w:ilvl w:val="0"/>
          <w:numId w:val="22"/>
        </w:numPr>
        <w:spacing w:after="80" w:line="360" w:lineRule="auto"/>
        <w:jc w:val="both"/>
      </w:pPr>
      <w:r>
        <w:t>Maintain physical activity suited to ability, including strength and balance, because mobility supports independence and reduces falls risk (NICE, 2015).</w:t>
      </w:r>
    </w:p>
    <w:p w14:paraId="0140664B" w14:textId="639CAC55" w:rsidR="00C11475" w:rsidRDefault="00E25A9B" w:rsidP="00720E5A">
      <w:pPr>
        <w:pStyle w:val="ListParagraph"/>
        <w:numPr>
          <w:ilvl w:val="0"/>
          <w:numId w:val="22"/>
        </w:numPr>
        <w:spacing w:after="80" w:line="360" w:lineRule="auto"/>
        <w:jc w:val="both"/>
      </w:pPr>
      <w:r>
        <w:t>Stay socially connected and maintain meaningful activities, because wellbeing and function are influenced by stimulation and routine (NICE, 2018).</w:t>
      </w:r>
    </w:p>
    <w:p w14:paraId="70B3DB50" w14:textId="77777777" w:rsidR="0084402D" w:rsidRDefault="0084402D" w:rsidP="0084402D">
      <w:pPr>
        <w:keepNext/>
      </w:pPr>
      <w:r>
        <w:rPr>
          <w:noProof/>
        </w:rPr>
        <w:drawing>
          <wp:inline distT="0" distB="0" distL="0" distR="0" wp14:anchorId="45285AB7" wp14:editId="74B3456D">
            <wp:extent cx="5985658" cy="4464062"/>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rotWithShape="1">
                    <a:blip r:embed="rId22">
                      <a:clrChange>
                        <a:clrFrom>
                          <a:srgbClr val="DBDEED"/>
                        </a:clrFrom>
                        <a:clrTo>
                          <a:srgbClr val="DBDEED">
                            <a:alpha val="0"/>
                          </a:srgbClr>
                        </a:clrTo>
                      </a:clrChange>
                      <a:extLst>
                        <a:ext uri="{28A0092B-C50C-407E-A947-70E740481C1C}">
                          <a14:useLocalDpi xmlns:a14="http://schemas.microsoft.com/office/drawing/2010/main" val="0"/>
                        </a:ext>
                      </a:extLst>
                    </a:blip>
                    <a:srcRect l="343" t="4853" r="-84" b="20447"/>
                    <a:stretch/>
                  </pic:blipFill>
                  <pic:spPr bwMode="auto">
                    <a:xfrm>
                      <a:off x="0" y="0"/>
                      <a:ext cx="5988155" cy="4465924"/>
                    </a:xfrm>
                    <a:prstGeom prst="rect">
                      <a:avLst/>
                    </a:prstGeom>
                    <a:noFill/>
                    <a:ln>
                      <a:noFill/>
                    </a:ln>
                    <a:extLst>
                      <a:ext uri="{53640926-AAD7-44D8-BBD7-CCE9431645EC}">
                        <a14:shadowObscured xmlns:a14="http://schemas.microsoft.com/office/drawing/2010/main"/>
                      </a:ext>
                    </a:extLst>
                  </pic:spPr>
                </pic:pic>
              </a:graphicData>
            </a:graphic>
          </wp:inline>
        </w:drawing>
      </w:r>
    </w:p>
    <w:p w14:paraId="3EF1866C" w14:textId="32921A00" w:rsidR="0084402D" w:rsidRDefault="0084402D" w:rsidP="0084402D">
      <w:r>
        <w:t xml:space="preserve">Figure </w:t>
      </w:r>
      <w:fldSimple w:instr=" SEQ Figure \* ARABIC ">
        <w:r>
          <w:rPr>
            <w:noProof/>
          </w:rPr>
          <w:t>10</w:t>
        </w:r>
      </w:fldSimple>
      <w:r>
        <w:t xml:space="preserve">: </w:t>
      </w:r>
      <w:r w:rsidRPr="007C2854">
        <w:t>Early detection of cognitive impairment in primary care to improve care for older adults. Source: Fowler et al., Journal of Internal Medicine (graphical abstract), https://onlinelibrary.wiley.com/doi/10.1111/joim.20098</w:t>
      </w:r>
    </w:p>
    <w:p w14:paraId="1EA0ED57" w14:textId="6548C79B" w:rsidR="00C11475" w:rsidRPr="00FD45F7" w:rsidRDefault="00682E26" w:rsidP="00506EEE">
      <w:pPr>
        <w:pStyle w:val="Heading1"/>
      </w:pPr>
      <w:bookmarkStart w:id="12" w:name="_Toc222989391"/>
      <w:r>
        <w:rPr>
          <w:noProof/>
        </w:rPr>
        <w:lastRenderedPageBreak/>
        <mc:AlternateContent>
          <mc:Choice Requires="wps">
            <w:drawing>
              <wp:anchor distT="0" distB="0" distL="114300" distR="114300" simplePos="0" relativeHeight="251660288" behindDoc="0" locked="0" layoutInCell="1" allowOverlap="1" wp14:anchorId="28D2B827" wp14:editId="0F7E4016">
                <wp:simplePos x="0" y="0"/>
                <wp:positionH relativeFrom="margin">
                  <wp:posOffset>645189</wp:posOffset>
                </wp:positionH>
                <wp:positionV relativeFrom="paragraph">
                  <wp:posOffset>7738110</wp:posOffset>
                </wp:positionV>
                <wp:extent cx="5014595" cy="635"/>
                <wp:effectExtent l="0" t="0" r="0" b="4445"/>
                <wp:wrapTopAndBottom/>
                <wp:docPr id="8" name="Text Box 8"/>
                <wp:cNvGraphicFramePr/>
                <a:graphic xmlns:a="http://schemas.openxmlformats.org/drawingml/2006/main">
                  <a:graphicData uri="http://schemas.microsoft.com/office/word/2010/wordprocessingShape">
                    <wps:wsp>
                      <wps:cNvSpPr txBox="1"/>
                      <wps:spPr>
                        <a:xfrm>
                          <a:off x="0" y="0"/>
                          <a:ext cx="5014595" cy="635"/>
                        </a:xfrm>
                        <a:prstGeom prst="rect">
                          <a:avLst/>
                        </a:prstGeom>
                        <a:solidFill>
                          <a:prstClr val="white"/>
                        </a:solidFill>
                        <a:ln>
                          <a:noFill/>
                        </a:ln>
                      </wps:spPr>
                      <wps:txbx>
                        <w:txbxContent>
                          <w:p w14:paraId="26624FF4" w14:textId="032192DE" w:rsidR="00FC662F" w:rsidRPr="000C752B" w:rsidRDefault="00FC662F" w:rsidP="00FC662F">
                            <w:pPr>
                              <w:jc w:val="both"/>
                              <w:rPr>
                                <w:noProof/>
                              </w:rPr>
                            </w:pPr>
                            <w:r>
                              <w:t xml:space="preserve">Figure </w:t>
                            </w:r>
                            <w:r w:rsidR="0065024A">
                              <w:fldChar w:fldCharType="begin"/>
                            </w:r>
                            <w:r w:rsidR="0065024A">
                              <w:instrText xml:space="preserve"> SEQ Figure \* ARABIC </w:instrText>
                            </w:r>
                            <w:r w:rsidR="0065024A">
                              <w:fldChar w:fldCharType="separate"/>
                            </w:r>
                            <w:r w:rsidR="0084402D">
                              <w:rPr>
                                <w:noProof/>
                              </w:rPr>
                              <w:t>11</w:t>
                            </w:r>
                            <w:r w:rsidR="0065024A">
                              <w:rPr>
                                <w:noProof/>
                              </w:rPr>
                              <w:fldChar w:fldCharType="end"/>
                            </w:r>
                            <w:r>
                              <w:t xml:space="preserve">: </w:t>
                            </w:r>
                            <w:r w:rsidRPr="00972509">
                              <w:t>Life-course model of potentially modifiable dementia risk factors and estimated contribution to dementia prevalence. Source: Livingston et al. (202</w:t>
                            </w:r>
                            <w:r w:rsidR="00A8379B">
                              <w:t>4</w:t>
                            </w:r>
                            <w:r w:rsidRPr="00972509">
                              <w:t xml:space="preserve">), </w:t>
                            </w:r>
                            <w:r w:rsidRPr="00A8379B">
                              <w:rPr>
                                <w:i/>
                                <w:iCs/>
                              </w:rPr>
                              <w:t>The Lancet Commission on dementia prevention, intervention, and care.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28D2B827" id="Text Box 8" o:spid="_x0000_s1027" type="#_x0000_t202" style="position:absolute;margin-left:50.8pt;margin-top:609.3pt;width:394.85pt;height:.05pt;z-index:251660288;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" stroked="f">
                <v:textbox style="mso-fit-shape-to-text:t" inset="0,0,0,0">
                  <w:txbxContent>
                    <w:p w14:paraId="26624FF4" w14:textId="032192DE" w:rsidR="00FC662F" w:rsidRPr="000C752B" w:rsidRDefault="00FC662F" w:rsidP="00FC662F">
                      <w:pPr>
                        <w:jc w:val="both"/>
                        <w:rPr>
                          <w:noProof/>
                        </w:rPr>
                      </w:pPr>
                      <w:r>
                        <w:t xml:space="preserve">Figure </w:t>
                      </w:r>
                      <w:r w:rsidR="0065024A">
                        <w:fldChar w:fldCharType="begin"/>
                      </w:r>
                      <w:r w:rsidR="0065024A">
                        <w:instrText xml:space="preserve"> SEQ Figure \* ARABIC </w:instrText>
                      </w:r>
                      <w:r w:rsidR="0065024A">
                        <w:fldChar w:fldCharType="separate"/>
                      </w:r>
                      <w:r w:rsidR="0084402D">
                        <w:rPr>
                          <w:noProof/>
                        </w:rPr>
                        <w:t>11</w:t>
                      </w:r>
                      <w:r w:rsidR="0065024A">
                        <w:rPr>
                          <w:noProof/>
                        </w:rPr>
                        <w:fldChar w:fldCharType="end"/>
                      </w:r>
                      <w:r>
                        <w:t xml:space="preserve">: </w:t>
                      </w:r>
                      <w:r w:rsidRPr="00972509">
                        <w:t>Life-course model of potentially modifiable dementia risk factors and estimated contribution to dementia prevalence. Source: Livingston et al. (202</w:t>
                      </w:r>
                      <w:r w:rsidR="00A8379B">
                        <w:t>4</w:t>
                      </w:r>
                      <w:r w:rsidRPr="00972509">
                        <w:t xml:space="preserve">), </w:t>
                      </w:r>
                      <w:r w:rsidRPr="00A8379B">
                        <w:rPr>
                          <w:i/>
                          <w:iCs/>
                        </w:rPr>
                        <w:t>The Lancet Commission on dementia prevention, intervention, and care.</w:t>
                      </w:r>
                    </w:p>
                  </w:txbxContent>
                </v:textbox>
                <w10:wrap type="topAndBottom" anchorx="margin"/>
              </v:shape>
            </w:pict>
          </mc:Fallback>
        </mc:AlternateContent>
      </w:r>
      <w:r>
        <w:rPr>
          <w:noProof/>
        </w:rPr>
        <w:drawing>
          <wp:anchor distT="0" distB="0" distL="114300" distR="114300" simplePos="0" relativeHeight="251658240" behindDoc="0" locked="0" layoutInCell="1" allowOverlap="1" wp14:anchorId="799887E4" wp14:editId="5FF0FE95">
            <wp:simplePos x="0" y="0"/>
            <wp:positionH relativeFrom="margin">
              <wp:posOffset>1071880</wp:posOffset>
            </wp:positionH>
            <wp:positionV relativeFrom="margin">
              <wp:posOffset>388620</wp:posOffset>
            </wp:positionV>
            <wp:extent cx="4251325" cy="7239000"/>
            <wp:effectExtent l="0" t="0" r="0" b="0"/>
            <wp:wrapTopAndBottom/>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23">
                      <a:extLst>
                        <a:ext uri="{28A0092B-C50C-407E-A947-70E740481C1C}">
                          <a14:useLocalDpi xmlns:a14="http://schemas.microsoft.com/office/drawing/2010/main" val="0"/>
                        </a:ext>
                      </a:extLst>
                    </a:blip>
                    <a:srcRect/>
                    <a:stretch/>
                  </pic:blipFill>
                  <pic:spPr bwMode="auto">
                    <a:xfrm>
                      <a:off x="0" y="0"/>
                      <a:ext cx="4251325" cy="723900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FD45F7" w:rsidRPr="00FD45F7">
        <w:t xml:space="preserve">Assessment and diagnosis in the </w:t>
      </w:r>
      <w:r w:rsidR="00C73846" w:rsidRPr="00FD45F7">
        <w:t>UK</w:t>
      </w:r>
      <w:bookmarkEnd w:id="12"/>
    </w:p>
    <w:p w14:paraId="77076433" w14:textId="144990E8" w:rsidR="009972BC" w:rsidRDefault="009972BC" w:rsidP="005E2DD6">
      <w:pPr>
        <w:spacing w:after="80" w:line="360" w:lineRule="auto"/>
        <w:jc w:val="both"/>
      </w:pPr>
    </w:p>
    <w:p w14:paraId="1EBDEEE3" w14:textId="72C7D370" w:rsidR="00C11475" w:rsidRDefault="00E25A9B" w:rsidP="00720E5A">
      <w:pPr>
        <w:pStyle w:val="ListParagraph"/>
        <w:numPr>
          <w:ilvl w:val="0"/>
          <w:numId w:val="23"/>
        </w:numPr>
        <w:spacing w:after="80" w:line="360" w:lineRule="auto"/>
        <w:jc w:val="both"/>
      </w:pPr>
      <w:r>
        <w:lastRenderedPageBreak/>
        <w:t>In the UK, most people start by speaking with a GP when they are concerned about memory or thinking changes (NHS, 2023a).</w:t>
      </w:r>
    </w:p>
    <w:p w14:paraId="778235FE" w14:textId="77777777" w:rsidR="00C11475" w:rsidRDefault="00E25A9B" w:rsidP="00720E5A">
      <w:pPr>
        <w:pStyle w:val="ListParagraph"/>
        <w:numPr>
          <w:ilvl w:val="0"/>
          <w:numId w:val="23"/>
        </w:numPr>
        <w:spacing w:after="80" w:line="360" w:lineRule="auto"/>
        <w:jc w:val="both"/>
      </w:pPr>
      <w:r>
        <w:t>Initial assessment commonly includes a history from the person and someone who knows them well, medication review, and screening for depression, delirium and other reversible contributors (NHS, 2023a).</w:t>
      </w:r>
    </w:p>
    <w:p w14:paraId="595E4A52" w14:textId="50640EE2" w:rsidR="00C11475" w:rsidRDefault="00E25A9B" w:rsidP="00720E5A">
      <w:pPr>
        <w:pStyle w:val="ListParagraph"/>
        <w:numPr>
          <w:ilvl w:val="0"/>
          <w:numId w:val="23"/>
        </w:numPr>
        <w:spacing w:after="80" w:line="360" w:lineRule="auto"/>
        <w:jc w:val="both"/>
      </w:pPr>
      <w:r>
        <w:t>Basic blood tests and, where indicated, brain imaging help to exclude other causes and support dementia subtype diagnosis (NHS, 2023a).</w:t>
      </w:r>
    </w:p>
    <w:p w14:paraId="51529076" w14:textId="77777777" w:rsidR="00A72868" w:rsidRDefault="00A968EC" w:rsidP="00A72868">
      <w:pPr>
        <w:keepNext/>
        <w:spacing w:after="80" w:line="360" w:lineRule="auto"/>
        <w:jc w:val="both"/>
      </w:pPr>
      <w:r>
        <w:rPr>
          <w:noProof/>
        </w:rPr>
        <w:drawing>
          <wp:inline distT="0" distB="0" distL="0" distR="0" wp14:anchorId="615D9177" wp14:editId="7004C457">
            <wp:extent cx="6309360" cy="354711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6309360" cy="3547110"/>
                    </a:xfrm>
                    <a:prstGeom prst="rect">
                      <a:avLst/>
                    </a:prstGeom>
                    <a:noFill/>
                    <a:ln>
                      <a:noFill/>
                    </a:ln>
                  </pic:spPr>
                </pic:pic>
              </a:graphicData>
            </a:graphic>
          </wp:inline>
        </w:drawing>
      </w:r>
    </w:p>
    <w:p w14:paraId="299BC2EE" w14:textId="1BD8DE36" w:rsidR="00A968EC" w:rsidRDefault="00A72868" w:rsidP="00A72868">
      <w:r>
        <w:t xml:space="preserve">Figure </w:t>
      </w:r>
      <w:r w:rsidR="0065024A">
        <w:fldChar w:fldCharType="begin"/>
      </w:r>
      <w:r w:rsidR="0065024A">
        <w:instrText xml:space="preserve"> SEQ Figure \* ARABIC </w:instrText>
      </w:r>
      <w:r w:rsidR="0065024A">
        <w:fldChar w:fldCharType="separate"/>
      </w:r>
      <w:r w:rsidR="0084402D">
        <w:rPr>
          <w:noProof/>
        </w:rPr>
        <w:t>12</w:t>
      </w:r>
      <w:r w:rsidR="0065024A">
        <w:rPr>
          <w:noProof/>
        </w:rPr>
        <w:fldChar w:fldCharType="end"/>
      </w:r>
      <w:r>
        <w:t xml:space="preserve">: </w:t>
      </w:r>
      <w:r w:rsidRPr="00727C48">
        <w:t>Detecting Alzheimer’s related tau in blood. Source: Alzheimer’s Association (2020), AAIC 2020 press release graphic. https://aaic.alz.org/releases_2020/blood-biomarkers-tau.asp</w:t>
      </w:r>
    </w:p>
    <w:p w14:paraId="11560362" w14:textId="77777777" w:rsidR="00C11475" w:rsidRDefault="00E25A9B" w:rsidP="00720E5A">
      <w:pPr>
        <w:pStyle w:val="ListParagraph"/>
        <w:numPr>
          <w:ilvl w:val="0"/>
          <w:numId w:val="23"/>
        </w:numPr>
        <w:spacing w:after="80" w:line="360" w:lineRule="auto"/>
        <w:jc w:val="both"/>
      </w:pPr>
      <w:r>
        <w:t>People are often referred to memory assessment services or specialist clinics for more detailed cognitive testing and diagnostic clarification (Royal College of Psychiatrists, 2024).</w:t>
      </w:r>
    </w:p>
    <w:p w14:paraId="2BCC870B" w14:textId="77777777" w:rsidR="00C11475" w:rsidRDefault="00E25A9B" w:rsidP="00720E5A">
      <w:pPr>
        <w:pStyle w:val="ListParagraph"/>
        <w:numPr>
          <w:ilvl w:val="0"/>
          <w:numId w:val="23"/>
        </w:numPr>
        <w:spacing w:after="80" w:line="360" w:lineRule="auto"/>
        <w:jc w:val="both"/>
      </w:pPr>
      <w:r>
        <w:t>Diagnosis should be communicated sensitively and followed by post-diagnostic support that includes information, signposting and care planning (NICE, 2018).</w:t>
      </w:r>
    </w:p>
    <w:p w14:paraId="60656C90" w14:textId="77777777" w:rsidR="00C11475" w:rsidRPr="00FD45F7" w:rsidRDefault="00E25A9B" w:rsidP="00506EEE">
      <w:pPr>
        <w:pStyle w:val="Heading2"/>
      </w:pPr>
      <w:bookmarkStart w:id="13" w:name="_Toc222989392"/>
      <w:r w:rsidRPr="00FD45F7">
        <w:t>Emerging diagnostics and disease modifying therapies</w:t>
      </w:r>
      <w:bookmarkEnd w:id="13"/>
    </w:p>
    <w:p w14:paraId="2E02B9AA" w14:textId="77777777" w:rsidR="00C11475" w:rsidRDefault="00E25A9B" w:rsidP="00720E5A">
      <w:pPr>
        <w:pStyle w:val="ListParagraph"/>
        <w:numPr>
          <w:ilvl w:val="0"/>
          <w:numId w:val="24"/>
        </w:numPr>
        <w:spacing w:after="80" w:line="360" w:lineRule="auto"/>
        <w:jc w:val="both"/>
      </w:pPr>
      <w:r>
        <w:t xml:space="preserve">New biomarkers and medicines are changing the landscape for Alzheimer’s disease, but benefits depend on accurate </w:t>
      </w:r>
      <w:proofErr w:type="gramStart"/>
      <w:r>
        <w:t>early stage</w:t>
      </w:r>
      <w:proofErr w:type="gramEnd"/>
      <w:r>
        <w:t xml:space="preserve"> diagnosis and safe monitoring (MHRA, 2024).</w:t>
      </w:r>
    </w:p>
    <w:p w14:paraId="39997112" w14:textId="77777777" w:rsidR="00C11475" w:rsidRDefault="00E25A9B" w:rsidP="00720E5A">
      <w:pPr>
        <w:pStyle w:val="ListParagraph"/>
        <w:numPr>
          <w:ilvl w:val="0"/>
          <w:numId w:val="24"/>
        </w:numPr>
        <w:spacing w:after="80" w:line="360" w:lineRule="auto"/>
        <w:jc w:val="both"/>
      </w:pPr>
      <w:r>
        <w:t xml:space="preserve">The MHRA granted a UK marketing </w:t>
      </w:r>
      <w:proofErr w:type="spellStart"/>
      <w:r>
        <w:t>authorisation</w:t>
      </w:r>
      <w:proofErr w:type="spellEnd"/>
      <w:r>
        <w:t xml:space="preserve"> for </w:t>
      </w:r>
      <w:proofErr w:type="spellStart"/>
      <w:r>
        <w:t>lecanemab</w:t>
      </w:r>
      <w:proofErr w:type="spellEnd"/>
      <w:r>
        <w:t xml:space="preserve"> for certain adults with early Alzheimer’s disease, subject to eligibility and safety considerations (MHRA, 2024).</w:t>
      </w:r>
    </w:p>
    <w:p w14:paraId="4E938FDD" w14:textId="77777777" w:rsidR="00C11475" w:rsidRDefault="00E25A9B" w:rsidP="00720E5A">
      <w:pPr>
        <w:pStyle w:val="ListParagraph"/>
        <w:numPr>
          <w:ilvl w:val="0"/>
          <w:numId w:val="24"/>
        </w:numPr>
        <w:spacing w:after="80" w:line="360" w:lineRule="auto"/>
        <w:jc w:val="both"/>
      </w:pPr>
      <w:r>
        <w:lastRenderedPageBreak/>
        <w:t xml:space="preserve">NICE has been evaluating the clinical and cost effectiveness of </w:t>
      </w:r>
      <w:proofErr w:type="spellStart"/>
      <w:r>
        <w:t>lecanemab</w:t>
      </w:r>
      <w:proofErr w:type="spellEnd"/>
      <w:r>
        <w:t xml:space="preserve"> and </w:t>
      </w:r>
      <w:proofErr w:type="spellStart"/>
      <w:r>
        <w:t>donanemab</w:t>
      </w:r>
      <w:proofErr w:type="spellEnd"/>
      <w:r>
        <w:t xml:space="preserve"> for use in the NHS, and decisions are shaped by benefit size, monitoring burden and value for money (NICE, 2025).</w:t>
      </w:r>
    </w:p>
    <w:p w14:paraId="0E02E056" w14:textId="77777777" w:rsidR="00C11475" w:rsidRDefault="00E25A9B" w:rsidP="00720E5A">
      <w:pPr>
        <w:pStyle w:val="ListParagraph"/>
        <w:numPr>
          <w:ilvl w:val="0"/>
          <w:numId w:val="24"/>
        </w:numPr>
        <w:spacing w:after="80" w:line="360" w:lineRule="auto"/>
        <w:jc w:val="both"/>
      </w:pPr>
      <w:r>
        <w:t>These developments increase the importance of strengthening memory services, imaging capacity and equitable access so that innovations do not widen inequalities (The King’s Fund, 2024).</w:t>
      </w:r>
    </w:p>
    <w:p w14:paraId="1F650EEC" w14:textId="77777777" w:rsidR="00C11475" w:rsidRPr="00FD45F7" w:rsidRDefault="00FD45F7" w:rsidP="00506EEE">
      <w:pPr>
        <w:pStyle w:val="Heading1"/>
      </w:pPr>
      <w:bookmarkStart w:id="14" w:name="_Toc222989393"/>
      <w:r w:rsidRPr="00FD45F7">
        <w:t xml:space="preserve">Management, support, </w:t>
      </w:r>
      <w:r>
        <w:t>a</w:t>
      </w:r>
      <w:r w:rsidRPr="00FD45F7">
        <w:t>nd living well</w:t>
      </w:r>
      <w:bookmarkEnd w:id="14"/>
    </w:p>
    <w:tbl>
      <w:tblPr>
        <w:tblW w:w="0" w:type="auto"/>
        <w:jc w:val="center"/>
        <w:tblLayout w:type="fixed"/>
        <w:tblLook w:val="04A0" w:firstRow="1" w:lastRow="0" w:firstColumn="1" w:lastColumn="0" w:noHBand="0" w:noVBand="1"/>
      </w:tblPr>
      <w:tblGrid>
        <w:gridCol w:w="4968"/>
        <w:gridCol w:w="4968"/>
      </w:tblGrid>
      <w:tr w:rsidR="00C11475" w14:paraId="30F5961B" w14:textId="77777777">
        <w:trPr>
          <w:jc w:val="center"/>
        </w:trPr>
        <w:tc>
          <w:tcPr>
            <w:tcW w:w="4968" w:type="dxa"/>
          </w:tcPr>
          <w:p w14:paraId="02FA38BF" w14:textId="77777777" w:rsidR="00C11475" w:rsidRDefault="00E25A9B" w:rsidP="005E2DD6">
            <w:pPr>
              <w:spacing w:line="360" w:lineRule="auto"/>
              <w:jc w:val="both"/>
            </w:pPr>
            <w:r>
              <w:rPr>
                <w:noProof/>
              </w:rPr>
              <w:drawing>
                <wp:inline distT="0" distB="0" distL="0" distR="0" wp14:anchorId="07E1178E" wp14:editId="61516891">
                  <wp:extent cx="1280160" cy="85344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idebar_carer.png"/>
                          <pic:cNvPicPr/>
                        </pic:nvPicPr>
                        <pic:blipFill>
                          <a:blip r:embed="rId25"/>
                          <a:stretch>
                            <a:fillRect/>
                          </a:stretch>
                        </pic:blipFill>
                        <pic:spPr>
                          <a:xfrm>
                            <a:off x="0" y="0"/>
                            <a:ext cx="1280160" cy="853440"/>
                          </a:xfrm>
                          <a:prstGeom prst="rect">
                            <a:avLst/>
                          </a:prstGeom>
                        </pic:spPr>
                      </pic:pic>
                    </a:graphicData>
                  </a:graphic>
                </wp:inline>
              </w:drawing>
            </w:r>
          </w:p>
        </w:tc>
        <w:tc>
          <w:tcPr>
            <w:tcW w:w="4968" w:type="dxa"/>
            <w:shd w:val="clear" w:color="auto" w:fill="EFE6C8"/>
          </w:tcPr>
          <w:p w14:paraId="545FB607" w14:textId="5D031508" w:rsidR="00C11475" w:rsidRDefault="00D6757A" w:rsidP="005E2DD6">
            <w:pPr>
              <w:spacing w:after="40" w:line="360" w:lineRule="auto"/>
              <w:jc w:val="both"/>
            </w:pPr>
            <w:r w:rsidRPr="00D6757A">
              <w:rPr>
                <w:i/>
                <w:sz w:val="20"/>
              </w:rPr>
              <w:t xml:space="preserve">“One </w:t>
            </w:r>
            <w:proofErr w:type="spellStart"/>
            <w:r w:rsidRPr="00D6757A">
              <w:rPr>
                <w:i/>
                <w:sz w:val="20"/>
              </w:rPr>
              <w:t>carer</w:t>
            </w:r>
            <w:proofErr w:type="spellEnd"/>
            <w:r w:rsidRPr="00D6757A">
              <w:rPr>
                <w:i/>
                <w:sz w:val="20"/>
              </w:rPr>
              <w:t xml:space="preserve"> said NIDUS-family had given her and her husband ‘two more Christmases together’ at home.”</w:t>
            </w:r>
          </w:p>
          <w:p w14:paraId="76D6FEB0" w14:textId="388CDAC3" w:rsidR="00C11475" w:rsidRDefault="00E25A9B" w:rsidP="005E2DD6">
            <w:pPr>
              <w:spacing w:line="360" w:lineRule="auto"/>
              <w:jc w:val="both"/>
            </w:pPr>
            <w:r>
              <w:rPr>
                <w:b/>
                <w:sz w:val="20"/>
              </w:rPr>
              <w:t xml:space="preserve">— </w:t>
            </w:r>
            <w:r w:rsidR="00D6757A" w:rsidRPr="00D6757A">
              <w:rPr>
                <w:b/>
                <w:sz w:val="20"/>
              </w:rPr>
              <w:t>Alzheimer’s Society (UK), Dementia Together (Feb/Mar 2024)</w:t>
            </w:r>
          </w:p>
        </w:tc>
      </w:tr>
    </w:tbl>
    <w:p w14:paraId="225B6666" w14:textId="77777777" w:rsidR="00641DB8" w:rsidRDefault="00641DB8" w:rsidP="00641DB8">
      <w:pPr>
        <w:pStyle w:val="ListParagraph"/>
        <w:spacing w:after="0" w:line="360" w:lineRule="auto"/>
        <w:jc w:val="both"/>
      </w:pPr>
    </w:p>
    <w:p w14:paraId="1C5EEE69" w14:textId="39E50772" w:rsidR="00C11475" w:rsidRDefault="00E25A9B" w:rsidP="00720E5A">
      <w:pPr>
        <w:pStyle w:val="ListParagraph"/>
        <w:numPr>
          <w:ilvl w:val="0"/>
          <w:numId w:val="25"/>
        </w:numPr>
        <w:spacing w:after="80" w:line="360" w:lineRule="auto"/>
        <w:jc w:val="both"/>
      </w:pPr>
      <w:r>
        <w:t>Dementia care aims to maintain function, wellbeing and safety, while supporting the person’s preferences and relationships as abilities change (NICE, 2018).</w:t>
      </w:r>
    </w:p>
    <w:p w14:paraId="00ECF8CE" w14:textId="77777777" w:rsidR="00C11475" w:rsidRDefault="00E25A9B" w:rsidP="00720E5A">
      <w:pPr>
        <w:pStyle w:val="ListParagraph"/>
        <w:numPr>
          <w:ilvl w:val="0"/>
          <w:numId w:val="25"/>
        </w:numPr>
        <w:spacing w:after="80" w:line="360" w:lineRule="auto"/>
        <w:jc w:val="both"/>
      </w:pPr>
      <w:r>
        <w:t xml:space="preserve">Care should be person </w:t>
      </w:r>
      <w:proofErr w:type="spellStart"/>
      <w:r>
        <w:t>centred</w:t>
      </w:r>
      <w:proofErr w:type="spellEnd"/>
      <w:r>
        <w:t>, meaning it is based on the individual’s history, values and strengths rather than solely on deficits (Kelly, 2023).</w:t>
      </w:r>
    </w:p>
    <w:p w14:paraId="1E11B554" w14:textId="3E1A9465" w:rsidR="00C11475" w:rsidRDefault="00E25A9B" w:rsidP="00720E5A">
      <w:pPr>
        <w:pStyle w:val="ListParagraph"/>
        <w:numPr>
          <w:ilvl w:val="0"/>
          <w:numId w:val="25"/>
        </w:numPr>
        <w:spacing w:after="80" w:line="360" w:lineRule="auto"/>
        <w:jc w:val="both"/>
      </w:pPr>
      <w:r>
        <w:t xml:space="preserve">Good care also </w:t>
      </w:r>
      <w:proofErr w:type="spellStart"/>
      <w:r>
        <w:t>recognises</w:t>
      </w:r>
      <w:proofErr w:type="spellEnd"/>
      <w:r>
        <w:t xml:space="preserve"> </w:t>
      </w:r>
      <w:proofErr w:type="spellStart"/>
      <w:r>
        <w:t>carers</w:t>
      </w:r>
      <w:proofErr w:type="spellEnd"/>
      <w:r>
        <w:t xml:space="preserve"> as partners in care and addresses their needs for information, respite and emotional support (NHS, 2023b).</w:t>
      </w:r>
    </w:p>
    <w:p w14:paraId="08A9364E" w14:textId="77777777" w:rsidR="00602C9F" w:rsidRDefault="00256AF6" w:rsidP="00602C9F">
      <w:pPr>
        <w:keepNext/>
        <w:spacing w:after="80" w:line="360" w:lineRule="auto"/>
        <w:jc w:val="both"/>
      </w:pPr>
      <w:r>
        <w:rPr>
          <w:noProof/>
        </w:rPr>
        <w:drawing>
          <wp:inline distT="0" distB="0" distL="0" distR="0" wp14:anchorId="219B0814" wp14:editId="44D0A167">
            <wp:extent cx="5290820" cy="2977151"/>
            <wp:effectExtent l="0" t="0" r="508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297855" cy="2981109"/>
                    </a:xfrm>
                    <a:prstGeom prst="rect">
                      <a:avLst/>
                    </a:prstGeom>
                    <a:noFill/>
                    <a:ln>
                      <a:noFill/>
                    </a:ln>
                  </pic:spPr>
                </pic:pic>
              </a:graphicData>
            </a:graphic>
          </wp:inline>
        </w:drawing>
      </w:r>
    </w:p>
    <w:p w14:paraId="1CBBCAB9" w14:textId="6E8E50C1" w:rsidR="00256AF6" w:rsidRDefault="00602C9F" w:rsidP="00602C9F">
      <w:r>
        <w:t xml:space="preserve">Figure </w:t>
      </w:r>
      <w:r w:rsidR="0065024A">
        <w:fldChar w:fldCharType="begin"/>
      </w:r>
      <w:r w:rsidR="0065024A">
        <w:instrText xml:space="preserve"> SEQ Figure \* ARABIC </w:instrText>
      </w:r>
      <w:r w:rsidR="0065024A">
        <w:fldChar w:fldCharType="separate"/>
      </w:r>
      <w:r w:rsidR="0084402D">
        <w:rPr>
          <w:noProof/>
        </w:rPr>
        <w:t>13</w:t>
      </w:r>
      <w:r w:rsidR="0065024A">
        <w:rPr>
          <w:noProof/>
        </w:rPr>
        <w:fldChar w:fldCharType="end"/>
      </w:r>
      <w:r>
        <w:t xml:space="preserve">: </w:t>
      </w:r>
      <w:r w:rsidRPr="00740D4A">
        <w:t>Do’s and Don’ts for communicating with a person with Alzheimer’s disease. Source: National Institute on Aging, NIH (2023).</w:t>
      </w:r>
    </w:p>
    <w:p w14:paraId="28661DBA" w14:textId="77777777" w:rsidR="00C11475" w:rsidRPr="00FD45F7" w:rsidRDefault="00E25A9B" w:rsidP="00506EEE">
      <w:pPr>
        <w:pStyle w:val="Heading2"/>
      </w:pPr>
      <w:bookmarkStart w:id="15" w:name="_Toc222989394"/>
      <w:r w:rsidRPr="00FD45F7">
        <w:lastRenderedPageBreak/>
        <w:t>Non-pharmacological support</w:t>
      </w:r>
      <w:bookmarkEnd w:id="15"/>
    </w:p>
    <w:p w14:paraId="708F2F1D" w14:textId="77777777" w:rsidR="00C11475" w:rsidRDefault="00E25A9B" w:rsidP="00720E5A">
      <w:pPr>
        <w:pStyle w:val="ListParagraph"/>
        <w:numPr>
          <w:ilvl w:val="0"/>
          <w:numId w:val="26"/>
        </w:numPr>
        <w:spacing w:after="80" w:line="360" w:lineRule="auto"/>
        <w:jc w:val="both"/>
      </w:pPr>
      <w:r>
        <w:t>Offer group cognitive stimulation therapy for people with mild to moderate dementia, because evidence supports benefits for cognition and quality of life (NICE, 2018).</w:t>
      </w:r>
    </w:p>
    <w:p w14:paraId="400F591E" w14:textId="77777777" w:rsidR="00C11475" w:rsidRDefault="00E25A9B" w:rsidP="00720E5A">
      <w:pPr>
        <w:pStyle w:val="ListParagraph"/>
        <w:numPr>
          <w:ilvl w:val="0"/>
          <w:numId w:val="26"/>
        </w:numPr>
        <w:spacing w:after="80" w:line="360" w:lineRule="auto"/>
        <w:jc w:val="both"/>
      </w:pPr>
      <w:r>
        <w:t>Use meaningful activities tailored to the person’s preferences to promote wellbeing, function and engagement (NICE, 2018).</w:t>
      </w:r>
    </w:p>
    <w:p w14:paraId="27DAB395" w14:textId="77777777" w:rsidR="00C11475" w:rsidRDefault="00E25A9B" w:rsidP="00720E5A">
      <w:pPr>
        <w:pStyle w:val="ListParagraph"/>
        <w:numPr>
          <w:ilvl w:val="0"/>
          <w:numId w:val="26"/>
        </w:numPr>
        <w:spacing w:after="80" w:line="360" w:lineRule="auto"/>
        <w:jc w:val="both"/>
      </w:pPr>
      <w:r>
        <w:t>Consider reminiscence approaches and psychological therapies for anxiety or depression where appropriate, because distress is common and treatable (NICE, 2018).</w:t>
      </w:r>
    </w:p>
    <w:p w14:paraId="0C283340" w14:textId="77777777" w:rsidR="00C11475" w:rsidRDefault="00E25A9B" w:rsidP="00720E5A">
      <w:pPr>
        <w:pStyle w:val="ListParagraph"/>
        <w:numPr>
          <w:ilvl w:val="0"/>
          <w:numId w:val="26"/>
        </w:numPr>
        <w:spacing w:after="80" w:line="360" w:lineRule="auto"/>
        <w:jc w:val="both"/>
      </w:pPr>
      <w:r>
        <w:t>Adjust the home environment and daily routines to reduce confusion and falls, because practical adaptations can maintain independence (NHS, 2023b).</w:t>
      </w:r>
    </w:p>
    <w:p w14:paraId="7D42C2BD" w14:textId="77777777" w:rsidR="00C11475" w:rsidRPr="00FD45F7" w:rsidRDefault="00E25A9B" w:rsidP="00506EEE">
      <w:pPr>
        <w:pStyle w:val="Heading2"/>
      </w:pPr>
      <w:bookmarkStart w:id="16" w:name="_Toc222989395"/>
      <w:r w:rsidRPr="00FD45F7">
        <w:t>Medicines</w:t>
      </w:r>
      <w:bookmarkEnd w:id="16"/>
    </w:p>
    <w:p w14:paraId="0535B81C" w14:textId="77777777" w:rsidR="00C11475" w:rsidRDefault="00E25A9B" w:rsidP="00720E5A">
      <w:pPr>
        <w:pStyle w:val="ListParagraph"/>
        <w:numPr>
          <w:ilvl w:val="0"/>
          <w:numId w:val="27"/>
        </w:numPr>
        <w:spacing w:after="80" w:line="360" w:lineRule="auto"/>
        <w:jc w:val="both"/>
      </w:pPr>
      <w:r>
        <w:t>Cholinesterase inhibitors such as donepezil, rivastigmine and galantamine are recommended options for managing mild to moderate Alzheimer’s disease within their licensed indications (NICE, 2011).</w:t>
      </w:r>
    </w:p>
    <w:p w14:paraId="78E4CFED" w14:textId="77777777" w:rsidR="00C11475" w:rsidRDefault="00E25A9B" w:rsidP="00720E5A">
      <w:pPr>
        <w:pStyle w:val="ListParagraph"/>
        <w:numPr>
          <w:ilvl w:val="0"/>
          <w:numId w:val="27"/>
        </w:numPr>
        <w:spacing w:after="80" w:line="360" w:lineRule="auto"/>
        <w:jc w:val="both"/>
      </w:pPr>
      <w:r>
        <w:t xml:space="preserve">Memantine is an option for moderate Alzheimer’s disease when cholinesterase inhibitors are not tolerated, and for severe Alzheimer’s disease, within its </w:t>
      </w:r>
      <w:proofErr w:type="spellStart"/>
      <w:r>
        <w:t>licence</w:t>
      </w:r>
      <w:proofErr w:type="spellEnd"/>
      <w:r>
        <w:t xml:space="preserve"> (NICE, 2011).</w:t>
      </w:r>
    </w:p>
    <w:p w14:paraId="7D09BB6B" w14:textId="77777777" w:rsidR="00C11475" w:rsidRDefault="00E25A9B" w:rsidP="00720E5A">
      <w:pPr>
        <w:pStyle w:val="ListParagraph"/>
        <w:numPr>
          <w:ilvl w:val="0"/>
          <w:numId w:val="27"/>
        </w:numPr>
        <w:spacing w:after="80" w:line="360" w:lineRule="auto"/>
        <w:jc w:val="both"/>
      </w:pPr>
      <w:r>
        <w:t xml:space="preserve">Medication should be reviewed regularly with the person and </w:t>
      </w:r>
      <w:proofErr w:type="spellStart"/>
      <w:r>
        <w:t>carer</w:t>
      </w:r>
      <w:proofErr w:type="spellEnd"/>
      <w:r>
        <w:t>, considering benefits, side effects and goals of care (NICE, 2018).</w:t>
      </w:r>
    </w:p>
    <w:p w14:paraId="7967EFAE" w14:textId="77777777" w:rsidR="00C11475" w:rsidRPr="00FD45F7" w:rsidRDefault="00E25A9B" w:rsidP="00506EEE">
      <w:pPr>
        <w:pStyle w:val="Heading2"/>
      </w:pPr>
      <w:bookmarkStart w:id="17" w:name="_Toc222989396"/>
      <w:r w:rsidRPr="00FD45F7">
        <w:t xml:space="preserve">Supporting </w:t>
      </w:r>
      <w:proofErr w:type="spellStart"/>
      <w:r w:rsidRPr="00FD45F7">
        <w:t>carers</w:t>
      </w:r>
      <w:proofErr w:type="spellEnd"/>
      <w:r w:rsidRPr="00FD45F7">
        <w:t xml:space="preserve"> and safeguarding</w:t>
      </w:r>
      <w:bookmarkEnd w:id="17"/>
    </w:p>
    <w:p w14:paraId="2362D123" w14:textId="77777777" w:rsidR="00C11475" w:rsidRDefault="00E25A9B" w:rsidP="00720E5A">
      <w:pPr>
        <w:pStyle w:val="ListParagraph"/>
        <w:numPr>
          <w:ilvl w:val="0"/>
          <w:numId w:val="28"/>
        </w:numPr>
        <w:spacing w:after="80" w:line="360" w:lineRule="auto"/>
        <w:jc w:val="both"/>
      </w:pPr>
      <w:proofErr w:type="spellStart"/>
      <w:r>
        <w:t>Carers</w:t>
      </w:r>
      <w:proofErr w:type="spellEnd"/>
      <w:r>
        <w:t xml:space="preserve"> can access support through NHS advice, local </w:t>
      </w:r>
      <w:proofErr w:type="spellStart"/>
      <w:r>
        <w:t>carer</w:t>
      </w:r>
      <w:proofErr w:type="spellEnd"/>
      <w:r>
        <w:t xml:space="preserve"> </w:t>
      </w:r>
      <w:proofErr w:type="spellStart"/>
      <w:r>
        <w:t>organisations</w:t>
      </w:r>
      <w:proofErr w:type="spellEnd"/>
      <w:r>
        <w:t xml:space="preserve"> and dementia charities, including helplines and peer support (NHS, 2023b).</w:t>
      </w:r>
    </w:p>
    <w:p w14:paraId="20FDE6FC" w14:textId="77777777" w:rsidR="00C11475" w:rsidRDefault="00E25A9B" w:rsidP="00720E5A">
      <w:pPr>
        <w:pStyle w:val="ListParagraph"/>
        <w:numPr>
          <w:ilvl w:val="0"/>
          <w:numId w:val="28"/>
        </w:numPr>
        <w:spacing w:after="80" w:line="360" w:lineRule="auto"/>
        <w:jc w:val="both"/>
      </w:pPr>
      <w:r>
        <w:t>Legal planning is important, including advance decisions, lasting power of attorney and financial planning, because capacity can change over time (Mental Capacity Act, 2005).</w:t>
      </w:r>
    </w:p>
    <w:p w14:paraId="47931F06" w14:textId="77777777" w:rsidR="00C11475" w:rsidRDefault="00E25A9B" w:rsidP="00720E5A">
      <w:pPr>
        <w:pStyle w:val="ListParagraph"/>
        <w:numPr>
          <w:ilvl w:val="0"/>
          <w:numId w:val="28"/>
        </w:numPr>
        <w:spacing w:after="80" w:line="360" w:lineRule="auto"/>
        <w:jc w:val="both"/>
      </w:pPr>
      <w:r>
        <w:t>The Mental Capacity Act sets principles for decision making, including presuming capacity unless proven otherwise and acting in the person’s best interests when capacity is lacking (Mental Capacity Act, 2005).</w:t>
      </w:r>
    </w:p>
    <w:p w14:paraId="7219FBF9" w14:textId="77777777" w:rsidR="00C11475" w:rsidRDefault="00E25A9B" w:rsidP="00720E5A">
      <w:pPr>
        <w:pStyle w:val="ListParagraph"/>
        <w:numPr>
          <w:ilvl w:val="0"/>
          <w:numId w:val="28"/>
        </w:numPr>
        <w:spacing w:after="80" w:line="360" w:lineRule="auto"/>
        <w:jc w:val="both"/>
      </w:pPr>
      <w:r>
        <w:t xml:space="preserve">Safeguarding should be proportionate and rights based, balancing autonomy with protection from harm in contexts such as </w:t>
      </w:r>
      <w:proofErr w:type="spellStart"/>
      <w:r>
        <w:t>self neglect</w:t>
      </w:r>
      <w:proofErr w:type="spellEnd"/>
      <w:r>
        <w:t>, exploitation or unsafe wandering (NICE, 2018).</w:t>
      </w:r>
    </w:p>
    <w:p w14:paraId="69E474A5" w14:textId="77777777" w:rsidR="00C11475" w:rsidRPr="00FD45F7" w:rsidRDefault="00E25A9B" w:rsidP="00506EEE">
      <w:pPr>
        <w:pStyle w:val="Heading2"/>
      </w:pPr>
      <w:bookmarkStart w:id="18" w:name="_Toc222989397"/>
      <w:r w:rsidRPr="00FD45F7">
        <w:t>End of life and palliative approach</w:t>
      </w:r>
      <w:bookmarkEnd w:id="18"/>
    </w:p>
    <w:p w14:paraId="7C5BBB13" w14:textId="77777777" w:rsidR="00C11475" w:rsidRDefault="00E25A9B" w:rsidP="00720E5A">
      <w:pPr>
        <w:pStyle w:val="ListParagraph"/>
        <w:numPr>
          <w:ilvl w:val="0"/>
          <w:numId w:val="29"/>
        </w:numPr>
        <w:spacing w:after="80" w:line="360" w:lineRule="auto"/>
        <w:jc w:val="both"/>
      </w:pPr>
      <w:r>
        <w:t>Dementia is a terminal condition for many people, so care planning should include comfort, symptom management and preferences for place of care (Royal College of Psychiatrists, 2018).</w:t>
      </w:r>
    </w:p>
    <w:p w14:paraId="6624BFA3" w14:textId="77777777" w:rsidR="00C11475" w:rsidRDefault="00E25A9B" w:rsidP="00720E5A">
      <w:pPr>
        <w:pStyle w:val="ListParagraph"/>
        <w:numPr>
          <w:ilvl w:val="0"/>
          <w:numId w:val="29"/>
        </w:numPr>
        <w:spacing w:after="80" w:line="360" w:lineRule="auto"/>
        <w:jc w:val="both"/>
      </w:pPr>
      <w:r>
        <w:t>A palliative approach can begin early, focusing on communication, dignity, and avoiding burdensome interventions that do not align with goals (Royal College of Psychiatrists, 2018).</w:t>
      </w:r>
    </w:p>
    <w:p w14:paraId="40C6A289" w14:textId="77777777" w:rsidR="00602C9F" w:rsidRDefault="00A82D37" w:rsidP="00602C9F">
      <w:pPr>
        <w:keepNext/>
        <w:spacing w:line="360" w:lineRule="auto"/>
        <w:jc w:val="both"/>
      </w:pPr>
      <w:r w:rsidRPr="00A82D37">
        <w:rPr>
          <w:noProof/>
        </w:rPr>
        <w:lastRenderedPageBreak/>
        <w:drawing>
          <wp:inline distT="0" distB="0" distL="0" distR="0" wp14:anchorId="0B25758B" wp14:editId="371B1A6E">
            <wp:extent cx="6309360" cy="2154555"/>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6309360" cy="2154555"/>
                    </a:xfrm>
                    <a:prstGeom prst="rect">
                      <a:avLst/>
                    </a:prstGeom>
                  </pic:spPr>
                </pic:pic>
              </a:graphicData>
            </a:graphic>
          </wp:inline>
        </w:drawing>
      </w:r>
    </w:p>
    <w:p w14:paraId="2AD8B43F" w14:textId="49155327" w:rsidR="00C11475" w:rsidRDefault="00602C9F" w:rsidP="00602C9F">
      <w:r>
        <w:t xml:space="preserve">Figure </w:t>
      </w:r>
      <w:r w:rsidR="0065024A">
        <w:fldChar w:fldCharType="begin"/>
      </w:r>
      <w:r w:rsidR="0065024A">
        <w:instrText xml:space="preserve"> SEQ Figure \* ARABIC </w:instrText>
      </w:r>
      <w:r w:rsidR="0065024A">
        <w:fldChar w:fldCharType="separate"/>
      </w:r>
      <w:r w:rsidR="0084402D">
        <w:rPr>
          <w:noProof/>
        </w:rPr>
        <w:t>14</w:t>
      </w:r>
      <w:r w:rsidR="0065024A">
        <w:rPr>
          <w:noProof/>
        </w:rPr>
        <w:fldChar w:fldCharType="end"/>
      </w:r>
      <w:r>
        <w:t xml:space="preserve">: </w:t>
      </w:r>
      <w:r w:rsidRPr="0061153C">
        <w:t>NHS Well Pathway for Dementia: the 5 domains</w:t>
      </w:r>
      <w:r w:rsidR="00972DD0">
        <w:t>.</w:t>
      </w:r>
      <w:r w:rsidRPr="0061153C">
        <w:t xml:space="preserve"> </w:t>
      </w:r>
      <w:r w:rsidR="00972DD0">
        <w:t>Adapted from (NHS England, 2016)</w:t>
      </w:r>
      <w:r w:rsidRPr="0061153C">
        <w:t>.</w:t>
      </w:r>
    </w:p>
    <w:p w14:paraId="2B58A8FF" w14:textId="77777777" w:rsidR="00C11475" w:rsidRDefault="00E25A9B" w:rsidP="00720E5A">
      <w:pPr>
        <w:pStyle w:val="ListParagraph"/>
        <w:numPr>
          <w:ilvl w:val="0"/>
          <w:numId w:val="30"/>
        </w:numPr>
        <w:spacing w:after="80" w:line="360" w:lineRule="auto"/>
        <w:jc w:val="both"/>
      </w:pPr>
      <w:r>
        <w:t xml:space="preserve">Frameworks help systems deliver consistent, person </w:t>
      </w:r>
      <w:proofErr w:type="spellStart"/>
      <w:r>
        <w:t>centred</w:t>
      </w:r>
      <w:proofErr w:type="spellEnd"/>
      <w:r>
        <w:t xml:space="preserve"> care by clarifying stages of the journey and the responsibilities of </w:t>
      </w:r>
      <w:proofErr w:type="spellStart"/>
      <w:r>
        <w:t>organisations</w:t>
      </w:r>
      <w:proofErr w:type="spellEnd"/>
      <w:r>
        <w:t xml:space="preserve"> (NHS England, 2016).</w:t>
      </w:r>
    </w:p>
    <w:p w14:paraId="03581974" w14:textId="77777777" w:rsidR="00C11475" w:rsidRDefault="00E25A9B" w:rsidP="00720E5A">
      <w:pPr>
        <w:pStyle w:val="ListParagraph"/>
        <w:numPr>
          <w:ilvl w:val="0"/>
          <w:numId w:val="30"/>
        </w:numPr>
        <w:spacing w:after="80" w:line="360" w:lineRule="auto"/>
        <w:jc w:val="both"/>
      </w:pPr>
      <w:r>
        <w:t>Two useful examples are the NHS England Well Pathway for Dementia and the WHO Global Action Plan on the public health response to dementia (WHO, 2017).</w:t>
      </w:r>
    </w:p>
    <w:p w14:paraId="65D5304F" w14:textId="1D7E9DBF" w:rsidR="00C11475" w:rsidRPr="00FD45F7" w:rsidRDefault="00E25A9B" w:rsidP="00506EEE">
      <w:pPr>
        <w:pStyle w:val="Heading2"/>
      </w:pPr>
      <w:bookmarkStart w:id="19" w:name="_Toc222989398"/>
      <w:r w:rsidRPr="00FD45F7">
        <w:t>UK model: NHS England Well Pathway for Dementia</w:t>
      </w:r>
      <w:bookmarkEnd w:id="19"/>
    </w:p>
    <w:p w14:paraId="3EAB373E" w14:textId="77777777" w:rsidR="00C11475" w:rsidRDefault="00E25A9B" w:rsidP="00720E5A">
      <w:pPr>
        <w:pStyle w:val="ListParagraph"/>
        <w:numPr>
          <w:ilvl w:val="0"/>
          <w:numId w:val="31"/>
        </w:numPr>
        <w:spacing w:after="80" w:line="360" w:lineRule="auto"/>
        <w:jc w:val="both"/>
      </w:pPr>
      <w:r>
        <w:t>The Well Pathway frames dementia across preventing well, diagnosing well, supporting well and living well, and it encourages whole system collaboration (NHS England, 2016).</w:t>
      </w:r>
    </w:p>
    <w:p w14:paraId="4973189E" w14:textId="77777777" w:rsidR="00C11475" w:rsidRDefault="00E25A9B" w:rsidP="00720E5A">
      <w:pPr>
        <w:pStyle w:val="ListParagraph"/>
        <w:numPr>
          <w:ilvl w:val="0"/>
          <w:numId w:val="31"/>
        </w:numPr>
        <w:spacing w:after="80" w:line="360" w:lineRule="auto"/>
        <w:jc w:val="both"/>
      </w:pPr>
      <w:r>
        <w:t>A pathway approach supports earlier recognition and coordinated post-diagnostic support, which can reduce crisis driven care and improve experiences (Royal College of Psychiatrists, 2018).</w:t>
      </w:r>
    </w:p>
    <w:p w14:paraId="5F845018" w14:textId="77777777" w:rsidR="00C11475" w:rsidRDefault="00E25A9B" w:rsidP="00720E5A">
      <w:pPr>
        <w:pStyle w:val="ListParagraph"/>
        <w:numPr>
          <w:ilvl w:val="0"/>
          <w:numId w:val="31"/>
        </w:numPr>
        <w:spacing w:after="80" w:line="360" w:lineRule="auto"/>
        <w:jc w:val="both"/>
      </w:pPr>
      <w:r>
        <w:t>The model also highlights research and innovation, which connects service delivery to continuous improvement and implementation of evidence (NHS England, 2016).</w:t>
      </w:r>
    </w:p>
    <w:p w14:paraId="72019BBB" w14:textId="77777777" w:rsidR="00C11475" w:rsidRPr="00FD45F7" w:rsidRDefault="00E25A9B" w:rsidP="00506EEE">
      <w:pPr>
        <w:pStyle w:val="Heading2"/>
      </w:pPr>
      <w:bookmarkStart w:id="20" w:name="_Toc222989399"/>
      <w:r w:rsidRPr="00FD45F7">
        <w:t>International model: WHO Global Action Plan 2017 to 2025</w:t>
      </w:r>
      <w:bookmarkEnd w:id="20"/>
    </w:p>
    <w:p w14:paraId="42C04E2B" w14:textId="77777777" w:rsidR="00C11475" w:rsidRDefault="00E25A9B" w:rsidP="00720E5A">
      <w:pPr>
        <w:pStyle w:val="ListParagraph"/>
        <w:numPr>
          <w:ilvl w:val="0"/>
          <w:numId w:val="32"/>
        </w:numPr>
        <w:spacing w:after="80" w:line="360" w:lineRule="auto"/>
        <w:jc w:val="both"/>
      </w:pPr>
      <w:r>
        <w:t xml:space="preserve">The WHO global action plan sets targets across awareness, risk reduction, diagnosis and care, </w:t>
      </w:r>
      <w:proofErr w:type="spellStart"/>
      <w:r>
        <w:t>carer</w:t>
      </w:r>
      <w:proofErr w:type="spellEnd"/>
      <w:r>
        <w:t xml:space="preserve"> support, information systems and research, supporting a comprehensive public health response (WHO, 2017).</w:t>
      </w:r>
    </w:p>
    <w:p w14:paraId="66839D90" w14:textId="77777777" w:rsidR="00C11475" w:rsidRDefault="00E25A9B" w:rsidP="00720E5A">
      <w:pPr>
        <w:pStyle w:val="ListParagraph"/>
        <w:numPr>
          <w:ilvl w:val="0"/>
          <w:numId w:val="32"/>
        </w:numPr>
        <w:spacing w:after="80" w:line="360" w:lineRule="auto"/>
        <w:jc w:val="both"/>
      </w:pPr>
      <w:r>
        <w:t>For the UK, aligning local dementia strategies to these domains strengthens prevention efforts, improves data quality and supports accountability (Walsh et al., 2025).</w:t>
      </w:r>
    </w:p>
    <w:p w14:paraId="62408443" w14:textId="77777777" w:rsidR="00C11475" w:rsidRDefault="00E25A9B" w:rsidP="00720E5A">
      <w:pPr>
        <w:pStyle w:val="ListParagraph"/>
        <w:numPr>
          <w:ilvl w:val="0"/>
          <w:numId w:val="32"/>
        </w:numPr>
        <w:spacing w:after="80" w:line="360" w:lineRule="auto"/>
        <w:jc w:val="both"/>
      </w:pPr>
      <w:r>
        <w:t xml:space="preserve">International frameworks also </w:t>
      </w:r>
      <w:proofErr w:type="spellStart"/>
      <w:r>
        <w:t>emphasise</w:t>
      </w:r>
      <w:proofErr w:type="spellEnd"/>
      <w:r>
        <w:t xml:space="preserve"> stigma reduction and rights, which are essential for timely help seeking and inclusion of people living with dementia (ADI, 2024).</w:t>
      </w:r>
    </w:p>
    <w:p w14:paraId="04883D36" w14:textId="77777777" w:rsidR="008A1EF7" w:rsidRDefault="008A1EF7">
      <w:pPr>
        <w:rPr>
          <w:rFonts w:eastAsiaTheme="majorEastAsia" w:cstheme="majorBidi"/>
          <w:b/>
          <w:bCs/>
          <w:color w:val="000000" w:themeColor="text1"/>
          <w:szCs w:val="28"/>
        </w:rPr>
      </w:pPr>
      <w:r>
        <w:br w:type="page"/>
      </w:r>
    </w:p>
    <w:p w14:paraId="601EEE35" w14:textId="7B1E63F7" w:rsidR="00C11475" w:rsidRPr="00FD45F7" w:rsidRDefault="00FD45F7" w:rsidP="00506EEE">
      <w:pPr>
        <w:pStyle w:val="Heading1"/>
      </w:pPr>
      <w:bookmarkStart w:id="21" w:name="_Toc222989400"/>
      <w:r w:rsidRPr="00FD45F7">
        <w:lastRenderedPageBreak/>
        <w:t>Political agenda and current system priorities</w:t>
      </w:r>
      <w:bookmarkEnd w:id="21"/>
    </w:p>
    <w:p w14:paraId="3A252FBB" w14:textId="77777777" w:rsidR="001330B6" w:rsidRDefault="00A1586B" w:rsidP="001330B6">
      <w:pPr>
        <w:pStyle w:val="ListParagraph"/>
        <w:keepNext/>
        <w:spacing w:after="80" w:line="360" w:lineRule="auto"/>
        <w:ind w:left="0"/>
        <w:jc w:val="both"/>
      </w:pPr>
      <w:r>
        <w:rPr>
          <w:noProof/>
        </w:rPr>
        <w:drawing>
          <wp:inline distT="0" distB="0" distL="0" distR="0" wp14:anchorId="71771D44" wp14:editId="3B354C16">
            <wp:extent cx="6309360" cy="3884507"/>
            <wp:effectExtent l="0" t="0" r="0" b="190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rotWithShape="1">
                    <a:blip r:embed="rId28">
                      <a:extLst>
                        <a:ext uri="{28A0092B-C50C-407E-A947-70E740481C1C}">
                          <a14:useLocalDpi xmlns:a14="http://schemas.microsoft.com/office/drawing/2010/main" val="0"/>
                        </a:ext>
                      </a:extLst>
                    </a:blip>
                    <a:srcRect t="7649"/>
                    <a:stretch/>
                  </pic:blipFill>
                  <pic:spPr bwMode="auto">
                    <a:xfrm>
                      <a:off x="0" y="0"/>
                      <a:ext cx="6309360" cy="3884507"/>
                    </a:xfrm>
                    <a:prstGeom prst="rect">
                      <a:avLst/>
                    </a:prstGeom>
                    <a:noFill/>
                    <a:ln>
                      <a:noFill/>
                    </a:ln>
                    <a:extLst>
                      <a:ext uri="{53640926-AAD7-44D8-BBD7-CCE9431645EC}">
                        <a14:shadowObscured xmlns:a14="http://schemas.microsoft.com/office/drawing/2010/main"/>
                      </a:ext>
                    </a:extLst>
                  </pic:spPr>
                </pic:pic>
              </a:graphicData>
            </a:graphic>
          </wp:inline>
        </w:drawing>
      </w:r>
    </w:p>
    <w:p w14:paraId="350C5E7B" w14:textId="69FCD2C6" w:rsidR="00A1586B" w:rsidRDefault="001330B6" w:rsidP="001330B6">
      <w:r>
        <w:t xml:space="preserve">Figure </w:t>
      </w:r>
      <w:r w:rsidR="0065024A">
        <w:fldChar w:fldCharType="begin"/>
      </w:r>
      <w:r w:rsidR="0065024A">
        <w:instrText xml:space="preserve"> SEQ Figure \* ARABIC </w:instrText>
      </w:r>
      <w:r w:rsidR="0065024A">
        <w:fldChar w:fldCharType="separate"/>
      </w:r>
      <w:r w:rsidR="0084402D">
        <w:rPr>
          <w:noProof/>
        </w:rPr>
        <w:t>15</w:t>
      </w:r>
      <w:r w:rsidR="0065024A">
        <w:rPr>
          <w:noProof/>
        </w:rPr>
        <w:fldChar w:fldCharType="end"/>
      </w:r>
      <w:r>
        <w:t xml:space="preserve">: </w:t>
      </w:r>
      <w:r w:rsidRPr="0022042D">
        <w:t xml:space="preserve">UK dementia policy priorities in practice, </w:t>
      </w:r>
      <w:proofErr w:type="spellStart"/>
      <w:r w:rsidRPr="0022042D">
        <w:t>summarising</w:t>
      </w:r>
      <w:proofErr w:type="spellEnd"/>
      <w:r w:rsidRPr="0022042D">
        <w:t xml:space="preserve"> focus areas across diagnosis and care quality, integrated care, research funding, and devolved and local action (illustrative). Source: Author’s illustration.</w:t>
      </w:r>
    </w:p>
    <w:p w14:paraId="0194EABD" w14:textId="1120DEB4" w:rsidR="00A1586B" w:rsidRDefault="00A1586B" w:rsidP="00A1586B">
      <w:pPr>
        <w:pStyle w:val="ListParagraph"/>
        <w:numPr>
          <w:ilvl w:val="0"/>
          <w:numId w:val="36"/>
        </w:numPr>
        <w:spacing w:line="360" w:lineRule="auto"/>
      </w:pPr>
      <w:r>
        <w:t>In England, diagnosis recording has improved, but there are still gaps against national ambition (NHS England, 2024b).</w:t>
      </w:r>
    </w:p>
    <w:p w14:paraId="527CF00E" w14:textId="1FFD4401" w:rsidR="00A1586B" w:rsidRDefault="00A1586B" w:rsidP="00A1586B">
      <w:pPr>
        <w:pStyle w:val="ListParagraph"/>
        <w:numPr>
          <w:ilvl w:val="0"/>
          <w:numId w:val="36"/>
        </w:numPr>
        <w:spacing w:line="360" w:lineRule="auto"/>
      </w:pPr>
      <w:r>
        <w:t>Research policy is expanding trials infrastructure and access, including almost £50 million announced by NIHR in 2024 (NIHR, 2024; DHSC, 2025).</w:t>
      </w:r>
    </w:p>
    <w:p w14:paraId="38823364" w14:textId="62D4FD10" w:rsidR="00A1586B" w:rsidRDefault="00A1586B" w:rsidP="00A1586B">
      <w:pPr>
        <w:pStyle w:val="ListParagraph"/>
        <w:numPr>
          <w:ilvl w:val="0"/>
          <w:numId w:val="36"/>
        </w:numPr>
        <w:spacing w:line="360" w:lineRule="auto"/>
      </w:pPr>
      <w:r>
        <w:t>Devolved administrations publish their own dementia strategies and progress updates, for example Wales in 2025 (Welsh Government, 2025).</w:t>
      </w:r>
    </w:p>
    <w:p w14:paraId="1F35657E" w14:textId="75FA5D04" w:rsidR="00A1586B" w:rsidRPr="00A1586B" w:rsidRDefault="00A1586B" w:rsidP="00A1586B">
      <w:pPr>
        <w:pStyle w:val="ListParagraph"/>
        <w:numPr>
          <w:ilvl w:val="0"/>
          <w:numId w:val="36"/>
        </w:numPr>
        <w:spacing w:line="360" w:lineRule="auto"/>
      </w:pPr>
      <w:r>
        <w:t>Local authority strategies increasingly focus on community inclusion and service integration, but risk reduction coverage varies by area (Walsh et al., 2025).</w:t>
      </w:r>
    </w:p>
    <w:p w14:paraId="1FD1C232" w14:textId="60387108" w:rsidR="00C11475" w:rsidRPr="00FD45F7" w:rsidRDefault="007518DB" w:rsidP="00506EEE">
      <w:pPr>
        <w:pStyle w:val="Heading2"/>
      </w:pPr>
      <w:bookmarkStart w:id="22" w:name="_Toc222989401"/>
      <w:r>
        <w:rPr>
          <w:noProof/>
        </w:rPr>
        <w:lastRenderedPageBreak/>
        <mc:AlternateContent>
          <mc:Choice Requires="wps">
            <w:drawing>
              <wp:anchor distT="0" distB="0" distL="114300" distR="114300" simplePos="0" relativeHeight="251668480" behindDoc="0" locked="0" layoutInCell="1" allowOverlap="1" wp14:anchorId="29E26C9F" wp14:editId="47A4B734">
                <wp:simplePos x="0" y="0"/>
                <wp:positionH relativeFrom="margin">
                  <wp:align>right</wp:align>
                </wp:positionH>
                <wp:positionV relativeFrom="paragraph">
                  <wp:posOffset>3804920</wp:posOffset>
                </wp:positionV>
                <wp:extent cx="5995035" cy="635"/>
                <wp:effectExtent l="0" t="0" r="5715" b="4445"/>
                <wp:wrapTopAndBottom/>
                <wp:docPr id="11" name="Text Box 11"/>
                <wp:cNvGraphicFramePr/>
                <a:graphic xmlns:a="http://schemas.openxmlformats.org/drawingml/2006/main">
                  <a:graphicData uri="http://schemas.microsoft.com/office/word/2010/wordprocessingShape">
                    <wps:wsp>
                      <wps:cNvSpPr txBox="1"/>
                      <wps:spPr>
                        <a:xfrm>
                          <a:off x="0" y="0"/>
                          <a:ext cx="5995035" cy="635"/>
                        </a:xfrm>
                        <a:prstGeom prst="rect">
                          <a:avLst/>
                        </a:prstGeom>
                        <a:solidFill>
                          <a:prstClr val="white"/>
                        </a:solidFill>
                        <a:ln>
                          <a:noFill/>
                        </a:ln>
                      </wps:spPr>
                      <wps:txbx>
                        <w:txbxContent>
                          <w:p w14:paraId="5D5D5660" w14:textId="33013AAC" w:rsidR="00C3707B" w:rsidRPr="00832084" w:rsidRDefault="00C3707B" w:rsidP="00C3707B">
                            <w:pPr>
                              <w:rPr>
                                <w:b/>
                                <w:bCs/>
                                <w:noProof/>
                                <w:color w:val="000000" w:themeColor="text1"/>
                              </w:rPr>
                            </w:pPr>
                            <w:r>
                              <w:t xml:space="preserve">Figure </w:t>
                            </w:r>
                            <w:r w:rsidR="0065024A">
                              <w:fldChar w:fldCharType="begin"/>
                            </w:r>
                            <w:r w:rsidR="0065024A">
                              <w:instrText xml:space="preserve"> SEQ Figure \* ARABIC </w:instrText>
                            </w:r>
                            <w:r w:rsidR="0065024A">
                              <w:fldChar w:fldCharType="separate"/>
                            </w:r>
                            <w:r w:rsidR="0084402D">
                              <w:rPr>
                                <w:noProof/>
                              </w:rPr>
                              <w:t>16</w:t>
                            </w:r>
                            <w:r w:rsidR="0065024A">
                              <w:rPr>
                                <w:noProof/>
                              </w:rPr>
                              <w:fldChar w:fldCharType="end"/>
                            </w:r>
                            <w:r>
                              <w:t xml:space="preserve">: </w:t>
                            </w:r>
                            <w:r w:rsidRPr="009201EE">
                              <w:t>What good dementia care looks like in practice, highlighting earlier and equitable diagnosis, a named point of contact, evidence based psychosocial support, coordinated care planning, and prevention action (illustrative). Source: Author’s illustration.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29E26C9F" id="Text Box 11" o:spid="_x0000_s1028" type="#_x0000_t202" style="position:absolute;margin-left:420.85pt;margin-top:299.6pt;width:472.05pt;height:.05pt;z-index:251668480;visibility:visible;mso-wrap-style:square;mso-width-percent:0;mso-wrap-distance-left:9pt;mso-wrap-distance-top:0;mso-wrap-distance-right:9pt;mso-wrap-distance-bottom:0;mso-position-horizontal:righ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" stroked="f">
                <v:textbox style="mso-fit-shape-to-text:t" inset="0,0,0,0">
                  <w:txbxContent>
                    <w:p w14:paraId="5D5D5660" w14:textId="33013AAC" w:rsidR="00C3707B" w:rsidRPr="00832084" w:rsidRDefault="00C3707B" w:rsidP="00C3707B">
                      <w:pPr>
                        <w:rPr>
                          <w:b/>
                          <w:bCs/>
                          <w:noProof/>
                          <w:color w:val="000000" w:themeColor="text1"/>
                        </w:rPr>
                      </w:pPr>
                      <w:r>
                        <w:t xml:space="preserve">Figure </w:t>
                      </w:r>
                      <w:r w:rsidR="0065024A">
                        <w:fldChar w:fldCharType="begin"/>
                      </w:r>
                      <w:r w:rsidR="0065024A">
                        <w:instrText xml:space="preserve"> SEQ Figure \* ARABIC </w:instrText>
                      </w:r>
                      <w:r w:rsidR="0065024A">
                        <w:fldChar w:fldCharType="separate"/>
                      </w:r>
                      <w:r w:rsidR="0084402D">
                        <w:rPr>
                          <w:noProof/>
                        </w:rPr>
                        <w:t>16</w:t>
                      </w:r>
                      <w:r w:rsidR="0065024A">
                        <w:rPr>
                          <w:noProof/>
                        </w:rPr>
                        <w:fldChar w:fldCharType="end"/>
                      </w:r>
                      <w:r>
                        <w:t xml:space="preserve">: </w:t>
                      </w:r>
                      <w:r w:rsidRPr="009201EE">
                        <w:t>What good dementia care looks like in practice, highlighting earlier and equitable diagnosis, a named point of contact, evidence based psychosocial support, coordinated care planning, and prevention action (illustrative). Source: Author’s illustration.</w:t>
                      </w:r>
                    </w:p>
                  </w:txbxContent>
                </v:textbox>
                <w10:wrap type="topAndBottom" anchorx="margin"/>
              </v:shape>
            </w:pict>
          </mc:Fallback>
        </mc:AlternateContent>
      </w:r>
      <w:r>
        <w:rPr>
          <w:noProof/>
        </w:rPr>
        <w:drawing>
          <wp:anchor distT="0" distB="0" distL="114300" distR="114300" simplePos="0" relativeHeight="251669504" behindDoc="0" locked="0" layoutInCell="1" allowOverlap="1" wp14:anchorId="67C8C39B" wp14:editId="4774A430">
            <wp:simplePos x="0" y="0"/>
            <wp:positionH relativeFrom="margin">
              <wp:align>right</wp:align>
            </wp:positionH>
            <wp:positionV relativeFrom="paragraph">
              <wp:posOffset>311150</wp:posOffset>
            </wp:positionV>
            <wp:extent cx="6308090" cy="3490595"/>
            <wp:effectExtent l="0" t="0" r="0" b="0"/>
            <wp:wrapTopAndBottom/>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rotWithShape="1">
                    <a:blip r:embed="rId29">
                      <a:clrChange>
                        <a:clrFrom>
                          <a:srgbClr val="FEFCFB"/>
                        </a:clrFrom>
                        <a:clrTo>
                          <a:srgbClr val="FEFCFB">
                            <a:alpha val="0"/>
                          </a:srgbClr>
                        </a:clrTo>
                      </a:clrChange>
                      <a:extLst>
                        <a:ext uri="{28A0092B-C50C-407E-A947-70E740481C1C}">
                          <a14:useLocalDpi xmlns:a14="http://schemas.microsoft.com/office/drawing/2010/main" val="0"/>
                        </a:ext>
                      </a:extLst>
                    </a:blip>
                    <a:srcRect t="8236" b="8760"/>
                    <a:stretch/>
                  </pic:blipFill>
                  <pic:spPr bwMode="auto">
                    <a:xfrm>
                      <a:off x="0" y="0"/>
                      <a:ext cx="6308090" cy="3490595"/>
                    </a:xfrm>
                    <a:prstGeom prst="rect">
                      <a:avLst/>
                    </a:prstGeom>
                    <a:noFill/>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rsidR="00E25A9B" w:rsidRPr="00FD45F7">
        <w:t>What good looks like in practice</w:t>
      </w:r>
      <w:bookmarkEnd w:id="22"/>
    </w:p>
    <w:p w14:paraId="4D13BE26" w14:textId="62810126" w:rsidR="00C11475" w:rsidRDefault="00E25A9B" w:rsidP="00720E5A">
      <w:pPr>
        <w:pStyle w:val="ListParagraph"/>
        <w:numPr>
          <w:ilvl w:val="0"/>
          <w:numId w:val="34"/>
        </w:numPr>
        <w:spacing w:after="80" w:line="360" w:lineRule="auto"/>
        <w:jc w:val="both"/>
      </w:pPr>
      <w:r>
        <w:t>Earlier recognition and equitable access to diagnosis, including for rarer dementias and underserved groups, supported by skilled primary care and memory services (NHS England, 2024b).</w:t>
      </w:r>
    </w:p>
    <w:p w14:paraId="0972844F" w14:textId="6E499D7E" w:rsidR="00C11475" w:rsidRDefault="00E25A9B" w:rsidP="00720E5A">
      <w:pPr>
        <w:pStyle w:val="ListParagraph"/>
        <w:numPr>
          <w:ilvl w:val="0"/>
          <w:numId w:val="34"/>
        </w:numPr>
        <w:spacing w:after="80" w:line="360" w:lineRule="auto"/>
        <w:jc w:val="both"/>
      </w:pPr>
      <w:r>
        <w:t xml:space="preserve">A named point of contact after diagnosis, with timely information, practical support, and signposting to community resources and </w:t>
      </w:r>
      <w:proofErr w:type="spellStart"/>
      <w:r>
        <w:t>carer</w:t>
      </w:r>
      <w:proofErr w:type="spellEnd"/>
      <w:r>
        <w:t xml:space="preserve"> support (NICE, 2018).</w:t>
      </w:r>
    </w:p>
    <w:p w14:paraId="094A8FA3" w14:textId="36D793C6" w:rsidR="00C11475" w:rsidRDefault="00E25A9B" w:rsidP="00720E5A">
      <w:pPr>
        <w:pStyle w:val="ListParagraph"/>
        <w:numPr>
          <w:ilvl w:val="0"/>
          <w:numId w:val="34"/>
        </w:numPr>
        <w:spacing w:after="80" w:line="360" w:lineRule="auto"/>
        <w:jc w:val="both"/>
      </w:pPr>
      <w:r>
        <w:t>Routine access to evidence based psychosocial interventions, including cognitive stimulation therapy, alongside tailored activity and rehabilitation support (NICE, 2018).</w:t>
      </w:r>
    </w:p>
    <w:p w14:paraId="0C7517E4" w14:textId="087D09D2" w:rsidR="00C11475" w:rsidRDefault="00E25A9B" w:rsidP="00720E5A">
      <w:pPr>
        <w:pStyle w:val="ListParagraph"/>
        <w:numPr>
          <w:ilvl w:val="0"/>
          <w:numId w:val="34"/>
        </w:numPr>
        <w:spacing w:after="80" w:line="360" w:lineRule="auto"/>
        <w:jc w:val="both"/>
      </w:pPr>
      <w:r>
        <w:t xml:space="preserve">Coordinated health and social care planning that anticipates progression, prevents crises and respects capacity and best </w:t>
      </w:r>
      <w:proofErr w:type="gramStart"/>
      <w:r>
        <w:t>interests</w:t>
      </w:r>
      <w:proofErr w:type="gramEnd"/>
      <w:r>
        <w:t xml:space="preserve"> principles (Mental Capacity Act, 2005).</w:t>
      </w:r>
    </w:p>
    <w:p w14:paraId="032237BC" w14:textId="1E933ED5" w:rsidR="00C11475" w:rsidRDefault="00E25A9B" w:rsidP="00720E5A">
      <w:pPr>
        <w:pStyle w:val="ListParagraph"/>
        <w:numPr>
          <w:ilvl w:val="0"/>
          <w:numId w:val="34"/>
        </w:numPr>
        <w:spacing w:after="80" w:line="360" w:lineRule="auto"/>
        <w:jc w:val="both"/>
      </w:pPr>
      <w:r>
        <w:t>Prevention action at population level, including cardiovascular risk management, smoking reduction, physical activity promotion and cleaner air policies (WHO, 2017).</w:t>
      </w:r>
    </w:p>
    <w:p w14:paraId="11235C8A" w14:textId="3149ADFF" w:rsidR="00975F31" w:rsidRDefault="00975F31" w:rsidP="00975F31">
      <w:pPr>
        <w:spacing w:after="80" w:line="360" w:lineRule="auto"/>
        <w:jc w:val="both"/>
      </w:pPr>
    </w:p>
    <w:p w14:paraId="2F0E1469" w14:textId="77777777" w:rsidR="00084546" w:rsidRDefault="00084546">
      <w:pPr>
        <w:rPr>
          <w:rFonts w:eastAsiaTheme="majorEastAsia" w:cstheme="majorBidi"/>
          <w:b/>
          <w:bCs/>
          <w:color w:val="000000" w:themeColor="text1"/>
          <w:szCs w:val="28"/>
        </w:rPr>
      </w:pPr>
      <w:r>
        <w:br w:type="page"/>
      </w:r>
    </w:p>
    <w:p w14:paraId="52C0D9B9" w14:textId="4FE8BFAC" w:rsidR="00C11475" w:rsidRDefault="00E25A9B" w:rsidP="00506EEE">
      <w:pPr>
        <w:pStyle w:val="Heading1"/>
      </w:pPr>
      <w:bookmarkStart w:id="23" w:name="_Toc222989402"/>
      <w:r>
        <w:lastRenderedPageBreak/>
        <w:t>REFERENCES</w:t>
      </w:r>
      <w:bookmarkEnd w:id="23"/>
    </w:p>
    <w:p w14:paraId="0823349F" w14:textId="77777777" w:rsidR="009C58FF" w:rsidRPr="00927C8D" w:rsidRDefault="009C58FF" w:rsidP="000801BB">
      <w:pPr>
        <w:pStyle w:val="NormalWeb"/>
        <w:spacing w:line="360" w:lineRule="auto"/>
        <w:ind w:left="720" w:hanging="720"/>
        <w:jc w:val="both"/>
        <w:rPr>
          <w:rFonts w:ascii="Arial" w:hAnsi="Arial" w:cs="Arial"/>
          <w:sz w:val="22"/>
          <w:szCs w:val="22"/>
        </w:rPr>
      </w:pPr>
      <w:r w:rsidRPr="00927C8D">
        <w:rPr>
          <w:rFonts w:ascii="Arial" w:hAnsi="Arial" w:cs="Arial"/>
          <w:sz w:val="22"/>
          <w:szCs w:val="22"/>
        </w:rPr>
        <w:t xml:space="preserve">ADI (2024) </w:t>
      </w:r>
      <w:r w:rsidRPr="00927C8D">
        <w:rPr>
          <w:rStyle w:val="Emphasis"/>
          <w:rFonts w:ascii="Arial" w:hAnsi="Arial" w:cs="Arial"/>
          <w:sz w:val="22"/>
          <w:szCs w:val="22"/>
        </w:rPr>
        <w:t>World Alzheimer Report 2024: Global changes in attitudes to dementia</w:t>
      </w:r>
      <w:r w:rsidRPr="00927C8D">
        <w:rPr>
          <w:rFonts w:ascii="Arial" w:hAnsi="Arial" w:cs="Arial"/>
          <w:sz w:val="22"/>
          <w:szCs w:val="22"/>
        </w:rPr>
        <w:t xml:space="preserve">. Available at: </w:t>
      </w:r>
      <w:hyperlink r:id="rId30" w:tgtFrame="_new" w:history="1">
        <w:r w:rsidRPr="00927C8D">
          <w:rPr>
            <w:rStyle w:val="Hyperlink"/>
            <w:rFonts w:ascii="Arial" w:hAnsi="Arial" w:cs="Arial"/>
            <w:sz w:val="22"/>
            <w:szCs w:val="22"/>
          </w:rPr>
          <w:t>https://www.alzint.org/u/World-Alzheimer-Report-2024.pdf</w:t>
        </w:r>
      </w:hyperlink>
      <w:r w:rsidRPr="00927C8D">
        <w:rPr>
          <w:rFonts w:ascii="Arial" w:hAnsi="Arial" w:cs="Arial"/>
          <w:sz w:val="22"/>
          <w:szCs w:val="22"/>
        </w:rPr>
        <w:t xml:space="preserve"> (Accessed: 18 February 2026).</w:t>
      </w:r>
    </w:p>
    <w:p w14:paraId="49A660E6" w14:textId="77777777" w:rsidR="009C58FF" w:rsidRPr="00927C8D" w:rsidRDefault="009C58FF" w:rsidP="000801BB">
      <w:pPr>
        <w:pStyle w:val="NormalWeb"/>
        <w:spacing w:line="360" w:lineRule="auto"/>
        <w:ind w:left="720" w:hanging="720"/>
        <w:jc w:val="both"/>
        <w:rPr>
          <w:rFonts w:ascii="Arial" w:hAnsi="Arial" w:cs="Arial"/>
          <w:sz w:val="22"/>
          <w:szCs w:val="22"/>
        </w:rPr>
      </w:pPr>
      <w:r w:rsidRPr="00927C8D">
        <w:rPr>
          <w:rFonts w:ascii="Arial" w:hAnsi="Arial" w:cs="Arial"/>
          <w:sz w:val="22"/>
          <w:szCs w:val="22"/>
        </w:rPr>
        <w:t xml:space="preserve">Alzheimer’s Association (2020) ‘A Blood Test for Alzheimer’s? Markers for Tau Take Us a Step Closer (AAIC 2020)’. Available at: </w:t>
      </w:r>
      <w:hyperlink r:id="rId31" w:tgtFrame="_new" w:history="1">
        <w:r w:rsidRPr="00927C8D">
          <w:rPr>
            <w:rStyle w:val="Hyperlink"/>
            <w:rFonts w:ascii="Arial" w:hAnsi="Arial" w:cs="Arial"/>
            <w:sz w:val="22"/>
            <w:szCs w:val="22"/>
          </w:rPr>
          <w:t>https://aaic.alz.org/releases_2020/blood-biomarkers-tau.asp</w:t>
        </w:r>
      </w:hyperlink>
      <w:r w:rsidRPr="00927C8D">
        <w:rPr>
          <w:rFonts w:ascii="Arial" w:hAnsi="Arial" w:cs="Arial"/>
          <w:sz w:val="22"/>
          <w:szCs w:val="22"/>
        </w:rPr>
        <w:t xml:space="preserve"> (Accessed: 18 February 2026).</w:t>
      </w:r>
    </w:p>
    <w:p w14:paraId="0EE026AF" w14:textId="77777777" w:rsidR="009C58FF" w:rsidRPr="00927C8D" w:rsidRDefault="009C58FF" w:rsidP="000801BB">
      <w:pPr>
        <w:pStyle w:val="NormalWeb"/>
        <w:spacing w:line="360" w:lineRule="auto"/>
        <w:ind w:left="720" w:hanging="720"/>
        <w:jc w:val="both"/>
        <w:rPr>
          <w:rFonts w:ascii="Arial" w:hAnsi="Arial" w:cs="Arial"/>
          <w:sz w:val="22"/>
          <w:szCs w:val="22"/>
        </w:rPr>
      </w:pPr>
      <w:r w:rsidRPr="00927C8D">
        <w:rPr>
          <w:rFonts w:ascii="Arial" w:hAnsi="Arial" w:cs="Arial"/>
          <w:sz w:val="22"/>
          <w:szCs w:val="22"/>
        </w:rPr>
        <w:t xml:space="preserve">Alzheimer’s Research UK (2021) </w:t>
      </w:r>
      <w:r w:rsidRPr="00927C8D">
        <w:rPr>
          <w:rStyle w:val="Emphasis"/>
          <w:rFonts w:ascii="Arial" w:hAnsi="Arial" w:cs="Arial"/>
          <w:sz w:val="22"/>
          <w:szCs w:val="22"/>
        </w:rPr>
        <w:t>What is dementia?</w:t>
      </w:r>
      <w:r w:rsidRPr="00927C8D">
        <w:rPr>
          <w:rFonts w:ascii="Arial" w:hAnsi="Arial" w:cs="Arial"/>
          <w:sz w:val="22"/>
          <w:szCs w:val="22"/>
        </w:rPr>
        <w:t xml:space="preserve"> [Infographic]. Available at: </w:t>
      </w:r>
      <w:hyperlink r:id="rId32" w:tgtFrame="_new" w:history="1">
        <w:r w:rsidRPr="00927C8D">
          <w:rPr>
            <w:rStyle w:val="Hyperlink"/>
            <w:rFonts w:ascii="Arial" w:hAnsi="Arial" w:cs="Arial"/>
            <w:sz w:val="22"/>
            <w:szCs w:val="22"/>
          </w:rPr>
          <w:t>https://www.alzheimersresearchuk.org/wp-content/uploads/2021/05/ARUK-Corporate-Infographic-MAY-2021.pdf</w:t>
        </w:r>
      </w:hyperlink>
      <w:r w:rsidRPr="00927C8D">
        <w:rPr>
          <w:rFonts w:ascii="Arial" w:hAnsi="Arial" w:cs="Arial"/>
          <w:sz w:val="22"/>
          <w:szCs w:val="22"/>
        </w:rPr>
        <w:t xml:space="preserve"> (Accessed: 26 February 2026).</w:t>
      </w:r>
    </w:p>
    <w:p w14:paraId="4838B3DB" w14:textId="77777777" w:rsidR="009C58FF" w:rsidRDefault="009C58FF" w:rsidP="000801BB">
      <w:pPr>
        <w:pStyle w:val="NormalWeb"/>
        <w:spacing w:line="360" w:lineRule="auto"/>
        <w:ind w:left="720" w:hanging="720"/>
        <w:jc w:val="both"/>
        <w:rPr>
          <w:rFonts w:ascii="Arial" w:hAnsi="Arial" w:cs="Arial"/>
          <w:sz w:val="22"/>
          <w:szCs w:val="22"/>
        </w:rPr>
      </w:pPr>
      <w:r w:rsidRPr="00927C8D">
        <w:rPr>
          <w:rFonts w:ascii="Arial" w:hAnsi="Arial" w:cs="Arial"/>
          <w:sz w:val="22"/>
          <w:szCs w:val="22"/>
        </w:rPr>
        <w:t xml:space="preserve">Alzheimer’s Research UK (2024) ‘Hearing loss and dementia risk’. Available at: </w:t>
      </w:r>
      <w:hyperlink r:id="rId33" w:tgtFrame="_new" w:history="1">
        <w:r w:rsidRPr="00927C8D">
          <w:rPr>
            <w:rStyle w:val="Hyperlink"/>
            <w:rFonts w:ascii="Arial" w:hAnsi="Arial" w:cs="Arial"/>
            <w:sz w:val="22"/>
            <w:szCs w:val="22"/>
          </w:rPr>
          <w:t>https://www.alzheimersresearchuk.org/dementia-information/dementia-risk/hearing-loss-and-dementia-risk/</w:t>
        </w:r>
      </w:hyperlink>
      <w:r w:rsidRPr="00927C8D">
        <w:rPr>
          <w:rFonts w:ascii="Arial" w:hAnsi="Arial" w:cs="Arial"/>
          <w:sz w:val="22"/>
          <w:szCs w:val="22"/>
        </w:rPr>
        <w:t xml:space="preserve"> (Accessed: 18 February 2026).</w:t>
      </w:r>
    </w:p>
    <w:p w14:paraId="4258BFCF" w14:textId="77777777" w:rsidR="009C58FF" w:rsidRPr="00DE23B2" w:rsidRDefault="009C58FF" w:rsidP="000801BB">
      <w:pPr>
        <w:pStyle w:val="NormalWeb"/>
        <w:spacing w:line="360" w:lineRule="auto"/>
        <w:ind w:left="720" w:hanging="720"/>
        <w:jc w:val="both"/>
        <w:rPr>
          <w:rFonts w:ascii="Arial" w:hAnsi="Arial" w:cs="Arial"/>
          <w:sz w:val="22"/>
          <w:szCs w:val="22"/>
        </w:rPr>
      </w:pPr>
      <w:r w:rsidRPr="00DE23B2">
        <w:rPr>
          <w:rFonts w:ascii="Arial" w:hAnsi="Arial" w:cs="Arial"/>
          <w:sz w:val="22"/>
          <w:szCs w:val="22"/>
        </w:rPr>
        <w:t xml:space="preserve">Alzheimer’s Research UK (2025) </w:t>
      </w:r>
      <w:r w:rsidRPr="00DE23B2">
        <w:rPr>
          <w:rStyle w:val="Emphasis"/>
          <w:rFonts w:ascii="Arial" w:hAnsi="Arial" w:cs="Arial"/>
          <w:sz w:val="22"/>
          <w:szCs w:val="22"/>
        </w:rPr>
        <w:t>Brain Health</w:t>
      </w:r>
      <w:r w:rsidRPr="00DE23B2">
        <w:rPr>
          <w:rFonts w:ascii="Arial" w:hAnsi="Arial" w:cs="Arial"/>
          <w:sz w:val="22"/>
          <w:szCs w:val="22"/>
        </w:rPr>
        <w:t xml:space="preserve">. Available at: </w:t>
      </w:r>
      <w:hyperlink r:id="rId34" w:tgtFrame="_new" w:history="1">
        <w:r w:rsidRPr="00DE23B2">
          <w:rPr>
            <w:rStyle w:val="Hyperlink"/>
            <w:rFonts w:ascii="Arial" w:hAnsi="Arial" w:cs="Arial"/>
            <w:sz w:val="22"/>
            <w:szCs w:val="22"/>
          </w:rPr>
          <w:t>https://www.alzheimersresearchuk.org/about-us/our-influence/policy-work/brain-health/</w:t>
        </w:r>
      </w:hyperlink>
      <w:r w:rsidRPr="00DE23B2">
        <w:rPr>
          <w:rFonts w:ascii="Arial" w:hAnsi="Arial" w:cs="Arial"/>
          <w:sz w:val="22"/>
          <w:szCs w:val="22"/>
        </w:rPr>
        <w:t xml:space="preserve"> (Accessed: 26 February 2026).</w:t>
      </w:r>
    </w:p>
    <w:p w14:paraId="61C34D93" w14:textId="77777777" w:rsidR="009C58FF" w:rsidRPr="00927C8D" w:rsidRDefault="009C58FF" w:rsidP="000801BB">
      <w:pPr>
        <w:pStyle w:val="NormalWeb"/>
        <w:spacing w:line="360" w:lineRule="auto"/>
        <w:ind w:left="720" w:hanging="720"/>
        <w:jc w:val="both"/>
        <w:rPr>
          <w:rFonts w:ascii="Arial" w:hAnsi="Arial" w:cs="Arial"/>
          <w:sz w:val="22"/>
          <w:szCs w:val="22"/>
        </w:rPr>
      </w:pPr>
      <w:r w:rsidRPr="00927C8D">
        <w:rPr>
          <w:rFonts w:ascii="Arial" w:hAnsi="Arial" w:cs="Arial"/>
          <w:sz w:val="22"/>
          <w:szCs w:val="22"/>
        </w:rPr>
        <w:t xml:space="preserve">Alzheimer’s Society (2024b) ‘Soaring dementia care costs reach £42 billion in UK’. Available at: </w:t>
      </w:r>
      <w:hyperlink r:id="rId35" w:tgtFrame="_new" w:history="1">
        <w:r w:rsidRPr="00927C8D">
          <w:rPr>
            <w:rStyle w:val="Hyperlink"/>
            <w:rFonts w:ascii="Arial" w:hAnsi="Arial" w:cs="Arial"/>
            <w:sz w:val="22"/>
            <w:szCs w:val="22"/>
          </w:rPr>
          <w:t>https://www.alzheimers.org.uk/news/2024-05-10/soaring-dementia-care-costs-uk-42-billion</w:t>
        </w:r>
      </w:hyperlink>
      <w:r w:rsidRPr="00927C8D">
        <w:rPr>
          <w:rFonts w:ascii="Arial" w:hAnsi="Arial" w:cs="Arial"/>
          <w:sz w:val="22"/>
          <w:szCs w:val="22"/>
        </w:rPr>
        <w:t xml:space="preserve"> (Accessed: 18 February 2026).</w:t>
      </w:r>
    </w:p>
    <w:p w14:paraId="1C83F764" w14:textId="77777777" w:rsidR="009C58FF" w:rsidRPr="00927C8D" w:rsidRDefault="009C58FF" w:rsidP="000801BB">
      <w:pPr>
        <w:pStyle w:val="NormalWeb"/>
        <w:spacing w:line="360" w:lineRule="auto"/>
        <w:ind w:left="720" w:hanging="720"/>
        <w:jc w:val="both"/>
        <w:rPr>
          <w:rFonts w:ascii="Arial" w:hAnsi="Arial" w:cs="Arial"/>
          <w:sz w:val="22"/>
          <w:szCs w:val="22"/>
        </w:rPr>
      </w:pPr>
      <w:r w:rsidRPr="00927C8D">
        <w:rPr>
          <w:rFonts w:ascii="Arial" w:hAnsi="Arial" w:cs="Arial"/>
          <w:sz w:val="22"/>
          <w:szCs w:val="22"/>
        </w:rPr>
        <w:t xml:space="preserve">Alzheimer’s Society (2024c) ‘Dementia: the scale of the impact (numbers and costs)’. Available at: </w:t>
      </w:r>
      <w:hyperlink r:id="rId36" w:tgtFrame="_new" w:history="1">
        <w:r w:rsidRPr="00927C8D">
          <w:rPr>
            <w:rStyle w:val="Hyperlink"/>
            <w:rFonts w:ascii="Arial" w:hAnsi="Arial" w:cs="Arial"/>
            <w:sz w:val="22"/>
            <w:szCs w:val="22"/>
          </w:rPr>
          <w:t>https://www.alzheimers.org.uk/what-we-do/policy-and-influencing/dementia-scale-impact-numbers</w:t>
        </w:r>
      </w:hyperlink>
      <w:r w:rsidRPr="00927C8D">
        <w:rPr>
          <w:rFonts w:ascii="Arial" w:hAnsi="Arial" w:cs="Arial"/>
          <w:sz w:val="22"/>
          <w:szCs w:val="22"/>
        </w:rPr>
        <w:t xml:space="preserve"> (Accessed: 18 February 2026).</w:t>
      </w:r>
    </w:p>
    <w:p w14:paraId="0DB67BE4" w14:textId="77777777" w:rsidR="009C58FF" w:rsidRPr="00927C8D" w:rsidRDefault="009C58FF" w:rsidP="000801BB">
      <w:pPr>
        <w:pStyle w:val="NormalWeb"/>
        <w:spacing w:line="360" w:lineRule="auto"/>
        <w:ind w:left="720" w:hanging="720"/>
        <w:jc w:val="both"/>
        <w:rPr>
          <w:rFonts w:ascii="Arial" w:hAnsi="Arial" w:cs="Arial"/>
          <w:sz w:val="22"/>
          <w:szCs w:val="22"/>
        </w:rPr>
      </w:pPr>
      <w:r w:rsidRPr="00927C8D">
        <w:rPr>
          <w:rFonts w:ascii="Arial" w:hAnsi="Arial" w:cs="Arial"/>
          <w:sz w:val="22"/>
          <w:szCs w:val="22"/>
        </w:rPr>
        <w:t xml:space="preserve">Dementia Statistics Hub (2024a) ‘Prevalence and incidence’. Available at: </w:t>
      </w:r>
      <w:hyperlink r:id="rId37" w:tgtFrame="_new" w:history="1">
        <w:r w:rsidRPr="00927C8D">
          <w:rPr>
            <w:rStyle w:val="Hyperlink"/>
            <w:rFonts w:ascii="Arial" w:hAnsi="Arial" w:cs="Arial"/>
            <w:sz w:val="22"/>
            <w:szCs w:val="22"/>
          </w:rPr>
          <w:t>https://dementiastatistics.org/about-dementia/prevalence-and-incidence/</w:t>
        </w:r>
      </w:hyperlink>
      <w:r w:rsidRPr="00927C8D">
        <w:rPr>
          <w:rFonts w:ascii="Arial" w:hAnsi="Arial" w:cs="Arial"/>
          <w:sz w:val="22"/>
          <w:szCs w:val="22"/>
        </w:rPr>
        <w:t xml:space="preserve"> (Accessed: 18 February 2026).</w:t>
      </w:r>
    </w:p>
    <w:p w14:paraId="2CBB9506" w14:textId="77777777" w:rsidR="009C58FF" w:rsidRPr="00927C8D" w:rsidRDefault="009C58FF" w:rsidP="000801BB">
      <w:pPr>
        <w:pStyle w:val="NormalWeb"/>
        <w:spacing w:line="360" w:lineRule="auto"/>
        <w:ind w:left="720" w:hanging="720"/>
        <w:jc w:val="both"/>
        <w:rPr>
          <w:rFonts w:ascii="Arial" w:hAnsi="Arial" w:cs="Arial"/>
          <w:sz w:val="22"/>
          <w:szCs w:val="22"/>
        </w:rPr>
      </w:pPr>
      <w:r w:rsidRPr="00927C8D">
        <w:rPr>
          <w:rFonts w:ascii="Arial" w:hAnsi="Arial" w:cs="Arial"/>
          <w:sz w:val="22"/>
          <w:szCs w:val="22"/>
        </w:rPr>
        <w:t xml:space="preserve">Dementia Statistics Hub (2024b) ‘The economic impact of dementia’. Available at: </w:t>
      </w:r>
      <w:hyperlink r:id="rId38" w:tgtFrame="_new" w:history="1">
        <w:r w:rsidRPr="00927C8D">
          <w:rPr>
            <w:rStyle w:val="Hyperlink"/>
            <w:rFonts w:ascii="Arial" w:hAnsi="Arial" w:cs="Arial"/>
            <w:sz w:val="22"/>
            <w:szCs w:val="22"/>
          </w:rPr>
          <w:t>https://dementiastatistics.org/statistics/the-economic-impact-of-dementia/</w:t>
        </w:r>
      </w:hyperlink>
      <w:r w:rsidRPr="00927C8D">
        <w:rPr>
          <w:rFonts w:ascii="Arial" w:hAnsi="Arial" w:cs="Arial"/>
          <w:sz w:val="22"/>
          <w:szCs w:val="22"/>
        </w:rPr>
        <w:t xml:space="preserve"> (Accessed: 18 February 2026).</w:t>
      </w:r>
    </w:p>
    <w:p w14:paraId="3350CDB0" w14:textId="77777777" w:rsidR="009C58FF" w:rsidRDefault="009C58FF" w:rsidP="000801BB">
      <w:pPr>
        <w:pStyle w:val="NormalWeb"/>
        <w:spacing w:line="360" w:lineRule="auto"/>
        <w:ind w:left="720" w:hanging="720"/>
        <w:jc w:val="both"/>
        <w:rPr>
          <w:rFonts w:ascii="Arial" w:hAnsi="Arial" w:cs="Arial"/>
          <w:sz w:val="22"/>
          <w:szCs w:val="22"/>
        </w:rPr>
      </w:pPr>
      <w:r w:rsidRPr="00927C8D">
        <w:rPr>
          <w:rFonts w:ascii="Arial" w:hAnsi="Arial" w:cs="Arial"/>
          <w:sz w:val="22"/>
          <w:szCs w:val="22"/>
        </w:rPr>
        <w:lastRenderedPageBreak/>
        <w:t xml:space="preserve">Department of Health and Social Care (DHSC) (2025) ‘Dame Barbara Windsor Dementia Goals’. Available at: </w:t>
      </w:r>
      <w:hyperlink r:id="rId39" w:tgtFrame="_new" w:history="1">
        <w:r w:rsidRPr="00927C8D">
          <w:rPr>
            <w:rStyle w:val="Hyperlink"/>
            <w:rFonts w:ascii="Arial" w:hAnsi="Arial" w:cs="Arial"/>
            <w:sz w:val="22"/>
            <w:szCs w:val="22"/>
          </w:rPr>
          <w:t>https://www.gov.uk/government/publications/life-sciences-healthcare-goals/dame-barbara-windsor-dementia-goals</w:t>
        </w:r>
      </w:hyperlink>
      <w:r w:rsidRPr="00927C8D">
        <w:rPr>
          <w:rFonts w:ascii="Arial" w:hAnsi="Arial" w:cs="Arial"/>
          <w:sz w:val="22"/>
          <w:szCs w:val="22"/>
        </w:rPr>
        <w:t xml:space="preserve"> (Accessed: 18 February 2026).</w:t>
      </w:r>
    </w:p>
    <w:p w14:paraId="3DEFAFDB" w14:textId="77777777" w:rsidR="009C58FF" w:rsidRPr="00DE23B2" w:rsidRDefault="009C58FF" w:rsidP="000801BB">
      <w:pPr>
        <w:pStyle w:val="NormalWeb"/>
        <w:spacing w:line="360" w:lineRule="auto"/>
        <w:ind w:left="720" w:hanging="720"/>
        <w:jc w:val="both"/>
        <w:rPr>
          <w:rFonts w:ascii="Arial" w:hAnsi="Arial" w:cs="Arial"/>
          <w:sz w:val="22"/>
          <w:szCs w:val="22"/>
        </w:rPr>
      </w:pPr>
      <w:r w:rsidRPr="00DE23B2">
        <w:rPr>
          <w:rFonts w:ascii="Arial" w:hAnsi="Arial" w:cs="Arial"/>
          <w:sz w:val="22"/>
          <w:szCs w:val="22"/>
        </w:rPr>
        <w:t xml:space="preserve">Fowler, N.R. </w:t>
      </w:r>
      <w:r w:rsidRPr="00DE23B2">
        <w:rPr>
          <w:rStyle w:val="Emphasis"/>
          <w:rFonts w:ascii="Arial" w:hAnsi="Arial" w:cs="Arial"/>
          <w:sz w:val="22"/>
          <w:szCs w:val="22"/>
        </w:rPr>
        <w:t>et al.</w:t>
      </w:r>
      <w:r w:rsidRPr="00DE23B2">
        <w:rPr>
          <w:rFonts w:ascii="Arial" w:hAnsi="Arial" w:cs="Arial"/>
          <w:sz w:val="22"/>
          <w:szCs w:val="22"/>
        </w:rPr>
        <w:t xml:space="preserve"> (2025) ‘Implementing early detection of cognitive impairment in primary care to improve care for older adults’, </w:t>
      </w:r>
      <w:r w:rsidRPr="00DE23B2">
        <w:rPr>
          <w:rStyle w:val="Emphasis"/>
          <w:rFonts w:ascii="Arial" w:hAnsi="Arial" w:cs="Arial"/>
          <w:sz w:val="22"/>
          <w:szCs w:val="22"/>
        </w:rPr>
        <w:t>Journal of Internal Medicine</w:t>
      </w:r>
      <w:r w:rsidRPr="00DE23B2">
        <w:rPr>
          <w:rFonts w:ascii="Arial" w:hAnsi="Arial" w:cs="Arial"/>
          <w:sz w:val="22"/>
          <w:szCs w:val="22"/>
        </w:rPr>
        <w:t xml:space="preserve">. Available at: </w:t>
      </w:r>
      <w:hyperlink r:id="rId40" w:tgtFrame="_new" w:history="1">
        <w:r w:rsidRPr="00DE23B2">
          <w:rPr>
            <w:rStyle w:val="Hyperlink"/>
            <w:rFonts w:ascii="Arial" w:hAnsi="Arial" w:cs="Arial"/>
            <w:sz w:val="22"/>
            <w:szCs w:val="22"/>
          </w:rPr>
          <w:t>https://onlinelibrary.wiley.com/doi/10.1111/joim.20098</w:t>
        </w:r>
      </w:hyperlink>
      <w:r w:rsidRPr="00DE23B2">
        <w:rPr>
          <w:rFonts w:ascii="Arial" w:hAnsi="Arial" w:cs="Arial"/>
          <w:sz w:val="22"/>
          <w:szCs w:val="22"/>
        </w:rPr>
        <w:t xml:space="preserve"> (Accessed: 26 February 2026).</w:t>
      </w:r>
    </w:p>
    <w:p w14:paraId="2F3A3303" w14:textId="77777777" w:rsidR="009C58FF" w:rsidRPr="00927C8D" w:rsidRDefault="009C58FF" w:rsidP="000801BB">
      <w:pPr>
        <w:pStyle w:val="NormalWeb"/>
        <w:spacing w:line="360" w:lineRule="auto"/>
        <w:ind w:left="720" w:hanging="720"/>
        <w:jc w:val="both"/>
        <w:rPr>
          <w:rFonts w:ascii="Arial" w:hAnsi="Arial" w:cs="Arial"/>
          <w:sz w:val="22"/>
          <w:szCs w:val="22"/>
        </w:rPr>
      </w:pPr>
      <w:r w:rsidRPr="00927C8D">
        <w:rPr>
          <w:rFonts w:ascii="Arial" w:hAnsi="Arial" w:cs="Arial"/>
          <w:sz w:val="22"/>
          <w:szCs w:val="22"/>
        </w:rPr>
        <w:t xml:space="preserve">Kelly, L. (2023) ‘Aligning </w:t>
      </w:r>
      <w:proofErr w:type="spellStart"/>
      <w:r w:rsidRPr="00927C8D">
        <w:rPr>
          <w:rFonts w:ascii="Arial" w:hAnsi="Arial" w:cs="Arial"/>
          <w:sz w:val="22"/>
          <w:szCs w:val="22"/>
        </w:rPr>
        <w:t>Kitwood’s</w:t>
      </w:r>
      <w:proofErr w:type="spellEnd"/>
      <w:r w:rsidRPr="00927C8D">
        <w:rPr>
          <w:rFonts w:ascii="Arial" w:hAnsi="Arial" w:cs="Arial"/>
          <w:sz w:val="22"/>
          <w:szCs w:val="22"/>
        </w:rPr>
        <w:t xml:space="preserve"> model of person-</w:t>
      </w:r>
      <w:proofErr w:type="spellStart"/>
      <w:r w:rsidRPr="00927C8D">
        <w:rPr>
          <w:rFonts w:ascii="Arial" w:hAnsi="Arial" w:cs="Arial"/>
          <w:sz w:val="22"/>
          <w:szCs w:val="22"/>
        </w:rPr>
        <w:t>centred</w:t>
      </w:r>
      <w:proofErr w:type="spellEnd"/>
      <w:r w:rsidRPr="00927C8D">
        <w:rPr>
          <w:rFonts w:ascii="Arial" w:hAnsi="Arial" w:cs="Arial"/>
          <w:sz w:val="22"/>
          <w:szCs w:val="22"/>
        </w:rPr>
        <w:t xml:space="preserve"> dementia care’, </w:t>
      </w:r>
      <w:r w:rsidRPr="00927C8D">
        <w:rPr>
          <w:rStyle w:val="Emphasis"/>
          <w:rFonts w:ascii="Arial" w:hAnsi="Arial" w:cs="Arial"/>
          <w:sz w:val="22"/>
          <w:szCs w:val="22"/>
        </w:rPr>
        <w:t>Music Therapy Perspectives</w:t>
      </w:r>
      <w:r w:rsidRPr="00927C8D">
        <w:rPr>
          <w:rFonts w:ascii="Arial" w:hAnsi="Arial" w:cs="Arial"/>
          <w:sz w:val="22"/>
          <w:szCs w:val="22"/>
        </w:rPr>
        <w:t xml:space="preserve">, 41(2), pp. 198–206. Available at: </w:t>
      </w:r>
      <w:hyperlink r:id="rId41" w:tgtFrame="_new" w:history="1">
        <w:r w:rsidRPr="00927C8D">
          <w:rPr>
            <w:rStyle w:val="Hyperlink"/>
            <w:rFonts w:ascii="Arial" w:hAnsi="Arial" w:cs="Arial"/>
            <w:sz w:val="22"/>
            <w:szCs w:val="22"/>
          </w:rPr>
          <w:t>https://academic.oup.com/mtp/article/41/2/198/7221285</w:t>
        </w:r>
      </w:hyperlink>
      <w:r w:rsidRPr="00927C8D">
        <w:rPr>
          <w:rFonts w:ascii="Arial" w:hAnsi="Arial" w:cs="Arial"/>
          <w:sz w:val="22"/>
          <w:szCs w:val="22"/>
        </w:rPr>
        <w:t xml:space="preserve"> (Accessed: 18 February 2026).</w:t>
      </w:r>
    </w:p>
    <w:p w14:paraId="66C3B462" w14:textId="77777777" w:rsidR="009C58FF" w:rsidRPr="00927C8D" w:rsidRDefault="009C58FF" w:rsidP="000801BB">
      <w:pPr>
        <w:pStyle w:val="NormalWeb"/>
        <w:spacing w:line="360" w:lineRule="auto"/>
        <w:ind w:left="720" w:hanging="720"/>
        <w:jc w:val="both"/>
        <w:rPr>
          <w:rFonts w:ascii="Arial" w:hAnsi="Arial" w:cs="Arial"/>
          <w:sz w:val="22"/>
          <w:szCs w:val="22"/>
        </w:rPr>
      </w:pPr>
      <w:r w:rsidRPr="00927C8D">
        <w:rPr>
          <w:rFonts w:ascii="Arial" w:hAnsi="Arial" w:cs="Arial"/>
          <w:sz w:val="22"/>
          <w:szCs w:val="22"/>
        </w:rPr>
        <w:t xml:space="preserve">Livingston, G. et al. (2024) ‘Dementia prevention, intervention, and care: 2024 report’, </w:t>
      </w:r>
      <w:r w:rsidRPr="00927C8D">
        <w:rPr>
          <w:rStyle w:val="Emphasis"/>
          <w:rFonts w:ascii="Arial" w:hAnsi="Arial" w:cs="Arial"/>
          <w:sz w:val="22"/>
          <w:szCs w:val="22"/>
        </w:rPr>
        <w:t>The Lancet</w:t>
      </w:r>
      <w:r w:rsidRPr="00927C8D">
        <w:rPr>
          <w:rFonts w:ascii="Arial" w:hAnsi="Arial" w:cs="Arial"/>
          <w:sz w:val="22"/>
          <w:szCs w:val="22"/>
        </w:rPr>
        <w:t xml:space="preserve">. Available at: </w:t>
      </w:r>
      <w:hyperlink r:id="rId42" w:tgtFrame="_new" w:history="1">
        <w:r w:rsidRPr="00927C8D">
          <w:rPr>
            <w:rStyle w:val="Hyperlink"/>
            <w:rFonts w:ascii="Arial" w:hAnsi="Arial" w:cs="Arial"/>
            <w:sz w:val="22"/>
            <w:szCs w:val="22"/>
          </w:rPr>
          <w:t>https://www.thelancet.com/cms/10.1016/S0140-6736(24)01296-3/attachment/2284fdd8-5b4b-4a5a-a309-09533d30a8a5/mmc1.pdf</w:t>
        </w:r>
      </w:hyperlink>
      <w:r w:rsidRPr="00927C8D">
        <w:rPr>
          <w:rFonts w:ascii="Arial" w:hAnsi="Arial" w:cs="Arial"/>
          <w:sz w:val="22"/>
          <w:szCs w:val="22"/>
        </w:rPr>
        <w:t xml:space="preserve"> (Accessed: 18 February 2026).</w:t>
      </w:r>
    </w:p>
    <w:p w14:paraId="7CEBF993" w14:textId="77777777" w:rsidR="009C58FF" w:rsidRPr="00927C8D" w:rsidRDefault="009C58FF" w:rsidP="000801BB">
      <w:pPr>
        <w:pStyle w:val="NormalWeb"/>
        <w:spacing w:line="360" w:lineRule="auto"/>
        <w:ind w:left="720" w:hanging="720"/>
        <w:jc w:val="both"/>
        <w:rPr>
          <w:rFonts w:ascii="Arial" w:hAnsi="Arial" w:cs="Arial"/>
          <w:sz w:val="22"/>
          <w:szCs w:val="22"/>
        </w:rPr>
      </w:pPr>
      <w:r w:rsidRPr="00927C8D">
        <w:rPr>
          <w:rFonts w:ascii="Arial" w:hAnsi="Arial" w:cs="Arial"/>
          <w:sz w:val="22"/>
          <w:szCs w:val="22"/>
        </w:rPr>
        <w:t>Medicines and Healthcare products Regulatory Agency (MHRA) (2024) ‘</w:t>
      </w:r>
      <w:proofErr w:type="spellStart"/>
      <w:r w:rsidRPr="00927C8D">
        <w:rPr>
          <w:rFonts w:ascii="Arial" w:hAnsi="Arial" w:cs="Arial"/>
          <w:sz w:val="22"/>
          <w:szCs w:val="22"/>
        </w:rPr>
        <w:t>Lecanemab</w:t>
      </w:r>
      <w:proofErr w:type="spellEnd"/>
      <w:r w:rsidRPr="00927C8D">
        <w:rPr>
          <w:rFonts w:ascii="Arial" w:hAnsi="Arial" w:cs="Arial"/>
          <w:sz w:val="22"/>
          <w:szCs w:val="22"/>
        </w:rPr>
        <w:t xml:space="preserve"> licensed for adult patients in the early stages of Alzheimer’s disease’. Available at: </w:t>
      </w:r>
      <w:hyperlink r:id="rId43" w:tgtFrame="_new" w:history="1">
        <w:r w:rsidRPr="00927C8D">
          <w:rPr>
            <w:rStyle w:val="Hyperlink"/>
            <w:rFonts w:ascii="Arial" w:hAnsi="Arial" w:cs="Arial"/>
            <w:sz w:val="22"/>
            <w:szCs w:val="22"/>
          </w:rPr>
          <w:t>https://www.gov.uk/government/news/lecanemab-licensed-for-adult-patients-in-the-early-stages-of-alzheimers-disease</w:t>
        </w:r>
      </w:hyperlink>
      <w:r w:rsidRPr="00927C8D">
        <w:rPr>
          <w:rFonts w:ascii="Arial" w:hAnsi="Arial" w:cs="Arial"/>
          <w:sz w:val="22"/>
          <w:szCs w:val="22"/>
        </w:rPr>
        <w:t xml:space="preserve"> (Accessed: 18 February 2026).</w:t>
      </w:r>
    </w:p>
    <w:p w14:paraId="03D284C7" w14:textId="77777777" w:rsidR="009C58FF" w:rsidRPr="00927C8D" w:rsidRDefault="009C58FF" w:rsidP="000801BB">
      <w:pPr>
        <w:pStyle w:val="NormalWeb"/>
        <w:spacing w:line="360" w:lineRule="auto"/>
        <w:ind w:left="720" w:hanging="720"/>
        <w:jc w:val="both"/>
        <w:rPr>
          <w:rFonts w:ascii="Arial" w:hAnsi="Arial" w:cs="Arial"/>
          <w:sz w:val="22"/>
          <w:szCs w:val="22"/>
        </w:rPr>
      </w:pPr>
      <w:r w:rsidRPr="00927C8D">
        <w:rPr>
          <w:rFonts w:ascii="Arial" w:hAnsi="Arial" w:cs="Arial"/>
          <w:sz w:val="22"/>
          <w:szCs w:val="22"/>
        </w:rPr>
        <w:t xml:space="preserve">Mental Capacity Act (2005) </w:t>
      </w:r>
      <w:r w:rsidRPr="00927C8D">
        <w:rPr>
          <w:rStyle w:val="Emphasis"/>
          <w:rFonts w:ascii="Arial" w:hAnsi="Arial" w:cs="Arial"/>
          <w:sz w:val="22"/>
          <w:szCs w:val="22"/>
        </w:rPr>
        <w:t>Mental Capacity Act 2005</w:t>
      </w:r>
      <w:r w:rsidRPr="00927C8D">
        <w:rPr>
          <w:rFonts w:ascii="Arial" w:hAnsi="Arial" w:cs="Arial"/>
          <w:sz w:val="22"/>
          <w:szCs w:val="22"/>
        </w:rPr>
        <w:t xml:space="preserve">. Available at: </w:t>
      </w:r>
      <w:hyperlink r:id="rId44" w:tgtFrame="_new" w:history="1">
        <w:r w:rsidRPr="00927C8D">
          <w:rPr>
            <w:rStyle w:val="Hyperlink"/>
            <w:rFonts w:ascii="Arial" w:hAnsi="Arial" w:cs="Arial"/>
            <w:sz w:val="22"/>
            <w:szCs w:val="22"/>
          </w:rPr>
          <w:t>https://www.legislation.gov.uk/ukpga/2005/9/contents</w:t>
        </w:r>
      </w:hyperlink>
      <w:r w:rsidRPr="00927C8D">
        <w:rPr>
          <w:rFonts w:ascii="Arial" w:hAnsi="Arial" w:cs="Arial"/>
          <w:sz w:val="22"/>
          <w:szCs w:val="22"/>
        </w:rPr>
        <w:t xml:space="preserve"> (Accessed: 18 February 2026).</w:t>
      </w:r>
    </w:p>
    <w:p w14:paraId="3E3C69E2" w14:textId="77777777" w:rsidR="009C58FF" w:rsidRPr="00927C8D" w:rsidRDefault="009C58FF" w:rsidP="000801BB">
      <w:pPr>
        <w:pStyle w:val="NormalWeb"/>
        <w:spacing w:line="360" w:lineRule="auto"/>
        <w:ind w:left="720" w:hanging="720"/>
        <w:jc w:val="both"/>
        <w:rPr>
          <w:rFonts w:ascii="Arial" w:hAnsi="Arial" w:cs="Arial"/>
          <w:sz w:val="22"/>
          <w:szCs w:val="22"/>
        </w:rPr>
      </w:pPr>
      <w:r w:rsidRPr="00927C8D">
        <w:rPr>
          <w:rFonts w:ascii="Arial" w:hAnsi="Arial" w:cs="Arial"/>
          <w:sz w:val="22"/>
          <w:szCs w:val="22"/>
        </w:rPr>
        <w:t xml:space="preserve">National Institute on Aging (2023) </w:t>
      </w:r>
      <w:r w:rsidRPr="00927C8D">
        <w:rPr>
          <w:rStyle w:val="Emphasis"/>
          <w:rFonts w:ascii="Arial" w:hAnsi="Arial" w:cs="Arial"/>
          <w:sz w:val="22"/>
          <w:szCs w:val="22"/>
        </w:rPr>
        <w:t xml:space="preserve">Do’s and Don’ts: Communicating </w:t>
      </w:r>
      <w:proofErr w:type="gramStart"/>
      <w:r w:rsidRPr="00927C8D">
        <w:rPr>
          <w:rStyle w:val="Emphasis"/>
          <w:rFonts w:ascii="Arial" w:hAnsi="Arial" w:cs="Arial"/>
          <w:sz w:val="22"/>
          <w:szCs w:val="22"/>
        </w:rPr>
        <w:t>With</w:t>
      </w:r>
      <w:proofErr w:type="gramEnd"/>
      <w:r w:rsidRPr="00927C8D">
        <w:rPr>
          <w:rStyle w:val="Emphasis"/>
          <w:rFonts w:ascii="Arial" w:hAnsi="Arial" w:cs="Arial"/>
          <w:sz w:val="22"/>
          <w:szCs w:val="22"/>
        </w:rPr>
        <w:t xml:space="preserve"> a Person Who Has Alzheimer’s Disease</w:t>
      </w:r>
      <w:r w:rsidRPr="00927C8D">
        <w:rPr>
          <w:rFonts w:ascii="Arial" w:hAnsi="Arial" w:cs="Arial"/>
          <w:sz w:val="22"/>
          <w:szCs w:val="22"/>
        </w:rPr>
        <w:t xml:space="preserve"> [Infographic]. National Institutes of Health. Available at: </w:t>
      </w:r>
      <w:hyperlink r:id="rId45" w:tgtFrame="_new" w:history="1">
        <w:r w:rsidRPr="00927C8D">
          <w:rPr>
            <w:rStyle w:val="Hyperlink"/>
            <w:rFonts w:ascii="Arial" w:hAnsi="Arial" w:cs="Arial"/>
            <w:sz w:val="22"/>
            <w:szCs w:val="22"/>
          </w:rPr>
          <w:t>https://www.nia.nih.gov/sites/default/files/2023-10/communicating-and-alzheimers.pdf</w:t>
        </w:r>
      </w:hyperlink>
      <w:r w:rsidRPr="00927C8D">
        <w:rPr>
          <w:rFonts w:ascii="Arial" w:hAnsi="Arial" w:cs="Arial"/>
          <w:sz w:val="22"/>
          <w:szCs w:val="22"/>
        </w:rPr>
        <w:t xml:space="preserve"> (Accessed: 18 February 2026).</w:t>
      </w:r>
    </w:p>
    <w:p w14:paraId="2EB6E7A8" w14:textId="77777777" w:rsidR="009C58FF" w:rsidRPr="00927C8D" w:rsidRDefault="009C58FF" w:rsidP="000801BB">
      <w:pPr>
        <w:pStyle w:val="NormalWeb"/>
        <w:spacing w:line="360" w:lineRule="auto"/>
        <w:ind w:left="720" w:hanging="720"/>
        <w:jc w:val="both"/>
        <w:rPr>
          <w:rFonts w:ascii="Arial" w:hAnsi="Arial" w:cs="Arial"/>
          <w:sz w:val="22"/>
          <w:szCs w:val="22"/>
        </w:rPr>
      </w:pPr>
      <w:r w:rsidRPr="00927C8D">
        <w:rPr>
          <w:rFonts w:ascii="Arial" w:hAnsi="Arial" w:cs="Arial"/>
          <w:sz w:val="22"/>
          <w:szCs w:val="22"/>
        </w:rPr>
        <w:t xml:space="preserve">National Records of Scotland (2025) ‘Alzheimer’s disease and other dementia deaths in Scotland: 2024’. Available at: </w:t>
      </w:r>
      <w:hyperlink r:id="rId46" w:tgtFrame="_new" w:history="1">
        <w:r w:rsidRPr="00927C8D">
          <w:rPr>
            <w:rStyle w:val="Hyperlink"/>
            <w:rFonts w:ascii="Arial" w:hAnsi="Arial" w:cs="Arial"/>
            <w:sz w:val="22"/>
            <w:szCs w:val="22"/>
          </w:rPr>
          <w:t>https://www.nrscotland.gov.uk/publications/alzheimers-disease-and-other-dementia-deaths-in-scotland-2024/</w:t>
        </w:r>
      </w:hyperlink>
      <w:r w:rsidRPr="00927C8D">
        <w:rPr>
          <w:rFonts w:ascii="Arial" w:hAnsi="Arial" w:cs="Arial"/>
          <w:sz w:val="22"/>
          <w:szCs w:val="22"/>
        </w:rPr>
        <w:t xml:space="preserve"> (Accessed: 18 February 2026).</w:t>
      </w:r>
    </w:p>
    <w:p w14:paraId="39E1E8BB" w14:textId="77777777" w:rsidR="009C58FF" w:rsidRPr="00927C8D" w:rsidRDefault="009C58FF" w:rsidP="000801BB">
      <w:pPr>
        <w:pStyle w:val="NormalWeb"/>
        <w:spacing w:line="360" w:lineRule="auto"/>
        <w:ind w:left="720" w:hanging="720"/>
        <w:jc w:val="both"/>
        <w:rPr>
          <w:rFonts w:ascii="Arial" w:hAnsi="Arial" w:cs="Arial"/>
          <w:sz w:val="22"/>
          <w:szCs w:val="22"/>
        </w:rPr>
      </w:pPr>
      <w:r w:rsidRPr="00927C8D">
        <w:rPr>
          <w:rFonts w:ascii="Arial" w:hAnsi="Arial" w:cs="Arial"/>
          <w:sz w:val="22"/>
          <w:szCs w:val="22"/>
        </w:rPr>
        <w:t xml:space="preserve">NHS (2023a) ‘Dementia symptoms and </w:t>
      </w:r>
      <w:proofErr w:type="gramStart"/>
      <w:r w:rsidRPr="00927C8D">
        <w:rPr>
          <w:rFonts w:ascii="Arial" w:hAnsi="Arial" w:cs="Arial"/>
          <w:sz w:val="22"/>
          <w:szCs w:val="22"/>
        </w:rPr>
        <w:t>diagnosis’</w:t>
      </w:r>
      <w:proofErr w:type="gramEnd"/>
      <w:r w:rsidRPr="00927C8D">
        <w:rPr>
          <w:rFonts w:ascii="Arial" w:hAnsi="Arial" w:cs="Arial"/>
          <w:sz w:val="22"/>
          <w:szCs w:val="22"/>
        </w:rPr>
        <w:t xml:space="preserve">. Available at: </w:t>
      </w:r>
      <w:hyperlink r:id="rId47" w:tgtFrame="_new" w:history="1">
        <w:r w:rsidRPr="00927C8D">
          <w:rPr>
            <w:rStyle w:val="Hyperlink"/>
            <w:rFonts w:ascii="Arial" w:hAnsi="Arial" w:cs="Arial"/>
            <w:sz w:val="22"/>
            <w:szCs w:val="22"/>
          </w:rPr>
          <w:t>https://www.nhs.uk/conditions/dementia/symptoms-and-diagnosis/</w:t>
        </w:r>
      </w:hyperlink>
      <w:r w:rsidRPr="00927C8D">
        <w:rPr>
          <w:rFonts w:ascii="Arial" w:hAnsi="Arial" w:cs="Arial"/>
          <w:sz w:val="22"/>
          <w:szCs w:val="22"/>
        </w:rPr>
        <w:t xml:space="preserve"> (Accessed: 18 February 2026).</w:t>
      </w:r>
    </w:p>
    <w:p w14:paraId="2AAA1977" w14:textId="77777777" w:rsidR="009C58FF" w:rsidRPr="00927C8D" w:rsidRDefault="009C58FF" w:rsidP="000801BB">
      <w:pPr>
        <w:pStyle w:val="NormalWeb"/>
        <w:spacing w:line="360" w:lineRule="auto"/>
        <w:ind w:left="720" w:hanging="720"/>
        <w:jc w:val="both"/>
        <w:rPr>
          <w:rFonts w:ascii="Arial" w:hAnsi="Arial" w:cs="Arial"/>
          <w:sz w:val="22"/>
          <w:szCs w:val="22"/>
        </w:rPr>
      </w:pPr>
      <w:r w:rsidRPr="00927C8D">
        <w:rPr>
          <w:rFonts w:ascii="Arial" w:hAnsi="Arial" w:cs="Arial"/>
          <w:sz w:val="22"/>
          <w:szCs w:val="22"/>
        </w:rPr>
        <w:lastRenderedPageBreak/>
        <w:t xml:space="preserve">NHS (2023b) ‘Help and support for people with dementia’. Available at: </w:t>
      </w:r>
      <w:hyperlink r:id="rId48" w:tgtFrame="_new" w:history="1">
        <w:r w:rsidRPr="00927C8D">
          <w:rPr>
            <w:rStyle w:val="Hyperlink"/>
            <w:rFonts w:ascii="Arial" w:hAnsi="Arial" w:cs="Arial"/>
            <w:sz w:val="22"/>
            <w:szCs w:val="22"/>
          </w:rPr>
          <w:t>https://www.nhs.uk/conditions/dementia/care-and-support/help-and-support/</w:t>
        </w:r>
      </w:hyperlink>
      <w:r w:rsidRPr="00927C8D">
        <w:rPr>
          <w:rFonts w:ascii="Arial" w:hAnsi="Arial" w:cs="Arial"/>
          <w:sz w:val="22"/>
          <w:szCs w:val="22"/>
        </w:rPr>
        <w:t xml:space="preserve"> (Accessed: 18 February 2026).</w:t>
      </w:r>
    </w:p>
    <w:p w14:paraId="5A9FA14D" w14:textId="77777777" w:rsidR="009C58FF" w:rsidRPr="00927C8D" w:rsidRDefault="009C58FF" w:rsidP="000801BB">
      <w:pPr>
        <w:pStyle w:val="NormalWeb"/>
        <w:spacing w:line="360" w:lineRule="auto"/>
        <w:ind w:left="720" w:hanging="720"/>
        <w:jc w:val="both"/>
        <w:rPr>
          <w:rFonts w:ascii="Arial" w:hAnsi="Arial" w:cs="Arial"/>
          <w:sz w:val="22"/>
          <w:szCs w:val="22"/>
        </w:rPr>
      </w:pPr>
      <w:r w:rsidRPr="00927C8D">
        <w:rPr>
          <w:rFonts w:ascii="Arial" w:hAnsi="Arial" w:cs="Arial"/>
          <w:sz w:val="22"/>
          <w:szCs w:val="22"/>
        </w:rPr>
        <w:t xml:space="preserve">NHS England (2016) </w:t>
      </w:r>
      <w:r w:rsidRPr="00927C8D">
        <w:rPr>
          <w:rStyle w:val="Emphasis"/>
          <w:rFonts w:ascii="Arial" w:hAnsi="Arial" w:cs="Arial"/>
          <w:sz w:val="22"/>
          <w:szCs w:val="22"/>
        </w:rPr>
        <w:t>The Well Pathway for Dementia</w:t>
      </w:r>
      <w:r w:rsidRPr="00927C8D">
        <w:rPr>
          <w:rFonts w:ascii="Arial" w:hAnsi="Arial" w:cs="Arial"/>
          <w:sz w:val="22"/>
          <w:szCs w:val="22"/>
        </w:rPr>
        <w:t xml:space="preserve">. Available at: </w:t>
      </w:r>
      <w:hyperlink r:id="rId49" w:tgtFrame="_new" w:history="1">
        <w:r w:rsidRPr="00927C8D">
          <w:rPr>
            <w:rStyle w:val="Hyperlink"/>
            <w:rFonts w:ascii="Arial" w:hAnsi="Arial" w:cs="Arial"/>
            <w:sz w:val="22"/>
            <w:szCs w:val="22"/>
          </w:rPr>
          <w:t>https://www.england.nhs.uk/mentalhealth/wp-content/uploads/sites/29/2016/03/dementia-well-pathway.pdf</w:t>
        </w:r>
      </w:hyperlink>
      <w:r w:rsidRPr="00927C8D">
        <w:rPr>
          <w:rFonts w:ascii="Arial" w:hAnsi="Arial" w:cs="Arial"/>
          <w:sz w:val="22"/>
          <w:szCs w:val="22"/>
        </w:rPr>
        <w:t xml:space="preserve"> (Accessed: 18 February 2026).</w:t>
      </w:r>
    </w:p>
    <w:p w14:paraId="38FBF438" w14:textId="77777777" w:rsidR="009C58FF" w:rsidRPr="00927C8D" w:rsidRDefault="009C58FF" w:rsidP="000801BB">
      <w:pPr>
        <w:pStyle w:val="NormalWeb"/>
        <w:spacing w:line="360" w:lineRule="auto"/>
        <w:ind w:left="720" w:hanging="720"/>
        <w:jc w:val="both"/>
        <w:rPr>
          <w:rFonts w:ascii="Arial" w:hAnsi="Arial" w:cs="Arial"/>
          <w:sz w:val="22"/>
          <w:szCs w:val="22"/>
        </w:rPr>
      </w:pPr>
      <w:r w:rsidRPr="00927C8D">
        <w:rPr>
          <w:rFonts w:ascii="Arial" w:hAnsi="Arial" w:cs="Arial"/>
          <w:sz w:val="22"/>
          <w:szCs w:val="22"/>
        </w:rPr>
        <w:t xml:space="preserve">NHS England (2024b) ‘Dementia diagnoses in England at record high’. Available at: </w:t>
      </w:r>
      <w:hyperlink r:id="rId50" w:tgtFrame="_new" w:history="1">
        <w:r w:rsidRPr="00927C8D">
          <w:rPr>
            <w:rStyle w:val="Hyperlink"/>
            <w:rFonts w:ascii="Arial" w:hAnsi="Arial" w:cs="Arial"/>
            <w:sz w:val="22"/>
            <w:szCs w:val="22"/>
          </w:rPr>
          <w:t>https://www.england.nhs.uk/2024/07/dementia-diagnoses-in-england-at-record-high/</w:t>
        </w:r>
      </w:hyperlink>
      <w:r w:rsidRPr="00927C8D">
        <w:rPr>
          <w:rFonts w:ascii="Arial" w:hAnsi="Arial" w:cs="Arial"/>
          <w:sz w:val="22"/>
          <w:szCs w:val="22"/>
        </w:rPr>
        <w:t xml:space="preserve"> (Accessed: 18 February 2026).</w:t>
      </w:r>
    </w:p>
    <w:p w14:paraId="34D4DBBD" w14:textId="77777777" w:rsidR="009C58FF" w:rsidRPr="00927C8D" w:rsidRDefault="009C58FF" w:rsidP="000801BB">
      <w:pPr>
        <w:pStyle w:val="NormalWeb"/>
        <w:spacing w:line="360" w:lineRule="auto"/>
        <w:ind w:left="720" w:hanging="720"/>
        <w:jc w:val="both"/>
        <w:rPr>
          <w:rFonts w:ascii="Arial" w:hAnsi="Arial" w:cs="Arial"/>
          <w:sz w:val="22"/>
          <w:szCs w:val="22"/>
        </w:rPr>
      </w:pPr>
      <w:r w:rsidRPr="00927C8D">
        <w:rPr>
          <w:rFonts w:ascii="Arial" w:hAnsi="Arial" w:cs="Arial"/>
          <w:sz w:val="22"/>
          <w:szCs w:val="22"/>
        </w:rPr>
        <w:t xml:space="preserve">NICE (2011) </w:t>
      </w:r>
      <w:r w:rsidRPr="00927C8D">
        <w:rPr>
          <w:rStyle w:val="Emphasis"/>
          <w:rFonts w:ascii="Arial" w:hAnsi="Arial" w:cs="Arial"/>
          <w:sz w:val="22"/>
          <w:szCs w:val="22"/>
        </w:rPr>
        <w:t>Donepezil, galantamine, rivastigmine and memantine for the treatment of Alzheimer’s disease</w:t>
      </w:r>
      <w:r w:rsidRPr="00927C8D">
        <w:rPr>
          <w:rFonts w:ascii="Arial" w:hAnsi="Arial" w:cs="Arial"/>
          <w:sz w:val="22"/>
          <w:szCs w:val="22"/>
        </w:rPr>
        <w:t xml:space="preserve"> (TA217). Available at: </w:t>
      </w:r>
      <w:hyperlink r:id="rId51" w:tgtFrame="_new" w:history="1">
        <w:r w:rsidRPr="00927C8D">
          <w:rPr>
            <w:rStyle w:val="Hyperlink"/>
            <w:rFonts w:ascii="Arial" w:hAnsi="Arial" w:cs="Arial"/>
            <w:sz w:val="22"/>
            <w:szCs w:val="22"/>
          </w:rPr>
          <w:t>https://www.nice.org.uk/guidance/ta217</w:t>
        </w:r>
      </w:hyperlink>
      <w:r w:rsidRPr="00927C8D">
        <w:rPr>
          <w:rFonts w:ascii="Arial" w:hAnsi="Arial" w:cs="Arial"/>
          <w:sz w:val="22"/>
          <w:szCs w:val="22"/>
        </w:rPr>
        <w:t xml:space="preserve"> (Accessed: 18 February 2026).</w:t>
      </w:r>
    </w:p>
    <w:p w14:paraId="64FEC1DE" w14:textId="77777777" w:rsidR="009C58FF" w:rsidRPr="00927C8D" w:rsidRDefault="009C58FF" w:rsidP="000801BB">
      <w:pPr>
        <w:pStyle w:val="NormalWeb"/>
        <w:spacing w:line="360" w:lineRule="auto"/>
        <w:ind w:left="720" w:hanging="720"/>
        <w:jc w:val="both"/>
        <w:rPr>
          <w:rFonts w:ascii="Arial" w:hAnsi="Arial" w:cs="Arial"/>
          <w:sz w:val="22"/>
          <w:szCs w:val="22"/>
        </w:rPr>
      </w:pPr>
      <w:r w:rsidRPr="00927C8D">
        <w:rPr>
          <w:rFonts w:ascii="Arial" w:hAnsi="Arial" w:cs="Arial"/>
          <w:sz w:val="22"/>
          <w:szCs w:val="22"/>
        </w:rPr>
        <w:t xml:space="preserve">NICE (2015) </w:t>
      </w:r>
      <w:r w:rsidRPr="00927C8D">
        <w:rPr>
          <w:rStyle w:val="Emphasis"/>
          <w:rFonts w:ascii="Arial" w:hAnsi="Arial" w:cs="Arial"/>
          <w:sz w:val="22"/>
          <w:szCs w:val="22"/>
        </w:rPr>
        <w:t>Dementia, disability and frailty in later life: mid-life approaches to delay or prevent onset</w:t>
      </w:r>
      <w:r w:rsidRPr="00927C8D">
        <w:rPr>
          <w:rFonts w:ascii="Arial" w:hAnsi="Arial" w:cs="Arial"/>
          <w:sz w:val="22"/>
          <w:szCs w:val="22"/>
        </w:rPr>
        <w:t xml:space="preserve"> (NG16). Available at: </w:t>
      </w:r>
      <w:hyperlink r:id="rId52" w:tgtFrame="_new" w:history="1">
        <w:r w:rsidRPr="00927C8D">
          <w:rPr>
            <w:rStyle w:val="Hyperlink"/>
            <w:rFonts w:ascii="Arial" w:hAnsi="Arial" w:cs="Arial"/>
            <w:sz w:val="22"/>
            <w:szCs w:val="22"/>
          </w:rPr>
          <w:t>https://www.nice.org.uk/guidance/ng16</w:t>
        </w:r>
      </w:hyperlink>
      <w:r w:rsidRPr="00927C8D">
        <w:rPr>
          <w:rFonts w:ascii="Arial" w:hAnsi="Arial" w:cs="Arial"/>
          <w:sz w:val="22"/>
          <w:szCs w:val="22"/>
        </w:rPr>
        <w:t xml:space="preserve"> (Accessed: 18 February 2026).</w:t>
      </w:r>
    </w:p>
    <w:p w14:paraId="1C60442E" w14:textId="77777777" w:rsidR="009C58FF" w:rsidRPr="00927C8D" w:rsidRDefault="009C58FF" w:rsidP="000801BB">
      <w:pPr>
        <w:pStyle w:val="NormalWeb"/>
        <w:spacing w:line="360" w:lineRule="auto"/>
        <w:ind w:left="720" w:hanging="720"/>
        <w:jc w:val="both"/>
        <w:rPr>
          <w:rFonts w:ascii="Arial" w:hAnsi="Arial" w:cs="Arial"/>
          <w:sz w:val="22"/>
          <w:szCs w:val="22"/>
        </w:rPr>
      </w:pPr>
      <w:r w:rsidRPr="00927C8D">
        <w:rPr>
          <w:rFonts w:ascii="Arial" w:hAnsi="Arial" w:cs="Arial"/>
          <w:sz w:val="22"/>
          <w:szCs w:val="22"/>
        </w:rPr>
        <w:t xml:space="preserve">NICE (2018) </w:t>
      </w:r>
      <w:r w:rsidRPr="00927C8D">
        <w:rPr>
          <w:rStyle w:val="Emphasis"/>
          <w:rFonts w:ascii="Arial" w:hAnsi="Arial" w:cs="Arial"/>
          <w:sz w:val="22"/>
          <w:szCs w:val="22"/>
        </w:rPr>
        <w:t xml:space="preserve">Dementia: assessment, management and support for people living with dementia and their </w:t>
      </w:r>
      <w:proofErr w:type="spellStart"/>
      <w:r w:rsidRPr="00927C8D">
        <w:rPr>
          <w:rStyle w:val="Emphasis"/>
          <w:rFonts w:ascii="Arial" w:hAnsi="Arial" w:cs="Arial"/>
          <w:sz w:val="22"/>
          <w:szCs w:val="22"/>
        </w:rPr>
        <w:t>carers</w:t>
      </w:r>
      <w:proofErr w:type="spellEnd"/>
      <w:r w:rsidRPr="00927C8D">
        <w:rPr>
          <w:rFonts w:ascii="Arial" w:hAnsi="Arial" w:cs="Arial"/>
          <w:sz w:val="22"/>
          <w:szCs w:val="22"/>
        </w:rPr>
        <w:t xml:space="preserve"> (NG97). Available at: </w:t>
      </w:r>
      <w:hyperlink r:id="rId53" w:tgtFrame="_new" w:history="1">
        <w:r w:rsidRPr="00927C8D">
          <w:rPr>
            <w:rStyle w:val="Hyperlink"/>
            <w:rFonts w:ascii="Arial" w:hAnsi="Arial" w:cs="Arial"/>
            <w:sz w:val="22"/>
            <w:szCs w:val="22"/>
          </w:rPr>
          <w:t>https://www.nice.org.uk/guidance/ng97</w:t>
        </w:r>
      </w:hyperlink>
      <w:r w:rsidRPr="00927C8D">
        <w:rPr>
          <w:rFonts w:ascii="Arial" w:hAnsi="Arial" w:cs="Arial"/>
          <w:sz w:val="22"/>
          <w:szCs w:val="22"/>
        </w:rPr>
        <w:t xml:space="preserve"> (Accessed: 18 February 2026).</w:t>
      </w:r>
    </w:p>
    <w:p w14:paraId="34246D15" w14:textId="77777777" w:rsidR="009C58FF" w:rsidRPr="00927C8D" w:rsidRDefault="009C58FF" w:rsidP="000801BB">
      <w:pPr>
        <w:pStyle w:val="NormalWeb"/>
        <w:spacing w:line="360" w:lineRule="auto"/>
        <w:ind w:left="720" w:hanging="720"/>
        <w:jc w:val="both"/>
        <w:rPr>
          <w:rFonts w:ascii="Arial" w:hAnsi="Arial" w:cs="Arial"/>
          <w:sz w:val="22"/>
          <w:szCs w:val="22"/>
        </w:rPr>
      </w:pPr>
      <w:r w:rsidRPr="00927C8D">
        <w:rPr>
          <w:rFonts w:ascii="Arial" w:hAnsi="Arial" w:cs="Arial"/>
          <w:sz w:val="22"/>
          <w:szCs w:val="22"/>
        </w:rPr>
        <w:t xml:space="preserve">NICE (2025) ‘Project information: </w:t>
      </w:r>
      <w:proofErr w:type="spellStart"/>
      <w:r w:rsidRPr="00927C8D">
        <w:rPr>
          <w:rFonts w:ascii="Arial" w:hAnsi="Arial" w:cs="Arial"/>
          <w:sz w:val="22"/>
          <w:szCs w:val="22"/>
        </w:rPr>
        <w:t>Lecanemab</w:t>
      </w:r>
      <w:proofErr w:type="spellEnd"/>
      <w:r w:rsidRPr="00927C8D">
        <w:rPr>
          <w:rFonts w:ascii="Arial" w:hAnsi="Arial" w:cs="Arial"/>
          <w:sz w:val="22"/>
          <w:szCs w:val="22"/>
        </w:rPr>
        <w:t xml:space="preserve"> for treating mild cognitive impairment or mild dementia caused by Alzheimer’s disease (GID-TA11220)’. Available at: </w:t>
      </w:r>
      <w:hyperlink r:id="rId54" w:tgtFrame="_new" w:history="1">
        <w:r w:rsidRPr="00927C8D">
          <w:rPr>
            <w:rStyle w:val="Hyperlink"/>
            <w:rFonts w:ascii="Arial" w:hAnsi="Arial" w:cs="Arial"/>
            <w:sz w:val="22"/>
            <w:szCs w:val="22"/>
          </w:rPr>
          <w:t>https://www.nice.org.uk/guidance/indevelopment/gid-ta11220</w:t>
        </w:r>
      </w:hyperlink>
      <w:r w:rsidRPr="00927C8D">
        <w:rPr>
          <w:rFonts w:ascii="Arial" w:hAnsi="Arial" w:cs="Arial"/>
          <w:sz w:val="22"/>
          <w:szCs w:val="22"/>
        </w:rPr>
        <w:t xml:space="preserve"> (Accessed: 18 February 2026).</w:t>
      </w:r>
    </w:p>
    <w:p w14:paraId="74798655" w14:textId="77777777" w:rsidR="009C58FF" w:rsidRPr="00927C8D" w:rsidRDefault="009C58FF" w:rsidP="000801BB">
      <w:pPr>
        <w:pStyle w:val="NormalWeb"/>
        <w:spacing w:line="360" w:lineRule="auto"/>
        <w:ind w:left="720" w:hanging="720"/>
        <w:jc w:val="both"/>
        <w:rPr>
          <w:rFonts w:ascii="Arial" w:hAnsi="Arial" w:cs="Arial"/>
          <w:sz w:val="22"/>
          <w:szCs w:val="22"/>
        </w:rPr>
      </w:pPr>
      <w:r w:rsidRPr="00927C8D">
        <w:rPr>
          <w:rFonts w:ascii="Arial" w:hAnsi="Arial" w:cs="Arial"/>
          <w:sz w:val="22"/>
          <w:szCs w:val="22"/>
        </w:rPr>
        <w:t xml:space="preserve">NIHR (2024) ‘Government announces nearly £50m of new funding for dementia research’. Available at: </w:t>
      </w:r>
      <w:hyperlink r:id="rId55" w:tgtFrame="_new" w:history="1">
        <w:r w:rsidRPr="00927C8D">
          <w:rPr>
            <w:rStyle w:val="Hyperlink"/>
            <w:rFonts w:ascii="Arial" w:hAnsi="Arial" w:cs="Arial"/>
            <w:sz w:val="22"/>
            <w:szCs w:val="22"/>
          </w:rPr>
          <w:t>https://www.nihr.ac.uk/news/government-announces-nearly-ps50m-new-funding-dementia-research/</w:t>
        </w:r>
      </w:hyperlink>
      <w:r w:rsidRPr="00927C8D">
        <w:rPr>
          <w:rFonts w:ascii="Arial" w:hAnsi="Arial" w:cs="Arial"/>
          <w:sz w:val="22"/>
          <w:szCs w:val="22"/>
        </w:rPr>
        <w:t xml:space="preserve"> (Accessed: 18 February 2026).</w:t>
      </w:r>
    </w:p>
    <w:p w14:paraId="7523648F" w14:textId="77777777" w:rsidR="009C58FF" w:rsidRPr="00927C8D" w:rsidRDefault="009C58FF" w:rsidP="000801BB">
      <w:pPr>
        <w:pStyle w:val="NormalWeb"/>
        <w:spacing w:line="360" w:lineRule="auto"/>
        <w:ind w:left="720" w:hanging="720"/>
        <w:jc w:val="both"/>
        <w:rPr>
          <w:rFonts w:ascii="Arial" w:hAnsi="Arial" w:cs="Arial"/>
          <w:sz w:val="22"/>
          <w:szCs w:val="22"/>
        </w:rPr>
      </w:pPr>
      <w:r w:rsidRPr="00927C8D">
        <w:rPr>
          <w:rFonts w:ascii="Arial" w:hAnsi="Arial" w:cs="Arial"/>
          <w:sz w:val="22"/>
          <w:szCs w:val="22"/>
        </w:rPr>
        <w:t xml:space="preserve">Office for Health Improvement and Disparities (2022) </w:t>
      </w:r>
      <w:r w:rsidRPr="00927C8D">
        <w:rPr>
          <w:rStyle w:val="Emphasis"/>
          <w:rFonts w:ascii="Arial" w:hAnsi="Arial" w:cs="Arial"/>
          <w:sz w:val="22"/>
          <w:szCs w:val="22"/>
        </w:rPr>
        <w:t>Dementia: applying All Our Health</w:t>
      </w:r>
      <w:r w:rsidRPr="00927C8D">
        <w:rPr>
          <w:rFonts w:ascii="Arial" w:hAnsi="Arial" w:cs="Arial"/>
          <w:sz w:val="22"/>
          <w:szCs w:val="22"/>
        </w:rPr>
        <w:t xml:space="preserve">. Available at: </w:t>
      </w:r>
      <w:hyperlink r:id="rId56" w:tgtFrame="_new" w:history="1">
        <w:r w:rsidRPr="00927C8D">
          <w:rPr>
            <w:rStyle w:val="Hyperlink"/>
            <w:rFonts w:ascii="Arial" w:hAnsi="Arial" w:cs="Arial"/>
            <w:sz w:val="22"/>
            <w:szCs w:val="22"/>
          </w:rPr>
          <w:t>https://www.gov.uk/government/publications/dementia-applying-all-our-health/dementia-applying-all-our-health</w:t>
        </w:r>
      </w:hyperlink>
      <w:r w:rsidRPr="00927C8D">
        <w:rPr>
          <w:rFonts w:ascii="Arial" w:hAnsi="Arial" w:cs="Arial"/>
          <w:sz w:val="22"/>
          <w:szCs w:val="22"/>
        </w:rPr>
        <w:t xml:space="preserve"> (Accessed: 18 February 2026).</w:t>
      </w:r>
    </w:p>
    <w:p w14:paraId="69D5C18D" w14:textId="77777777" w:rsidR="009C58FF" w:rsidRPr="00927C8D" w:rsidRDefault="009C58FF" w:rsidP="000801BB">
      <w:pPr>
        <w:pStyle w:val="NormalWeb"/>
        <w:spacing w:line="360" w:lineRule="auto"/>
        <w:ind w:left="720" w:hanging="720"/>
        <w:jc w:val="both"/>
        <w:rPr>
          <w:rFonts w:ascii="Arial" w:hAnsi="Arial" w:cs="Arial"/>
          <w:sz w:val="22"/>
          <w:szCs w:val="22"/>
        </w:rPr>
      </w:pPr>
      <w:r w:rsidRPr="00927C8D">
        <w:rPr>
          <w:rFonts w:ascii="Arial" w:hAnsi="Arial" w:cs="Arial"/>
          <w:sz w:val="22"/>
          <w:szCs w:val="22"/>
        </w:rPr>
        <w:t xml:space="preserve">Office for National Statistics (ONS) (2025) ‘Deaths registered in England and Wales: 2024’. Available at: </w:t>
      </w:r>
      <w:hyperlink r:id="rId57" w:tgtFrame="_new" w:history="1">
        <w:r w:rsidRPr="00927C8D">
          <w:rPr>
            <w:rStyle w:val="Hyperlink"/>
            <w:rFonts w:ascii="Arial" w:hAnsi="Arial" w:cs="Arial"/>
            <w:sz w:val="22"/>
            <w:szCs w:val="22"/>
          </w:rPr>
          <w:t>https://www.ons.gov.uk/peoplepopulationandcommunity/birthsdeathsandmarriages/deaths/bulletins/deathsregistrationsummarytables/2024</w:t>
        </w:r>
      </w:hyperlink>
      <w:r w:rsidRPr="00927C8D">
        <w:rPr>
          <w:rFonts w:ascii="Arial" w:hAnsi="Arial" w:cs="Arial"/>
          <w:sz w:val="22"/>
          <w:szCs w:val="22"/>
        </w:rPr>
        <w:t xml:space="preserve"> (Accessed: 18 February 2026).</w:t>
      </w:r>
    </w:p>
    <w:p w14:paraId="486F24F3" w14:textId="77777777" w:rsidR="009C58FF" w:rsidRPr="00927C8D" w:rsidRDefault="009C58FF" w:rsidP="000801BB">
      <w:pPr>
        <w:pStyle w:val="NormalWeb"/>
        <w:spacing w:line="360" w:lineRule="auto"/>
        <w:ind w:left="720" w:hanging="720"/>
        <w:jc w:val="both"/>
        <w:rPr>
          <w:rFonts w:ascii="Arial" w:hAnsi="Arial" w:cs="Arial"/>
          <w:sz w:val="22"/>
          <w:szCs w:val="22"/>
        </w:rPr>
      </w:pPr>
      <w:r w:rsidRPr="00927C8D">
        <w:rPr>
          <w:rFonts w:ascii="Arial" w:hAnsi="Arial" w:cs="Arial"/>
          <w:sz w:val="22"/>
          <w:szCs w:val="22"/>
        </w:rPr>
        <w:t xml:space="preserve">Royal College of Psychiatrists (2018) </w:t>
      </w:r>
      <w:r w:rsidRPr="00927C8D">
        <w:rPr>
          <w:rStyle w:val="Emphasis"/>
          <w:rFonts w:ascii="Arial" w:hAnsi="Arial" w:cs="Arial"/>
          <w:sz w:val="22"/>
          <w:szCs w:val="22"/>
        </w:rPr>
        <w:t>The Dementia Care Pathway: Full Implementation Guidance</w:t>
      </w:r>
      <w:r w:rsidRPr="00927C8D">
        <w:rPr>
          <w:rFonts w:ascii="Arial" w:hAnsi="Arial" w:cs="Arial"/>
          <w:sz w:val="22"/>
          <w:szCs w:val="22"/>
        </w:rPr>
        <w:t xml:space="preserve">. Available at: </w:t>
      </w:r>
      <w:hyperlink r:id="rId58" w:tgtFrame="_new" w:history="1">
        <w:r w:rsidRPr="00927C8D">
          <w:rPr>
            <w:rStyle w:val="Hyperlink"/>
            <w:rFonts w:ascii="Arial" w:hAnsi="Arial" w:cs="Arial"/>
            <w:sz w:val="22"/>
            <w:szCs w:val="22"/>
          </w:rPr>
          <w:t>https://www.rcpsych.ac.uk/docs/default-source/improving-care/nccmh/dementia/nccmh-dementia-care-pathway-full-implementation-guidance.pdf</w:t>
        </w:r>
      </w:hyperlink>
      <w:r w:rsidRPr="00927C8D">
        <w:rPr>
          <w:rFonts w:ascii="Arial" w:hAnsi="Arial" w:cs="Arial"/>
          <w:sz w:val="22"/>
          <w:szCs w:val="22"/>
        </w:rPr>
        <w:t xml:space="preserve"> (Accessed: 18 February 2026).</w:t>
      </w:r>
    </w:p>
    <w:p w14:paraId="6AE9593D" w14:textId="77777777" w:rsidR="009C58FF" w:rsidRPr="00927C8D" w:rsidRDefault="009C58FF" w:rsidP="000801BB">
      <w:pPr>
        <w:pStyle w:val="NormalWeb"/>
        <w:spacing w:line="360" w:lineRule="auto"/>
        <w:ind w:left="720" w:hanging="720"/>
        <w:jc w:val="both"/>
        <w:rPr>
          <w:rFonts w:ascii="Arial" w:hAnsi="Arial" w:cs="Arial"/>
          <w:sz w:val="22"/>
          <w:szCs w:val="22"/>
        </w:rPr>
      </w:pPr>
      <w:r w:rsidRPr="00927C8D">
        <w:rPr>
          <w:rFonts w:ascii="Arial" w:hAnsi="Arial" w:cs="Arial"/>
          <w:sz w:val="22"/>
          <w:szCs w:val="22"/>
        </w:rPr>
        <w:t xml:space="preserve">Royal College of Psychiatrists (2024) </w:t>
      </w:r>
      <w:r w:rsidRPr="00927C8D">
        <w:rPr>
          <w:rStyle w:val="Emphasis"/>
          <w:rFonts w:ascii="Arial" w:hAnsi="Arial" w:cs="Arial"/>
          <w:sz w:val="22"/>
          <w:szCs w:val="22"/>
        </w:rPr>
        <w:t>National Audit of Dementia: Memory Assessment Services National Report 2023/24</w:t>
      </w:r>
      <w:r w:rsidRPr="00927C8D">
        <w:rPr>
          <w:rFonts w:ascii="Arial" w:hAnsi="Arial" w:cs="Arial"/>
          <w:sz w:val="22"/>
          <w:szCs w:val="22"/>
        </w:rPr>
        <w:t xml:space="preserve">. Available at: </w:t>
      </w:r>
      <w:hyperlink r:id="rId59" w:tgtFrame="_new" w:history="1">
        <w:r w:rsidRPr="00927C8D">
          <w:rPr>
            <w:rStyle w:val="Hyperlink"/>
            <w:rFonts w:ascii="Arial" w:hAnsi="Arial" w:cs="Arial"/>
            <w:sz w:val="22"/>
            <w:szCs w:val="22"/>
          </w:rPr>
          <w:t>https://www.rcpsych.ac.uk/docs/default-source/improving-care/ccqi/national-clinical-audits/national-audit-of-dementia/nad-round-6-%282023-2024%29/mas-r6/nad-mas-2023-national-report-05082024-final.pdf</w:t>
        </w:r>
      </w:hyperlink>
      <w:r w:rsidRPr="00927C8D">
        <w:rPr>
          <w:rFonts w:ascii="Arial" w:hAnsi="Arial" w:cs="Arial"/>
          <w:sz w:val="22"/>
          <w:szCs w:val="22"/>
        </w:rPr>
        <w:t xml:space="preserve"> (Accessed: 18 February 2026).</w:t>
      </w:r>
    </w:p>
    <w:p w14:paraId="151166A2" w14:textId="77777777" w:rsidR="009C58FF" w:rsidRPr="00927C8D" w:rsidRDefault="009C58FF" w:rsidP="000801BB">
      <w:pPr>
        <w:pStyle w:val="NormalWeb"/>
        <w:spacing w:line="360" w:lineRule="auto"/>
        <w:ind w:left="720" w:hanging="720"/>
        <w:jc w:val="both"/>
        <w:rPr>
          <w:rFonts w:ascii="Arial" w:hAnsi="Arial" w:cs="Arial"/>
          <w:sz w:val="22"/>
          <w:szCs w:val="22"/>
        </w:rPr>
      </w:pPr>
      <w:r w:rsidRPr="00927C8D">
        <w:rPr>
          <w:rFonts w:ascii="Arial" w:hAnsi="Arial" w:cs="Arial"/>
          <w:sz w:val="22"/>
          <w:szCs w:val="22"/>
        </w:rPr>
        <w:t xml:space="preserve">The King’s Fund (2024) ‘The role of Integrated Care Systems in improving dementia </w:t>
      </w:r>
      <w:proofErr w:type="gramStart"/>
      <w:r w:rsidRPr="00927C8D">
        <w:rPr>
          <w:rFonts w:ascii="Arial" w:hAnsi="Arial" w:cs="Arial"/>
          <w:sz w:val="22"/>
          <w:szCs w:val="22"/>
        </w:rPr>
        <w:t>diagnosis’</w:t>
      </w:r>
      <w:proofErr w:type="gramEnd"/>
      <w:r w:rsidRPr="00927C8D">
        <w:rPr>
          <w:rFonts w:ascii="Arial" w:hAnsi="Arial" w:cs="Arial"/>
          <w:sz w:val="22"/>
          <w:szCs w:val="22"/>
        </w:rPr>
        <w:t xml:space="preserve">. Available at: </w:t>
      </w:r>
      <w:hyperlink r:id="rId60" w:tgtFrame="_new" w:history="1">
        <w:r w:rsidRPr="00927C8D">
          <w:rPr>
            <w:rStyle w:val="Hyperlink"/>
            <w:rFonts w:ascii="Arial" w:hAnsi="Arial" w:cs="Arial"/>
            <w:sz w:val="22"/>
            <w:szCs w:val="22"/>
          </w:rPr>
          <w:t>https://www.kingsfund.org.uk/insight-and-analysis/long-reads/role-integrated-care-systems-improving-dementia-diagnosis</w:t>
        </w:r>
      </w:hyperlink>
      <w:r w:rsidRPr="00927C8D">
        <w:rPr>
          <w:rFonts w:ascii="Arial" w:hAnsi="Arial" w:cs="Arial"/>
          <w:sz w:val="22"/>
          <w:szCs w:val="22"/>
        </w:rPr>
        <w:t xml:space="preserve"> (Accessed: 18 February 2026).</w:t>
      </w:r>
    </w:p>
    <w:p w14:paraId="579B16DD" w14:textId="77777777" w:rsidR="009C58FF" w:rsidRPr="00927C8D" w:rsidRDefault="009C58FF" w:rsidP="000801BB">
      <w:pPr>
        <w:pStyle w:val="NormalWeb"/>
        <w:spacing w:line="360" w:lineRule="auto"/>
        <w:ind w:left="720" w:hanging="720"/>
        <w:jc w:val="both"/>
        <w:rPr>
          <w:rFonts w:ascii="Arial" w:hAnsi="Arial" w:cs="Arial"/>
          <w:sz w:val="22"/>
          <w:szCs w:val="22"/>
        </w:rPr>
      </w:pPr>
      <w:r w:rsidRPr="00927C8D">
        <w:rPr>
          <w:rFonts w:ascii="Arial" w:hAnsi="Arial" w:cs="Arial"/>
          <w:sz w:val="22"/>
          <w:szCs w:val="22"/>
        </w:rPr>
        <w:t xml:space="preserve">Walsh, S., Birch, J. M., Merrick, R., et al. (2025) ‘Scoping review of dementia primary prevention policies in England: do they balance reach and agency?’, </w:t>
      </w:r>
      <w:r w:rsidRPr="00927C8D">
        <w:rPr>
          <w:rStyle w:val="Emphasis"/>
          <w:rFonts w:ascii="Arial" w:hAnsi="Arial" w:cs="Arial"/>
          <w:sz w:val="22"/>
          <w:szCs w:val="22"/>
        </w:rPr>
        <w:t>BMJ Public Health</w:t>
      </w:r>
      <w:r w:rsidRPr="00927C8D">
        <w:rPr>
          <w:rFonts w:ascii="Arial" w:hAnsi="Arial" w:cs="Arial"/>
          <w:sz w:val="22"/>
          <w:szCs w:val="22"/>
        </w:rPr>
        <w:t xml:space="preserve">, 3(1), e002631. Available at: </w:t>
      </w:r>
      <w:hyperlink r:id="rId61" w:tgtFrame="_new" w:history="1">
        <w:r w:rsidRPr="00927C8D">
          <w:rPr>
            <w:rStyle w:val="Hyperlink"/>
            <w:rFonts w:ascii="Arial" w:hAnsi="Arial" w:cs="Arial"/>
            <w:sz w:val="22"/>
            <w:szCs w:val="22"/>
          </w:rPr>
          <w:t>https://doi.org/10.1136/bmjph-2025-002631</w:t>
        </w:r>
      </w:hyperlink>
      <w:r w:rsidRPr="00927C8D">
        <w:rPr>
          <w:rFonts w:ascii="Arial" w:hAnsi="Arial" w:cs="Arial"/>
          <w:sz w:val="22"/>
          <w:szCs w:val="22"/>
        </w:rPr>
        <w:t xml:space="preserve"> (Accessed: 18 February 2026).</w:t>
      </w:r>
    </w:p>
    <w:p w14:paraId="73C8F718" w14:textId="77777777" w:rsidR="009C58FF" w:rsidRPr="00927C8D" w:rsidRDefault="009C58FF" w:rsidP="000801BB">
      <w:pPr>
        <w:pStyle w:val="NormalWeb"/>
        <w:spacing w:line="360" w:lineRule="auto"/>
        <w:ind w:left="720" w:hanging="720"/>
        <w:jc w:val="both"/>
        <w:rPr>
          <w:rFonts w:ascii="Arial" w:hAnsi="Arial" w:cs="Arial"/>
          <w:sz w:val="22"/>
          <w:szCs w:val="22"/>
        </w:rPr>
      </w:pPr>
      <w:r w:rsidRPr="00927C8D">
        <w:rPr>
          <w:rFonts w:ascii="Arial" w:hAnsi="Arial" w:cs="Arial"/>
          <w:sz w:val="22"/>
          <w:szCs w:val="22"/>
        </w:rPr>
        <w:t xml:space="preserve">Welsh Government (2025) ‘Dementia action plan: progress update March 2025’. Available at: </w:t>
      </w:r>
      <w:hyperlink r:id="rId62" w:tgtFrame="_new" w:history="1">
        <w:r w:rsidRPr="00927C8D">
          <w:rPr>
            <w:rStyle w:val="Hyperlink"/>
            <w:rFonts w:ascii="Arial" w:hAnsi="Arial" w:cs="Arial"/>
            <w:sz w:val="22"/>
            <w:szCs w:val="22"/>
          </w:rPr>
          <w:t>https://www.gov.wales/dementia-action-plan-progress-update-march-2025</w:t>
        </w:r>
      </w:hyperlink>
      <w:r w:rsidRPr="00927C8D">
        <w:rPr>
          <w:rFonts w:ascii="Arial" w:hAnsi="Arial" w:cs="Arial"/>
          <w:sz w:val="22"/>
          <w:szCs w:val="22"/>
        </w:rPr>
        <w:t xml:space="preserve"> (Accessed: 18 February 2026).</w:t>
      </w:r>
    </w:p>
    <w:p w14:paraId="7FBC599D" w14:textId="77777777" w:rsidR="009C58FF" w:rsidRPr="00927C8D" w:rsidRDefault="009C58FF" w:rsidP="000801BB">
      <w:pPr>
        <w:pStyle w:val="NormalWeb"/>
        <w:spacing w:line="360" w:lineRule="auto"/>
        <w:ind w:left="720" w:hanging="720"/>
        <w:jc w:val="both"/>
        <w:rPr>
          <w:rFonts w:ascii="Arial" w:hAnsi="Arial" w:cs="Arial"/>
          <w:sz w:val="22"/>
          <w:szCs w:val="22"/>
        </w:rPr>
      </w:pPr>
      <w:r w:rsidRPr="00927C8D">
        <w:rPr>
          <w:rFonts w:ascii="Arial" w:hAnsi="Arial" w:cs="Arial"/>
          <w:sz w:val="22"/>
          <w:szCs w:val="22"/>
        </w:rPr>
        <w:t xml:space="preserve">WHO (2017) </w:t>
      </w:r>
      <w:r w:rsidRPr="00927C8D">
        <w:rPr>
          <w:rStyle w:val="Emphasis"/>
          <w:rFonts w:ascii="Arial" w:hAnsi="Arial" w:cs="Arial"/>
          <w:sz w:val="22"/>
          <w:szCs w:val="22"/>
        </w:rPr>
        <w:t>Global action plan on the public health response to dementia 2017–2025</w:t>
      </w:r>
      <w:r w:rsidRPr="00927C8D">
        <w:rPr>
          <w:rFonts w:ascii="Arial" w:hAnsi="Arial" w:cs="Arial"/>
          <w:sz w:val="22"/>
          <w:szCs w:val="22"/>
        </w:rPr>
        <w:t xml:space="preserve">. Available at: </w:t>
      </w:r>
      <w:hyperlink r:id="rId63" w:tgtFrame="_new" w:history="1">
        <w:r w:rsidRPr="00927C8D">
          <w:rPr>
            <w:rStyle w:val="Hyperlink"/>
            <w:rFonts w:ascii="Arial" w:hAnsi="Arial" w:cs="Arial"/>
            <w:sz w:val="22"/>
            <w:szCs w:val="22"/>
          </w:rPr>
          <w:t>https://apps.who.int/iris/bitstream/handle/10665/259615/9789241513487-eng.pdf</w:t>
        </w:r>
      </w:hyperlink>
      <w:r w:rsidRPr="00927C8D">
        <w:rPr>
          <w:rFonts w:ascii="Arial" w:hAnsi="Arial" w:cs="Arial"/>
          <w:sz w:val="22"/>
          <w:szCs w:val="22"/>
        </w:rPr>
        <w:t xml:space="preserve"> (Accessed: 18 February 2026).</w:t>
      </w:r>
    </w:p>
    <w:p w14:paraId="77C6CCA6" w14:textId="77777777" w:rsidR="009C58FF" w:rsidRPr="00927C8D" w:rsidRDefault="009C58FF" w:rsidP="000801BB">
      <w:pPr>
        <w:pStyle w:val="NormalWeb"/>
        <w:spacing w:line="360" w:lineRule="auto"/>
        <w:ind w:left="720" w:hanging="720"/>
        <w:jc w:val="both"/>
        <w:rPr>
          <w:rFonts w:ascii="Arial" w:hAnsi="Arial" w:cs="Arial"/>
          <w:sz w:val="22"/>
          <w:szCs w:val="22"/>
        </w:rPr>
      </w:pPr>
      <w:r w:rsidRPr="00927C8D">
        <w:rPr>
          <w:rFonts w:ascii="Arial" w:hAnsi="Arial" w:cs="Arial"/>
          <w:sz w:val="22"/>
          <w:szCs w:val="22"/>
        </w:rPr>
        <w:t xml:space="preserve">WHO (2025) ‘Dementia: Fact </w:t>
      </w:r>
      <w:proofErr w:type="gramStart"/>
      <w:r w:rsidRPr="00927C8D">
        <w:rPr>
          <w:rFonts w:ascii="Arial" w:hAnsi="Arial" w:cs="Arial"/>
          <w:sz w:val="22"/>
          <w:szCs w:val="22"/>
        </w:rPr>
        <w:t>sheet’.</w:t>
      </w:r>
      <w:proofErr w:type="gramEnd"/>
      <w:r w:rsidRPr="00927C8D">
        <w:rPr>
          <w:rFonts w:ascii="Arial" w:hAnsi="Arial" w:cs="Arial"/>
          <w:sz w:val="22"/>
          <w:szCs w:val="22"/>
        </w:rPr>
        <w:t xml:space="preserve"> Available at: </w:t>
      </w:r>
      <w:hyperlink r:id="rId64" w:tgtFrame="_new" w:history="1">
        <w:r w:rsidRPr="00927C8D">
          <w:rPr>
            <w:rStyle w:val="Hyperlink"/>
            <w:rFonts w:ascii="Arial" w:hAnsi="Arial" w:cs="Arial"/>
            <w:sz w:val="22"/>
            <w:szCs w:val="22"/>
          </w:rPr>
          <w:t>https://www.who.int/news-room/fact-sheets/detail/dementia</w:t>
        </w:r>
      </w:hyperlink>
      <w:r w:rsidRPr="00927C8D">
        <w:rPr>
          <w:rFonts w:ascii="Arial" w:hAnsi="Arial" w:cs="Arial"/>
          <w:sz w:val="22"/>
          <w:szCs w:val="22"/>
        </w:rPr>
        <w:t xml:space="preserve"> (Accessed: 18 February 2026).</w:t>
      </w:r>
    </w:p>
    <w:p w14:paraId="20A5FCCF" w14:textId="77777777" w:rsidR="009C58FF" w:rsidRPr="00927C8D" w:rsidRDefault="009C58FF" w:rsidP="000801BB">
      <w:pPr>
        <w:pStyle w:val="NormalWeb"/>
        <w:spacing w:line="360" w:lineRule="auto"/>
        <w:ind w:left="720" w:hanging="720"/>
        <w:jc w:val="both"/>
        <w:rPr>
          <w:rFonts w:ascii="Arial" w:hAnsi="Arial" w:cs="Arial"/>
          <w:sz w:val="22"/>
          <w:szCs w:val="22"/>
        </w:rPr>
      </w:pPr>
      <w:r w:rsidRPr="00927C8D">
        <w:rPr>
          <w:rFonts w:ascii="Arial" w:hAnsi="Arial" w:cs="Arial"/>
          <w:sz w:val="22"/>
          <w:szCs w:val="22"/>
        </w:rPr>
        <w:t>Wikimedia Commons (2007) ‘</w:t>
      </w:r>
      <w:proofErr w:type="spellStart"/>
      <w:r w:rsidRPr="00927C8D">
        <w:rPr>
          <w:rFonts w:ascii="Arial" w:hAnsi="Arial" w:cs="Arial"/>
          <w:sz w:val="22"/>
          <w:szCs w:val="22"/>
        </w:rPr>
        <w:t>Cerebro</w:t>
      </w:r>
      <w:proofErr w:type="spellEnd"/>
      <w:r w:rsidRPr="00927C8D">
        <w:rPr>
          <w:rFonts w:ascii="Arial" w:hAnsi="Arial" w:cs="Arial"/>
          <w:sz w:val="22"/>
          <w:szCs w:val="22"/>
        </w:rPr>
        <w:t xml:space="preserve"> </w:t>
      </w:r>
      <w:proofErr w:type="spellStart"/>
      <w:r w:rsidRPr="00927C8D">
        <w:rPr>
          <w:rFonts w:ascii="Arial" w:hAnsi="Arial" w:cs="Arial"/>
          <w:sz w:val="22"/>
          <w:szCs w:val="22"/>
        </w:rPr>
        <w:t>corte</w:t>
      </w:r>
      <w:proofErr w:type="spellEnd"/>
      <w:r w:rsidRPr="00927C8D">
        <w:rPr>
          <w:rFonts w:ascii="Arial" w:hAnsi="Arial" w:cs="Arial"/>
          <w:sz w:val="22"/>
          <w:szCs w:val="22"/>
        </w:rPr>
        <w:t xml:space="preserve"> frontal Alzheimer’. Available at: </w:t>
      </w:r>
      <w:hyperlink r:id="rId65" w:tgtFrame="_new" w:history="1">
        <w:r w:rsidRPr="00927C8D">
          <w:rPr>
            <w:rStyle w:val="Hyperlink"/>
            <w:rFonts w:ascii="Arial" w:hAnsi="Arial" w:cs="Arial"/>
            <w:sz w:val="22"/>
            <w:szCs w:val="22"/>
          </w:rPr>
          <w:t>https://commons.wikimedia.org/wiki/File:Cerebro_corte_frontal_Alzheimer.jpg</w:t>
        </w:r>
      </w:hyperlink>
      <w:r w:rsidRPr="00927C8D">
        <w:rPr>
          <w:rFonts w:ascii="Arial" w:hAnsi="Arial" w:cs="Arial"/>
          <w:sz w:val="22"/>
          <w:szCs w:val="22"/>
        </w:rPr>
        <w:t xml:space="preserve"> (Accessed: 18 February 2026).</w:t>
      </w:r>
    </w:p>
    <w:p w14:paraId="1AE05875" w14:textId="77777777" w:rsidR="009C58FF" w:rsidRPr="00927C8D" w:rsidRDefault="009C58FF" w:rsidP="000801BB">
      <w:pPr>
        <w:pStyle w:val="NormalWeb"/>
        <w:spacing w:line="360" w:lineRule="auto"/>
        <w:ind w:left="720" w:hanging="720"/>
        <w:jc w:val="both"/>
        <w:rPr>
          <w:rFonts w:ascii="Arial" w:hAnsi="Arial" w:cs="Arial"/>
          <w:sz w:val="22"/>
          <w:szCs w:val="22"/>
        </w:rPr>
      </w:pPr>
      <w:r w:rsidRPr="00927C8D">
        <w:rPr>
          <w:rFonts w:ascii="Arial" w:hAnsi="Arial" w:cs="Arial"/>
          <w:sz w:val="22"/>
          <w:szCs w:val="22"/>
        </w:rPr>
        <w:lastRenderedPageBreak/>
        <w:t xml:space="preserve">Wikimedia Commons (n.d.) ‘Histopathology of neurofibrillary tangles in Alzheimer’s disease’. Available at: </w:t>
      </w:r>
      <w:hyperlink r:id="rId66" w:tgtFrame="_new" w:history="1">
        <w:r w:rsidRPr="00927C8D">
          <w:rPr>
            <w:rStyle w:val="Hyperlink"/>
            <w:rFonts w:ascii="Arial" w:hAnsi="Arial" w:cs="Arial"/>
            <w:sz w:val="22"/>
            <w:szCs w:val="22"/>
          </w:rPr>
          <w:t>https://commons.wikimedia.org/wiki/File:Histopathology_of_neurofibrillary_tangles_in_Alzheimer%27s_disease.jpg</w:t>
        </w:r>
      </w:hyperlink>
      <w:r w:rsidRPr="00927C8D">
        <w:rPr>
          <w:rFonts w:ascii="Arial" w:hAnsi="Arial" w:cs="Arial"/>
          <w:sz w:val="22"/>
          <w:szCs w:val="22"/>
        </w:rPr>
        <w:t xml:space="preserve"> (Accessed: 18 February 2026).</w:t>
      </w:r>
    </w:p>
    <w:p w14:paraId="3DB773E6" w14:textId="4DAFF18E" w:rsidR="00972DD0" w:rsidRDefault="00972DD0" w:rsidP="00972DD0">
      <w:pPr>
        <w:spacing w:after="80" w:line="360" w:lineRule="auto"/>
        <w:jc w:val="both"/>
      </w:pPr>
    </w:p>
    <w:sectPr w:rsidR="00972DD0" w:rsidSect="00034616">
      <w:footerReference w:type="default" r:id="rId67"/>
      <w:pgSz w:w="12240" w:h="15840"/>
      <w:pgMar w:top="1008" w:right="1152" w:bottom="1008" w:left="1152"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B12001" w14:textId="77777777" w:rsidR="0065024A" w:rsidRDefault="0065024A" w:rsidP="00F66584">
      <w:pPr>
        <w:spacing w:after="0" w:line="240" w:lineRule="auto"/>
      </w:pPr>
      <w:r>
        <w:separator/>
      </w:r>
    </w:p>
  </w:endnote>
  <w:endnote w:type="continuationSeparator" w:id="0">
    <w:p w14:paraId="0593B027" w14:textId="77777777" w:rsidR="0065024A" w:rsidRDefault="0065024A" w:rsidP="00F665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000247B" w:usb2="00000009" w:usb3="00000000" w:csb0="000001FF" w:csb1="00000000"/>
  </w:font>
  <w:font w:name="Courier">
    <w:panose1 w:val="02070409020205020404"/>
    <w:charset w:val="01"/>
    <w:family w:val="roman"/>
    <w:pitch w:val="variabl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17307337"/>
      <w:docPartObj>
        <w:docPartGallery w:val="Page Numbers (Bottom of Page)"/>
        <w:docPartUnique/>
      </w:docPartObj>
    </w:sdtPr>
    <w:sdtEndPr>
      <w:rPr>
        <w:noProof/>
      </w:rPr>
    </w:sdtEndPr>
    <w:sdtContent>
      <w:p w14:paraId="4BB94581" w14:textId="75ACDBB2" w:rsidR="00F66584" w:rsidRDefault="00F6658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8886BA3" w14:textId="77777777" w:rsidR="00F66584" w:rsidRDefault="00F665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6D99A6" w14:textId="77777777" w:rsidR="0065024A" w:rsidRDefault="0065024A" w:rsidP="00F66584">
      <w:pPr>
        <w:spacing w:after="0" w:line="240" w:lineRule="auto"/>
      </w:pPr>
      <w:r>
        <w:separator/>
      </w:r>
    </w:p>
  </w:footnote>
  <w:footnote w:type="continuationSeparator" w:id="0">
    <w:p w14:paraId="13D9A987" w14:textId="77777777" w:rsidR="0065024A" w:rsidRDefault="0065024A" w:rsidP="00F665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06E956EE"/>
    <w:multiLevelType w:val="hybridMultilevel"/>
    <w:tmpl w:val="58C60D8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0C9148DB"/>
    <w:multiLevelType w:val="hybridMultilevel"/>
    <w:tmpl w:val="6418696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0CEC5BFB"/>
    <w:multiLevelType w:val="hybridMultilevel"/>
    <w:tmpl w:val="03C05B0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111E68C6"/>
    <w:multiLevelType w:val="hybridMultilevel"/>
    <w:tmpl w:val="60587DC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1676558C"/>
    <w:multiLevelType w:val="hybridMultilevel"/>
    <w:tmpl w:val="4C688D4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16EC1BF5"/>
    <w:multiLevelType w:val="hybridMultilevel"/>
    <w:tmpl w:val="8646C20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19477DAE"/>
    <w:multiLevelType w:val="hybridMultilevel"/>
    <w:tmpl w:val="B4F6E51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196B4DC6"/>
    <w:multiLevelType w:val="hybridMultilevel"/>
    <w:tmpl w:val="D0AA878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1C3A0787"/>
    <w:multiLevelType w:val="hybridMultilevel"/>
    <w:tmpl w:val="FFC6F09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26CF025E"/>
    <w:multiLevelType w:val="hybridMultilevel"/>
    <w:tmpl w:val="0E8212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277A3647"/>
    <w:multiLevelType w:val="hybridMultilevel"/>
    <w:tmpl w:val="07661B2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2C9A4754"/>
    <w:multiLevelType w:val="hybridMultilevel"/>
    <w:tmpl w:val="3A204DC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2FE4791F"/>
    <w:multiLevelType w:val="hybridMultilevel"/>
    <w:tmpl w:val="DDE63C0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31A36A0E"/>
    <w:multiLevelType w:val="hybridMultilevel"/>
    <w:tmpl w:val="C45A5A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35594ED8"/>
    <w:multiLevelType w:val="hybridMultilevel"/>
    <w:tmpl w:val="175A1B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399A1A9E"/>
    <w:multiLevelType w:val="hybridMultilevel"/>
    <w:tmpl w:val="C25E151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39D56774"/>
    <w:multiLevelType w:val="hybridMultilevel"/>
    <w:tmpl w:val="48E60A2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3AD128D2"/>
    <w:multiLevelType w:val="hybridMultilevel"/>
    <w:tmpl w:val="7A88344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40467982"/>
    <w:multiLevelType w:val="hybridMultilevel"/>
    <w:tmpl w:val="6B62146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15:restartNumberingAfterBreak="0">
    <w:nsid w:val="457738E3"/>
    <w:multiLevelType w:val="hybridMultilevel"/>
    <w:tmpl w:val="1EE0E67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15:restartNumberingAfterBreak="0">
    <w:nsid w:val="465A2674"/>
    <w:multiLevelType w:val="hybridMultilevel"/>
    <w:tmpl w:val="BABA272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0" w15:restartNumberingAfterBreak="0">
    <w:nsid w:val="46A5740A"/>
    <w:multiLevelType w:val="hybridMultilevel"/>
    <w:tmpl w:val="D4D8F28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1" w15:restartNumberingAfterBreak="0">
    <w:nsid w:val="50B906D7"/>
    <w:multiLevelType w:val="hybridMultilevel"/>
    <w:tmpl w:val="22CC5D5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2" w15:restartNumberingAfterBreak="0">
    <w:nsid w:val="55752E16"/>
    <w:multiLevelType w:val="hybridMultilevel"/>
    <w:tmpl w:val="7DCEBB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3" w15:restartNumberingAfterBreak="0">
    <w:nsid w:val="613A3EFD"/>
    <w:multiLevelType w:val="hybridMultilevel"/>
    <w:tmpl w:val="91DE8CD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4" w15:restartNumberingAfterBreak="0">
    <w:nsid w:val="6E7005DF"/>
    <w:multiLevelType w:val="hybridMultilevel"/>
    <w:tmpl w:val="E9947A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5" w15:restartNumberingAfterBreak="0">
    <w:nsid w:val="6F295236"/>
    <w:multiLevelType w:val="hybridMultilevel"/>
    <w:tmpl w:val="5E94AF7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8"/>
  </w:num>
  <w:num w:numId="2">
    <w:abstractNumId w:val="6"/>
  </w:num>
  <w:num w:numId="3">
    <w:abstractNumId w:val="5"/>
  </w:num>
  <w:num w:numId="4">
    <w:abstractNumId w:val="4"/>
  </w:num>
  <w:num w:numId="5">
    <w:abstractNumId w:val="7"/>
  </w:num>
  <w:num w:numId="6">
    <w:abstractNumId w:val="3"/>
  </w:num>
  <w:num w:numId="7">
    <w:abstractNumId w:val="2"/>
  </w:num>
  <w:num w:numId="8">
    <w:abstractNumId w:val="1"/>
  </w:num>
  <w:num w:numId="9">
    <w:abstractNumId w:val="0"/>
  </w:num>
  <w:num w:numId="10">
    <w:abstractNumId w:val="10"/>
  </w:num>
  <w:num w:numId="11">
    <w:abstractNumId w:val="13"/>
  </w:num>
  <w:num w:numId="12">
    <w:abstractNumId w:val="17"/>
  </w:num>
  <w:num w:numId="13">
    <w:abstractNumId w:val="34"/>
  </w:num>
  <w:num w:numId="14">
    <w:abstractNumId w:val="22"/>
  </w:num>
  <w:num w:numId="15">
    <w:abstractNumId w:val="15"/>
  </w:num>
  <w:num w:numId="16">
    <w:abstractNumId w:val="35"/>
  </w:num>
  <w:num w:numId="17">
    <w:abstractNumId w:val="25"/>
  </w:num>
  <w:num w:numId="18">
    <w:abstractNumId w:val="18"/>
  </w:num>
  <w:num w:numId="19">
    <w:abstractNumId w:val="33"/>
  </w:num>
  <w:num w:numId="20">
    <w:abstractNumId w:val="11"/>
  </w:num>
  <w:num w:numId="21">
    <w:abstractNumId w:val="30"/>
  </w:num>
  <w:num w:numId="22">
    <w:abstractNumId w:val="28"/>
  </w:num>
  <w:num w:numId="23">
    <w:abstractNumId w:val="29"/>
  </w:num>
  <w:num w:numId="24">
    <w:abstractNumId w:val="26"/>
  </w:num>
  <w:num w:numId="25">
    <w:abstractNumId w:val="31"/>
  </w:num>
  <w:num w:numId="26">
    <w:abstractNumId w:val="9"/>
  </w:num>
  <w:num w:numId="27">
    <w:abstractNumId w:val="21"/>
  </w:num>
  <w:num w:numId="28">
    <w:abstractNumId w:val="12"/>
  </w:num>
  <w:num w:numId="29">
    <w:abstractNumId w:val="27"/>
  </w:num>
  <w:num w:numId="30">
    <w:abstractNumId w:val="19"/>
  </w:num>
  <w:num w:numId="31">
    <w:abstractNumId w:val="24"/>
  </w:num>
  <w:num w:numId="32">
    <w:abstractNumId w:val="23"/>
  </w:num>
  <w:num w:numId="33">
    <w:abstractNumId w:val="14"/>
  </w:num>
  <w:num w:numId="34">
    <w:abstractNumId w:val="32"/>
  </w:num>
  <w:num w:numId="35">
    <w:abstractNumId w:val="16"/>
  </w:num>
  <w:num w:numId="36">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15DFB"/>
    <w:rsid w:val="00034616"/>
    <w:rsid w:val="0006063C"/>
    <w:rsid w:val="00077718"/>
    <w:rsid w:val="000801BB"/>
    <w:rsid w:val="00084546"/>
    <w:rsid w:val="00091B1C"/>
    <w:rsid w:val="000F0E2B"/>
    <w:rsid w:val="00112C43"/>
    <w:rsid w:val="001228A9"/>
    <w:rsid w:val="001330B6"/>
    <w:rsid w:val="00147A28"/>
    <w:rsid w:val="0015074B"/>
    <w:rsid w:val="0016319D"/>
    <w:rsid w:val="00163704"/>
    <w:rsid w:val="001B79FD"/>
    <w:rsid w:val="001E0BD0"/>
    <w:rsid w:val="001F7F48"/>
    <w:rsid w:val="00207AF5"/>
    <w:rsid w:val="00256AF6"/>
    <w:rsid w:val="00280E32"/>
    <w:rsid w:val="0029639D"/>
    <w:rsid w:val="002A07F9"/>
    <w:rsid w:val="002A5BAF"/>
    <w:rsid w:val="002A6140"/>
    <w:rsid w:val="002F7C2D"/>
    <w:rsid w:val="0031732A"/>
    <w:rsid w:val="00326F90"/>
    <w:rsid w:val="00341B78"/>
    <w:rsid w:val="00393B9A"/>
    <w:rsid w:val="003B2610"/>
    <w:rsid w:val="00404C7F"/>
    <w:rsid w:val="004111CE"/>
    <w:rsid w:val="004A5360"/>
    <w:rsid w:val="004C4C0B"/>
    <w:rsid w:val="004F529E"/>
    <w:rsid w:val="00506EEE"/>
    <w:rsid w:val="005149C6"/>
    <w:rsid w:val="00535A91"/>
    <w:rsid w:val="00556611"/>
    <w:rsid w:val="005566C4"/>
    <w:rsid w:val="00567E59"/>
    <w:rsid w:val="005E2DD6"/>
    <w:rsid w:val="00602C9F"/>
    <w:rsid w:val="00631158"/>
    <w:rsid w:val="00641DB8"/>
    <w:rsid w:val="00644508"/>
    <w:rsid w:val="00645863"/>
    <w:rsid w:val="0065024A"/>
    <w:rsid w:val="00682E26"/>
    <w:rsid w:val="006841FD"/>
    <w:rsid w:val="006B61F3"/>
    <w:rsid w:val="006D1214"/>
    <w:rsid w:val="00720E5A"/>
    <w:rsid w:val="007518DB"/>
    <w:rsid w:val="00760529"/>
    <w:rsid w:val="007A2F29"/>
    <w:rsid w:val="007C27F7"/>
    <w:rsid w:val="007D47EC"/>
    <w:rsid w:val="007D7A22"/>
    <w:rsid w:val="007F744D"/>
    <w:rsid w:val="008132C6"/>
    <w:rsid w:val="008374C2"/>
    <w:rsid w:val="0084402D"/>
    <w:rsid w:val="008477DE"/>
    <w:rsid w:val="008500C8"/>
    <w:rsid w:val="00855036"/>
    <w:rsid w:val="00871136"/>
    <w:rsid w:val="0089429A"/>
    <w:rsid w:val="008A1EF7"/>
    <w:rsid w:val="00927C8D"/>
    <w:rsid w:val="00934E65"/>
    <w:rsid w:val="0093792F"/>
    <w:rsid w:val="009463D3"/>
    <w:rsid w:val="0095751F"/>
    <w:rsid w:val="00960958"/>
    <w:rsid w:val="00972DD0"/>
    <w:rsid w:val="00975F31"/>
    <w:rsid w:val="00985789"/>
    <w:rsid w:val="009959F5"/>
    <w:rsid w:val="009972BC"/>
    <w:rsid w:val="00997C86"/>
    <w:rsid w:val="009C58FF"/>
    <w:rsid w:val="00A02E52"/>
    <w:rsid w:val="00A07594"/>
    <w:rsid w:val="00A1586B"/>
    <w:rsid w:val="00A2438D"/>
    <w:rsid w:val="00A56108"/>
    <w:rsid w:val="00A704E5"/>
    <w:rsid w:val="00A72868"/>
    <w:rsid w:val="00A82D37"/>
    <w:rsid w:val="00A8379B"/>
    <w:rsid w:val="00A968EC"/>
    <w:rsid w:val="00AA1D8D"/>
    <w:rsid w:val="00AA3976"/>
    <w:rsid w:val="00AB6534"/>
    <w:rsid w:val="00AE05CA"/>
    <w:rsid w:val="00AF0149"/>
    <w:rsid w:val="00B03C4C"/>
    <w:rsid w:val="00B03CCD"/>
    <w:rsid w:val="00B05F25"/>
    <w:rsid w:val="00B23352"/>
    <w:rsid w:val="00B47730"/>
    <w:rsid w:val="00B76570"/>
    <w:rsid w:val="00B84C16"/>
    <w:rsid w:val="00B875D6"/>
    <w:rsid w:val="00B91256"/>
    <w:rsid w:val="00BD2A5B"/>
    <w:rsid w:val="00BD4B62"/>
    <w:rsid w:val="00BE5D20"/>
    <w:rsid w:val="00BF02ED"/>
    <w:rsid w:val="00BF39C1"/>
    <w:rsid w:val="00C025B5"/>
    <w:rsid w:val="00C11475"/>
    <w:rsid w:val="00C30946"/>
    <w:rsid w:val="00C3707B"/>
    <w:rsid w:val="00C7055C"/>
    <w:rsid w:val="00C73846"/>
    <w:rsid w:val="00C87940"/>
    <w:rsid w:val="00CB04F7"/>
    <w:rsid w:val="00CB0664"/>
    <w:rsid w:val="00CC4B26"/>
    <w:rsid w:val="00CE0FC8"/>
    <w:rsid w:val="00CF5989"/>
    <w:rsid w:val="00D256A2"/>
    <w:rsid w:val="00D33390"/>
    <w:rsid w:val="00D42BE1"/>
    <w:rsid w:val="00D6757A"/>
    <w:rsid w:val="00DB018C"/>
    <w:rsid w:val="00DC1D1B"/>
    <w:rsid w:val="00DC275E"/>
    <w:rsid w:val="00DC4943"/>
    <w:rsid w:val="00DE23B2"/>
    <w:rsid w:val="00DF72F0"/>
    <w:rsid w:val="00E16092"/>
    <w:rsid w:val="00E25A9B"/>
    <w:rsid w:val="00E30347"/>
    <w:rsid w:val="00E44009"/>
    <w:rsid w:val="00E552A5"/>
    <w:rsid w:val="00E87053"/>
    <w:rsid w:val="00EF6F3D"/>
    <w:rsid w:val="00F220EC"/>
    <w:rsid w:val="00F2436A"/>
    <w:rsid w:val="00F44ACB"/>
    <w:rsid w:val="00F53569"/>
    <w:rsid w:val="00F66584"/>
    <w:rsid w:val="00F6756F"/>
    <w:rsid w:val="00F76B87"/>
    <w:rsid w:val="00FA11A8"/>
    <w:rsid w:val="00FA597B"/>
    <w:rsid w:val="00FC662F"/>
    <w:rsid w:val="00FC693F"/>
    <w:rsid w:val="00FD45F7"/>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49"/>
    <o:shapelayout v:ext="edit">
      <o:idmap v:ext="edit" data="1"/>
    </o:shapelayout>
  </w:shapeDefaults>
  <w:decimalSymbol w:val="."/>
  <w:listSeparator w:val=","/>
  <w14:docId w14:val="7C8BCDE6"/>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rPr>
      <w:rFonts w:ascii="Arial" w:eastAsia="Arial" w:hAnsi="Arial"/>
    </w:rPr>
  </w:style>
  <w:style w:type="paragraph" w:styleId="Heading1">
    <w:name w:val="heading 1"/>
    <w:basedOn w:val="Normal"/>
    <w:next w:val="Normal"/>
    <w:link w:val="Heading1Char"/>
    <w:uiPriority w:val="9"/>
    <w:qFormat/>
    <w:rsid w:val="00506EEE"/>
    <w:pPr>
      <w:keepNext/>
      <w:keepLines/>
      <w:pBdr>
        <w:bottom w:val="single" w:sz="4" w:space="1" w:color="auto"/>
      </w:pBdr>
      <w:spacing w:before="240" w:after="240" w:line="360" w:lineRule="auto"/>
      <w:outlineLvl w:val="0"/>
    </w:pPr>
    <w:rPr>
      <w:rFonts w:eastAsiaTheme="majorEastAsia" w:cstheme="majorBidi"/>
      <w:b/>
      <w:bCs/>
      <w:color w:val="000000" w:themeColor="text1"/>
      <w:szCs w:val="28"/>
    </w:rPr>
  </w:style>
  <w:style w:type="paragraph" w:styleId="Heading2">
    <w:name w:val="heading 2"/>
    <w:basedOn w:val="Normal"/>
    <w:next w:val="Normal"/>
    <w:link w:val="Heading2Char"/>
    <w:uiPriority w:val="9"/>
    <w:unhideWhenUsed/>
    <w:qFormat/>
    <w:rsid w:val="00506EEE"/>
    <w:pPr>
      <w:keepNext/>
      <w:keepLines/>
      <w:spacing w:before="240" w:after="120" w:line="360" w:lineRule="auto"/>
      <w:outlineLvl w:val="1"/>
    </w:pPr>
    <w:rPr>
      <w:rFonts w:eastAsiaTheme="majorEastAsia" w:cstheme="majorBidi"/>
      <w:b/>
      <w:bCs/>
      <w:color w:val="000000" w:themeColor="text1"/>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506EEE"/>
    <w:rPr>
      <w:rFonts w:ascii="Arial" w:eastAsiaTheme="majorEastAsia" w:hAnsi="Arial" w:cstheme="majorBidi"/>
      <w:b/>
      <w:bCs/>
      <w:color w:val="000000" w:themeColor="text1"/>
      <w:szCs w:val="28"/>
    </w:rPr>
  </w:style>
  <w:style w:type="character" w:customStyle="1" w:styleId="Heading2Char">
    <w:name w:val="Heading 2 Char"/>
    <w:basedOn w:val="DefaultParagraphFont"/>
    <w:link w:val="Heading2"/>
    <w:uiPriority w:val="9"/>
    <w:rsid w:val="00506EEE"/>
    <w:rPr>
      <w:rFonts w:ascii="Arial" w:eastAsiaTheme="majorEastAsia" w:hAnsi="Arial" w:cstheme="majorBidi"/>
      <w:b/>
      <w:bCs/>
      <w:color w:val="000000" w:themeColor="text1"/>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NormalWeb">
    <w:name w:val="Normal (Web)"/>
    <w:basedOn w:val="Normal"/>
    <w:uiPriority w:val="99"/>
    <w:semiHidden/>
    <w:unhideWhenUsed/>
    <w:rsid w:val="00E30347"/>
    <w:pPr>
      <w:spacing w:before="100" w:beforeAutospacing="1" w:after="100" w:afterAutospacing="1" w:line="240" w:lineRule="auto"/>
    </w:pPr>
    <w:rPr>
      <w:rFonts w:ascii="Times New Roman" w:eastAsia="Times New Roman" w:hAnsi="Times New Roman" w:cs="Times New Roman"/>
      <w:sz w:val="24"/>
      <w:szCs w:val="24"/>
    </w:rPr>
  </w:style>
  <w:style w:type="paragraph" w:styleId="TOC1">
    <w:name w:val="toc 1"/>
    <w:basedOn w:val="Normal"/>
    <w:next w:val="Normal"/>
    <w:autoRedefine/>
    <w:uiPriority w:val="39"/>
    <w:unhideWhenUsed/>
    <w:rsid w:val="00506EEE"/>
    <w:pPr>
      <w:spacing w:after="100"/>
    </w:pPr>
  </w:style>
  <w:style w:type="paragraph" w:styleId="TOC2">
    <w:name w:val="toc 2"/>
    <w:basedOn w:val="Normal"/>
    <w:next w:val="Normal"/>
    <w:autoRedefine/>
    <w:uiPriority w:val="39"/>
    <w:unhideWhenUsed/>
    <w:rsid w:val="00506EEE"/>
    <w:pPr>
      <w:spacing w:after="100"/>
      <w:ind w:left="220"/>
    </w:pPr>
  </w:style>
  <w:style w:type="character" w:styleId="Hyperlink">
    <w:name w:val="Hyperlink"/>
    <w:basedOn w:val="DefaultParagraphFont"/>
    <w:uiPriority w:val="99"/>
    <w:unhideWhenUsed/>
    <w:rsid w:val="00506EEE"/>
    <w:rPr>
      <w:color w:val="0000FF" w:themeColor="hyperlink"/>
      <w:u w:val="single"/>
    </w:rPr>
  </w:style>
  <w:style w:type="character" w:styleId="UnresolvedMention">
    <w:name w:val="Unresolved Mention"/>
    <w:basedOn w:val="DefaultParagraphFont"/>
    <w:uiPriority w:val="99"/>
    <w:semiHidden/>
    <w:unhideWhenUsed/>
    <w:rsid w:val="00015DF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6920697">
      <w:bodyDiv w:val="1"/>
      <w:marLeft w:val="0"/>
      <w:marRight w:val="0"/>
      <w:marTop w:val="0"/>
      <w:marBottom w:val="0"/>
      <w:divBdr>
        <w:top w:val="none" w:sz="0" w:space="0" w:color="auto"/>
        <w:left w:val="none" w:sz="0" w:space="0" w:color="auto"/>
        <w:bottom w:val="none" w:sz="0" w:space="0" w:color="auto"/>
        <w:right w:val="none" w:sz="0" w:space="0" w:color="auto"/>
      </w:divBdr>
    </w:div>
    <w:div w:id="1731031952">
      <w:bodyDiv w:val="1"/>
      <w:marLeft w:val="0"/>
      <w:marRight w:val="0"/>
      <w:marTop w:val="0"/>
      <w:marBottom w:val="0"/>
      <w:divBdr>
        <w:top w:val="none" w:sz="0" w:space="0" w:color="auto"/>
        <w:left w:val="none" w:sz="0" w:space="0" w:color="auto"/>
        <w:bottom w:val="none" w:sz="0" w:space="0" w:color="auto"/>
        <w:right w:val="none" w:sz="0" w:space="0" w:color="auto"/>
      </w:divBdr>
      <w:divsChild>
        <w:div w:id="644773265">
          <w:marLeft w:val="0"/>
          <w:marRight w:val="0"/>
          <w:marTop w:val="0"/>
          <w:marBottom w:val="0"/>
          <w:divBdr>
            <w:top w:val="none" w:sz="0" w:space="0" w:color="auto"/>
            <w:left w:val="none" w:sz="0" w:space="0" w:color="auto"/>
            <w:bottom w:val="none" w:sz="0" w:space="0" w:color="auto"/>
            <w:right w:val="none" w:sz="0" w:space="0" w:color="auto"/>
          </w:divBdr>
          <w:divsChild>
            <w:div w:id="1992824598">
              <w:marLeft w:val="0"/>
              <w:marRight w:val="0"/>
              <w:marTop w:val="0"/>
              <w:marBottom w:val="0"/>
              <w:divBdr>
                <w:top w:val="none" w:sz="0" w:space="0" w:color="auto"/>
                <w:left w:val="none" w:sz="0" w:space="0" w:color="auto"/>
                <w:bottom w:val="none" w:sz="0" w:space="0" w:color="auto"/>
                <w:right w:val="none" w:sz="0" w:space="0" w:color="auto"/>
              </w:divBdr>
              <w:divsChild>
                <w:div w:id="1948657239">
                  <w:marLeft w:val="0"/>
                  <w:marRight w:val="0"/>
                  <w:marTop w:val="0"/>
                  <w:marBottom w:val="0"/>
                  <w:divBdr>
                    <w:top w:val="none" w:sz="0" w:space="0" w:color="auto"/>
                    <w:left w:val="none" w:sz="0" w:space="0" w:color="auto"/>
                    <w:bottom w:val="none" w:sz="0" w:space="0" w:color="auto"/>
                    <w:right w:val="none" w:sz="0" w:space="0" w:color="auto"/>
                  </w:divBdr>
                  <w:divsChild>
                    <w:div w:id="1349671899">
                      <w:marLeft w:val="0"/>
                      <w:marRight w:val="0"/>
                      <w:marTop w:val="0"/>
                      <w:marBottom w:val="0"/>
                      <w:divBdr>
                        <w:top w:val="none" w:sz="0" w:space="0" w:color="auto"/>
                        <w:left w:val="none" w:sz="0" w:space="0" w:color="auto"/>
                        <w:bottom w:val="none" w:sz="0" w:space="0" w:color="auto"/>
                        <w:right w:val="none" w:sz="0" w:space="0" w:color="auto"/>
                      </w:divBdr>
                      <w:divsChild>
                        <w:div w:id="394399750">
                          <w:marLeft w:val="0"/>
                          <w:marRight w:val="0"/>
                          <w:marTop w:val="0"/>
                          <w:marBottom w:val="0"/>
                          <w:divBdr>
                            <w:top w:val="none" w:sz="0" w:space="0" w:color="auto"/>
                            <w:left w:val="none" w:sz="0" w:space="0" w:color="auto"/>
                            <w:bottom w:val="none" w:sz="0" w:space="0" w:color="auto"/>
                            <w:right w:val="none" w:sz="0" w:space="0" w:color="auto"/>
                          </w:divBdr>
                          <w:divsChild>
                            <w:div w:id="1500845929">
                              <w:marLeft w:val="0"/>
                              <w:marRight w:val="0"/>
                              <w:marTop w:val="0"/>
                              <w:marBottom w:val="0"/>
                              <w:divBdr>
                                <w:top w:val="none" w:sz="0" w:space="0" w:color="auto"/>
                                <w:left w:val="none" w:sz="0" w:space="0" w:color="auto"/>
                                <w:bottom w:val="none" w:sz="0" w:space="0" w:color="auto"/>
                                <w:right w:val="none" w:sz="0" w:space="0" w:color="auto"/>
                              </w:divBdr>
                              <w:divsChild>
                                <w:div w:id="7066104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
  <w:relyOnVML/>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8.png"/><Relationship Id="rId21" Type="http://schemas.openxmlformats.org/officeDocument/2006/relationships/image" Target="media/image13.jpeg"/><Relationship Id="rId42" Type="http://schemas.openxmlformats.org/officeDocument/2006/relationships/hyperlink" Target="https://www.thelancet.com/cms/10.1016/S0140-6736(24)01296-3/attachment/2284fdd8-5b4b-4a5a-a309-09533d30a8a5/mmc1.pdf" TargetMode="External"/><Relationship Id="rId47" Type="http://schemas.openxmlformats.org/officeDocument/2006/relationships/hyperlink" Target="https://www.nhs.uk/conditions/dementia/symptoms-and-diagnosis/?utm_source=chatgpt.com" TargetMode="External"/><Relationship Id="rId63" Type="http://schemas.openxmlformats.org/officeDocument/2006/relationships/hyperlink" Target="https://apps.who.int/iris/bitstream/handle/10665/259615/9789241513487-eng.pdf" TargetMode="External"/><Relationship Id="rId68"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8.png"/><Relationship Id="rId29" Type="http://schemas.openxmlformats.org/officeDocument/2006/relationships/image" Target="media/image21.png"/><Relationship Id="rId11" Type="http://schemas.openxmlformats.org/officeDocument/2006/relationships/image" Target="media/image3.png"/><Relationship Id="rId24" Type="http://schemas.openxmlformats.org/officeDocument/2006/relationships/image" Target="media/image16.jpeg"/><Relationship Id="rId32" Type="http://schemas.openxmlformats.org/officeDocument/2006/relationships/hyperlink" Target="https://www.alzheimersresearchuk.org/wp-content/uploads/2021/05/ARUK-Corporate-Infographic-MAY-2021.pdf?utm_source=chatgpt.com" TargetMode="External"/><Relationship Id="rId37" Type="http://schemas.openxmlformats.org/officeDocument/2006/relationships/hyperlink" Target="https://dementiastatistics.org/about-dementia/prevalence-and-incidence/" TargetMode="External"/><Relationship Id="rId40" Type="http://schemas.openxmlformats.org/officeDocument/2006/relationships/hyperlink" Target="https://onlinelibrary.wiley.com/doi/10.1111/joim.20098?utm_source=chatgpt.com" TargetMode="External"/><Relationship Id="rId45" Type="http://schemas.openxmlformats.org/officeDocument/2006/relationships/hyperlink" Target="https://www.nia.nih.gov/sites/default/files/2023-10/communicating-and-alzheimers.pdf?utm_source=chatgpt.com" TargetMode="External"/><Relationship Id="rId53" Type="http://schemas.openxmlformats.org/officeDocument/2006/relationships/hyperlink" Target="https://www.nice.org.uk/guidance/ng97" TargetMode="External"/><Relationship Id="rId58" Type="http://schemas.openxmlformats.org/officeDocument/2006/relationships/hyperlink" Target="https://www.rcpsych.ac.uk/docs/default-source/improving-care/nccmh/dementia/nccmh-dementia-care-pathway-full-implementation-guidance.pdf" TargetMode="External"/><Relationship Id="rId66" Type="http://schemas.openxmlformats.org/officeDocument/2006/relationships/hyperlink" Target="https://commons.wikimedia.org/wiki/File:Histopathology_of_neurofibrillary_tangles_in_Alzheimer%27s_disease.jpg" TargetMode="External"/><Relationship Id="rId5" Type="http://schemas.openxmlformats.org/officeDocument/2006/relationships/webSettings" Target="webSettings.xml"/><Relationship Id="rId61" Type="http://schemas.openxmlformats.org/officeDocument/2006/relationships/hyperlink" Target="https://doi.org/10.1136/bmjph-2025-002631" TargetMode="External"/><Relationship Id="rId19" Type="http://schemas.openxmlformats.org/officeDocument/2006/relationships/image" Target="media/image11.png"/><Relationship Id="rId14" Type="http://schemas.openxmlformats.org/officeDocument/2006/relationships/image" Target="media/image6.png"/><Relationship Id="rId22" Type="http://schemas.openxmlformats.org/officeDocument/2006/relationships/image" Target="media/image14.jpeg"/><Relationship Id="rId27" Type="http://schemas.openxmlformats.org/officeDocument/2006/relationships/image" Target="media/image19.png"/><Relationship Id="rId30" Type="http://schemas.openxmlformats.org/officeDocument/2006/relationships/hyperlink" Target="https://www.alzint.org/u/World-Alzheimer-Report-2024.pdf?utm_source=chatgpt.com" TargetMode="External"/><Relationship Id="rId35" Type="http://schemas.openxmlformats.org/officeDocument/2006/relationships/hyperlink" Target="https://www.alzheimers.org.uk/news/2024-05-10/soaring-dementia-care-costs-uk-42-billion" TargetMode="External"/><Relationship Id="rId43" Type="http://schemas.openxmlformats.org/officeDocument/2006/relationships/hyperlink" Target="https://www.gov.uk/government/news/lecanemab-licensed-for-adult-patients-in-the-early-stages-of-alzheimers-disease" TargetMode="External"/><Relationship Id="rId48" Type="http://schemas.openxmlformats.org/officeDocument/2006/relationships/hyperlink" Target="https://www.nhs.uk/conditions/dementia/care-and-support/help-and-support/" TargetMode="External"/><Relationship Id="rId56" Type="http://schemas.openxmlformats.org/officeDocument/2006/relationships/hyperlink" Target="https://www.gov.uk/government/publications/dementia-applying-all-our-health/dementia-applying-all-our-health?utm_source=chatgpt.com" TargetMode="External"/><Relationship Id="rId64" Type="http://schemas.openxmlformats.org/officeDocument/2006/relationships/hyperlink" Target="https://www.who.int/news-room/fact-sheets/detail/dementia?utm_source=chatgpt.com" TargetMode="External"/><Relationship Id="rId69" Type="http://schemas.openxmlformats.org/officeDocument/2006/relationships/theme" Target="theme/theme1.xml"/><Relationship Id="rId8" Type="http://schemas.openxmlformats.org/officeDocument/2006/relationships/image" Target="media/image1.png"/><Relationship Id="rId51" Type="http://schemas.openxmlformats.org/officeDocument/2006/relationships/hyperlink" Target="https://www.nice.org.uk/guidance/ta217" TargetMode="External"/><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hyperlink" Target="https://www.alzheimersresearchuk.org/dementia-information/dementia-risk/hearing-loss-and-dementia-risk/" TargetMode="External"/><Relationship Id="rId38" Type="http://schemas.openxmlformats.org/officeDocument/2006/relationships/hyperlink" Target="https://dementiastatistics.org/statistics/the-economic-impact-of-dementia/" TargetMode="External"/><Relationship Id="rId46" Type="http://schemas.openxmlformats.org/officeDocument/2006/relationships/hyperlink" Target="https://www.nrscotland.gov.uk/publications/alzheimers-disease-and-other-dementia-deaths-in-scotland-2024/" TargetMode="External"/><Relationship Id="rId59" Type="http://schemas.openxmlformats.org/officeDocument/2006/relationships/hyperlink" Target="https://www.rcpsych.ac.uk/docs/default-source/improving-care/ccqi/national-clinical-audits/national-audit-of-dementia/nad-round-6-%282023-2024%29/mas-r6/nad-mas-2023-national-report-05082024-final.pdf" TargetMode="External"/><Relationship Id="rId67" Type="http://schemas.openxmlformats.org/officeDocument/2006/relationships/footer" Target="footer1.xml"/><Relationship Id="rId20" Type="http://schemas.openxmlformats.org/officeDocument/2006/relationships/image" Target="media/image12.png"/><Relationship Id="rId41" Type="http://schemas.openxmlformats.org/officeDocument/2006/relationships/hyperlink" Target="https://academic.oup.com/mtp/article/41/2/198/7221285" TargetMode="External"/><Relationship Id="rId54" Type="http://schemas.openxmlformats.org/officeDocument/2006/relationships/hyperlink" Target="https://www.nice.org.uk/guidance/indevelopment/gid-ta11220" TargetMode="External"/><Relationship Id="rId62" Type="http://schemas.openxmlformats.org/officeDocument/2006/relationships/hyperlink" Target="https://www.gov.wales/dementia-action-plan-progress-update-march-2025"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hyperlink" Target="https://www.alzheimers.org.uk/what-we-do/policy-and-influencing/dementia-scale-impact-numbers" TargetMode="External"/><Relationship Id="rId49" Type="http://schemas.openxmlformats.org/officeDocument/2006/relationships/hyperlink" Target="https://www.england.nhs.uk/mentalhealth/wp-content/uploads/sites/29/2016/03/dementia-well-pathway.pdf" TargetMode="External"/><Relationship Id="rId57" Type="http://schemas.openxmlformats.org/officeDocument/2006/relationships/hyperlink" Target="https://www.ons.gov.uk/peoplepopulationandcommunity/birthsdeathsandmarriages/deaths/bulletins/deathsregistrationsummarytables/2024" TargetMode="External"/><Relationship Id="rId10" Type="http://schemas.openxmlformats.org/officeDocument/2006/relationships/image" Target="media/image2.jpeg"/><Relationship Id="rId31" Type="http://schemas.openxmlformats.org/officeDocument/2006/relationships/hyperlink" Target="https://aaic.alz.org/releases_2020/blood-biomarkers-tau.asp?utm_source=chatgpt.com" TargetMode="External"/><Relationship Id="rId44" Type="http://schemas.openxmlformats.org/officeDocument/2006/relationships/hyperlink" Target="https://www.legislation.gov.uk/ukpga/2005/9/contents" TargetMode="External"/><Relationship Id="rId52" Type="http://schemas.openxmlformats.org/officeDocument/2006/relationships/hyperlink" Target="https://www.nice.org.uk/guidance/ng16" TargetMode="External"/><Relationship Id="rId60" Type="http://schemas.openxmlformats.org/officeDocument/2006/relationships/hyperlink" Target="https://www.kingsfund.org.uk/insight-and-analysis/long-reads/role-integrated-care-systems-improving-dementia-diagnosis" TargetMode="External"/><Relationship Id="rId65" Type="http://schemas.openxmlformats.org/officeDocument/2006/relationships/hyperlink" Target="https://commons.wikimedia.org/wiki/File:Cerebro_corte_frontal_Alzheimer.jpg"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3" Type="http://schemas.openxmlformats.org/officeDocument/2006/relationships/image" Target="media/image5.png"/><Relationship Id="rId18" Type="http://schemas.openxmlformats.org/officeDocument/2006/relationships/image" Target="media/image10.jpeg"/><Relationship Id="rId39" Type="http://schemas.openxmlformats.org/officeDocument/2006/relationships/hyperlink" Target="https://www.gov.uk/government/publications/life-sciences-healthcare-goals/dame-barbara-windsor-dementia-goals" TargetMode="External"/><Relationship Id="rId34" Type="http://schemas.openxmlformats.org/officeDocument/2006/relationships/hyperlink" Target="https://www.alzheimersresearchuk.org/about-us/our-influence/policy-work/brain-health/?utm_source=chatgpt.com" TargetMode="External"/><Relationship Id="rId50" Type="http://schemas.openxmlformats.org/officeDocument/2006/relationships/hyperlink" Target="https://www.england.nhs.uk/2024/07/dementia-diagnoses-in-england-at-record-high/" TargetMode="External"/><Relationship Id="rId55" Type="http://schemas.openxmlformats.org/officeDocument/2006/relationships/hyperlink" Target="https://www.nihr.ac.uk/news/government-announces-nearly-ps50m-new-funding-dementia-research/"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25</Pages>
  <Words>5194</Words>
  <Characters>29610</Characters>
  <Application>Microsoft Office Word</Application>
  <DocSecurity>0</DocSecurity>
  <Lines>246</Lines>
  <Paragraphs>69</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34735</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2026-02-26T14:16:00Z</dcterms:created>
  <dcterms:modified xsi:type="dcterms:W3CDTF">2026-02-26T14:16:00Z</dcterms:modified>
  <cp:category/>
</cp:coreProperties>
</file>