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EE702" w14:textId="5F5759EF" w:rsidR="00484E8F" w:rsidRPr="003629C9" w:rsidRDefault="00645430">
      <w:r w:rsidRPr="00913884">
        <w:rPr>
          <w:noProof/>
        </w:rPr>
        <mc:AlternateContent>
          <mc:Choice Requires="wps">
            <w:drawing>
              <wp:anchor distT="0" distB="0" distL="114300" distR="114300" simplePos="0" relativeHeight="251565056" behindDoc="0" locked="0" layoutInCell="1" allowOverlap="1" wp14:anchorId="153CDE2F" wp14:editId="70C63D5F">
                <wp:simplePos x="0" y="0"/>
                <wp:positionH relativeFrom="column">
                  <wp:posOffset>-385638</wp:posOffset>
                </wp:positionH>
                <wp:positionV relativeFrom="paragraph">
                  <wp:posOffset>-377688</wp:posOffset>
                </wp:positionV>
                <wp:extent cx="5549900" cy="2552369"/>
                <wp:effectExtent l="0" t="0" r="0" b="635"/>
                <wp:wrapNone/>
                <wp:docPr id="5" name="object 5"/>
                <wp:cNvGraphicFramePr/>
                <a:graphic xmlns:a="http://schemas.openxmlformats.org/drawingml/2006/main">
                  <a:graphicData uri="http://schemas.microsoft.com/office/word/2010/wordprocessingShape">
                    <wps:wsp>
                      <wps:cNvSpPr txBox="1"/>
                      <wps:spPr>
                        <a:xfrm>
                          <a:off x="0" y="0"/>
                          <a:ext cx="5549900" cy="2552369"/>
                        </a:xfrm>
                        <a:prstGeom prst="rect">
                          <a:avLst/>
                        </a:prstGeom>
                        <a:solidFill>
                          <a:schemeClr val="accent2">
                            <a:lumMod val="40000"/>
                            <a:lumOff val="60000"/>
                          </a:schemeClr>
                        </a:solidFill>
                      </wps:spPr>
                      <wps:txbx>
                        <w:txbxContent>
                          <w:p w14:paraId="4BE80408" w14:textId="76B5404C" w:rsidR="00645430" w:rsidRDefault="00645430" w:rsidP="00645430">
                            <w:pPr>
                              <w:pStyle w:val="Header"/>
                            </w:pPr>
                            <w:r>
                              <w:t xml:space="preserve">Erin Lawrence                         </w:t>
                            </w:r>
                            <w:r>
                              <w:t xml:space="preserve"> </w:t>
                            </w:r>
                            <w:r>
                              <w:t xml:space="preserve">                      2216689                                                                    EYEY6006</w:t>
                            </w:r>
                          </w:p>
                          <w:p w14:paraId="714DACB8" w14:textId="77777777" w:rsidR="00645430" w:rsidRPr="00645430" w:rsidRDefault="00645430" w:rsidP="00F05418">
                            <w:pPr>
                              <w:jc w:val="center"/>
                              <w:rPr>
                                <w:rFonts w:ascii="Arial" w:hAnsi="Arial" w:cs="Arial"/>
                                <w:b/>
                                <w:bCs/>
                                <w:sz w:val="2"/>
                                <w:szCs w:val="2"/>
                              </w:rPr>
                            </w:pPr>
                          </w:p>
                          <w:p w14:paraId="63E72F37" w14:textId="687F28D0" w:rsidR="00F845C3" w:rsidRPr="003C4230" w:rsidRDefault="00955075" w:rsidP="00F05418">
                            <w:pPr>
                              <w:jc w:val="center"/>
                              <w:rPr>
                                <w:rFonts w:ascii="Arial" w:hAnsi="Arial" w:cs="Arial"/>
                                <w:b/>
                                <w:bCs/>
                                <w:sz w:val="32"/>
                                <w:szCs w:val="32"/>
                              </w:rPr>
                            </w:pPr>
                            <w:r w:rsidRPr="003C4230">
                              <w:rPr>
                                <w:rFonts w:ascii="Arial" w:hAnsi="Arial" w:cs="Arial"/>
                                <w:b/>
                                <w:bCs/>
                                <w:sz w:val="32"/>
                                <w:szCs w:val="32"/>
                              </w:rPr>
                              <w:t xml:space="preserve">A </w:t>
                            </w:r>
                            <w:r w:rsidR="001C370A" w:rsidRPr="003C4230">
                              <w:rPr>
                                <w:rFonts w:ascii="Arial" w:hAnsi="Arial" w:cs="Arial"/>
                                <w:b/>
                                <w:bCs/>
                                <w:sz w:val="32"/>
                                <w:szCs w:val="32"/>
                              </w:rPr>
                              <w:t>C</w:t>
                            </w:r>
                            <w:r w:rsidRPr="003C4230">
                              <w:rPr>
                                <w:rFonts w:ascii="Arial" w:hAnsi="Arial" w:cs="Arial"/>
                                <w:b/>
                                <w:bCs/>
                                <w:sz w:val="32"/>
                                <w:szCs w:val="32"/>
                              </w:rPr>
                              <w:t>ritical Evaluation of Autism Spectrum Disorder (ASD)</w:t>
                            </w:r>
                          </w:p>
                          <w:p w14:paraId="0BDD6023" w14:textId="1E635601" w:rsidR="00FE599C" w:rsidRPr="00DE1E92" w:rsidRDefault="00FE599C" w:rsidP="00FE599C">
                            <w:pPr>
                              <w:spacing w:before="100" w:beforeAutospacing="1" w:after="100" w:afterAutospacing="1" w:line="240" w:lineRule="auto"/>
                              <w:jc w:val="center"/>
                              <w:rPr>
                                <w:rFonts w:ascii="Arial" w:eastAsia="Times New Roman" w:hAnsi="Arial" w:cs="Arial"/>
                                <w:b/>
                                <w:bCs/>
                                <w:kern w:val="0"/>
                                <w:sz w:val="24"/>
                                <w:szCs w:val="24"/>
                                <w:u w:val="single"/>
                                <w:lang w:eastAsia="en-GB"/>
                                <w14:ligatures w14:val="none"/>
                              </w:rPr>
                            </w:pPr>
                            <w:r w:rsidRPr="00DE1E92">
                              <w:rPr>
                                <w:rFonts w:ascii="Arial" w:eastAsia="Times New Roman" w:hAnsi="Arial" w:cs="Arial"/>
                                <w:b/>
                                <w:bCs/>
                                <w:kern w:val="0"/>
                                <w:sz w:val="24"/>
                                <w:szCs w:val="24"/>
                                <w:u w:val="single"/>
                                <w:lang w:eastAsia="en-GB"/>
                                <w14:ligatures w14:val="none"/>
                              </w:rPr>
                              <w:t>Introduction</w:t>
                            </w:r>
                          </w:p>
                          <w:p w14:paraId="7B654D7C" w14:textId="46BDCDCF" w:rsidR="00F3092C" w:rsidRPr="00D733C1" w:rsidRDefault="00FE599C" w:rsidP="00F3092C">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w:t>
                            </w:r>
                            <w:r w:rsidR="00F3092C" w:rsidRPr="00F3092C">
                              <w:rPr>
                                <w:rFonts w:ascii="Arial" w:eastAsia="Times New Roman" w:hAnsi="Arial" w:cs="Arial"/>
                                <w:kern w:val="0"/>
                                <w:lang w:eastAsia="en-GB"/>
                                <w14:ligatures w14:val="none"/>
                              </w:rPr>
                              <w:t xml:space="preserve">utism Spectrum Disorder (ASD) is a multifaceted neurodevelopmental condition defined by enduring difficulties in social interaction, restricted and repetitive </w:t>
                            </w:r>
                            <w:r w:rsidR="006E2A0F" w:rsidRPr="00F3092C">
                              <w:rPr>
                                <w:rFonts w:ascii="Arial" w:eastAsia="Times New Roman" w:hAnsi="Arial" w:cs="Arial"/>
                                <w:kern w:val="0"/>
                                <w:lang w:eastAsia="en-GB"/>
                                <w14:ligatures w14:val="none"/>
                              </w:rPr>
                              <w:t>behaviours</w:t>
                            </w:r>
                            <w:r w:rsidR="00F3092C" w:rsidRPr="00F3092C">
                              <w:rPr>
                                <w:rFonts w:ascii="Arial" w:eastAsia="Times New Roman" w:hAnsi="Arial" w:cs="Arial"/>
                                <w:kern w:val="0"/>
                                <w:lang w:eastAsia="en-GB"/>
                                <w14:ligatures w14:val="none"/>
                              </w:rPr>
                              <w:t xml:space="preserve">, and intensely focused interests. Timely and accurate identification of autism is crucial to ensure individuals can access tailored interventions and support. </w:t>
                            </w:r>
                            <w:r w:rsidR="00085901" w:rsidRPr="00D733C1">
                              <w:rPr>
                                <w:rFonts w:ascii="Arial" w:hAnsi="Arial" w:cs="Arial"/>
                              </w:rPr>
                              <w:t>However, the diagnostic process is fraught with challenges, including variability in symptom presentation, reliance on subjective measures, and disparities in access to diagnostic resources.</w:t>
                            </w:r>
                            <w:r w:rsidR="00E72C2E" w:rsidRPr="00D733C1">
                              <w:rPr>
                                <w:rFonts w:ascii="Arial" w:eastAsia="Times New Roman" w:hAnsi="Arial" w:cs="Arial"/>
                                <w:kern w:val="0"/>
                                <w:lang w:eastAsia="en-GB"/>
                                <w14:ligatures w14:val="none"/>
                              </w:rPr>
                              <w:t xml:space="preserve"> </w:t>
                            </w:r>
                            <w:r w:rsidR="00F3092C" w:rsidRPr="00F3092C">
                              <w:rPr>
                                <w:rFonts w:ascii="Arial" w:eastAsia="Times New Roman" w:hAnsi="Arial" w:cs="Arial"/>
                                <w:kern w:val="0"/>
                                <w:lang w:eastAsia="en-GB"/>
                                <w14:ligatures w14:val="none"/>
                              </w:rPr>
                              <w:t>This p</w:t>
                            </w:r>
                            <w:r w:rsidR="002B6FF0" w:rsidRPr="00D733C1">
                              <w:rPr>
                                <w:rFonts w:ascii="Arial" w:eastAsia="Times New Roman" w:hAnsi="Arial" w:cs="Arial"/>
                                <w:kern w:val="0"/>
                                <w:lang w:eastAsia="en-GB"/>
                                <w14:ligatures w14:val="none"/>
                              </w:rPr>
                              <w:t>oster</w:t>
                            </w:r>
                            <w:r w:rsidR="00F3092C" w:rsidRPr="00F3092C">
                              <w:rPr>
                                <w:rFonts w:ascii="Arial" w:eastAsia="Times New Roman" w:hAnsi="Arial" w:cs="Arial"/>
                                <w:kern w:val="0"/>
                                <w:lang w:eastAsia="en-GB"/>
                                <w14:ligatures w14:val="none"/>
                              </w:rPr>
                              <w:t xml:space="preserve"> evaluates current approaches to diagnosing autism, examines emerging therapies </w:t>
                            </w:r>
                            <w:r w:rsidR="00CA3DE5" w:rsidRPr="00D733C1">
                              <w:rPr>
                                <w:rFonts w:ascii="Arial" w:eastAsia="Times New Roman" w:hAnsi="Arial" w:cs="Arial"/>
                                <w:kern w:val="0"/>
                                <w:lang w:eastAsia="en-GB"/>
                                <w14:ligatures w14:val="none"/>
                              </w:rPr>
                              <w:t>such as</w:t>
                            </w:r>
                            <w:r w:rsidR="00F3092C" w:rsidRPr="00F3092C">
                              <w:rPr>
                                <w:rFonts w:ascii="Arial" w:eastAsia="Times New Roman" w:hAnsi="Arial" w:cs="Arial"/>
                                <w:kern w:val="0"/>
                                <w:lang w:eastAsia="en-GB"/>
                                <w14:ligatures w14:val="none"/>
                              </w:rPr>
                              <w:t xml:space="preserve"> Lego therapy, explores socio-cultural factors influencing diagnosis, and discusses opportunities for advancement.</w:t>
                            </w:r>
                          </w:p>
                          <w:p w14:paraId="384A6B74" w14:textId="26CB4D8C" w:rsidR="00913884" w:rsidRPr="00FA4973" w:rsidRDefault="00913884" w:rsidP="00913884">
                            <w:pPr>
                              <w:spacing w:before="20"/>
                              <w:ind w:left="14" w:right="14"/>
                              <w:rPr>
                                <w:rFonts w:cstheme="minorHAnsi"/>
                                <w:color w:val="000000" w:themeColor="text1"/>
                                <w:spacing w:val="1"/>
                                <w:kern w:val="24"/>
                                <w:lang w:val="en-US"/>
                                <w14:ligatures w14:val="none"/>
                              </w:rPr>
                            </w:pPr>
                          </w:p>
                        </w:txbxContent>
                      </wps:txbx>
                      <wps:bodyPr vert="horz" wrap="square" lIns="0" tIns="1270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53CDE2F" id="_x0000_t202" coordsize="21600,21600" o:spt="202" path="m,l,21600r21600,l21600,xe">
                <v:stroke joinstyle="miter"/>
                <v:path gradientshapeok="t" o:connecttype="rect"/>
              </v:shapetype>
              <v:shape id="object 5" o:spid="_x0000_s1026" type="#_x0000_t202" style="position:absolute;margin-left:-30.35pt;margin-top:-29.75pt;width:437pt;height:200.95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" fillcolor="#f7caac [1301]" stroked="f">
                <v:textbox inset="0,1pt,0,0">
                  <w:txbxContent>
                    <w:p w14:paraId="4BE80408" w14:textId="76B5404C" w:rsidR="00645430" w:rsidRDefault="00645430" w:rsidP="00645430">
                      <w:pPr>
                        <w:pStyle w:val="Header"/>
                      </w:pPr>
                      <w:r>
                        <w:t xml:space="preserve">Erin Lawrence                         </w:t>
                      </w:r>
                      <w:r>
                        <w:t xml:space="preserve"> </w:t>
                      </w:r>
                      <w:r>
                        <w:t xml:space="preserve">                      2216689                                                                    EYEY6006</w:t>
                      </w:r>
                    </w:p>
                    <w:p w14:paraId="714DACB8" w14:textId="77777777" w:rsidR="00645430" w:rsidRPr="00645430" w:rsidRDefault="00645430" w:rsidP="00F05418">
                      <w:pPr>
                        <w:jc w:val="center"/>
                        <w:rPr>
                          <w:rFonts w:ascii="Arial" w:hAnsi="Arial" w:cs="Arial"/>
                          <w:b/>
                          <w:bCs/>
                          <w:sz w:val="2"/>
                          <w:szCs w:val="2"/>
                        </w:rPr>
                      </w:pPr>
                    </w:p>
                    <w:p w14:paraId="63E72F37" w14:textId="687F28D0" w:rsidR="00F845C3" w:rsidRPr="003C4230" w:rsidRDefault="00955075" w:rsidP="00F05418">
                      <w:pPr>
                        <w:jc w:val="center"/>
                        <w:rPr>
                          <w:rFonts w:ascii="Arial" w:hAnsi="Arial" w:cs="Arial"/>
                          <w:b/>
                          <w:bCs/>
                          <w:sz w:val="32"/>
                          <w:szCs w:val="32"/>
                        </w:rPr>
                      </w:pPr>
                      <w:r w:rsidRPr="003C4230">
                        <w:rPr>
                          <w:rFonts w:ascii="Arial" w:hAnsi="Arial" w:cs="Arial"/>
                          <w:b/>
                          <w:bCs/>
                          <w:sz w:val="32"/>
                          <w:szCs w:val="32"/>
                        </w:rPr>
                        <w:t xml:space="preserve">A </w:t>
                      </w:r>
                      <w:r w:rsidR="001C370A" w:rsidRPr="003C4230">
                        <w:rPr>
                          <w:rFonts w:ascii="Arial" w:hAnsi="Arial" w:cs="Arial"/>
                          <w:b/>
                          <w:bCs/>
                          <w:sz w:val="32"/>
                          <w:szCs w:val="32"/>
                        </w:rPr>
                        <w:t>C</w:t>
                      </w:r>
                      <w:r w:rsidRPr="003C4230">
                        <w:rPr>
                          <w:rFonts w:ascii="Arial" w:hAnsi="Arial" w:cs="Arial"/>
                          <w:b/>
                          <w:bCs/>
                          <w:sz w:val="32"/>
                          <w:szCs w:val="32"/>
                        </w:rPr>
                        <w:t>ritical Evaluation of Autism Spectrum Disorder (ASD)</w:t>
                      </w:r>
                    </w:p>
                    <w:p w14:paraId="0BDD6023" w14:textId="1E635601" w:rsidR="00FE599C" w:rsidRPr="00DE1E92" w:rsidRDefault="00FE599C" w:rsidP="00FE599C">
                      <w:pPr>
                        <w:spacing w:before="100" w:beforeAutospacing="1" w:after="100" w:afterAutospacing="1" w:line="240" w:lineRule="auto"/>
                        <w:jc w:val="center"/>
                        <w:rPr>
                          <w:rFonts w:ascii="Arial" w:eastAsia="Times New Roman" w:hAnsi="Arial" w:cs="Arial"/>
                          <w:b/>
                          <w:bCs/>
                          <w:kern w:val="0"/>
                          <w:sz w:val="24"/>
                          <w:szCs w:val="24"/>
                          <w:u w:val="single"/>
                          <w:lang w:eastAsia="en-GB"/>
                          <w14:ligatures w14:val="none"/>
                        </w:rPr>
                      </w:pPr>
                      <w:r w:rsidRPr="00DE1E92">
                        <w:rPr>
                          <w:rFonts w:ascii="Arial" w:eastAsia="Times New Roman" w:hAnsi="Arial" w:cs="Arial"/>
                          <w:b/>
                          <w:bCs/>
                          <w:kern w:val="0"/>
                          <w:sz w:val="24"/>
                          <w:szCs w:val="24"/>
                          <w:u w:val="single"/>
                          <w:lang w:eastAsia="en-GB"/>
                          <w14:ligatures w14:val="none"/>
                        </w:rPr>
                        <w:t>Introduction</w:t>
                      </w:r>
                    </w:p>
                    <w:p w14:paraId="7B654D7C" w14:textId="46BDCDCF" w:rsidR="00F3092C" w:rsidRPr="00D733C1" w:rsidRDefault="00FE599C" w:rsidP="00F3092C">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w:t>
                      </w:r>
                      <w:r w:rsidR="00F3092C" w:rsidRPr="00F3092C">
                        <w:rPr>
                          <w:rFonts w:ascii="Arial" w:eastAsia="Times New Roman" w:hAnsi="Arial" w:cs="Arial"/>
                          <w:kern w:val="0"/>
                          <w:lang w:eastAsia="en-GB"/>
                          <w14:ligatures w14:val="none"/>
                        </w:rPr>
                        <w:t xml:space="preserve">utism Spectrum Disorder (ASD) is a multifaceted neurodevelopmental condition defined by enduring difficulties in social interaction, restricted and repetitive </w:t>
                      </w:r>
                      <w:r w:rsidR="006E2A0F" w:rsidRPr="00F3092C">
                        <w:rPr>
                          <w:rFonts w:ascii="Arial" w:eastAsia="Times New Roman" w:hAnsi="Arial" w:cs="Arial"/>
                          <w:kern w:val="0"/>
                          <w:lang w:eastAsia="en-GB"/>
                          <w14:ligatures w14:val="none"/>
                        </w:rPr>
                        <w:t>behaviours</w:t>
                      </w:r>
                      <w:r w:rsidR="00F3092C" w:rsidRPr="00F3092C">
                        <w:rPr>
                          <w:rFonts w:ascii="Arial" w:eastAsia="Times New Roman" w:hAnsi="Arial" w:cs="Arial"/>
                          <w:kern w:val="0"/>
                          <w:lang w:eastAsia="en-GB"/>
                          <w14:ligatures w14:val="none"/>
                        </w:rPr>
                        <w:t xml:space="preserve">, and intensely focused interests. Timely and accurate identification of autism is crucial to ensure individuals can access tailored interventions and support. </w:t>
                      </w:r>
                      <w:r w:rsidR="00085901" w:rsidRPr="00D733C1">
                        <w:rPr>
                          <w:rFonts w:ascii="Arial" w:hAnsi="Arial" w:cs="Arial"/>
                        </w:rPr>
                        <w:t>However, the diagnostic process is fraught with challenges, including variability in symptom presentation, reliance on subjective measures, and disparities in access to diagnostic resources.</w:t>
                      </w:r>
                      <w:r w:rsidR="00E72C2E" w:rsidRPr="00D733C1">
                        <w:rPr>
                          <w:rFonts w:ascii="Arial" w:eastAsia="Times New Roman" w:hAnsi="Arial" w:cs="Arial"/>
                          <w:kern w:val="0"/>
                          <w:lang w:eastAsia="en-GB"/>
                          <w14:ligatures w14:val="none"/>
                        </w:rPr>
                        <w:t xml:space="preserve"> </w:t>
                      </w:r>
                      <w:r w:rsidR="00F3092C" w:rsidRPr="00F3092C">
                        <w:rPr>
                          <w:rFonts w:ascii="Arial" w:eastAsia="Times New Roman" w:hAnsi="Arial" w:cs="Arial"/>
                          <w:kern w:val="0"/>
                          <w:lang w:eastAsia="en-GB"/>
                          <w14:ligatures w14:val="none"/>
                        </w:rPr>
                        <w:t>This p</w:t>
                      </w:r>
                      <w:r w:rsidR="002B6FF0" w:rsidRPr="00D733C1">
                        <w:rPr>
                          <w:rFonts w:ascii="Arial" w:eastAsia="Times New Roman" w:hAnsi="Arial" w:cs="Arial"/>
                          <w:kern w:val="0"/>
                          <w:lang w:eastAsia="en-GB"/>
                          <w14:ligatures w14:val="none"/>
                        </w:rPr>
                        <w:t>oster</w:t>
                      </w:r>
                      <w:r w:rsidR="00F3092C" w:rsidRPr="00F3092C">
                        <w:rPr>
                          <w:rFonts w:ascii="Arial" w:eastAsia="Times New Roman" w:hAnsi="Arial" w:cs="Arial"/>
                          <w:kern w:val="0"/>
                          <w:lang w:eastAsia="en-GB"/>
                          <w14:ligatures w14:val="none"/>
                        </w:rPr>
                        <w:t xml:space="preserve"> evaluates current approaches to diagnosing autism, examines emerging therapies </w:t>
                      </w:r>
                      <w:r w:rsidR="00CA3DE5" w:rsidRPr="00D733C1">
                        <w:rPr>
                          <w:rFonts w:ascii="Arial" w:eastAsia="Times New Roman" w:hAnsi="Arial" w:cs="Arial"/>
                          <w:kern w:val="0"/>
                          <w:lang w:eastAsia="en-GB"/>
                          <w14:ligatures w14:val="none"/>
                        </w:rPr>
                        <w:t>such as</w:t>
                      </w:r>
                      <w:r w:rsidR="00F3092C" w:rsidRPr="00F3092C">
                        <w:rPr>
                          <w:rFonts w:ascii="Arial" w:eastAsia="Times New Roman" w:hAnsi="Arial" w:cs="Arial"/>
                          <w:kern w:val="0"/>
                          <w:lang w:eastAsia="en-GB"/>
                          <w14:ligatures w14:val="none"/>
                        </w:rPr>
                        <w:t xml:space="preserve"> Lego therapy, explores socio-cultural factors influencing diagnosis, and discusses opportunities for advancement.</w:t>
                      </w:r>
                    </w:p>
                    <w:p w14:paraId="384A6B74" w14:textId="26CB4D8C" w:rsidR="00913884" w:rsidRPr="00FA4973" w:rsidRDefault="00913884" w:rsidP="00913884">
                      <w:pPr>
                        <w:spacing w:before="20"/>
                        <w:ind w:left="14" w:right="14"/>
                        <w:rPr>
                          <w:rFonts w:cstheme="minorHAnsi"/>
                          <w:color w:val="000000" w:themeColor="text1"/>
                          <w:spacing w:val="1"/>
                          <w:kern w:val="24"/>
                          <w:lang w:val="en-US"/>
                          <w14:ligatures w14:val="none"/>
                        </w:rPr>
                      </w:pPr>
                    </w:p>
                  </w:txbxContent>
                </v:textbox>
              </v:shape>
            </w:pict>
          </mc:Fallback>
        </mc:AlternateContent>
      </w:r>
      <w:r w:rsidR="00A9548D" w:rsidRPr="00913884">
        <w:rPr>
          <w:noProof/>
        </w:rPr>
        <mc:AlternateContent>
          <mc:Choice Requires="wps">
            <w:drawing>
              <wp:anchor distT="0" distB="0" distL="114300" distR="114300" simplePos="0" relativeHeight="251727872" behindDoc="0" locked="0" layoutInCell="1" allowOverlap="1" wp14:anchorId="2183666F" wp14:editId="1EC57DD8">
                <wp:simplePos x="0" y="0"/>
                <wp:positionH relativeFrom="page">
                  <wp:posOffset>5693134</wp:posOffset>
                </wp:positionH>
                <wp:positionV relativeFrom="paragraph">
                  <wp:posOffset>-377687</wp:posOffset>
                </wp:positionV>
                <wp:extent cx="4921333" cy="7394575"/>
                <wp:effectExtent l="0" t="0" r="0" b="0"/>
                <wp:wrapNone/>
                <wp:docPr id="10" name="object 10"/>
                <wp:cNvGraphicFramePr/>
                <a:graphic xmlns:a="http://schemas.openxmlformats.org/drawingml/2006/main">
                  <a:graphicData uri="http://schemas.microsoft.com/office/word/2010/wordprocessingShape">
                    <wps:wsp>
                      <wps:cNvSpPr txBox="1"/>
                      <wps:spPr>
                        <a:xfrm>
                          <a:off x="0" y="0"/>
                          <a:ext cx="4921333" cy="7394575"/>
                        </a:xfrm>
                        <a:prstGeom prst="rect">
                          <a:avLst/>
                        </a:prstGeom>
                        <a:solidFill>
                          <a:schemeClr val="accent6">
                            <a:lumMod val="20000"/>
                            <a:lumOff val="80000"/>
                          </a:schemeClr>
                        </a:solidFill>
                      </wps:spPr>
                      <wps:txbx>
                        <w:txbxContent>
                          <w:p w14:paraId="1F35997C" w14:textId="26F50D4F" w:rsidR="00D733C1" w:rsidRPr="001716A1" w:rsidRDefault="00D733C1" w:rsidP="00AC19B2">
                            <w:pPr>
                              <w:jc w:val="center"/>
                              <w:rPr>
                                <w:rFonts w:ascii="Arial" w:hAnsi="Arial" w:cs="Arial"/>
                                <w:sz w:val="24"/>
                                <w:szCs w:val="24"/>
                              </w:rPr>
                            </w:pPr>
                            <w:r w:rsidRPr="001716A1">
                              <w:rPr>
                                <w:rFonts w:ascii="Arial" w:hAnsi="Arial" w:cs="Arial"/>
                                <w:b/>
                                <w:bCs/>
                                <w:sz w:val="24"/>
                                <w:szCs w:val="24"/>
                                <w:u w:val="single"/>
                              </w:rPr>
                              <w:t>Challenges in Early Identification</w:t>
                            </w:r>
                          </w:p>
                          <w:p w14:paraId="05C0D5C6" w14:textId="1B04E717" w:rsidR="00B74D3E" w:rsidRPr="001716A1" w:rsidRDefault="00D733C1" w:rsidP="00BC221C">
                            <w:pPr>
                              <w:rPr>
                                <w:rFonts w:ascii="Arial" w:hAnsi="Arial" w:cs="Arial"/>
                              </w:rPr>
                            </w:pPr>
                            <w:r w:rsidRPr="001716A1">
                              <w:rPr>
                                <w:rFonts w:ascii="Arial" w:hAnsi="Arial" w:cs="Arial"/>
                              </w:rPr>
                              <w:t>D</w:t>
                            </w:r>
                            <w:r w:rsidR="00BC221C" w:rsidRPr="001716A1">
                              <w:rPr>
                                <w:rFonts w:ascii="Arial" w:hAnsi="Arial" w:cs="Arial"/>
                              </w:rPr>
                              <w:t>espite the emergence of symptoms in infancy or early childhood, a considerable proportion of children remain undiagnosed until they are between 4 and 5 years old, or sometimes even older. This delay is particularly problematic as early intervention is critical for improving long-term outcomes</w:t>
                            </w:r>
                            <w:r w:rsidR="00C339D6" w:rsidRPr="001716A1">
                              <w:rPr>
                                <w:rFonts w:ascii="Arial" w:hAnsi="Arial" w:cs="Arial"/>
                              </w:rPr>
                              <w:t xml:space="preserve"> </w:t>
                            </w:r>
                            <w:r w:rsidR="00C339D6" w:rsidRPr="001716A1">
                              <w:rPr>
                                <w:rFonts w:ascii="Arial" w:hAnsi="Arial" w:cs="Arial"/>
                              </w:rPr>
                              <w:t>(Loomes et al., 2017).</w:t>
                            </w:r>
                            <w:r w:rsidR="00C339D6" w:rsidRPr="001716A1">
                              <w:rPr>
                                <w:rFonts w:ascii="Arial" w:hAnsi="Arial" w:cs="Arial"/>
                              </w:rPr>
                              <w:t xml:space="preserve"> </w:t>
                            </w:r>
                            <w:r w:rsidR="00BC221C" w:rsidRPr="001716A1">
                              <w:rPr>
                                <w:rFonts w:ascii="Arial" w:hAnsi="Arial" w:cs="Arial"/>
                              </w:rPr>
                              <w:t>Factors contributing to delayed diagnosis include atypical presentations, such as those observed in girls and individuals with higher cognitive abilities, who often exhibit less overt symptoms, complicating early recognition. Cultural stigma or lack of awareness can also lead parents to delay seeking evaluations (Zwaigenbaum et al., 2015).</w:t>
                            </w:r>
                          </w:p>
                          <w:p w14:paraId="08C28ACC" w14:textId="6D970355" w:rsidR="00843595" w:rsidRPr="001716A1" w:rsidRDefault="00B33ED5" w:rsidP="00843595">
                            <w:pPr>
                              <w:rPr>
                                <w:rFonts w:ascii="Arial" w:hAnsi="Arial" w:cs="Arial"/>
                              </w:rPr>
                            </w:pPr>
                            <w:r w:rsidRPr="001716A1">
                              <w:rPr>
                                <w:rFonts w:ascii="Arial" w:hAnsi="Arial" w:cs="Arial"/>
                              </w:rPr>
                              <w:t>In addition to this, c</w:t>
                            </w:r>
                            <w:r w:rsidR="00843595" w:rsidRPr="001716A1">
                              <w:rPr>
                                <w:rFonts w:ascii="Arial" w:hAnsi="Arial" w:cs="Arial"/>
                              </w:rPr>
                              <w:t xml:space="preserve">omorbid conditions, including intellectual disabilities, </w:t>
                            </w:r>
                            <w:r w:rsidR="00F335CB" w:rsidRPr="001716A1">
                              <w:rPr>
                                <w:rFonts w:ascii="Arial" w:hAnsi="Arial" w:cs="Arial"/>
                              </w:rPr>
                              <w:t>Attention</w:t>
                            </w:r>
                            <w:r w:rsidR="00843595" w:rsidRPr="001716A1">
                              <w:rPr>
                                <w:rFonts w:ascii="Arial" w:hAnsi="Arial" w:cs="Arial"/>
                              </w:rPr>
                              <w:t xml:space="preserve"> Deficit Hyperactivity Disorder (ADHD), anxiety, and sensory processing challenges, frequently overlap with ASD (Lai et al., 2020). This overlap complicates the diagnostic process, as traits like social withdrawal or repetitive </w:t>
                            </w:r>
                            <w:r w:rsidR="001D2C5D" w:rsidRPr="001716A1">
                              <w:rPr>
                                <w:rFonts w:ascii="Arial" w:hAnsi="Arial" w:cs="Arial"/>
                              </w:rPr>
                              <w:t>behaviours</w:t>
                            </w:r>
                            <w:r w:rsidR="00843595" w:rsidRPr="001716A1">
                              <w:rPr>
                                <w:rFonts w:ascii="Arial" w:hAnsi="Arial" w:cs="Arial"/>
                              </w:rPr>
                              <w:t xml:space="preserve"> may be present in other developmental disorders. For example, anxiety may exacerbate symptoms like avoidance of social interactions, making it difficult to distinguish from ASD. Similarly,</w:t>
                            </w:r>
                            <w:r w:rsidR="00A53109" w:rsidRPr="001716A1">
                              <w:rPr>
                                <w:rFonts w:ascii="Arial" w:hAnsi="Arial" w:cs="Arial"/>
                              </w:rPr>
                              <w:t xml:space="preserve"> </w:t>
                            </w:r>
                            <w:r w:rsidR="00A53109" w:rsidRPr="001716A1">
                              <w:rPr>
                                <w:rFonts w:ascii="Arial" w:hAnsi="Arial" w:cs="Arial"/>
                              </w:rPr>
                              <w:t>(Zwaigenbaum et al., 2015)</w:t>
                            </w:r>
                            <w:r w:rsidR="00A53109" w:rsidRPr="001716A1">
                              <w:rPr>
                                <w:rFonts w:ascii="Arial" w:hAnsi="Arial" w:cs="Arial"/>
                              </w:rPr>
                              <w:t xml:space="preserve"> discusses how</w:t>
                            </w:r>
                            <w:r w:rsidR="00843595" w:rsidRPr="001716A1">
                              <w:rPr>
                                <w:rFonts w:ascii="Arial" w:hAnsi="Arial" w:cs="Arial"/>
                              </w:rPr>
                              <w:t xml:space="preserve"> sensory processing issues, often a hallmark of ASD, are also prevalent in individuals without autism, leading to potential misdiagnosis. Understanding the unique presentations and interactions of comorbid conditions is essential to avoid misclassification and ensure accurate diagnosis and effective intervention </w:t>
                            </w:r>
                          </w:p>
                          <w:p w14:paraId="708FC8FF" w14:textId="38F4F648" w:rsidR="00843595" w:rsidRPr="001716A1" w:rsidRDefault="002003D8" w:rsidP="00BC221C">
                            <w:pPr>
                              <w:rPr>
                                <w:rFonts w:ascii="Arial" w:hAnsi="Arial" w:cs="Arial"/>
                              </w:rPr>
                            </w:pPr>
                            <w:r w:rsidRPr="001716A1">
                              <w:rPr>
                                <w:rFonts w:ascii="Arial" w:hAnsi="Arial" w:cs="Arial"/>
                              </w:rPr>
                              <w:t>Furthermore, a</w:t>
                            </w:r>
                            <w:r w:rsidR="00843595" w:rsidRPr="001716A1">
                              <w:rPr>
                                <w:rFonts w:ascii="Arial" w:hAnsi="Arial" w:cs="Arial"/>
                              </w:rPr>
                              <w:t xml:space="preserve">ccess to diagnostic services varies widely due to geographical, economic, and systemic inequities. For example </w:t>
                            </w:r>
                            <w:r w:rsidR="003A6006" w:rsidRPr="001716A1">
                              <w:rPr>
                                <w:rFonts w:ascii="Arial" w:hAnsi="Arial" w:cs="Arial"/>
                              </w:rPr>
                              <w:t>Durkin et al</w:t>
                            </w:r>
                            <w:r w:rsidR="003A6006" w:rsidRPr="001716A1">
                              <w:rPr>
                                <w:rFonts w:ascii="Arial" w:hAnsi="Arial" w:cs="Arial"/>
                              </w:rPr>
                              <w:t xml:space="preserve"> (</w:t>
                            </w:r>
                            <w:r w:rsidR="003A6006" w:rsidRPr="001716A1">
                              <w:rPr>
                                <w:rFonts w:ascii="Arial" w:hAnsi="Arial" w:cs="Arial"/>
                              </w:rPr>
                              <w:t>2010)</w:t>
                            </w:r>
                            <w:r w:rsidR="00843595" w:rsidRPr="001716A1">
                              <w:rPr>
                                <w:rFonts w:ascii="Arial" w:hAnsi="Arial" w:cs="Arial"/>
                              </w:rPr>
                              <w:t xml:space="preserve"> highlighted that children from low-income families are 30% less likely to receive an autism diagnosis compared to those from higher-income families</w:t>
                            </w:r>
                            <w:r w:rsidR="003A6006" w:rsidRPr="001716A1">
                              <w:rPr>
                                <w:rFonts w:ascii="Arial" w:hAnsi="Arial" w:cs="Arial"/>
                              </w:rPr>
                              <w:t xml:space="preserve">. </w:t>
                            </w:r>
                            <w:r w:rsidR="00843595" w:rsidRPr="001716A1">
                              <w:rPr>
                                <w:rFonts w:ascii="Arial" w:hAnsi="Arial" w:cs="Arial"/>
                              </w:rPr>
                              <w:t>In rural or economically disadvantaged regions, families often face significant delays in obtaining assessments</w:t>
                            </w:r>
                            <w:r w:rsidR="00583FCD" w:rsidRPr="001716A1">
                              <w:rPr>
                                <w:rFonts w:ascii="Arial" w:hAnsi="Arial" w:cs="Arial"/>
                              </w:rPr>
                              <w:t xml:space="preserve">. </w:t>
                            </w:r>
                            <w:r w:rsidR="00843595" w:rsidRPr="001716A1">
                              <w:rPr>
                                <w:rFonts w:ascii="Arial" w:hAnsi="Arial" w:cs="Arial"/>
                              </w:rPr>
                              <w:t xml:space="preserve">Financial constraints and systemic inefficiencies, such as prolonged waitlists, </w:t>
                            </w:r>
                            <w:r w:rsidR="00583FCD" w:rsidRPr="001716A1">
                              <w:rPr>
                                <w:rFonts w:ascii="Arial" w:hAnsi="Arial" w:cs="Arial"/>
                              </w:rPr>
                              <w:t xml:space="preserve">also </w:t>
                            </w:r>
                            <w:r w:rsidR="00843595" w:rsidRPr="001716A1">
                              <w:rPr>
                                <w:rFonts w:ascii="Arial" w:hAnsi="Arial" w:cs="Arial"/>
                              </w:rPr>
                              <w:t xml:space="preserve">exacerbate these challenges (Wetherby et al., 2017). </w:t>
                            </w:r>
                          </w:p>
                          <w:p w14:paraId="145F9D95" w14:textId="66E588F0" w:rsidR="00014B03" w:rsidRPr="00C37596" w:rsidRDefault="00A73D6B" w:rsidP="00014B03">
                            <w:pPr>
                              <w:rPr>
                                <w:rFonts w:ascii="Arial" w:hAnsi="Arial" w:cs="Arial"/>
                                <w:color w:val="000000" w:themeColor="text1"/>
                                <w:kern w:val="24"/>
                                <w:lang w:val="en-US"/>
                              </w:rPr>
                            </w:pPr>
                            <w:r w:rsidRPr="001716A1">
                              <w:rPr>
                                <w:rFonts w:ascii="Arial" w:hAnsi="Arial" w:cs="Arial"/>
                                <w:color w:val="000000" w:themeColor="text1"/>
                                <w:kern w:val="24"/>
                                <w:lang w:val="en-US"/>
                              </w:rPr>
                              <w:t xml:space="preserve">However, </w:t>
                            </w:r>
                            <w:r w:rsidR="00014B03" w:rsidRPr="001716A1">
                              <w:rPr>
                                <w:rFonts w:ascii="Arial" w:hAnsi="Arial" w:cs="Arial"/>
                              </w:rPr>
                              <w:t>(Loth et al., 2016)</w:t>
                            </w:r>
                            <w:r w:rsidR="005451B1" w:rsidRPr="001716A1">
                              <w:rPr>
                                <w:rFonts w:ascii="Arial" w:hAnsi="Arial" w:cs="Arial"/>
                              </w:rPr>
                              <w:t xml:space="preserve"> has suggested that</w:t>
                            </w:r>
                            <w:r w:rsidR="00014B03" w:rsidRPr="001716A1">
                              <w:rPr>
                                <w:rFonts w:ascii="Arial" w:hAnsi="Arial" w:cs="Arial"/>
                              </w:rPr>
                              <w:t xml:space="preserve"> reliable biomarkers could enable earlier and more objective diagnoses, potentially transforming how autism spectrum disorder is detected and managed. Tools like eye-tracking systems are showing promise in quantifying atypical gaze patterns, which are often indicative of social communication deficits in ASD. Additionally, artificial intelligence (AI) is being leveraged to </w:t>
                            </w:r>
                            <w:r w:rsidR="006A000F" w:rsidRPr="001716A1">
                              <w:rPr>
                                <w:rFonts w:ascii="Arial" w:hAnsi="Arial" w:cs="Arial"/>
                              </w:rPr>
                              <w:t>analyse</w:t>
                            </w:r>
                            <w:r w:rsidR="00014B03" w:rsidRPr="001716A1">
                              <w:rPr>
                                <w:rFonts w:ascii="Arial" w:hAnsi="Arial" w:cs="Arial"/>
                              </w:rPr>
                              <w:t xml:space="preserve"> large datasets, including video recordings and genetic profiles, to identify subtle </w:t>
                            </w:r>
                            <w:r w:rsidR="006A000F" w:rsidRPr="001716A1">
                              <w:rPr>
                                <w:rFonts w:ascii="Arial" w:hAnsi="Arial" w:cs="Arial"/>
                              </w:rPr>
                              <w:t>behavioural</w:t>
                            </w:r>
                            <w:r w:rsidR="00014B03" w:rsidRPr="001716A1">
                              <w:rPr>
                                <w:rFonts w:ascii="Arial" w:hAnsi="Arial" w:cs="Arial"/>
                              </w:rPr>
                              <w:t xml:space="preserve"> and physiological markers. These AI-driven approaches aim to augment traditional diagnostic methods by offering scalable, non-invasive, and objective assessments</w:t>
                            </w:r>
                            <w:r w:rsidR="00014B03" w:rsidRPr="00C37596">
                              <w:rPr>
                                <w:rFonts w:ascii="Arial" w:hAnsi="Arial" w:cs="Arial"/>
                              </w:rPr>
                              <w:t xml:space="preserve"> that can improve early detection rates and reduce diagnostic disparities</w:t>
                            </w:r>
                            <w:r w:rsidR="00C37596" w:rsidRPr="00C37596">
                              <w:rPr>
                                <w:rFonts w:ascii="Arial" w:hAnsi="Arial" w:cs="Arial"/>
                              </w:rPr>
                              <w:t xml:space="preserve">. </w:t>
                            </w:r>
                          </w:p>
                          <w:p w14:paraId="46A9426A" w14:textId="332D17CD" w:rsidR="00913884" w:rsidRDefault="00913884" w:rsidP="009C038A">
                            <w:pPr>
                              <w:spacing w:before="20"/>
                              <w:ind w:right="43"/>
                              <w:rPr>
                                <w:rFonts w:ascii="Arial MT" w:hAnsi="Arial MT" w:cs="Arial MT"/>
                                <w:color w:val="000000" w:themeColor="text1"/>
                                <w:kern w:val="24"/>
                                <w:sz w:val="20"/>
                                <w:szCs w:val="20"/>
                                <w:lang w:val="en-US"/>
                              </w:rPr>
                            </w:pPr>
                          </w:p>
                        </w:txbxContent>
                      </wps:txbx>
                      <wps:bodyPr vert="horz" wrap="square" lIns="0" tIns="12700" rIns="0" bIns="0" rtlCol="0">
                        <a:noAutofit/>
                      </wps:bodyPr>
                    </wps:wsp>
                  </a:graphicData>
                </a:graphic>
                <wp14:sizeRelH relativeFrom="margin">
                  <wp14:pctWidth>0</wp14:pctWidth>
                </wp14:sizeRelH>
                <wp14:sizeRelV relativeFrom="margin">
                  <wp14:pctHeight>0</wp14:pctHeight>
                </wp14:sizeRelV>
              </wp:anchor>
            </w:drawing>
          </mc:Choice>
          <mc:Fallback>
            <w:pict>
              <v:shape w14:anchorId="2183666F" id="object 10" o:spid="_x0000_s1027" type="#_x0000_t202" style="position:absolute;margin-left:448.3pt;margin-top:-29.75pt;width:387.5pt;height:582.25pt;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" fillcolor="#e2efd9 [665]" stroked="f">
                <v:textbox inset="0,1pt,0,0">
                  <w:txbxContent>
                    <w:p w14:paraId="1F35997C" w14:textId="26F50D4F" w:rsidR="00D733C1" w:rsidRPr="001716A1" w:rsidRDefault="00D733C1" w:rsidP="00AC19B2">
                      <w:pPr>
                        <w:jc w:val="center"/>
                        <w:rPr>
                          <w:rFonts w:ascii="Arial" w:hAnsi="Arial" w:cs="Arial"/>
                          <w:sz w:val="24"/>
                          <w:szCs w:val="24"/>
                        </w:rPr>
                      </w:pPr>
                      <w:r w:rsidRPr="001716A1">
                        <w:rPr>
                          <w:rFonts w:ascii="Arial" w:hAnsi="Arial" w:cs="Arial"/>
                          <w:b/>
                          <w:bCs/>
                          <w:sz w:val="24"/>
                          <w:szCs w:val="24"/>
                          <w:u w:val="single"/>
                        </w:rPr>
                        <w:t>Challenges in Early Identification</w:t>
                      </w:r>
                    </w:p>
                    <w:p w14:paraId="05C0D5C6" w14:textId="1B04E717" w:rsidR="00B74D3E" w:rsidRPr="001716A1" w:rsidRDefault="00D733C1" w:rsidP="00BC221C">
                      <w:pPr>
                        <w:rPr>
                          <w:rFonts w:ascii="Arial" w:hAnsi="Arial" w:cs="Arial"/>
                        </w:rPr>
                      </w:pPr>
                      <w:r w:rsidRPr="001716A1">
                        <w:rPr>
                          <w:rFonts w:ascii="Arial" w:hAnsi="Arial" w:cs="Arial"/>
                        </w:rPr>
                        <w:t>D</w:t>
                      </w:r>
                      <w:r w:rsidR="00BC221C" w:rsidRPr="001716A1">
                        <w:rPr>
                          <w:rFonts w:ascii="Arial" w:hAnsi="Arial" w:cs="Arial"/>
                        </w:rPr>
                        <w:t>espite the emergence of symptoms in infancy or early childhood, a considerable proportion of children remain undiagnosed until they are between 4 and 5 years old, or sometimes even older. This delay is particularly problematic as early intervention is critical for improving long-term outcomes</w:t>
                      </w:r>
                      <w:r w:rsidR="00C339D6" w:rsidRPr="001716A1">
                        <w:rPr>
                          <w:rFonts w:ascii="Arial" w:hAnsi="Arial" w:cs="Arial"/>
                        </w:rPr>
                        <w:t xml:space="preserve"> </w:t>
                      </w:r>
                      <w:r w:rsidR="00C339D6" w:rsidRPr="001716A1">
                        <w:rPr>
                          <w:rFonts w:ascii="Arial" w:hAnsi="Arial" w:cs="Arial"/>
                        </w:rPr>
                        <w:t>(Loomes et al., 2017).</w:t>
                      </w:r>
                      <w:r w:rsidR="00C339D6" w:rsidRPr="001716A1">
                        <w:rPr>
                          <w:rFonts w:ascii="Arial" w:hAnsi="Arial" w:cs="Arial"/>
                        </w:rPr>
                        <w:t xml:space="preserve"> </w:t>
                      </w:r>
                      <w:r w:rsidR="00BC221C" w:rsidRPr="001716A1">
                        <w:rPr>
                          <w:rFonts w:ascii="Arial" w:hAnsi="Arial" w:cs="Arial"/>
                        </w:rPr>
                        <w:t>Factors contributing to delayed diagnosis include atypical presentations, such as those observed in girls and individuals with higher cognitive abilities, who often exhibit less overt symptoms, complicating early recognition. Cultural stigma or lack of awareness can also lead parents to delay seeking evaluations (Zwaigenbaum et al., 2015).</w:t>
                      </w:r>
                    </w:p>
                    <w:p w14:paraId="08C28ACC" w14:textId="6D970355" w:rsidR="00843595" w:rsidRPr="001716A1" w:rsidRDefault="00B33ED5" w:rsidP="00843595">
                      <w:pPr>
                        <w:rPr>
                          <w:rFonts w:ascii="Arial" w:hAnsi="Arial" w:cs="Arial"/>
                        </w:rPr>
                      </w:pPr>
                      <w:r w:rsidRPr="001716A1">
                        <w:rPr>
                          <w:rFonts w:ascii="Arial" w:hAnsi="Arial" w:cs="Arial"/>
                        </w:rPr>
                        <w:t>In addition to this, c</w:t>
                      </w:r>
                      <w:r w:rsidR="00843595" w:rsidRPr="001716A1">
                        <w:rPr>
                          <w:rFonts w:ascii="Arial" w:hAnsi="Arial" w:cs="Arial"/>
                        </w:rPr>
                        <w:t xml:space="preserve">omorbid conditions, including intellectual disabilities, </w:t>
                      </w:r>
                      <w:r w:rsidR="00F335CB" w:rsidRPr="001716A1">
                        <w:rPr>
                          <w:rFonts w:ascii="Arial" w:hAnsi="Arial" w:cs="Arial"/>
                        </w:rPr>
                        <w:t>Attention</w:t>
                      </w:r>
                      <w:r w:rsidR="00843595" w:rsidRPr="001716A1">
                        <w:rPr>
                          <w:rFonts w:ascii="Arial" w:hAnsi="Arial" w:cs="Arial"/>
                        </w:rPr>
                        <w:t xml:space="preserve"> Deficit Hyperactivity Disorder (ADHD), anxiety, and sensory processing challenges, frequently overlap with ASD (Lai et al., 2020). This overlap complicates the diagnostic process, as traits like social withdrawal or repetitive </w:t>
                      </w:r>
                      <w:r w:rsidR="001D2C5D" w:rsidRPr="001716A1">
                        <w:rPr>
                          <w:rFonts w:ascii="Arial" w:hAnsi="Arial" w:cs="Arial"/>
                        </w:rPr>
                        <w:t>behaviours</w:t>
                      </w:r>
                      <w:r w:rsidR="00843595" w:rsidRPr="001716A1">
                        <w:rPr>
                          <w:rFonts w:ascii="Arial" w:hAnsi="Arial" w:cs="Arial"/>
                        </w:rPr>
                        <w:t xml:space="preserve"> may be present in other developmental disorders. For example, anxiety may exacerbate symptoms like avoidance of social interactions, making it difficult to distinguish from ASD. Similarly,</w:t>
                      </w:r>
                      <w:r w:rsidR="00A53109" w:rsidRPr="001716A1">
                        <w:rPr>
                          <w:rFonts w:ascii="Arial" w:hAnsi="Arial" w:cs="Arial"/>
                        </w:rPr>
                        <w:t xml:space="preserve"> </w:t>
                      </w:r>
                      <w:r w:rsidR="00A53109" w:rsidRPr="001716A1">
                        <w:rPr>
                          <w:rFonts w:ascii="Arial" w:hAnsi="Arial" w:cs="Arial"/>
                        </w:rPr>
                        <w:t>(Zwaigenbaum et al., 2015)</w:t>
                      </w:r>
                      <w:r w:rsidR="00A53109" w:rsidRPr="001716A1">
                        <w:rPr>
                          <w:rFonts w:ascii="Arial" w:hAnsi="Arial" w:cs="Arial"/>
                        </w:rPr>
                        <w:t xml:space="preserve"> discusses how</w:t>
                      </w:r>
                      <w:r w:rsidR="00843595" w:rsidRPr="001716A1">
                        <w:rPr>
                          <w:rFonts w:ascii="Arial" w:hAnsi="Arial" w:cs="Arial"/>
                        </w:rPr>
                        <w:t xml:space="preserve"> sensory processing issues, often a hallmark of ASD, are also prevalent in individuals without autism, leading to potential misdiagnosis. Understanding the unique presentations and interactions of comorbid conditions is essential to avoid misclassification and ensure accurate diagnosis and effective intervention </w:t>
                      </w:r>
                    </w:p>
                    <w:p w14:paraId="708FC8FF" w14:textId="38F4F648" w:rsidR="00843595" w:rsidRPr="001716A1" w:rsidRDefault="002003D8" w:rsidP="00BC221C">
                      <w:pPr>
                        <w:rPr>
                          <w:rFonts w:ascii="Arial" w:hAnsi="Arial" w:cs="Arial"/>
                        </w:rPr>
                      </w:pPr>
                      <w:r w:rsidRPr="001716A1">
                        <w:rPr>
                          <w:rFonts w:ascii="Arial" w:hAnsi="Arial" w:cs="Arial"/>
                        </w:rPr>
                        <w:t>Furthermore, a</w:t>
                      </w:r>
                      <w:r w:rsidR="00843595" w:rsidRPr="001716A1">
                        <w:rPr>
                          <w:rFonts w:ascii="Arial" w:hAnsi="Arial" w:cs="Arial"/>
                        </w:rPr>
                        <w:t xml:space="preserve">ccess to diagnostic services varies widely due to geographical, economic, and systemic inequities. For example </w:t>
                      </w:r>
                      <w:r w:rsidR="003A6006" w:rsidRPr="001716A1">
                        <w:rPr>
                          <w:rFonts w:ascii="Arial" w:hAnsi="Arial" w:cs="Arial"/>
                        </w:rPr>
                        <w:t>Durkin et al</w:t>
                      </w:r>
                      <w:r w:rsidR="003A6006" w:rsidRPr="001716A1">
                        <w:rPr>
                          <w:rFonts w:ascii="Arial" w:hAnsi="Arial" w:cs="Arial"/>
                        </w:rPr>
                        <w:t xml:space="preserve"> (</w:t>
                      </w:r>
                      <w:r w:rsidR="003A6006" w:rsidRPr="001716A1">
                        <w:rPr>
                          <w:rFonts w:ascii="Arial" w:hAnsi="Arial" w:cs="Arial"/>
                        </w:rPr>
                        <w:t>2010)</w:t>
                      </w:r>
                      <w:r w:rsidR="00843595" w:rsidRPr="001716A1">
                        <w:rPr>
                          <w:rFonts w:ascii="Arial" w:hAnsi="Arial" w:cs="Arial"/>
                        </w:rPr>
                        <w:t xml:space="preserve"> highlighted that children from low-income families are 30% less likely to receive an autism diagnosis compared to those from higher-income families</w:t>
                      </w:r>
                      <w:r w:rsidR="003A6006" w:rsidRPr="001716A1">
                        <w:rPr>
                          <w:rFonts w:ascii="Arial" w:hAnsi="Arial" w:cs="Arial"/>
                        </w:rPr>
                        <w:t xml:space="preserve">. </w:t>
                      </w:r>
                      <w:r w:rsidR="00843595" w:rsidRPr="001716A1">
                        <w:rPr>
                          <w:rFonts w:ascii="Arial" w:hAnsi="Arial" w:cs="Arial"/>
                        </w:rPr>
                        <w:t>In rural or economically disadvantaged regions, families often face significant delays in obtaining assessments</w:t>
                      </w:r>
                      <w:r w:rsidR="00583FCD" w:rsidRPr="001716A1">
                        <w:rPr>
                          <w:rFonts w:ascii="Arial" w:hAnsi="Arial" w:cs="Arial"/>
                        </w:rPr>
                        <w:t xml:space="preserve">. </w:t>
                      </w:r>
                      <w:r w:rsidR="00843595" w:rsidRPr="001716A1">
                        <w:rPr>
                          <w:rFonts w:ascii="Arial" w:hAnsi="Arial" w:cs="Arial"/>
                        </w:rPr>
                        <w:t xml:space="preserve">Financial constraints and systemic inefficiencies, such as prolonged waitlists, </w:t>
                      </w:r>
                      <w:r w:rsidR="00583FCD" w:rsidRPr="001716A1">
                        <w:rPr>
                          <w:rFonts w:ascii="Arial" w:hAnsi="Arial" w:cs="Arial"/>
                        </w:rPr>
                        <w:t xml:space="preserve">also </w:t>
                      </w:r>
                      <w:r w:rsidR="00843595" w:rsidRPr="001716A1">
                        <w:rPr>
                          <w:rFonts w:ascii="Arial" w:hAnsi="Arial" w:cs="Arial"/>
                        </w:rPr>
                        <w:t xml:space="preserve">exacerbate these challenges (Wetherby et al., 2017). </w:t>
                      </w:r>
                    </w:p>
                    <w:p w14:paraId="145F9D95" w14:textId="66E588F0" w:rsidR="00014B03" w:rsidRPr="00C37596" w:rsidRDefault="00A73D6B" w:rsidP="00014B03">
                      <w:pPr>
                        <w:rPr>
                          <w:rFonts w:ascii="Arial" w:hAnsi="Arial" w:cs="Arial"/>
                          <w:color w:val="000000" w:themeColor="text1"/>
                          <w:kern w:val="24"/>
                          <w:lang w:val="en-US"/>
                        </w:rPr>
                      </w:pPr>
                      <w:r w:rsidRPr="001716A1">
                        <w:rPr>
                          <w:rFonts w:ascii="Arial" w:hAnsi="Arial" w:cs="Arial"/>
                          <w:color w:val="000000" w:themeColor="text1"/>
                          <w:kern w:val="24"/>
                          <w:lang w:val="en-US"/>
                        </w:rPr>
                        <w:t xml:space="preserve">However, </w:t>
                      </w:r>
                      <w:r w:rsidR="00014B03" w:rsidRPr="001716A1">
                        <w:rPr>
                          <w:rFonts w:ascii="Arial" w:hAnsi="Arial" w:cs="Arial"/>
                        </w:rPr>
                        <w:t>(Loth et al., 2016)</w:t>
                      </w:r>
                      <w:r w:rsidR="005451B1" w:rsidRPr="001716A1">
                        <w:rPr>
                          <w:rFonts w:ascii="Arial" w:hAnsi="Arial" w:cs="Arial"/>
                        </w:rPr>
                        <w:t xml:space="preserve"> has suggested that</w:t>
                      </w:r>
                      <w:r w:rsidR="00014B03" w:rsidRPr="001716A1">
                        <w:rPr>
                          <w:rFonts w:ascii="Arial" w:hAnsi="Arial" w:cs="Arial"/>
                        </w:rPr>
                        <w:t xml:space="preserve"> reliable biomarkers could enable earlier and more objective diagnoses, potentially transforming how autism spectrum disorder is detected and managed. Tools like eye-tracking systems are showing promise in quantifying atypical gaze patterns, which are often indicative of social communication deficits in ASD. Additionally, artificial intelligence (AI) is being leveraged to </w:t>
                      </w:r>
                      <w:r w:rsidR="006A000F" w:rsidRPr="001716A1">
                        <w:rPr>
                          <w:rFonts w:ascii="Arial" w:hAnsi="Arial" w:cs="Arial"/>
                        </w:rPr>
                        <w:t>analyse</w:t>
                      </w:r>
                      <w:r w:rsidR="00014B03" w:rsidRPr="001716A1">
                        <w:rPr>
                          <w:rFonts w:ascii="Arial" w:hAnsi="Arial" w:cs="Arial"/>
                        </w:rPr>
                        <w:t xml:space="preserve"> large datasets, including video recordings and genetic profiles, to identify subtle </w:t>
                      </w:r>
                      <w:r w:rsidR="006A000F" w:rsidRPr="001716A1">
                        <w:rPr>
                          <w:rFonts w:ascii="Arial" w:hAnsi="Arial" w:cs="Arial"/>
                        </w:rPr>
                        <w:t>behavioural</w:t>
                      </w:r>
                      <w:r w:rsidR="00014B03" w:rsidRPr="001716A1">
                        <w:rPr>
                          <w:rFonts w:ascii="Arial" w:hAnsi="Arial" w:cs="Arial"/>
                        </w:rPr>
                        <w:t xml:space="preserve"> and physiological markers. These AI-driven approaches aim to augment traditional diagnostic methods by offering scalable, non-invasive, and objective assessments</w:t>
                      </w:r>
                      <w:r w:rsidR="00014B03" w:rsidRPr="00C37596">
                        <w:rPr>
                          <w:rFonts w:ascii="Arial" w:hAnsi="Arial" w:cs="Arial"/>
                        </w:rPr>
                        <w:t xml:space="preserve"> that can improve early detection rates and reduce diagnostic disparities</w:t>
                      </w:r>
                      <w:r w:rsidR="00C37596" w:rsidRPr="00C37596">
                        <w:rPr>
                          <w:rFonts w:ascii="Arial" w:hAnsi="Arial" w:cs="Arial"/>
                        </w:rPr>
                        <w:t xml:space="preserve">. </w:t>
                      </w:r>
                    </w:p>
                    <w:p w14:paraId="46A9426A" w14:textId="332D17CD" w:rsidR="00913884" w:rsidRDefault="00913884" w:rsidP="009C038A">
                      <w:pPr>
                        <w:spacing w:before="20"/>
                        <w:ind w:right="43"/>
                        <w:rPr>
                          <w:rFonts w:ascii="Arial MT" w:hAnsi="Arial MT" w:cs="Arial MT"/>
                          <w:color w:val="000000" w:themeColor="text1"/>
                          <w:kern w:val="24"/>
                          <w:sz w:val="20"/>
                          <w:szCs w:val="20"/>
                          <w:lang w:val="en-US"/>
                        </w:rPr>
                      </w:pPr>
                    </w:p>
                  </w:txbxContent>
                </v:textbox>
                <w10:wrap anchorx="page"/>
              </v:shape>
            </w:pict>
          </mc:Fallback>
        </mc:AlternateContent>
      </w:r>
    </w:p>
    <w:p w14:paraId="1505076F" w14:textId="3EB9799C" w:rsidR="00234D2C" w:rsidRPr="003629C9" w:rsidRDefault="00234D2C">
      <w:pPr>
        <w:rPr>
          <w:noProof/>
        </w:rPr>
      </w:pPr>
    </w:p>
    <w:p w14:paraId="7EA97579" w14:textId="1E6BE24D" w:rsidR="00234D2C" w:rsidRPr="003629C9" w:rsidRDefault="00234D2C">
      <w:pPr>
        <w:rPr>
          <w:noProof/>
        </w:rPr>
      </w:pPr>
    </w:p>
    <w:p w14:paraId="4E195F6E" w14:textId="6BBA9E2B" w:rsidR="00784093" w:rsidRDefault="00784093" w:rsidP="00965E4D"/>
    <w:p w14:paraId="3CD65668" w14:textId="75D75C44" w:rsidR="00AD2578" w:rsidRDefault="00AD2578" w:rsidP="0049394B">
      <w:pPr>
        <w:rPr>
          <w:color w:val="000000" w:themeColor="text1"/>
        </w:rPr>
      </w:pPr>
    </w:p>
    <w:p w14:paraId="5AABD386" w14:textId="1F0950AA" w:rsidR="00AD2578" w:rsidRDefault="00AD2578" w:rsidP="0049394B">
      <w:pPr>
        <w:rPr>
          <w:color w:val="000000" w:themeColor="text1"/>
        </w:rPr>
      </w:pPr>
    </w:p>
    <w:p w14:paraId="533A540E" w14:textId="0D5A6943" w:rsidR="00AD2578" w:rsidRDefault="00AD2578" w:rsidP="0049394B">
      <w:pPr>
        <w:rPr>
          <w:color w:val="000000" w:themeColor="text1"/>
        </w:rPr>
      </w:pPr>
    </w:p>
    <w:p w14:paraId="3DC4637A" w14:textId="6084ECA1" w:rsidR="00AD2578" w:rsidRDefault="00DC4A31" w:rsidP="0049394B">
      <w:pPr>
        <w:rPr>
          <w:color w:val="000000" w:themeColor="text1"/>
        </w:rPr>
      </w:pPr>
      <w:r w:rsidRPr="00913884">
        <w:rPr>
          <w:noProof/>
        </w:rPr>
        <mc:AlternateContent>
          <mc:Choice Requires="wps">
            <w:drawing>
              <wp:anchor distT="0" distB="0" distL="114300" distR="114300" simplePos="0" relativeHeight="251664384" behindDoc="0" locked="0" layoutInCell="1" allowOverlap="1" wp14:anchorId="6E2CD0F7" wp14:editId="69288224">
                <wp:simplePos x="0" y="0"/>
                <wp:positionH relativeFrom="page">
                  <wp:posOffset>79513</wp:posOffset>
                </wp:positionH>
                <wp:positionV relativeFrom="paragraph">
                  <wp:posOffset>214823</wp:posOffset>
                </wp:positionV>
                <wp:extent cx="5541949" cy="4815923"/>
                <wp:effectExtent l="0" t="0" r="1905" b="3810"/>
                <wp:wrapNone/>
                <wp:docPr id="8" name="object 8"/>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5541949" cy="4815923"/>
                        </a:xfrm>
                        <a:prstGeom prst="rect">
                          <a:avLst/>
                        </a:prstGeom>
                        <a:solidFill>
                          <a:schemeClr val="accent1">
                            <a:lumMod val="40000"/>
                            <a:lumOff val="60000"/>
                          </a:schemeClr>
                        </a:solidFill>
                        <a:ln>
                          <a:noFill/>
                        </a:ln>
                      </wps:spPr>
                      <wps:txbx>
                        <w:txbxContent>
                          <w:p w14:paraId="08C2ACCE" w14:textId="2377A7D8" w:rsidR="00FE599C" w:rsidRPr="00DE1E92" w:rsidRDefault="00F845C3" w:rsidP="00F845C3">
                            <w:pPr>
                              <w:jc w:val="center"/>
                              <w:rPr>
                                <w:rFonts w:ascii="Arial" w:hAnsi="Arial" w:cs="Arial"/>
                                <w:b/>
                                <w:bCs/>
                                <w:sz w:val="24"/>
                                <w:szCs w:val="24"/>
                                <w:u w:val="single"/>
                              </w:rPr>
                            </w:pPr>
                            <w:r w:rsidRPr="00DE1E92">
                              <w:rPr>
                                <w:rFonts w:ascii="Arial" w:hAnsi="Arial" w:cs="Arial"/>
                                <w:b/>
                                <w:bCs/>
                                <w:sz w:val="24"/>
                                <w:szCs w:val="24"/>
                                <w:u w:val="single"/>
                              </w:rPr>
                              <w:t>Diagnosing</w:t>
                            </w:r>
                            <w:r w:rsidR="00FE599C" w:rsidRPr="00DE1E92">
                              <w:rPr>
                                <w:rFonts w:ascii="Arial" w:hAnsi="Arial" w:cs="Arial"/>
                                <w:b/>
                                <w:bCs/>
                                <w:sz w:val="24"/>
                                <w:szCs w:val="24"/>
                                <w:u w:val="single"/>
                              </w:rPr>
                              <w:t xml:space="preserve"> </w:t>
                            </w:r>
                            <w:r w:rsidRPr="00DE1E92">
                              <w:rPr>
                                <w:rFonts w:ascii="Arial" w:hAnsi="Arial" w:cs="Arial"/>
                                <w:b/>
                                <w:bCs/>
                                <w:sz w:val="24"/>
                                <w:szCs w:val="24"/>
                                <w:u w:val="single"/>
                              </w:rPr>
                              <w:t>ASD</w:t>
                            </w:r>
                          </w:p>
                          <w:p w14:paraId="406ECF27" w14:textId="77777777" w:rsidR="00955075" w:rsidRPr="00955075" w:rsidRDefault="00955075" w:rsidP="00F845C3">
                            <w:pPr>
                              <w:jc w:val="center"/>
                              <w:rPr>
                                <w:rFonts w:ascii="Arial" w:hAnsi="Arial" w:cs="Arial"/>
                                <w:b/>
                                <w:bCs/>
                                <w:sz w:val="2"/>
                                <w:szCs w:val="2"/>
                                <w:u w:val="single"/>
                              </w:rPr>
                            </w:pPr>
                          </w:p>
                          <w:p w14:paraId="29861C23" w14:textId="6282C947" w:rsidR="00676F05" w:rsidRPr="001716A1" w:rsidRDefault="00676F05" w:rsidP="00676F05">
                            <w:pPr>
                              <w:rPr>
                                <w:rFonts w:ascii="Arial" w:hAnsi="Arial" w:cs="Arial"/>
                              </w:rPr>
                            </w:pPr>
                            <w:r w:rsidRPr="001716A1">
                              <w:rPr>
                                <w:rFonts w:ascii="Arial" w:hAnsi="Arial" w:cs="Arial"/>
                              </w:rPr>
                              <w:t xml:space="preserve">The primary framework for diagnosing ASD is the Diagnostic and Statistical Manual of Mental Disorders, Fifth Edition (DSM-5). </w:t>
                            </w:r>
                            <w:r w:rsidR="00653154" w:rsidRPr="001716A1">
                              <w:rPr>
                                <w:rFonts w:ascii="Arial" w:hAnsi="Arial" w:cs="Arial"/>
                              </w:rPr>
                              <w:t xml:space="preserve">It </w:t>
                            </w:r>
                            <w:r w:rsidR="00C07E85" w:rsidRPr="001716A1">
                              <w:rPr>
                                <w:rFonts w:ascii="Arial" w:hAnsi="Arial" w:cs="Arial"/>
                              </w:rPr>
                              <w:t>emphasis</w:t>
                            </w:r>
                            <w:r w:rsidR="00066022" w:rsidRPr="001716A1">
                              <w:rPr>
                                <w:rFonts w:ascii="Arial" w:hAnsi="Arial" w:cs="Arial"/>
                              </w:rPr>
                              <w:t>es</w:t>
                            </w:r>
                            <w:r w:rsidR="00C07E85" w:rsidRPr="001716A1">
                              <w:rPr>
                                <w:rFonts w:ascii="Arial" w:hAnsi="Arial" w:cs="Arial"/>
                              </w:rPr>
                              <w:t xml:space="preserve"> </w:t>
                            </w:r>
                            <w:r w:rsidR="006A3F40" w:rsidRPr="001716A1">
                              <w:rPr>
                                <w:rFonts w:ascii="Arial" w:hAnsi="Arial" w:cs="Arial"/>
                              </w:rPr>
                              <w:t>difficulties</w:t>
                            </w:r>
                            <w:r w:rsidR="00C07E85" w:rsidRPr="001716A1">
                              <w:rPr>
                                <w:rFonts w:ascii="Arial" w:hAnsi="Arial" w:cs="Arial"/>
                              </w:rPr>
                              <w:t xml:space="preserve"> in social communication and interaction, accompanied by limited and repetitive patterns of behaviour (American Psychiatric Association, 2013).</w:t>
                            </w:r>
                            <w:r w:rsidR="0008211A" w:rsidRPr="001716A1">
                              <w:rPr>
                                <w:rFonts w:ascii="Arial" w:hAnsi="Arial" w:cs="Arial"/>
                              </w:rPr>
                              <w:t xml:space="preserve"> </w:t>
                            </w:r>
                            <w:r w:rsidRPr="001716A1">
                              <w:rPr>
                                <w:rFonts w:ascii="Arial" w:hAnsi="Arial" w:cs="Arial"/>
                              </w:rPr>
                              <w:t>However, the spectrum’s vast heterogeneity may be oversimplified by rigid criteria, potentially excluding individuals with subtle or atypical presentations. Diagnosis often relies on clinician judgment, which can vary based on experience and training (Loth et al., 2016).</w:t>
                            </w:r>
                            <w:r w:rsidR="0006642C" w:rsidRPr="001716A1">
                              <w:rPr>
                                <w:rFonts w:ascii="Arial" w:hAnsi="Arial" w:cs="Arial"/>
                              </w:rPr>
                              <w:t xml:space="preserve"> </w:t>
                            </w:r>
                            <w:r w:rsidR="002602ED" w:rsidRPr="001716A1">
                              <w:rPr>
                                <w:rFonts w:ascii="Arial" w:hAnsi="Arial" w:cs="Arial"/>
                              </w:rPr>
                              <w:t>Daniels &amp; Mandell</w:t>
                            </w:r>
                            <w:r w:rsidR="002602ED" w:rsidRPr="001716A1">
                              <w:rPr>
                                <w:rFonts w:ascii="Arial" w:hAnsi="Arial" w:cs="Arial"/>
                              </w:rPr>
                              <w:t xml:space="preserve"> ( </w:t>
                            </w:r>
                            <w:r w:rsidR="002602ED" w:rsidRPr="001716A1">
                              <w:rPr>
                                <w:rFonts w:ascii="Arial" w:hAnsi="Arial" w:cs="Arial"/>
                              </w:rPr>
                              <w:t>2014)</w:t>
                            </w:r>
                            <w:r w:rsidR="002602ED" w:rsidRPr="001716A1">
                              <w:rPr>
                                <w:rFonts w:ascii="Arial" w:hAnsi="Arial" w:cs="Arial"/>
                              </w:rPr>
                              <w:t xml:space="preserve"> discuss how </w:t>
                            </w:r>
                            <w:r w:rsidR="002571D2" w:rsidRPr="001716A1">
                              <w:rPr>
                                <w:rFonts w:ascii="Arial" w:hAnsi="Arial" w:cs="Arial"/>
                              </w:rPr>
                              <w:t>p</w:t>
                            </w:r>
                            <w:r w:rsidR="0006642C" w:rsidRPr="001716A1">
                              <w:rPr>
                                <w:rFonts w:ascii="Arial" w:hAnsi="Arial" w:cs="Arial"/>
                              </w:rPr>
                              <w:t>arents, teachers, and primary care providers</w:t>
                            </w:r>
                            <w:r w:rsidR="009C038A" w:rsidRPr="001716A1">
                              <w:rPr>
                                <w:rFonts w:ascii="Arial" w:hAnsi="Arial" w:cs="Arial"/>
                              </w:rPr>
                              <w:t xml:space="preserve"> in particular</w:t>
                            </w:r>
                            <w:r w:rsidR="0006642C" w:rsidRPr="001716A1">
                              <w:rPr>
                                <w:rFonts w:ascii="Arial" w:hAnsi="Arial" w:cs="Arial"/>
                              </w:rPr>
                              <w:t xml:space="preserve"> often play a pivotal role in initiating referrals for evaluation. However, subjective interpretations of behaviours can vary widely, introducing inconsistency into the identification process </w:t>
                            </w:r>
                          </w:p>
                          <w:p w14:paraId="18F23E43" w14:textId="77777777" w:rsidR="00676F05" w:rsidRPr="001716A1" w:rsidRDefault="00676F05" w:rsidP="00676F05">
                            <w:pPr>
                              <w:rPr>
                                <w:rFonts w:ascii="Arial" w:hAnsi="Arial" w:cs="Arial"/>
                              </w:rPr>
                            </w:pPr>
                            <w:r w:rsidRPr="001716A1">
                              <w:rPr>
                                <w:rFonts w:ascii="Arial" w:hAnsi="Arial" w:cs="Arial"/>
                              </w:rPr>
                              <w:t xml:space="preserve">Several tools are commonly used in conjunction with DSM-5 criteria, including: - </w:t>
                            </w:r>
                          </w:p>
                          <w:p w14:paraId="204B5820" w14:textId="247F66EF" w:rsidR="00676F05" w:rsidRPr="001716A1" w:rsidRDefault="00676F05" w:rsidP="00676F05">
                            <w:pPr>
                              <w:pStyle w:val="ListParagraph"/>
                              <w:numPr>
                                <w:ilvl w:val="0"/>
                                <w:numId w:val="3"/>
                              </w:numPr>
                              <w:rPr>
                                <w:rFonts w:ascii="Arial" w:hAnsi="Arial" w:cs="Arial"/>
                              </w:rPr>
                            </w:pPr>
                            <w:r w:rsidRPr="001716A1">
                              <w:rPr>
                                <w:rFonts w:ascii="Arial" w:hAnsi="Arial" w:cs="Arial"/>
                              </w:rPr>
                              <w:t xml:space="preserve">Autism Diagnostic Observation Schedule (ADOS): A tool that involves direct observation of </w:t>
                            </w:r>
                            <w:r w:rsidR="00955075" w:rsidRPr="001716A1">
                              <w:rPr>
                                <w:rFonts w:ascii="Arial" w:hAnsi="Arial" w:cs="Arial"/>
                              </w:rPr>
                              <w:t>behaviour</w:t>
                            </w:r>
                            <w:r w:rsidRPr="001716A1">
                              <w:rPr>
                                <w:rFonts w:ascii="Arial" w:hAnsi="Arial" w:cs="Arial"/>
                              </w:rPr>
                              <w:t xml:space="preserve"> in a structured environment to identify autism-related symptoms.</w:t>
                            </w:r>
                          </w:p>
                          <w:p w14:paraId="0580778E" w14:textId="12A29CB8" w:rsidR="00676F05" w:rsidRPr="001716A1" w:rsidRDefault="00676F05" w:rsidP="00676F05">
                            <w:pPr>
                              <w:pStyle w:val="ListParagraph"/>
                              <w:numPr>
                                <w:ilvl w:val="0"/>
                                <w:numId w:val="3"/>
                              </w:numPr>
                              <w:rPr>
                                <w:rFonts w:ascii="Arial" w:hAnsi="Arial" w:cs="Arial"/>
                              </w:rPr>
                            </w:pPr>
                            <w:r w:rsidRPr="001716A1">
                              <w:rPr>
                                <w:rFonts w:ascii="Arial" w:hAnsi="Arial" w:cs="Arial"/>
                              </w:rPr>
                              <w:t xml:space="preserve">Autism Diagnostic Interview-Revised (ADI-R): An interview-based assessment with caregivers to gather comprehensive information on developmental history and </w:t>
                            </w:r>
                            <w:r w:rsidR="00955075" w:rsidRPr="001716A1">
                              <w:rPr>
                                <w:rFonts w:ascii="Arial" w:hAnsi="Arial" w:cs="Arial"/>
                              </w:rPr>
                              <w:t>behaviour</w:t>
                            </w:r>
                            <w:r w:rsidRPr="001716A1">
                              <w:rPr>
                                <w:rFonts w:ascii="Arial" w:hAnsi="Arial" w:cs="Arial"/>
                              </w:rPr>
                              <w:t>.</w:t>
                            </w:r>
                          </w:p>
                          <w:p w14:paraId="2C773158" w14:textId="4ED0DE61" w:rsidR="00676F05" w:rsidRPr="00962FFE" w:rsidRDefault="00676F05" w:rsidP="00676F05">
                            <w:pPr>
                              <w:rPr>
                                <w:rFonts w:ascii="Arial" w:hAnsi="Arial" w:cs="Arial"/>
                              </w:rPr>
                            </w:pPr>
                            <w:r w:rsidRPr="001716A1">
                              <w:rPr>
                                <w:rFonts w:ascii="Arial" w:hAnsi="Arial" w:cs="Arial"/>
                              </w:rPr>
                              <w:t xml:space="preserve">These tools are considered gold standards due to their structured, evidence-based approach (Lord et al., 2012). Standardized protocols ensure consistent evaluation across different settings, and tools like ADOS include direct observation of </w:t>
                            </w:r>
                            <w:r w:rsidR="00955075" w:rsidRPr="001716A1">
                              <w:rPr>
                                <w:rFonts w:ascii="Arial" w:hAnsi="Arial" w:cs="Arial"/>
                              </w:rPr>
                              <w:t>behaviours</w:t>
                            </w:r>
                            <w:r w:rsidRPr="001716A1">
                              <w:rPr>
                                <w:rFonts w:ascii="Arial" w:hAnsi="Arial" w:cs="Arial"/>
                              </w:rPr>
                              <w:t>, providing rich data for diagnosis. However, these tools are time-consuming and expensive, requiring highly trained professionals (Hyman et al., 2020). Limited availability of specialists and resources can delay diagnosis, especially in underserved areas.</w:t>
                            </w:r>
                          </w:p>
                          <w:p w14:paraId="6A823F2C" w14:textId="606AC288" w:rsidR="00913884" w:rsidRDefault="00913884" w:rsidP="00913884">
                            <w:pPr>
                              <w:spacing w:before="20"/>
                              <w:ind w:left="14" w:right="58"/>
                              <w:rPr>
                                <w:rFonts w:ascii="Arial MT" w:hAnsi="Arial MT" w:cs="Arial MT"/>
                                <w:color w:val="000000" w:themeColor="text1"/>
                                <w:kern w:val="0"/>
                                <w:sz w:val="20"/>
                                <w:szCs w:val="20"/>
                                <w:lang w:val="en-US"/>
                                <w14:ligatures w14:val="none"/>
                              </w:rPr>
                            </w:pPr>
                          </w:p>
                        </w:txbxContent>
                      </wps:txbx>
                      <wps:bodyPr vert="horz" wrap="square" lIns="0" tIns="12700" rIns="0" bIns="0" rtlCol="0">
                        <a:noAutofit/>
                      </wps:bodyPr>
                    </wps:wsp>
                  </a:graphicData>
                </a:graphic>
                <wp14:sizeRelH relativeFrom="margin">
                  <wp14:pctWidth>0</wp14:pctWidth>
                </wp14:sizeRelH>
                <wp14:sizeRelV relativeFrom="margin">
                  <wp14:pctHeight>0</wp14:pctHeight>
                </wp14:sizeRelV>
              </wp:anchor>
            </w:drawing>
          </mc:Choice>
          <mc:Fallback>
            <w:pict>
              <v:shape w14:anchorId="6E2CD0F7" id="object 8" o:spid="_x0000_s1028" type="#_x0000_t202" style="position:absolute;margin-left:6.25pt;margin-top:16.9pt;width:436.35pt;height:379.2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" fillcolor="#b4c6e7 [1300]" stroked="f">
                <o:lock v:ext="edit" grouping="t"/>
                <v:textbox inset="0,1pt,0,0">
                  <w:txbxContent>
                    <w:p w14:paraId="08C2ACCE" w14:textId="2377A7D8" w:rsidR="00FE599C" w:rsidRPr="00DE1E92" w:rsidRDefault="00F845C3" w:rsidP="00F845C3">
                      <w:pPr>
                        <w:jc w:val="center"/>
                        <w:rPr>
                          <w:rFonts w:ascii="Arial" w:hAnsi="Arial" w:cs="Arial"/>
                          <w:b/>
                          <w:bCs/>
                          <w:sz w:val="24"/>
                          <w:szCs w:val="24"/>
                          <w:u w:val="single"/>
                        </w:rPr>
                      </w:pPr>
                      <w:r w:rsidRPr="00DE1E92">
                        <w:rPr>
                          <w:rFonts w:ascii="Arial" w:hAnsi="Arial" w:cs="Arial"/>
                          <w:b/>
                          <w:bCs/>
                          <w:sz w:val="24"/>
                          <w:szCs w:val="24"/>
                          <w:u w:val="single"/>
                        </w:rPr>
                        <w:t>Diagnosing</w:t>
                      </w:r>
                      <w:r w:rsidR="00FE599C" w:rsidRPr="00DE1E92">
                        <w:rPr>
                          <w:rFonts w:ascii="Arial" w:hAnsi="Arial" w:cs="Arial"/>
                          <w:b/>
                          <w:bCs/>
                          <w:sz w:val="24"/>
                          <w:szCs w:val="24"/>
                          <w:u w:val="single"/>
                        </w:rPr>
                        <w:t xml:space="preserve"> </w:t>
                      </w:r>
                      <w:r w:rsidRPr="00DE1E92">
                        <w:rPr>
                          <w:rFonts w:ascii="Arial" w:hAnsi="Arial" w:cs="Arial"/>
                          <w:b/>
                          <w:bCs/>
                          <w:sz w:val="24"/>
                          <w:szCs w:val="24"/>
                          <w:u w:val="single"/>
                        </w:rPr>
                        <w:t>ASD</w:t>
                      </w:r>
                    </w:p>
                    <w:p w14:paraId="406ECF27" w14:textId="77777777" w:rsidR="00955075" w:rsidRPr="00955075" w:rsidRDefault="00955075" w:rsidP="00F845C3">
                      <w:pPr>
                        <w:jc w:val="center"/>
                        <w:rPr>
                          <w:rFonts w:ascii="Arial" w:hAnsi="Arial" w:cs="Arial"/>
                          <w:b/>
                          <w:bCs/>
                          <w:sz w:val="2"/>
                          <w:szCs w:val="2"/>
                          <w:u w:val="single"/>
                        </w:rPr>
                      </w:pPr>
                    </w:p>
                    <w:p w14:paraId="29861C23" w14:textId="6282C947" w:rsidR="00676F05" w:rsidRPr="001716A1" w:rsidRDefault="00676F05" w:rsidP="00676F05">
                      <w:pPr>
                        <w:rPr>
                          <w:rFonts w:ascii="Arial" w:hAnsi="Arial" w:cs="Arial"/>
                        </w:rPr>
                      </w:pPr>
                      <w:r w:rsidRPr="001716A1">
                        <w:rPr>
                          <w:rFonts w:ascii="Arial" w:hAnsi="Arial" w:cs="Arial"/>
                        </w:rPr>
                        <w:t xml:space="preserve">The primary framework for diagnosing ASD is the Diagnostic and Statistical Manual of Mental Disorders, Fifth Edition (DSM-5). </w:t>
                      </w:r>
                      <w:r w:rsidR="00653154" w:rsidRPr="001716A1">
                        <w:rPr>
                          <w:rFonts w:ascii="Arial" w:hAnsi="Arial" w:cs="Arial"/>
                        </w:rPr>
                        <w:t xml:space="preserve">It </w:t>
                      </w:r>
                      <w:r w:rsidR="00C07E85" w:rsidRPr="001716A1">
                        <w:rPr>
                          <w:rFonts w:ascii="Arial" w:hAnsi="Arial" w:cs="Arial"/>
                        </w:rPr>
                        <w:t>emphasis</w:t>
                      </w:r>
                      <w:r w:rsidR="00066022" w:rsidRPr="001716A1">
                        <w:rPr>
                          <w:rFonts w:ascii="Arial" w:hAnsi="Arial" w:cs="Arial"/>
                        </w:rPr>
                        <w:t>es</w:t>
                      </w:r>
                      <w:r w:rsidR="00C07E85" w:rsidRPr="001716A1">
                        <w:rPr>
                          <w:rFonts w:ascii="Arial" w:hAnsi="Arial" w:cs="Arial"/>
                        </w:rPr>
                        <w:t xml:space="preserve"> </w:t>
                      </w:r>
                      <w:r w:rsidR="006A3F40" w:rsidRPr="001716A1">
                        <w:rPr>
                          <w:rFonts w:ascii="Arial" w:hAnsi="Arial" w:cs="Arial"/>
                        </w:rPr>
                        <w:t>difficulties</w:t>
                      </w:r>
                      <w:r w:rsidR="00C07E85" w:rsidRPr="001716A1">
                        <w:rPr>
                          <w:rFonts w:ascii="Arial" w:hAnsi="Arial" w:cs="Arial"/>
                        </w:rPr>
                        <w:t xml:space="preserve"> in social communication and interaction, accompanied by limited and repetitive patterns of behaviour (American Psychiatric Association, 2013).</w:t>
                      </w:r>
                      <w:r w:rsidR="0008211A" w:rsidRPr="001716A1">
                        <w:rPr>
                          <w:rFonts w:ascii="Arial" w:hAnsi="Arial" w:cs="Arial"/>
                        </w:rPr>
                        <w:t xml:space="preserve"> </w:t>
                      </w:r>
                      <w:r w:rsidRPr="001716A1">
                        <w:rPr>
                          <w:rFonts w:ascii="Arial" w:hAnsi="Arial" w:cs="Arial"/>
                        </w:rPr>
                        <w:t>However, the spectrum’s vast heterogeneity may be oversimplified by rigid criteria, potentially excluding individuals with subtle or atypical presentations. Diagnosis often relies on clinician judgment, which can vary based on experience and training (Loth et al., 2016).</w:t>
                      </w:r>
                      <w:r w:rsidR="0006642C" w:rsidRPr="001716A1">
                        <w:rPr>
                          <w:rFonts w:ascii="Arial" w:hAnsi="Arial" w:cs="Arial"/>
                        </w:rPr>
                        <w:t xml:space="preserve"> </w:t>
                      </w:r>
                      <w:r w:rsidR="002602ED" w:rsidRPr="001716A1">
                        <w:rPr>
                          <w:rFonts w:ascii="Arial" w:hAnsi="Arial" w:cs="Arial"/>
                        </w:rPr>
                        <w:t>Daniels &amp; Mandell</w:t>
                      </w:r>
                      <w:r w:rsidR="002602ED" w:rsidRPr="001716A1">
                        <w:rPr>
                          <w:rFonts w:ascii="Arial" w:hAnsi="Arial" w:cs="Arial"/>
                        </w:rPr>
                        <w:t xml:space="preserve"> ( </w:t>
                      </w:r>
                      <w:r w:rsidR="002602ED" w:rsidRPr="001716A1">
                        <w:rPr>
                          <w:rFonts w:ascii="Arial" w:hAnsi="Arial" w:cs="Arial"/>
                        </w:rPr>
                        <w:t>2014)</w:t>
                      </w:r>
                      <w:r w:rsidR="002602ED" w:rsidRPr="001716A1">
                        <w:rPr>
                          <w:rFonts w:ascii="Arial" w:hAnsi="Arial" w:cs="Arial"/>
                        </w:rPr>
                        <w:t xml:space="preserve"> discuss how </w:t>
                      </w:r>
                      <w:r w:rsidR="002571D2" w:rsidRPr="001716A1">
                        <w:rPr>
                          <w:rFonts w:ascii="Arial" w:hAnsi="Arial" w:cs="Arial"/>
                        </w:rPr>
                        <w:t>p</w:t>
                      </w:r>
                      <w:r w:rsidR="0006642C" w:rsidRPr="001716A1">
                        <w:rPr>
                          <w:rFonts w:ascii="Arial" w:hAnsi="Arial" w:cs="Arial"/>
                        </w:rPr>
                        <w:t>arents, teachers, and primary care providers</w:t>
                      </w:r>
                      <w:r w:rsidR="009C038A" w:rsidRPr="001716A1">
                        <w:rPr>
                          <w:rFonts w:ascii="Arial" w:hAnsi="Arial" w:cs="Arial"/>
                        </w:rPr>
                        <w:t xml:space="preserve"> in particular</w:t>
                      </w:r>
                      <w:r w:rsidR="0006642C" w:rsidRPr="001716A1">
                        <w:rPr>
                          <w:rFonts w:ascii="Arial" w:hAnsi="Arial" w:cs="Arial"/>
                        </w:rPr>
                        <w:t xml:space="preserve"> often play a pivotal role in initiating referrals for evaluation. However, subjective interpretations of behaviours can vary widely, introducing inconsistency into the identification process </w:t>
                      </w:r>
                    </w:p>
                    <w:p w14:paraId="18F23E43" w14:textId="77777777" w:rsidR="00676F05" w:rsidRPr="001716A1" w:rsidRDefault="00676F05" w:rsidP="00676F05">
                      <w:pPr>
                        <w:rPr>
                          <w:rFonts w:ascii="Arial" w:hAnsi="Arial" w:cs="Arial"/>
                        </w:rPr>
                      </w:pPr>
                      <w:r w:rsidRPr="001716A1">
                        <w:rPr>
                          <w:rFonts w:ascii="Arial" w:hAnsi="Arial" w:cs="Arial"/>
                        </w:rPr>
                        <w:t xml:space="preserve">Several tools are commonly used in conjunction with DSM-5 criteria, including: - </w:t>
                      </w:r>
                    </w:p>
                    <w:p w14:paraId="204B5820" w14:textId="247F66EF" w:rsidR="00676F05" w:rsidRPr="001716A1" w:rsidRDefault="00676F05" w:rsidP="00676F05">
                      <w:pPr>
                        <w:pStyle w:val="ListParagraph"/>
                        <w:numPr>
                          <w:ilvl w:val="0"/>
                          <w:numId w:val="3"/>
                        </w:numPr>
                        <w:rPr>
                          <w:rFonts w:ascii="Arial" w:hAnsi="Arial" w:cs="Arial"/>
                        </w:rPr>
                      </w:pPr>
                      <w:r w:rsidRPr="001716A1">
                        <w:rPr>
                          <w:rFonts w:ascii="Arial" w:hAnsi="Arial" w:cs="Arial"/>
                        </w:rPr>
                        <w:t xml:space="preserve">Autism Diagnostic Observation Schedule (ADOS): A tool that involves direct observation of </w:t>
                      </w:r>
                      <w:r w:rsidR="00955075" w:rsidRPr="001716A1">
                        <w:rPr>
                          <w:rFonts w:ascii="Arial" w:hAnsi="Arial" w:cs="Arial"/>
                        </w:rPr>
                        <w:t>behaviour</w:t>
                      </w:r>
                      <w:r w:rsidRPr="001716A1">
                        <w:rPr>
                          <w:rFonts w:ascii="Arial" w:hAnsi="Arial" w:cs="Arial"/>
                        </w:rPr>
                        <w:t xml:space="preserve"> in a structured environment to identify autism-related symptoms.</w:t>
                      </w:r>
                    </w:p>
                    <w:p w14:paraId="0580778E" w14:textId="12A29CB8" w:rsidR="00676F05" w:rsidRPr="001716A1" w:rsidRDefault="00676F05" w:rsidP="00676F05">
                      <w:pPr>
                        <w:pStyle w:val="ListParagraph"/>
                        <w:numPr>
                          <w:ilvl w:val="0"/>
                          <w:numId w:val="3"/>
                        </w:numPr>
                        <w:rPr>
                          <w:rFonts w:ascii="Arial" w:hAnsi="Arial" w:cs="Arial"/>
                        </w:rPr>
                      </w:pPr>
                      <w:r w:rsidRPr="001716A1">
                        <w:rPr>
                          <w:rFonts w:ascii="Arial" w:hAnsi="Arial" w:cs="Arial"/>
                        </w:rPr>
                        <w:t xml:space="preserve">Autism Diagnostic Interview-Revised (ADI-R): An interview-based assessment with caregivers to gather comprehensive information on developmental history and </w:t>
                      </w:r>
                      <w:r w:rsidR="00955075" w:rsidRPr="001716A1">
                        <w:rPr>
                          <w:rFonts w:ascii="Arial" w:hAnsi="Arial" w:cs="Arial"/>
                        </w:rPr>
                        <w:t>behaviour</w:t>
                      </w:r>
                      <w:r w:rsidRPr="001716A1">
                        <w:rPr>
                          <w:rFonts w:ascii="Arial" w:hAnsi="Arial" w:cs="Arial"/>
                        </w:rPr>
                        <w:t>.</w:t>
                      </w:r>
                    </w:p>
                    <w:p w14:paraId="2C773158" w14:textId="4ED0DE61" w:rsidR="00676F05" w:rsidRPr="00962FFE" w:rsidRDefault="00676F05" w:rsidP="00676F05">
                      <w:pPr>
                        <w:rPr>
                          <w:rFonts w:ascii="Arial" w:hAnsi="Arial" w:cs="Arial"/>
                        </w:rPr>
                      </w:pPr>
                      <w:r w:rsidRPr="001716A1">
                        <w:rPr>
                          <w:rFonts w:ascii="Arial" w:hAnsi="Arial" w:cs="Arial"/>
                        </w:rPr>
                        <w:t xml:space="preserve">These tools are considered gold standards due to their structured, evidence-based approach (Lord et al., 2012). Standardized protocols ensure consistent evaluation across different settings, and tools like ADOS include direct observation of </w:t>
                      </w:r>
                      <w:r w:rsidR="00955075" w:rsidRPr="001716A1">
                        <w:rPr>
                          <w:rFonts w:ascii="Arial" w:hAnsi="Arial" w:cs="Arial"/>
                        </w:rPr>
                        <w:t>behaviours</w:t>
                      </w:r>
                      <w:r w:rsidRPr="001716A1">
                        <w:rPr>
                          <w:rFonts w:ascii="Arial" w:hAnsi="Arial" w:cs="Arial"/>
                        </w:rPr>
                        <w:t>, providing rich data for diagnosis. However, these tools are time-consuming and expensive, requiring highly trained professionals (Hyman et al., 2020). Limited availability of specialists and resources can delay diagnosis, especially in underserved areas.</w:t>
                      </w:r>
                    </w:p>
                    <w:p w14:paraId="6A823F2C" w14:textId="606AC288" w:rsidR="00913884" w:rsidRDefault="00913884" w:rsidP="00913884">
                      <w:pPr>
                        <w:spacing w:before="20"/>
                        <w:ind w:left="14" w:right="58"/>
                        <w:rPr>
                          <w:rFonts w:ascii="Arial MT" w:hAnsi="Arial MT" w:cs="Arial MT"/>
                          <w:color w:val="000000" w:themeColor="text1"/>
                          <w:kern w:val="0"/>
                          <w:sz w:val="20"/>
                          <w:szCs w:val="20"/>
                          <w:lang w:val="en-US"/>
                          <w14:ligatures w14:val="none"/>
                        </w:rPr>
                      </w:pPr>
                    </w:p>
                  </w:txbxContent>
                </v:textbox>
                <w10:wrap anchorx="page"/>
              </v:shape>
            </w:pict>
          </mc:Fallback>
        </mc:AlternateContent>
      </w:r>
    </w:p>
    <w:p w14:paraId="6A922FC6" w14:textId="7D5EA3EC" w:rsidR="00AD2578" w:rsidRDefault="00AD2578" w:rsidP="0049394B">
      <w:pPr>
        <w:rPr>
          <w:color w:val="000000" w:themeColor="text1"/>
        </w:rPr>
      </w:pPr>
    </w:p>
    <w:p w14:paraId="79F608A0" w14:textId="609C278D" w:rsidR="00AD2578" w:rsidRDefault="00AD2578" w:rsidP="0049394B">
      <w:pPr>
        <w:rPr>
          <w:color w:val="000000" w:themeColor="text1"/>
        </w:rPr>
      </w:pPr>
    </w:p>
    <w:p w14:paraId="20B70C10" w14:textId="56BDB50E" w:rsidR="00AD2578" w:rsidRDefault="00AD2578" w:rsidP="0049394B">
      <w:pPr>
        <w:rPr>
          <w:color w:val="000000" w:themeColor="text1"/>
        </w:rPr>
      </w:pPr>
    </w:p>
    <w:p w14:paraId="79287826" w14:textId="5F52A3FF" w:rsidR="00AD2578" w:rsidRDefault="00AD2578" w:rsidP="0049394B">
      <w:pPr>
        <w:rPr>
          <w:color w:val="000000" w:themeColor="text1"/>
        </w:rPr>
      </w:pPr>
    </w:p>
    <w:p w14:paraId="405D0394" w14:textId="5A6BBF66" w:rsidR="00AD2578" w:rsidRDefault="00AD2578" w:rsidP="0049394B">
      <w:pPr>
        <w:rPr>
          <w:color w:val="000000" w:themeColor="text1"/>
        </w:rPr>
      </w:pPr>
    </w:p>
    <w:p w14:paraId="19B322AB" w14:textId="2D68D176" w:rsidR="00AD2578" w:rsidRDefault="00AD2578" w:rsidP="0049394B">
      <w:pPr>
        <w:rPr>
          <w:color w:val="000000" w:themeColor="text1"/>
        </w:rPr>
      </w:pPr>
    </w:p>
    <w:p w14:paraId="733E8278" w14:textId="0C11AE2F" w:rsidR="00AD2578" w:rsidRDefault="00AD2578" w:rsidP="0049394B">
      <w:pPr>
        <w:rPr>
          <w:color w:val="000000" w:themeColor="text1"/>
        </w:rPr>
      </w:pPr>
    </w:p>
    <w:p w14:paraId="2BB767B9" w14:textId="13A9E74F" w:rsidR="00AD2578" w:rsidRDefault="00AD2578" w:rsidP="0049394B">
      <w:pPr>
        <w:rPr>
          <w:color w:val="000000" w:themeColor="text1"/>
        </w:rPr>
      </w:pPr>
    </w:p>
    <w:p w14:paraId="0D5635D3" w14:textId="3E639032" w:rsidR="00AD2578" w:rsidRDefault="00AD2578" w:rsidP="0049394B">
      <w:pPr>
        <w:rPr>
          <w:color w:val="000000" w:themeColor="text1"/>
        </w:rPr>
      </w:pPr>
    </w:p>
    <w:p w14:paraId="3924F3C5" w14:textId="38BD4BF4" w:rsidR="00AD2578" w:rsidRDefault="00AD2578" w:rsidP="0049394B">
      <w:pPr>
        <w:rPr>
          <w:color w:val="000000" w:themeColor="text1"/>
        </w:rPr>
      </w:pPr>
    </w:p>
    <w:p w14:paraId="35DF5723" w14:textId="4700A49A" w:rsidR="00AD2578" w:rsidRDefault="00AD2578" w:rsidP="0049394B">
      <w:pPr>
        <w:rPr>
          <w:color w:val="000000" w:themeColor="text1"/>
        </w:rPr>
      </w:pPr>
    </w:p>
    <w:p w14:paraId="3551A8FF" w14:textId="3FD8B531" w:rsidR="00AD2578" w:rsidRDefault="00AD2578" w:rsidP="0049394B">
      <w:pPr>
        <w:rPr>
          <w:color w:val="000000" w:themeColor="text1"/>
        </w:rPr>
      </w:pPr>
    </w:p>
    <w:p w14:paraId="0E30FD81" w14:textId="02B38FFC" w:rsidR="00AD2578" w:rsidRDefault="00AD2578" w:rsidP="0049394B">
      <w:pPr>
        <w:rPr>
          <w:color w:val="000000" w:themeColor="text1"/>
        </w:rPr>
      </w:pPr>
    </w:p>
    <w:p w14:paraId="4C5423F0" w14:textId="5C454A69" w:rsidR="00AD2578" w:rsidRDefault="00AD2578" w:rsidP="0049394B">
      <w:pPr>
        <w:rPr>
          <w:color w:val="000000" w:themeColor="text1"/>
        </w:rPr>
      </w:pPr>
    </w:p>
    <w:p w14:paraId="3B7D9E04" w14:textId="504FA15C" w:rsidR="005626B8" w:rsidRDefault="00DF7248" w:rsidP="0049394B">
      <w:r w:rsidRPr="005626B8">
        <w:rPr>
          <w:noProof/>
        </w:rPr>
        <mc:AlternateContent>
          <mc:Choice Requires="wps">
            <w:drawing>
              <wp:anchor distT="0" distB="0" distL="114300" distR="114300" simplePos="0" relativeHeight="251754496" behindDoc="0" locked="0" layoutInCell="1" allowOverlap="1" wp14:anchorId="41F6AB9B" wp14:editId="456851D9">
                <wp:simplePos x="0" y="0"/>
                <wp:positionH relativeFrom="column">
                  <wp:posOffset>6772275</wp:posOffset>
                </wp:positionH>
                <wp:positionV relativeFrom="paragraph">
                  <wp:posOffset>2489200</wp:posOffset>
                </wp:positionV>
                <wp:extent cx="3057525" cy="304800"/>
                <wp:effectExtent l="0" t="0" r="0" b="0"/>
                <wp:wrapNone/>
                <wp:docPr id="760486977" name="TextBox 7"/>
                <wp:cNvGraphicFramePr/>
                <a:graphic xmlns:a="http://schemas.openxmlformats.org/drawingml/2006/main">
                  <a:graphicData uri="http://schemas.microsoft.com/office/word/2010/wordprocessingShape">
                    <wps:wsp>
                      <wps:cNvSpPr txBox="1"/>
                      <wps:spPr>
                        <a:xfrm>
                          <a:off x="0" y="0"/>
                          <a:ext cx="3057525" cy="304800"/>
                        </a:xfrm>
                        <a:prstGeom prst="rect">
                          <a:avLst/>
                        </a:prstGeom>
                        <a:noFill/>
                      </wps:spPr>
                      <wps:txbx>
                        <w:txbxContent>
                          <w:p w14:paraId="2BEB4110" w14:textId="77777777" w:rsidR="005626B8" w:rsidRDefault="005626B8" w:rsidP="005626B8">
                            <w:pPr>
                              <w:rPr>
                                <w:rFonts w:hAnsi="Calibri"/>
                                <w:b/>
                                <w:bCs/>
                                <w:i/>
                                <w:iCs/>
                                <w:color w:val="000000" w:themeColor="text1"/>
                                <w:kern w:val="24"/>
                                <w:sz w:val="20"/>
                                <w:szCs w:val="20"/>
                                <w:lang w:val="en-US"/>
                                <w14:ligatures w14:val="none"/>
                              </w:rPr>
                            </w:pPr>
                            <w:r>
                              <w:rPr>
                                <w:rFonts w:hAnsi="Calibri"/>
                                <w:b/>
                                <w:bCs/>
                                <w:i/>
                                <w:iCs/>
                                <w:color w:val="000000" w:themeColor="text1"/>
                                <w:kern w:val="24"/>
                                <w:sz w:val="20"/>
                                <w:szCs w:val="20"/>
                                <w:lang w:val="en-US"/>
                              </w:rPr>
                              <w:t>Source: Health Wellbeing Wellness Vitality Healthcare Concept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41F6AB9B" id="TextBox 7" o:spid="_x0000_s1029" type="#_x0000_t202" style="position:absolute;margin-left:533.25pt;margin-top:196pt;width:240.75pt;height:24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" filled="f" stroked="f">
                <v:textbox>
                  <w:txbxContent>
                    <w:p w14:paraId="2BEB4110" w14:textId="77777777" w:rsidR="005626B8" w:rsidRDefault="005626B8" w:rsidP="005626B8">
                      <w:pPr>
                        <w:rPr>
                          <w:rFonts w:hAnsi="Calibri"/>
                          <w:b/>
                          <w:bCs/>
                          <w:i/>
                          <w:iCs/>
                          <w:color w:val="000000" w:themeColor="text1"/>
                          <w:kern w:val="24"/>
                          <w:sz w:val="20"/>
                          <w:szCs w:val="20"/>
                          <w:lang w:val="en-US"/>
                          <w14:ligatures w14:val="none"/>
                        </w:rPr>
                      </w:pPr>
                      <w:r>
                        <w:rPr>
                          <w:rFonts w:hAnsi="Calibri"/>
                          <w:b/>
                          <w:bCs/>
                          <w:i/>
                          <w:iCs/>
                          <w:color w:val="000000" w:themeColor="text1"/>
                          <w:kern w:val="24"/>
                          <w:sz w:val="20"/>
                          <w:szCs w:val="20"/>
                          <w:lang w:val="en-US"/>
                        </w:rPr>
                        <w:t>Source: Health Wellbeing Wellness Vitality Healthcare Concept</w:t>
                      </w:r>
                    </w:p>
                  </w:txbxContent>
                </v:textbox>
              </v:shape>
            </w:pict>
          </mc:Fallback>
        </mc:AlternateContent>
      </w:r>
    </w:p>
    <w:p w14:paraId="485CB914" w14:textId="5FBC6D77" w:rsidR="00E95A73" w:rsidRDefault="006D238A"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r w:rsidRPr="00913884">
        <w:rPr>
          <w:noProof/>
        </w:rPr>
        <w:lastRenderedPageBreak/>
        <mc:AlternateContent>
          <mc:Choice Requires="wps">
            <w:drawing>
              <wp:anchor distT="0" distB="0" distL="114300" distR="114300" simplePos="0" relativeHeight="251828224" behindDoc="0" locked="0" layoutInCell="1" allowOverlap="1" wp14:anchorId="30832490" wp14:editId="5BF1AACB">
                <wp:simplePos x="0" y="0"/>
                <wp:positionH relativeFrom="column">
                  <wp:posOffset>5673256</wp:posOffset>
                </wp:positionH>
                <wp:positionV relativeFrom="paragraph">
                  <wp:posOffset>-345882</wp:posOffset>
                </wp:positionV>
                <wp:extent cx="4459908" cy="2623931"/>
                <wp:effectExtent l="0" t="0" r="0" b="5080"/>
                <wp:wrapNone/>
                <wp:docPr id="23" name="object 5"/>
                <wp:cNvGraphicFramePr/>
                <a:graphic xmlns:a="http://schemas.openxmlformats.org/drawingml/2006/main">
                  <a:graphicData uri="http://schemas.microsoft.com/office/word/2010/wordprocessingShape">
                    <wps:wsp>
                      <wps:cNvSpPr txBox="1"/>
                      <wps:spPr>
                        <a:xfrm>
                          <a:off x="0" y="0"/>
                          <a:ext cx="4459908" cy="2623931"/>
                        </a:xfrm>
                        <a:prstGeom prst="rect">
                          <a:avLst/>
                        </a:prstGeom>
                        <a:solidFill>
                          <a:schemeClr val="accent1">
                            <a:lumMod val="40000"/>
                            <a:lumOff val="60000"/>
                          </a:schemeClr>
                        </a:solidFill>
                      </wps:spPr>
                      <wps:txbx>
                        <w:txbxContent>
                          <w:p w14:paraId="1C89165D" w14:textId="77777777" w:rsidR="00E91F72" w:rsidRPr="00CF2004" w:rsidRDefault="00E91F72" w:rsidP="00E91F72">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Research shows that Lego Therapy improves social skills, confidence, and engagement in children with autism. Its flexibility allows for adaptations to individual needs, such as simplifying tasks or incorporating visual aids. Moreover, the therapy can be implemented in schools, clinics, homes, or community groups, promoting skill generalization across settings (Owens et al., 2008).</w:t>
                            </w:r>
                          </w:p>
                          <w:p w14:paraId="522BC081" w14:textId="77777777" w:rsidR="00E91F72" w:rsidRPr="00CF2004" w:rsidRDefault="00E91F72" w:rsidP="00E91F72">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Despite its benefits, Lego Therapy requires trained facilitators and access to resources. To maximize its impact, it should be paired with other interventions, involve parental support, and include efforts to generalize skills to real-world contexts.</w:t>
                            </w:r>
                          </w:p>
                          <w:p w14:paraId="73850314" w14:textId="34450207" w:rsidR="00E91F72" w:rsidRPr="00B81650" w:rsidRDefault="00E91F72" w:rsidP="00E91F72">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Lego Therapy is a powerful tool for empowering individuals with autism, helping them build connections, confidence, and essential life skills in an enjoyable and inclusive way</w:t>
                            </w:r>
                            <w:r w:rsidRPr="001716A1">
                              <w:rPr>
                                <w:rFonts w:ascii="Arial" w:eastAsia="Times New Roman" w:hAnsi="Arial" w:cs="Arial"/>
                                <w:lang w:eastAsia="en-GB"/>
                              </w:rPr>
                              <w:t>.</w:t>
                            </w:r>
                          </w:p>
                          <w:p w14:paraId="08BBC24A" w14:textId="587C513A" w:rsidR="0044500B" w:rsidRPr="00FA4973" w:rsidRDefault="00E91F72" w:rsidP="0044500B">
                            <w:pPr>
                              <w:spacing w:before="20"/>
                              <w:ind w:left="14" w:right="14"/>
                              <w:rPr>
                                <w:rFonts w:cstheme="minorHAnsi"/>
                                <w:color w:val="000000" w:themeColor="text1"/>
                                <w:spacing w:val="1"/>
                                <w:kern w:val="24"/>
                                <w:lang w:val="en-US"/>
                                <w14:ligatures w14:val="none"/>
                              </w:rPr>
                            </w:pPr>
                            <w:r>
                              <w:rPr>
                                <w:rFonts w:cstheme="minorHAnsi"/>
                                <w:color w:val="000000" w:themeColor="text1"/>
                                <w:spacing w:val="1"/>
                                <w:kern w:val="24"/>
                                <w:lang w:val="en-US"/>
                                <w14:ligatures w14:val="none"/>
                              </w:rPr>
                              <w:t>.</w:t>
                            </w:r>
                          </w:p>
                        </w:txbxContent>
                      </wps:txbx>
                      <wps:bodyPr vert="horz" wrap="square" lIns="0" tIns="12700" rIns="0" bIns="0" rtlCol="0">
                        <a:noAutofit/>
                      </wps:bodyPr>
                    </wps:wsp>
                  </a:graphicData>
                </a:graphic>
                <wp14:sizeRelH relativeFrom="margin">
                  <wp14:pctWidth>0</wp14:pctWidth>
                </wp14:sizeRelH>
                <wp14:sizeRelV relativeFrom="margin">
                  <wp14:pctHeight>0</wp14:pctHeight>
                </wp14:sizeRelV>
              </wp:anchor>
            </w:drawing>
          </mc:Choice>
          <mc:Fallback>
            <w:pict>
              <v:shape w14:anchorId="30832490" id="_x0000_s1030" type="#_x0000_t202" style="position:absolute;left:0;text-align:left;margin-left:446.7pt;margin-top:-27.25pt;width:351.15pt;height:206.6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" fillcolor="#b4c6e7 [1300]" stroked="f">
                <v:textbox inset="0,1pt,0,0">
                  <w:txbxContent>
                    <w:p w14:paraId="1C89165D" w14:textId="77777777" w:rsidR="00E91F72" w:rsidRPr="00CF2004" w:rsidRDefault="00E91F72" w:rsidP="00E91F72">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Research shows that Lego Therapy improves social skills, confidence, and engagement in children with autism. Its flexibility allows for adaptations to individual needs, such as simplifying tasks or incorporating visual aids. Moreover, the therapy can be implemented in schools, clinics, homes, or community groups, promoting skill generalization across settings (Owens et al., 2008).</w:t>
                      </w:r>
                    </w:p>
                    <w:p w14:paraId="522BC081" w14:textId="77777777" w:rsidR="00E91F72" w:rsidRPr="00CF2004" w:rsidRDefault="00E91F72" w:rsidP="00E91F72">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Despite its benefits, Lego Therapy requires trained facilitators and access to resources. To maximize its impact, it should be paired with other interventions, involve parental support, and include efforts to generalize skills to real-world contexts.</w:t>
                      </w:r>
                    </w:p>
                    <w:p w14:paraId="73850314" w14:textId="34450207" w:rsidR="00E91F72" w:rsidRPr="00B81650" w:rsidRDefault="00E91F72" w:rsidP="00E91F72">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Lego Therapy is a powerful tool for empowering individuals with autism, helping them build connections, confidence, and essential life skills in an enjoyable and inclusive way</w:t>
                      </w:r>
                      <w:r w:rsidRPr="001716A1">
                        <w:rPr>
                          <w:rFonts w:ascii="Arial" w:eastAsia="Times New Roman" w:hAnsi="Arial" w:cs="Arial"/>
                          <w:lang w:eastAsia="en-GB"/>
                        </w:rPr>
                        <w:t>.</w:t>
                      </w:r>
                    </w:p>
                    <w:p w14:paraId="08BBC24A" w14:textId="587C513A" w:rsidR="0044500B" w:rsidRPr="00FA4973" w:rsidRDefault="00E91F72" w:rsidP="0044500B">
                      <w:pPr>
                        <w:spacing w:before="20"/>
                        <w:ind w:left="14" w:right="14"/>
                        <w:rPr>
                          <w:rFonts w:cstheme="minorHAnsi"/>
                          <w:color w:val="000000" w:themeColor="text1"/>
                          <w:spacing w:val="1"/>
                          <w:kern w:val="24"/>
                          <w:lang w:val="en-US"/>
                          <w14:ligatures w14:val="none"/>
                        </w:rPr>
                      </w:pPr>
                      <w:r>
                        <w:rPr>
                          <w:rFonts w:cstheme="minorHAnsi"/>
                          <w:color w:val="000000" w:themeColor="text1"/>
                          <w:spacing w:val="1"/>
                          <w:kern w:val="24"/>
                          <w:lang w:val="en-US"/>
                          <w14:ligatures w14:val="none"/>
                        </w:rPr>
                        <w:t>.</w:t>
                      </w:r>
                    </w:p>
                  </w:txbxContent>
                </v:textbox>
              </v:shape>
            </w:pict>
          </mc:Fallback>
        </mc:AlternateContent>
      </w:r>
      <w:r w:rsidRPr="00913884">
        <w:rPr>
          <w:noProof/>
        </w:rPr>
        <mc:AlternateContent>
          <mc:Choice Requires="wps">
            <w:drawing>
              <wp:anchor distT="0" distB="0" distL="114300" distR="114300" simplePos="0" relativeHeight="251779072" behindDoc="0" locked="0" layoutInCell="1" allowOverlap="1" wp14:anchorId="1F2623DA" wp14:editId="3FEAF930">
                <wp:simplePos x="0" y="0"/>
                <wp:positionH relativeFrom="column">
                  <wp:posOffset>-353833</wp:posOffset>
                </wp:positionH>
                <wp:positionV relativeFrom="paragraph">
                  <wp:posOffset>-361784</wp:posOffset>
                </wp:positionV>
                <wp:extent cx="5947576" cy="3538330"/>
                <wp:effectExtent l="0" t="0" r="0" b="5080"/>
                <wp:wrapNone/>
                <wp:docPr id="20" name="object 5"/>
                <wp:cNvGraphicFramePr/>
                <a:graphic xmlns:a="http://schemas.openxmlformats.org/drawingml/2006/main">
                  <a:graphicData uri="http://schemas.microsoft.com/office/word/2010/wordprocessingShape">
                    <wps:wsp>
                      <wps:cNvSpPr txBox="1"/>
                      <wps:spPr>
                        <a:xfrm>
                          <a:off x="0" y="0"/>
                          <a:ext cx="5947576" cy="3538330"/>
                        </a:xfrm>
                        <a:prstGeom prst="rect">
                          <a:avLst/>
                        </a:prstGeom>
                        <a:solidFill>
                          <a:schemeClr val="accent2">
                            <a:lumMod val="40000"/>
                            <a:lumOff val="60000"/>
                          </a:schemeClr>
                        </a:solidFill>
                      </wps:spPr>
                      <wps:txbx>
                        <w:txbxContent>
                          <w:p w14:paraId="6F287E6D" w14:textId="25DCE831" w:rsidR="001B429F" w:rsidRPr="001716A1" w:rsidRDefault="00DE1E92" w:rsidP="00DE1E92">
                            <w:pPr>
                              <w:jc w:val="center"/>
                              <w:rPr>
                                <w:rFonts w:ascii="Arial" w:eastAsia="Times New Roman" w:hAnsi="Arial" w:cs="Arial"/>
                                <w:b/>
                                <w:bCs/>
                                <w:kern w:val="0"/>
                                <w:sz w:val="24"/>
                                <w:szCs w:val="24"/>
                                <w:u w:val="single"/>
                                <w:lang w:eastAsia="en-GB"/>
                                <w14:ligatures w14:val="none"/>
                              </w:rPr>
                            </w:pPr>
                            <w:r w:rsidRPr="001716A1">
                              <w:rPr>
                                <w:rFonts w:ascii="Arial" w:eastAsia="Times New Roman" w:hAnsi="Arial" w:cs="Arial"/>
                                <w:b/>
                                <w:bCs/>
                                <w:kern w:val="0"/>
                                <w:sz w:val="24"/>
                                <w:szCs w:val="24"/>
                                <w:u w:val="single"/>
                                <w:lang w:eastAsia="en-GB"/>
                                <w14:ligatures w14:val="none"/>
                              </w:rPr>
                              <w:t>Barriers of ASD</w:t>
                            </w:r>
                          </w:p>
                          <w:p w14:paraId="6E17E1D1" w14:textId="276D5520" w:rsidR="00D25D2E" w:rsidRPr="00D25D2E" w:rsidRDefault="00137DAD" w:rsidP="00D25D2E">
                            <w:pPr>
                              <w:spacing w:before="100" w:beforeAutospacing="1" w:after="100" w:afterAutospacing="1" w:line="240" w:lineRule="auto"/>
                              <w:rPr>
                                <w:rFonts w:ascii="Arial" w:eastAsia="Times New Roman" w:hAnsi="Arial" w:cs="Arial"/>
                                <w:kern w:val="0"/>
                                <w:lang w:eastAsia="en-GB"/>
                                <w14:ligatures w14:val="none"/>
                              </w:rPr>
                            </w:pPr>
                            <w:r w:rsidRPr="001716A1">
                              <w:rPr>
                                <w:rFonts w:ascii="Arial" w:eastAsia="Times New Roman" w:hAnsi="Arial" w:cs="Arial"/>
                                <w:kern w:val="0"/>
                                <w:lang w:eastAsia="en-GB"/>
                                <w14:ligatures w14:val="none"/>
                              </w:rPr>
                              <w:t>A</w:t>
                            </w:r>
                            <w:r w:rsidR="00D25D2E" w:rsidRPr="00D25D2E">
                              <w:rPr>
                                <w:rFonts w:ascii="Arial" w:eastAsia="Times New Roman" w:hAnsi="Arial" w:cs="Arial"/>
                                <w:kern w:val="0"/>
                                <w:lang w:eastAsia="en-GB"/>
                                <w14:ligatures w14:val="none"/>
                              </w:rPr>
                              <w:t>utism Spectrum Disorder (ASD) presents challenges that impact social interaction, communication, and daily functioning, compounded by external societal and systemic barriers. Social difficulties, such as interpreting cues and engaging in reciprocal relationships, make it hard for individuals with autism to form friendships</w:t>
                            </w:r>
                            <w:r w:rsidRPr="001716A1">
                              <w:rPr>
                                <w:rFonts w:ascii="Arial" w:eastAsia="Times New Roman" w:hAnsi="Arial" w:cs="Arial"/>
                                <w:kern w:val="0"/>
                                <w:lang w:eastAsia="en-GB"/>
                                <w14:ligatures w14:val="none"/>
                              </w:rPr>
                              <w:t xml:space="preserve"> (</w:t>
                            </w:r>
                            <w:r w:rsidRPr="00D25D2E">
                              <w:rPr>
                                <w:rFonts w:ascii="Arial" w:eastAsia="Times New Roman" w:hAnsi="Arial" w:cs="Arial"/>
                                <w:kern w:val="0"/>
                                <w:lang w:eastAsia="en-GB"/>
                                <w14:ligatures w14:val="none"/>
                              </w:rPr>
                              <w:t>Baranek, 2002</w:t>
                            </w:r>
                            <w:r w:rsidRPr="001716A1">
                              <w:rPr>
                                <w:rFonts w:ascii="Arial" w:eastAsia="Times New Roman" w:hAnsi="Arial" w:cs="Arial"/>
                                <w:kern w:val="0"/>
                                <w:lang w:eastAsia="en-GB"/>
                                <w14:ligatures w14:val="none"/>
                              </w:rPr>
                              <w:t xml:space="preserve">). </w:t>
                            </w:r>
                            <w:r w:rsidRPr="00D25D2E">
                              <w:rPr>
                                <w:rFonts w:ascii="Arial" w:eastAsia="Times New Roman" w:hAnsi="Arial" w:cs="Arial"/>
                                <w:kern w:val="0"/>
                                <w:lang w:eastAsia="en-GB"/>
                                <w14:ligatures w14:val="none"/>
                              </w:rPr>
                              <w:t>(Tager-Flusberg et al., 2005)</w:t>
                            </w:r>
                            <w:r w:rsidR="007A7CE0" w:rsidRPr="001716A1">
                              <w:rPr>
                                <w:rFonts w:ascii="Arial" w:eastAsia="Times New Roman" w:hAnsi="Arial" w:cs="Arial"/>
                                <w:kern w:val="0"/>
                                <w:lang w:eastAsia="en-GB"/>
                                <w14:ligatures w14:val="none"/>
                              </w:rPr>
                              <w:t xml:space="preserve"> suggests that c</w:t>
                            </w:r>
                            <w:r w:rsidR="00D25D2E" w:rsidRPr="00D25D2E">
                              <w:rPr>
                                <w:rFonts w:ascii="Arial" w:eastAsia="Times New Roman" w:hAnsi="Arial" w:cs="Arial"/>
                                <w:kern w:val="0"/>
                                <w:lang w:eastAsia="en-GB"/>
                                <w14:ligatures w14:val="none"/>
                              </w:rPr>
                              <w:t>ommunication challenges, including delays in speech, nonverbal communication issues, and pragmatic language deficits, further hinder social integration</w:t>
                            </w:r>
                            <w:r w:rsidR="007A7CE0" w:rsidRPr="001716A1">
                              <w:rPr>
                                <w:rFonts w:ascii="Arial" w:eastAsia="Times New Roman" w:hAnsi="Arial" w:cs="Arial"/>
                                <w:kern w:val="0"/>
                                <w:lang w:eastAsia="en-GB"/>
                                <w14:ligatures w14:val="none"/>
                              </w:rPr>
                              <w:t>.</w:t>
                            </w:r>
                          </w:p>
                          <w:p w14:paraId="253EFAAD" w14:textId="77777777" w:rsidR="00D25D2E" w:rsidRPr="00D25D2E" w:rsidRDefault="00D25D2E" w:rsidP="00D25D2E">
                            <w:pPr>
                              <w:spacing w:before="100" w:beforeAutospacing="1" w:after="100" w:afterAutospacing="1" w:line="240" w:lineRule="auto"/>
                              <w:rPr>
                                <w:rFonts w:ascii="Arial" w:eastAsia="Times New Roman" w:hAnsi="Arial" w:cs="Arial"/>
                                <w:kern w:val="0"/>
                                <w:lang w:eastAsia="en-GB"/>
                                <w14:ligatures w14:val="none"/>
                              </w:rPr>
                            </w:pPr>
                            <w:r w:rsidRPr="00D25D2E">
                              <w:rPr>
                                <w:rFonts w:ascii="Arial" w:eastAsia="Times New Roman" w:hAnsi="Arial" w:cs="Arial"/>
                                <w:kern w:val="0"/>
                                <w:lang w:eastAsia="en-GB"/>
                                <w14:ligatures w14:val="none"/>
                              </w:rPr>
                              <w:t>Sensory processing differences, such as hypersensitivity to lights, sounds, or textures, can lead to discomfort and sensory overload, while difficulties in emotional regulation may result in meltdowns or reliance on rigid routines (Baranek, 2002; South et al., 2005). Externally, stigma and misunderstanding about autism contribute to social isolation, while inadequate accommodations in education and employment limit opportunities (Gray, 2002; Hendricks, 2010).</w:t>
                            </w:r>
                          </w:p>
                          <w:p w14:paraId="7C237A1D" w14:textId="299A025C" w:rsidR="00D25D2E" w:rsidRPr="00D25D2E" w:rsidRDefault="00D25D2E" w:rsidP="00D25D2E">
                            <w:pPr>
                              <w:spacing w:before="100" w:beforeAutospacing="1" w:after="100" w:afterAutospacing="1" w:line="240" w:lineRule="auto"/>
                              <w:rPr>
                                <w:rFonts w:ascii="Arial" w:eastAsia="Times New Roman" w:hAnsi="Arial" w:cs="Arial"/>
                                <w:kern w:val="0"/>
                                <w:lang w:eastAsia="en-GB"/>
                                <w14:ligatures w14:val="none"/>
                              </w:rPr>
                            </w:pPr>
                            <w:r w:rsidRPr="00D25D2E">
                              <w:rPr>
                                <w:rFonts w:ascii="Arial" w:eastAsia="Times New Roman" w:hAnsi="Arial" w:cs="Arial"/>
                                <w:kern w:val="0"/>
                                <w:lang w:eastAsia="en-GB"/>
                                <w14:ligatures w14:val="none"/>
                              </w:rPr>
                              <w:t>Healthcare barriers, including a lack of autism-trained providers, result in underdiagnosis or poor management of co-occurring conditions, while high costs of therapy and support strain families financially (Nicolaidis et al., 2014; Buescher et al., 2014). Addressing these barriers requires public awareness, early interventions, inclusive policies, and support for families to foster a more inclusive society where individuals with autism can thrive</w:t>
                            </w:r>
                            <w:r w:rsidRPr="001716A1">
                              <w:rPr>
                                <w:rFonts w:ascii="Arial" w:eastAsia="Times New Roman" w:hAnsi="Arial" w:cs="Arial"/>
                                <w:kern w:val="0"/>
                                <w:lang w:eastAsia="en-GB"/>
                                <w14:ligatures w14:val="none"/>
                              </w:rPr>
                              <w:t>.</w:t>
                            </w:r>
                          </w:p>
                          <w:p w14:paraId="26C479B7" w14:textId="77777777" w:rsidR="00DE1E92" w:rsidRPr="00DE1E92" w:rsidRDefault="00DE1E92" w:rsidP="00DE1E92">
                            <w:pPr>
                              <w:rPr>
                                <w:rFonts w:ascii="Arial" w:eastAsia="Times New Roman" w:hAnsi="Arial" w:cs="Arial"/>
                                <w:kern w:val="0"/>
                                <w:lang w:eastAsia="en-GB"/>
                                <w14:ligatures w14:val="none"/>
                              </w:rPr>
                            </w:pPr>
                          </w:p>
                          <w:p w14:paraId="7F870B63" w14:textId="77777777" w:rsidR="001B429F" w:rsidRPr="00FA4973" w:rsidRDefault="001B429F" w:rsidP="001B429F">
                            <w:pPr>
                              <w:spacing w:before="20"/>
                              <w:ind w:left="14" w:right="14"/>
                              <w:rPr>
                                <w:rFonts w:cstheme="minorHAnsi"/>
                                <w:color w:val="000000" w:themeColor="text1"/>
                                <w:spacing w:val="1"/>
                                <w:kern w:val="24"/>
                                <w:lang w:val="en-US"/>
                                <w14:ligatures w14:val="none"/>
                              </w:rPr>
                            </w:pPr>
                          </w:p>
                        </w:txbxContent>
                      </wps:txbx>
                      <wps:bodyPr vert="horz" wrap="square" lIns="0" tIns="12700" rIns="0" bIns="0" rtlCol="0">
                        <a:noAutofit/>
                      </wps:bodyPr>
                    </wps:wsp>
                  </a:graphicData>
                </a:graphic>
                <wp14:sizeRelH relativeFrom="margin">
                  <wp14:pctWidth>0</wp14:pctWidth>
                </wp14:sizeRelH>
                <wp14:sizeRelV relativeFrom="margin">
                  <wp14:pctHeight>0</wp14:pctHeight>
                </wp14:sizeRelV>
              </wp:anchor>
            </w:drawing>
          </mc:Choice>
          <mc:Fallback>
            <w:pict>
              <v:shape w14:anchorId="1F2623DA" id="_x0000_s1031" type="#_x0000_t202" style="position:absolute;left:0;text-align:left;margin-left:-27.85pt;margin-top:-28.5pt;width:468.3pt;height:278.6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" fillcolor="#f7caac [1301]" stroked="f">
                <v:textbox inset="0,1pt,0,0">
                  <w:txbxContent>
                    <w:p w14:paraId="6F287E6D" w14:textId="25DCE831" w:rsidR="001B429F" w:rsidRPr="001716A1" w:rsidRDefault="00DE1E92" w:rsidP="00DE1E92">
                      <w:pPr>
                        <w:jc w:val="center"/>
                        <w:rPr>
                          <w:rFonts w:ascii="Arial" w:eastAsia="Times New Roman" w:hAnsi="Arial" w:cs="Arial"/>
                          <w:b/>
                          <w:bCs/>
                          <w:kern w:val="0"/>
                          <w:sz w:val="24"/>
                          <w:szCs w:val="24"/>
                          <w:u w:val="single"/>
                          <w:lang w:eastAsia="en-GB"/>
                          <w14:ligatures w14:val="none"/>
                        </w:rPr>
                      </w:pPr>
                      <w:r w:rsidRPr="001716A1">
                        <w:rPr>
                          <w:rFonts w:ascii="Arial" w:eastAsia="Times New Roman" w:hAnsi="Arial" w:cs="Arial"/>
                          <w:b/>
                          <w:bCs/>
                          <w:kern w:val="0"/>
                          <w:sz w:val="24"/>
                          <w:szCs w:val="24"/>
                          <w:u w:val="single"/>
                          <w:lang w:eastAsia="en-GB"/>
                          <w14:ligatures w14:val="none"/>
                        </w:rPr>
                        <w:t>Barriers of ASD</w:t>
                      </w:r>
                    </w:p>
                    <w:p w14:paraId="6E17E1D1" w14:textId="276D5520" w:rsidR="00D25D2E" w:rsidRPr="00D25D2E" w:rsidRDefault="00137DAD" w:rsidP="00D25D2E">
                      <w:pPr>
                        <w:spacing w:before="100" w:beforeAutospacing="1" w:after="100" w:afterAutospacing="1" w:line="240" w:lineRule="auto"/>
                        <w:rPr>
                          <w:rFonts w:ascii="Arial" w:eastAsia="Times New Roman" w:hAnsi="Arial" w:cs="Arial"/>
                          <w:kern w:val="0"/>
                          <w:lang w:eastAsia="en-GB"/>
                          <w14:ligatures w14:val="none"/>
                        </w:rPr>
                      </w:pPr>
                      <w:r w:rsidRPr="001716A1">
                        <w:rPr>
                          <w:rFonts w:ascii="Arial" w:eastAsia="Times New Roman" w:hAnsi="Arial" w:cs="Arial"/>
                          <w:kern w:val="0"/>
                          <w:lang w:eastAsia="en-GB"/>
                          <w14:ligatures w14:val="none"/>
                        </w:rPr>
                        <w:t>A</w:t>
                      </w:r>
                      <w:r w:rsidR="00D25D2E" w:rsidRPr="00D25D2E">
                        <w:rPr>
                          <w:rFonts w:ascii="Arial" w:eastAsia="Times New Roman" w:hAnsi="Arial" w:cs="Arial"/>
                          <w:kern w:val="0"/>
                          <w:lang w:eastAsia="en-GB"/>
                          <w14:ligatures w14:val="none"/>
                        </w:rPr>
                        <w:t>utism Spectrum Disorder (ASD) presents challenges that impact social interaction, communication, and daily functioning, compounded by external societal and systemic barriers. Social difficulties, such as interpreting cues and engaging in reciprocal relationships, make it hard for individuals with autism to form friendships</w:t>
                      </w:r>
                      <w:r w:rsidRPr="001716A1">
                        <w:rPr>
                          <w:rFonts w:ascii="Arial" w:eastAsia="Times New Roman" w:hAnsi="Arial" w:cs="Arial"/>
                          <w:kern w:val="0"/>
                          <w:lang w:eastAsia="en-GB"/>
                          <w14:ligatures w14:val="none"/>
                        </w:rPr>
                        <w:t xml:space="preserve"> (</w:t>
                      </w:r>
                      <w:r w:rsidRPr="00D25D2E">
                        <w:rPr>
                          <w:rFonts w:ascii="Arial" w:eastAsia="Times New Roman" w:hAnsi="Arial" w:cs="Arial"/>
                          <w:kern w:val="0"/>
                          <w:lang w:eastAsia="en-GB"/>
                          <w14:ligatures w14:val="none"/>
                        </w:rPr>
                        <w:t>Baranek, 2002</w:t>
                      </w:r>
                      <w:r w:rsidRPr="001716A1">
                        <w:rPr>
                          <w:rFonts w:ascii="Arial" w:eastAsia="Times New Roman" w:hAnsi="Arial" w:cs="Arial"/>
                          <w:kern w:val="0"/>
                          <w:lang w:eastAsia="en-GB"/>
                          <w14:ligatures w14:val="none"/>
                        </w:rPr>
                        <w:t xml:space="preserve">). </w:t>
                      </w:r>
                      <w:r w:rsidRPr="00D25D2E">
                        <w:rPr>
                          <w:rFonts w:ascii="Arial" w:eastAsia="Times New Roman" w:hAnsi="Arial" w:cs="Arial"/>
                          <w:kern w:val="0"/>
                          <w:lang w:eastAsia="en-GB"/>
                          <w14:ligatures w14:val="none"/>
                        </w:rPr>
                        <w:t>(Tager-Flusberg et al., 2005)</w:t>
                      </w:r>
                      <w:r w:rsidR="007A7CE0" w:rsidRPr="001716A1">
                        <w:rPr>
                          <w:rFonts w:ascii="Arial" w:eastAsia="Times New Roman" w:hAnsi="Arial" w:cs="Arial"/>
                          <w:kern w:val="0"/>
                          <w:lang w:eastAsia="en-GB"/>
                          <w14:ligatures w14:val="none"/>
                        </w:rPr>
                        <w:t xml:space="preserve"> suggests that c</w:t>
                      </w:r>
                      <w:r w:rsidR="00D25D2E" w:rsidRPr="00D25D2E">
                        <w:rPr>
                          <w:rFonts w:ascii="Arial" w:eastAsia="Times New Roman" w:hAnsi="Arial" w:cs="Arial"/>
                          <w:kern w:val="0"/>
                          <w:lang w:eastAsia="en-GB"/>
                          <w14:ligatures w14:val="none"/>
                        </w:rPr>
                        <w:t>ommunication challenges, including delays in speech, nonverbal communication issues, and pragmatic language deficits, further hinder social integration</w:t>
                      </w:r>
                      <w:r w:rsidR="007A7CE0" w:rsidRPr="001716A1">
                        <w:rPr>
                          <w:rFonts w:ascii="Arial" w:eastAsia="Times New Roman" w:hAnsi="Arial" w:cs="Arial"/>
                          <w:kern w:val="0"/>
                          <w:lang w:eastAsia="en-GB"/>
                          <w14:ligatures w14:val="none"/>
                        </w:rPr>
                        <w:t>.</w:t>
                      </w:r>
                    </w:p>
                    <w:p w14:paraId="253EFAAD" w14:textId="77777777" w:rsidR="00D25D2E" w:rsidRPr="00D25D2E" w:rsidRDefault="00D25D2E" w:rsidP="00D25D2E">
                      <w:pPr>
                        <w:spacing w:before="100" w:beforeAutospacing="1" w:after="100" w:afterAutospacing="1" w:line="240" w:lineRule="auto"/>
                        <w:rPr>
                          <w:rFonts w:ascii="Arial" w:eastAsia="Times New Roman" w:hAnsi="Arial" w:cs="Arial"/>
                          <w:kern w:val="0"/>
                          <w:lang w:eastAsia="en-GB"/>
                          <w14:ligatures w14:val="none"/>
                        </w:rPr>
                      </w:pPr>
                      <w:r w:rsidRPr="00D25D2E">
                        <w:rPr>
                          <w:rFonts w:ascii="Arial" w:eastAsia="Times New Roman" w:hAnsi="Arial" w:cs="Arial"/>
                          <w:kern w:val="0"/>
                          <w:lang w:eastAsia="en-GB"/>
                          <w14:ligatures w14:val="none"/>
                        </w:rPr>
                        <w:t>Sensory processing differences, such as hypersensitivity to lights, sounds, or textures, can lead to discomfort and sensory overload, while difficulties in emotional regulation may result in meltdowns or reliance on rigid routines (Baranek, 2002; South et al., 2005). Externally, stigma and misunderstanding about autism contribute to social isolation, while inadequate accommodations in education and employment limit opportunities (Gray, 2002; Hendricks, 2010).</w:t>
                      </w:r>
                    </w:p>
                    <w:p w14:paraId="7C237A1D" w14:textId="299A025C" w:rsidR="00D25D2E" w:rsidRPr="00D25D2E" w:rsidRDefault="00D25D2E" w:rsidP="00D25D2E">
                      <w:pPr>
                        <w:spacing w:before="100" w:beforeAutospacing="1" w:after="100" w:afterAutospacing="1" w:line="240" w:lineRule="auto"/>
                        <w:rPr>
                          <w:rFonts w:ascii="Arial" w:eastAsia="Times New Roman" w:hAnsi="Arial" w:cs="Arial"/>
                          <w:kern w:val="0"/>
                          <w:lang w:eastAsia="en-GB"/>
                          <w14:ligatures w14:val="none"/>
                        </w:rPr>
                      </w:pPr>
                      <w:r w:rsidRPr="00D25D2E">
                        <w:rPr>
                          <w:rFonts w:ascii="Arial" w:eastAsia="Times New Roman" w:hAnsi="Arial" w:cs="Arial"/>
                          <w:kern w:val="0"/>
                          <w:lang w:eastAsia="en-GB"/>
                          <w14:ligatures w14:val="none"/>
                        </w:rPr>
                        <w:t>Healthcare barriers, including a lack of autism-trained providers, result in underdiagnosis or poor management of co-occurring conditions, while high costs of therapy and support strain families financially (Nicolaidis et al., 2014; Buescher et al., 2014). Addressing these barriers requires public awareness, early interventions, inclusive policies, and support for families to foster a more inclusive society where individuals with autism can thrive</w:t>
                      </w:r>
                      <w:r w:rsidRPr="001716A1">
                        <w:rPr>
                          <w:rFonts w:ascii="Arial" w:eastAsia="Times New Roman" w:hAnsi="Arial" w:cs="Arial"/>
                          <w:kern w:val="0"/>
                          <w:lang w:eastAsia="en-GB"/>
                          <w14:ligatures w14:val="none"/>
                        </w:rPr>
                        <w:t>.</w:t>
                      </w:r>
                    </w:p>
                    <w:p w14:paraId="26C479B7" w14:textId="77777777" w:rsidR="00DE1E92" w:rsidRPr="00DE1E92" w:rsidRDefault="00DE1E92" w:rsidP="00DE1E92">
                      <w:pPr>
                        <w:rPr>
                          <w:rFonts w:ascii="Arial" w:eastAsia="Times New Roman" w:hAnsi="Arial" w:cs="Arial"/>
                          <w:kern w:val="0"/>
                          <w:lang w:eastAsia="en-GB"/>
                          <w14:ligatures w14:val="none"/>
                        </w:rPr>
                      </w:pPr>
                    </w:p>
                    <w:p w14:paraId="7F870B63" w14:textId="77777777" w:rsidR="001B429F" w:rsidRPr="00FA4973" w:rsidRDefault="001B429F" w:rsidP="001B429F">
                      <w:pPr>
                        <w:spacing w:before="20"/>
                        <w:ind w:left="14" w:right="14"/>
                        <w:rPr>
                          <w:rFonts w:cstheme="minorHAnsi"/>
                          <w:color w:val="000000" w:themeColor="text1"/>
                          <w:spacing w:val="1"/>
                          <w:kern w:val="24"/>
                          <w:lang w:val="en-US"/>
                          <w14:ligatures w14:val="none"/>
                        </w:rPr>
                      </w:pPr>
                    </w:p>
                  </w:txbxContent>
                </v:textbox>
              </v:shape>
            </w:pict>
          </mc:Fallback>
        </mc:AlternateContent>
      </w:r>
    </w:p>
    <w:p w14:paraId="17736796" w14:textId="689963EC"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5E96CC9" w14:textId="0B25FE25"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2EFE366" w14:textId="0093C025"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FC6CF8C" w14:textId="06338539"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693F33E4" w14:textId="6F11373E"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33A95B1" w14:textId="3A0715D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1407BA9B" w14:textId="1F8A4075"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4B44690" w14:textId="6425F622"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D7F194B" w14:textId="3BDA31D1"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19271470" w14:textId="3E506793"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BEE6E0E" w14:textId="41B8258F"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729AD3BC" w14:textId="1E37BC65"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C63C247" w14:textId="0F6D553D"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EB768CA" w14:textId="5AC04991" w:rsidR="00E95A73" w:rsidRDefault="00AA2268" w:rsidP="0044500B">
      <w:pPr>
        <w:spacing w:before="20" w:after="0" w:line="240" w:lineRule="auto"/>
        <w:ind w:left="101"/>
        <w:rPr>
          <w:rFonts w:ascii="Arial" w:eastAsiaTheme="minorEastAsia" w:hAnsi="Arial" w:cs="Arial"/>
          <w:b/>
          <w:bCs/>
          <w:color w:val="000000" w:themeColor="text1"/>
          <w:spacing w:val="-1"/>
          <w:kern w:val="24"/>
          <w:sz w:val="24"/>
          <w:szCs w:val="24"/>
          <w:u w:val="single" w:color="000000"/>
          <w:lang w:eastAsia="en-GB"/>
          <w14:ligatures w14:val="none"/>
        </w:rPr>
      </w:pPr>
      <w:r>
        <w:rPr>
          <w:noProof/>
        </w:rPr>
        <w:drawing>
          <wp:anchor distT="0" distB="0" distL="114300" distR="114300" simplePos="0" relativeHeight="251849728" behindDoc="1" locked="0" layoutInCell="1" allowOverlap="1" wp14:anchorId="12AEC070" wp14:editId="2E4BA5C9">
            <wp:simplePos x="0" y="0"/>
            <wp:positionH relativeFrom="column">
              <wp:posOffset>5671958</wp:posOffset>
            </wp:positionH>
            <wp:positionV relativeFrom="paragraph">
              <wp:posOffset>-261703</wp:posOffset>
            </wp:positionV>
            <wp:extent cx="4459605" cy="4277360"/>
            <wp:effectExtent l="0" t="0" r="0" b="8890"/>
            <wp:wrapTight wrapText="bothSides">
              <wp:wrapPolygon edited="0">
                <wp:start x="0" y="0"/>
                <wp:lineTo x="0" y="21549"/>
                <wp:lineTo x="21499" y="21549"/>
                <wp:lineTo x="21499" y="0"/>
                <wp:lineTo x="0" y="0"/>
              </wp:wrapPolygon>
            </wp:wrapTight>
            <wp:docPr id="26" name="Picture 26" descr="A group of children playing with colorful building blo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group of children playing with colorful building block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9605" cy="4277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8CA298" w14:textId="53604ECA"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7F02BF15" w14:textId="033AA04C" w:rsidR="00E95A73" w:rsidRDefault="006D238A"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r w:rsidRPr="00913884">
        <w:rPr>
          <w:noProof/>
        </w:rPr>
        <mc:AlternateContent>
          <mc:Choice Requires="wps">
            <w:drawing>
              <wp:anchor distT="0" distB="0" distL="114300" distR="114300" simplePos="0" relativeHeight="251805696" behindDoc="0" locked="0" layoutInCell="1" allowOverlap="1" wp14:anchorId="510DFC85" wp14:editId="34629B33">
                <wp:simplePos x="0" y="0"/>
                <wp:positionH relativeFrom="column">
                  <wp:posOffset>-337930</wp:posOffset>
                </wp:positionH>
                <wp:positionV relativeFrom="paragraph">
                  <wp:posOffset>253448</wp:posOffset>
                </wp:positionV>
                <wp:extent cx="5931673" cy="3768421"/>
                <wp:effectExtent l="0" t="0" r="0" b="3810"/>
                <wp:wrapNone/>
                <wp:docPr id="22" name="object 5"/>
                <wp:cNvGraphicFramePr/>
                <a:graphic xmlns:a="http://schemas.openxmlformats.org/drawingml/2006/main">
                  <a:graphicData uri="http://schemas.microsoft.com/office/word/2010/wordprocessingShape">
                    <wps:wsp>
                      <wps:cNvSpPr txBox="1"/>
                      <wps:spPr>
                        <a:xfrm>
                          <a:off x="0" y="0"/>
                          <a:ext cx="5931673" cy="3768421"/>
                        </a:xfrm>
                        <a:prstGeom prst="rect">
                          <a:avLst/>
                        </a:prstGeom>
                        <a:solidFill>
                          <a:schemeClr val="accent1">
                            <a:lumMod val="40000"/>
                            <a:lumOff val="60000"/>
                          </a:schemeClr>
                        </a:solidFill>
                      </wps:spPr>
                      <wps:txbx>
                        <w:txbxContent>
                          <w:p w14:paraId="0BB360AD" w14:textId="1A2D63C9" w:rsidR="00897BB6" w:rsidRPr="001716A1" w:rsidRDefault="00F372CC" w:rsidP="00F372CC">
                            <w:pPr>
                              <w:jc w:val="center"/>
                              <w:rPr>
                                <w:rFonts w:ascii="Arial" w:hAnsi="Arial" w:cs="Arial"/>
                                <w:u w:val="single"/>
                              </w:rPr>
                            </w:pPr>
                            <w:r w:rsidRPr="001716A1">
                              <w:rPr>
                                <w:rStyle w:val="Strong"/>
                                <w:rFonts w:ascii="Arial" w:hAnsi="Arial" w:cs="Arial"/>
                                <w:u w:val="single"/>
                              </w:rPr>
                              <w:t>Lego Therapy as an Effective Support Strategy</w:t>
                            </w:r>
                          </w:p>
                          <w:p w14:paraId="2B6B2A61" w14:textId="77777777" w:rsidR="006D238A" w:rsidRPr="00CF2004" w:rsidRDefault="006D238A" w:rsidP="006D238A">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Lego Therapy sessions typically involve small groups where participants assume distinct roles—Builder, Engineer, and Supplier—to collaboratively complete a task. This structured approach helps children with autism thrive by providing clear expectations, reducing anxiety, and fostering participation (Owens et al., 2008).</w:t>
                            </w:r>
                          </w:p>
                          <w:p w14:paraId="49458BD4" w14:textId="77777777" w:rsidR="006D238A" w:rsidRPr="00CF2004" w:rsidRDefault="006D238A" w:rsidP="006D238A">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The therapy focuses on addressing core challenges associated with autism:</w:t>
                            </w:r>
                          </w:p>
                          <w:p w14:paraId="0C120D86" w14:textId="77777777" w:rsidR="006D238A" w:rsidRPr="00CF2004" w:rsidRDefault="006D238A" w:rsidP="006D238A">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Social Interaction</w:t>
                            </w:r>
                            <w:r w:rsidRPr="00CF2004">
                              <w:rPr>
                                <w:rFonts w:ascii="Arial" w:eastAsia="Times New Roman" w:hAnsi="Arial" w:cs="Arial"/>
                                <w:lang w:eastAsia="en-GB"/>
                              </w:rPr>
                              <w:t>: The collaborative nature of Lego Therapy fosters teamwork, turn-taking, and joint attention. Participants learn to work towards shared goals, strengthening peer relationships and reducing social isolation (LeGoff &amp; Sherman, 2006).</w:t>
                            </w:r>
                          </w:p>
                          <w:p w14:paraId="2B9D886D" w14:textId="77777777" w:rsidR="006D238A" w:rsidRPr="00CF2004" w:rsidRDefault="006D238A" w:rsidP="006D238A">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Communication Skills</w:t>
                            </w:r>
                            <w:r w:rsidRPr="00CF2004">
                              <w:rPr>
                                <w:rFonts w:ascii="Arial" w:eastAsia="Times New Roman" w:hAnsi="Arial" w:cs="Arial"/>
                                <w:lang w:eastAsia="en-GB"/>
                              </w:rPr>
                              <w:t>: Lego Therapy naturally integrates opportunities to practice verbal and nonverbal communication, such as asking for pieces, giving instructions, and interpreting gestures (Legoff et al., 2004).</w:t>
                            </w:r>
                          </w:p>
                          <w:p w14:paraId="558780A8" w14:textId="77777777" w:rsidR="006D238A" w:rsidRPr="00CF2004" w:rsidRDefault="006D238A" w:rsidP="006D238A">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Emotional Regulation</w:t>
                            </w:r>
                            <w:r w:rsidRPr="00CF2004">
                              <w:rPr>
                                <w:rFonts w:ascii="Arial" w:eastAsia="Times New Roman" w:hAnsi="Arial" w:cs="Arial"/>
                                <w:lang w:eastAsia="en-GB"/>
                              </w:rPr>
                              <w:t>: By navigating challenges like mismatched pieces or unclear instructions, participants develop coping strategies, resilience, and frustration tolerance (Owens et al., 2008).</w:t>
                            </w:r>
                          </w:p>
                          <w:p w14:paraId="4A5F9CAD" w14:textId="77777777" w:rsidR="006D238A" w:rsidRPr="00CF2004" w:rsidRDefault="006D238A" w:rsidP="006D238A">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Problem-Solving and Cognitive Skills</w:t>
                            </w:r>
                            <w:r w:rsidRPr="00CF2004">
                              <w:rPr>
                                <w:rFonts w:ascii="Arial" w:eastAsia="Times New Roman" w:hAnsi="Arial" w:cs="Arial"/>
                                <w:lang w:eastAsia="en-GB"/>
                              </w:rPr>
                              <w:t>: Tasks require planning, spatial reasoning, and adaptability, which enhance critical thinking and fine motor coordination (LeGoff &amp; Sherman, 2006).</w:t>
                            </w:r>
                          </w:p>
                          <w:p w14:paraId="7B9094C7" w14:textId="1A62AD83" w:rsidR="00897BB6" w:rsidRPr="00D733C1" w:rsidRDefault="00897BB6" w:rsidP="00897BB6">
                            <w:pPr>
                              <w:spacing w:before="100" w:beforeAutospacing="1" w:after="100" w:afterAutospacing="1" w:line="240" w:lineRule="auto"/>
                              <w:rPr>
                                <w:rFonts w:ascii="Arial" w:eastAsia="Times New Roman" w:hAnsi="Arial" w:cs="Arial"/>
                                <w:kern w:val="0"/>
                                <w:lang w:eastAsia="en-GB"/>
                                <w14:ligatures w14:val="none"/>
                              </w:rPr>
                            </w:pPr>
                          </w:p>
                          <w:p w14:paraId="74A87E84" w14:textId="77777777" w:rsidR="00897BB6" w:rsidRPr="00FA4973" w:rsidRDefault="00897BB6" w:rsidP="00897BB6">
                            <w:pPr>
                              <w:spacing w:before="20"/>
                              <w:ind w:left="14" w:right="14"/>
                              <w:rPr>
                                <w:rFonts w:cstheme="minorHAnsi"/>
                                <w:color w:val="000000" w:themeColor="text1"/>
                                <w:spacing w:val="1"/>
                                <w:kern w:val="24"/>
                                <w:lang w:val="en-US"/>
                                <w14:ligatures w14:val="none"/>
                              </w:rPr>
                            </w:pPr>
                          </w:p>
                        </w:txbxContent>
                      </wps:txbx>
                      <wps:bodyPr vert="horz" wrap="square" lIns="0" tIns="12700" rIns="0" bIns="0" rtlCol="0">
                        <a:noAutofit/>
                      </wps:bodyPr>
                    </wps:wsp>
                  </a:graphicData>
                </a:graphic>
                <wp14:sizeRelH relativeFrom="margin">
                  <wp14:pctWidth>0</wp14:pctWidth>
                </wp14:sizeRelH>
                <wp14:sizeRelV relativeFrom="margin">
                  <wp14:pctHeight>0</wp14:pctHeight>
                </wp14:sizeRelV>
              </wp:anchor>
            </w:drawing>
          </mc:Choice>
          <mc:Fallback>
            <w:pict>
              <v:shape w14:anchorId="510DFC85" id="_x0000_s1032" type="#_x0000_t202" style="position:absolute;left:0;text-align:left;margin-left:-26.6pt;margin-top:19.95pt;width:467.05pt;height:296.7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" fillcolor="#b4c6e7 [1300]" stroked="f">
                <v:textbox inset="0,1pt,0,0">
                  <w:txbxContent>
                    <w:p w14:paraId="0BB360AD" w14:textId="1A2D63C9" w:rsidR="00897BB6" w:rsidRPr="001716A1" w:rsidRDefault="00F372CC" w:rsidP="00F372CC">
                      <w:pPr>
                        <w:jc w:val="center"/>
                        <w:rPr>
                          <w:rFonts w:ascii="Arial" w:hAnsi="Arial" w:cs="Arial"/>
                          <w:u w:val="single"/>
                        </w:rPr>
                      </w:pPr>
                      <w:r w:rsidRPr="001716A1">
                        <w:rPr>
                          <w:rStyle w:val="Strong"/>
                          <w:rFonts w:ascii="Arial" w:hAnsi="Arial" w:cs="Arial"/>
                          <w:u w:val="single"/>
                        </w:rPr>
                        <w:t>Lego Therapy as an Effective Support Strategy</w:t>
                      </w:r>
                    </w:p>
                    <w:p w14:paraId="2B6B2A61" w14:textId="77777777" w:rsidR="006D238A" w:rsidRPr="00CF2004" w:rsidRDefault="006D238A" w:rsidP="006D238A">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Lego Therapy sessions typically involve small groups where participants assume distinct roles—Builder, Engineer, and Supplier—to collaboratively complete a task. This structured approach helps children with autism thrive by providing clear expectations, reducing anxiety, and fostering participation (Owens et al., 2008).</w:t>
                      </w:r>
                    </w:p>
                    <w:p w14:paraId="49458BD4" w14:textId="77777777" w:rsidR="006D238A" w:rsidRPr="00CF2004" w:rsidRDefault="006D238A" w:rsidP="006D238A">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The therapy focuses on addressing core challenges associated with autism:</w:t>
                      </w:r>
                    </w:p>
                    <w:p w14:paraId="0C120D86" w14:textId="77777777" w:rsidR="006D238A" w:rsidRPr="00CF2004" w:rsidRDefault="006D238A" w:rsidP="006D238A">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Social Interaction</w:t>
                      </w:r>
                      <w:r w:rsidRPr="00CF2004">
                        <w:rPr>
                          <w:rFonts w:ascii="Arial" w:eastAsia="Times New Roman" w:hAnsi="Arial" w:cs="Arial"/>
                          <w:lang w:eastAsia="en-GB"/>
                        </w:rPr>
                        <w:t>: The collaborative nature of Lego Therapy fosters teamwork, turn-taking, and joint attention. Participants learn to work towards shared goals, strengthening peer relationships and reducing social isolation (LeGoff &amp; Sherman, 2006).</w:t>
                      </w:r>
                    </w:p>
                    <w:p w14:paraId="2B9D886D" w14:textId="77777777" w:rsidR="006D238A" w:rsidRPr="00CF2004" w:rsidRDefault="006D238A" w:rsidP="006D238A">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Communication Skills</w:t>
                      </w:r>
                      <w:r w:rsidRPr="00CF2004">
                        <w:rPr>
                          <w:rFonts w:ascii="Arial" w:eastAsia="Times New Roman" w:hAnsi="Arial" w:cs="Arial"/>
                          <w:lang w:eastAsia="en-GB"/>
                        </w:rPr>
                        <w:t>: Lego Therapy naturally integrates opportunities to practice verbal and nonverbal communication, such as asking for pieces, giving instructions, and interpreting gestures (Legoff et al., 2004).</w:t>
                      </w:r>
                    </w:p>
                    <w:p w14:paraId="558780A8" w14:textId="77777777" w:rsidR="006D238A" w:rsidRPr="00CF2004" w:rsidRDefault="006D238A" w:rsidP="006D238A">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Emotional Regulation</w:t>
                      </w:r>
                      <w:r w:rsidRPr="00CF2004">
                        <w:rPr>
                          <w:rFonts w:ascii="Arial" w:eastAsia="Times New Roman" w:hAnsi="Arial" w:cs="Arial"/>
                          <w:lang w:eastAsia="en-GB"/>
                        </w:rPr>
                        <w:t>: By navigating challenges like mismatched pieces or unclear instructions, participants develop coping strategies, resilience, and frustration tolerance (Owens et al., 2008).</w:t>
                      </w:r>
                    </w:p>
                    <w:p w14:paraId="4A5F9CAD" w14:textId="77777777" w:rsidR="006D238A" w:rsidRPr="00CF2004" w:rsidRDefault="006D238A" w:rsidP="006D238A">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Problem-Solving and Cognitive Skills</w:t>
                      </w:r>
                      <w:r w:rsidRPr="00CF2004">
                        <w:rPr>
                          <w:rFonts w:ascii="Arial" w:eastAsia="Times New Roman" w:hAnsi="Arial" w:cs="Arial"/>
                          <w:lang w:eastAsia="en-GB"/>
                        </w:rPr>
                        <w:t>: Tasks require planning, spatial reasoning, and adaptability, which enhance critical thinking and fine motor coordination (LeGoff &amp; Sherman, 2006).</w:t>
                      </w:r>
                    </w:p>
                    <w:p w14:paraId="7B9094C7" w14:textId="1A62AD83" w:rsidR="00897BB6" w:rsidRPr="00D733C1" w:rsidRDefault="00897BB6" w:rsidP="00897BB6">
                      <w:pPr>
                        <w:spacing w:before="100" w:beforeAutospacing="1" w:after="100" w:afterAutospacing="1" w:line="240" w:lineRule="auto"/>
                        <w:rPr>
                          <w:rFonts w:ascii="Arial" w:eastAsia="Times New Roman" w:hAnsi="Arial" w:cs="Arial"/>
                          <w:kern w:val="0"/>
                          <w:lang w:eastAsia="en-GB"/>
                          <w14:ligatures w14:val="none"/>
                        </w:rPr>
                      </w:pPr>
                    </w:p>
                    <w:p w14:paraId="74A87E84" w14:textId="77777777" w:rsidR="00897BB6" w:rsidRPr="00FA4973" w:rsidRDefault="00897BB6" w:rsidP="00897BB6">
                      <w:pPr>
                        <w:spacing w:before="20"/>
                        <w:ind w:left="14" w:right="14"/>
                        <w:rPr>
                          <w:rFonts w:cstheme="minorHAnsi"/>
                          <w:color w:val="000000" w:themeColor="text1"/>
                          <w:spacing w:val="1"/>
                          <w:kern w:val="24"/>
                          <w:lang w:val="en-US"/>
                          <w14:ligatures w14:val="none"/>
                        </w:rPr>
                      </w:pPr>
                    </w:p>
                  </w:txbxContent>
                </v:textbox>
              </v:shape>
            </w:pict>
          </mc:Fallback>
        </mc:AlternateContent>
      </w:r>
    </w:p>
    <w:p w14:paraId="1770DC98" w14:textId="6FC8D0C4"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19A56709" w14:textId="0A57257F"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1502564" w14:textId="08ADF5B4"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37456D5" w14:textId="0FA3701B"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34C72FFC" w14:textId="4C0A99B7" w:rsidR="0003565A" w:rsidRDefault="0003565A" w:rsidP="0003565A">
      <w:pPr>
        <w:spacing w:before="20"/>
        <w:ind w:left="14" w:right="58"/>
        <w:rPr>
          <w:rFonts w:ascii="Arial MT" w:hAnsi="Arial MT" w:cs="Arial MT"/>
          <w:color w:val="000000" w:themeColor="text1"/>
          <w:kern w:val="0"/>
          <w:sz w:val="20"/>
          <w:szCs w:val="20"/>
          <w:lang w:val="en-US"/>
          <w14:ligatures w14:val="none"/>
        </w:rPr>
      </w:pPr>
    </w:p>
    <w:p w14:paraId="5E1F8A0E" w14:textId="1C4158FC"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1292BFD" w14:textId="4B962F49"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3864B402" w14:textId="7777777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F4BE54B" w14:textId="7777777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E9426A1" w14:textId="5D5C4FA1"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3C7504B2" w14:textId="26E640B3"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BE992EB" w14:textId="7777777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76B4BE7E" w14:textId="7777777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1830EA00" w14:textId="7777777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3BCAC62" w14:textId="7777777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11F67DE6" w14:textId="7777777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4E4F73F" w14:textId="7777777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03FA59D" w14:textId="1823A322" w:rsidR="00E95A73" w:rsidRDefault="00357BFE" w:rsidP="00C82FD8">
      <w:pPr>
        <w:spacing w:before="20" w:after="0" w:line="240" w:lineRule="auto"/>
        <w:rPr>
          <w:rFonts w:ascii="Arial" w:eastAsiaTheme="minorEastAsia" w:hAnsi="Arial" w:cs="Arial"/>
          <w:b/>
          <w:bCs/>
          <w:color w:val="000000" w:themeColor="text1"/>
          <w:spacing w:val="-1"/>
          <w:kern w:val="24"/>
          <w:sz w:val="24"/>
          <w:szCs w:val="24"/>
          <w:u w:val="single" w:color="000000"/>
          <w:lang w:eastAsia="en-GB"/>
          <w14:ligatures w14:val="none"/>
        </w:rPr>
      </w:pPr>
      <w:r>
        <w:rPr>
          <w:rFonts w:ascii="Arial" w:eastAsiaTheme="minorEastAsia" w:hAnsi="Arial" w:cs="Arial"/>
          <w:b/>
          <w:bCs/>
          <w:noProof/>
          <w:color w:val="000000" w:themeColor="text1"/>
          <w:spacing w:val="-1"/>
          <w:kern w:val="24"/>
          <w:sz w:val="24"/>
          <w:szCs w:val="24"/>
          <w:u w:val="single" w:color="000000"/>
          <w:lang w:eastAsia="en-GB"/>
        </w:rPr>
        <mc:AlternateContent>
          <mc:Choice Requires="wps">
            <w:drawing>
              <wp:anchor distT="0" distB="0" distL="114300" distR="114300" simplePos="0" relativeHeight="251695104" behindDoc="0" locked="0" layoutInCell="1" allowOverlap="1" wp14:anchorId="1CA3E659" wp14:editId="78B7C6E9">
                <wp:simplePos x="0" y="0"/>
                <wp:positionH relativeFrom="column">
                  <wp:posOffset>6229847</wp:posOffset>
                </wp:positionH>
                <wp:positionV relativeFrom="paragraph">
                  <wp:posOffset>186938</wp:posOffset>
                </wp:positionV>
                <wp:extent cx="3617844" cy="453225"/>
                <wp:effectExtent l="0" t="0" r="0" b="4445"/>
                <wp:wrapNone/>
                <wp:docPr id="27" name="Text Box 27"/>
                <wp:cNvGraphicFramePr/>
                <a:graphic xmlns:a="http://schemas.openxmlformats.org/drawingml/2006/main">
                  <a:graphicData uri="http://schemas.microsoft.com/office/word/2010/wordprocessingShape">
                    <wps:wsp>
                      <wps:cNvSpPr txBox="1"/>
                      <wps:spPr>
                        <a:xfrm>
                          <a:off x="0" y="0"/>
                          <a:ext cx="3617844" cy="453225"/>
                        </a:xfrm>
                        <a:prstGeom prst="rect">
                          <a:avLst/>
                        </a:prstGeom>
                        <a:noFill/>
                        <a:ln w="6350">
                          <a:noFill/>
                        </a:ln>
                      </wps:spPr>
                      <wps:txbx>
                        <w:txbxContent>
                          <w:p w14:paraId="705B5FB6" w14:textId="0F8377E8" w:rsidR="00423146" w:rsidRPr="00423146" w:rsidRDefault="009D2098" w:rsidP="00F537D0">
                            <w:pPr>
                              <w:pStyle w:val="Heading1"/>
                              <w:shd w:val="clear" w:color="auto" w:fill="FFFFFF"/>
                              <w:spacing w:before="0" w:beforeAutospacing="0" w:after="150" w:afterAutospacing="0"/>
                              <w:jc w:val="center"/>
                              <w:textAlignment w:val="baseline"/>
                              <w:rPr>
                                <w:rFonts w:ascii="Arial" w:hAnsi="Arial" w:cs="Arial"/>
                                <w:b w:val="0"/>
                                <w:bCs w:val="0"/>
                                <w:sz w:val="22"/>
                                <w:szCs w:val="22"/>
                              </w:rPr>
                            </w:pPr>
                            <w:r w:rsidRPr="00423146">
                              <w:rPr>
                                <w:rFonts w:ascii="Arial" w:hAnsi="Arial" w:cs="Arial"/>
                                <w:b w:val="0"/>
                                <w:bCs w:val="0"/>
                                <w:sz w:val="22"/>
                                <w:szCs w:val="22"/>
                              </w:rPr>
                              <w:t xml:space="preserve">Source: </w:t>
                            </w:r>
                            <w:r w:rsidR="00423146" w:rsidRPr="00423146">
                              <w:rPr>
                                <w:rFonts w:ascii="Arial" w:hAnsi="Arial" w:cs="Arial"/>
                                <w:b w:val="0"/>
                                <w:bCs w:val="0"/>
                                <w:sz w:val="22"/>
                                <w:szCs w:val="22"/>
                              </w:rPr>
                              <w:t>Lego Based Therapy For Young People</w:t>
                            </w:r>
                            <w:r w:rsidR="00423146">
                              <w:rPr>
                                <w:rFonts w:ascii="Arial" w:hAnsi="Arial" w:cs="Arial"/>
                                <w:b w:val="0"/>
                                <w:bCs w:val="0"/>
                                <w:sz w:val="22"/>
                                <w:szCs w:val="22"/>
                              </w:rPr>
                              <w:t xml:space="preserve"> (</w:t>
                            </w:r>
                            <w:r w:rsidR="00F537D0">
                              <w:rPr>
                                <w:rFonts w:ascii="Arial" w:hAnsi="Arial" w:cs="Arial"/>
                                <w:b w:val="0"/>
                                <w:bCs w:val="0"/>
                                <w:sz w:val="22"/>
                                <w:szCs w:val="22"/>
                              </w:rPr>
                              <w:t>Foster Care Charity, 2024)</w:t>
                            </w:r>
                          </w:p>
                          <w:p w14:paraId="6B013483" w14:textId="7C73C246" w:rsidR="00357BFE" w:rsidRPr="00423146" w:rsidRDefault="00357BFE">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A3E659" id="Text Box 27" o:spid="_x0000_s1033" type="#_x0000_t202" style="position:absolute;margin-left:490.55pt;margin-top:14.7pt;width:284.85pt;height:35.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" filled="f" stroked="f" strokeweight=".5pt">
                <v:textbox>
                  <w:txbxContent>
                    <w:p w14:paraId="705B5FB6" w14:textId="0F8377E8" w:rsidR="00423146" w:rsidRPr="00423146" w:rsidRDefault="009D2098" w:rsidP="00F537D0">
                      <w:pPr>
                        <w:pStyle w:val="Heading1"/>
                        <w:shd w:val="clear" w:color="auto" w:fill="FFFFFF"/>
                        <w:spacing w:before="0" w:beforeAutospacing="0" w:after="150" w:afterAutospacing="0"/>
                        <w:jc w:val="center"/>
                        <w:textAlignment w:val="baseline"/>
                        <w:rPr>
                          <w:rFonts w:ascii="Arial" w:hAnsi="Arial" w:cs="Arial"/>
                          <w:b w:val="0"/>
                          <w:bCs w:val="0"/>
                          <w:sz w:val="22"/>
                          <w:szCs w:val="22"/>
                        </w:rPr>
                      </w:pPr>
                      <w:r w:rsidRPr="00423146">
                        <w:rPr>
                          <w:rFonts w:ascii="Arial" w:hAnsi="Arial" w:cs="Arial"/>
                          <w:b w:val="0"/>
                          <w:bCs w:val="0"/>
                          <w:sz w:val="22"/>
                          <w:szCs w:val="22"/>
                        </w:rPr>
                        <w:t xml:space="preserve">Source: </w:t>
                      </w:r>
                      <w:r w:rsidR="00423146" w:rsidRPr="00423146">
                        <w:rPr>
                          <w:rFonts w:ascii="Arial" w:hAnsi="Arial" w:cs="Arial"/>
                          <w:b w:val="0"/>
                          <w:bCs w:val="0"/>
                          <w:sz w:val="22"/>
                          <w:szCs w:val="22"/>
                        </w:rPr>
                        <w:t>Lego Based Therapy For Young People</w:t>
                      </w:r>
                      <w:r w:rsidR="00423146">
                        <w:rPr>
                          <w:rFonts w:ascii="Arial" w:hAnsi="Arial" w:cs="Arial"/>
                          <w:b w:val="0"/>
                          <w:bCs w:val="0"/>
                          <w:sz w:val="22"/>
                          <w:szCs w:val="22"/>
                        </w:rPr>
                        <w:t xml:space="preserve"> (</w:t>
                      </w:r>
                      <w:r w:rsidR="00F537D0">
                        <w:rPr>
                          <w:rFonts w:ascii="Arial" w:hAnsi="Arial" w:cs="Arial"/>
                          <w:b w:val="0"/>
                          <w:bCs w:val="0"/>
                          <w:sz w:val="22"/>
                          <w:szCs w:val="22"/>
                        </w:rPr>
                        <w:t>Foster Care Charity, 2024)</w:t>
                      </w:r>
                    </w:p>
                    <w:p w14:paraId="6B013483" w14:textId="7C73C246" w:rsidR="00357BFE" w:rsidRPr="00423146" w:rsidRDefault="00357BFE">
                      <w:pPr>
                        <w:rPr>
                          <w:rFonts w:ascii="Arial" w:hAnsi="Arial" w:cs="Arial"/>
                        </w:rPr>
                      </w:pPr>
                    </w:p>
                  </w:txbxContent>
                </v:textbox>
              </v:shape>
            </w:pict>
          </mc:Fallback>
        </mc:AlternateContent>
      </w:r>
    </w:p>
    <w:p w14:paraId="68A38524" w14:textId="448FD805"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r w:rsidRPr="00913884">
        <w:rPr>
          <w:noProof/>
        </w:rPr>
        <w:lastRenderedPageBreak/>
        <mc:AlternateContent>
          <mc:Choice Requires="wps">
            <w:drawing>
              <wp:anchor distT="0" distB="0" distL="114300" distR="114300" simplePos="0" relativeHeight="251851776" behindDoc="0" locked="0" layoutInCell="1" allowOverlap="1" wp14:anchorId="3D50D823" wp14:editId="46121D3B">
                <wp:simplePos x="0" y="0"/>
                <wp:positionH relativeFrom="column">
                  <wp:posOffset>-361784</wp:posOffset>
                </wp:positionH>
                <wp:positionV relativeFrom="paragraph">
                  <wp:posOffset>-353833</wp:posOffset>
                </wp:positionV>
                <wp:extent cx="10503673" cy="1725433"/>
                <wp:effectExtent l="0" t="0" r="0" b="8255"/>
                <wp:wrapNone/>
                <wp:docPr id="28" name="object 5"/>
                <wp:cNvGraphicFramePr/>
                <a:graphic xmlns:a="http://schemas.openxmlformats.org/drawingml/2006/main">
                  <a:graphicData uri="http://schemas.microsoft.com/office/word/2010/wordprocessingShape">
                    <wps:wsp>
                      <wps:cNvSpPr txBox="1"/>
                      <wps:spPr>
                        <a:xfrm>
                          <a:off x="0" y="0"/>
                          <a:ext cx="10503673" cy="1725433"/>
                        </a:xfrm>
                        <a:prstGeom prst="rect">
                          <a:avLst/>
                        </a:prstGeom>
                        <a:solidFill>
                          <a:schemeClr val="accent1">
                            <a:lumMod val="40000"/>
                            <a:lumOff val="60000"/>
                          </a:schemeClr>
                        </a:solidFill>
                      </wps:spPr>
                      <wps:txbx>
                        <w:txbxContent>
                          <w:p w14:paraId="5AD197D5" w14:textId="383D75C0" w:rsidR="0026137B" w:rsidRPr="001716A1" w:rsidRDefault="0026137B" w:rsidP="0026137B">
                            <w:pPr>
                              <w:jc w:val="center"/>
                              <w:rPr>
                                <w:rFonts w:ascii="Arial" w:hAnsi="Arial" w:cs="Arial"/>
                                <w:u w:val="single"/>
                              </w:rPr>
                            </w:pPr>
                            <w:r>
                              <w:rPr>
                                <w:rStyle w:val="Strong"/>
                                <w:rFonts w:ascii="Arial" w:hAnsi="Arial" w:cs="Arial"/>
                                <w:u w:val="single"/>
                              </w:rPr>
                              <w:t>Conclusion</w:t>
                            </w:r>
                          </w:p>
                          <w:p w14:paraId="3DD8EC41" w14:textId="77777777" w:rsidR="00997ABB" w:rsidRPr="00997ABB" w:rsidRDefault="00997ABB" w:rsidP="00997ABB">
                            <w:pPr>
                              <w:pStyle w:val="NormalWeb"/>
                              <w:rPr>
                                <w:rFonts w:ascii="Arial" w:hAnsi="Arial" w:cs="Arial"/>
                                <w:sz w:val="22"/>
                                <w:szCs w:val="22"/>
                              </w:rPr>
                            </w:pPr>
                            <w:r w:rsidRPr="00997ABB">
                              <w:rPr>
                                <w:rFonts w:ascii="Arial" w:hAnsi="Arial" w:cs="Arial"/>
                                <w:sz w:val="22"/>
                                <w:szCs w:val="22"/>
                              </w:rPr>
                              <w:t xml:space="preserve">Diagnosing autism is a complex process that requires improvements in both methods and accessibility. Expanding diagnostic tools to include objective biomarkers, increasing the availability of scalable screening systems, and addressing systemic disparities are essential steps. Providing targeted training for educators and healthcare professionals, along with culturally inclusive practices, can significantly improve early detection and equitable care. Moreover, integrating interventions like Lego therapy into broader treatment plans offers a unique and effective way to address social, communication, and emotional challenges faced by individuals with autism. By fostering collaboration and building confidence in an engaging environment, Lego therapy complements existing approaches such as speech therapy and applied </w:t>
                            </w:r>
                            <w:proofErr w:type="spellStart"/>
                            <w:r w:rsidRPr="00997ABB">
                              <w:rPr>
                                <w:rFonts w:ascii="Arial" w:hAnsi="Arial" w:cs="Arial"/>
                                <w:sz w:val="22"/>
                                <w:szCs w:val="22"/>
                              </w:rPr>
                              <w:t>behavior</w:t>
                            </w:r>
                            <w:proofErr w:type="spellEnd"/>
                            <w:r w:rsidRPr="00997ABB">
                              <w:rPr>
                                <w:rFonts w:ascii="Arial" w:hAnsi="Arial" w:cs="Arial"/>
                                <w:sz w:val="22"/>
                                <w:szCs w:val="22"/>
                              </w:rPr>
                              <w:t xml:space="preserve"> analysis (ABA). Through these combined efforts, autism diagnostics and interventions can better meet the needs of diverse populations while fostering meaningful developmental outcomes.</w:t>
                            </w:r>
                          </w:p>
                          <w:p w14:paraId="1928B6ED" w14:textId="77777777" w:rsidR="0026137B" w:rsidRPr="00FA4973" w:rsidRDefault="0026137B" w:rsidP="0026137B">
                            <w:pPr>
                              <w:spacing w:before="20"/>
                              <w:ind w:left="14" w:right="14"/>
                              <w:rPr>
                                <w:rFonts w:cstheme="minorHAnsi"/>
                                <w:color w:val="000000" w:themeColor="text1"/>
                                <w:spacing w:val="1"/>
                                <w:kern w:val="24"/>
                                <w:lang w:val="en-US"/>
                                <w14:ligatures w14:val="none"/>
                              </w:rPr>
                            </w:pPr>
                          </w:p>
                        </w:txbxContent>
                      </wps:txbx>
                      <wps:bodyPr vert="horz" wrap="square" lIns="0" tIns="12700" rIns="0" bIns="0" rtlCol="0">
                        <a:noAutofit/>
                      </wps:bodyPr>
                    </wps:wsp>
                  </a:graphicData>
                </a:graphic>
                <wp14:sizeRelH relativeFrom="margin">
                  <wp14:pctWidth>0</wp14:pctWidth>
                </wp14:sizeRelH>
                <wp14:sizeRelV relativeFrom="margin">
                  <wp14:pctHeight>0</wp14:pctHeight>
                </wp14:sizeRelV>
              </wp:anchor>
            </w:drawing>
          </mc:Choice>
          <mc:Fallback>
            <w:pict>
              <v:shape w14:anchorId="3D50D823" id="_x0000_s1034" type="#_x0000_t202" style="position:absolute;left:0;text-align:left;margin-left:-28.5pt;margin-top:-27.85pt;width:827.05pt;height:135.8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" fillcolor="#b4c6e7 [1300]" stroked="f">
                <v:textbox inset="0,1pt,0,0">
                  <w:txbxContent>
                    <w:p w14:paraId="5AD197D5" w14:textId="383D75C0" w:rsidR="0026137B" w:rsidRPr="001716A1" w:rsidRDefault="0026137B" w:rsidP="0026137B">
                      <w:pPr>
                        <w:jc w:val="center"/>
                        <w:rPr>
                          <w:rFonts w:ascii="Arial" w:hAnsi="Arial" w:cs="Arial"/>
                          <w:u w:val="single"/>
                        </w:rPr>
                      </w:pPr>
                      <w:r>
                        <w:rPr>
                          <w:rStyle w:val="Strong"/>
                          <w:rFonts w:ascii="Arial" w:hAnsi="Arial" w:cs="Arial"/>
                          <w:u w:val="single"/>
                        </w:rPr>
                        <w:t>Conclusion</w:t>
                      </w:r>
                    </w:p>
                    <w:p w14:paraId="3DD8EC41" w14:textId="77777777" w:rsidR="00997ABB" w:rsidRPr="00997ABB" w:rsidRDefault="00997ABB" w:rsidP="00997ABB">
                      <w:pPr>
                        <w:pStyle w:val="NormalWeb"/>
                        <w:rPr>
                          <w:rFonts w:ascii="Arial" w:hAnsi="Arial" w:cs="Arial"/>
                          <w:sz w:val="22"/>
                          <w:szCs w:val="22"/>
                        </w:rPr>
                      </w:pPr>
                      <w:r w:rsidRPr="00997ABB">
                        <w:rPr>
                          <w:rFonts w:ascii="Arial" w:hAnsi="Arial" w:cs="Arial"/>
                          <w:sz w:val="22"/>
                          <w:szCs w:val="22"/>
                        </w:rPr>
                        <w:t xml:space="preserve">Diagnosing autism is a complex process that requires improvements in both methods and accessibility. Expanding diagnostic tools to include objective biomarkers, increasing the availability of scalable screening systems, and addressing systemic disparities are essential steps. Providing targeted training for educators and healthcare professionals, along with culturally inclusive practices, can significantly improve early detection and equitable care. Moreover, integrating interventions like Lego therapy into broader treatment plans offers a unique and effective way to address social, communication, and emotional challenges faced by individuals with autism. By fostering collaboration and building confidence in an engaging environment, Lego therapy complements existing approaches such as speech therapy and applied </w:t>
                      </w:r>
                      <w:proofErr w:type="spellStart"/>
                      <w:r w:rsidRPr="00997ABB">
                        <w:rPr>
                          <w:rFonts w:ascii="Arial" w:hAnsi="Arial" w:cs="Arial"/>
                          <w:sz w:val="22"/>
                          <w:szCs w:val="22"/>
                        </w:rPr>
                        <w:t>behavior</w:t>
                      </w:r>
                      <w:proofErr w:type="spellEnd"/>
                      <w:r w:rsidRPr="00997ABB">
                        <w:rPr>
                          <w:rFonts w:ascii="Arial" w:hAnsi="Arial" w:cs="Arial"/>
                          <w:sz w:val="22"/>
                          <w:szCs w:val="22"/>
                        </w:rPr>
                        <w:t xml:space="preserve"> analysis (ABA). Through these combined efforts, autism diagnostics and interventions can better meet the needs of diverse populations while fostering meaningful developmental outcomes.</w:t>
                      </w:r>
                    </w:p>
                    <w:p w14:paraId="1928B6ED" w14:textId="77777777" w:rsidR="0026137B" w:rsidRPr="00FA4973" w:rsidRDefault="0026137B" w:rsidP="0026137B">
                      <w:pPr>
                        <w:spacing w:before="20"/>
                        <w:ind w:left="14" w:right="14"/>
                        <w:rPr>
                          <w:rFonts w:cstheme="minorHAnsi"/>
                          <w:color w:val="000000" w:themeColor="text1"/>
                          <w:spacing w:val="1"/>
                          <w:kern w:val="24"/>
                          <w:lang w:val="en-US"/>
                          <w14:ligatures w14:val="none"/>
                        </w:rPr>
                      </w:pPr>
                    </w:p>
                  </w:txbxContent>
                </v:textbox>
              </v:shape>
            </w:pict>
          </mc:Fallback>
        </mc:AlternateContent>
      </w:r>
    </w:p>
    <w:p w14:paraId="4622734E" w14:textId="29CD505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654A530F"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50B1919" w14:textId="1FB5455F"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CB52755"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FCD0C61" w14:textId="4B08A7A4"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62A07329"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769E7834" w14:textId="6FBC9B0F"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313D1C09"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337B7D7A" w14:textId="1B441B6B"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6D7323A9"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33E1D54D"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713A4907"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694FAE2B"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619DD15"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FA595CD"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24310C3"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341CA1A8"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79066D3"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791EA8F1"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AAB2060"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66BD40F8"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DBBA172" w14:textId="0C319BCD"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DEA8CFB" w14:textId="694CC1EC"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7CCB99B"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DC2C51D"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63437E9D"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51360C1"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338D7786"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DC02056"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3E33A7F"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84A79C5"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258B14B"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61C4F423"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CA9D01A"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13C9DB6"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791B9DE7" w14:textId="4D7B255C" w:rsidR="00D91487" w:rsidRDefault="00DF7248" w:rsidP="00955075">
      <w:pPr>
        <w:spacing w:before="20" w:after="0" w:line="240" w:lineRule="auto"/>
        <w:ind w:left="101"/>
        <w:jc w:val="center"/>
        <w:rPr>
          <w:rFonts w:ascii="Arial" w:eastAsiaTheme="minorEastAsia" w:hAnsi="Arial" w:cs="Arial"/>
          <w:b/>
          <w:bCs/>
          <w:color w:val="000000" w:themeColor="text1"/>
          <w:kern w:val="24"/>
          <w:sz w:val="24"/>
          <w:szCs w:val="24"/>
          <w:u w:val="single" w:color="000000"/>
          <w:lang w:eastAsia="en-GB"/>
          <w14:ligatures w14:val="none"/>
        </w:rPr>
      </w:pPr>
      <w:r w:rsidRPr="00DF7248">
        <w:rPr>
          <w:rFonts w:ascii="Arial" w:eastAsiaTheme="minorEastAsia" w:hAnsi="Arial" w:cs="Arial"/>
          <w:b/>
          <w:bCs/>
          <w:color w:val="000000" w:themeColor="text1"/>
          <w:spacing w:val="-1"/>
          <w:kern w:val="24"/>
          <w:sz w:val="24"/>
          <w:szCs w:val="24"/>
          <w:u w:val="single" w:color="000000"/>
          <w:lang w:eastAsia="en-GB"/>
          <w14:ligatures w14:val="none"/>
        </w:rPr>
        <w:t>Reference</w:t>
      </w:r>
      <w:r w:rsidRPr="00DF7248">
        <w:rPr>
          <w:rFonts w:ascii="Arial" w:eastAsiaTheme="minorEastAsia" w:hAnsi="Arial" w:cs="Arial"/>
          <w:b/>
          <w:bCs/>
          <w:color w:val="000000" w:themeColor="text1"/>
          <w:spacing w:val="-8"/>
          <w:kern w:val="24"/>
          <w:sz w:val="24"/>
          <w:szCs w:val="24"/>
          <w:u w:val="single" w:color="000000"/>
          <w:lang w:eastAsia="en-GB"/>
          <w14:ligatures w14:val="none"/>
        </w:rPr>
        <w:t xml:space="preserve"> </w:t>
      </w:r>
      <w:r w:rsidRPr="00DF7248">
        <w:rPr>
          <w:rFonts w:ascii="Arial" w:eastAsiaTheme="minorEastAsia" w:hAnsi="Arial" w:cs="Arial"/>
          <w:b/>
          <w:bCs/>
          <w:color w:val="000000" w:themeColor="text1"/>
          <w:kern w:val="24"/>
          <w:sz w:val="24"/>
          <w:szCs w:val="24"/>
          <w:u w:val="single" w:color="000000"/>
          <w:lang w:eastAsia="en-GB"/>
          <w14:ligatures w14:val="none"/>
        </w:rPr>
        <w:t>List</w:t>
      </w:r>
    </w:p>
    <w:p w14:paraId="70D7487E" w14:textId="0E04F7D9" w:rsidR="00CA2691" w:rsidRDefault="00CA2691" w:rsidP="00955075">
      <w:pPr>
        <w:spacing w:before="20" w:after="0" w:line="240" w:lineRule="auto"/>
        <w:ind w:left="101"/>
        <w:jc w:val="center"/>
        <w:rPr>
          <w:rFonts w:ascii="Arial" w:eastAsiaTheme="minorEastAsia" w:hAnsi="Arial" w:cs="Arial"/>
          <w:b/>
          <w:bCs/>
          <w:color w:val="000000" w:themeColor="text1"/>
          <w:kern w:val="24"/>
          <w:sz w:val="24"/>
          <w:szCs w:val="24"/>
          <w:u w:val="single" w:color="000000"/>
          <w:lang w:eastAsia="en-GB"/>
          <w14:ligatures w14:val="none"/>
        </w:rPr>
      </w:pPr>
    </w:p>
    <w:p w14:paraId="28689461" w14:textId="77777777" w:rsidR="001860AF" w:rsidRPr="001860AF" w:rsidRDefault="001860AF" w:rsidP="001860AF">
      <w:pPr>
        <w:rPr>
          <w:rFonts w:ascii="Arial" w:hAnsi="Arial" w:cs="Arial"/>
        </w:rPr>
      </w:pPr>
      <w:r w:rsidRPr="001860AF">
        <w:rPr>
          <w:rFonts w:ascii="Arial" w:hAnsi="Arial" w:cs="Arial"/>
        </w:rPr>
        <w:t>American Psychiatric Association. (2013) Diagnostic and Statistical Manual of Mental Disorders. 5th ed. Washington, DC: APA Publishing.</w:t>
      </w:r>
    </w:p>
    <w:p w14:paraId="4F111671" w14:textId="77777777" w:rsidR="001860AF" w:rsidRPr="001860AF" w:rsidRDefault="001860AF" w:rsidP="001860AF">
      <w:pPr>
        <w:rPr>
          <w:rFonts w:ascii="Arial" w:hAnsi="Arial" w:cs="Arial"/>
        </w:rPr>
      </w:pPr>
      <w:r w:rsidRPr="001860AF">
        <w:rPr>
          <w:rFonts w:ascii="Arial" w:hAnsi="Arial" w:cs="Arial"/>
        </w:rPr>
        <w:t>Baranek, G. T.. (2002) Efficacy of sensory and motor interventions for children with autism. Journal of Autism and Developmental Disorders, 32(5), pp. 397–422.</w:t>
      </w:r>
    </w:p>
    <w:p w14:paraId="5D96D8A5" w14:textId="77777777" w:rsidR="001860AF" w:rsidRPr="001860AF" w:rsidRDefault="001860AF" w:rsidP="001860AF">
      <w:pPr>
        <w:rPr>
          <w:rFonts w:ascii="Arial" w:hAnsi="Arial" w:cs="Arial"/>
        </w:rPr>
      </w:pPr>
      <w:r w:rsidRPr="001860AF">
        <w:rPr>
          <w:rFonts w:ascii="Arial" w:hAnsi="Arial" w:cs="Arial"/>
        </w:rPr>
        <w:t>Buescher, A. V. S., Cidav, Z., Knapp, M. &amp; Mandell, D. S. (2014) Costs of autism spectrum disorders in the United Kingdom and the United States. JAMA Pediatrics, 168(8), pp. 721–728.</w:t>
      </w:r>
    </w:p>
    <w:p w14:paraId="7F022BD9" w14:textId="77777777" w:rsidR="001860AF" w:rsidRPr="001860AF" w:rsidRDefault="001860AF" w:rsidP="001860AF">
      <w:pPr>
        <w:rPr>
          <w:rFonts w:ascii="Arial" w:hAnsi="Arial" w:cs="Arial"/>
        </w:rPr>
      </w:pPr>
      <w:r w:rsidRPr="001860AF">
        <w:rPr>
          <w:rFonts w:ascii="Arial" w:hAnsi="Arial" w:cs="Arial"/>
        </w:rPr>
        <w:t>Daniels, A. M., &amp; Mandell, D. S. (2014) Explaining differences in age at autism spectrum disorder diagnosis: A critical review. Autism, 18(5), 583-597.</w:t>
      </w:r>
    </w:p>
    <w:p w14:paraId="115911FB" w14:textId="77777777" w:rsidR="001860AF" w:rsidRPr="001860AF" w:rsidRDefault="001860AF" w:rsidP="001860AF">
      <w:pPr>
        <w:rPr>
          <w:rFonts w:ascii="Arial" w:hAnsi="Arial" w:cs="Arial"/>
        </w:rPr>
      </w:pPr>
      <w:r w:rsidRPr="001860AF">
        <w:rPr>
          <w:rFonts w:ascii="Arial" w:hAnsi="Arial" w:cs="Arial"/>
        </w:rPr>
        <w:t xml:space="preserve">Durkin, M. S., Maenner, M. J., Meaney, F. J., Levy, S. E., DiGuiseppi, C., Nicholas, J. S., ... &amp; Schieve, L. A. (2010) Socioeconomic inequality in the prevalence of autism spectrum disorder: Evidence from a US cross-sectional study. </w:t>
      </w:r>
    </w:p>
    <w:p w14:paraId="21137E43" w14:textId="77777777" w:rsidR="001860AF" w:rsidRPr="001860AF" w:rsidRDefault="001860AF" w:rsidP="001860AF">
      <w:pPr>
        <w:rPr>
          <w:rFonts w:ascii="Arial" w:hAnsi="Arial" w:cs="Arial"/>
        </w:rPr>
      </w:pPr>
      <w:r w:rsidRPr="001860AF">
        <w:rPr>
          <w:rFonts w:ascii="Arial" w:hAnsi="Arial" w:cs="Arial"/>
        </w:rPr>
        <w:t xml:space="preserve">Foster Care Charity. (2024) ‘Lego based Therapy for Young People’ </w:t>
      </w:r>
      <w:hyperlink r:id="rId12" w:history="1">
        <w:r w:rsidRPr="001860AF">
          <w:rPr>
            <w:rStyle w:val="Hyperlink"/>
            <w:rFonts w:ascii="Arial" w:hAnsi="Arial" w:cs="Arial"/>
          </w:rPr>
          <w:t>https://fostercarecharity.org.uk/lego-based-therapy-for-young-people/</w:t>
        </w:r>
      </w:hyperlink>
    </w:p>
    <w:p w14:paraId="03DF8D09" w14:textId="77777777" w:rsidR="001860AF" w:rsidRPr="001860AF" w:rsidRDefault="001860AF" w:rsidP="001860AF">
      <w:pPr>
        <w:rPr>
          <w:rFonts w:ascii="Arial" w:hAnsi="Arial" w:cs="Arial"/>
        </w:rPr>
      </w:pPr>
      <w:r w:rsidRPr="001860AF">
        <w:rPr>
          <w:rFonts w:ascii="Arial" w:hAnsi="Arial" w:cs="Arial"/>
        </w:rPr>
        <w:t>Gray, D. E. (2002) Ten years on: A longitudinal study of families of children with autism. Journal of Intellectual and Developmental Disability, 27(3), pp. 215–222.</w:t>
      </w:r>
    </w:p>
    <w:p w14:paraId="32324AB1" w14:textId="77777777" w:rsidR="001860AF" w:rsidRPr="001860AF" w:rsidRDefault="001860AF" w:rsidP="001860AF">
      <w:pPr>
        <w:rPr>
          <w:rFonts w:ascii="Arial" w:hAnsi="Arial" w:cs="Arial"/>
        </w:rPr>
      </w:pPr>
      <w:r w:rsidRPr="001860AF">
        <w:rPr>
          <w:rFonts w:ascii="Arial" w:hAnsi="Arial" w:cs="Arial"/>
        </w:rPr>
        <w:t>Hendricks, D. R. (2010) Employment and adults with autism spectrum disorders: Challenges and strategies for success. Journal of Vocational Rehabilitation, 32(2), pp. 125–134.</w:t>
      </w:r>
    </w:p>
    <w:p w14:paraId="4E683986" w14:textId="77777777" w:rsidR="001860AF" w:rsidRPr="001860AF" w:rsidRDefault="001860AF" w:rsidP="001860AF">
      <w:pPr>
        <w:rPr>
          <w:rFonts w:ascii="Arial" w:hAnsi="Arial" w:cs="Arial"/>
        </w:rPr>
      </w:pPr>
      <w:r w:rsidRPr="001860AF">
        <w:rPr>
          <w:rFonts w:ascii="Arial" w:hAnsi="Arial" w:cs="Arial"/>
        </w:rPr>
        <w:t>Hyman, S. L., Levy, S. E., &amp; Myers, S. M. (2020) Identification, evaluation, and management of children with autism spectrum disorder. Pediatrics, 145(1).</w:t>
      </w:r>
    </w:p>
    <w:p w14:paraId="0F739FA0" w14:textId="77777777" w:rsidR="001860AF" w:rsidRPr="001860AF" w:rsidRDefault="001860AF" w:rsidP="001860AF">
      <w:pPr>
        <w:rPr>
          <w:rFonts w:ascii="Arial" w:hAnsi="Arial" w:cs="Arial"/>
        </w:rPr>
      </w:pPr>
      <w:r w:rsidRPr="001860AF">
        <w:rPr>
          <w:rFonts w:ascii="Arial" w:hAnsi="Arial" w:cs="Arial"/>
        </w:rPr>
        <w:t>Lai, M. C., Lombardo, M. V., &amp; Baron-Cohen, S. (2020) Autism. The Lancet, 396(10259), 450-462.</w:t>
      </w:r>
    </w:p>
    <w:p w14:paraId="61BF7DB6" w14:textId="77777777" w:rsidR="001860AF" w:rsidRPr="001860AF" w:rsidRDefault="001860AF" w:rsidP="001860AF">
      <w:pPr>
        <w:rPr>
          <w:rFonts w:ascii="Arial" w:hAnsi="Arial" w:cs="Arial"/>
        </w:rPr>
      </w:pPr>
      <w:r w:rsidRPr="001860AF">
        <w:rPr>
          <w:rFonts w:ascii="Arial" w:hAnsi="Arial" w:cs="Arial"/>
        </w:rPr>
        <w:t>LeGoff, D. B. &amp; Sherman, M. (2006) Long-term outcome of social skills intervention based on interactive LEGO® play. Autism, 10(4), pp. 317-329.</w:t>
      </w:r>
    </w:p>
    <w:p w14:paraId="0A469EFD" w14:textId="77777777" w:rsidR="001860AF" w:rsidRPr="001860AF" w:rsidRDefault="001860AF" w:rsidP="001860AF">
      <w:pPr>
        <w:rPr>
          <w:rFonts w:ascii="Arial" w:hAnsi="Arial" w:cs="Arial"/>
        </w:rPr>
      </w:pPr>
      <w:r w:rsidRPr="001860AF">
        <w:rPr>
          <w:rFonts w:ascii="Arial" w:hAnsi="Arial" w:cs="Arial"/>
        </w:rPr>
        <w:t>LeGoff, D. B.. (2004) Use of LEGO® as a therapeutic medium for improving social competence. Journal of Autism and Developmental Disorders, 34(5), pp. 557-571.</w:t>
      </w:r>
    </w:p>
    <w:p w14:paraId="524E0AA7" w14:textId="77777777" w:rsidR="001860AF" w:rsidRPr="001860AF" w:rsidRDefault="001860AF" w:rsidP="001860AF">
      <w:pPr>
        <w:rPr>
          <w:rFonts w:ascii="Arial" w:hAnsi="Arial" w:cs="Arial"/>
        </w:rPr>
      </w:pPr>
      <w:r w:rsidRPr="001860AF">
        <w:rPr>
          <w:rFonts w:ascii="Arial" w:hAnsi="Arial" w:cs="Arial"/>
        </w:rPr>
        <w:t>Loomes, R., Hull, L., &amp; Mandy, W. P. (2017) What is the male-to-female ratio in autism spectrum disorder? A systematic review and meta-analysis. Journal of the American Academy of Child &amp; Adolescent Psychiatry, 56(6), 466-474.</w:t>
      </w:r>
    </w:p>
    <w:p w14:paraId="16FB9218" w14:textId="77777777" w:rsidR="001860AF" w:rsidRPr="001860AF" w:rsidRDefault="001860AF" w:rsidP="001860AF">
      <w:pPr>
        <w:rPr>
          <w:rFonts w:ascii="Arial" w:hAnsi="Arial" w:cs="Arial"/>
        </w:rPr>
      </w:pPr>
      <w:r w:rsidRPr="001860AF">
        <w:rPr>
          <w:rFonts w:ascii="Arial" w:hAnsi="Arial" w:cs="Arial"/>
        </w:rPr>
        <w:t>Lord, C., Rutter, M., DiLavore, P. C., Risi, S., Gotham, K., &amp; Bishop, S. L. (2012) Autism Diagnostic Observation Schedule: ADOS-2. Western Psychological Services.</w:t>
      </w:r>
    </w:p>
    <w:p w14:paraId="4C206C00" w14:textId="77777777" w:rsidR="001860AF" w:rsidRPr="001860AF" w:rsidRDefault="001860AF" w:rsidP="001860AF">
      <w:pPr>
        <w:rPr>
          <w:rFonts w:ascii="Arial" w:hAnsi="Arial" w:cs="Arial"/>
        </w:rPr>
      </w:pPr>
      <w:r w:rsidRPr="001860AF">
        <w:rPr>
          <w:rFonts w:ascii="Arial" w:hAnsi="Arial" w:cs="Arial"/>
        </w:rPr>
        <w:t>Loth, E., Charman, T., Mason, L., &amp; Tillmann, J. (2016) The quest for biomarkers as tools to support diagnosis and stratification in autism spectrum disorder: A systematic review of recent evidence. Developmental Medicine &amp; Child Neurology, 58(10), 915-926.</w:t>
      </w:r>
    </w:p>
    <w:p w14:paraId="12DC0835" w14:textId="77777777" w:rsidR="001860AF" w:rsidRPr="001860AF" w:rsidRDefault="001860AF" w:rsidP="001860AF">
      <w:pPr>
        <w:rPr>
          <w:rFonts w:ascii="Arial" w:hAnsi="Arial" w:cs="Arial"/>
        </w:rPr>
      </w:pPr>
      <w:r w:rsidRPr="001860AF">
        <w:rPr>
          <w:rFonts w:ascii="Arial" w:hAnsi="Arial" w:cs="Arial"/>
        </w:rPr>
        <w:t xml:space="preserve">Nicolaidis, C., </w:t>
      </w:r>
      <w:proofErr w:type="spellStart"/>
      <w:r w:rsidRPr="001860AF">
        <w:rPr>
          <w:rFonts w:ascii="Arial" w:hAnsi="Arial" w:cs="Arial"/>
        </w:rPr>
        <w:t>Kripke</w:t>
      </w:r>
      <w:proofErr w:type="spellEnd"/>
      <w:r w:rsidRPr="001860AF">
        <w:rPr>
          <w:rFonts w:ascii="Arial" w:hAnsi="Arial" w:cs="Arial"/>
        </w:rPr>
        <w:t>, C. C. &amp; Raymaker, D. (2014) Primary care for adults on the autism spectrum. Medical Clinics of North America, 98(5), pp. 1169–1191.</w:t>
      </w:r>
    </w:p>
    <w:p w14:paraId="1E338251" w14:textId="77777777" w:rsidR="001860AF" w:rsidRPr="001860AF" w:rsidRDefault="001860AF" w:rsidP="001860AF">
      <w:pPr>
        <w:rPr>
          <w:rFonts w:ascii="Arial" w:hAnsi="Arial" w:cs="Arial"/>
        </w:rPr>
      </w:pPr>
      <w:r w:rsidRPr="001860AF">
        <w:rPr>
          <w:rFonts w:ascii="Arial" w:hAnsi="Arial" w:cs="Arial"/>
        </w:rPr>
        <w:lastRenderedPageBreak/>
        <w:t>Owens, G., Granader, Y., Humphrey, A. &amp; Baron-Cohen, S. (2008) LEGO® Therapy and the Social Use of Language Programme: An evaluation of two social skills interventions for children with high functioning autism and Asperger Syndrome. Journal of Autism and Developmental Disorders, 38(10), pp. 1944-1957</w:t>
      </w:r>
    </w:p>
    <w:p w14:paraId="391B2595" w14:textId="77777777" w:rsidR="001860AF" w:rsidRPr="001860AF" w:rsidRDefault="001860AF" w:rsidP="001860AF">
      <w:pPr>
        <w:rPr>
          <w:rFonts w:ascii="Arial" w:hAnsi="Arial" w:cs="Arial"/>
        </w:rPr>
      </w:pPr>
      <w:r w:rsidRPr="001860AF">
        <w:rPr>
          <w:rFonts w:ascii="Arial" w:hAnsi="Arial" w:cs="Arial"/>
        </w:rPr>
        <w:t xml:space="preserve">South, M., Ozonoff, S. &amp; McMahon, W. M.. (2005) Repetitive </w:t>
      </w:r>
      <w:proofErr w:type="spellStart"/>
      <w:r w:rsidRPr="001860AF">
        <w:rPr>
          <w:rFonts w:ascii="Arial" w:hAnsi="Arial" w:cs="Arial"/>
        </w:rPr>
        <w:t>behavior</w:t>
      </w:r>
      <w:proofErr w:type="spellEnd"/>
      <w:r w:rsidRPr="001860AF">
        <w:rPr>
          <w:rFonts w:ascii="Arial" w:hAnsi="Arial" w:cs="Arial"/>
        </w:rPr>
        <w:t xml:space="preserve"> profiles in Asperger syndrome and high-functioning autism. Journal of Autism and Developmental Disorders, 35(2), pp. 145–158.</w:t>
      </w:r>
    </w:p>
    <w:p w14:paraId="617D9BE5" w14:textId="77777777" w:rsidR="001860AF" w:rsidRPr="001860AF" w:rsidRDefault="001860AF" w:rsidP="001860AF">
      <w:pPr>
        <w:rPr>
          <w:rFonts w:ascii="Arial" w:hAnsi="Arial" w:cs="Arial"/>
        </w:rPr>
      </w:pPr>
      <w:r w:rsidRPr="001860AF">
        <w:rPr>
          <w:rFonts w:ascii="Arial" w:hAnsi="Arial" w:cs="Arial"/>
        </w:rPr>
        <w:t xml:space="preserve">Tager-Flusberg, H., Paul, R. &amp; Lord, C. (2005) Language and communication in autism. In: F. Volkmar, R. Paul, A. </w:t>
      </w:r>
      <w:proofErr w:type="spellStart"/>
      <w:r w:rsidRPr="001860AF">
        <w:rPr>
          <w:rFonts w:ascii="Arial" w:hAnsi="Arial" w:cs="Arial"/>
        </w:rPr>
        <w:t>Klin</w:t>
      </w:r>
      <w:proofErr w:type="spellEnd"/>
      <w:r w:rsidRPr="001860AF">
        <w:rPr>
          <w:rFonts w:ascii="Arial" w:hAnsi="Arial" w:cs="Arial"/>
        </w:rPr>
        <w:t xml:space="preserve"> &amp; D. Cohen, eds. Handbook of Autism and Pervasive Developmental Disorders. 3rd ed. Hoboken, NJ: Wiley, pp. 335–364.</w:t>
      </w:r>
    </w:p>
    <w:p w14:paraId="2AD28712" w14:textId="77777777" w:rsidR="001860AF" w:rsidRPr="001860AF" w:rsidRDefault="001860AF" w:rsidP="001860AF">
      <w:pPr>
        <w:rPr>
          <w:rFonts w:ascii="Arial" w:hAnsi="Arial" w:cs="Arial"/>
        </w:rPr>
      </w:pPr>
      <w:r w:rsidRPr="001860AF">
        <w:rPr>
          <w:rFonts w:ascii="Arial" w:hAnsi="Arial" w:cs="Arial"/>
        </w:rPr>
        <w:t>Wetherby, A. M., Guthrie, W., Woods, J., Schatschneider, C., Holland, R. D., Morgan, L., &amp; Lord, C. (2017) Parent-implemented social intervention for toddlers with autism.</w:t>
      </w:r>
    </w:p>
    <w:p w14:paraId="69948013" w14:textId="5DB6BAA9" w:rsidR="001860AF" w:rsidRDefault="001860AF" w:rsidP="001860AF">
      <w:pPr>
        <w:rPr>
          <w:rFonts w:ascii="Arial" w:hAnsi="Arial" w:cs="Arial"/>
        </w:rPr>
      </w:pPr>
      <w:r w:rsidRPr="001860AF">
        <w:rPr>
          <w:rFonts w:ascii="Arial" w:hAnsi="Arial" w:cs="Arial"/>
        </w:rPr>
        <w:t xml:space="preserve">Zwaigenbaum, L., Bauman, M. L., Choueiri, R., Kasari, C., Carter, A., Stone, W. L., ... &amp; Wetherby, A. (2015) Early intervention for children with autism spectrum disorder under 3 years of age: Recommendations for practice and research. </w:t>
      </w:r>
    </w:p>
    <w:p w14:paraId="4623CEBE" w14:textId="66BF37B2" w:rsidR="00B93E3C" w:rsidRDefault="00B93E3C" w:rsidP="001860AF">
      <w:pPr>
        <w:rPr>
          <w:rFonts w:ascii="Arial" w:hAnsi="Arial" w:cs="Arial"/>
        </w:rPr>
      </w:pPr>
    </w:p>
    <w:p w14:paraId="50C89E5A" w14:textId="3B6FB1BF" w:rsidR="00B93E3C" w:rsidRDefault="00B93E3C" w:rsidP="001860AF">
      <w:pPr>
        <w:rPr>
          <w:rFonts w:ascii="Arial" w:hAnsi="Arial" w:cs="Arial"/>
        </w:rPr>
      </w:pPr>
    </w:p>
    <w:p w14:paraId="4702B810" w14:textId="4E5C292F" w:rsidR="00B93E3C" w:rsidRDefault="00B93E3C" w:rsidP="001860AF">
      <w:pPr>
        <w:rPr>
          <w:rFonts w:ascii="Arial" w:hAnsi="Arial" w:cs="Arial"/>
        </w:rPr>
      </w:pPr>
    </w:p>
    <w:p w14:paraId="40A4D514" w14:textId="0E8F346A" w:rsidR="00B93E3C" w:rsidRDefault="00B93E3C" w:rsidP="001860AF">
      <w:pPr>
        <w:rPr>
          <w:rFonts w:ascii="Arial" w:hAnsi="Arial" w:cs="Arial"/>
        </w:rPr>
      </w:pPr>
    </w:p>
    <w:p w14:paraId="26DA7950" w14:textId="266CAB62" w:rsidR="00B93E3C" w:rsidRDefault="00B93E3C" w:rsidP="001860AF">
      <w:pPr>
        <w:rPr>
          <w:rFonts w:ascii="Arial" w:hAnsi="Arial" w:cs="Arial"/>
        </w:rPr>
      </w:pPr>
    </w:p>
    <w:p w14:paraId="31F7A6B8" w14:textId="04C3ABB3" w:rsidR="00B93E3C" w:rsidRDefault="00B93E3C" w:rsidP="001860AF">
      <w:pPr>
        <w:rPr>
          <w:rFonts w:ascii="Arial" w:hAnsi="Arial" w:cs="Arial"/>
        </w:rPr>
      </w:pPr>
    </w:p>
    <w:p w14:paraId="619EB71C" w14:textId="20E39925" w:rsidR="00B93E3C" w:rsidRDefault="00B93E3C" w:rsidP="001860AF">
      <w:pPr>
        <w:rPr>
          <w:rFonts w:ascii="Arial" w:hAnsi="Arial" w:cs="Arial"/>
        </w:rPr>
      </w:pPr>
    </w:p>
    <w:p w14:paraId="5676F077" w14:textId="2BF3DEC5" w:rsidR="00B93E3C" w:rsidRDefault="00B93E3C" w:rsidP="001860AF">
      <w:pPr>
        <w:rPr>
          <w:rFonts w:ascii="Arial" w:hAnsi="Arial" w:cs="Arial"/>
        </w:rPr>
      </w:pPr>
    </w:p>
    <w:p w14:paraId="45B607BA" w14:textId="73535471" w:rsidR="00B93E3C" w:rsidRDefault="00B93E3C" w:rsidP="001860AF">
      <w:pPr>
        <w:rPr>
          <w:rFonts w:ascii="Arial" w:hAnsi="Arial" w:cs="Arial"/>
        </w:rPr>
      </w:pPr>
    </w:p>
    <w:p w14:paraId="5EDB6624" w14:textId="21EA4CEB" w:rsidR="00B93E3C" w:rsidRDefault="00B93E3C" w:rsidP="001860AF">
      <w:pPr>
        <w:rPr>
          <w:rFonts w:ascii="Arial" w:hAnsi="Arial" w:cs="Arial"/>
        </w:rPr>
      </w:pPr>
    </w:p>
    <w:p w14:paraId="3495A50B" w14:textId="6BE97062" w:rsidR="00B93E3C" w:rsidRDefault="00B93E3C" w:rsidP="001860AF">
      <w:pPr>
        <w:rPr>
          <w:rFonts w:ascii="Arial" w:hAnsi="Arial" w:cs="Arial"/>
        </w:rPr>
      </w:pPr>
    </w:p>
    <w:p w14:paraId="75895430" w14:textId="306FA78E" w:rsidR="00B93E3C" w:rsidRDefault="00B93E3C" w:rsidP="001860AF">
      <w:pPr>
        <w:rPr>
          <w:rFonts w:ascii="Arial" w:hAnsi="Arial" w:cs="Arial"/>
        </w:rPr>
      </w:pPr>
    </w:p>
    <w:p w14:paraId="467BBEA3" w14:textId="144D5B12" w:rsidR="00B93E3C" w:rsidRDefault="00B93E3C" w:rsidP="001860AF">
      <w:pPr>
        <w:rPr>
          <w:rFonts w:ascii="Arial" w:hAnsi="Arial" w:cs="Arial"/>
        </w:rPr>
      </w:pPr>
    </w:p>
    <w:p w14:paraId="76AB6B92" w14:textId="294ABC6C" w:rsidR="00B93E3C" w:rsidRDefault="00B93E3C" w:rsidP="001860AF">
      <w:pPr>
        <w:rPr>
          <w:rFonts w:ascii="Arial" w:hAnsi="Arial" w:cs="Arial"/>
        </w:rPr>
      </w:pPr>
    </w:p>
    <w:p w14:paraId="332B42CB" w14:textId="1DAE2B22" w:rsidR="00B93E3C" w:rsidRDefault="00B93E3C" w:rsidP="001860AF">
      <w:pPr>
        <w:rPr>
          <w:rFonts w:ascii="Arial" w:hAnsi="Arial" w:cs="Arial"/>
        </w:rPr>
      </w:pPr>
    </w:p>
    <w:p w14:paraId="3DB97278" w14:textId="0E694B80" w:rsidR="00B93E3C" w:rsidRDefault="00B93E3C" w:rsidP="001860AF">
      <w:pPr>
        <w:rPr>
          <w:rFonts w:ascii="Arial" w:hAnsi="Arial" w:cs="Arial"/>
        </w:rPr>
      </w:pPr>
    </w:p>
    <w:p w14:paraId="3365E66D" w14:textId="77777777" w:rsidR="00B93E3C" w:rsidRPr="002E193B" w:rsidRDefault="00B93E3C" w:rsidP="00B93E3C">
      <w:pPr>
        <w:rPr>
          <w:rFonts w:ascii="Arial" w:hAnsi="Arial" w:cs="Arial"/>
          <w:b/>
          <w:bCs/>
          <w:u w:val="single"/>
        </w:rPr>
      </w:pPr>
      <w:r w:rsidRPr="002E193B">
        <w:rPr>
          <w:rFonts w:ascii="Arial" w:hAnsi="Arial" w:cs="Arial"/>
          <w:b/>
          <w:bCs/>
          <w:u w:val="single"/>
        </w:rPr>
        <w:lastRenderedPageBreak/>
        <w:t xml:space="preserve">A </w:t>
      </w:r>
      <w:r>
        <w:rPr>
          <w:rFonts w:ascii="Arial" w:hAnsi="Arial" w:cs="Arial"/>
          <w:b/>
          <w:bCs/>
          <w:u w:val="single"/>
        </w:rPr>
        <w:t>C</w:t>
      </w:r>
      <w:r w:rsidRPr="002E193B">
        <w:rPr>
          <w:rFonts w:ascii="Arial" w:hAnsi="Arial" w:cs="Arial"/>
          <w:b/>
          <w:bCs/>
          <w:u w:val="single"/>
        </w:rPr>
        <w:t xml:space="preserve">ritical </w:t>
      </w:r>
      <w:r>
        <w:rPr>
          <w:rFonts w:ascii="Arial" w:hAnsi="Arial" w:cs="Arial"/>
          <w:b/>
          <w:bCs/>
          <w:u w:val="single"/>
        </w:rPr>
        <w:t>E</w:t>
      </w:r>
      <w:r w:rsidRPr="002E193B">
        <w:rPr>
          <w:rFonts w:ascii="Arial" w:hAnsi="Arial" w:cs="Arial"/>
          <w:b/>
          <w:bCs/>
          <w:u w:val="single"/>
        </w:rPr>
        <w:t>valuation of Autism Spectrum Disorder (ASD)</w:t>
      </w:r>
    </w:p>
    <w:p w14:paraId="6745A190" w14:textId="77777777" w:rsidR="00B93E3C" w:rsidRPr="002E193B" w:rsidRDefault="00B93E3C" w:rsidP="00B93E3C">
      <w:pPr>
        <w:rPr>
          <w:rFonts w:ascii="Arial" w:hAnsi="Arial" w:cs="Arial"/>
          <w:b/>
          <w:bCs/>
          <w:u w:val="single"/>
        </w:rPr>
      </w:pPr>
      <w:r w:rsidRPr="002E193B">
        <w:rPr>
          <w:rFonts w:ascii="Arial" w:hAnsi="Arial" w:cs="Arial"/>
          <w:b/>
          <w:bCs/>
          <w:u w:val="single"/>
        </w:rPr>
        <w:t>Presentation Script</w:t>
      </w:r>
    </w:p>
    <w:p w14:paraId="7553F377" w14:textId="77777777" w:rsidR="00B93E3C" w:rsidRPr="002E193B" w:rsidRDefault="00B93E3C" w:rsidP="00B93E3C">
      <w:pPr>
        <w:rPr>
          <w:rFonts w:ascii="Arial" w:hAnsi="Arial" w:cs="Arial"/>
        </w:rPr>
      </w:pPr>
    </w:p>
    <w:p w14:paraId="30B01A7C" w14:textId="77777777" w:rsidR="00B93E3C" w:rsidRPr="002E193B" w:rsidRDefault="00B93E3C" w:rsidP="00B93E3C">
      <w:pPr>
        <w:rPr>
          <w:rFonts w:ascii="Arial" w:hAnsi="Arial" w:cs="Arial"/>
          <w:u w:val="single"/>
        </w:rPr>
      </w:pPr>
      <w:r w:rsidRPr="002E193B">
        <w:rPr>
          <w:rFonts w:ascii="Arial" w:hAnsi="Arial" w:cs="Arial"/>
          <w:u w:val="single"/>
        </w:rPr>
        <w:t>Introduction</w:t>
      </w:r>
    </w:p>
    <w:p w14:paraId="6EF4E36E" w14:textId="77777777" w:rsidR="00B93E3C" w:rsidRPr="002E193B" w:rsidRDefault="00B93E3C" w:rsidP="00B93E3C">
      <w:pPr>
        <w:rPr>
          <w:rFonts w:ascii="Arial" w:hAnsi="Arial" w:cs="Arial"/>
        </w:rPr>
      </w:pPr>
      <w:r w:rsidRPr="002E193B">
        <w:rPr>
          <w:rFonts w:ascii="Arial" w:hAnsi="Arial" w:cs="Arial"/>
        </w:rPr>
        <w:t>Autism Spectrum Disorder (ASD) is a multifaceted neurodevelopmental condition defined by enduring difficulties in social interaction, restricted and repetitive behaviours, and intensely focused interests. Timely and accurate identification of autism is crucial to ensure individuals can access tailored interventions and support. However, the diagnostic process is fraught with challenges, including variability in symptom presentation, reliance on subjective measures, and disparities in access to diagnostic resources. This poster evaluates current approaches to diagnosing autism, examines emerging therapies such as Lego therapy, explores socio-cultural factors influencing diagnosis, and discusses opportunities for advancement.</w:t>
      </w:r>
    </w:p>
    <w:p w14:paraId="43C5F1BD" w14:textId="77777777" w:rsidR="00B93E3C" w:rsidRPr="002E193B" w:rsidRDefault="00B93E3C" w:rsidP="00B93E3C">
      <w:pPr>
        <w:rPr>
          <w:rFonts w:ascii="Arial" w:hAnsi="Arial" w:cs="Arial"/>
          <w:u w:val="single"/>
        </w:rPr>
      </w:pPr>
    </w:p>
    <w:p w14:paraId="1BD7C664" w14:textId="77777777" w:rsidR="00B93E3C" w:rsidRPr="002E193B" w:rsidRDefault="00B93E3C" w:rsidP="00B93E3C">
      <w:pPr>
        <w:rPr>
          <w:rFonts w:ascii="Arial" w:hAnsi="Arial" w:cs="Arial"/>
          <w:u w:val="single"/>
        </w:rPr>
      </w:pPr>
      <w:r w:rsidRPr="002E193B">
        <w:rPr>
          <w:rFonts w:ascii="Arial" w:hAnsi="Arial" w:cs="Arial"/>
          <w:u w:val="single"/>
        </w:rPr>
        <w:t>Diagnostic Criteria and Tools</w:t>
      </w:r>
    </w:p>
    <w:p w14:paraId="3FE29EEE" w14:textId="77777777" w:rsidR="00B93E3C" w:rsidRPr="001716A1" w:rsidRDefault="00B93E3C" w:rsidP="00B93E3C">
      <w:pPr>
        <w:rPr>
          <w:rFonts w:ascii="Arial" w:hAnsi="Arial" w:cs="Arial"/>
        </w:rPr>
      </w:pPr>
      <w:r w:rsidRPr="001716A1">
        <w:rPr>
          <w:rFonts w:ascii="Arial" w:hAnsi="Arial" w:cs="Arial"/>
        </w:rPr>
        <w:t xml:space="preserve">The primary framework for diagnosing ASD is the Diagnostic and Statistical Manual of Mental Disorders, Fifth Edition (DSM-5). It emphasises difficulties in social communication and interaction, accompanied by limited and repetitive patterns of behaviour (American Psychiatric Association, 2013). However, the spectrum’s vast heterogeneity may be oversimplified by rigid criteria, potentially excluding individuals with subtle or atypical presentations. Diagnosis often relies on clinician judgment, which can vary based on experience and training (Loth et al., 2016). Daniels &amp; Mandell (2014) discuss how parents, teachers, and primary care providers in particular often play a pivotal role in initiating referrals for evaluation. However, subjective interpretations of behaviours can vary widely, introducing inconsistency into the identification process </w:t>
      </w:r>
    </w:p>
    <w:p w14:paraId="73F7D791" w14:textId="77777777" w:rsidR="00B93E3C" w:rsidRPr="002E193B" w:rsidRDefault="00B93E3C" w:rsidP="00B93E3C">
      <w:pPr>
        <w:rPr>
          <w:rFonts w:ascii="Arial" w:hAnsi="Arial" w:cs="Arial"/>
        </w:rPr>
      </w:pPr>
    </w:p>
    <w:p w14:paraId="0615BDFB" w14:textId="77777777" w:rsidR="00B93E3C" w:rsidRPr="002E193B" w:rsidRDefault="00B93E3C" w:rsidP="00B93E3C">
      <w:pPr>
        <w:rPr>
          <w:rFonts w:ascii="Arial" w:hAnsi="Arial" w:cs="Arial"/>
        </w:rPr>
      </w:pPr>
      <w:r w:rsidRPr="002E193B">
        <w:rPr>
          <w:rFonts w:ascii="Arial" w:hAnsi="Arial" w:cs="Arial"/>
        </w:rPr>
        <w:t xml:space="preserve">Several tools are commonly used in conjunction with DSM-5 criteria, including: - </w:t>
      </w:r>
    </w:p>
    <w:p w14:paraId="0B25F3AB" w14:textId="77777777" w:rsidR="00B93E3C" w:rsidRPr="002E193B" w:rsidRDefault="00B93E3C" w:rsidP="00B93E3C">
      <w:pPr>
        <w:pStyle w:val="ListParagraph"/>
        <w:numPr>
          <w:ilvl w:val="0"/>
          <w:numId w:val="6"/>
        </w:numPr>
        <w:rPr>
          <w:rFonts w:ascii="Arial" w:hAnsi="Arial" w:cs="Arial"/>
        </w:rPr>
      </w:pPr>
      <w:r w:rsidRPr="002E193B">
        <w:rPr>
          <w:rFonts w:ascii="Arial" w:hAnsi="Arial" w:cs="Arial"/>
        </w:rPr>
        <w:t>Autism Diagnostic Observation Schedule (ADOS): A tool that involves direct observation of behaviour in a structured environment to identify autism-related symptoms.</w:t>
      </w:r>
    </w:p>
    <w:p w14:paraId="4A01A46A" w14:textId="77777777" w:rsidR="00B93E3C" w:rsidRPr="002E193B" w:rsidRDefault="00B93E3C" w:rsidP="00B93E3C">
      <w:pPr>
        <w:pStyle w:val="ListParagraph"/>
        <w:numPr>
          <w:ilvl w:val="0"/>
          <w:numId w:val="6"/>
        </w:numPr>
        <w:rPr>
          <w:rFonts w:ascii="Arial" w:hAnsi="Arial" w:cs="Arial"/>
        </w:rPr>
      </w:pPr>
      <w:r w:rsidRPr="002E193B">
        <w:rPr>
          <w:rFonts w:ascii="Arial" w:hAnsi="Arial" w:cs="Arial"/>
        </w:rPr>
        <w:t>Autism Diagnostic Interview-Revised (ADI-R): An interview-based assessment with caregivers to gather comprehensive information on developmental history and behaviour.</w:t>
      </w:r>
    </w:p>
    <w:p w14:paraId="3C0D4050" w14:textId="77777777" w:rsidR="00B93E3C" w:rsidRPr="002E193B" w:rsidRDefault="00B93E3C" w:rsidP="00B93E3C">
      <w:pPr>
        <w:pStyle w:val="ListParagraph"/>
        <w:rPr>
          <w:rFonts w:ascii="Arial" w:hAnsi="Arial" w:cs="Arial"/>
        </w:rPr>
      </w:pPr>
    </w:p>
    <w:p w14:paraId="636913AE" w14:textId="77777777" w:rsidR="00B93E3C" w:rsidRPr="002E193B" w:rsidRDefault="00B93E3C" w:rsidP="00B93E3C">
      <w:pPr>
        <w:rPr>
          <w:rFonts w:ascii="Arial" w:hAnsi="Arial" w:cs="Arial"/>
        </w:rPr>
      </w:pPr>
      <w:r w:rsidRPr="002E193B">
        <w:rPr>
          <w:rFonts w:ascii="Arial" w:hAnsi="Arial" w:cs="Arial"/>
        </w:rPr>
        <w:t>These tools are considered gold standards due to their structured, evidence-based approach (Lord et al., 2012). Standardized protocols ensure consistent evaluation across different settings, and tools like ADOS include direct observation of behaviours, providing rich data for diagnosis. However, these tools are time-consuming and expensive, requiring highly trained professionals (Hyman et al., 2020). Limited availability of specialists and resources can delay diagnosis, especially in underserved areas.</w:t>
      </w:r>
    </w:p>
    <w:p w14:paraId="5124D326" w14:textId="77777777" w:rsidR="00B93E3C" w:rsidRDefault="00B93E3C" w:rsidP="00B93E3C">
      <w:pPr>
        <w:rPr>
          <w:rFonts w:ascii="Arial" w:hAnsi="Arial" w:cs="Arial"/>
        </w:rPr>
      </w:pPr>
    </w:p>
    <w:p w14:paraId="0CC549F3" w14:textId="77777777" w:rsidR="00B93E3C" w:rsidRPr="002E193B" w:rsidRDefault="00B93E3C" w:rsidP="00B93E3C">
      <w:pPr>
        <w:rPr>
          <w:rFonts w:ascii="Arial" w:hAnsi="Arial" w:cs="Arial"/>
        </w:rPr>
      </w:pPr>
    </w:p>
    <w:p w14:paraId="07B2AD66" w14:textId="77777777" w:rsidR="00B93E3C" w:rsidRPr="002E193B" w:rsidRDefault="00B93E3C" w:rsidP="00B93E3C">
      <w:pPr>
        <w:rPr>
          <w:rFonts w:ascii="Arial" w:hAnsi="Arial" w:cs="Arial"/>
          <w:u w:val="single"/>
        </w:rPr>
      </w:pPr>
      <w:r w:rsidRPr="002E193B">
        <w:rPr>
          <w:rFonts w:ascii="Arial" w:hAnsi="Arial" w:cs="Arial"/>
          <w:u w:val="single"/>
        </w:rPr>
        <w:lastRenderedPageBreak/>
        <w:t>Challenges in Early Identification</w:t>
      </w:r>
    </w:p>
    <w:p w14:paraId="6CB2C56B" w14:textId="77777777" w:rsidR="00B93E3C" w:rsidRPr="001716A1" w:rsidRDefault="00B93E3C" w:rsidP="00B93E3C">
      <w:pPr>
        <w:rPr>
          <w:rFonts w:ascii="Arial" w:hAnsi="Arial" w:cs="Arial"/>
        </w:rPr>
      </w:pPr>
      <w:r w:rsidRPr="001716A1">
        <w:rPr>
          <w:rFonts w:ascii="Arial" w:hAnsi="Arial" w:cs="Arial"/>
        </w:rPr>
        <w:t>Despite the emergence of symptoms in infancy or early childhood, a considerable proportion of children remain undiagnosed until they are between 4 and 5 years old, or sometimes even older. This delay is particularly problematic as early intervention is critical for improving long-term outcomes</w:t>
      </w:r>
      <w:r>
        <w:rPr>
          <w:rFonts w:ascii="Arial" w:hAnsi="Arial" w:cs="Arial"/>
        </w:rPr>
        <w:t xml:space="preserve">. </w:t>
      </w:r>
      <w:r w:rsidRPr="002E193B">
        <w:rPr>
          <w:rFonts w:ascii="Arial" w:hAnsi="Arial" w:cs="Arial"/>
        </w:rPr>
        <w:t>Research indicates that children diagnosed before the age of 3 are 60% more likely to benefit significantly from early interventions</w:t>
      </w:r>
      <w:r w:rsidRPr="001716A1">
        <w:rPr>
          <w:rFonts w:ascii="Arial" w:hAnsi="Arial" w:cs="Arial"/>
        </w:rPr>
        <w:t xml:space="preserve"> (Loomes et al., 2017). Factors contributing to delayed diagnosis include atypical presentations, such as those observed in girls and individuals with higher cognitive abilities, who often exhibit less overt symptoms, complicating early recognition</w:t>
      </w:r>
      <w:r>
        <w:rPr>
          <w:rFonts w:ascii="Arial" w:hAnsi="Arial" w:cs="Arial"/>
        </w:rPr>
        <w:t xml:space="preserve">. </w:t>
      </w:r>
      <w:r w:rsidRPr="002E193B">
        <w:rPr>
          <w:rFonts w:ascii="Arial" w:hAnsi="Arial" w:cs="Arial"/>
        </w:rPr>
        <w:t>.</w:t>
      </w:r>
      <w:r w:rsidRPr="00C41C13">
        <w:rPr>
          <w:rFonts w:ascii="Arial" w:hAnsi="Arial" w:cs="Arial"/>
        </w:rPr>
        <w:t xml:space="preserve"> </w:t>
      </w:r>
      <w:r w:rsidRPr="002E193B">
        <w:rPr>
          <w:rFonts w:ascii="Arial" w:hAnsi="Arial" w:cs="Arial"/>
        </w:rPr>
        <w:t>Zwaigenbaum et al</w:t>
      </w:r>
      <w:r>
        <w:rPr>
          <w:rFonts w:ascii="Arial" w:hAnsi="Arial" w:cs="Arial"/>
        </w:rPr>
        <w:t xml:space="preserve"> (</w:t>
      </w:r>
      <w:r w:rsidRPr="002E193B">
        <w:rPr>
          <w:rFonts w:ascii="Arial" w:hAnsi="Arial" w:cs="Arial"/>
        </w:rPr>
        <w:t>2015</w:t>
      </w:r>
      <w:r>
        <w:rPr>
          <w:rFonts w:ascii="Arial" w:hAnsi="Arial" w:cs="Arial"/>
        </w:rPr>
        <w:t>)</w:t>
      </w:r>
      <w:r w:rsidRPr="002E193B">
        <w:rPr>
          <w:rFonts w:ascii="Arial" w:hAnsi="Arial" w:cs="Arial"/>
        </w:rPr>
        <w:t xml:space="preserve"> </w:t>
      </w:r>
      <w:r>
        <w:rPr>
          <w:rFonts w:ascii="Arial" w:hAnsi="Arial" w:cs="Arial"/>
        </w:rPr>
        <w:t>suggests that c</w:t>
      </w:r>
      <w:r w:rsidRPr="002E193B">
        <w:rPr>
          <w:rFonts w:ascii="Arial" w:hAnsi="Arial" w:cs="Arial"/>
        </w:rPr>
        <w:t>ultural stigma or lack of awareness can also lead parents to delay seeking evaluations</w:t>
      </w:r>
      <w:r>
        <w:rPr>
          <w:rFonts w:ascii="Arial" w:hAnsi="Arial" w:cs="Arial"/>
        </w:rPr>
        <w:t>.</w:t>
      </w:r>
    </w:p>
    <w:p w14:paraId="214C8FE3" w14:textId="77777777" w:rsidR="00B93E3C" w:rsidRPr="001716A1" w:rsidRDefault="00B93E3C" w:rsidP="00B93E3C">
      <w:pPr>
        <w:rPr>
          <w:rFonts w:ascii="Arial" w:hAnsi="Arial" w:cs="Arial"/>
        </w:rPr>
      </w:pPr>
      <w:r w:rsidRPr="001716A1">
        <w:rPr>
          <w:rFonts w:ascii="Arial" w:hAnsi="Arial" w:cs="Arial"/>
        </w:rPr>
        <w:t xml:space="preserve">In addition to this, comorbid conditions, including intellectual disabilities, Attention Deficit Hyperactivity Disorder (ADHD), anxiety, and sensory processing challenges, frequently overlap with ASD (Lai et al., 2020). This overlap complicates the diagnostic process, as traits like social withdrawal or repetitive behaviours may be present in other developmental disorders. For example, anxiety may exacerbate symptoms like avoidance of social interactions, making it difficult to distinguish from ASD. Similarly, (Zwaigenbaum et al., 2015) discusses how sensory processing issues, often a hallmark of ASD, are also prevalent in individuals without autism, leading to potential misdiagnosis. Understanding the unique presentations and interactions of comorbid conditions is essential to avoid misclassification and ensure accurate diagnosis and effective intervention </w:t>
      </w:r>
    </w:p>
    <w:p w14:paraId="1138AE3E" w14:textId="77777777" w:rsidR="00B93E3C" w:rsidRPr="001716A1" w:rsidRDefault="00B93E3C" w:rsidP="00B93E3C">
      <w:pPr>
        <w:rPr>
          <w:rFonts w:ascii="Arial" w:hAnsi="Arial" w:cs="Arial"/>
        </w:rPr>
      </w:pPr>
      <w:r w:rsidRPr="001716A1">
        <w:rPr>
          <w:rFonts w:ascii="Arial" w:hAnsi="Arial" w:cs="Arial"/>
        </w:rPr>
        <w:t xml:space="preserve">Furthermore, </w:t>
      </w:r>
      <w:r>
        <w:rPr>
          <w:rFonts w:ascii="Arial" w:hAnsi="Arial" w:cs="Arial"/>
        </w:rPr>
        <w:t>a</w:t>
      </w:r>
      <w:r w:rsidRPr="002E193B">
        <w:rPr>
          <w:rFonts w:ascii="Arial" w:hAnsi="Arial" w:cs="Arial"/>
        </w:rPr>
        <w:t>ccess to diagnostic services varies widely due to geographical, economic, and systemic inequities. For example, a study highlighted that children from low-income families are 30% less likely to receive an autism diagnosis compared to those from higher-income families (Durkin et al., 2010). In rural or economically disadvantaged regions, families often face significant delays in obtaining assessments due to the concentration of specialized services in urban centres. Financial constraints and systemic inefficiencies, such as prolonged waitlists, exacerbate these challenges (Wetherby et al., 2017). Furthermore, cultural differences in recognizing and interpreting autism-related behaviours can lead to disparities. For instance, language barriers and varying cultural perceptions of developmental milestones contribute to underdiagnosis in minority populations (Durkin et al., 2010). Additionally, societal stigma and biases embedded in diagnostic frameworks can influence recognition rates, particularly in diverse or marginalized communities.</w:t>
      </w:r>
    </w:p>
    <w:p w14:paraId="46812B88" w14:textId="77777777" w:rsidR="00B93E3C" w:rsidRPr="00C000EC" w:rsidRDefault="00B93E3C" w:rsidP="00B93E3C">
      <w:pPr>
        <w:rPr>
          <w:rFonts w:ascii="Arial" w:hAnsi="Arial" w:cs="Arial"/>
          <w:color w:val="000000" w:themeColor="text1"/>
          <w:kern w:val="24"/>
          <w:lang w:val="en-US"/>
        </w:rPr>
      </w:pPr>
      <w:r w:rsidRPr="001716A1">
        <w:rPr>
          <w:rFonts w:ascii="Arial" w:hAnsi="Arial" w:cs="Arial"/>
          <w:color w:val="000000" w:themeColor="text1"/>
          <w:kern w:val="24"/>
          <w:lang w:val="en-US"/>
        </w:rPr>
        <w:t xml:space="preserve">However, </w:t>
      </w:r>
      <w:r w:rsidRPr="001716A1">
        <w:rPr>
          <w:rFonts w:ascii="Arial" w:hAnsi="Arial" w:cs="Arial"/>
        </w:rPr>
        <w:t>(Loth et al., 2016) has suggested that reliable biomarkers could enable earlier and more objective diagnoses, potentially transforming how autism spectrum disorder is detected and managed. Tools like eye-tracking systems are showing promise in quantifying atypical gaze patterns, which are often indicative of social communication deficits in ASD. Additionally, artificial intelligence (AI) is being leveraged to analyse large datasets, including video recordings and genetic profiles, to identify subtle behavioural and physiological markers. These AI-driven approaches aim to augment traditional diagnostic methods by offering scalable, non-invasive, and objective assessments</w:t>
      </w:r>
      <w:r w:rsidRPr="00C37596">
        <w:rPr>
          <w:rFonts w:ascii="Arial" w:hAnsi="Arial" w:cs="Arial"/>
        </w:rPr>
        <w:t xml:space="preserve"> that can improve early detection rates and reduce diagnostic disparities. </w:t>
      </w:r>
    </w:p>
    <w:p w14:paraId="646FE449" w14:textId="77777777" w:rsidR="00B93E3C" w:rsidRPr="009127CB" w:rsidRDefault="00B93E3C" w:rsidP="00B93E3C">
      <w:pPr>
        <w:rPr>
          <w:rFonts w:ascii="Arial" w:hAnsi="Arial" w:cs="Arial"/>
          <w:u w:val="single"/>
        </w:rPr>
      </w:pPr>
    </w:p>
    <w:p w14:paraId="3395A33B" w14:textId="77777777" w:rsidR="00B93E3C" w:rsidRPr="002E193B" w:rsidRDefault="00B93E3C" w:rsidP="00B93E3C">
      <w:pPr>
        <w:rPr>
          <w:rFonts w:ascii="Arial" w:hAnsi="Arial" w:cs="Arial"/>
          <w:u w:val="single"/>
        </w:rPr>
      </w:pPr>
      <w:r w:rsidRPr="002E193B">
        <w:rPr>
          <w:rFonts w:ascii="Arial" w:hAnsi="Arial" w:cs="Arial"/>
          <w:u w:val="single"/>
        </w:rPr>
        <w:t>Barriers of ASD</w:t>
      </w:r>
    </w:p>
    <w:p w14:paraId="0EA3D8B1" w14:textId="77777777" w:rsidR="00B93E3C" w:rsidRPr="002E193B" w:rsidRDefault="00B93E3C" w:rsidP="00B93E3C">
      <w:pPr>
        <w:rPr>
          <w:rFonts w:ascii="Arial" w:hAnsi="Arial" w:cs="Arial"/>
        </w:rPr>
      </w:pPr>
      <w:r w:rsidRPr="002E193B">
        <w:rPr>
          <w:rFonts w:ascii="Arial" w:hAnsi="Arial" w:cs="Arial"/>
        </w:rPr>
        <w:t>Autism Spectrum Disorder (ASD) presents unique challenges that vary widely among individuals, but there are common barriers that can impact daily life, social integration, and access to services. These barriers often arise from the core characteristics of autism and external societal or environmental factors (American Psychiatric Association, 2013).</w:t>
      </w:r>
    </w:p>
    <w:p w14:paraId="3EBCB200" w14:textId="77777777" w:rsidR="00B93E3C" w:rsidRPr="002E193B" w:rsidRDefault="00B93E3C" w:rsidP="00B93E3C">
      <w:pPr>
        <w:rPr>
          <w:rFonts w:ascii="Arial" w:hAnsi="Arial" w:cs="Arial"/>
        </w:rPr>
      </w:pPr>
      <w:r w:rsidRPr="002E193B">
        <w:rPr>
          <w:rFonts w:ascii="Arial" w:hAnsi="Arial" w:cs="Arial"/>
        </w:rPr>
        <w:t>One significant area of difficulty for individuals with autism is social interaction. Many face challenges understanding social norms, interpreting cues, and engaging in reciprocal relationships. This can make it difficult to form and maintain friendships or feel comfortable in group settings. Communication difficulties further compound these challenges, with some individuals experiencing delays in speech development or limited verbal communication</w:t>
      </w:r>
      <w:r>
        <w:rPr>
          <w:rFonts w:ascii="Arial" w:hAnsi="Arial" w:cs="Arial"/>
        </w:rPr>
        <w:t>. T</w:t>
      </w:r>
      <w:r w:rsidRPr="002E193B">
        <w:rPr>
          <w:rFonts w:ascii="Arial" w:hAnsi="Arial" w:cs="Arial"/>
        </w:rPr>
        <w:t xml:space="preserve">ager-Flusberg et al., </w:t>
      </w:r>
      <w:r w:rsidRPr="002E193B">
        <w:rPr>
          <w:rFonts w:ascii="Arial" w:hAnsi="Arial" w:cs="Arial"/>
        </w:rPr>
        <w:lastRenderedPageBreak/>
        <w:t>2005</w:t>
      </w:r>
      <w:r>
        <w:rPr>
          <w:rFonts w:ascii="Arial" w:hAnsi="Arial" w:cs="Arial"/>
        </w:rPr>
        <w:t xml:space="preserve"> discusses how</w:t>
      </w:r>
      <w:r w:rsidRPr="002E193B">
        <w:rPr>
          <w:rFonts w:ascii="Arial" w:hAnsi="Arial" w:cs="Arial"/>
        </w:rPr>
        <w:t xml:space="preserve"> </w:t>
      </w:r>
      <w:r>
        <w:rPr>
          <w:rFonts w:ascii="Arial" w:hAnsi="Arial" w:cs="Arial"/>
        </w:rPr>
        <w:t>n</w:t>
      </w:r>
      <w:r w:rsidRPr="002E193B">
        <w:rPr>
          <w:rFonts w:ascii="Arial" w:hAnsi="Arial" w:cs="Arial"/>
        </w:rPr>
        <w:t>onverbal communication, such as interpreting facial expressions, gestures, or tone of voice, can also be challenging. In addition, pragmatic language deficits may make engaging in conversations or understanding nuanced social contexts difficult</w:t>
      </w:r>
      <w:r>
        <w:rPr>
          <w:rFonts w:ascii="Arial" w:hAnsi="Arial" w:cs="Arial"/>
        </w:rPr>
        <w:t>.</w:t>
      </w:r>
    </w:p>
    <w:p w14:paraId="68059093" w14:textId="77777777" w:rsidR="00B93E3C" w:rsidRPr="002E193B" w:rsidRDefault="00B93E3C" w:rsidP="00B93E3C">
      <w:pPr>
        <w:rPr>
          <w:rFonts w:ascii="Arial" w:hAnsi="Arial" w:cs="Arial"/>
        </w:rPr>
      </w:pPr>
      <w:r w:rsidRPr="002E193B">
        <w:rPr>
          <w:rFonts w:ascii="Arial" w:hAnsi="Arial" w:cs="Arial"/>
        </w:rPr>
        <w:t>Sensory processing differences are another common barrier. Many individuals with autism experience hypersensitivity or hyposensitivity to sensory stimuli, such as lights, sounds, or textures, which can cause discomfort or sensory overload. Environments like classrooms or crowded public spaces may become overwhelming due to difficulty filtering sensory input (Baranek, 2002). Coupled with this, behavioural and emotional regulation can be challenging. Some individuals may struggle to manage emotions, leading to meltdowns or shutdowns in stressful situations. They may also rely on rigid routines or repetitive behaviours, which can be misunderstood or stigmatized (South et al., 2005).</w:t>
      </w:r>
    </w:p>
    <w:p w14:paraId="38884ACB" w14:textId="77777777" w:rsidR="00B93E3C" w:rsidRPr="002E193B" w:rsidRDefault="00B93E3C" w:rsidP="00B93E3C">
      <w:pPr>
        <w:rPr>
          <w:rFonts w:ascii="Arial" w:hAnsi="Arial" w:cs="Arial"/>
        </w:rPr>
      </w:pPr>
      <w:r w:rsidRPr="002E193B">
        <w:rPr>
          <w:rFonts w:ascii="Arial" w:hAnsi="Arial" w:cs="Arial"/>
        </w:rPr>
        <w:t>External societal and systemic barriers often exacerbate these challenges. Stigma and misunderstanding of autism can lead to discrimination, exclusion, or unrealistic expectations, reinforcing social isolation (Gray, 2002). Access to education is another hurdle, as many mainstream educational settings lack sufficient individualized accommodations or adequately trained staff. Employment poses similar challenges, with many individuals struggling to find autism-friendly workplaces or navigate communication and sensory barriers on the job (Hendricks, 2010).</w:t>
      </w:r>
    </w:p>
    <w:p w14:paraId="5FAA1D18" w14:textId="77777777" w:rsidR="00B93E3C" w:rsidRPr="002E193B" w:rsidRDefault="00B93E3C" w:rsidP="00B93E3C">
      <w:pPr>
        <w:rPr>
          <w:rFonts w:ascii="Arial" w:hAnsi="Arial" w:cs="Arial"/>
        </w:rPr>
      </w:pPr>
      <w:r w:rsidRPr="002E193B">
        <w:rPr>
          <w:rFonts w:ascii="Arial" w:hAnsi="Arial" w:cs="Arial"/>
        </w:rPr>
        <w:t>Nicolaidis et al., 2014</w:t>
      </w:r>
      <w:r>
        <w:rPr>
          <w:rFonts w:ascii="Arial" w:hAnsi="Arial" w:cs="Arial"/>
        </w:rPr>
        <w:t xml:space="preserve"> indicates that h</w:t>
      </w:r>
      <w:r w:rsidRPr="002E193B">
        <w:rPr>
          <w:rFonts w:ascii="Arial" w:hAnsi="Arial" w:cs="Arial"/>
        </w:rPr>
        <w:t>ealthcare inequalities are also prevalent, with many individuals facing difficulty accessing appropriate medical care. Communication challenges or a lack of autism training among healthcare providers can result in underdiagnosis or inadequate treatment of co-occurring conditions Financial barriers, such as the high costs of therapy, educational support, and assistive technologies, further limit access to essential services, while families often face significant emotional and financial strain without adequate support systems (Buescher et al., 2014).</w:t>
      </w:r>
    </w:p>
    <w:p w14:paraId="1C2B0946" w14:textId="77777777" w:rsidR="00B93E3C" w:rsidRPr="002E193B" w:rsidRDefault="00B93E3C" w:rsidP="00B93E3C">
      <w:pPr>
        <w:rPr>
          <w:rFonts w:ascii="Arial" w:hAnsi="Arial" w:cs="Arial"/>
        </w:rPr>
      </w:pPr>
      <w:r w:rsidRPr="002E193B">
        <w:rPr>
          <w:rFonts w:ascii="Arial" w:hAnsi="Arial" w:cs="Arial"/>
        </w:rPr>
        <w:t>Addressing these barriers requires a multi-faceted approach. Public awareness campaigns can help reduce stigma and promote acceptance of neurodiversity. Early intervention programs, inclusive education policies, and workplace accommodations can support individuals with autism in achieving their potential. Additionally, ensuring access to affordable therapies, respite services, and caregiver support can help families manage the demands of care. By addressing both individual and systemic barriers, society can create a more inclusive environment where individuals with autism can thrive.</w:t>
      </w:r>
    </w:p>
    <w:p w14:paraId="3A0F76F5" w14:textId="77777777" w:rsidR="00B93E3C" w:rsidRPr="002E193B" w:rsidRDefault="00B93E3C" w:rsidP="00B93E3C">
      <w:pPr>
        <w:rPr>
          <w:rFonts w:ascii="Arial" w:hAnsi="Arial" w:cs="Arial"/>
        </w:rPr>
      </w:pPr>
    </w:p>
    <w:p w14:paraId="7E535524" w14:textId="77777777" w:rsidR="00B93E3C" w:rsidRPr="002E193B" w:rsidRDefault="00B93E3C" w:rsidP="00B93E3C">
      <w:pPr>
        <w:rPr>
          <w:rFonts w:ascii="Arial" w:hAnsi="Arial" w:cs="Arial"/>
          <w:u w:val="single"/>
        </w:rPr>
      </w:pPr>
      <w:bookmarkStart w:id="0" w:name="_Hlk188127157"/>
      <w:r w:rsidRPr="002E193B">
        <w:rPr>
          <w:rFonts w:ascii="Arial" w:hAnsi="Arial" w:cs="Arial"/>
          <w:u w:val="single"/>
        </w:rPr>
        <w:t xml:space="preserve">Lego Therapy as an Effective Support Strategy </w:t>
      </w:r>
      <w:bookmarkEnd w:id="0"/>
    </w:p>
    <w:p w14:paraId="5DF6327F" w14:textId="77777777" w:rsidR="00B93E3C" w:rsidRDefault="00B93E3C" w:rsidP="00B93E3C">
      <w:pPr>
        <w:rPr>
          <w:rFonts w:ascii="Arial" w:hAnsi="Arial" w:cs="Arial"/>
        </w:rPr>
      </w:pPr>
      <w:bookmarkStart w:id="1" w:name="_Hlk188127389"/>
      <w:r w:rsidRPr="002E193B">
        <w:rPr>
          <w:rFonts w:ascii="Arial" w:hAnsi="Arial" w:cs="Arial"/>
        </w:rPr>
        <w:t>Lego Therapy sessions typically involve small groups where participants assume distinct roles—Builder, Engineer, and Supplier—to collaboratively complete a task. This structured approach helps children with autism thrive by providing clear expectations, reducing anxiety, and fostering participation (Owens et al., 2008).</w:t>
      </w:r>
    </w:p>
    <w:p w14:paraId="48FC2C0B" w14:textId="77777777" w:rsidR="00B93E3C" w:rsidRPr="002E193B" w:rsidRDefault="00B93E3C" w:rsidP="00B93E3C">
      <w:pPr>
        <w:rPr>
          <w:rFonts w:ascii="Arial" w:hAnsi="Arial" w:cs="Arial"/>
        </w:rPr>
      </w:pPr>
    </w:p>
    <w:p w14:paraId="0D329025" w14:textId="77777777" w:rsidR="00B93E3C" w:rsidRPr="002E193B" w:rsidRDefault="00B93E3C" w:rsidP="00B93E3C">
      <w:pPr>
        <w:rPr>
          <w:rFonts w:ascii="Arial" w:hAnsi="Arial" w:cs="Arial"/>
        </w:rPr>
      </w:pPr>
      <w:r w:rsidRPr="002E193B">
        <w:rPr>
          <w:rFonts w:ascii="Arial" w:hAnsi="Arial" w:cs="Arial"/>
        </w:rPr>
        <w:t>The therapy focuses on addressing core challenges associated with autism:</w:t>
      </w:r>
    </w:p>
    <w:p w14:paraId="67D08F5D" w14:textId="77777777" w:rsidR="00B93E3C" w:rsidRPr="00CF2004" w:rsidRDefault="00B93E3C" w:rsidP="00B93E3C">
      <w:pPr>
        <w:numPr>
          <w:ilvl w:val="0"/>
          <w:numId w:val="5"/>
        </w:numPr>
        <w:spacing w:before="100" w:beforeAutospacing="1" w:after="100" w:afterAutospacing="1" w:line="240" w:lineRule="auto"/>
        <w:rPr>
          <w:rFonts w:ascii="Arial" w:eastAsia="Times New Roman" w:hAnsi="Arial" w:cs="Arial"/>
          <w:lang w:eastAsia="en-GB"/>
        </w:rPr>
      </w:pPr>
      <w:bookmarkStart w:id="2" w:name="_Hlk188127539"/>
      <w:r w:rsidRPr="00CF2004">
        <w:rPr>
          <w:rFonts w:ascii="Arial" w:eastAsia="Times New Roman" w:hAnsi="Arial" w:cs="Arial"/>
          <w:b/>
          <w:bCs/>
          <w:lang w:eastAsia="en-GB"/>
        </w:rPr>
        <w:t>Social Interaction</w:t>
      </w:r>
      <w:r w:rsidRPr="00CF2004">
        <w:rPr>
          <w:rFonts w:ascii="Arial" w:eastAsia="Times New Roman" w:hAnsi="Arial" w:cs="Arial"/>
          <w:lang w:eastAsia="en-GB"/>
        </w:rPr>
        <w:t>: The collaborative nature of Lego Therapy fosters teamwork, turn-taking, and joint attention. Participants learn to work towards shared goals, strengthening peer relationships and reducing social isolation (LeGoff &amp; Sherman, 2006).</w:t>
      </w:r>
    </w:p>
    <w:p w14:paraId="4718DE44" w14:textId="77777777" w:rsidR="00B93E3C" w:rsidRPr="00CF2004" w:rsidRDefault="00B93E3C" w:rsidP="00B93E3C">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Communication Skills</w:t>
      </w:r>
      <w:r w:rsidRPr="00CF2004">
        <w:rPr>
          <w:rFonts w:ascii="Arial" w:eastAsia="Times New Roman" w:hAnsi="Arial" w:cs="Arial"/>
          <w:lang w:eastAsia="en-GB"/>
        </w:rPr>
        <w:t>: Lego Therapy naturally integrates opportunities to practice verbal and nonverbal communication, such as asking for pieces, giving instructions, and interpreting gestures (Legoff et al., 2004).</w:t>
      </w:r>
    </w:p>
    <w:p w14:paraId="2013BDBB" w14:textId="77777777" w:rsidR="00B93E3C" w:rsidRPr="00CF2004" w:rsidRDefault="00B93E3C" w:rsidP="00B93E3C">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Emotional Regulation</w:t>
      </w:r>
      <w:r w:rsidRPr="00CF2004">
        <w:rPr>
          <w:rFonts w:ascii="Arial" w:eastAsia="Times New Roman" w:hAnsi="Arial" w:cs="Arial"/>
          <w:lang w:eastAsia="en-GB"/>
        </w:rPr>
        <w:t>: By navigating challenges like mismatched pieces or unclear instructions, participants develop coping strategies, resilience, and frustration tolerance (Owens et al., 2008).</w:t>
      </w:r>
    </w:p>
    <w:p w14:paraId="30627F68" w14:textId="77777777" w:rsidR="00B93E3C" w:rsidRPr="00CF2004" w:rsidRDefault="00B93E3C" w:rsidP="00B93E3C">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lastRenderedPageBreak/>
        <w:t>Problem-Solving and Cognitive Skills</w:t>
      </w:r>
      <w:r w:rsidRPr="00CF2004">
        <w:rPr>
          <w:rFonts w:ascii="Arial" w:eastAsia="Times New Roman" w:hAnsi="Arial" w:cs="Arial"/>
          <w:lang w:eastAsia="en-GB"/>
        </w:rPr>
        <w:t>: Tasks require planning, spatial reasoning, and adaptability, which enhance critical thinking and fine motor coordination (LeGoff &amp; Sherman, 2006).</w:t>
      </w:r>
    </w:p>
    <w:p w14:paraId="4DBE95C4" w14:textId="77777777" w:rsidR="00B93E3C" w:rsidRDefault="00B93E3C" w:rsidP="00B93E3C">
      <w:pPr>
        <w:rPr>
          <w:rFonts w:ascii="Arial" w:hAnsi="Arial" w:cs="Arial"/>
        </w:rPr>
      </w:pPr>
    </w:p>
    <w:p w14:paraId="23846A01" w14:textId="77777777" w:rsidR="00B93E3C" w:rsidRPr="002E193B" w:rsidRDefault="00B93E3C" w:rsidP="00B93E3C">
      <w:pPr>
        <w:rPr>
          <w:rFonts w:ascii="Arial" w:hAnsi="Arial" w:cs="Arial"/>
        </w:rPr>
      </w:pPr>
      <w:r w:rsidRPr="002E193B">
        <w:rPr>
          <w:rFonts w:ascii="Arial" w:hAnsi="Arial" w:cs="Arial"/>
        </w:rPr>
        <w:t>Research shows that Lego Therapy improves social skills, confidence, and engagement in children with autism. Its flexibility allows for adaptations to individual needs, such as simplifying tasks or incorporating visual aids. Moreover, the therapy can be implemented in schools, clinics, homes, or community groups, promoting skill generalization across settings (Owens et al., 2008).</w:t>
      </w:r>
      <w:bookmarkEnd w:id="1"/>
      <w:bookmarkEnd w:id="2"/>
    </w:p>
    <w:p w14:paraId="29E36E20" w14:textId="77777777" w:rsidR="00B93E3C" w:rsidRPr="002E193B" w:rsidRDefault="00B93E3C" w:rsidP="00B93E3C">
      <w:pPr>
        <w:rPr>
          <w:rFonts w:ascii="Arial" w:hAnsi="Arial" w:cs="Arial"/>
        </w:rPr>
      </w:pPr>
      <w:r w:rsidRPr="002E193B">
        <w:rPr>
          <w:rFonts w:ascii="Arial" w:hAnsi="Arial" w:cs="Arial"/>
        </w:rPr>
        <w:t>Another advantage of Lego therapy is its adaptability. Sessions can be tailored to accommodate varying levels of ability and individual goals (LeGoff &amp; Sherman, 2006). For instance, younger children or those with limited verbal skills may focus on basic collaborative tasks, while older or more advanced participants can engage in complex projects that require higher-order planning and negotiation.</w:t>
      </w:r>
    </w:p>
    <w:p w14:paraId="1504793A" w14:textId="77777777" w:rsidR="00B93E3C" w:rsidRPr="002E193B" w:rsidRDefault="00B93E3C" w:rsidP="00B93E3C">
      <w:pPr>
        <w:rPr>
          <w:rFonts w:ascii="Arial" w:hAnsi="Arial" w:cs="Arial"/>
        </w:rPr>
      </w:pPr>
      <w:r w:rsidRPr="002E193B">
        <w:rPr>
          <w:rFonts w:ascii="Arial" w:hAnsi="Arial" w:cs="Arial"/>
        </w:rPr>
        <w:t>Anderson &amp; LeGoff</w:t>
      </w:r>
      <w:r>
        <w:rPr>
          <w:rFonts w:ascii="Arial" w:hAnsi="Arial" w:cs="Arial"/>
        </w:rPr>
        <w:t xml:space="preserve"> (</w:t>
      </w:r>
      <w:r w:rsidRPr="002E193B">
        <w:rPr>
          <w:rFonts w:ascii="Arial" w:hAnsi="Arial" w:cs="Arial"/>
        </w:rPr>
        <w:t>2017</w:t>
      </w:r>
      <w:r>
        <w:rPr>
          <w:rFonts w:ascii="Arial" w:hAnsi="Arial" w:cs="Arial"/>
        </w:rPr>
        <w:t>) go on to discuss how</w:t>
      </w:r>
      <w:r w:rsidRPr="002E193B">
        <w:rPr>
          <w:rFonts w:ascii="Arial" w:hAnsi="Arial" w:cs="Arial"/>
        </w:rPr>
        <w:t xml:space="preserve"> Lego therapy also fosters a sense of accomplishment and self-confidence</w:t>
      </w:r>
      <w:r>
        <w:rPr>
          <w:rFonts w:ascii="Arial" w:hAnsi="Arial" w:cs="Arial"/>
        </w:rPr>
        <w:t xml:space="preserve">. </w:t>
      </w:r>
      <w:r w:rsidRPr="002E193B">
        <w:rPr>
          <w:rFonts w:ascii="Arial" w:hAnsi="Arial" w:cs="Arial"/>
        </w:rPr>
        <w:t>Completing a project collaboratively provides participants with a tangible reward for their efforts, reinforcing positive behaviours and encouraging further engagement. Parents and caregivers often report increased motivation and reduced anxiety in children who regularly attend Lego therapy sessions.</w:t>
      </w:r>
    </w:p>
    <w:p w14:paraId="67AB5101" w14:textId="77777777" w:rsidR="00B93E3C" w:rsidRPr="002E193B" w:rsidRDefault="00B93E3C" w:rsidP="00B93E3C">
      <w:pPr>
        <w:rPr>
          <w:rFonts w:ascii="Arial" w:hAnsi="Arial" w:cs="Arial"/>
        </w:rPr>
      </w:pPr>
      <w:r w:rsidRPr="002E193B">
        <w:rPr>
          <w:rFonts w:ascii="Arial" w:hAnsi="Arial" w:cs="Arial"/>
        </w:rPr>
        <w:t>Furthermore, Anderson et al. (2018) discuss how Lego therapy, as a highly adaptable and cost-effective intervention, is suitable for application in various settings such as schools</w:t>
      </w:r>
      <w:r>
        <w:rPr>
          <w:rFonts w:ascii="Arial" w:hAnsi="Arial" w:cs="Arial"/>
        </w:rPr>
        <w:t xml:space="preserve"> </w:t>
      </w:r>
      <w:r w:rsidRPr="002E193B">
        <w:rPr>
          <w:rFonts w:ascii="Arial" w:hAnsi="Arial" w:cs="Arial"/>
        </w:rPr>
        <w:t>and community centres. This versatility ensures it can reach a broader range of children who may benefit from its structured yet engaging format. Its group-based format also provides opportunities for peer modelling, where children can observe and learn social behaviours from their peers. While not a standalone treatment, Lego therapy is a valuable complement to other interventions, such as speech therapy or applied behaviour analysis (ABA).</w:t>
      </w:r>
    </w:p>
    <w:p w14:paraId="324F7047" w14:textId="77777777" w:rsidR="00B93E3C" w:rsidRPr="002E193B" w:rsidRDefault="00B93E3C" w:rsidP="00B93E3C">
      <w:pPr>
        <w:rPr>
          <w:rFonts w:ascii="Arial" w:hAnsi="Arial" w:cs="Arial"/>
        </w:rPr>
      </w:pPr>
      <w:r w:rsidRPr="002E193B">
        <w:rPr>
          <w:rFonts w:ascii="Arial" w:hAnsi="Arial" w:cs="Arial"/>
        </w:rPr>
        <w:t>Despite its benefits, Lego Therapy requires trained facilitators and access to resources. To maximize its impact, it should be paired with other interventions, involve parental support, and include efforts to generalize skills to real-world contexts.</w:t>
      </w:r>
    </w:p>
    <w:p w14:paraId="2C931043" w14:textId="77777777" w:rsidR="00B93E3C" w:rsidRPr="002E193B" w:rsidRDefault="00B93E3C" w:rsidP="00B93E3C">
      <w:pPr>
        <w:rPr>
          <w:rFonts w:ascii="Arial" w:hAnsi="Arial" w:cs="Arial"/>
        </w:rPr>
      </w:pPr>
      <w:r w:rsidRPr="002E193B">
        <w:rPr>
          <w:rFonts w:ascii="Arial" w:hAnsi="Arial" w:cs="Arial"/>
        </w:rPr>
        <w:t>Lego Therapy is a powerful tool for empowering individuals with autism,</w:t>
      </w:r>
      <w:r w:rsidRPr="00622DE1">
        <w:rPr>
          <w:rFonts w:ascii="Arial" w:hAnsi="Arial" w:cs="Arial"/>
        </w:rPr>
        <w:t xml:space="preserve"> </w:t>
      </w:r>
      <w:r w:rsidRPr="002E193B">
        <w:rPr>
          <w:rFonts w:ascii="Arial" w:hAnsi="Arial" w:cs="Arial"/>
        </w:rPr>
        <w:t>fostering both skill development and emotional well-being</w:t>
      </w:r>
      <w:r>
        <w:rPr>
          <w:rFonts w:ascii="Arial" w:hAnsi="Arial" w:cs="Arial"/>
        </w:rPr>
        <w:t xml:space="preserve"> and</w:t>
      </w:r>
      <w:r w:rsidRPr="002E193B">
        <w:rPr>
          <w:rFonts w:ascii="Arial" w:hAnsi="Arial" w:cs="Arial"/>
        </w:rPr>
        <w:t xml:space="preserve"> helping them build connections, confidence, and essential life skills in an enjoyable and inclusive way</w:t>
      </w:r>
      <w:r>
        <w:rPr>
          <w:rFonts w:ascii="Arial" w:hAnsi="Arial" w:cs="Arial"/>
        </w:rPr>
        <w:t xml:space="preserve">. </w:t>
      </w:r>
    </w:p>
    <w:p w14:paraId="20E3A439" w14:textId="77777777" w:rsidR="00B93E3C" w:rsidRDefault="00B93E3C" w:rsidP="00B93E3C">
      <w:pPr>
        <w:rPr>
          <w:rFonts w:ascii="Arial" w:hAnsi="Arial" w:cs="Arial"/>
        </w:rPr>
      </w:pPr>
    </w:p>
    <w:p w14:paraId="581FD5EE" w14:textId="77777777" w:rsidR="00B93E3C" w:rsidRPr="002E193B" w:rsidRDefault="00B93E3C" w:rsidP="00B93E3C">
      <w:pPr>
        <w:rPr>
          <w:rFonts w:ascii="Arial" w:hAnsi="Arial" w:cs="Arial"/>
        </w:rPr>
      </w:pPr>
    </w:p>
    <w:p w14:paraId="585EE047" w14:textId="77777777" w:rsidR="00B93E3C" w:rsidRPr="002E193B" w:rsidRDefault="00B93E3C" w:rsidP="00B93E3C">
      <w:pPr>
        <w:rPr>
          <w:rFonts w:ascii="Arial" w:hAnsi="Arial" w:cs="Arial"/>
          <w:u w:val="single"/>
        </w:rPr>
      </w:pPr>
      <w:r w:rsidRPr="002E193B">
        <w:rPr>
          <w:rFonts w:ascii="Arial" w:hAnsi="Arial" w:cs="Arial"/>
          <w:u w:val="single"/>
        </w:rPr>
        <w:t>Conclusions</w:t>
      </w:r>
    </w:p>
    <w:p w14:paraId="4ACEF54F" w14:textId="77777777" w:rsidR="00B93E3C" w:rsidRDefault="00B93E3C" w:rsidP="00B93E3C">
      <w:pPr>
        <w:rPr>
          <w:rFonts w:ascii="Arial" w:hAnsi="Arial" w:cs="Arial"/>
        </w:rPr>
      </w:pPr>
      <w:bookmarkStart w:id="3" w:name="_Hlk188132003"/>
      <w:r w:rsidRPr="002E193B">
        <w:rPr>
          <w:rFonts w:ascii="Arial" w:hAnsi="Arial" w:cs="Arial"/>
        </w:rPr>
        <w:t>Diagnosing autism is a complex process that requires improvements in both methods and accessibility. Expanding diagnostic tools to include objective biomarkers, increasing the availability of scalable screening systems, and addressing systemic disparities are essential steps. Providing targeted training for educators and healthcare professionals, along with culturally inclusive practices, can significantly improve early detection and equitable care. Moreover, integrating interventions like Lego therapy into broader treatment plans offers a unique and effective way to address social, communication, and emotional challenges faced by individuals with autism. By fostering collaboration and building confidence in an engaging environment, Lego therapy complements existing approaches such as speech therapy and applied behaviour analysis (ABA). Through these combined efforts, autism diagnostics and interventions can better meet the needs of diverse populations while fostering meaningful developmental outcomes.</w:t>
      </w:r>
      <w:bookmarkEnd w:id="3"/>
    </w:p>
    <w:p w14:paraId="00A5B8A9" w14:textId="77777777" w:rsidR="00B93E3C" w:rsidRPr="002E193B" w:rsidRDefault="00B93E3C" w:rsidP="00B93E3C">
      <w:pPr>
        <w:rPr>
          <w:rFonts w:ascii="Arial" w:hAnsi="Arial" w:cs="Arial"/>
        </w:rPr>
      </w:pPr>
    </w:p>
    <w:p w14:paraId="70A9E084" w14:textId="77777777" w:rsidR="00B93E3C" w:rsidRPr="00891468" w:rsidRDefault="00B93E3C" w:rsidP="00B93E3C">
      <w:pPr>
        <w:pStyle w:val="NormalWeb"/>
        <w:rPr>
          <w:rFonts w:ascii="Arial" w:hAnsi="Arial" w:cs="Arial"/>
          <w:sz w:val="22"/>
          <w:szCs w:val="22"/>
          <w:u w:val="single"/>
        </w:rPr>
      </w:pPr>
      <w:r w:rsidRPr="00891468">
        <w:rPr>
          <w:rStyle w:val="Strong"/>
          <w:rFonts w:ascii="Arial" w:hAnsi="Arial" w:cs="Arial"/>
          <w:sz w:val="22"/>
          <w:szCs w:val="22"/>
          <w:u w:val="single"/>
        </w:rPr>
        <w:t>Reference List</w:t>
      </w:r>
    </w:p>
    <w:p w14:paraId="40171FD7" w14:textId="77777777" w:rsidR="00B93E3C" w:rsidRPr="00C15CE8" w:rsidRDefault="00B93E3C" w:rsidP="00B93E3C">
      <w:pPr>
        <w:rPr>
          <w:rFonts w:ascii="Arial" w:hAnsi="Arial" w:cs="Arial"/>
        </w:rPr>
      </w:pPr>
      <w:bookmarkStart w:id="4" w:name="_Hlk188128784"/>
      <w:r w:rsidRPr="00C15CE8">
        <w:rPr>
          <w:rFonts w:ascii="Arial" w:hAnsi="Arial" w:cs="Arial"/>
        </w:rPr>
        <w:t>American Psychiatric Association. (2013) Diagnostic and Statistical Manual of Mental Disorders (5th ed.). Arlington, VA: American Psychiatric Publishing.</w:t>
      </w:r>
    </w:p>
    <w:p w14:paraId="522D5219" w14:textId="77777777" w:rsidR="00B93E3C" w:rsidRPr="00C15CE8" w:rsidRDefault="00B93E3C" w:rsidP="00B93E3C">
      <w:pPr>
        <w:rPr>
          <w:rFonts w:ascii="Arial" w:hAnsi="Arial" w:cs="Arial"/>
        </w:rPr>
      </w:pPr>
      <w:r w:rsidRPr="00C15CE8">
        <w:rPr>
          <w:rFonts w:ascii="Arial" w:hAnsi="Arial" w:cs="Arial"/>
        </w:rPr>
        <w:t>Anderson, A., &amp; LeGoff, D. B. (2017) LEGO-based therapy: How to build social competence through LEGO-based clubs for children with autism and related conditions. Jessica Kingsley Publishers.</w:t>
      </w:r>
    </w:p>
    <w:p w14:paraId="2FB35E80" w14:textId="77777777" w:rsidR="00B93E3C" w:rsidRPr="00C15CE8" w:rsidRDefault="00B93E3C" w:rsidP="00B93E3C">
      <w:pPr>
        <w:rPr>
          <w:rFonts w:ascii="Arial" w:hAnsi="Arial" w:cs="Arial"/>
        </w:rPr>
      </w:pPr>
      <w:r w:rsidRPr="00C15CE8">
        <w:rPr>
          <w:rFonts w:ascii="Arial" w:hAnsi="Arial" w:cs="Arial"/>
        </w:rPr>
        <w:t xml:space="preserve">Anderson, A., LeGoff, D. B., &amp; Sherman, J. L. (2018) Enhancing social competence through LEGO therapy. Autism Research and Treatment. </w:t>
      </w:r>
    </w:p>
    <w:p w14:paraId="0F3D310A" w14:textId="77777777" w:rsidR="00B93E3C" w:rsidRPr="00C15CE8" w:rsidRDefault="00B93E3C" w:rsidP="00B93E3C">
      <w:pPr>
        <w:rPr>
          <w:rFonts w:ascii="Arial" w:hAnsi="Arial" w:cs="Arial"/>
        </w:rPr>
      </w:pPr>
      <w:r w:rsidRPr="00C15CE8">
        <w:rPr>
          <w:rFonts w:ascii="Arial" w:hAnsi="Arial" w:cs="Arial"/>
        </w:rPr>
        <w:t>Baranek, G. T., (2002) Efficacy of sensory and motor interventions for children with autism. Journal of Autism and Developmental Disorders, 32(5), pp. 397–422.</w:t>
      </w:r>
    </w:p>
    <w:p w14:paraId="398F0C9F" w14:textId="77777777" w:rsidR="00B93E3C" w:rsidRPr="00C15CE8" w:rsidRDefault="00B93E3C" w:rsidP="00B93E3C">
      <w:pPr>
        <w:rPr>
          <w:rFonts w:ascii="Arial" w:hAnsi="Arial" w:cs="Arial"/>
        </w:rPr>
      </w:pPr>
      <w:r w:rsidRPr="00C15CE8">
        <w:rPr>
          <w:rFonts w:ascii="Arial" w:hAnsi="Arial" w:cs="Arial"/>
        </w:rPr>
        <w:t>Buescher, A. V. S., Cidav, Z., Knapp, M. &amp; Mandell, D. S. (2014) Costs of autism spectrum disorders in the United Kingdom and the United States. JAMA Pediatrics, 168(8), pp. 721–728.</w:t>
      </w:r>
    </w:p>
    <w:p w14:paraId="3FE40E3F" w14:textId="77777777" w:rsidR="00B93E3C" w:rsidRPr="00C15CE8" w:rsidRDefault="00B93E3C" w:rsidP="00B93E3C">
      <w:pPr>
        <w:rPr>
          <w:rFonts w:ascii="Arial" w:hAnsi="Arial" w:cs="Arial"/>
        </w:rPr>
      </w:pPr>
      <w:r w:rsidRPr="00C15CE8">
        <w:rPr>
          <w:rFonts w:ascii="Arial" w:hAnsi="Arial" w:cs="Arial"/>
        </w:rPr>
        <w:t>Daniels, A. M., &amp; Mandell, D. S. (2014) Explaining differences in age at autism spectrum disorder diagnosis: A critical review. Autism.</w:t>
      </w:r>
    </w:p>
    <w:p w14:paraId="2B03629A" w14:textId="77777777" w:rsidR="00B93E3C" w:rsidRPr="00C15CE8" w:rsidRDefault="00B93E3C" w:rsidP="00B93E3C">
      <w:pPr>
        <w:rPr>
          <w:rFonts w:ascii="Arial" w:hAnsi="Arial" w:cs="Arial"/>
        </w:rPr>
      </w:pPr>
      <w:r w:rsidRPr="00C15CE8">
        <w:rPr>
          <w:rFonts w:ascii="Arial" w:hAnsi="Arial" w:cs="Arial"/>
        </w:rPr>
        <w:t xml:space="preserve">Durkin, M. S., Maenner, M. J., Meaney, F. J., Levy, S. E., DiGuiseppi, C., Nicholas, J. S., ... &amp; Schieve, L. A. (2010) Socioeconomic inequality in the prevalence of autism spectrum disorder: Evidence from a US cross-sectional study. </w:t>
      </w:r>
    </w:p>
    <w:p w14:paraId="3BEA6E02" w14:textId="77777777" w:rsidR="00B93E3C" w:rsidRPr="00C15CE8" w:rsidRDefault="00B93E3C" w:rsidP="00B93E3C">
      <w:pPr>
        <w:rPr>
          <w:rFonts w:ascii="Arial" w:hAnsi="Arial" w:cs="Arial"/>
        </w:rPr>
      </w:pPr>
      <w:r w:rsidRPr="00C15CE8">
        <w:rPr>
          <w:rFonts w:ascii="Arial" w:hAnsi="Arial" w:cs="Arial"/>
        </w:rPr>
        <w:t xml:space="preserve">Geschwind, D. H., &amp; State, M. W. (2015) Gene hunting in autism spectrum disorder: On the path to precision medicine. The Lancet Neurology. </w:t>
      </w:r>
    </w:p>
    <w:p w14:paraId="2B8B282E" w14:textId="77777777" w:rsidR="00B93E3C" w:rsidRPr="00C15CE8" w:rsidRDefault="00B93E3C" w:rsidP="00B93E3C">
      <w:pPr>
        <w:rPr>
          <w:rFonts w:ascii="Arial" w:hAnsi="Arial" w:cs="Arial"/>
        </w:rPr>
      </w:pPr>
      <w:r w:rsidRPr="00C15CE8">
        <w:rPr>
          <w:rFonts w:ascii="Arial" w:hAnsi="Arial" w:cs="Arial"/>
        </w:rPr>
        <w:t>Gray, D. E. (2002) Ten years on: A longitudinal study of families of children with autism. Journal of Intellectual and Developmental Disability, 27(3), pp. 215–222.</w:t>
      </w:r>
    </w:p>
    <w:p w14:paraId="1491444E" w14:textId="77777777" w:rsidR="00B93E3C" w:rsidRPr="00C15CE8" w:rsidRDefault="00B93E3C" w:rsidP="00B93E3C">
      <w:pPr>
        <w:rPr>
          <w:rFonts w:ascii="Arial" w:hAnsi="Arial" w:cs="Arial"/>
        </w:rPr>
      </w:pPr>
      <w:r w:rsidRPr="00C15CE8">
        <w:rPr>
          <w:rFonts w:ascii="Arial" w:hAnsi="Arial" w:cs="Arial"/>
        </w:rPr>
        <w:t>Hendricks, D. R. (2010) Employment and adults with autism spectrum disorders: Challenges and strategies for success. Journal of Vocational Rehabilitation, 32(2), pp. 125–134.</w:t>
      </w:r>
    </w:p>
    <w:p w14:paraId="23F624C7" w14:textId="77777777" w:rsidR="00B93E3C" w:rsidRPr="00C15CE8" w:rsidRDefault="00B93E3C" w:rsidP="00B93E3C">
      <w:pPr>
        <w:rPr>
          <w:rFonts w:ascii="Arial" w:hAnsi="Arial" w:cs="Arial"/>
        </w:rPr>
      </w:pPr>
      <w:r w:rsidRPr="00C15CE8">
        <w:rPr>
          <w:rFonts w:ascii="Arial" w:hAnsi="Arial" w:cs="Arial"/>
        </w:rPr>
        <w:t>Hyman, S. L., Levy, S. E., &amp; Myers, S. M. (2020) Identification, evaluation, and management of children with autism spectrum disorder. Pediatrics, 145(1).</w:t>
      </w:r>
    </w:p>
    <w:p w14:paraId="34EDA1DD" w14:textId="77777777" w:rsidR="00B93E3C" w:rsidRPr="00C15CE8" w:rsidRDefault="00B93E3C" w:rsidP="00B93E3C">
      <w:pPr>
        <w:rPr>
          <w:rFonts w:ascii="Arial" w:hAnsi="Arial" w:cs="Arial"/>
        </w:rPr>
      </w:pPr>
      <w:r w:rsidRPr="00C15CE8">
        <w:rPr>
          <w:rFonts w:ascii="Arial" w:hAnsi="Arial" w:cs="Arial"/>
        </w:rPr>
        <w:t xml:space="preserve">Lai, M. C., Lombardo, M. V., &amp; Baron-Cohen, S. (2020) Autism. The Lancet. </w:t>
      </w:r>
    </w:p>
    <w:p w14:paraId="1B675E46" w14:textId="77777777" w:rsidR="00B93E3C" w:rsidRPr="00C15CE8" w:rsidRDefault="00B93E3C" w:rsidP="00B93E3C">
      <w:pPr>
        <w:rPr>
          <w:rFonts w:ascii="Arial" w:hAnsi="Arial" w:cs="Arial"/>
        </w:rPr>
      </w:pPr>
      <w:r w:rsidRPr="00C15CE8">
        <w:rPr>
          <w:rFonts w:ascii="Arial" w:hAnsi="Arial" w:cs="Arial"/>
        </w:rPr>
        <w:t>LeGoff, D. B. &amp; Sherman, M. (2006) Long-term outcome of social skills intervention based on interactive LEGO® play. Autism, 10(4), pp. 317-329.</w:t>
      </w:r>
    </w:p>
    <w:p w14:paraId="679865BD" w14:textId="77777777" w:rsidR="00B93E3C" w:rsidRPr="00C15CE8" w:rsidRDefault="00B93E3C" w:rsidP="00B93E3C">
      <w:pPr>
        <w:rPr>
          <w:rFonts w:ascii="Arial" w:hAnsi="Arial" w:cs="Arial"/>
        </w:rPr>
      </w:pPr>
      <w:r w:rsidRPr="00C15CE8">
        <w:rPr>
          <w:rFonts w:ascii="Arial" w:hAnsi="Arial" w:cs="Arial"/>
        </w:rPr>
        <w:t>LeGoff, D. B. (2004) Use of LEGO® as a therapeutic medium for improving social competence. Journal of Autism and Developmental Disorders, 34(5), pp. 557-571.</w:t>
      </w:r>
    </w:p>
    <w:p w14:paraId="5C83FA58" w14:textId="77777777" w:rsidR="00B93E3C" w:rsidRPr="00C15CE8" w:rsidRDefault="00B93E3C" w:rsidP="00B93E3C">
      <w:pPr>
        <w:rPr>
          <w:rFonts w:ascii="Arial" w:hAnsi="Arial" w:cs="Arial"/>
        </w:rPr>
      </w:pPr>
      <w:r w:rsidRPr="00C15CE8">
        <w:rPr>
          <w:rFonts w:ascii="Arial" w:hAnsi="Arial" w:cs="Arial"/>
        </w:rPr>
        <w:t>LeGoff, D. B., &amp; Sherman, M. (2006) Long-term outcome of social skills intervention based on interactive LEGO play. Autism, 10(4), 317-329.</w:t>
      </w:r>
    </w:p>
    <w:p w14:paraId="4E27F761" w14:textId="77777777" w:rsidR="00B93E3C" w:rsidRPr="00C15CE8" w:rsidRDefault="00B93E3C" w:rsidP="00B93E3C">
      <w:pPr>
        <w:rPr>
          <w:rFonts w:ascii="Arial" w:hAnsi="Arial" w:cs="Arial"/>
        </w:rPr>
      </w:pPr>
      <w:r w:rsidRPr="00C15CE8">
        <w:rPr>
          <w:rFonts w:ascii="Arial" w:hAnsi="Arial" w:cs="Arial"/>
        </w:rPr>
        <w:t>Loomes, R., Hull, L., &amp; Mandy, W. P. (2017) What is the male-to-female ratio in autism spectrum disorder? A systematic review and meta-analysis. Journal of the American Academy of Child &amp; Adolescent Psychiatry, 56(6), 466-474.</w:t>
      </w:r>
    </w:p>
    <w:p w14:paraId="6E4A3647" w14:textId="77777777" w:rsidR="00B93E3C" w:rsidRPr="00C15CE8" w:rsidRDefault="00B93E3C" w:rsidP="00B93E3C">
      <w:pPr>
        <w:rPr>
          <w:rFonts w:ascii="Arial" w:hAnsi="Arial" w:cs="Arial"/>
        </w:rPr>
      </w:pPr>
      <w:r w:rsidRPr="00C15CE8">
        <w:rPr>
          <w:rFonts w:ascii="Arial" w:hAnsi="Arial" w:cs="Arial"/>
        </w:rPr>
        <w:lastRenderedPageBreak/>
        <w:t>Lord, C., Rutter, M., DiLavore, P. C., Risi, S., Gotham, K., &amp; Bishop, S. L. (2012) Autism Diagnostic Observation Schedule: ADOS-2. Western Psychological Services.</w:t>
      </w:r>
    </w:p>
    <w:p w14:paraId="30112D2B" w14:textId="77777777" w:rsidR="00B93E3C" w:rsidRPr="00C15CE8" w:rsidRDefault="00B93E3C" w:rsidP="00B93E3C">
      <w:pPr>
        <w:rPr>
          <w:rFonts w:ascii="Arial" w:hAnsi="Arial" w:cs="Arial"/>
        </w:rPr>
      </w:pPr>
      <w:r w:rsidRPr="00C15CE8">
        <w:rPr>
          <w:rFonts w:ascii="Arial" w:hAnsi="Arial" w:cs="Arial"/>
        </w:rPr>
        <w:t>Loth, E., Charman, T., Mason, L., &amp; Tillmann, J. (2016) The quest for biomarkers as tools to support diagnosis and stratification in autism spectrum disorder: A systematic review of recent evidence. Developmental Medicine &amp; Child Neurology, 58(10), 915-926.</w:t>
      </w:r>
    </w:p>
    <w:p w14:paraId="1DFE8957" w14:textId="77777777" w:rsidR="00B93E3C" w:rsidRPr="00C15CE8" w:rsidRDefault="00B93E3C" w:rsidP="00B93E3C">
      <w:pPr>
        <w:rPr>
          <w:rFonts w:ascii="Arial" w:hAnsi="Arial" w:cs="Arial"/>
        </w:rPr>
      </w:pPr>
      <w:r w:rsidRPr="00C15CE8">
        <w:rPr>
          <w:rFonts w:ascii="Arial" w:hAnsi="Arial" w:cs="Arial"/>
        </w:rPr>
        <w:t>Nicolaidis, C., Kripke, C. C. &amp; Raymaker, D. (2014) Primary care for adults on the autism spectrum. Medical Clinics of North America, 98(5), pp. 1169–1191.</w:t>
      </w:r>
    </w:p>
    <w:p w14:paraId="48E7835B" w14:textId="77777777" w:rsidR="00B93E3C" w:rsidRPr="00C15CE8" w:rsidRDefault="00B93E3C" w:rsidP="00B93E3C">
      <w:pPr>
        <w:rPr>
          <w:rFonts w:ascii="Arial" w:hAnsi="Arial" w:cs="Arial"/>
        </w:rPr>
      </w:pPr>
      <w:r w:rsidRPr="00C15CE8">
        <w:rPr>
          <w:rFonts w:ascii="Arial" w:hAnsi="Arial" w:cs="Arial"/>
        </w:rPr>
        <w:t>Owens, G., Granader, Y., Humphrey, A. &amp; Baron-Cohen, S. (2008) LEGO® Therapy and the Social Use of Language Programme: An evaluation of two social skills interventions for children with high functioning autism and Asperger Syndrome. Journal of Autism and Developmental Disorders, 38(10), pp. 1944-1957.</w:t>
      </w:r>
    </w:p>
    <w:bookmarkEnd w:id="4"/>
    <w:p w14:paraId="74A70F19" w14:textId="77777777" w:rsidR="00B93E3C" w:rsidRPr="00C15CE8" w:rsidRDefault="00B93E3C" w:rsidP="00B93E3C">
      <w:pPr>
        <w:rPr>
          <w:rFonts w:ascii="Arial" w:hAnsi="Arial" w:cs="Arial"/>
        </w:rPr>
      </w:pPr>
      <w:r w:rsidRPr="00C15CE8">
        <w:rPr>
          <w:rFonts w:ascii="Arial" w:hAnsi="Arial" w:cs="Arial"/>
        </w:rPr>
        <w:t>South, M., Ozonoff, S. &amp; McMahon, W. M. (2005) Repetitive behaviour profiles in Asperger syndrome and high-functioning autism. Journal of Autism and Developmental Disorders, 35(2), pp. 145–158.</w:t>
      </w:r>
    </w:p>
    <w:p w14:paraId="47FB3881" w14:textId="77777777" w:rsidR="00B93E3C" w:rsidRPr="00C15CE8" w:rsidRDefault="00B93E3C" w:rsidP="00B93E3C">
      <w:pPr>
        <w:rPr>
          <w:rFonts w:ascii="Arial" w:hAnsi="Arial" w:cs="Arial"/>
        </w:rPr>
      </w:pPr>
      <w:r w:rsidRPr="00C15CE8">
        <w:rPr>
          <w:rFonts w:ascii="Arial" w:hAnsi="Arial" w:cs="Arial"/>
        </w:rPr>
        <w:t>Tager-Flusberg, H., Paul, R. &amp; Lord, C. (2005) Language and communication in autism. In: F. Volkmar, R. Paul, A. Klin &amp; D. Cohen, eds. Handbook of Autism and Pervasive Developmental Disorders. 3rd ed. Hoboken, NJ: Wiley, pp. 335–364.</w:t>
      </w:r>
    </w:p>
    <w:p w14:paraId="0BB3819C" w14:textId="77777777" w:rsidR="00B93E3C" w:rsidRPr="00C15CE8" w:rsidRDefault="00B93E3C" w:rsidP="00B93E3C">
      <w:pPr>
        <w:rPr>
          <w:rFonts w:ascii="Arial" w:hAnsi="Arial" w:cs="Arial"/>
        </w:rPr>
      </w:pPr>
      <w:r w:rsidRPr="00C15CE8">
        <w:rPr>
          <w:rFonts w:ascii="Arial" w:hAnsi="Arial" w:cs="Arial"/>
        </w:rPr>
        <w:t>Wetherby, A. M., Guthrie, W., Woods, J., Schatschneider, C., Holland, R. D., Morgan, L., &amp; Lord, C. (2017) Parent-implemented social intervention for toddlers with autism: An RCT.</w:t>
      </w:r>
    </w:p>
    <w:p w14:paraId="008001DC" w14:textId="77777777" w:rsidR="00B93E3C" w:rsidRPr="00C15CE8" w:rsidRDefault="00B93E3C" w:rsidP="00B93E3C">
      <w:pPr>
        <w:rPr>
          <w:rFonts w:ascii="Arial" w:hAnsi="Arial" w:cs="Arial"/>
        </w:rPr>
      </w:pPr>
      <w:r w:rsidRPr="00C15CE8">
        <w:rPr>
          <w:rFonts w:ascii="Arial" w:hAnsi="Arial" w:cs="Arial"/>
        </w:rPr>
        <w:t xml:space="preserve">Zwaigenbaum, L., Bauman, M. L., Choueiri, R., Kasari, C., Carter, A., Stone, W. L., ... &amp; Wetherby, A. (2015) Early intervention for children with autism spectrum disorder under 3 years of age: Recommendations for practice and research. </w:t>
      </w:r>
    </w:p>
    <w:p w14:paraId="7882222C" w14:textId="77777777" w:rsidR="00B93E3C" w:rsidRPr="001860AF" w:rsidRDefault="00B93E3C" w:rsidP="001860AF">
      <w:pPr>
        <w:rPr>
          <w:rFonts w:ascii="Arial" w:hAnsi="Arial" w:cs="Arial"/>
        </w:rPr>
      </w:pPr>
    </w:p>
    <w:sectPr w:rsidR="00B93E3C" w:rsidRPr="001860AF" w:rsidSect="00C45EF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C8519" w14:textId="77777777" w:rsidR="007706C1" w:rsidRDefault="007706C1" w:rsidP="005626B8">
      <w:pPr>
        <w:spacing w:after="0" w:line="240" w:lineRule="auto"/>
      </w:pPr>
      <w:r>
        <w:separator/>
      </w:r>
    </w:p>
  </w:endnote>
  <w:endnote w:type="continuationSeparator" w:id="0">
    <w:p w14:paraId="670533B3" w14:textId="77777777" w:rsidR="007706C1" w:rsidRDefault="007706C1" w:rsidP="00562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DD0FC" w14:textId="77777777" w:rsidR="007706C1" w:rsidRDefault="007706C1" w:rsidP="005626B8">
      <w:pPr>
        <w:spacing w:after="0" w:line="240" w:lineRule="auto"/>
      </w:pPr>
      <w:r>
        <w:separator/>
      </w:r>
    </w:p>
  </w:footnote>
  <w:footnote w:type="continuationSeparator" w:id="0">
    <w:p w14:paraId="352DCBC2" w14:textId="77777777" w:rsidR="007706C1" w:rsidRDefault="007706C1" w:rsidP="005626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A404A"/>
    <w:multiLevelType w:val="multilevel"/>
    <w:tmpl w:val="16704B3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2AD311F5"/>
    <w:multiLevelType w:val="multilevel"/>
    <w:tmpl w:val="37D43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583EE6"/>
    <w:multiLevelType w:val="hybridMultilevel"/>
    <w:tmpl w:val="75EC5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59753D"/>
    <w:multiLevelType w:val="hybridMultilevel"/>
    <w:tmpl w:val="CAD00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D920BA"/>
    <w:multiLevelType w:val="multilevel"/>
    <w:tmpl w:val="578E6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8785CC1"/>
    <w:multiLevelType w:val="hybridMultilevel"/>
    <w:tmpl w:val="39B65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3947073">
    <w:abstractNumId w:val="1"/>
  </w:num>
  <w:num w:numId="2" w16cid:durableId="1388912832">
    <w:abstractNumId w:val="4"/>
  </w:num>
  <w:num w:numId="3" w16cid:durableId="295796651">
    <w:abstractNumId w:val="3"/>
  </w:num>
  <w:num w:numId="4" w16cid:durableId="754128381">
    <w:abstractNumId w:val="2"/>
  </w:num>
  <w:num w:numId="5" w16cid:durableId="180241237">
    <w:abstractNumId w:val="0"/>
  </w:num>
  <w:num w:numId="6" w16cid:durableId="17124203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E8F"/>
    <w:rsid w:val="00001364"/>
    <w:rsid w:val="0001259C"/>
    <w:rsid w:val="00014B03"/>
    <w:rsid w:val="00014B22"/>
    <w:rsid w:val="00017F6E"/>
    <w:rsid w:val="00024AB0"/>
    <w:rsid w:val="000308BA"/>
    <w:rsid w:val="00031B43"/>
    <w:rsid w:val="0003565A"/>
    <w:rsid w:val="000356CB"/>
    <w:rsid w:val="000372B7"/>
    <w:rsid w:val="00066022"/>
    <w:rsid w:val="0006642C"/>
    <w:rsid w:val="0007001F"/>
    <w:rsid w:val="0008211A"/>
    <w:rsid w:val="00084AFF"/>
    <w:rsid w:val="00084CF0"/>
    <w:rsid w:val="00085901"/>
    <w:rsid w:val="000906E1"/>
    <w:rsid w:val="00090CCD"/>
    <w:rsid w:val="000A0529"/>
    <w:rsid w:val="000A6A11"/>
    <w:rsid w:val="000B1A55"/>
    <w:rsid w:val="000C499C"/>
    <w:rsid w:val="000D78F0"/>
    <w:rsid w:val="000E0DC0"/>
    <w:rsid w:val="000E69FF"/>
    <w:rsid w:val="000F3552"/>
    <w:rsid w:val="000F4AA1"/>
    <w:rsid w:val="000F71BF"/>
    <w:rsid w:val="000F72D2"/>
    <w:rsid w:val="0010091C"/>
    <w:rsid w:val="00103BC5"/>
    <w:rsid w:val="001046A8"/>
    <w:rsid w:val="001131BA"/>
    <w:rsid w:val="00130C33"/>
    <w:rsid w:val="001315AF"/>
    <w:rsid w:val="00136123"/>
    <w:rsid w:val="0013663F"/>
    <w:rsid w:val="00137DAD"/>
    <w:rsid w:val="001579A2"/>
    <w:rsid w:val="00161616"/>
    <w:rsid w:val="0016212F"/>
    <w:rsid w:val="001661BC"/>
    <w:rsid w:val="001716A1"/>
    <w:rsid w:val="001860AF"/>
    <w:rsid w:val="001A5E69"/>
    <w:rsid w:val="001B06FF"/>
    <w:rsid w:val="001B429F"/>
    <w:rsid w:val="001C370A"/>
    <w:rsid w:val="001C7C8F"/>
    <w:rsid w:val="001D2C5D"/>
    <w:rsid w:val="001E4D61"/>
    <w:rsid w:val="002003D8"/>
    <w:rsid w:val="00203C58"/>
    <w:rsid w:val="00216434"/>
    <w:rsid w:val="00234D2C"/>
    <w:rsid w:val="00235313"/>
    <w:rsid w:val="00235610"/>
    <w:rsid w:val="00237E06"/>
    <w:rsid w:val="002410EB"/>
    <w:rsid w:val="00253087"/>
    <w:rsid w:val="00256D53"/>
    <w:rsid w:val="002571D2"/>
    <w:rsid w:val="002602ED"/>
    <w:rsid w:val="0026137B"/>
    <w:rsid w:val="002663EF"/>
    <w:rsid w:val="00285E77"/>
    <w:rsid w:val="00286FCF"/>
    <w:rsid w:val="0029433D"/>
    <w:rsid w:val="002A321E"/>
    <w:rsid w:val="002A4A6B"/>
    <w:rsid w:val="002A641A"/>
    <w:rsid w:val="002B0403"/>
    <w:rsid w:val="002B36E3"/>
    <w:rsid w:val="002B4A94"/>
    <w:rsid w:val="002B698E"/>
    <w:rsid w:val="002B6FF0"/>
    <w:rsid w:val="002F2D8A"/>
    <w:rsid w:val="00303377"/>
    <w:rsid w:val="00320551"/>
    <w:rsid w:val="0033003F"/>
    <w:rsid w:val="00357BFE"/>
    <w:rsid w:val="003629C9"/>
    <w:rsid w:val="0037596B"/>
    <w:rsid w:val="0037630D"/>
    <w:rsid w:val="00382E46"/>
    <w:rsid w:val="003914B6"/>
    <w:rsid w:val="00393711"/>
    <w:rsid w:val="003A46F5"/>
    <w:rsid w:val="003A503A"/>
    <w:rsid w:val="003A6006"/>
    <w:rsid w:val="003B0EC3"/>
    <w:rsid w:val="003C2BFF"/>
    <w:rsid w:val="003C4230"/>
    <w:rsid w:val="003E322C"/>
    <w:rsid w:val="00401098"/>
    <w:rsid w:val="00416301"/>
    <w:rsid w:val="004176CF"/>
    <w:rsid w:val="00423146"/>
    <w:rsid w:val="00425F2C"/>
    <w:rsid w:val="004436D1"/>
    <w:rsid w:val="00444527"/>
    <w:rsid w:val="00444DE5"/>
    <w:rsid w:val="0044500B"/>
    <w:rsid w:val="00452A28"/>
    <w:rsid w:val="00466ED7"/>
    <w:rsid w:val="00473D08"/>
    <w:rsid w:val="00484E8F"/>
    <w:rsid w:val="00486E41"/>
    <w:rsid w:val="0049394B"/>
    <w:rsid w:val="004A51A7"/>
    <w:rsid w:val="004B34E3"/>
    <w:rsid w:val="004C4902"/>
    <w:rsid w:val="004C70ED"/>
    <w:rsid w:val="004D39BE"/>
    <w:rsid w:val="005117C7"/>
    <w:rsid w:val="00517885"/>
    <w:rsid w:val="00525AE0"/>
    <w:rsid w:val="005274A3"/>
    <w:rsid w:val="00540F10"/>
    <w:rsid w:val="00544D05"/>
    <w:rsid w:val="005451B1"/>
    <w:rsid w:val="00552B15"/>
    <w:rsid w:val="00556F15"/>
    <w:rsid w:val="005575F2"/>
    <w:rsid w:val="00560B1A"/>
    <w:rsid w:val="005626B8"/>
    <w:rsid w:val="00563F59"/>
    <w:rsid w:val="005721B8"/>
    <w:rsid w:val="005752F6"/>
    <w:rsid w:val="00583FCD"/>
    <w:rsid w:val="005860A9"/>
    <w:rsid w:val="005903F8"/>
    <w:rsid w:val="00597E58"/>
    <w:rsid w:val="005A026A"/>
    <w:rsid w:val="005A6A7F"/>
    <w:rsid w:val="005B53AF"/>
    <w:rsid w:val="005B7084"/>
    <w:rsid w:val="005D1D4F"/>
    <w:rsid w:val="005E4C10"/>
    <w:rsid w:val="005F1BAD"/>
    <w:rsid w:val="005F2588"/>
    <w:rsid w:val="005F7DB8"/>
    <w:rsid w:val="006012A3"/>
    <w:rsid w:val="00601B4B"/>
    <w:rsid w:val="00612C0B"/>
    <w:rsid w:val="006144F0"/>
    <w:rsid w:val="00617B26"/>
    <w:rsid w:val="00620E09"/>
    <w:rsid w:val="006247DD"/>
    <w:rsid w:val="00637579"/>
    <w:rsid w:val="00637B28"/>
    <w:rsid w:val="00642CB6"/>
    <w:rsid w:val="00645430"/>
    <w:rsid w:val="00645656"/>
    <w:rsid w:val="006505B0"/>
    <w:rsid w:val="00653154"/>
    <w:rsid w:val="006565C0"/>
    <w:rsid w:val="0066545F"/>
    <w:rsid w:val="00671125"/>
    <w:rsid w:val="00676F05"/>
    <w:rsid w:val="00677B8E"/>
    <w:rsid w:val="00681EC7"/>
    <w:rsid w:val="00684036"/>
    <w:rsid w:val="00686DA8"/>
    <w:rsid w:val="00697AB5"/>
    <w:rsid w:val="006A000F"/>
    <w:rsid w:val="006A3F40"/>
    <w:rsid w:val="006A6BD1"/>
    <w:rsid w:val="006B7440"/>
    <w:rsid w:val="006D238A"/>
    <w:rsid w:val="006D68B4"/>
    <w:rsid w:val="006E2A0F"/>
    <w:rsid w:val="006F267F"/>
    <w:rsid w:val="006F51D1"/>
    <w:rsid w:val="0071062F"/>
    <w:rsid w:val="00714B3D"/>
    <w:rsid w:val="00731893"/>
    <w:rsid w:val="007414B3"/>
    <w:rsid w:val="007449D9"/>
    <w:rsid w:val="00751A37"/>
    <w:rsid w:val="00764855"/>
    <w:rsid w:val="007651EE"/>
    <w:rsid w:val="007706C1"/>
    <w:rsid w:val="00772593"/>
    <w:rsid w:val="0078020E"/>
    <w:rsid w:val="00783EC3"/>
    <w:rsid w:val="00784093"/>
    <w:rsid w:val="007A7CE0"/>
    <w:rsid w:val="007B1DC5"/>
    <w:rsid w:val="007B31CC"/>
    <w:rsid w:val="007C1833"/>
    <w:rsid w:val="007C6319"/>
    <w:rsid w:val="007E4084"/>
    <w:rsid w:val="007E599B"/>
    <w:rsid w:val="00806FBD"/>
    <w:rsid w:val="00827CA1"/>
    <w:rsid w:val="00830884"/>
    <w:rsid w:val="00832C2A"/>
    <w:rsid w:val="00843595"/>
    <w:rsid w:val="008747ED"/>
    <w:rsid w:val="00874D59"/>
    <w:rsid w:val="00880ABA"/>
    <w:rsid w:val="008831F5"/>
    <w:rsid w:val="00893DD4"/>
    <w:rsid w:val="00896AE9"/>
    <w:rsid w:val="00897417"/>
    <w:rsid w:val="00897BB6"/>
    <w:rsid w:val="008A793B"/>
    <w:rsid w:val="008C1A8A"/>
    <w:rsid w:val="008C478D"/>
    <w:rsid w:val="008D0A88"/>
    <w:rsid w:val="00913884"/>
    <w:rsid w:val="009159CB"/>
    <w:rsid w:val="0091710B"/>
    <w:rsid w:val="009258FE"/>
    <w:rsid w:val="00932967"/>
    <w:rsid w:val="0094314F"/>
    <w:rsid w:val="00951BEF"/>
    <w:rsid w:val="00955075"/>
    <w:rsid w:val="00962FFE"/>
    <w:rsid w:val="00965E4D"/>
    <w:rsid w:val="00974AC5"/>
    <w:rsid w:val="00987991"/>
    <w:rsid w:val="0099545A"/>
    <w:rsid w:val="00997ABB"/>
    <w:rsid w:val="009A16E6"/>
    <w:rsid w:val="009C038A"/>
    <w:rsid w:val="009C4FB3"/>
    <w:rsid w:val="009C5339"/>
    <w:rsid w:val="009C64F1"/>
    <w:rsid w:val="009C70C5"/>
    <w:rsid w:val="009C7CCC"/>
    <w:rsid w:val="009D2098"/>
    <w:rsid w:val="009E0F0A"/>
    <w:rsid w:val="009F5262"/>
    <w:rsid w:val="00A009F4"/>
    <w:rsid w:val="00A01909"/>
    <w:rsid w:val="00A24B76"/>
    <w:rsid w:val="00A31424"/>
    <w:rsid w:val="00A33326"/>
    <w:rsid w:val="00A410F4"/>
    <w:rsid w:val="00A42DFC"/>
    <w:rsid w:val="00A53109"/>
    <w:rsid w:val="00A659D7"/>
    <w:rsid w:val="00A66E30"/>
    <w:rsid w:val="00A73D6B"/>
    <w:rsid w:val="00A86EE7"/>
    <w:rsid w:val="00A87D31"/>
    <w:rsid w:val="00A9548D"/>
    <w:rsid w:val="00A961B6"/>
    <w:rsid w:val="00AA2268"/>
    <w:rsid w:val="00AC19B2"/>
    <w:rsid w:val="00AC5ED5"/>
    <w:rsid w:val="00AD2578"/>
    <w:rsid w:val="00AD422C"/>
    <w:rsid w:val="00AE1031"/>
    <w:rsid w:val="00AE15FC"/>
    <w:rsid w:val="00AF0B87"/>
    <w:rsid w:val="00B06A85"/>
    <w:rsid w:val="00B21FB0"/>
    <w:rsid w:val="00B264E7"/>
    <w:rsid w:val="00B33ED5"/>
    <w:rsid w:val="00B6036D"/>
    <w:rsid w:val="00B62E5D"/>
    <w:rsid w:val="00B74D3E"/>
    <w:rsid w:val="00B77CB1"/>
    <w:rsid w:val="00B81542"/>
    <w:rsid w:val="00B81650"/>
    <w:rsid w:val="00B81906"/>
    <w:rsid w:val="00B858DC"/>
    <w:rsid w:val="00B87690"/>
    <w:rsid w:val="00B87D3F"/>
    <w:rsid w:val="00B93E3C"/>
    <w:rsid w:val="00B95386"/>
    <w:rsid w:val="00BA2D00"/>
    <w:rsid w:val="00BC221C"/>
    <w:rsid w:val="00BC4C01"/>
    <w:rsid w:val="00BD66A8"/>
    <w:rsid w:val="00BE204E"/>
    <w:rsid w:val="00BF5F89"/>
    <w:rsid w:val="00BF666B"/>
    <w:rsid w:val="00C07BCC"/>
    <w:rsid w:val="00C07E85"/>
    <w:rsid w:val="00C179DC"/>
    <w:rsid w:val="00C22266"/>
    <w:rsid w:val="00C25813"/>
    <w:rsid w:val="00C339D6"/>
    <w:rsid w:val="00C364CE"/>
    <w:rsid w:val="00C37596"/>
    <w:rsid w:val="00C45EF9"/>
    <w:rsid w:val="00C52008"/>
    <w:rsid w:val="00C8249B"/>
    <w:rsid w:val="00C82FD8"/>
    <w:rsid w:val="00C94ED5"/>
    <w:rsid w:val="00C96537"/>
    <w:rsid w:val="00CA1327"/>
    <w:rsid w:val="00CA2691"/>
    <w:rsid w:val="00CA3DE5"/>
    <w:rsid w:val="00CA63DA"/>
    <w:rsid w:val="00CB12F9"/>
    <w:rsid w:val="00CB43D9"/>
    <w:rsid w:val="00CC32C3"/>
    <w:rsid w:val="00CD1F39"/>
    <w:rsid w:val="00CD51E3"/>
    <w:rsid w:val="00D04319"/>
    <w:rsid w:val="00D22E69"/>
    <w:rsid w:val="00D25D2E"/>
    <w:rsid w:val="00D42C7F"/>
    <w:rsid w:val="00D437F1"/>
    <w:rsid w:val="00D50D28"/>
    <w:rsid w:val="00D619EC"/>
    <w:rsid w:val="00D733C1"/>
    <w:rsid w:val="00D734CE"/>
    <w:rsid w:val="00D838DF"/>
    <w:rsid w:val="00D91487"/>
    <w:rsid w:val="00DA2CF3"/>
    <w:rsid w:val="00DA2FF2"/>
    <w:rsid w:val="00DA40A3"/>
    <w:rsid w:val="00DA796D"/>
    <w:rsid w:val="00DA7D2E"/>
    <w:rsid w:val="00DC003C"/>
    <w:rsid w:val="00DC4A31"/>
    <w:rsid w:val="00DC751A"/>
    <w:rsid w:val="00DD086F"/>
    <w:rsid w:val="00DE1E92"/>
    <w:rsid w:val="00DF01CF"/>
    <w:rsid w:val="00DF7248"/>
    <w:rsid w:val="00DF7F1D"/>
    <w:rsid w:val="00E03B81"/>
    <w:rsid w:val="00E174A3"/>
    <w:rsid w:val="00E31B2A"/>
    <w:rsid w:val="00E34558"/>
    <w:rsid w:val="00E34929"/>
    <w:rsid w:val="00E409A4"/>
    <w:rsid w:val="00E42AAF"/>
    <w:rsid w:val="00E527D1"/>
    <w:rsid w:val="00E52A65"/>
    <w:rsid w:val="00E666B1"/>
    <w:rsid w:val="00E70FF3"/>
    <w:rsid w:val="00E725BB"/>
    <w:rsid w:val="00E72C2E"/>
    <w:rsid w:val="00E81BAD"/>
    <w:rsid w:val="00E841D9"/>
    <w:rsid w:val="00E85E3F"/>
    <w:rsid w:val="00E91F72"/>
    <w:rsid w:val="00E95A73"/>
    <w:rsid w:val="00EA2598"/>
    <w:rsid w:val="00EA3419"/>
    <w:rsid w:val="00EE672B"/>
    <w:rsid w:val="00EF2224"/>
    <w:rsid w:val="00F05418"/>
    <w:rsid w:val="00F1220E"/>
    <w:rsid w:val="00F148EB"/>
    <w:rsid w:val="00F14D72"/>
    <w:rsid w:val="00F15DB1"/>
    <w:rsid w:val="00F15DCA"/>
    <w:rsid w:val="00F15F90"/>
    <w:rsid w:val="00F3092C"/>
    <w:rsid w:val="00F335CB"/>
    <w:rsid w:val="00F3473E"/>
    <w:rsid w:val="00F351C9"/>
    <w:rsid w:val="00F372CC"/>
    <w:rsid w:val="00F43F38"/>
    <w:rsid w:val="00F478ED"/>
    <w:rsid w:val="00F537D0"/>
    <w:rsid w:val="00F6673E"/>
    <w:rsid w:val="00F845C3"/>
    <w:rsid w:val="00F91346"/>
    <w:rsid w:val="00F91C12"/>
    <w:rsid w:val="00F92EF3"/>
    <w:rsid w:val="00FA4973"/>
    <w:rsid w:val="00FC0E75"/>
    <w:rsid w:val="00FC4BB0"/>
    <w:rsid w:val="00FC4EC9"/>
    <w:rsid w:val="00FC670B"/>
    <w:rsid w:val="00FD60F1"/>
    <w:rsid w:val="00FE11C1"/>
    <w:rsid w:val="00FE5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11DD1"/>
  <w15:chartTrackingRefBased/>
  <w15:docId w15:val="{6198BF18-3CDD-474F-9CD3-2E4D7173D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231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0372B7"/>
  </w:style>
  <w:style w:type="character" w:styleId="Hyperlink">
    <w:name w:val="Hyperlink"/>
    <w:basedOn w:val="DefaultParagraphFont"/>
    <w:uiPriority w:val="99"/>
    <w:unhideWhenUsed/>
    <w:rsid w:val="00965E4D"/>
    <w:rPr>
      <w:color w:val="0563C1" w:themeColor="hyperlink"/>
      <w:u w:val="single"/>
    </w:rPr>
  </w:style>
  <w:style w:type="character" w:styleId="UnresolvedMention">
    <w:name w:val="Unresolved Mention"/>
    <w:basedOn w:val="DefaultParagraphFont"/>
    <w:uiPriority w:val="99"/>
    <w:semiHidden/>
    <w:unhideWhenUsed/>
    <w:rsid w:val="00965E4D"/>
    <w:rPr>
      <w:color w:val="605E5C"/>
      <w:shd w:val="clear" w:color="auto" w:fill="E1DFDD"/>
    </w:rPr>
  </w:style>
  <w:style w:type="character" w:styleId="Emphasis">
    <w:name w:val="Emphasis"/>
    <w:basedOn w:val="DefaultParagraphFont"/>
    <w:uiPriority w:val="20"/>
    <w:qFormat/>
    <w:rsid w:val="00024AB0"/>
    <w:rPr>
      <w:i/>
      <w:iCs/>
    </w:rPr>
  </w:style>
  <w:style w:type="paragraph" w:styleId="NormalWeb">
    <w:name w:val="Normal (Web)"/>
    <w:basedOn w:val="Normal"/>
    <w:uiPriority w:val="99"/>
    <w:unhideWhenUsed/>
    <w:rsid w:val="006144F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5626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6B8"/>
  </w:style>
  <w:style w:type="paragraph" w:styleId="Footer">
    <w:name w:val="footer"/>
    <w:basedOn w:val="Normal"/>
    <w:link w:val="FooterChar"/>
    <w:uiPriority w:val="99"/>
    <w:unhideWhenUsed/>
    <w:rsid w:val="005626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6B8"/>
  </w:style>
  <w:style w:type="character" w:customStyle="1" w:styleId="ref-journal">
    <w:name w:val="ref-journal"/>
    <w:basedOn w:val="DefaultParagraphFont"/>
    <w:rsid w:val="00A410F4"/>
  </w:style>
  <w:style w:type="character" w:customStyle="1" w:styleId="ref-vol">
    <w:name w:val="ref-vol"/>
    <w:basedOn w:val="DefaultParagraphFont"/>
    <w:rsid w:val="00A410F4"/>
  </w:style>
  <w:style w:type="paragraph" w:customStyle="1" w:styleId="c-reading-companionreference-citation">
    <w:name w:val="c-reading-companion__reference-citation"/>
    <w:basedOn w:val="Normal"/>
    <w:rsid w:val="00E81BA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676F05"/>
    <w:pPr>
      <w:ind w:left="720"/>
      <w:contextualSpacing/>
    </w:pPr>
    <w:rPr>
      <w:kern w:val="0"/>
      <w14:ligatures w14:val="none"/>
    </w:rPr>
  </w:style>
  <w:style w:type="character" w:styleId="Strong">
    <w:name w:val="Strong"/>
    <w:basedOn w:val="DefaultParagraphFont"/>
    <w:uiPriority w:val="22"/>
    <w:qFormat/>
    <w:rsid w:val="00F372CC"/>
    <w:rPr>
      <w:b/>
      <w:bCs/>
    </w:rPr>
  </w:style>
  <w:style w:type="character" w:customStyle="1" w:styleId="Heading1Char">
    <w:name w:val="Heading 1 Char"/>
    <w:basedOn w:val="DefaultParagraphFont"/>
    <w:link w:val="Heading1"/>
    <w:uiPriority w:val="9"/>
    <w:rsid w:val="00423146"/>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05218">
      <w:bodyDiv w:val="1"/>
      <w:marLeft w:val="0"/>
      <w:marRight w:val="0"/>
      <w:marTop w:val="0"/>
      <w:marBottom w:val="0"/>
      <w:divBdr>
        <w:top w:val="none" w:sz="0" w:space="0" w:color="auto"/>
        <w:left w:val="none" w:sz="0" w:space="0" w:color="auto"/>
        <w:bottom w:val="none" w:sz="0" w:space="0" w:color="auto"/>
        <w:right w:val="none" w:sz="0" w:space="0" w:color="auto"/>
      </w:divBdr>
    </w:div>
    <w:div w:id="48576363">
      <w:bodyDiv w:val="1"/>
      <w:marLeft w:val="0"/>
      <w:marRight w:val="0"/>
      <w:marTop w:val="0"/>
      <w:marBottom w:val="0"/>
      <w:divBdr>
        <w:top w:val="none" w:sz="0" w:space="0" w:color="auto"/>
        <w:left w:val="none" w:sz="0" w:space="0" w:color="auto"/>
        <w:bottom w:val="none" w:sz="0" w:space="0" w:color="auto"/>
        <w:right w:val="none" w:sz="0" w:space="0" w:color="auto"/>
      </w:divBdr>
    </w:div>
    <w:div w:id="187959647">
      <w:bodyDiv w:val="1"/>
      <w:marLeft w:val="0"/>
      <w:marRight w:val="0"/>
      <w:marTop w:val="0"/>
      <w:marBottom w:val="0"/>
      <w:divBdr>
        <w:top w:val="none" w:sz="0" w:space="0" w:color="auto"/>
        <w:left w:val="none" w:sz="0" w:space="0" w:color="auto"/>
        <w:bottom w:val="none" w:sz="0" w:space="0" w:color="auto"/>
        <w:right w:val="none" w:sz="0" w:space="0" w:color="auto"/>
      </w:divBdr>
    </w:div>
    <w:div w:id="473913916">
      <w:bodyDiv w:val="1"/>
      <w:marLeft w:val="0"/>
      <w:marRight w:val="0"/>
      <w:marTop w:val="0"/>
      <w:marBottom w:val="0"/>
      <w:divBdr>
        <w:top w:val="none" w:sz="0" w:space="0" w:color="auto"/>
        <w:left w:val="none" w:sz="0" w:space="0" w:color="auto"/>
        <w:bottom w:val="none" w:sz="0" w:space="0" w:color="auto"/>
        <w:right w:val="none" w:sz="0" w:space="0" w:color="auto"/>
      </w:divBdr>
    </w:div>
    <w:div w:id="502937646">
      <w:bodyDiv w:val="1"/>
      <w:marLeft w:val="0"/>
      <w:marRight w:val="0"/>
      <w:marTop w:val="0"/>
      <w:marBottom w:val="0"/>
      <w:divBdr>
        <w:top w:val="none" w:sz="0" w:space="0" w:color="auto"/>
        <w:left w:val="none" w:sz="0" w:space="0" w:color="auto"/>
        <w:bottom w:val="none" w:sz="0" w:space="0" w:color="auto"/>
        <w:right w:val="none" w:sz="0" w:space="0" w:color="auto"/>
      </w:divBdr>
    </w:div>
    <w:div w:id="622612630">
      <w:bodyDiv w:val="1"/>
      <w:marLeft w:val="0"/>
      <w:marRight w:val="0"/>
      <w:marTop w:val="0"/>
      <w:marBottom w:val="0"/>
      <w:divBdr>
        <w:top w:val="none" w:sz="0" w:space="0" w:color="auto"/>
        <w:left w:val="none" w:sz="0" w:space="0" w:color="auto"/>
        <w:bottom w:val="none" w:sz="0" w:space="0" w:color="auto"/>
        <w:right w:val="none" w:sz="0" w:space="0" w:color="auto"/>
      </w:divBdr>
    </w:div>
    <w:div w:id="689646096">
      <w:bodyDiv w:val="1"/>
      <w:marLeft w:val="0"/>
      <w:marRight w:val="0"/>
      <w:marTop w:val="0"/>
      <w:marBottom w:val="0"/>
      <w:divBdr>
        <w:top w:val="none" w:sz="0" w:space="0" w:color="auto"/>
        <w:left w:val="none" w:sz="0" w:space="0" w:color="auto"/>
        <w:bottom w:val="none" w:sz="0" w:space="0" w:color="auto"/>
        <w:right w:val="none" w:sz="0" w:space="0" w:color="auto"/>
      </w:divBdr>
    </w:div>
    <w:div w:id="862596151">
      <w:bodyDiv w:val="1"/>
      <w:marLeft w:val="0"/>
      <w:marRight w:val="0"/>
      <w:marTop w:val="0"/>
      <w:marBottom w:val="0"/>
      <w:divBdr>
        <w:top w:val="none" w:sz="0" w:space="0" w:color="auto"/>
        <w:left w:val="none" w:sz="0" w:space="0" w:color="auto"/>
        <w:bottom w:val="none" w:sz="0" w:space="0" w:color="auto"/>
        <w:right w:val="none" w:sz="0" w:space="0" w:color="auto"/>
      </w:divBdr>
    </w:div>
    <w:div w:id="1081680235">
      <w:bodyDiv w:val="1"/>
      <w:marLeft w:val="0"/>
      <w:marRight w:val="0"/>
      <w:marTop w:val="0"/>
      <w:marBottom w:val="0"/>
      <w:divBdr>
        <w:top w:val="none" w:sz="0" w:space="0" w:color="auto"/>
        <w:left w:val="none" w:sz="0" w:space="0" w:color="auto"/>
        <w:bottom w:val="none" w:sz="0" w:space="0" w:color="auto"/>
        <w:right w:val="none" w:sz="0" w:space="0" w:color="auto"/>
      </w:divBdr>
      <w:divsChild>
        <w:div w:id="146626868">
          <w:marLeft w:val="0"/>
          <w:marRight w:val="0"/>
          <w:marTop w:val="0"/>
          <w:marBottom w:val="0"/>
          <w:divBdr>
            <w:top w:val="none" w:sz="0" w:space="0" w:color="auto"/>
            <w:left w:val="none" w:sz="0" w:space="0" w:color="auto"/>
            <w:bottom w:val="none" w:sz="0" w:space="0" w:color="auto"/>
            <w:right w:val="none" w:sz="0" w:space="0" w:color="auto"/>
          </w:divBdr>
          <w:divsChild>
            <w:div w:id="1474827929">
              <w:marLeft w:val="0"/>
              <w:marRight w:val="0"/>
              <w:marTop w:val="0"/>
              <w:marBottom w:val="0"/>
              <w:divBdr>
                <w:top w:val="none" w:sz="0" w:space="0" w:color="auto"/>
                <w:left w:val="none" w:sz="0" w:space="0" w:color="auto"/>
                <w:bottom w:val="none" w:sz="0" w:space="0" w:color="auto"/>
                <w:right w:val="none" w:sz="0" w:space="0" w:color="auto"/>
              </w:divBdr>
              <w:divsChild>
                <w:div w:id="811873172">
                  <w:marLeft w:val="0"/>
                  <w:marRight w:val="0"/>
                  <w:marTop w:val="0"/>
                  <w:marBottom w:val="0"/>
                  <w:divBdr>
                    <w:top w:val="none" w:sz="0" w:space="0" w:color="auto"/>
                    <w:left w:val="none" w:sz="0" w:space="0" w:color="auto"/>
                    <w:bottom w:val="none" w:sz="0" w:space="0" w:color="auto"/>
                    <w:right w:val="none" w:sz="0" w:space="0" w:color="auto"/>
                  </w:divBdr>
                  <w:divsChild>
                    <w:div w:id="184308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445325">
      <w:bodyDiv w:val="1"/>
      <w:marLeft w:val="0"/>
      <w:marRight w:val="0"/>
      <w:marTop w:val="0"/>
      <w:marBottom w:val="0"/>
      <w:divBdr>
        <w:top w:val="none" w:sz="0" w:space="0" w:color="auto"/>
        <w:left w:val="none" w:sz="0" w:space="0" w:color="auto"/>
        <w:bottom w:val="none" w:sz="0" w:space="0" w:color="auto"/>
        <w:right w:val="none" w:sz="0" w:space="0" w:color="auto"/>
      </w:divBdr>
    </w:div>
    <w:div w:id="1385060012">
      <w:bodyDiv w:val="1"/>
      <w:marLeft w:val="0"/>
      <w:marRight w:val="0"/>
      <w:marTop w:val="0"/>
      <w:marBottom w:val="0"/>
      <w:divBdr>
        <w:top w:val="none" w:sz="0" w:space="0" w:color="auto"/>
        <w:left w:val="none" w:sz="0" w:space="0" w:color="auto"/>
        <w:bottom w:val="none" w:sz="0" w:space="0" w:color="auto"/>
        <w:right w:val="none" w:sz="0" w:space="0" w:color="auto"/>
      </w:divBdr>
      <w:divsChild>
        <w:div w:id="1280988161">
          <w:marLeft w:val="0"/>
          <w:marRight w:val="0"/>
          <w:marTop w:val="0"/>
          <w:marBottom w:val="0"/>
          <w:divBdr>
            <w:top w:val="none" w:sz="0" w:space="0" w:color="auto"/>
            <w:left w:val="none" w:sz="0" w:space="0" w:color="auto"/>
            <w:bottom w:val="none" w:sz="0" w:space="0" w:color="auto"/>
            <w:right w:val="none" w:sz="0" w:space="0" w:color="auto"/>
          </w:divBdr>
        </w:div>
        <w:div w:id="1288470102">
          <w:marLeft w:val="0"/>
          <w:marRight w:val="0"/>
          <w:marTop w:val="0"/>
          <w:marBottom w:val="0"/>
          <w:divBdr>
            <w:top w:val="none" w:sz="0" w:space="0" w:color="auto"/>
            <w:left w:val="none" w:sz="0" w:space="0" w:color="auto"/>
            <w:bottom w:val="none" w:sz="0" w:space="0" w:color="auto"/>
            <w:right w:val="none" w:sz="0" w:space="0" w:color="auto"/>
          </w:divBdr>
        </w:div>
        <w:div w:id="1524972259">
          <w:marLeft w:val="0"/>
          <w:marRight w:val="0"/>
          <w:marTop w:val="0"/>
          <w:marBottom w:val="0"/>
          <w:divBdr>
            <w:top w:val="none" w:sz="0" w:space="0" w:color="auto"/>
            <w:left w:val="none" w:sz="0" w:space="0" w:color="auto"/>
            <w:bottom w:val="none" w:sz="0" w:space="0" w:color="auto"/>
            <w:right w:val="none" w:sz="0" w:space="0" w:color="auto"/>
          </w:divBdr>
        </w:div>
        <w:div w:id="808549799">
          <w:marLeft w:val="0"/>
          <w:marRight w:val="0"/>
          <w:marTop w:val="0"/>
          <w:marBottom w:val="0"/>
          <w:divBdr>
            <w:top w:val="none" w:sz="0" w:space="0" w:color="auto"/>
            <w:left w:val="none" w:sz="0" w:space="0" w:color="auto"/>
            <w:bottom w:val="none" w:sz="0" w:space="0" w:color="auto"/>
            <w:right w:val="none" w:sz="0" w:space="0" w:color="auto"/>
          </w:divBdr>
        </w:div>
        <w:div w:id="755438686">
          <w:marLeft w:val="0"/>
          <w:marRight w:val="0"/>
          <w:marTop w:val="0"/>
          <w:marBottom w:val="0"/>
          <w:divBdr>
            <w:top w:val="none" w:sz="0" w:space="0" w:color="auto"/>
            <w:left w:val="none" w:sz="0" w:space="0" w:color="auto"/>
            <w:bottom w:val="none" w:sz="0" w:space="0" w:color="auto"/>
            <w:right w:val="none" w:sz="0" w:space="0" w:color="auto"/>
          </w:divBdr>
        </w:div>
        <w:div w:id="1600680293">
          <w:marLeft w:val="0"/>
          <w:marRight w:val="0"/>
          <w:marTop w:val="0"/>
          <w:marBottom w:val="0"/>
          <w:divBdr>
            <w:top w:val="none" w:sz="0" w:space="0" w:color="auto"/>
            <w:left w:val="none" w:sz="0" w:space="0" w:color="auto"/>
            <w:bottom w:val="none" w:sz="0" w:space="0" w:color="auto"/>
            <w:right w:val="none" w:sz="0" w:space="0" w:color="auto"/>
          </w:divBdr>
        </w:div>
        <w:div w:id="1766148379">
          <w:marLeft w:val="0"/>
          <w:marRight w:val="0"/>
          <w:marTop w:val="0"/>
          <w:marBottom w:val="0"/>
          <w:divBdr>
            <w:top w:val="none" w:sz="0" w:space="0" w:color="auto"/>
            <w:left w:val="none" w:sz="0" w:space="0" w:color="auto"/>
            <w:bottom w:val="none" w:sz="0" w:space="0" w:color="auto"/>
            <w:right w:val="none" w:sz="0" w:space="0" w:color="auto"/>
          </w:divBdr>
        </w:div>
        <w:div w:id="790854716">
          <w:marLeft w:val="0"/>
          <w:marRight w:val="0"/>
          <w:marTop w:val="0"/>
          <w:marBottom w:val="0"/>
          <w:divBdr>
            <w:top w:val="none" w:sz="0" w:space="0" w:color="auto"/>
            <w:left w:val="none" w:sz="0" w:space="0" w:color="auto"/>
            <w:bottom w:val="none" w:sz="0" w:space="0" w:color="auto"/>
            <w:right w:val="none" w:sz="0" w:space="0" w:color="auto"/>
          </w:divBdr>
        </w:div>
        <w:div w:id="1217818605">
          <w:marLeft w:val="0"/>
          <w:marRight w:val="0"/>
          <w:marTop w:val="0"/>
          <w:marBottom w:val="0"/>
          <w:divBdr>
            <w:top w:val="none" w:sz="0" w:space="0" w:color="auto"/>
            <w:left w:val="none" w:sz="0" w:space="0" w:color="auto"/>
            <w:bottom w:val="none" w:sz="0" w:space="0" w:color="auto"/>
            <w:right w:val="none" w:sz="0" w:space="0" w:color="auto"/>
          </w:divBdr>
        </w:div>
        <w:div w:id="1972903808">
          <w:marLeft w:val="0"/>
          <w:marRight w:val="0"/>
          <w:marTop w:val="0"/>
          <w:marBottom w:val="0"/>
          <w:divBdr>
            <w:top w:val="none" w:sz="0" w:space="0" w:color="auto"/>
            <w:left w:val="none" w:sz="0" w:space="0" w:color="auto"/>
            <w:bottom w:val="none" w:sz="0" w:space="0" w:color="auto"/>
            <w:right w:val="none" w:sz="0" w:space="0" w:color="auto"/>
          </w:divBdr>
        </w:div>
        <w:div w:id="339742475">
          <w:marLeft w:val="0"/>
          <w:marRight w:val="0"/>
          <w:marTop w:val="0"/>
          <w:marBottom w:val="0"/>
          <w:divBdr>
            <w:top w:val="none" w:sz="0" w:space="0" w:color="auto"/>
            <w:left w:val="none" w:sz="0" w:space="0" w:color="auto"/>
            <w:bottom w:val="none" w:sz="0" w:space="0" w:color="auto"/>
            <w:right w:val="none" w:sz="0" w:space="0" w:color="auto"/>
          </w:divBdr>
        </w:div>
        <w:div w:id="591933655">
          <w:marLeft w:val="0"/>
          <w:marRight w:val="0"/>
          <w:marTop w:val="0"/>
          <w:marBottom w:val="0"/>
          <w:divBdr>
            <w:top w:val="none" w:sz="0" w:space="0" w:color="auto"/>
            <w:left w:val="none" w:sz="0" w:space="0" w:color="auto"/>
            <w:bottom w:val="none" w:sz="0" w:space="0" w:color="auto"/>
            <w:right w:val="none" w:sz="0" w:space="0" w:color="auto"/>
          </w:divBdr>
        </w:div>
        <w:div w:id="744693523">
          <w:marLeft w:val="0"/>
          <w:marRight w:val="0"/>
          <w:marTop w:val="0"/>
          <w:marBottom w:val="0"/>
          <w:divBdr>
            <w:top w:val="none" w:sz="0" w:space="0" w:color="auto"/>
            <w:left w:val="none" w:sz="0" w:space="0" w:color="auto"/>
            <w:bottom w:val="none" w:sz="0" w:space="0" w:color="auto"/>
            <w:right w:val="none" w:sz="0" w:space="0" w:color="auto"/>
          </w:divBdr>
        </w:div>
        <w:div w:id="720786240">
          <w:marLeft w:val="0"/>
          <w:marRight w:val="0"/>
          <w:marTop w:val="0"/>
          <w:marBottom w:val="0"/>
          <w:divBdr>
            <w:top w:val="none" w:sz="0" w:space="0" w:color="auto"/>
            <w:left w:val="none" w:sz="0" w:space="0" w:color="auto"/>
            <w:bottom w:val="none" w:sz="0" w:space="0" w:color="auto"/>
            <w:right w:val="none" w:sz="0" w:space="0" w:color="auto"/>
          </w:divBdr>
        </w:div>
        <w:div w:id="1852912949">
          <w:marLeft w:val="0"/>
          <w:marRight w:val="0"/>
          <w:marTop w:val="0"/>
          <w:marBottom w:val="0"/>
          <w:divBdr>
            <w:top w:val="none" w:sz="0" w:space="0" w:color="auto"/>
            <w:left w:val="none" w:sz="0" w:space="0" w:color="auto"/>
            <w:bottom w:val="none" w:sz="0" w:space="0" w:color="auto"/>
            <w:right w:val="none" w:sz="0" w:space="0" w:color="auto"/>
          </w:divBdr>
        </w:div>
      </w:divsChild>
    </w:div>
    <w:div w:id="1450516326">
      <w:bodyDiv w:val="1"/>
      <w:marLeft w:val="0"/>
      <w:marRight w:val="0"/>
      <w:marTop w:val="0"/>
      <w:marBottom w:val="0"/>
      <w:divBdr>
        <w:top w:val="none" w:sz="0" w:space="0" w:color="auto"/>
        <w:left w:val="none" w:sz="0" w:space="0" w:color="auto"/>
        <w:bottom w:val="none" w:sz="0" w:space="0" w:color="auto"/>
        <w:right w:val="none" w:sz="0" w:space="0" w:color="auto"/>
      </w:divBdr>
    </w:div>
    <w:div w:id="1632784727">
      <w:bodyDiv w:val="1"/>
      <w:marLeft w:val="0"/>
      <w:marRight w:val="0"/>
      <w:marTop w:val="0"/>
      <w:marBottom w:val="0"/>
      <w:divBdr>
        <w:top w:val="none" w:sz="0" w:space="0" w:color="auto"/>
        <w:left w:val="none" w:sz="0" w:space="0" w:color="auto"/>
        <w:bottom w:val="none" w:sz="0" w:space="0" w:color="auto"/>
        <w:right w:val="none" w:sz="0" w:space="0" w:color="auto"/>
      </w:divBdr>
    </w:div>
    <w:div w:id="1800108796">
      <w:bodyDiv w:val="1"/>
      <w:marLeft w:val="0"/>
      <w:marRight w:val="0"/>
      <w:marTop w:val="0"/>
      <w:marBottom w:val="0"/>
      <w:divBdr>
        <w:top w:val="none" w:sz="0" w:space="0" w:color="auto"/>
        <w:left w:val="none" w:sz="0" w:space="0" w:color="auto"/>
        <w:bottom w:val="none" w:sz="0" w:space="0" w:color="auto"/>
        <w:right w:val="none" w:sz="0" w:space="0" w:color="auto"/>
      </w:divBdr>
    </w:div>
    <w:div w:id="1824423813">
      <w:bodyDiv w:val="1"/>
      <w:marLeft w:val="0"/>
      <w:marRight w:val="0"/>
      <w:marTop w:val="0"/>
      <w:marBottom w:val="0"/>
      <w:divBdr>
        <w:top w:val="none" w:sz="0" w:space="0" w:color="auto"/>
        <w:left w:val="none" w:sz="0" w:space="0" w:color="auto"/>
        <w:bottom w:val="none" w:sz="0" w:space="0" w:color="auto"/>
        <w:right w:val="none" w:sz="0" w:space="0" w:color="auto"/>
      </w:divBdr>
    </w:div>
    <w:div w:id="183291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fostercarecharity.org.uk/lego-based-therapy-for-young-peopl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856874f-9946-48cd-ac29-4cb76853c4c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1C78B1F6210C4E9A58F73BA6479D21" ma:contentTypeVersion="16" ma:contentTypeDescription="Create a new document." ma:contentTypeScope="" ma:versionID="cd639385bb196146e72adb72147b852a">
  <xsd:schema xmlns:xsd="http://www.w3.org/2001/XMLSchema" xmlns:xs="http://www.w3.org/2001/XMLSchema" xmlns:p="http://schemas.microsoft.com/office/2006/metadata/properties" xmlns:ns3="f856874f-9946-48cd-ac29-4cb76853c4c1" xmlns:ns4="2c5f1cb7-c8e7-4c33-a07f-489018ddf9f3" targetNamespace="http://schemas.microsoft.com/office/2006/metadata/properties" ma:root="true" ma:fieldsID="f2b4edd4a7a47078bb295daa7aa54225" ns3:_="" ns4:_="">
    <xsd:import namespace="f856874f-9946-48cd-ac29-4cb76853c4c1"/>
    <xsd:import namespace="2c5f1cb7-c8e7-4c33-a07f-489018ddf9f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6874f-9946-48cd-ac29-4cb76853c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5f1cb7-c8e7-4c33-a07f-489018ddf9f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16B418-5289-444A-9EE0-8482881214C9}">
  <ds:schemaRefs>
    <ds:schemaRef ds:uri="http://schemas.microsoft.com/sharepoint/v3/contenttype/forms"/>
  </ds:schemaRefs>
</ds:datastoreItem>
</file>

<file path=customXml/itemProps2.xml><?xml version="1.0" encoding="utf-8"?>
<ds:datastoreItem xmlns:ds="http://schemas.openxmlformats.org/officeDocument/2006/customXml" ds:itemID="{9E0B726E-CBB3-4C14-9539-CB8D6FE6DF48}">
  <ds:schemaRefs>
    <ds:schemaRef ds:uri="http://schemas.microsoft.com/office/2006/metadata/properties"/>
    <ds:schemaRef ds:uri="http://schemas.microsoft.com/office/infopath/2007/PartnerControls"/>
    <ds:schemaRef ds:uri="f856874f-9946-48cd-ac29-4cb76853c4c1"/>
  </ds:schemaRefs>
</ds:datastoreItem>
</file>

<file path=customXml/itemProps3.xml><?xml version="1.0" encoding="utf-8"?>
<ds:datastoreItem xmlns:ds="http://schemas.openxmlformats.org/officeDocument/2006/customXml" ds:itemID="{3C33B82F-B3CD-4981-B222-F4085C6334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6874f-9946-48cd-ac29-4cb76853c4c1"/>
    <ds:schemaRef ds:uri="2c5f1cb7-c8e7-4c33-a07f-489018ddf9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A8DEB7-F699-4F96-8F05-8C5E9D259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3049</Words>
  <Characters>19703</Characters>
  <Application>Microsoft Office Word</Application>
  <DocSecurity>0</DocSecurity>
  <Lines>273</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Lawrence</dc:creator>
  <cp:keywords/>
  <dc:description/>
  <cp:lastModifiedBy>Erin Lawrence (2216689)</cp:lastModifiedBy>
  <cp:revision>9</cp:revision>
  <dcterms:created xsi:type="dcterms:W3CDTF">2025-01-18T22:18:00Z</dcterms:created>
  <dcterms:modified xsi:type="dcterms:W3CDTF">2025-01-19T09:28:00Z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0x010100341C78B1F6210C4E9A58F73BA6479D21</vt:lpwstr>
  </property>
</Properties>
</file>