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D858D2" w14:textId="203E5587" w:rsidR="00335A3D" w:rsidRPr="00335A3D" w:rsidRDefault="00335A3D" w:rsidP="00335A3D">
      <w:pPr>
        <w:pStyle w:val="Heading2"/>
        <w:tabs>
          <w:tab w:val="left" w:pos="6980"/>
        </w:tabs>
        <w:rPr>
          <w:b/>
          <w:bCs/>
          <w:color w:val="2F5496" w:themeColor="accent1" w:themeShade="BF"/>
        </w:rPr>
      </w:pPr>
      <w:bookmarkStart w:id="0" w:name="_Toc237932784"/>
      <w:r w:rsidRPr="00335A3D">
        <w:rPr>
          <w:b/>
          <w:bCs/>
          <w:color w:val="2F5496" w:themeColor="accent1" w:themeShade="BF"/>
        </w:rPr>
        <w:drawing>
          <wp:anchor distT="0" distB="0" distL="114300" distR="114300" simplePos="0" relativeHeight="251658752" behindDoc="0" locked="0" layoutInCell="1" allowOverlap="1" wp14:anchorId="68A1F8F2" wp14:editId="5E528ED4">
            <wp:simplePos x="0" y="0"/>
            <wp:positionH relativeFrom="column">
              <wp:posOffset>0</wp:posOffset>
            </wp:positionH>
            <wp:positionV relativeFrom="paragraph">
              <wp:posOffset>292100</wp:posOffset>
            </wp:positionV>
            <wp:extent cx="1809750" cy="723900"/>
            <wp:effectExtent l="0" t="0" r="0" b="0"/>
            <wp:wrapSquare wrapText="bothSides"/>
            <wp:docPr id="1425432522"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bookmarkEnd w:id="0"/>
    </w:p>
    <w:p w14:paraId="0ED44244" w14:textId="77777777" w:rsidR="00335A3D" w:rsidRPr="00335A3D" w:rsidRDefault="00335A3D" w:rsidP="00335A3D">
      <w:pPr>
        <w:pStyle w:val="Heading2"/>
        <w:tabs>
          <w:tab w:val="left" w:pos="6980"/>
        </w:tabs>
        <w:rPr>
          <w:b/>
          <w:bCs/>
          <w:color w:val="2F5496" w:themeColor="accent1" w:themeShade="BF"/>
        </w:rPr>
      </w:pPr>
    </w:p>
    <w:p w14:paraId="7FFED33C" w14:textId="77777777" w:rsidR="00335A3D" w:rsidRPr="00335A3D" w:rsidRDefault="00335A3D" w:rsidP="00335A3D">
      <w:pPr>
        <w:pStyle w:val="Heading2"/>
        <w:tabs>
          <w:tab w:val="left" w:pos="6980"/>
        </w:tabs>
        <w:rPr>
          <w:b/>
          <w:bCs/>
          <w:color w:val="2F5496" w:themeColor="accent1" w:themeShade="BF"/>
        </w:rPr>
      </w:pPr>
    </w:p>
    <w:p w14:paraId="6DFAAF43" w14:textId="77777777" w:rsidR="00335A3D" w:rsidRPr="00335A3D" w:rsidRDefault="00335A3D" w:rsidP="00335A3D">
      <w:pPr>
        <w:pStyle w:val="Heading2"/>
        <w:tabs>
          <w:tab w:val="left" w:pos="6980"/>
        </w:tabs>
        <w:rPr>
          <w:b/>
          <w:bCs/>
          <w:color w:val="2F5496" w:themeColor="accent1" w:themeShade="BF"/>
        </w:rPr>
      </w:pPr>
    </w:p>
    <w:p w14:paraId="452290F4" w14:textId="77777777" w:rsidR="00335A3D" w:rsidRDefault="00335A3D" w:rsidP="00335A3D">
      <w:pPr>
        <w:pStyle w:val="Heading2"/>
        <w:tabs>
          <w:tab w:val="left" w:pos="6980"/>
        </w:tabs>
        <w:rPr>
          <w:b/>
          <w:bCs/>
        </w:rPr>
      </w:pPr>
    </w:p>
    <w:p w14:paraId="034FF5D0" w14:textId="77777777" w:rsidR="00335A3D" w:rsidRPr="00335A3D" w:rsidRDefault="00335A3D" w:rsidP="00335A3D"/>
    <w:p w14:paraId="5A1FC4F8" w14:textId="4B990C76" w:rsidR="00335A3D" w:rsidRPr="005059F5" w:rsidRDefault="00335A3D" w:rsidP="005059F5">
      <w:pPr>
        <w:pStyle w:val="Heading2"/>
      </w:pPr>
      <w:bookmarkStart w:id="1" w:name="_Hlk119323191"/>
      <w:bookmarkStart w:id="2" w:name="_Toc237932785"/>
      <w:r w:rsidRPr="00173F2C">
        <w:rPr>
          <w:b/>
          <w:bCs/>
          <w:color w:val="auto"/>
        </w:rPr>
        <w:t>Student</w:t>
      </w:r>
      <w:r w:rsidRPr="00335A3D">
        <w:t xml:space="preserve"> </w:t>
      </w:r>
      <w:r w:rsidRPr="00173F2C">
        <w:rPr>
          <w:b/>
          <w:bCs/>
          <w:color w:val="auto"/>
        </w:rPr>
        <w:t>name</w:t>
      </w:r>
      <w:r w:rsidRPr="00335A3D">
        <w:t xml:space="preserve">: </w:t>
      </w:r>
      <w:r w:rsidR="005059F5" w:rsidRPr="00173F2C">
        <w:rPr>
          <w:b/>
          <w:bCs/>
          <w:color w:val="auto"/>
        </w:rPr>
        <w:t>Ruth</w:t>
      </w:r>
      <w:r w:rsidR="005059F5">
        <w:t xml:space="preserve"> </w:t>
      </w:r>
      <w:r w:rsidR="002E4554" w:rsidRPr="00173F2C">
        <w:rPr>
          <w:b/>
          <w:bCs/>
          <w:color w:val="auto"/>
        </w:rPr>
        <w:t>Smith</w:t>
      </w:r>
      <w:bookmarkEnd w:id="2"/>
    </w:p>
    <w:p w14:paraId="0FD44041" w14:textId="0DDD5415" w:rsidR="00335A3D" w:rsidRPr="00335A3D" w:rsidRDefault="00335A3D" w:rsidP="00335A3D">
      <w:pPr>
        <w:pStyle w:val="Heading2"/>
        <w:tabs>
          <w:tab w:val="left" w:pos="6980"/>
        </w:tabs>
        <w:rPr>
          <w:b/>
          <w:bCs/>
          <w:color w:val="auto"/>
        </w:rPr>
      </w:pPr>
      <w:bookmarkStart w:id="3" w:name="_Toc237932786"/>
      <w:r w:rsidRPr="00335A3D">
        <w:rPr>
          <w:b/>
          <w:bCs/>
          <w:color w:val="auto"/>
        </w:rPr>
        <w:t>Student ID:</w:t>
      </w:r>
      <w:r w:rsidR="002E4554">
        <w:rPr>
          <w:b/>
          <w:bCs/>
          <w:color w:val="auto"/>
        </w:rPr>
        <w:t xml:space="preserve"> 2317381</w:t>
      </w:r>
      <w:bookmarkEnd w:id="3"/>
    </w:p>
    <w:p w14:paraId="2798D464" w14:textId="06D5191C" w:rsidR="00335A3D" w:rsidRPr="00335A3D" w:rsidRDefault="00335A3D" w:rsidP="00335A3D">
      <w:pPr>
        <w:pStyle w:val="Heading2"/>
        <w:tabs>
          <w:tab w:val="left" w:pos="6980"/>
        </w:tabs>
        <w:rPr>
          <w:b/>
          <w:bCs/>
          <w:color w:val="auto"/>
        </w:rPr>
      </w:pPr>
      <w:bookmarkStart w:id="4" w:name="_Toc237932787"/>
      <w:r w:rsidRPr="00335A3D">
        <w:rPr>
          <w:b/>
          <w:bCs/>
          <w:color w:val="auto"/>
        </w:rPr>
        <w:t xml:space="preserve">Module name: </w:t>
      </w:r>
      <w:r w:rsidR="002E4554">
        <w:rPr>
          <w:b/>
          <w:bCs/>
          <w:color w:val="auto"/>
        </w:rPr>
        <w:t>Introduction to public health</w:t>
      </w:r>
      <w:bookmarkEnd w:id="4"/>
    </w:p>
    <w:p w14:paraId="2D18D1C7" w14:textId="5A5603D0" w:rsidR="00335A3D" w:rsidRPr="00335A3D" w:rsidRDefault="00335A3D" w:rsidP="00335A3D">
      <w:pPr>
        <w:pStyle w:val="Heading2"/>
        <w:tabs>
          <w:tab w:val="left" w:pos="6980"/>
        </w:tabs>
        <w:rPr>
          <w:b/>
          <w:bCs/>
          <w:color w:val="auto"/>
        </w:rPr>
      </w:pPr>
      <w:bookmarkStart w:id="5" w:name="_Toc237932788"/>
      <w:r w:rsidRPr="00335A3D">
        <w:rPr>
          <w:b/>
          <w:bCs/>
          <w:color w:val="auto"/>
        </w:rPr>
        <w:t>Module code:</w:t>
      </w:r>
      <w:r w:rsidR="002E4554">
        <w:rPr>
          <w:b/>
          <w:bCs/>
          <w:color w:val="auto"/>
        </w:rPr>
        <w:t xml:space="preserve"> L</w:t>
      </w:r>
      <w:r w:rsidR="004F713F">
        <w:rPr>
          <w:b/>
          <w:bCs/>
          <w:color w:val="auto"/>
        </w:rPr>
        <w:t>CHS4008</w:t>
      </w:r>
      <w:bookmarkEnd w:id="5"/>
    </w:p>
    <w:p w14:paraId="2C3483C7" w14:textId="6E935969" w:rsidR="00335A3D" w:rsidRPr="00335A3D" w:rsidRDefault="00335A3D" w:rsidP="00335A3D">
      <w:pPr>
        <w:pStyle w:val="Heading2"/>
        <w:tabs>
          <w:tab w:val="left" w:pos="6980"/>
        </w:tabs>
        <w:rPr>
          <w:b/>
          <w:bCs/>
          <w:color w:val="auto"/>
        </w:rPr>
      </w:pPr>
      <w:bookmarkStart w:id="6" w:name="_Toc237932789"/>
      <w:r w:rsidRPr="00335A3D">
        <w:rPr>
          <w:b/>
          <w:bCs/>
          <w:color w:val="auto"/>
        </w:rPr>
        <w:t>Lecturer name</w:t>
      </w:r>
      <w:bookmarkEnd w:id="1"/>
      <w:r w:rsidR="004F713F">
        <w:rPr>
          <w:b/>
          <w:bCs/>
          <w:color w:val="auto"/>
        </w:rPr>
        <w:t xml:space="preserve">: </w:t>
      </w:r>
      <w:r w:rsidR="00732B7E">
        <w:rPr>
          <w:b/>
          <w:bCs/>
          <w:color w:val="auto"/>
        </w:rPr>
        <w:t xml:space="preserve">Ziko </w:t>
      </w:r>
      <w:proofErr w:type="spellStart"/>
      <w:r w:rsidR="00732B7E">
        <w:rPr>
          <w:b/>
          <w:bCs/>
          <w:color w:val="auto"/>
        </w:rPr>
        <w:t>Sherpard</w:t>
      </w:r>
      <w:bookmarkEnd w:id="6"/>
      <w:proofErr w:type="spellEnd"/>
    </w:p>
    <w:p w14:paraId="5C3A0239" w14:textId="77777777" w:rsidR="00173F2C" w:rsidRDefault="00173F2C">
      <w:pPr>
        <w:rPr>
          <w:rFonts w:asciiTheme="majorHAnsi" w:eastAsiaTheme="majorEastAsia" w:hAnsiTheme="majorHAnsi" w:cstheme="majorBidi"/>
          <w:b/>
          <w:bCs/>
          <w:color w:val="000000" w:themeColor="text1"/>
          <w:sz w:val="32"/>
          <w:szCs w:val="32"/>
        </w:rPr>
      </w:pPr>
      <w:r>
        <w:rPr>
          <w:b/>
          <w:bCs/>
        </w:rPr>
        <w:br w:type="page"/>
      </w:r>
    </w:p>
    <w:sdt>
      <w:sdtPr>
        <w:id w:val="-7251633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8E73DD7" w14:textId="5365A77C" w:rsidR="00A26006" w:rsidRDefault="00A26006">
          <w:pPr>
            <w:pStyle w:val="TOCHeading"/>
          </w:pPr>
          <w:r>
            <w:t>Table of Contents</w:t>
          </w:r>
        </w:p>
        <w:p w14:paraId="3C14D8F7" w14:textId="7E29ACD8" w:rsidR="00A26006" w:rsidRDefault="00A2600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932784" w:history="1">
            <w:r>
              <w:rPr>
                <w:noProof/>
                <w:webHidden/>
              </w:rPr>
              <w:tab/>
            </w:r>
            <w:r>
              <w:rPr>
                <w:noProof/>
                <w:webHidden/>
              </w:rPr>
              <w:fldChar w:fldCharType="begin"/>
            </w:r>
            <w:r>
              <w:rPr>
                <w:noProof/>
                <w:webHidden/>
              </w:rPr>
              <w:instrText xml:space="preserve"> PAGEREF _Toc237932784 \h </w:instrText>
            </w:r>
            <w:r>
              <w:rPr>
                <w:noProof/>
                <w:webHidden/>
              </w:rPr>
            </w:r>
            <w:r>
              <w:rPr>
                <w:noProof/>
                <w:webHidden/>
              </w:rPr>
              <w:fldChar w:fldCharType="separate"/>
            </w:r>
            <w:r>
              <w:rPr>
                <w:noProof/>
                <w:webHidden/>
              </w:rPr>
              <w:t>1</w:t>
            </w:r>
            <w:r>
              <w:rPr>
                <w:noProof/>
                <w:webHidden/>
              </w:rPr>
              <w:fldChar w:fldCharType="end"/>
            </w:r>
          </w:hyperlink>
        </w:p>
        <w:p w14:paraId="06D4422B" w14:textId="5BDFB174" w:rsidR="00A26006" w:rsidRDefault="00A26006">
          <w:pPr>
            <w:pStyle w:val="TOC2"/>
            <w:tabs>
              <w:tab w:val="right" w:leader="dot" w:pos="9016"/>
            </w:tabs>
            <w:rPr>
              <w:rFonts w:eastAsiaTheme="minorEastAsia"/>
              <w:noProof/>
              <w:lang w:eastAsia="en-GB"/>
            </w:rPr>
          </w:pPr>
          <w:hyperlink w:anchor="_Toc237932785" w:history="1">
            <w:r w:rsidRPr="003F5F1F">
              <w:rPr>
                <w:rStyle w:val="Hyperlink"/>
                <w:b/>
                <w:bCs/>
                <w:noProof/>
              </w:rPr>
              <w:t>Student</w:t>
            </w:r>
            <w:r w:rsidRPr="003F5F1F">
              <w:rPr>
                <w:rStyle w:val="Hyperlink"/>
                <w:noProof/>
              </w:rPr>
              <w:t xml:space="preserve"> </w:t>
            </w:r>
            <w:r w:rsidRPr="003F5F1F">
              <w:rPr>
                <w:rStyle w:val="Hyperlink"/>
                <w:b/>
                <w:bCs/>
                <w:noProof/>
              </w:rPr>
              <w:t>name</w:t>
            </w:r>
            <w:r w:rsidRPr="003F5F1F">
              <w:rPr>
                <w:rStyle w:val="Hyperlink"/>
                <w:noProof/>
              </w:rPr>
              <w:t xml:space="preserve">: </w:t>
            </w:r>
            <w:r w:rsidRPr="003F5F1F">
              <w:rPr>
                <w:rStyle w:val="Hyperlink"/>
                <w:b/>
                <w:bCs/>
                <w:noProof/>
              </w:rPr>
              <w:t>Ruth</w:t>
            </w:r>
            <w:r w:rsidRPr="003F5F1F">
              <w:rPr>
                <w:rStyle w:val="Hyperlink"/>
                <w:noProof/>
              </w:rPr>
              <w:t xml:space="preserve"> </w:t>
            </w:r>
            <w:r w:rsidRPr="003F5F1F">
              <w:rPr>
                <w:rStyle w:val="Hyperlink"/>
                <w:b/>
                <w:bCs/>
                <w:noProof/>
              </w:rPr>
              <w:t>Smith</w:t>
            </w:r>
            <w:r>
              <w:rPr>
                <w:noProof/>
                <w:webHidden/>
              </w:rPr>
              <w:tab/>
            </w:r>
            <w:r>
              <w:rPr>
                <w:noProof/>
                <w:webHidden/>
              </w:rPr>
              <w:fldChar w:fldCharType="begin"/>
            </w:r>
            <w:r>
              <w:rPr>
                <w:noProof/>
                <w:webHidden/>
              </w:rPr>
              <w:instrText xml:space="preserve"> PAGEREF _Toc237932785 \h </w:instrText>
            </w:r>
            <w:r>
              <w:rPr>
                <w:noProof/>
                <w:webHidden/>
              </w:rPr>
            </w:r>
            <w:r>
              <w:rPr>
                <w:noProof/>
                <w:webHidden/>
              </w:rPr>
              <w:fldChar w:fldCharType="separate"/>
            </w:r>
            <w:r>
              <w:rPr>
                <w:noProof/>
                <w:webHidden/>
              </w:rPr>
              <w:t>1</w:t>
            </w:r>
            <w:r>
              <w:rPr>
                <w:noProof/>
                <w:webHidden/>
              </w:rPr>
              <w:fldChar w:fldCharType="end"/>
            </w:r>
          </w:hyperlink>
        </w:p>
        <w:p w14:paraId="17FB1536" w14:textId="4AE563D8" w:rsidR="00A26006" w:rsidRDefault="00A26006">
          <w:pPr>
            <w:pStyle w:val="TOC2"/>
            <w:tabs>
              <w:tab w:val="right" w:leader="dot" w:pos="9016"/>
            </w:tabs>
            <w:rPr>
              <w:rFonts w:eastAsiaTheme="minorEastAsia"/>
              <w:noProof/>
              <w:lang w:eastAsia="en-GB"/>
            </w:rPr>
          </w:pPr>
          <w:hyperlink w:anchor="_Toc237932786" w:history="1">
            <w:r w:rsidRPr="003F5F1F">
              <w:rPr>
                <w:rStyle w:val="Hyperlink"/>
                <w:b/>
                <w:bCs/>
                <w:noProof/>
              </w:rPr>
              <w:t>Student ID: 2317381</w:t>
            </w:r>
            <w:r>
              <w:rPr>
                <w:noProof/>
                <w:webHidden/>
              </w:rPr>
              <w:tab/>
            </w:r>
            <w:r>
              <w:rPr>
                <w:noProof/>
                <w:webHidden/>
              </w:rPr>
              <w:fldChar w:fldCharType="begin"/>
            </w:r>
            <w:r>
              <w:rPr>
                <w:noProof/>
                <w:webHidden/>
              </w:rPr>
              <w:instrText xml:space="preserve"> PAGEREF _Toc237932786 \h </w:instrText>
            </w:r>
            <w:r>
              <w:rPr>
                <w:noProof/>
                <w:webHidden/>
              </w:rPr>
            </w:r>
            <w:r>
              <w:rPr>
                <w:noProof/>
                <w:webHidden/>
              </w:rPr>
              <w:fldChar w:fldCharType="separate"/>
            </w:r>
            <w:r>
              <w:rPr>
                <w:noProof/>
                <w:webHidden/>
              </w:rPr>
              <w:t>1</w:t>
            </w:r>
            <w:r>
              <w:rPr>
                <w:noProof/>
                <w:webHidden/>
              </w:rPr>
              <w:fldChar w:fldCharType="end"/>
            </w:r>
          </w:hyperlink>
        </w:p>
        <w:p w14:paraId="166964D4" w14:textId="372A0E4F" w:rsidR="00A26006" w:rsidRDefault="00A26006">
          <w:pPr>
            <w:pStyle w:val="TOC2"/>
            <w:tabs>
              <w:tab w:val="right" w:leader="dot" w:pos="9016"/>
            </w:tabs>
            <w:rPr>
              <w:rFonts w:eastAsiaTheme="minorEastAsia"/>
              <w:noProof/>
              <w:lang w:eastAsia="en-GB"/>
            </w:rPr>
          </w:pPr>
          <w:hyperlink w:anchor="_Toc237932787" w:history="1">
            <w:r w:rsidRPr="003F5F1F">
              <w:rPr>
                <w:rStyle w:val="Hyperlink"/>
                <w:b/>
                <w:bCs/>
                <w:noProof/>
              </w:rPr>
              <w:t>Module name: Introduction to public health</w:t>
            </w:r>
            <w:r>
              <w:rPr>
                <w:noProof/>
                <w:webHidden/>
              </w:rPr>
              <w:tab/>
            </w:r>
            <w:r>
              <w:rPr>
                <w:noProof/>
                <w:webHidden/>
              </w:rPr>
              <w:fldChar w:fldCharType="begin"/>
            </w:r>
            <w:r>
              <w:rPr>
                <w:noProof/>
                <w:webHidden/>
              </w:rPr>
              <w:instrText xml:space="preserve"> PAGEREF _Toc237932787 \h </w:instrText>
            </w:r>
            <w:r>
              <w:rPr>
                <w:noProof/>
                <w:webHidden/>
              </w:rPr>
            </w:r>
            <w:r>
              <w:rPr>
                <w:noProof/>
                <w:webHidden/>
              </w:rPr>
              <w:fldChar w:fldCharType="separate"/>
            </w:r>
            <w:r>
              <w:rPr>
                <w:noProof/>
                <w:webHidden/>
              </w:rPr>
              <w:t>1</w:t>
            </w:r>
            <w:r>
              <w:rPr>
                <w:noProof/>
                <w:webHidden/>
              </w:rPr>
              <w:fldChar w:fldCharType="end"/>
            </w:r>
          </w:hyperlink>
        </w:p>
        <w:p w14:paraId="644DD2EF" w14:textId="6C60849F" w:rsidR="00A26006" w:rsidRDefault="00A26006">
          <w:pPr>
            <w:pStyle w:val="TOC2"/>
            <w:tabs>
              <w:tab w:val="right" w:leader="dot" w:pos="9016"/>
            </w:tabs>
            <w:rPr>
              <w:rFonts w:eastAsiaTheme="minorEastAsia"/>
              <w:noProof/>
              <w:lang w:eastAsia="en-GB"/>
            </w:rPr>
          </w:pPr>
          <w:hyperlink w:anchor="_Toc237932788" w:history="1">
            <w:r w:rsidRPr="003F5F1F">
              <w:rPr>
                <w:rStyle w:val="Hyperlink"/>
                <w:b/>
                <w:bCs/>
                <w:noProof/>
              </w:rPr>
              <w:t>Module code: LCHS4008</w:t>
            </w:r>
            <w:r>
              <w:rPr>
                <w:noProof/>
                <w:webHidden/>
              </w:rPr>
              <w:tab/>
            </w:r>
            <w:r>
              <w:rPr>
                <w:noProof/>
                <w:webHidden/>
              </w:rPr>
              <w:fldChar w:fldCharType="begin"/>
            </w:r>
            <w:r>
              <w:rPr>
                <w:noProof/>
                <w:webHidden/>
              </w:rPr>
              <w:instrText xml:space="preserve"> PAGEREF _Toc237932788 \h </w:instrText>
            </w:r>
            <w:r>
              <w:rPr>
                <w:noProof/>
                <w:webHidden/>
              </w:rPr>
            </w:r>
            <w:r>
              <w:rPr>
                <w:noProof/>
                <w:webHidden/>
              </w:rPr>
              <w:fldChar w:fldCharType="separate"/>
            </w:r>
            <w:r>
              <w:rPr>
                <w:noProof/>
                <w:webHidden/>
              </w:rPr>
              <w:t>1</w:t>
            </w:r>
            <w:r>
              <w:rPr>
                <w:noProof/>
                <w:webHidden/>
              </w:rPr>
              <w:fldChar w:fldCharType="end"/>
            </w:r>
          </w:hyperlink>
        </w:p>
        <w:p w14:paraId="18A20453" w14:textId="40742AB1" w:rsidR="00A26006" w:rsidRDefault="00A26006">
          <w:pPr>
            <w:pStyle w:val="TOC2"/>
            <w:tabs>
              <w:tab w:val="right" w:leader="dot" w:pos="9016"/>
            </w:tabs>
            <w:rPr>
              <w:rFonts w:eastAsiaTheme="minorEastAsia"/>
              <w:noProof/>
              <w:lang w:eastAsia="en-GB"/>
            </w:rPr>
          </w:pPr>
          <w:hyperlink w:anchor="_Toc237932789" w:history="1">
            <w:r w:rsidRPr="003F5F1F">
              <w:rPr>
                <w:rStyle w:val="Hyperlink"/>
                <w:b/>
                <w:bCs/>
                <w:noProof/>
              </w:rPr>
              <w:t>Lecturer name: Ziko Sherpard</w:t>
            </w:r>
            <w:r>
              <w:rPr>
                <w:noProof/>
                <w:webHidden/>
              </w:rPr>
              <w:tab/>
            </w:r>
            <w:r>
              <w:rPr>
                <w:noProof/>
                <w:webHidden/>
              </w:rPr>
              <w:fldChar w:fldCharType="begin"/>
            </w:r>
            <w:r>
              <w:rPr>
                <w:noProof/>
                <w:webHidden/>
              </w:rPr>
              <w:instrText xml:space="preserve"> PAGEREF _Toc237932789 \h </w:instrText>
            </w:r>
            <w:r>
              <w:rPr>
                <w:noProof/>
                <w:webHidden/>
              </w:rPr>
            </w:r>
            <w:r>
              <w:rPr>
                <w:noProof/>
                <w:webHidden/>
              </w:rPr>
              <w:fldChar w:fldCharType="separate"/>
            </w:r>
            <w:r>
              <w:rPr>
                <w:noProof/>
                <w:webHidden/>
              </w:rPr>
              <w:t>1</w:t>
            </w:r>
            <w:r>
              <w:rPr>
                <w:noProof/>
                <w:webHidden/>
              </w:rPr>
              <w:fldChar w:fldCharType="end"/>
            </w:r>
          </w:hyperlink>
        </w:p>
        <w:p w14:paraId="1A8CB467" w14:textId="0580A920" w:rsidR="00A26006" w:rsidRDefault="00A26006">
          <w:pPr>
            <w:pStyle w:val="TOC2"/>
            <w:tabs>
              <w:tab w:val="right" w:leader="dot" w:pos="9016"/>
            </w:tabs>
            <w:rPr>
              <w:rFonts w:eastAsiaTheme="minorEastAsia"/>
              <w:noProof/>
              <w:lang w:eastAsia="en-GB"/>
            </w:rPr>
          </w:pPr>
          <w:hyperlink w:anchor="_Toc237932790" w:history="1">
            <w:r w:rsidRPr="003F5F1F">
              <w:rPr>
                <w:rStyle w:val="Hyperlink"/>
                <w:b/>
                <w:bCs/>
                <w:noProof/>
              </w:rPr>
              <w:t>Depression</w:t>
            </w:r>
            <w:r>
              <w:rPr>
                <w:noProof/>
                <w:webHidden/>
              </w:rPr>
              <w:tab/>
            </w:r>
            <w:r>
              <w:rPr>
                <w:noProof/>
                <w:webHidden/>
              </w:rPr>
              <w:fldChar w:fldCharType="begin"/>
            </w:r>
            <w:r>
              <w:rPr>
                <w:noProof/>
                <w:webHidden/>
              </w:rPr>
              <w:instrText xml:space="preserve"> PAGEREF _Toc237932790 \h </w:instrText>
            </w:r>
            <w:r>
              <w:rPr>
                <w:noProof/>
                <w:webHidden/>
              </w:rPr>
            </w:r>
            <w:r>
              <w:rPr>
                <w:noProof/>
                <w:webHidden/>
              </w:rPr>
              <w:fldChar w:fldCharType="separate"/>
            </w:r>
            <w:r>
              <w:rPr>
                <w:noProof/>
                <w:webHidden/>
              </w:rPr>
              <w:t>3</w:t>
            </w:r>
            <w:r>
              <w:rPr>
                <w:noProof/>
                <w:webHidden/>
              </w:rPr>
              <w:fldChar w:fldCharType="end"/>
            </w:r>
          </w:hyperlink>
        </w:p>
        <w:p w14:paraId="22F19B80" w14:textId="6D0D0244" w:rsidR="00A26006" w:rsidRDefault="00A26006">
          <w:pPr>
            <w:pStyle w:val="TOC2"/>
            <w:tabs>
              <w:tab w:val="right" w:leader="dot" w:pos="9016"/>
            </w:tabs>
            <w:rPr>
              <w:rFonts w:eastAsiaTheme="minorEastAsia"/>
              <w:noProof/>
              <w:lang w:eastAsia="en-GB"/>
            </w:rPr>
          </w:pPr>
          <w:hyperlink w:anchor="_Toc237932791" w:history="1">
            <w:r w:rsidRPr="003F5F1F">
              <w:rPr>
                <w:rStyle w:val="Hyperlink"/>
                <w:noProof/>
              </w:rPr>
              <w:t>Depression and the Marmot Review</w:t>
            </w:r>
            <w:r>
              <w:rPr>
                <w:noProof/>
                <w:webHidden/>
              </w:rPr>
              <w:tab/>
            </w:r>
            <w:r>
              <w:rPr>
                <w:noProof/>
                <w:webHidden/>
              </w:rPr>
              <w:fldChar w:fldCharType="begin"/>
            </w:r>
            <w:r>
              <w:rPr>
                <w:noProof/>
                <w:webHidden/>
              </w:rPr>
              <w:instrText xml:space="preserve"> PAGEREF _Toc237932791 \h </w:instrText>
            </w:r>
            <w:r>
              <w:rPr>
                <w:noProof/>
                <w:webHidden/>
              </w:rPr>
            </w:r>
            <w:r>
              <w:rPr>
                <w:noProof/>
                <w:webHidden/>
              </w:rPr>
              <w:fldChar w:fldCharType="separate"/>
            </w:r>
            <w:r>
              <w:rPr>
                <w:noProof/>
                <w:webHidden/>
              </w:rPr>
              <w:t>3</w:t>
            </w:r>
            <w:r>
              <w:rPr>
                <w:noProof/>
                <w:webHidden/>
              </w:rPr>
              <w:fldChar w:fldCharType="end"/>
            </w:r>
          </w:hyperlink>
        </w:p>
        <w:p w14:paraId="29E74D4D" w14:textId="16EBEBF7" w:rsidR="00A26006" w:rsidRDefault="00A26006">
          <w:pPr>
            <w:pStyle w:val="TOC2"/>
            <w:tabs>
              <w:tab w:val="right" w:leader="dot" w:pos="9016"/>
            </w:tabs>
            <w:rPr>
              <w:rFonts w:eastAsiaTheme="minorEastAsia"/>
              <w:noProof/>
              <w:lang w:eastAsia="en-GB"/>
            </w:rPr>
          </w:pPr>
          <w:hyperlink w:anchor="_Toc237932792" w:history="1">
            <w:r w:rsidRPr="003F5F1F">
              <w:rPr>
                <w:rStyle w:val="Hyperlink"/>
                <w:noProof/>
              </w:rPr>
              <w:t>Monitoring and measuring depression</w:t>
            </w:r>
            <w:r>
              <w:rPr>
                <w:noProof/>
                <w:webHidden/>
              </w:rPr>
              <w:tab/>
            </w:r>
            <w:r>
              <w:rPr>
                <w:noProof/>
                <w:webHidden/>
              </w:rPr>
              <w:fldChar w:fldCharType="begin"/>
            </w:r>
            <w:r>
              <w:rPr>
                <w:noProof/>
                <w:webHidden/>
              </w:rPr>
              <w:instrText xml:space="preserve"> PAGEREF _Toc237932792 \h </w:instrText>
            </w:r>
            <w:r>
              <w:rPr>
                <w:noProof/>
                <w:webHidden/>
              </w:rPr>
            </w:r>
            <w:r>
              <w:rPr>
                <w:noProof/>
                <w:webHidden/>
              </w:rPr>
              <w:fldChar w:fldCharType="separate"/>
            </w:r>
            <w:r>
              <w:rPr>
                <w:noProof/>
                <w:webHidden/>
              </w:rPr>
              <w:t>4</w:t>
            </w:r>
            <w:r>
              <w:rPr>
                <w:noProof/>
                <w:webHidden/>
              </w:rPr>
              <w:fldChar w:fldCharType="end"/>
            </w:r>
          </w:hyperlink>
        </w:p>
        <w:p w14:paraId="298D479C" w14:textId="607E449A" w:rsidR="00A26006" w:rsidRDefault="00A26006">
          <w:pPr>
            <w:pStyle w:val="TOC2"/>
            <w:tabs>
              <w:tab w:val="right" w:leader="dot" w:pos="9016"/>
            </w:tabs>
            <w:rPr>
              <w:rFonts w:eastAsiaTheme="minorEastAsia"/>
              <w:noProof/>
              <w:lang w:eastAsia="en-GB"/>
            </w:rPr>
          </w:pPr>
          <w:hyperlink w:anchor="_Toc237932793" w:history="1">
            <w:r w:rsidRPr="003F5F1F">
              <w:rPr>
                <w:rStyle w:val="Hyperlink"/>
                <w:noProof/>
              </w:rPr>
              <w:t>How depression is controlled and treatment approaches</w:t>
            </w:r>
            <w:r>
              <w:rPr>
                <w:noProof/>
                <w:webHidden/>
              </w:rPr>
              <w:tab/>
            </w:r>
            <w:r>
              <w:rPr>
                <w:noProof/>
                <w:webHidden/>
              </w:rPr>
              <w:fldChar w:fldCharType="begin"/>
            </w:r>
            <w:r>
              <w:rPr>
                <w:noProof/>
                <w:webHidden/>
              </w:rPr>
              <w:instrText xml:space="preserve"> PAGEREF _Toc237932793 \h </w:instrText>
            </w:r>
            <w:r>
              <w:rPr>
                <w:noProof/>
                <w:webHidden/>
              </w:rPr>
            </w:r>
            <w:r>
              <w:rPr>
                <w:noProof/>
                <w:webHidden/>
              </w:rPr>
              <w:fldChar w:fldCharType="separate"/>
            </w:r>
            <w:r>
              <w:rPr>
                <w:noProof/>
                <w:webHidden/>
              </w:rPr>
              <w:t>5</w:t>
            </w:r>
            <w:r>
              <w:rPr>
                <w:noProof/>
                <w:webHidden/>
              </w:rPr>
              <w:fldChar w:fldCharType="end"/>
            </w:r>
          </w:hyperlink>
        </w:p>
        <w:p w14:paraId="2C00EDD6" w14:textId="06698EEA" w:rsidR="00A26006" w:rsidRDefault="00A26006">
          <w:pPr>
            <w:pStyle w:val="TOC2"/>
            <w:tabs>
              <w:tab w:val="right" w:leader="dot" w:pos="9016"/>
            </w:tabs>
            <w:rPr>
              <w:rFonts w:eastAsiaTheme="minorEastAsia"/>
              <w:noProof/>
              <w:lang w:eastAsia="en-GB"/>
            </w:rPr>
          </w:pPr>
          <w:hyperlink w:anchor="_Toc237932794" w:history="1">
            <w:r w:rsidRPr="003F5F1F">
              <w:rPr>
                <w:rStyle w:val="Hyperlink"/>
                <w:noProof/>
              </w:rPr>
              <w:t>Consequences for individuals and the community</w:t>
            </w:r>
            <w:r>
              <w:rPr>
                <w:noProof/>
                <w:webHidden/>
              </w:rPr>
              <w:tab/>
            </w:r>
            <w:r>
              <w:rPr>
                <w:noProof/>
                <w:webHidden/>
              </w:rPr>
              <w:fldChar w:fldCharType="begin"/>
            </w:r>
            <w:r>
              <w:rPr>
                <w:noProof/>
                <w:webHidden/>
              </w:rPr>
              <w:instrText xml:space="preserve"> PAGEREF _Toc237932794 \h </w:instrText>
            </w:r>
            <w:r>
              <w:rPr>
                <w:noProof/>
                <w:webHidden/>
              </w:rPr>
            </w:r>
            <w:r>
              <w:rPr>
                <w:noProof/>
                <w:webHidden/>
              </w:rPr>
              <w:fldChar w:fldCharType="separate"/>
            </w:r>
            <w:r>
              <w:rPr>
                <w:noProof/>
                <w:webHidden/>
              </w:rPr>
              <w:t>6</w:t>
            </w:r>
            <w:r>
              <w:rPr>
                <w:noProof/>
                <w:webHidden/>
              </w:rPr>
              <w:fldChar w:fldCharType="end"/>
            </w:r>
          </w:hyperlink>
        </w:p>
        <w:p w14:paraId="3AB0ED21" w14:textId="7DB4FCC8" w:rsidR="00A26006" w:rsidRDefault="00A26006">
          <w:pPr>
            <w:pStyle w:val="TOC2"/>
            <w:tabs>
              <w:tab w:val="right" w:leader="dot" w:pos="9016"/>
            </w:tabs>
            <w:rPr>
              <w:rFonts w:eastAsiaTheme="minorEastAsia"/>
              <w:noProof/>
              <w:lang w:eastAsia="en-GB"/>
            </w:rPr>
          </w:pPr>
          <w:hyperlink w:anchor="_Toc237932795" w:history="1">
            <w:r w:rsidRPr="003F5F1F">
              <w:rPr>
                <w:rStyle w:val="Hyperlink"/>
                <w:noProof/>
              </w:rPr>
              <w:t>Conclusion</w:t>
            </w:r>
            <w:r>
              <w:rPr>
                <w:noProof/>
                <w:webHidden/>
              </w:rPr>
              <w:tab/>
            </w:r>
            <w:r>
              <w:rPr>
                <w:noProof/>
                <w:webHidden/>
              </w:rPr>
              <w:fldChar w:fldCharType="begin"/>
            </w:r>
            <w:r>
              <w:rPr>
                <w:noProof/>
                <w:webHidden/>
              </w:rPr>
              <w:instrText xml:space="preserve"> PAGEREF _Toc237932795 \h </w:instrText>
            </w:r>
            <w:r>
              <w:rPr>
                <w:noProof/>
                <w:webHidden/>
              </w:rPr>
            </w:r>
            <w:r>
              <w:rPr>
                <w:noProof/>
                <w:webHidden/>
              </w:rPr>
              <w:fldChar w:fldCharType="separate"/>
            </w:r>
            <w:r>
              <w:rPr>
                <w:noProof/>
                <w:webHidden/>
              </w:rPr>
              <w:t>7</w:t>
            </w:r>
            <w:r>
              <w:rPr>
                <w:noProof/>
                <w:webHidden/>
              </w:rPr>
              <w:fldChar w:fldCharType="end"/>
            </w:r>
          </w:hyperlink>
        </w:p>
        <w:p w14:paraId="3085E248" w14:textId="2E838BE5" w:rsidR="00A26006" w:rsidRDefault="00A26006">
          <w:pPr>
            <w:pStyle w:val="TOC2"/>
            <w:tabs>
              <w:tab w:val="right" w:leader="dot" w:pos="9016"/>
            </w:tabs>
            <w:rPr>
              <w:rFonts w:eastAsiaTheme="minorEastAsia"/>
              <w:noProof/>
              <w:lang w:eastAsia="en-GB"/>
            </w:rPr>
          </w:pPr>
          <w:hyperlink w:anchor="_Toc237932796" w:history="1">
            <w:r w:rsidRPr="003F5F1F">
              <w:rPr>
                <w:rStyle w:val="Hyperlink"/>
                <w:noProof/>
              </w:rPr>
              <w:t>References</w:t>
            </w:r>
            <w:r>
              <w:rPr>
                <w:noProof/>
                <w:webHidden/>
              </w:rPr>
              <w:tab/>
            </w:r>
            <w:r>
              <w:rPr>
                <w:noProof/>
                <w:webHidden/>
              </w:rPr>
              <w:fldChar w:fldCharType="begin"/>
            </w:r>
            <w:r>
              <w:rPr>
                <w:noProof/>
                <w:webHidden/>
              </w:rPr>
              <w:instrText xml:space="preserve"> PAGEREF _Toc237932796 \h </w:instrText>
            </w:r>
            <w:r>
              <w:rPr>
                <w:noProof/>
                <w:webHidden/>
              </w:rPr>
            </w:r>
            <w:r>
              <w:rPr>
                <w:noProof/>
                <w:webHidden/>
              </w:rPr>
              <w:fldChar w:fldCharType="separate"/>
            </w:r>
            <w:r>
              <w:rPr>
                <w:noProof/>
                <w:webHidden/>
              </w:rPr>
              <w:t>8</w:t>
            </w:r>
            <w:r>
              <w:rPr>
                <w:noProof/>
                <w:webHidden/>
              </w:rPr>
              <w:fldChar w:fldCharType="end"/>
            </w:r>
          </w:hyperlink>
        </w:p>
        <w:p w14:paraId="4A3C260A" w14:textId="079AA982" w:rsidR="00A26006" w:rsidRDefault="00A26006">
          <w:r>
            <w:rPr>
              <w:b/>
              <w:bCs/>
              <w:noProof/>
            </w:rPr>
            <w:fldChar w:fldCharType="end"/>
          </w:r>
        </w:p>
      </w:sdtContent>
    </w:sdt>
    <w:p w14:paraId="5A9A8165" w14:textId="6672C69A" w:rsidR="002C0BB2" w:rsidRPr="002C0BB2" w:rsidRDefault="0091577E" w:rsidP="0091577E">
      <w:pPr>
        <w:pStyle w:val="Heading2"/>
        <w:tabs>
          <w:tab w:val="left" w:pos="6980"/>
        </w:tabs>
        <w:rPr>
          <w:b/>
          <w:bCs/>
          <w:color w:val="2F5496" w:themeColor="accent1" w:themeShade="BF"/>
        </w:rPr>
        <w:sectPr w:rsidR="002C0BB2" w:rsidRPr="002C0BB2" w:rsidSect="002C0BB2">
          <w:footerReference w:type="default" r:id="rId9"/>
          <w:pgSz w:w="11906" w:h="16838"/>
          <w:pgMar w:top="1440" w:right="1440" w:bottom="1440" w:left="1440" w:header="708" w:footer="708" w:gutter="0"/>
          <w:cols w:space="720"/>
        </w:sectPr>
      </w:pPr>
      <w:r>
        <w:rPr>
          <w:b/>
          <w:bCs/>
        </w:rPr>
        <w:tab/>
      </w:r>
      <w:r>
        <w:rPr>
          <w:b/>
          <w:bCs/>
        </w:rPr>
        <w:tab/>
      </w:r>
    </w:p>
    <w:p w14:paraId="591C3E8C" w14:textId="4EFF70FA" w:rsidR="0073542C" w:rsidRPr="0086691A" w:rsidRDefault="003E6398" w:rsidP="00F639AC">
      <w:pPr>
        <w:pStyle w:val="Heading2"/>
        <w:rPr>
          <w:b/>
          <w:bCs/>
          <w:color w:val="auto"/>
        </w:rPr>
      </w:pPr>
      <w:bookmarkStart w:id="7" w:name="_Toc237931750"/>
      <w:bookmarkStart w:id="8" w:name="_Toc237932790"/>
      <w:r>
        <w:rPr>
          <w:b/>
          <w:bCs/>
          <w:color w:val="auto"/>
        </w:rPr>
        <w:lastRenderedPageBreak/>
        <w:t>Dep</w:t>
      </w:r>
      <w:r w:rsidR="0073542C" w:rsidRPr="0086691A">
        <w:rPr>
          <w:b/>
          <w:bCs/>
          <w:color w:val="auto"/>
        </w:rPr>
        <w:t>ression</w:t>
      </w:r>
      <w:bookmarkEnd w:id="7"/>
      <w:bookmarkEnd w:id="8"/>
    </w:p>
    <w:p w14:paraId="2B987753" w14:textId="5B3F1C7D" w:rsidR="0073542C" w:rsidRPr="00FB3575" w:rsidRDefault="0073542C" w:rsidP="008C2867">
      <w:pPr>
        <w:spacing w:line="360" w:lineRule="auto"/>
        <w:jc w:val="both"/>
        <w:rPr>
          <w:rFonts w:ascii="Arial" w:hAnsi="Arial" w:cs="Arial"/>
          <w:sz w:val="22"/>
          <w:szCs w:val="22"/>
        </w:rPr>
      </w:pPr>
      <w:r w:rsidRPr="00FB3575">
        <w:rPr>
          <w:rFonts w:ascii="Arial" w:hAnsi="Arial" w:cs="Arial"/>
          <w:sz w:val="22"/>
          <w:szCs w:val="22"/>
        </w:rPr>
        <w:t xml:space="preserve">Depression, also known as depressive disorder, is a common mental health disorder that affects how an individual feels, thinks and behaves (NHS, 2025). </w:t>
      </w:r>
      <w:r w:rsidR="005F0B2A" w:rsidRPr="00FB3575">
        <w:rPr>
          <w:rFonts w:ascii="Arial" w:hAnsi="Arial" w:cs="Arial"/>
          <w:sz w:val="22"/>
          <w:szCs w:val="22"/>
        </w:rPr>
        <w:t xml:space="preserve">Symptoms associated with depression </w:t>
      </w:r>
      <w:r w:rsidR="0042424A" w:rsidRPr="00FB3575">
        <w:rPr>
          <w:rFonts w:ascii="Arial" w:hAnsi="Arial" w:cs="Arial"/>
          <w:sz w:val="22"/>
          <w:szCs w:val="22"/>
        </w:rPr>
        <w:t>includes persistent</w:t>
      </w:r>
      <w:r w:rsidRPr="00FB3575">
        <w:rPr>
          <w:rFonts w:ascii="Arial" w:hAnsi="Arial" w:cs="Arial"/>
          <w:sz w:val="22"/>
          <w:szCs w:val="22"/>
        </w:rPr>
        <w:t xml:space="preserve"> sadness, loss of interest or pleasure in daily activities, fatigue, feelings of guilt or low self-esteem, disturbed sleep, changes in appetite and poor concentration (WHO, 2025). A depressive episode is different from normal fluctuations in mood because symptoms are present for most of the day, nearly every day, for at least two weeks (WHO, 2025). Depression can affect people of all ages and backgrounds and may influence relationships, education, employment, physical health, independence and quality of life.</w:t>
      </w:r>
    </w:p>
    <w:p w14:paraId="15EF2E19" w14:textId="2425F2C5" w:rsidR="00975A8A" w:rsidRPr="00FB3575" w:rsidRDefault="0073542C" w:rsidP="008C2867">
      <w:pPr>
        <w:spacing w:line="360" w:lineRule="auto"/>
        <w:jc w:val="both"/>
        <w:rPr>
          <w:rFonts w:ascii="Arial" w:hAnsi="Arial" w:cs="Arial"/>
          <w:sz w:val="22"/>
          <w:szCs w:val="22"/>
        </w:rPr>
      </w:pPr>
      <w:r w:rsidRPr="00FB3575">
        <w:rPr>
          <w:rFonts w:ascii="Arial" w:hAnsi="Arial" w:cs="Arial"/>
          <w:sz w:val="22"/>
          <w:szCs w:val="22"/>
        </w:rPr>
        <w:t xml:space="preserve">Risk factors include family history, bereavement, chronic illness, childhood trauma, alcohol or drug misuse, poor diet, lack of physical activity, social isolation and reduced independence (NICE, 2022; WHO, 2023). Depression is a major global public health condition, affecting approximately 332 million people worldwide (WHO, 2025). </w:t>
      </w:r>
      <w:r w:rsidR="00975A8A" w:rsidRPr="00FB3575">
        <w:rPr>
          <w:rFonts w:ascii="Arial" w:hAnsi="Arial" w:cs="Arial"/>
          <w:sz w:val="22"/>
          <w:szCs w:val="22"/>
        </w:rPr>
        <w:t xml:space="preserve">According to </w:t>
      </w:r>
      <w:r w:rsidR="006B587A" w:rsidRPr="00FB3575">
        <w:rPr>
          <w:rFonts w:ascii="Arial" w:hAnsi="Arial" w:cs="Arial"/>
          <w:sz w:val="22"/>
          <w:szCs w:val="22"/>
        </w:rPr>
        <w:t>Mind UK, around 4 in 100 people</w:t>
      </w:r>
      <w:r w:rsidR="00692D64" w:rsidRPr="00FB3575">
        <w:rPr>
          <w:rFonts w:ascii="Arial" w:hAnsi="Arial" w:cs="Arial"/>
          <w:sz w:val="22"/>
          <w:szCs w:val="22"/>
        </w:rPr>
        <w:t xml:space="preserve"> in England experience depression</w:t>
      </w:r>
      <w:r w:rsidR="00D95DD7" w:rsidRPr="00FB3575">
        <w:rPr>
          <w:rFonts w:ascii="Arial" w:hAnsi="Arial" w:cs="Arial"/>
          <w:sz w:val="22"/>
          <w:szCs w:val="22"/>
        </w:rPr>
        <w:t xml:space="preserve"> </w:t>
      </w:r>
      <w:r w:rsidR="0040726F" w:rsidRPr="00FB3575">
        <w:rPr>
          <w:rFonts w:ascii="Arial" w:hAnsi="Arial" w:cs="Arial"/>
          <w:sz w:val="22"/>
          <w:szCs w:val="22"/>
        </w:rPr>
        <w:t>weekly</w:t>
      </w:r>
      <w:r w:rsidR="00975A8A" w:rsidRPr="00FB3575">
        <w:rPr>
          <w:rFonts w:ascii="Arial" w:hAnsi="Arial" w:cs="Arial"/>
          <w:sz w:val="22"/>
          <w:szCs w:val="22"/>
        </w:rPr>
        <w:t xml:space="preserve"> (Mind, 2025). (</w:t>
      </w:r>
      <w:hyperlink r:id="rId10" w:tooltip="Key facts and statistics about mental health | Mind" w:history="1">
        <w:r w:rsidR="00975A8A" w:rsidRPr="00FB3575">
          <w:rPr>
            <w:rStyle w:val="Hyperlink"/>
            <w:rFonts w:ascii="Arial" w:hAnsi="Arial" w:cs="Arial"/>
            <w:sz w:val="22"/>
            <w:szCs w:val="22"/>
          </w:rPr>
          <w:t>mind.org.uk</w:t>
        </w:r>
      </w:hyperlink>
      <w:r w:rsidR="00975A8A" w:rsidRPr="00FB3575">
        <w:rPr>
          <w:rFonts w:ascii="Arial" w:hAnsi="Arial" w:cs="Arial"/>
          <w:sz w:val="22"/>
          <w:szCs w:val="22"/>
        </w:rPr>
        <w:t>)</w:t>
      </w:r>
      <w:r w:rsidR="00CC534F" w:rsidRPr="00FB3575">
        <w:rPr>
          <w:rFonts w:ascii="Arial" w:hAnsi="Arial" w:cs="Arial"/>
          <w:sz w:val="22"/>
          <w:szCs w:val="22"/>
        </w:rPr>
        <w:t>.</w:t>
      </w:r>
    </w:p>
    <w:p w14:paraId="4ED19948" w14:textId="77777777" w:rsidR="000E6446" w:rsidRPr="00F639AC" w:rsidRDefault="000E6446" w:rsidP="00F639AC">
      <w:pPr>
        <w:pStyle w:val="Heading2"/>
      </w:pPr>
      <w:bookmarkStart w:id="9" w:name="_Toc237931751"/>
      <w:bookmarkStart w:id="10" w:name="_Toc237932791"/>
      <w:r w:rsidRPr="00F639AC">
        <w:t>Depression and the Marmot Review</w:t>
      </w:r>
      <w:bookmarkEnd w:id="9"/>
      <w:bookmarkEnd w:id="10"/>
    </w:p>
    <w:p w14:paraId="59F23612" w14:textId="18271622"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 xml:space="preserve">The </w:t>
      </w:r>
      <w:r w:rsidRPr="000E6446">
        <w:rPr>
          <w:rFonts w:ascii="Arial" w:hAnsi="Arial" w:cs="Arial"/>
          <w:b/>
          <w:bCs/>
          <w:sz w:val="22"/>
          <w:szCs w:val="22"/>
        </w:rPr>
        <w:t>Marmot Review</w:t>
      </w:r>
      <w:r w:rsidRPr="000E6446">
        <w:rPr>
          <w:rFonts w:ascii="Arial" w:hAnsi="Arial" w:cs="Arial"/>
          <w:sz w:val="22"/>
          <w:szCs w:val="22"/>
        </w:rPr>
        <w:t xml:space="preserve">, </w:t>
      </w:r>
      <w:r w:rsidRPr="000E6446">
        <w:rPr>
          <w:rFonts w:ascii="Arial" w:hAnsi="Arial" w:cs="Arial"/>
          <w:i/>
          <w:iCs/>
          <w:sz w:val="22"/>
          <w:szCs w:val="22"/>
        </w:rPr>
        <w:t>Fair Society, Healthy Lives</w:t>
      </w:r>
      <w:r w:rsidRPr="000E6446">
        <w:rPr>
          <w:rFonts w:ascii="Arial" w:hAnsi="Arial" w:cs="Arial"/>
          <w:sz w:val="22"/>
          <w:szCs w:val="22"/>
        </w:rPr>
        <w:t xml:space="preserve">, provides an important </w:t>
      </w:r>
      <w:r w:rsidR="00466E6E" w:rsidRPr="00FB3575">
        <w:rPr>
          <w:rFonts w:ascii="Arial" w:hAnsi="Arial" w:cs="Arial"/>
          <w:sz w:val="22"/>
          <w:szCs w:val="22"/>
        </w:rPr>
        <w:t>structure</w:t>
      </w:r>
      <w:r w:rsidRPr="000E6446">
        <w:rPr>
          <w:rFonts w:ascii="Arial" w:hAnsi="Arial" w:cs="Arial"/>
          <w:sz w:val="22"/>
          <w:szCs w:val="22"/>
        </w:rPr>
        <w:t xml:space="preserve"> for understanding how social and economic circumstances influence health and wellbeing across the life course. Marmot (2010) argues that health inequalities are closely associated with social inequalities and that health is shaped by the conditions in which people are born, grow, live, work and age. The Review identifies a social gradient in health, whereby greater socioeconomic disadvantage is generally associated with poorer health outcomes (Marmot, 2010).</w:t>
      </w:r>
    </w:p>
    <w:p w14:paraId="3C11455A" w14:textId="5277CA2A"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 xml:space="preserve">This perspective is relevant to depression because mental health is influenced </w:t>
      </w:r>
      <w:r w:rsidR="00B87E48" w:rsidRPr="00FB3575">
        <w:rPr>
          <w:rFonts w:ascii="Arial" w:hAnsi="Arial" w:cs="Arial"/>
          <w:sz w:val="22"/>
          <w:szCs w:val="22"/>
        </w:rPr>
        <w:t>not only by</w:t>
      </w:r>
      <w:r w:rsidRPr="000E6446">
        <w:rPr>
          <w:rFonts w:ascii="Arial" w:hAnsi="Arial" w:cs="Arial"/>
          <w:sz w:val="22"/>
          <w:szCs w:val="22"/>
        </w:rPr>
        <w:t xml:space="preserve"> individual biology or behaviour. Household income, education, employment, housing, social relationships, community environments and people's control over their lives can all affect emotional wellbeing. Disadvantage may begin before birth and accumulate throughout life, highlighting the importance of prevention and early intervention (Marmot, 2010).</w:t>
      </w:r>
    </w:p>
    <w:p w14:paraId="7D9E6E59"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 xml:space="preserve">For children and young people, poverty, adverse childhood experiences, poor housing, educational disadvantage and limited opportunities can affect emotional development and increase vulnerability to poor mental health. In adulthood, unemployment, insecure employment, financial difficulties, workplace stress, caring responsibilities and social isolation may contribute to psychological distress. For older adults, bereavement, retirement, reduced income, chronic illness, loneliness, poor housing and loss of independence can negatively </w:t>
      </w:r>
      <w:r w:rsidRPr="000E6446">
        <w:rPr>
          <w:rFonts w:ascii="Arial" w:hAnsi="Arial" w:cs="Arial"/>
          <w:sz w:val="22"/>
          <w:szCs w:val="22"/>
        </w:rPr>
        <w:lastRenderedPageBreak/>
        <w:t>affect mental wellbeing. Depression should therefore be understood as the result of interacting biological, psychological and social factors across the life course.</w:t>
      </w:r>
    </w:p>
    <w:p w14:paraId="41FC58AC"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Marmot (2010) proposes six policy objectives for reducing health inequalities: giving every child the best start in life; enabling people to maximise their capabilities and have control over their lives; creating fair employment and good work; ensuring a healthy standard of living; creating healthy and sustainable places and communities; and strengthening the prevention of ill health. (</w:t>
      </w:r>
      <w:hyperlink r:id="rId11" w:tooltip="Marmot Review report – 'Fair Society, Healthy Lives" w:history="1">
        <w:r w:rsidRPr="000E6446">
          <w:rPr>
            <w:rStyle w:val="Hyperlink"/>
            <w:rFonts w:ascii="Arial" w:hAnsi="Arial" w:cs="Arial"/>
            <w:sz w:val="22"/>
            <w:szCs w:val="22"/>
          </w:rPr>
          <w:t>Local Government Association</w:t>
        </w:r>
      </w:hyperlink>
      <w:r w:rsidRPr="000E6446">
        <w:rPr>
          <w:rFonts w:ascii="Arial" w:hAnsi="Arial" w:cs="Arial"/>
          <w:sz w:val="22"/>
          <w:szCs w:val="22"/>
        </w:rPr>
        <w:t>) These objectives are relevant to depression because improving social and economic conditions can support resilience, participation and mental wellbeing.</w:t>
      </w:r>
    </w:p>
    <w:p w14:paraId="08E2A092"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The Marmot approach suggests that managing depression requires more than clinical intervention. Psychological therapies and medication remain important, but these should be complemented by action addressing poverty, education, employment, housing, social isolation and access to community resources. This is particularly important for people experiencing multiple disadvantages, where social circumstances may contribute to the development or persistence of depression.</w:t>
      </w:r>
    </w:p>
    <w:p w14:paraId="7936AB98" w14:textId="77777777" w:rsidR="000E6446" w:rsidRPr="000E6446" w:rsidRDefault="000E6446" w:rsidP="00F639AC">
      <w:pPr>
        <w:pStyle w:val="Heading2"/>
      </w:pPr>
      <w:bookmarkStart w:id="11" w:name="_Toc237931752"/>
      <w:bookmarkStart w:id="12" w:name="_Toc237932792"/>
      <w:r w:rsidRPr="000E6446">
        <w:t>Monitoring and measuring depression</w:t>
      </w:r>
      <w:bookmarkEnd w:id="11"/>
      <w:bookmarkEnd w:id="12"/>
    </w:p>
    <w:p w14:paraId="4161ED04"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Monitoring depression is a continuous process rather than a single assessment. Regular reviews enable healthcare professionals to determine whether treatment is effective and whether care plans require adjustment. Assessment may include validated tools such as the Patient Health Questionnaire-9 (PHQ-9), alongside clinical assessment of symptoms, functioning, risk, physical health and social circumstances. NICE recommends reviewing treatment effectiveness, monitoring treatment concordance and side effects, assessing suicidal ideation and considering routine outcome monitoring using validated measures such as the PHQ-9 (NICE, 2022). (</w:t>
      </w:r>
      <w:hyperlink r:id="rId12" w:tooltip="Recommendations | Depression in adults: treatment and management | Guidance | NICE" w:history="1">
        <w:r w:rsidRPr="000E6446">
          <w:rPr>
            <w:rStyle w:val="Hyperlink"/>
            <w:rFonts w:ascii="Arial" w:hAnsi="Arial" w:cs="Arial"/>
            <w:sz w:val="22"/>
            <w:szCs w:val="22"/>
          </w:rPr>
          <w:t>NICE</w:t>
        </w:r>
      </w:hyperlink>
      <w:r w:rsidRPr="000E6446">
        <w:rPr>
          <w:rFonts w:ascii="Arial" w:hAnsi="Arial" w:cs="Arial"/>
          <w:sz w:val="22"/>
          <w:szCs w:val="22"/>
        </w:rPr>
        <w:t>)</w:t>
      </w:r>
    </w:p>
    <w:p w14:paraId="64CE8399"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Regular monitoring can establish whether medication or psychological therapy is reducing symptoms and improving quality of life. It can also identify when treatment needs to be modified, such as changing medication, introducing psychological therapy or referring someone to specialist mental health services. Monitoring may help individuals recognise personal triggers and early warning signs of relapse, allowing preventative strategies to be introduced before symptoms become more severe (NICE, 2022).</w:t>
      </w:r>
    </w:p>
    <w:p w14:paraId="619B79EB"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 xml:space="preserve">Monitoring should also consider wider circumstances. In line with Marmot's (2010) life-course approach, healthcare professionals should consider housing, financial difficulties, employment, education, relationships, social isolation and access to community support. </w:t>
      </w:r>
      <w:r w:rsidRPr="000E6446">
        <w:rPr>
          <w:rFonts w:ascii="Arial" w:hAnsi="Arial" w:cs="Arial"/>
          <w:sz w:val="22"/>
          <w:szCs w:val="22"/>
        </w:rPr>
        <w:lastRenderedPageBreak/>
        <w:t>These factors can influence both the development and recovery from depression, so assessment should consider the person within their family, social and community environment.</w:t>
      </w:r>
    </w:p>
    <w:p w14:paraId="24A11772"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Depression is also monitored at population level to inform public health planning and service development. In England, information is collected through NHS Talking Therapies, the Adult Psychiatric Morbidity Survey (APMS), the Quality and Outcomes Framework (QOF) and Office for National Statistics (ONS) surveys. These data help identify prevalence, inequalities between population groups and patterns in service use. Internationally, the World Health Organization monitors depression through epidemiological research and global health data, including prevalence and disability-adjusted life years (DALYs) (WHO, 2025).</w:t>
      </w:r>
    </w:p>
    <w:p w14:paraId="530D398B"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Overall, effective measurement and monitoring support person-centred care. Combining validated assessment tools with clinical assessment and consideration of social circumstances enables healthcare professionals to evaluate treatment, identify deterioration, reduce relapse and improve outcomes across the life course.</w:t>
      </w:r>
    </w:p>
    <w:p w14:paraId="3D656E20" w14:textId="77777777" w:rsidR="000E6446" w:rsidRPr="000E6446" w:rsidRDefault="000E6446" w:rsidP="00F639AC">
      <w:pPr>
        <w:pStyle w:val="Heading2"/>
      </w:pPr>
      <w:bookmarkStart w:id="13" w:name="_Toc237931753"/>
      <w:bookmarkStart w:id="14" w:name="_Toc237932793"/>
      <w:r w:rsidRPr="000E6446">
        <w:t>How depression is controlled and treatment approaches</w:t>
      </w:r>
      <w:bookmarkEnd w:id="13"/>
      <w:bookmarkEnd w:id="14"/>
    </w:p>
    <w:p w14:paraId="773E994A"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Depression requires a person-centred and multidisciplinary approach. Treatment should reflect symptoms, severity, physical health, preferences, social circumstances and support networks. NICE (2022) recommends matching treatment choices to individual needs and preferences. For less severe depression, options may include guided self-help and psychological therapies, while more severe depression may require psychological therapy, medication or a combination of treatments (NICE, 2022).</w:t>
      </w:r>
    </w:p>
    <w:p w14:paraId="378B99A7"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Psychological therapies are an important treatment approach. Cognitive Behavioural Therapy (CBT) helps individuals identify and challenge negative thoughts and behaviours associated with depression while developing coping and problem-solving skills. Other approaches include behavioural activation, which encourages meaningful and rewarding activities, and interpersonal therapy, which addresses relationship and communication difficulties. These interventions can support recovery, resilience and independence (NICE, 2022).</w:t>
      </w:r>
    </w:p>
    <w:p w14:paraId="0192798F"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For some individuals, particularly those with more severe depression, antidepressant medication may be appropriate. Selective Serotonin Reuptake Inhibitors (SSRIs) are commonly prescribed. Medication should be discussed with the individual, including potential benefits, side effects, withdrawal effects and treatment preferences (NICE, 2022). Regular review is important to determine whether medication is effective and tolerated, particularly for older adults who may have multiple health conditions and take several medicines, increasing the possibility of interactions and adverse effects (BNF, 2024).</w:t>
      </w:r>
    </w:p>
    <w:p w14:paraId="6B4E06EA"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lastRenderedPageBreak/>
        <w:t>Social prescribing can also contribute to depression management by connecting people with non-clinical community support. Link workers may refer individuals to exercise groups, volunteering, arts activities, gardening, peer support or befriending services (NHS England, 2023). These approaches can reduce loneliness, increase social participation and promote a sense of purpose. They also reflect Marmot's (2010) emphasis on healthy communities and enabling people to have greater control over their lives.</w:t>
      </w:r>
    </w:p>
    <w:p w14:paraId="2B6C200B"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Lifestyle interventions can complement clinical treatment. Regular physical activity can improve mood and support physical health (WHO, 2023). Other beneficial approaches include maintaining healthy sleep routines, eating a balanced diet, reducing alcohol consumption and stopping smoking. The most appropriate intervention depends on individual circumstances, preferences and health needs.</w:t>
      </w:r>
    </w:p>
    <w:p w14:paraId="6E160DB3" w14:textId="77777777" w:rsidR="000E6446" w:rsidRPr="000E6446" w:rsidRDefault="000E6446" w:rsidP="008C2867">
      <w:pPr>
        <w:spacing w:line="360" w:lineRule="auto"/>
        <w:jc w:val="both"/>
        <w:rPr>
          <w:rFonts w:ascii="Arial" w:hAnsi="Arial" w:cs="Arial"/>
          <w:sz w:val="22"/>
          <w:szCs w:val="22"/>
        </w:rPr>
      </w:pPr>
      <w:r w:rsidRPr="000E6446">
        <w:rPr>
          <w:rFonts w:ascii="Arial" w:hAnsi="Arial" w:cs="Arial"/>
          <w:sz w:val="22"/>
          <w:szCs w:val="22"/>
        </w:rPr>
        <w:t>Support from families, carers, schools, workplaces and community organisations is also important. Schools can support early identification in children and young people; supportive workplaces can promote adult mental wellbeing; and social activities and practical support can help older adults maintain independence. This demonstrates the relevance of Marmot's life-course approach, because prevention and intervention should be available throughout life (Marmot, 2010).</w:t>
      </w:r>
    </w:p>
    <w:p w14:paraId="535F4E6F" w14:textId="77777777" w:rsidR="00F9686E" w:rsidRPr="00F9686E" w:rsidRDefault="00F9686E" w:rsidP="00F639AC">
      <w:pPr>
        <w:pStyle w:val="Heading2"/>
      </w:pPr>
      <w:bookmarkStart w:id="15" w:name="_Toc237931754"/>
      <w:bookmarkStart w:id="16" w:name="_Toc237932794"/>
      <w:r w:rsidRPr="00F9686E">
        <w:t>Consequences for individuals and the community</w:t>
      </w:r>
      <w:bookmarkEnd w:id="15"/>
      <w:bookmarkEnd w:id="16"/>
    </w:p>
    <w:p w14:paraId="0A50DE9B" w14:textId="77777777" w:rsidR="00F9686E" w:rsidRPr="00F9686E" w:rsidRDefault="00F9686E" w:rsidP="008C2867">
      <w:pPr>
        <w:spacing w:line="360" w:lineRule="auto"/>
        <w:jc w:val="both"/>
        <w:rPr>
          <w:rFonts w:ascii="Arial" w:hAnsi="Arial" w:cs="Arial"/>
          <w:sz w:val="22"/>
          <w:szCs w:val="22"/>
        </w:rPr>
      </w:pPr>
      <w:r w:rsidRPr="00F9686E">
        <w:rPr>
          <w:rFonts w:ascii="Arial" w:hAnsi="Arial" w:cs="Arial"/>
          <w:sz w:val="22"/>
          <w:szCs w:val="22"/>
        </w:rPr>
        <w:t>Depression can significantly affect individuals by reducing quality of life, damaging relationships, and interfering with education and employment (WHO, 2025). In young people, it may affect learning, friendships and emotional development. In adults, it can contribute to sickness absence, unemployment, financial difficulties and reduced productivity. Older adults may experience increased loneliness, reduced independence and poorer physical health.</w:t>
      </w:r>
    </w:p>
    <w:p w14:paraId="5B789176" w14:textId="77777777" w:rsidR="00F9686E" w:rsidRPr="00F9686E" w:rsidRDefault="00F9686E" w:rsidP="008C2867">
      <w:pPr>
        <w:spacing w:line="360" w:lineRule="auto"/>
        <w:jc w:val="both"/>
        <w:rPr>
          <w:rFonts w:ascii="Arial" w:hAnsi="Arial" w:cs="Arial"/>
          <w:sz w:val="22"/>
          <w:szCs w:val="22"/>
        </w:rPr>
      </w:pPr>
      <w:r w:rsidRPr="00F9686E">
        <w:rPr>
          <w:rFonts w:ascii="Arial" w:hAnsi="Arial" w:cs="Arial"/>
          <w:sz w:val="22"/>
          <w:szCs w:val="22"/>
        </w:rPr>
        <w:t>Depression can also place emotional and financial pressure on families and carers. At community level, untreated depression can increase demand for healthcare, mental health and social care services (NHS England, 2023).</w:t>
      </w:r>
    </w:p>
    <w:p w14:paraId="642F7D52" w14:textId="61D72620" w:rsidR="00F9686E" w:rsidRPr="00FB3575" w:rsidRDefault="00F9686E" w:rsidP="008C2867">
      <w:pPr>
        <w:spacing w:line="360" w:lineRule="auto"/>
        <w:jc w:val="both"/>
        <w:rPr>
          <w:rFonts w:ascii="Arial" w:hAnsi="Arial" w:cs="Arial"/>
          <w:sz w:val="22"/>
          <w:szCs w:val="22"/>
        </w:rPr>
      </w:pPr>
      <w:r w:rsidRPr="00F9686E">
        <w:rPr>
          <w:rFonts w:ascii="Arial" w:hAnsi="Arial" w:cs="Arial"/>
          <w:sz w:val="22"/>
          <w:szCs w:val="22"/>
        </w:rPr>
        <w:t>The Marmot Review highlights how poverty, poor housing, insecure employment and limited education can increase health inequalities (Marmot, 2010). Therefore, reducing depression requires effective treatment alongside action on wider social determinants. Supportive families, education, employment, housing and strong communities can promote resilience, prevent depression and support recovery across the life course (Marmot, 2010).</w:t>
      </w:r>
    </w:p>
    <w:p w14:paraId="57FAAF8E" w14:textId="77777777" w:rsidR="0073542C" w:rsidRPr="00F639AC" w:rsidRDefault="0073542C" w:rsidP="00F639AC">
      <w:pPr>
        <w:pStyle w:val="Heading2"/>
      </w:pPr>
      <w:bookmarkStart w:id="17" w:name="_Toc237931755"/>
      <w:bookmarkStart w:id="18" w:name="_Toc237932795"/>
      <w:r w:rsidRPr="00F639AC">
        <w:lastRenderedPageBreak/>
        <w:t>Conclusion</w:t>
      </w:r>
      <w:bookmarkEnd w:id="17"/>
      <w:bookmarkEnd w:id="18"/>
    </w:p>
    <w:p w14:paraId="472DB6BF" w14:textId="77777777" w:rsidR="0073542C" w:rsidRPr="00FB3575" w:rsidRDefault="0073542C" w:rsidP="008C2867">
      <w:pPr>
        <w:spacing w:line="360" w:lineRule="auto"/>
        <w:jc w:val="both"/>
        <w:rPr>
          <w:rFonts w:ascii="Arial" w:hAnsi="Arial" w:cs="Arial"/>
          <w:sz w:val="22"/>
          <w:szCs w:val="22"/>
        </w:rPr>
      </w:pPr>
      <w:r w:rsidRPr="00FB3575">
        <w:rPr>
          <w:rFonts w:ascii="Arial" w:hAnsi="Arial" w:cs="Arial"/>
          <w:sz w:val="22"/>
          <w:szCs w:val="22"/>
        </w:rPr>
        <w:t>Depression is a significant public health condition that can affect people of all ages and has consequences for emotional wellbeing, physical health, relationships, education, employment, independence and quality of life. Effective management requires early identification, person-centred assessment and evidence-based interventions, including psychological therapies, medication, social prescribing and lifestyle approaches (NICE, 2022).</w:t>
      </w:r>
    </w:p>
    <w:p w14:paraId="3FC8A743" w14:textId="77777777" w:rsidR="0073542C" w:rsidRPr="00FB3575" w:rsidRDefault="0073542C" w:rsidP="008C2867">
      <w:pPr>
        <w:spacing w:line="360" w:lineRule="auto"/>
        <w:jc w:val="both"/>
        <w:rPr>
          <w:rFonts w:ascii="Arial" w:hAnsi="Arial" w:cs="Arial"/>
          <w:sz w:val="22"/>
          <w:szCs w:val="22"/>
        </w:rPr>
      </w:pPr>
      <w:r w:rsidRPr="00FB3575">
        <w:rPr>
          <w:rFonts w:ascii="Arial" w:hAnsi="Arial" w:cs="Arial"/>
          <w:sz w:val="22"/>
          <w:szCs w:val="22"/>
        </w:rPr>
        <w:t>The Marmot Review demonstrates that depression should also be considered within the wider social determinants of health. Income, education, employment, housing, community conditions and individual control can influence health and wellbeing throughout the life course (Marmot, 2010). Therefore, reducing the prevalence and impact of depression requires more than treatment of symptoms. Healthcare professionals, families, schools, workplaces, social care and community organisations all have important roles in prevention and support.</w:t>
      </w:r>
    </w:p>
    <w:p w14:paraId="0FC58212" w14:textId="4678DC99" w:rsidR="00F639AC" w:rsidRDefault="0073542C" w:rsidP="008C2867">
      <w:pPr>
        <w:spacing w:line="360" w:lineRule="auto"/>
        <w:jc w:val="both"/>
        <w:rPr>
          <w:rFonts w:ascii="Arial" w:hAnsi="Arial" w:cs="Arial"/>
          <w:sz w:val="22"/>
          <w:szCs w:val="22"/>
        </w:rPr>
      </w:pPr>
      <w:r w:rsidRPr="00FB3575">
        <w:rPr>
          <w:rFonts w:ascii="Arial" w:hAnsi="Arial" w:cs="Arial"/>
          <w:sz w:val="22"/>
          <w:szCs w:val="22"/>
        </w:rPr>
        <w:t>The WHO estimates that approximately 332 million people worldwide experience depression, demonstrating the scale of the condition (WHO, 2025). A combined approach that provides accessible mental health services while addressing social inequalities can improve outcomes and contribute to healthier individuals and communities across all stages of life.</w:t>
      </w:r>
    </w:p>
    <w:p w14:paraId="25B3C2EF" w14:textId="77777777" w:rsidR="00F639AC" w:rsidRDefault="00F639AC">
      <w:pPr>
        <w:rPr>
          <w:rFonts w:ascii="Arial" w:hAnsi="Arial" w:cs="Arial"/>
          <w:sz w:val="22"/>
          <w:szCs w:val="22"/>
        </w:rPr>
      </w:pPr>
      <w:r>
        <w:rPr>
          <w:rFonts w:ascii="Arial" w:hAnsi="Arial" w:cs="Arial"/>
          <w:sz w:val="22"/>
          <w:szCs w:val="22"/>
        </w:rPr>
        <w:br w:type="page"/>
      </w:r>
    </w:p>
    <w:p w14:paraId="070784A8" w14:textId="77777777" w:rsidR="00142BF7" w:rsidRPr="00FB3575" w:rsidRDefault="00142BF7" w:rsidP="008C2867">
      <w:pPr>
        <w:spacing w:line="360" w:lineRule="auto"/>
        <w:jc w:val="both"/>
        <w:rPr>
          <w:rFonts w:ascii="Arial" w:hAnsi="Arial" w:cs="Arial"/>
          <w:sz w:val="22"/>
          <w:szCs w:val="22"/>
        </w:rPr>
      </w:pPr>
    </w:p>
    <w:p w14:paraId="20F485FF" w14:textId="23206105" w:rsidR="008F1238" w:rsidRPr="008F1238" w:rsidRDefault="00AB4E8C" w:rsidP="00F639AC">
      <w:pPr>
        <w:pStyle w:val="Heading2"/>
      </w:pPr>
      <w:bookmarkStart w:id="19" w:name="_Toc237931756"/>
      <w:bookmarkStart w:id="20" w:name="_Toc237932796"/>
      <w:r>
        <w:t xml:space="preserve"> </w:t>
      </w:r>
      <w:r w:rsidR="008F1238" w:rsidRPr="008F1238">
        <w:t>References</w:t>
      </w:r>
      <w:bookmarkEnd w:id="19"/>
      <w:bookmarkEnd w:id="20"/>
    </w:p>
    <w:p w14:paraId="5FC55782" w14:textId="77777777" w:rsidR="008F1238" w:rsidRPr="008F1238" w:rsidRDefault="008F1238" w:rsidP="008C2867">
      <w:pPr>
        <w:spacing w:line="360" w:lineRule="auto"/>
        <w:jc w:val="both"/>
        <w:rPr>
          <w:rFonts w:ascii="Arial" w:hAnsi="Arial" w:cs="Arial"/>
          <w:sz w:val="22"/>
          <w:szCs w:val="22"/>
        </w:rPr>
      </w:pPr>
      <w:r w:rsidRPr="008F1238">
        <w:rPr>
          <w:rFonts w:ascii="Arial" w:hAnsi="Arial" w:cs="Arial"/>
          <w:sz w:val="22"/>
          <w:szCs w:val="22"/>
        </w:rPr>
        <w:t xml:space="preserve">Age UK (2023) </w:t>
      </w:r>
      <w:r w:rsidRPr="008F1238">
        <w:rPr>
          <w:rFonts w:ascii="Arial" w:hAnsi="Arial" w:cs="Arial"/>
          <w:i/>
          <w:iCs/>
          <w:sz w:val="22"/>
          <w:szCs w:val="22"/>
        </w:rPr>
        <w:t>Depression and older people</w:t>
      </w:r>
      <w:r w:rsidRPr="008F1238">
        <w:rPr>
          <w:rFonts w:ascii="Arial" w:hAnsi="Arial" w:cs="Arial"/>
          <w:sz w:val="22"/>
          <w:szCs w:val="22"/>
        </w:rPr>
        <w:t>. London: Age UK.</w:t>
      </w:r>
    </w:p>
    <w:p w14:paraId="30BB0832" w14:textId="77777777" w:rsidR="008F1238" w:rsidRPr="008F1238" w:rsidRDefault="008F1238" w:rsidP="008C2867">
      <w:pPr>
        <w:spacing w:line="360" w:lineRule="auto"/>
        <w:jc w:val="both"/>
        <w:rPr>
          <w:rFonts w:ascii="Arial" w:hAnsi="Arial" w:cs="Arial"/>
          <w:sz w:val="22"/>
          <w:szCs w:val="22"/>
        </w:rPr>
      </w:pPr>
      <w:r w:rsidRPr="008F1238">
        <w:rPr>
          <w:rFonts w:ascii="Arial" w:hAnsi="Arial" w:cs="Arial"/>
          <w:sz w:val="22"/>
          <w:szCs w:val="22"/>
        </w:rPr>
        <w:t xml:space="preserve">British National Formulary (BNF) (2024) </w:t>
      </w:r>
      <w:r w:rsidRPr="008F1238">
        <w:rPr>
          <w:rFonts w:ascii="Arial" w:hAnsi="Arial" w:cs="Arial"/>
          <w:i/>
          <w:iCs/>
          <w:sz w:val="22"/>
          <w:szCs w:val="22"/>
        </w:rPr>
        <w:t>British National Formulary</w:t>
      </w:r>
      <w:r w:rsidRPr="008F1238">
        <w:rPr>
          <w:rFonts w:ascii="Arial" w:hAnsi="Arial" w:cs="Arial"/>
          <w:sz w:val="22"/>
          <w:szCs w:val="22"/>
        </w:rPr>
        <w:t>. London: BMJ Group and Pharmaceutical Press.</w:t>
      </w:r>
    </w:p>
    <w:p w14:paraId="12362435" w14:textId="77777777" w:rsidR="008F1238" w:rsidRPr="008F1238" w:rsidRDefault="008F1238" w:rsidP="008C2867">
      <w:pPr>
        <w:spacing w:line="360" w:lineRule="auto"/>
        <w:jc w:val="both"/>
        <w:rPr>
          <w:rFonts w:ascii="Arial" w:hAnsi="Arial" w:cs="Arial"/>
          <w:sz w:val="22"/>
          <w:szCs w:val="22"/>
        </w:rPr>
      </w:pPr>
      <w:r w:rsidRPr="008F1238">
        <w:rPr>
          <w:rFonts w:ascii="Arial" w:hAnsi="Arial" w:cs="Arial"/>
          <w:sz w:val="22"/>
          <w:szCs w:val="22"/>
        </w:rPr>
        <w:t xml:space="preserve">Marmot, M. (2010) </w:t>
      </w:r>
      <w:r w:rsidRPr="008F1238">
        <w:rPr>
          <w:rFonts w:ascii="Arial" w:hAnsi="Arial" w:cs="Arial"/>
          <w:i/>
          <w:iCs/>
          <w:sz w:val="22"/>
          <w:szCs w:val="22"/>
        </w:rPr>
        <w:t>Fair Society, Healthy Lives: Strategic Review of Health Inequalities in England post-2010</w:t>
      </w:r>
      <w:r w:rsidRPr="008F1238">
        <w:rPr>
          <w:rFonts w:ascii="Arial" w:hAnsi="Arial" w:cs="Arial"/>
          <w:sz w:val="22"/>
          <w:szCs w:val="22"/>
        </w:rPr>
        <w:t xml:space="preserve">. London: The Marmot Review. Available at: </w:t>
      </w:r>
      <w:hyperlink r:id="rId13" w:history="1">
        <w:r w:rsidRPr="008F1238">
          <w:rPr>
            <w:rStyle w:val="Hyperlink"/>
            <w:rFonts w:ascii="Arial" w:hAnsi="Arial" w:cs="Arial"/>
            <w:sz w:val="22"/>
            <w:szCs w:val="22"/>
          </w:rPr>
          <w:t>GOV.UK – Fair Society, Healthy Lives</w:t>
        </w:r>
      </w:hyperlink>
      <w:r w:rsidRPr="008F1238">
        <w:rPr>
          <w:rFonts w:ascii="Arial" w:hAnsi="Arial" w:cs="Arial"/>
          <w:sz w:val="22"/>
          <w:szCs w:val="22"/>
        </w:rPr>
        <w:t xml:space="preserve"> (Accessed: 17 August 2026).</w:t>
      </w:r>
    </w:p>
    <w:p w14:paraId="4217C804" w14:textId="77777777" w:rsidR="008F1238" w:rsidRPr="008F1238" w:rsidRDefault="008F1238" w:rsidP="008C2867">
      <w:pPr>
        <w:spacing w:line="360" w:lineRule="auto"/>
        <w:jc w:val="both"/>
        <w:rPr>
          <w:rFonts w:ascii="Arial" w:hAnsi="Arial" w:cs="Arial"/>
          <w:sz w:val="22"/>
          <w:szCs w:val="22"/>
        </w:rPr>
      </w:pPr>
      <w:r w:rsidRPr="008F1238">
        <w:rPr>
          <w:rFonts w:ascii="Arial" w:hAnsi="Arial" w:cs="Arial"/>
          <w:sz w:val="22"/>
          <w:szCs w:val="22"/>
        </w:rPr>
        <w:t xml:space="preserve">Mind (2025) </w:t>
      </w:r>
      <w:r w:rsidRPr="008F1238">
        <w:rPr>
          <w:rFonts w:ascii="Arial" w:hAnsi="Arial" w:cs="Arial"/>
          <w:i/>
          <w:iCs/>
          <w:sz w:val="22"/>
          <w:szCs w:val="22"/>
        </w:rPr>
        <w:t>Mental health facts and statistics</w:t>
      </w:r>
      <w:r w:rsidRPr="008F1238">
        <w:rPr>
          <w:rFonts w:ascii="Arial" w:hAnsi="Arial" w:cs="Arial"/>
          <w:sz w:val="22"/>
          <w:szCs w:val="22"/>
        </w:rPr>
        <w:t xml:space="preserve">. Available at: </w:t>
      </w:r>
      <w:hyperlink r:id="rId14" w:history="1">
        <w:r w:rsidRPr="008F1238">
          <w:rPr>
            <w:rStyle w:val="Hyperlink"/>
            <w:rFonts w:ascii="Arial" w:hAnsi="Arial" w:cs="Arial"/>
            <w:sz w:val="22"/>
            <w:szCs w:val="22"/>
          </w:rPr>
          <w:t>Mind UK</w:t>
        </w:r>
      </w:hyperlink>
      <w:r w:rsidRPr="008F1238">
        <w:rPr>
          <w:rFonts w:ascii="Arial" w:hAnsi="Arial" w:cs="Arial"/>
          <w:sz w:val="22"/>
          <w:szCs w:val="22"/>
        </w:rPr>
        <w:t xml:space="preserve"> (Accessed: 17 August 2026).</w:t>
      </w:r>
    </w:p>
    <w:p w14:paraId="2561153A" w14:textId="77777777" w:rsidR="008F1238" w:rsidRPr="008F1238" w:rsidRDefault="008F1238" w:rsidP="008C2867">
      <w:pPr>
        <w:spacing w:line="360" w:lineRule="auto"/>
        <w:jc w:val="both"/>
        <w:rPr>
          <w:rFonts w:ascii="Arial" w:hAnsi="Arial" w:cs="Arial"/>
          <w:sz w:val="22"/>
          <w:szCs w:val="22"/>
        </w:rPr>
      </w:pPr>
      <w:r w:rsidRPr="008F1238">
        <w:rPr>
          <w:rFonts w:ascii="Arial" w:hAnsi="Arial" w:cs="Arial"/>
          <w:sz w:val="22"/>
          <w:szCs w:val="22"/>
        </w:rPr>
        <w:t xml:space="preserve">National Institute for Health and Care Excellence (NICE) (2022) </w:t>
      </w:r>
      <w:r w:rsidRPr="008F1238">
        <w:rPr>
          <w:rFonts w:ascii="Arial" w:hAnsi="Arial" w:cs="Arial"/>
          <w:i/>
          <w:iCs/>
          <w:sz w:val="22"/>
          <w:szCs w:val="22"/>
        </w:rPr>
        <w:t>Depression in adults: treatment and management (NG222)</w:t>
      </w:r>
      <w:r w:rsidRPr="008F1238">
        <w:rPr>
          <w:rFonts w:ascii="Arial" w:hAnsi="Arial" w:cs="Arial"/>
          <w:sz w:val="22"/>
          <w:szCs w:val="22"/>
        </w:rPr>
        <w:t xml:space="preserve">. London: NICE. Available at: </w:t>
      </w:r>
      <w:hyperlink r:id="rId15" w:history="1">
        <w:r w:rsidRPr="008F1238">
          <w:rPr>
            <w:rStyle w:val="Hyperlink"/>
            <w:rFonts w:ascii="Arial" w:hAnsi="Arial" w:cs="Arial"/>
            <w:sz w:val="22"/>
            <w:szCs w:val="22"/>
          </w:rPr>
          <w:t>NICE – Depression in adults: treatment and management</w:t>
        </w:r>
      </w:hyperlink>
      <w:r w:rsidRPr="008F1238">
        <w:rPr>
          <w:rFonts w:ascii="Arial" w:hAnsi="Arial" w:cs="Arial"/>
          <w:sz w:val="22"/>
          <w:szCs w:val="22"/>
        </w:rPr>
        <w:t xml:space="preserve"> (Accessed: 17 August 2026).</w:t>
      </w:r>
    </w:p>
    <w:p w14:paraId="18780865" w14:textId="77777777" w:rsidR="008F1238" w:rsidRPr="008F1238" w:rsidRDefault="008F1238" w:rsidP="008C2867">
      <w:pPr>
        <w:spacing w:line="360" w:lineRule="auto"/>
        <w:jc w:val="both"/>
        <w:rPr>
          <w:rFonts w:ascii="Arial" w:hAnsi="Arial" w:cs="Arial"/>
          <w:sz w:val="22"/>
          <w:szCs w:val="22"/>
        </w:rPr>
      </w:pPr>
      <w:r w:rsidRPr="008F1238">
        <w:rPr>
          <w:rFonts w:ascii="Arial" w:hAnsi="Arial" w:cs="Arial"/>
          <w:sz w:val="22"/>
          <w:szCs w:val="22"/>
        </w:rPr>
        <w:t xml:space="preserve">NHS (2025) </w:t>
      </w:r>
      <w:r w:rsidRPr="008F1238">
        <w:rPr>
          <w:rFonts w:ascii="Arial" w:hAnsi="Arial" w:cs="Arial"/>
          <w:i/>
          <w:iCs/>
          <w:sz w:val="22"/>
          <w:szCs w:val="22"/>
        </w:rPr>
        <w:t>Depression</w:t>
      </w:r>
      <w:r w:rsidRPr="008F1238">
        <w:rPr>
          <w:rFonts w:ascii="Arial" w:hAnsi="Arial" w:cs="Arial"/>
          <w:sz w:val="22"/>
          <w:szCs w:val="22"/>
        </w:rPr>
        <w:t>. London: NHS.</w:t>
      </w:r>
    </w:p>
    <w:p w14:paraId="4FE6D89E" w14:textId="77777777" w:rsidR="008F1238" w:rsidRPr="008F1238" w:rsidRDefault="008F1238" w:rsidP="008C2867">
      <w:pPr>
        <w:spacing w:line="360" w:lineRule="auto"/>
        <w:jc w:val="both"/>
        <w:rPr>
          <w:rFonts w:ascii="Arial" w:hAnsi="Arial" w:cs="Arial"/>
          <w:sz w:val="22"/>
          <w:szCs w:val="22"/>
        </w:rPr>
      </w:pPr>
      <w:r w:rsidRPr="008F1238">
        <w:rPr>
          <w:rFonts w:ascii="Arial" w:hAnsi="Arial" w:cs="Arial"/>
          <w:sz w:val="22"/>
          <w:szCs w:val="22"/>
        </w:rPr>
        <w:t xml:space="preserve">NHS England (2023) </w:t>
      </w:r>
      <w:r w:rsidRPr="008F1238">
        <w:rPr>
          <w:rFonts w:ascii="Arial" w:hAnsi="Arial" w:cs="Arial"/>
          <w:i/>
          <w:iCs/>
          <w:sz w:val="22"/>
          <w:szCs w:val="22"/>
        </w:rPr>
        <w:t>Social prescribing</w:t>
      </w:r>
      <w:r w:rsidRPr="008F1238">
        <w:rPr>
          <w:rFonts w:ascii="Arial" w:hAnsi="Arial" w:cs="Arial"/>
          <w:sz w:val="22"/>
          <w:szCs w:val="22"/>
        </w:rPr>
        <w:t>. London: NHS England.</w:t>
      </w:r>
    </w:p>
    <w:p w14:paraId="6610FBA4" w14:textId="77777777" w:rsidR="008F1238" w:rsidRPr="008F1238" w:rsidRDefault="008F1238" w:rsidP="008C2867">
      <w:pPr>
        <w:spacing w:line="360" w:lineRule="auto"/>
        <w:jc w:val="both"/>
        <w:rPr>
          <w:rFonts w:ascii="Arial" w:hAnsi="Arial" w:cs="Arial"/>
          <w:sz w:val="22"/>
          <w:szCs w:val="22"/>
        </w:rPr>
      </w:pPr>
      <w:r w:rsidRPr="008F1238">
        <w:rPr>
          <w:rFonts w:ascii="Arial" w:hAnsi="Arial" w:cs="Arial"/>
          <w:sz w:val="22"/>
          <w:szCs w:val="22"/>
        </w:rPr>
        <w:t xml:space="preserve">NHS England (2024) </w:t>
      </w:r>
      <w:r w:rsidRPr="008F1238">
        <w:rPr>
          <w:rFonts w:ascii="Arial" w:hAnsi="Arial" w:cs="Arial"/>
          <w:i/>
          <w:iCs/>
          <w:sz w:val="22"/>
          <w:szCs w:val="22"/>
        </w:rPr>
        <w:t>NHS Talking Therapies for anxiety and depression</w:t>
      </w:r>
      <w:r w:rsidRPr="008F1238">
        <w:rPr>
          <w:rFonts w:ascii="Arial" w:hAnsi="Arial" w:cs="Arial"/>
          <w:sz w:val="22"/>
          <w:szCs w:val="22"/>
        </w:rPr>
        <w:t>. London: NHS England.</w:t>
      </w:r>
    </w:p>
    <w:p w14:paraId="34929F0A" w14:textId="77777777" w:rsidR="008F1238" w:rsidRPr="008F1238" w:rsidRDefault="008F1238" w:rsidP="008C2867">
      <w:pPr>
        <w:spacing w:line="360" w:lineRule="auto"/>
        <w:jc w:val="both"/>
        <w:rPr>
          <w:rFonts w:ascii="Arial" w:hAnsi="Arial" w:cs="Arial"/>
          <w:sz w:val="22"/>
          <w:szCs w:val="22"/>
        </w:rPr>
      </w:pPr>
      <w:r w:rsidRPr="008F1238">
        <w:rPr>
          <w:rFonts w:ascii="Arial" w:hAnsi="Arial" w:cs="Arial"/>
          <w:sz w:val="22"/>
          <w:szCs w:val="22"/>
        </w:rPr>
        <w:t xml:space="preserve">Office for National Statistics (ONS) (2024) </w:t>
      </w:r>
      <w:r w:rsidRPr="008F1238">
        <w:rPr>
          <w:rFonts w:ascii="Arial" w:hAnsi="Arial" w:cs="Arial"/>
          <w:i/>
          <w:iCs/>
          <w:sz w:val="22"/>
          <w:szCs w:val="22"/>
        </w:rPr>
        <w:t>Mental health and wellbeing</w:t>
      </w:r>
      <w:r w:rsidRPr="008F1238">
        <w:rPr>
          <w:rFonts w:ascii="Arial" w:hAnsi="Arial" w:cs="Arial"/>
          <w:sz w:val="22"/>
          <w:szCs w:val="22"/>
        </w:rPr>
        <w:t>. Newport: Office for National Statistics.</w:t>
      </w:r>
    </w:p>
    <w:p w14:paraId="77EC2203" w14:textId="77777777" w:rsidR="008F1238" w:rsidRPr="008F1238" w:rsidRDefault="008F1238" w:rsidP="008C2867">
      <w:pPr>
        <w:spacing w:line="360" w:lineRule="auto"/>
        <w:jc w:val="both"/>
        <w:rPr>
          <w:rFonts w:ascii="Arial" w:hAnsi="Arial" w:cs="Arial"/>
          <w:sz w:val="22"/>
          <w:szCs w:val="22"/>
        </w:rPr>
      </w:pPr>
      <w:r w:rsidRPr="008F1238">
        <w:rPr>
          <w:rFonts w:ascii="Arial" w:hAnsi="Arial" w:cs="Arial"/>
          <w:sz w:val="22"/>
          <w:szCs w:val="22"/>
        </w:rPr>
        <w:t xml:space="preserve">World Health Organization (WHO) (2023) </w:t>
      </w:r>
      <w:r w:rsidRPr="008F1238">
        <w:rPr>
          <w:rFonts w:ascii="Arial" w:hAnsi="Arial" w:cs="Arial"/>
          <w:i/>
          <w:iCs/>
          <w:sz w:val="22"/>
          <w:szCs w:val="22"/>
        </w:rPr>
        <w:t>Depression</w:t>
      </w:r>
      <w:r w:rsidRPr="008F1238">
        <w:rPr>
          <w:rFonts w:ascii="Arial" w:hAnsi="Arial" w:cs="Arial"/>
          <w:sz w:val="22"/>
          <w:szCs w:val="22"/>
        </w:rPr>
        <w:t>. Geneva: World Health Organization.</w:t>
      </w:r>
    </w:p>
    <w:p w14:paraId="38E1D60F" w14:textId="77777777" w:rsidR="008F1238" w:rsidRPr="008F1238" w:rsidRDefault="008F1238" w:rsidP="008C2867">
      <w:pPr>
        <w:spacing w:line="360" w:lineRule="auto"/>
        <w:jc w:val="both"/>
        <w:rPr>
          <w:rFonts w:ascii="Arial" w:hAnsi="Arial" w:cs="Arial"/>
          <w:sz w:val="22"/>
          <w:szCs w:val="22"/>
        </w:rPr>
      </w:pPr>
      <w:r w:rsidRPr="008F1238">
        <w:rPr>
          <w:rFonts w:ascii="Arial" w:hAnsi="Arial" w:cs="Arial"/>
          <w:sz w:val="22"/>
          <w:szCs w:val="22"/>
        </w:rPr>
        <w:t xml:space="preserve">World Health Organization (WHO) (2025) </w:t>
      </w:r>
      <w:r w:rsidRPr="008F1238">
        <w:rPr>
          <w:rFonts w:ascii="Arial" w:hAnsi="Arial" w:cs="Arial"/>
          <w:i/>
          <w:iCs/>
          <w:sz w:val="22"/>
          <w:szCs w:val="22"/>
        </w:rPr>
        <w:t>Depressive disorder (depression)</w:t>
      </w:r>
      <w:r w:rsidRPr="008F1238">
        <w:rPr>
          <w:rFonts w:ascii="Arial" w:hAnsi="Arial" w:cs="Arial"/>
          <w:sz w:val="22"/>
          <w:szCs w:val="22"/>
        </w:rPr>
        <w:t xml:space="preserve">. Geneva: World Health Organization. Available at: </w:t>
      </w:r>
      <w:hyperlink r:id="rId16" w:history="1">
        <w:r w:rsidRPr="008F1238">
          <w:rPr>
            <w:rStyle w:val="Hyperlink"/>
            <w:rFonts w:ascii="Arial" w:hAnsi="Arial" w:cs="Arial"/>
            <w:sz w:val="22"/>
            <w:szCs w:val="22"/>
          </w:rPr>
          <w:t>WHO – Depressive disorder (depression)</w:t>
        </w:r>
      </w:hyperlink>
      <w:r w:rsidRPr="008F1238">
        <w:rPr>
          <w:rFonts w:ascii="Arial" w:hAnsi="Arial" w:cs="Arial"/>
          <w:sz w:val="22"/>
          <w:szCs w:val="22"/>
        </w:rPr>
        <w:t xml:space="preserve"> (Accessed: 17 August 2026).</w:t>
      </w:r>
    </w:p>
    <w:p w14:paraId="7C65598E" w14:textId="77777777" w:rsidR="00302903" w:rsidRPr="00FB3575" w:rsidRDefault="00302903" w:rsidP="008C2867">
      <w:pPr>
        <w:spacing w:line="360" w:lineRule="auto"/>
        <w:jc w:val="both"/>
        <w:rPr>
          <w:rFonts w:ascii="Arial" w:hAnsi="Arial" w:cs="Arial"/>
          <w:sz w:val="22"/>
          <w:szCs w:val="22"/>
        </w:rPr>
      </w:pPr>
    </w:p>
    <w:p w14:paraId="10677494" w14:textId="4EE2C584" w:rsidR="00142BF7" w:rsidRPr="00FB3575" w:rsidRDefault="00142BF7" w:rsidP="008C2867">
      <w:pPr>
        <w:spacing w:line="360" w:lineRule="auto"/>
        <w:jc w:val="both"/>
        <w:rPr>
          <w:rFonts w:ascii="Arial" w:hAnsi="Arial" w:cs="Arial"/>
          <w:sz w:val="22"/>
          <w:szCs w:val="22"/>
        </w:rPr>
      </w:pPr>
    </w:p>
    <w:sectPr w:rsidR="00142BF7" w:rsidRPr="00FB35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DC5CF0" w14:textId="77777777" w:rsidR="00850A4F" w:rsidRDefault="00850A4F" w:rsidP="00545F3A">
      <w:pPr>
        <w:spacing w:after="0" w:line="240" w:lineRule="auto"/>
      </w:pPr>
      <w:r>
        <w:separator/>
      </w:r>
    </w:p>
  </w:endnote>
  <w:endnote w:type="continuationSeparator" w:id="0">
    <w:p w14:paraId="22DA1190" w14:textId="77777777" w:rsidR="00850A4F" w:rsidRDefault="00850A4F" w:rsidP="00545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068642"/>
      <w:docPartObj>
        <w:docPartGallery w:val="Page Numbers (Bottom of Page)"/>
        <w:docPartUnique/>
      </w:docPartObj>
    </w:sdtPr>
    <w:sdtEndPr>
      <w:rPr>
        <w:noProof/>
      </w:rPr>
    </w:sdtEndPr>
    <w:sdtContent>
      <w:p w14:paraId="54C9975D" w14:textId="00D3D922" w:rsidR="00A26006" w:rsidRDefault="00A260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C2B97E" w14:textId="77777777" w:rsidR="00A26006" w:rsidRDefault="00A260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F834D4" w14:textId="77777777" w:rsidR="00850A4F" w:rsidRDefault="00850A4F" w:rsidP="00545F3A">
      <w:pPr>
        <w:spacing w:after="0" w:line="240" w:lineRule="auto"/>
      </w:pPr>
      <w:r>
        <w:separator/>
      </w:r>
    </w:p>
  </w:footnote>
  <w:footnote w:type="continuationSeparator" w:id="0">
    <w:p w14:paraId="294A8934" w14:textId="77777777" w:rsidR="00850A4F" w:rsidRDefault="00850A4F" w:rsidP="00545F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DBC"/>
    <w:rsid w:val="000C2545"/>
    <w:rsid w:val="000E0099"/>
    <w:rsid w:val="000E6446"/>
    <w:rsid w:val="00142BF7"/>
    <w:rsid w:val="00161CCE"/>
    <w:rsid w:val="00163E12"/>
    <w:rsid w:val="00173F2C"/>
    <w:rsid w:val="00194919"/>
    <w:rsid w:val="001B4FF6"/>
    <w:rsid w:val="00253AF6"/>
    <w:rsid w:val="00267403"/>
    <w:rsid w:val="0029511F"/>
    <w:rsid w:val="002B5B68"/>
    <w:rsid w:val="002B7A30"/>
    <w:rsid w:val="002C0BB2"/>
    <w:rsid w:val="002E4554"/>
    <w:rsid w:val="00302903"/>
    <w:rsid w:val="00335A3D"/>
    <w:rsid w:val="00346AD4"/>
    <w:rsid w:val="003E6398"/>
    <w:rsid w:val="0040726F"/>
    <w:rsid w:val="00410E2D"/>
    <w:rsid w:val="0042424A"/>
    <w:rsid w:val="0043461B"/>
    <w:rsid w:val="00466E6E"/>
    <w:rsid w:val="00470B95"/>
    <w:rsid w:val="00476B06"/>
    <w:rsid w:val="00495786"/>
    <w:rsid w:val="004A7070"/>
    <w:rsid w:val="004F713F"/>
    <w:rsid w:val="005059F5"/>
    <w:rsid w:val="00514ED4"/>
    <w:rsid w:val="00545F3A"/>
    <w:rsid w:val="00545F7C"/>
    <w:rsid w:val="00560E0D"/>
    <w:rsid w:val="005F0B2A"/>
    <w:rsid w:val="00692D64"/>
    <w:rsid w:val="006B587A"/>
    <w:rsid w:val="007259BD"/>
    <w:rsid w:val="00732B7E"/>
    <w:rsid w:val="0073542C"/>
    <w:rsid w:val="007A66F7"/>
    <w:rsid w:val="008050A0"/>
    <w:rsid w:val="00850A4F"/>
    <w:rsid w:val="0086691A"/>
    <w:rsid w:val="008C2867"/>
    <w:rsid w:val="008F1238"/>
    <w:rsid w:val="009146FD"/>
    <w:rsid w:val="0091577E"/>
    <w:rsid w:val="009168AA"/>
    <w:rsid w:val="00930971"/>
    <w:rsid w:val="0095190E"/>
    <w:rsid w:val="009638D4"/>
    <w:rsid w:val="00975A8A"/>
    <w:rsid w:val="00A26006"/>
    <w:rsid w:val="00A566AF"/>
    <w:rsid w:val="00A753FB"/>
    <w:rsid w:val="00A96C43"/>
    <w:rsid w:val="00AB4E8C"/>
    <w:rsid w:val="00AC110F"/>
    <w:rsid w:val="00B05EB0"/>
    <w:rsid w:val="00B26FFA"/>
    <w:rsid w:val="00B403F2"/>
    <w:rsid w:val="00B656AA"/>
    <w:rsid w:val="00B87E48"/>
    <w:rsid w:val="00BE2162"/>
    <w:rsid w:val="00CC534F"/>
    <w:rsid w:val="00CD46D8"/>
    <w:rsid w:val="00CE2CDC"/>
    <w:rsid w:val="00D72E9D"/>
    <w:rsid w:val="00D95DD7"/>
    <w:rsid w:val="00E95583"/>
    <w:rsid w:val="00F639AC"/>
    <w:rsid w:val="00F9686E"/>
    <w:rsid w:val="00FB3575"/>
    <w:rsid w:val="00FE6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E90EB"/>
  <w15:chartTrackingRefBased/>
  <w15:docId w15:val="{CA7C4C52-70B3-4A92-A3AC-DA85FFFB8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DB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46AD4"/>
    <w:pPr>
      <w:keepNext/>
      <w:keepLines/>
      <w:spacing w:before="160" w:after="80"/>
      <w:outlineLvl w:val="1"/>
    </w:pPr>
    <w:rPr>
      <w:rFonts w:asciiTheme="majorHAnsi" w:eastAsiaTheme="majorEastAsia" w:hAnsiTheme="majorHAnsi" w:cstheme="majorBidi"/>
      <w:color w:val="000000" w:themeColor="text1"/>
      <w:sz w:val="32"/>
      <w:szCs w:val="32"/>
    </w:rPr>
  </w:style>
  <w:style w:type="paragraph" w:styleId="Heading3">
    <w:name w:val="heading 3"/>
    <w:basedOn w:val="Normal"/>
    <w:next w:val="Normal"/>
    <w:link w:val="Heading3Char"/>
    <w:uiPriority w:val="9"/>
    <w:unhideWhenUsed/>
    <w:qFormat/>
    <w:rsid w:val="00FE6DB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6DB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6DB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6D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D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D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D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DB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46AD4"/>
    <w:rPr>
      <w:rFonts w:asciiTheme="majorHAnsi" w:eastAsiaTheme="majorEastAsia" w:hAnsiTheme="majorHAnsi" w:cstheme="majorBidi"/>
      <w:color w:val="000000" w:themeColor="text1"/>
      <w:sz w:val="32"/>
      <w:szCs w:val="32"/>
    </w:rPr>
  </w:style>
  <w:style w:type="character" w:customStyle="1" w:styleId="Heading3Char">
    <w:name w:val="Heading 3 Char"/>
    <w:basedOn w:val="DefaultParagraphFont"/>
    <w:link w:val="Heading3"/>
    <w:uiPriority w:val="9"/>
    <w:rsid w:val="00FE6DB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E6DB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E6DB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E6D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D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D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DBC"/>
    <w:rPr>
      <w:rFonts w:eastAsiaTheme="majorEastAsia" w:cstheme="majorBidi"/>
      <w:color w:val="272727" w:themeColor="text1" w:themeTint="D8"/>
    </w:rPr>
  </w:style>
  <w:style w:type="paragraph" w:styleId="Title">
    <w:name w:val="Title"/>
    <w:basedOn w:val="Normal"/>
    <w:next w:val="Normal"/>
    <w:link w:val="TitleChar"/>
    <w:uiPriority w:val="10"/>
    <w:qFormat/>
    <w:rsid w:val="00FE6D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D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D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D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DBC"/>
    <w:pPr>
      <w:spacing w:before="160"/>
      <w:jc w:val="center"/>
    </w:pPr>
    <w:rPr>
      <w:i/>
      <w:iCs/>
      <w:color w:val="404040" w:themeColor="text1" w:themeTint="BF"/>
    </w:rPr>
  </w:style>
  <w:style w:type="character" w:customStyle="1" w:styleId="QuoteChar">
    <w:name w:val="Quote Char"/>
    <w:basedOn w:val="DefaultParagraphFont"/>
    <w:link w:val="Quote"/>
    <w:uiPriority w:val="29"/>
    <w:rsid w:val="00FE6DBC"/>
    <w:rPr>
      <w:i/>
      <w:iCs/>
      <w:color w:val="404040" w:themeColor="text1" w:themeTint="BF"/>
    </w:rPr>
  </w:style>
  <w:style w:type="paragraph" w:styleId="ListParagraph">
    <w:name w:val="List Paragraph"/>
    <w:basedOn w:val="Normal"/>
    <w:uiPriority w:val="34"/>
    <w:qFormat/>
    <w:rsid w:val="00FE6DBC"/>
    <w:pPr>
      <w:ind w:left="720"/>
      <w:contextualSpacing/>
    </w:pPr>
  </w:style>
  <w:style w:type="character" w:styleId="IntenseEmphasis">
    <w:name w:val="Intense Emphasis"/>
    <w:basedOn w:val="DefaultParagraphFont"/>
    <w:uiPriority w:val="21"/>
    <w:qFormat/>
    <w:rsid w:val="00FE6DBC"/>
    <w:rPr>
      <w:i/>
      <w:iCs/>
      <w:color w:val="2F5496" w:themeColor="accent1" w:themeShade="BF"/>
    </w:rPr>
  </w:style>
  <w:style w:type="paragraph" w:styleId="IntenseQuote">
    <w:name w:val="Intense Quote"/>
    <w:basedOn w:val="Normal"/>
    <w:next w:val="Normal"/>
    <w:link w:val="IntenseQuoteChar"/>
    <w:uiPriority w:val="30"/>
    <w:qFormat/>
    <w:rsid w:val="00FE6DB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6DBC"/>
    <w:rPr>
      <w:i/>
      <w:iCs/>
      <w:color w:val="2F5496" w:themeColor="accent1" w:themeShade="BF"/>
    </w:rPr>
  </w:style>
  <w:style w:type="character" w:styleId="IntenseReference">
    <w:name w:val="Intense Reference"/>
    <w:basedOn w:val="DefaultParagraphFont"/>
    <w:uiPriority w:val="32"/>
    <w:qFormat/>
    <w:rsid w:val="00FE6DBC"/>
    <w:rPr>
      <w:b/>
      <w:bCs/>
      <w:smallCaps/>
      <w:color w:val="2F5496" w:themeColor="accent1" w:themeShade="BF"/>
      <w:spacing w:val="5"/>
    </w:rPr>
  </w:style>
  <w:style w:type="character" w:styleId="Hyperlink">
    <w:name w:val="Hyperlink"/>
    <w:basedOn w:val="DefaultParagraphFont"/>
    <w:uiPriority w:val="99"/>
    <w:unhideWhenUsed/>
    <w:rsid w:val="00FE6DBC"/>
    <w:rPr>
      <w:color w:val="0563C1" w:themeColor="hyperlink"/>
      <w:u w:val="single"/>
    </w:rPr>
  </w:style>
  <w:style w:type="character" w:styleId="UnresolvedMention">
    <w:name w:val="Unresolved Mention"/>
    <w:basedOn w:val="DefaultParagraphFont"/>
    <w:uiPriority w:val="99"/>
    <w:semiHidden/>
    <w:unhideWhenUsed/>
    <w:rsid w:val="00FE6DBC"/>
    <w:rPr>
      <w:color w:val="605E5C"/>
      <w:shd w:val="clear" w:color="auto" w:fill="E1DFDD"/>
    </w:rPr>
  </w:style>
  <w:style w:type="paragraph" w:styleId="NormalWeb">
    <w:name w:val="Normal (Web)"/>
    <w:basedOn w:val="Normal"/>
    <w:uiPriority w:val="99"/>
    <w:semiHidden/>
    <w:unhideWhenUsed/>
    <w:rsid w:val="0073542C"/>
    <w:rPr>
      <w:rFonts w:ascii="Times New Roman" w:hAnsi="Times New Roman" w:cs="Times New Roman"/>
    </w:rPr>
  </w:style>
  <w:style w:type="character" w:styleId="Strong">
    <w:name w:val="Strong"/>
    <w:basedOn w:val="DefaultParagraphFont"/>
    <w:uiPriority w:val="22"/>
    <w:qFormat/>
    <w:rsid w:val="00545F3A"/>
    <w:rPr>
      <w:b/>
      <w:bCs/>
    </w:rPr>
  </w:style>
  <w:style w:type="paragraph" w:styleId="Header">
    <w:name w:val="header"/>
    <w:basedOn w:val="Normal"/>
    <w:link w:val="HeaderChar"/>
    <w:uiPriority w:val="99"/>
    <w:unhideWhenUsed/>
    <w:rsid w:val="00545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F3A"/>
  </w:style>
  <w:style w:type="paragraph" w:styleId="Footer">
    <w:name w:val="footer"/>
    <w:basedOn w:val="Normal"/>
    <w:link w:val="FooterChar"/>
    <w:uiPriority w:val="99"/>
    <w:unhideWhenUsed/>
    <w:rsid w:val="00545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F3A"/>
  </w:style>
  <w:style w:type="paragraph" w:styleId="TOCHeading">
    <w:name w:val="TOC Heading"/>
    <w:basedOn w:val="Heading1"/>
    <w:next w:val="Normal"/>
    <w:uiPriority w:val="39"/>
    <w:unhideWhenUsed/>
    <w:qFormat/>
    <w:rsid w:val="00B05EB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05EB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gov.uk/research-for-development-outputs/fair-society-healthy-lives-the-marmot-review-strategic-review-of-health-inequalities-in-england-post-2010?utm_source=chatgpt.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guidance/ng222/chapter/Recommendations?utm_source=chatgpt.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o.int/en/news-room/fact-sheets/detail/depression?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ocal.gov.uk/marmot-review-report-fair-society-healthy-lives?utm_source=chatgpt.com" TargetMode="External"/><Relationship Id="rId5" Type="http://schemas.openxmlformats.org/officeDocument/2006/relationships/footnotes" Target="footnotes.xml"/><Relationship Id="rId15" Type="http://schemas.openxmlformats.org/officeDocument/2006/relationships/hyperlink" Target="https://www.nice.org.uk/guidance/ng222?utm_source=chatgpt.com" TargetMode="External"/><Relationship Id="rId10" Type="http://schemas.openxmlformats.org/officeDocument/2006/relationships/hyperlink" Target="https://www.mind.org.uk/information-support/a-z-mental-health/mental-health-facts-and-statistics/?utm_source=chatgpt.com"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mind.org.uk/information-support/a-z-mental-health/mental-health-facts-and-statistic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D4A83A-0B6C-4752-8B15-A5A274E8C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2358</Words>
  <Characters>13444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Smith</dc:creator>
  <cp:keywords/>
  <dc:description/>
  <cp:lastModifiedBy>Ruth Smith</cp:lastModifiedBy>
  <cp:revision>3</cp:revision>
  <dcterms:created xsi:type="dcterms:W3CDTF">2026-08-18T07:08:00Z</dcterms:created>
  <dcterms:modified xsi:type="dcterms:W3CDTF">2026-08-18T07:09:00Z</dcterms:modified>
</cp:coreProperties>
</file>