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812591" w:rsidRDefault="00175B5D" w:rsidP="00175B5D">
      <w:pPr>
        <w:pStyle w:val="BodyText"/>
        <w:spacing w:line="360" w:lineRule="auto"/>
        <w:mirrorIndents/>
        <w:jc w:val="center"/>
        <w:rPr>
          <w:rFonts w:ascii="Arial" w:hAnsi="Arial" w:cs="Arial"/>
          <w:sz w:val="20"/>
        </w:rPr>
      </w:pPr>
      <w:r>
        <w:rPr>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Default="00C93C3A" w:rsidP="00DA52F0">
      <w:pPr>
        <w:pStyle w:val="BodyText"/>
        <w:spacing w:line="360" w:lineRule="auto"/>
        <w:mirrorIndents/>
        <w:rPr>
          <w:rFonts w:ascii="Arial" w:hAnsi="Arial" w:cs="Arial"/>
          <w:sz w:val="20"/>
        </w:rPr>
      </w:pPr>
    </w:p>
    <w:p w14:paraId="1D46ECAF" w14:textId="77777777" w:rsidR="00141A69" w:rsidRPr="00812591" w:rsidRDefault="00141A69" w:rsidP="00DA52F0">
      <w:pPr>
        <w:pStyle w:val="BodyText"/>
        <w:spacing w:line="360" w:lineRule="auto"/>
        <w:mirrorIndents/>
        <w:rPr>
          <w:rFonts w:ascii="Arial" w:hAnsi="Arial" w:cs="Arial"/>
          <w:sz w:val="20"/>
        </w:rPr>
      </w:pPr>
    </w:p>
    <w:p w14:paraId="36B51F0B" w14:textId="14042676" w:rsidR="00141A69" w:rsidRPr="00141A69" w:rsidRDefault="008753A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r w:rsidRPr="008753AE">
        <w:rPr>
          <w:rFonts w:ascii="Arial" w:eastAsia="Arial Unicode MS" w:hAnsi="Arial" w:cs="Arial"/>
          <w:b/>
          <w:color w:val="0070C0"/>
          <w:sz w:val="80"/>
          <w:szCs w:val="80"/>
        </w:rPr>
        <w:t>Social Media Use and Symptoms of Anxiety and Depression Among Young Adults in the United Kingdom: A Systematic Review</w:t>
      </w:r>
    </w:p>
    <w:p w14:paraId="38F2A862" w14:textId="77777777" w:rsidR="00EF4C6D" w:rsidRDefault="00EF4C6D"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0"/>
          <w:szCs w:val="30"/>
        </w:rPr>
      </w:pPr>
    </w:p>
    <w:p w14:paraId="3E3EF684" w14:textId="77777777" w:rsidR="00EF4C6D" w:rsidRDefault="00EF4C6D"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30"/>
          <w:szCs w:val="30"/>
        </w:rPr>
      </w:pPr>
    </w:p>
    <w:p w14:paraId="434671F0" w14:textId="50328C58" w:rsidR="00BA6F9E" w:rsidRPr="00EF4C6D" w:rsidRDefault="008753A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30"/>
          <w:szCs w:val="30"/>
        </w:rPr>
      </w:pPr>
      <w:r w:rsidRPr="00EF4C6D">
        <w:rPr>
          <w:rFonts w:ascii="Arial" w:eastAsia="Arial Unicode MS" w:hAnsi="Arial" w:cs="Arial"/>
          <w:b/>
          <w:color w:val="0070C0"/>
          <w:sz w:val="30"/>
          <w:szCs w:val="30"/>
        </w:rPr>
        <w:t xml:space="preserve">Name: </w:t>
      </w:r>
      <w:r w:rsidR="00BA6F9E" w:rsidRPr="00EF4C6D">
        <w:rPr>
          <w:rFonts w:ascii="Arial" w:eastAsia="Arial Unicode MS" w:hAnsi="Arial" w:cs="Arial"/>
          <w:b/>
          <w:color w:val="0070C0"/>
          <w:sz w:val="30"/>
          <w:szCs w:val="30"/>
        </w:rPr>
        <w:t>VENISHA HENRY</w:t>
      </w:r>
    </w:p>
    <w:p w14:paraId="1711C0CD"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2E4B2069" w14:textId="77777777" w:rsid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0F09D8E" w14:textId="4995D486" w:rsidR="00141A69" w:rsidRPr="008825E0"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36"/>
          <w:szCs w:val="36"/>
        </w:rPr>
      </w:pPr>
      <w:r w:rsidRPr="008825E0">
        <w:rPr>
          <w:rFonts w:ascii="Arial" w:eastAsia="Arial Unicode MS" w:hAnsi="Arial" w:cs="Arial"/>
          <w:b/>
          <w:bCs/>
          <w:sz w:val="36"/>
          <w:szCs w:val="36"/>
        </w:rPr>
        <w:lastRenderedPageBreak/>
        <w:t>Supervisor’s name</w:t>
      </w:r>
      <w:r w:rsidRPr="008825E0">
        <w:rPr>
          <w:rFonts w:ascii="Arial" w:eastAsia="Arial Unicode MS" w:hAnsi="Arial" w:cs="Arial"/>
          <w:sz w:val="36"/>
          <w:szCs w:val="36"/>
        </w:rPr>
        <w:t>:</w:t>
      </w:r>
      <w:r w:rsidR="008C2E84">
        <w:rPr>
          <w:rFonts w:ascii="Arial" w:eastAsia="Arial Unicode MS" w:hAnsi="Arial" w:cs="Arial"/>
          <w:sz w:val="36"/>
          <w:szCs w:val="36"/>
        </w:rPr>
        <w:t xml:space="preserve"> JOLL</w:t>
      </w:r>
      <w:r w:rsidR="00FE19A3">
        <w:rPr>
          <w:rFonts w:ascii="Arial" w:eastAsia="Arial Unicode MS" w:hAnsi="Arial" w:cs="Arial"/>
          <w:sz w:val="36"/>
          <w:szCs w:val="36"/>
        </w:rPr>
        <w:t>Y NWANKWO</w:t>
      </w:r>
    </w:p>
    <w:p w14:paraId="59D9433A"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7EF4DE9C" w14:textId="77777777" w:rsidR="00141A69" w:rsidRPr="008825E0"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130CFF03"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49FBEC6" w14:textId="77777777" w:rsidR="00141A69" w:rsidRPr="00812591"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6A3F9" w14:textId="3263C3C9" w:rsidR="00141A69" w:rsidRPr="00141A69" w:rsidRDefault="008753AE"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rPr>
      </w:pPr>
      <w:proofErr w:type="gramStart"/>
      <w:r>
        <w:rPr>
          <w:rFonts w:ascii="Arial" w:eastAsia="Arial Unicode MS" w:hAnsi="Arial" w:cs="Arial"/>
          <w:b/>
          <w:bCs/>
          <w:color w:val="0070C0"/>
        </w:rPr>
        <w:t>August</w:t>
      </w:r>
      <w:r w:rsidR="00141A69" w:rsidRPr="00141A69">
        <w:rPr>
          <w:rFonts w:ascii="Arial" w:eastAsia="Arial Unicode MS" w:hAnsi="Arial" w:cs="Arial"/>
          <w:b/>
          <w:bCs/>
          <w:color w:val="0070C0"/>
        </w:rPr>
        <w:t>,</w:t>
      </w:r>
      <w:proofErr w:type="gramEnd"/>
      <w:r w:rsidR="00141A69" w:rsidRPr="00141A69">
        <w:rPr>
          <w:rFonts w:ascii="Arial" w:eastAsia="Arial Unicode MS" w:hAnsi="Arial" w:cs="Arial"/>
          <w:b/>
          <w:bCs/>
          <w:color w:val="0070C0"/>
        </w:rPr>
        <w:t xml:space="preserve"> </w:t>
      </w:r>
      <w:r>
        <w:rPr>
          <w:rFonts w:ascii="Arial" w:eastAsia="Arial Unicode MS" w:hAnsi="Arial" w:cs="Arial"/>
          <w:b/>
          <w:bCs/>
          <w:color w:val="0070C0"/>
        </w:rPr>
        <w:t>2026</w:t>
      </w:r>
    </w:p>
    <w:p w14:paraId="209E5494" w14:textId="77777777" w:rsidR="00766D97" w:rsidRPr="00812591"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7FF94D8" w14:textId="77777777" w:rsidR="003F2B6D" w:rsidRDefault="003F2B6D" w:rsidP="00DA52F0">
      <w:pPr>
        <w:rPr>
          <w:rFonts w:ascii="Arial" w:eastAsia="Times New Roman" w:hAnsi="Arial" w:cs="Arial"/>
          <w:b/>
          <w:sz w:val="20"/>
          <w:szCs w:val="20"/>
        </w:rPr>
      </w:pPr>
      <w:r>
        <w:rPr>
          <w:rFonts w:ascii="Arial" w:eastAsia="Times New Roman" w:hAnsi="Arial" w:cs="Arial"/>
          <w:b/>
          <w:sz w:val="20"/>
          <w:szCs w:val="20"/>
        </w:rPr>
        <w:br w:type="page"/>
      </w:r>
    </w:p>
    <w:p w14:paraId="497AB819" w14:textId="4AD27C83" w:rsidR="005C2C7A" w:rsidRPr="00812591" w:rsidRDefault="005C2C7A" w:rsidP="00DA52F0">
      <w:pPr>
        <w:pStyle w:val="Heading1"/>
        <w:ind w:left="0"/>
      </w:pPr>
      <w:r w:rsidRPr="00812591">
        <w:lastRenderedPageBreak/>
        <w:t>DECLARATION</w:t>
      </w:r>
    </w:p>
    <w:p w14:paraId="03F56490" w14:textId="77777777" w:rsidR="005C2C7A" w:rsidRPr="00812591" w:rsidRDefault="005C2C7A" w:rsidP="00DA52F0">
      <w:pPr>
        <w:spacing w:line="360" w:lineRule="auto"/>
        <w:mirrorIndents/>
        <w:rPr>
          <w:rFonts w:ascii="Arial" w:eastAsia="Times New Roman" w:hAnsi="Arial" w:cs="Arial"/>
          <w:sz w:val="20"/>
          <w:szCs w:val="20"/>
        </w:rPr>
      </w:pPr>
    </w:p>
    <w:p w14:paraId="781F94BE" w14:textId="6D6E3504"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work has not previously been accepted in substance for any degree and is not being concurrently submitted in candidature for any degree</w:t>
      </w:r>
      <w:r w:rsidR="002B4534" w:rsidRPr="002B4534">
        <w:rPr>
          <w:rFonts w:ascii="Arial" w:eastAsia="Times New Roman" w:hAnsi="Arial" w:cs="Arial"/>
          <w:sz w:val="24"/>
          <w:szCs w:val="24"/>
        </w:rPr>
        <w:t>.</w:t>
      </w:r>
    </w:p>
    <w:p w14:paraId="6E9A3235" w14:textId="77777777" w:rsidR="005C2C7A" w:rsidRPr="002B4534" w:rsidRDefault="005C2C7A" w:rsidP="00DA52F0">
      <w:pPr>
        <w:spacing w:line="360" w:lineRule="auto"/>
        <w:mirrorIndents/>
        <w:rPr>
          <w:rFonts w:ascii="Arial" w:eastAsia="Times New Roman" w:hAnsi="Arial" w:cs="Arial"/>
          <w:sz w:val="24"/>
          <w:szCs w:val="24"/>
        </w:rPr>
      </w:pPr>
    </w:p>
    <w:p w14:paraId="2C851EC1" w14:textId="77777777" w:rsidR="005C2C7A" w:rsidRPr="002B4534" w:rsidRDefault="005C2C7A" w:rsidP="00DA52F0">
      <w:pPr>
        <w:spacing w:line="360" w:lineRule="auto"/>
        <w:mirrorIndents/>
        <w:rPr>
          <w:rFonts w:ascii="Arial" w:eastAsia="Times New Roman" w:hAnsi="Arial" w:cs="Arial"/>
          <w:sz w:val="24"/>
          <w:szCs w:val="24"/>
        </w:rPr>
      </w:pPr>
    </w:p>
    <w:p w14:paraId="09F9A390" w14:textId="4B10E67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0B0D79">
        <w:rPr>
          <w:rFonts w:ascii="Arial" w:eastAsia="Times New Roman" w:hAnsi="Arial" w:cs="Arial"/>
          <w:sz w:val="24"/>
          <w:szCs w:val="24"/>
        </w:rPr>
        <w:t>V.Henry</w:t>
      </w:r>
      <w:proofErr w:type="spellEnd"/>
      <w:r w:rsidRPr="002B4534">
        <w:rPr>
          <w:rFonts w:ascii="Arial" w:eastAsia="Times New Roman" w:hAnsi="Arial" w:cs="Arial"/>
          <w:sz w:val="24"/>
          <w:szCs w:val="24"/>
        </w:rPr>
        <w:t>…………………………………</w:t>
      </w:r>
    </w:p>
    <w:p w14:paraId="49048FCC" w14:textId="77777777" w:rsidR="005C2C7A" w:rsidRPr="002B4534" w:rsidRDefault="005C2C7A" w:rsidP="00DA52F0">
      <w:pPr>
        <w:spacing w:line="360" w:lineRule="auto"/>
        <w:mirrorIndents/>
        <w:rPr>
          <w:rFonts w:ascii="Arial" w:eastAsia="Times New Roman" w:hAnsi="Arial" w:cs="Arial"/>
          <w:sz w:val="24"/>
          <w:szCs w:val="24"/>
        </w:rPr>
      </w:pPr>
    </w:p>
    <w:p w14:paraId="4F0D5FB2" w14:textId="77777777" w:rsidR="005C2C7A" w:rsidRPr="002B4534" w:rsidRDefault="005C2C7A" w:rsidP="00DA52F0">
      <w:pPr>
        <w:spacing w:line="360" w:lineRule="auto"/>
        <w:mirrorIndents/>
        <w:rPr>
          <w:rFonts w:ascii="Arial" w:eastAsia="Times New Roman" w:hAnsi="Arial" w:cs="Arial"/>
          <w:sz w:val="24"/>
          <w:szCs w:val="24"/>
        </w:rPr>
      </w:pPr>
    </w:p>
    <w:p w14:paraId="4F1D20A8" w14:textId="5A51477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C6138B">
        <w:rPr>
          <w:rFonts w:ascii="Arial" w:eastAsia="Times New Roman" w:hAnsi="Arial" w:cs="Arial"/>
          <w:sz w:val="24"/>
          <w:szCs w:val="24"/>
        </w:rPr>
        <w:t>21.06.2026</w:t>
      </w:r>
      <w:r w:rsidRPr="002B4534">
        <w:rPr>
          <w:rFonts w:ascii="Arial" w:eastAsia="Times New Roman" w:hAnsi="Arial" w:cs="Arial"/>
          <w:sz w:val="24"/>
          <w:szCs w:val="24"/>
        </w:rPr>
        <w:t>………………………………</w:t>
      </w:r>
    </w:p>
    <w:p w14:paraId="2B7AA393" w14:textId="77777777" w:rsidR="005C2C7A" w:rsidRPr="002B4534" w:rsidRDefault="005C2C7A" w:rsidP="002B4534">
      <w:pPr>
        <w:rPr>
          <w:sz w:val="24"/>
          <w:szCs w:val="24"/>
        </w:rPr>
      </w:pPr>
    </w:p>
    <w:p w14:paraId="1AE21060" w14:textId="77777777" w:rsidR="005C2C7A" w:rsidRPr="002B4534" w:rsidRDefault="005C2C7A" w:rsidP="002B4534">
      <w:pPr>
        <w:rPr>
          <w:sz w:val="24"/>
          <w:szCs w:val="24"/>
        </w:rPr>
      </w:pPr>
    </w:p>
    <w:p w14:paraId="6D9B01C6" w14:textId="77777777" w:rsidR="005C2C7A" w:rsidRPr="002B4534" w:rsidRDefault="005C2C7A" w:rsidP="00DA52F0">
      <w:pPr>
        <w:spacing w:line="360" w:lineRule="auto"/>
        <w:mirrorIndents/>
        <w:rPr>
          <w:rFonts w:ascii="Arial" w:eastAsia="Times New Roman" w:hAnsi="Arial" w:cs="Arial"/>
          <w:bCs/>
          <w:kern w:val="32"/>
          <w:sz w:val="24"/>
          <w:szCs w:val="24"/>
        </w:rPr>
      </w:pPr>
      <w:r w:rsidRPr="002B4534">
        <w:rPr>
          <w:rFonts w:ascii="Arial" w:eastAsia="Times New Roman" w:hAnsi="Arial" w:cs="Arial"/>
          <w:b/>
          <w:sz w:val="24"/>
          <w:szCs w:val="24"/>
        </w:rPr>
        <w:t xml:space="preserve">STATEMENT 1 </w:t>
      </w:r>
    </w:p>
    <w:p w14:paraId="6E9FED08" w14:textId="3980B90F"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being submitted in partial fulfilment of the requirements for the degree of B</w:t>
      </w:r>
      <w:r w:rsidR="00B80583" w:rsidRPr="002B4534">
        <w:rPr>
          <w:rFonts w:ascii="Arial" w:eastAsia="Times New Roman" w:hAnsi="Arial" w:cs="Arial"/>
          <w:sz w:val="24"/>
          <w:szCs w:val="24"/>
        </w:rPr>
        <w:t>Sc</w:t>
      </w:r>
      <w:r w:rsidRPr="002B4534">
        <w:rPr>
          <w:rFonts w:ascii="Arial" w:eastAsia="Times New Roman" w:hAnsi="Arial" w:cs="Arial"/>
          <w:sz w:val="24"/>
          <w:szCs w:val="24"/>
        </w:rPr>
        <w:t>.</w:t>
      </w:r>
    </w:p>
    <w:p w14:paraId="08553F86" w14:textId="77777777" w:rsidR="005C2C7A" w:rsidRPr="002B4534" w:rsidRDefault="005C2C7A" w:rsidP="002B4534">
      <w:pPr>
        <w:rPr>
          <w:sz w:val="24"/>
          <w:szCs w:val="24"/>
        </w:rPr>
      </w:pPr>
    </w:p>
    <w:p w14:paraId="4972B5A5" w14:textId="76309C3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C6138B">
        <w:rPr>
          <w:rFonts w:ascii="Arial" w:eastAsia="Times New Roman" w:hAnsi="Arial" w:cs="Arial"/>
          <w:sz w:val="24"/>
          <w:szCs w:val="24"/>
        </w:rPr>
        <w:t>V.Henry</w:t>
      </w:r>
      <w:proofErr w:type="spellEnd"/>
      <w:r w:rsidRPr="002B4534">
        <w:rPr>
          <w:rFonts w:ascii="Arial" w:eastAsia="Times New Roman" w:hAnsi="Arial" w:cs="Arial"/>
          <w:sz w:val="24"/>
          <w:szCs w:val="24"/>
        </w:rPr>
        <w:t xml:space="preserve">……………………………. </w:t>
      </w:r>
    </w:p>
    <w:p w14:paraId="50AF5D19" w14:textId="77777777" w:rsidR="005C2C7A" w:rsidRPr="002B4534" w:rsidRDefault="005C2C7A" w:rsidP="00DA52F0">
      <w:pPr>
        <w:spacing w:line="360" w:lineRule="auto"/>
        <w:mirrorIndents/>
        <w:rPr>
          <w:rFonts w:ascii="Arial" w:eastAsia="Times New Roman" w:hAnsi="Arial" w:cs="Arial"/>
          <w:sz w:val="24"/>
          <w:szCs w:val="24"/>
        </w:rPr>
      </w:pPr>
    </w:p>
    <w:p w14:paraId="72935FF8" w14:textId="77777777" w:rsidR="005C2C7A" w:rsidRPr="002B4534" w:rsidRDefault="005C2C7A" w:rsidP="00DA52F0">
      <w:pPr>
        <w:spacing w:line="360" w:lineRule="auto"/>
        <w:mirrorIndents/>
        <w:rPr>
          <w:rFonts w:ascii="Arial" w:eastAsia="Times New Roman" w:hAnsi="Arial" w:cs="Arial"/>
          <w:sz w:val="24"/>
          <w:szCs w:val="24"/>
        </w:rPr>
      </w:pPr>
    </w:p>
    <w:p w14:paraId="1AD5AFC5" w14:textId="43ED317B"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C6138B">
        <w:rPr>
          <w:rFonts w:ascii="Arial" w:eastAsia="Times New Roman" w:hAnsi="Arial" w:cs="Arial"/>
          <w:sz w:val="24"/>
          <w:szCs w:val="24"/>
        </w:rPr>
        <w:t>21.06.202</w:t>
      </w:r>
      <w:r w:rsidR="00C6138B">
        <w:rPr>
          <w:rFonts w:ascii="Arial" w:eastAsia="Times New Roman" w:hAnsi="Arial" w:cs="Arial"/>
          <w:sz w:val="24"/>
          <w:szCs w:val="24"/>
        </w:rPr>
        <w:t>6</w:t>
      </w:r>
      <w:r w:rsidRPr="002B4534">
        <w:rPr>
          <w:rFonts w:ascii="Arial" w:eastAsia="Times New Roman" w:hAnsi="Arial" w:cs="Arial"/>
          <w:sz w:val="24"/>
          <w:szCs w:val="24"/>
        </w:rPr>
        <w:t>……………………………</w:t>
      </w:r>
    </w:p>
    <w:p w14:paraId="12C4EA04" w14:textId="77777777" w:rsidR="005C2C7A" w:rsidRPr="002B4534" w:rsidRDefault="005C2C7A" w:rsidP="00DA52F0">
      <w:pPr>
        <w:spacing w:line="360" w:lineRule="auto"/>
        <w:mirrorIndents/>
        <w:rPr>
          <w:rFonts w:ascii="Arial" w:eastAsia="Times New Roman" w:hAnsi="Arial" w:cs="Arial"/>
          <w:sz w:val="24"/>
          <w:szCs w:val="24"/>
        </w:rPr>
      </w:pPr>
    </w:p>
    <w:p w14:paraId="27525FF0" w14:textId="77777777" w:rsidR="005C2C7A" w:rsidRPr="002B4534" w:rsidRDefault="005C2C7A" w:rsidP="00DA52F0">
      <w:pPr>
        <w:spacing w:line="360" w:lineRule="auto"/>
        <w:mirrorIndents/>
        <w:rPr>
          <w:rFonts w:ascii="Arial" w:eastAsia="Times New Roman" w:hAnsi="Arial" w:cs="Arial"/>
          <w:sz w:val="24"/>
          <w:szCs w:val="24"/>
        </w:rPr>
      </w:pPr>
    </w:p>
    <w:p w14:paraId="1E3754C7"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b/>
          <w:sz w:val="24"/>
          <w:szCs w:val="24"/>
        </w:rPr>
        <w:t>STATEMENT 2</w:t>
      </w:r>
    </w:p>
    <w:p w14:paraId="4BBC20EC"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This dissertation is the result of my own independent work/investigation, except where otherwise stated.</w:t>
      </w:r>
    </w:p>
    <w:p w14:paraId="0B47D448" w14:textId="77777777" w:rsidR="005C2C7A" w:rsidRPr="002B4534" w:rsidRDefault="005C2C7A" w:rsidP="00DA52F0">
      <w:pPr>
        <w:spacing w:line="360" w:lineRule="auto"/>
        <w:mirrorIndents/>
        <w:rPr>
          <w:rFonts w:ascii="Arial" w:eastAsia="Times New Roman" w:hAnsi="Arial" w:cs="Arial"/>
          <w:sz w:val="24"/>
          <w:szCs w:val="24"/>
        </w:rPr>
      </w:pPr>
    </w:p>
    <w:p w14:paraId="5DA779C3" w14:textId="77777777"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Other sources are acknowledged by footnotes giving explicit references.  A bibliography is appended.</w:t>
      </w:r>
    </w:p>
    <w:p w14:paraId="7CF72319" w14:textId="77777777" w:rsidR="005C2C7A" w:rsidRPr="002B4534" w:rsidRDefault="005C2C7A" w:rsidP="00DA52F0">
      <w:pPr>
        <w:spacing w:line="360" w:lineRule="auto"/>
        <w:mirrorIndents/>
        <w:rPr>
          <w:rFonts w:ascii="Arial" w:eastAsia="Times New Roman" w:hAnsi="Arial" w:cs="Arial"/>
          <w:sz w:val="24"/>
          <w:szCs w:val="24"/>
        </w:rPr>
      </w:pPr>
    </w:p>
    <w:p w14:paraId="300A808D" w14:textId="77777777" w:rsidR="005C2C7A" w:rsidRPr="002B4534" w:rsidRDefault="005C2C7A" w:rsidP="00DA52F0">
      <w:pPr>
        <w:spacing w:line="360" w:lineRule="auto"/>
        <w:mirrorIndents/>
        <w:rPr>
          <w:rFonts w:ascii="Arial" w:eastAsia="Times New Roman" w:hAnsi="Arial" w:cs="Arial"/>
          <w:sz w:val="24"/>
          <w:szCs w:val="24"/>
        </w:rPr>
      </w:pPr>
    </w:p>
    <w:p w14:paraId="1DF26E7A" w14:textId="034DCA29"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Signed……………</w:t>
      </w:r>
      <w:proofErr w:type="spellStart"/>
      <w:r w:rsidR="00707778">
        <w:rPr>
          <w:rFonts w:ascii="Arial" w:eastAsia="Times New Roman" w:hAnsi="Arial" w:cs="Arial"/>
          <w:sz w:val="24"/>
          <w:szCs w:val="24"/>
        </w:rPr>
        <w:t>V.Henry</w:t>
      </w:r>
      <w:proofErr w:type="spellEnd"/>
      <w:r w:rsidRPr="002B4534">
        <w:rPr>
          <w:rFonts w:ascii="Arial" w:eastAsia="Times New Roman" w:hAnsi="Arial" w:cs="Arial"/>
          <w:sz w:val="24"/>
          <w:szCs w:val="24"/>
        </w:rPr>
        <w:t>……………………………</w:t>
      </w:r>
    </w:p>
    <w:p w14:paraId="7884FC35" w14:textId="77777777" w:rsidR="005C2C7A" w:rsidRPr="002B4534" w:rsidRDefault="005C2C7A" w:rsidP="00DA52F0">
      <w:pPr>
        <w:spacing w:line="360" w:lineRule="auto"/>
        <w:mirrorIndents/>
        <w:rPr>
          <w:rFonts w:ascii="Arial" w:eastAsia="Times New Roman" w:hAnsi="Arial" w:cs="Arial"/>
          <w:sz w:val="24"/>
          <w:szCs w:val="24"/>
        </w:rPr>
      </w:pPr>
    </w:p>
    <w:p w14:paraId="20CC7ECF" w14:textId="77777777" w:rsidR="005C2C7A" w:rsidRPr="002B4534" w:rsidRDefault="005C2C7A" w:rsidP="00DA52F0">
      <w:pPr>
        <w:spacing w:line="360" w:lineRule="auto"/>
        <w:mirrorIndents/>
        <w:rPr>
          <w:rFonts w:ascii="Arial" w:eastAsia="Times New Roman" w:hAnsi="Arial" w:cs="Arial"/>
          <w:sz w:val="24"/>
          <w:szCs w:val="24"/>
        </w:rPr>
      </w:pPr>
    </w:p>
    <w:p w14:paraId="602980EC" w14:textId="525433A3" w:rsidR="005C2C7A" w:rsidRPr="002B4534" w:rsidRDefault="005C2C7A" w:rsidP="00DA52F0">
      <w:pPr>
        <w:spacing w:line="360" w:lineRule="auto"/>
        <w:mirrorIndents/>
        <w:rPr>
          <w:rFonts w:ascii="Arial" w:eastAsia="Times New Roman" w:hAnsi="Arial" w:cs="Arial"/>
          <w:sz w:val="24"/>
          <w:szCs w:val="24"/>
        </w:rPr>
      </w:pPr>
      <w:r w:rsidRPr="002B4534">
        <w:rPr>
          <w:rFonts w:ascii="Arial" w:eastAsia="Times New Roman" w:hAnsi="Arial" w:cs="Arial"/>
          <w:sz w:val="24"/>
          <w:szCs w:val="24"/>
        </w:rPr>
        <w:t>Date………………</w:t>
      </w:r>
      <w:r w:rsidR="009219E1">
        <w:rPr>
          <w:rFonts w:ascii="Arial" w:eastAsia="Times New Roman" w:hAnsi="Arial" w:cs="Arial"/>
          <w:sz w:val="24"/>
          <w:szCs w:val="24"/>
        </w:rPr>
        <w:t>21.06.202</w:t>
      </w:r>
      <w:r w:rsidR="009219E1">
        <w:rPr>
          <w:rFonts w:ascii="Arial" w:eastAsia="Times New Roman" w:hAnsi="Arial" w:cs="Arial"/>
          <w:sz w:val="24"/>
          <w:szCs w:val="24"/>
        </w:rPr>
        <w:t>6</w:t>
      </w:r>
      <w:r w:rsidRPr="002B4534">
        <w:rPr>
          <w:rFonts w:ascii="Arial" w:eastAsia="Times New Roman" w:hAnsi="Arial" w:cs="Arial"/>
          <w:sz w:val="24"/>
          <w:szCs w:val="24"/>
        </w:rPr>
        <w:t xml:space="preserve">……………………… </w:t>
      </w:r>
    </w:p>
    <w:p w14:paraId="4A0AB198" w14:textId="77777777" w:rsidR="00DC1687" w:rsidRPr="00812591" w:rsidRDefault="00DC1687" w:rsidP="00DA52F0">
      <w:pPr>
        <w:spacing w:line="360" w:lineRule="auto"/>
        <w:mirrorIndents/>
        <w:rPr>
          <w:rFonts w:ascii="Arial" w:eastAsia="Arial Unicode MS" w:hAnsi="Arial" w:cs="Arial"/>
          <w:b/>
          <w:sz w:val="28"/>
          <w:szCs w:val="28"/>
        </w:rPr>
      </w:pPr>
      <w:r w:rsidRPr="00812591">
        <w:rPr>
          <w:rFonts w:ascii="Arial" w:eastAsia="Arial Unicode MS" w:hAnsi="Arial" w:cs="Arial"/>
          <w:b/>
          <w:sz w:val="28"/>
          <w:szCs w:val="28"/>
        </w:rPr>
        <w:br w:type="page"/>
      </w:r>
    </w:p>
    <w:p w14:paraId="673DE55E" w14:textId="6405B557" w:rsidR="005C2C7A" w:rsidRPr="00812591" w:rsidRDefault="005C2C7A" w:rsidP="00DA52F0">
      <w:pPr>
        <w:pStyle w:val="Heading1"/>
        <w:ind w:left="0"/>
      </w:pPr>
      <w:r w:rsidRPr="00812591">
        <w:lastRenderedPageBreak/>
        <w:t>ACKNOWLEDGEMENTS</w:t>
      </w:r>
    </w:p>
    <w:p w14:paraId="4C953EF5"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149D27DB" w14:textId="77777777" w:rsidR="005C2C7A" w:rsidRPr="00812591"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610E0EBC" w14:textId="2B6AB95F" w:rsidR="005C2C7A" w:rsidRPr="000A3A78" w:rsidRDefault="000A3A78"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iCs/>
        </w:rPr>
      </w:pPr>
      <w:r w:rsidRPr="000A3A78">
        <w:t xml:space="preserve">I would like to express my sincere gratitude to my lecturer, </w:t>
      </w:r>
      <w:r w:rsidRPr="000A3A78">
        <w:rPr>
          <w:rStyle w:val="Strong"/>
        </w:rPr>
        <w:t>Jolly Nwankwo</w:t>
      </w:r>
      <w:r w:rsidRPr="000A3A78">
        <w:t xml:space="preserve">, for </w:t>
      </w:r>
      <w:r>
        <w:t>his</w:t>
      </w:r>
      <w:r w:rsidRPr="000A3A78">
        <w:t xml:space="preserve"> guidance, encouragement and support throughout the research and writing of this dissertation. </w:t>
      </w:r>
      <w:r w:rsidR="00DD0D3C">
        <w:t>His</w:t>
      </w:r>
      <w:r w:rsidRPr="000A3A78">
        <w:t xml:space="preserve"> feedback, patience and academic advice were greatly appreciated and contributed significantly to the completion of this work.</w:t>
      </w:r>
    </w:p>
    <w:p w14:paraId="73582666" w14:textId="77777777" w:rsidR="005C2C7A" w:rsidRPr="003F2B6D" w:rsidRDefault="005C2C7A"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6A75E709" w14:textId="77777777" w:rsidR="005C2C7A" w:rsidRPr="003F2B6D"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rPr>
      </w:pPr>
    </w:p>
    <w:p w14:paraId="3A251DBF" w14:textId="77777777" w:rsidR="00B80583" w:rsidRDefault="00B80583" w:rsidP="00DA52F0">
      <w:pPr>
        <w:spacing w:line="360" w:lineRule="auto"/>
        <w:mirrorIndents/>
        <w:rPr>
          <w:rFonts w:ascii="Arial" w:eastAsia="Arial Unicode MS" w:hAnsi="Arial" w:cs="Arial"/>
          <w:b/>
          <w:sz w:val="28"/>
          <w:szCs w:val="28"/>
        </w:rPr>
      </w:pPr>
      <w:r>
        <w:rPr>
          <w:rFonts w:ascii="Arial" w:eastAsia="Arial Unicode MS" w:hAnsi="Arial" w:cs="Arial"/>
          <w:b/>
          <w:sz w:val="28"/>
          <w:szCs w:val="28"/>
        </w:rPr>
        <w:br w:type="page"/>
      </w:r>
    </w:p>
    <w:p w14:paraId="378C3F6E" w14:textId="6A949A08" w:rsidR="003F3EB9" w:rsidRDefault="005C2C7A" w:rsidP="00766AA1">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i/>
        </w:rPr>
      </w:pPr>
      <w:r w:rsidRPr="00812591">
        <w:rPr>
          <w:rFonts w:ascii="Arial" w:eastAsia="Arial Unicode MS" w:hAnsi="Arial" w:cs="Arial"/>
          <w:b/>
          <w:sz w:val="28"/>
          <w:szCs w:val="28"/>
        </w:rPr>
        <w:lastRenderedPageBreak/>
        <w:t>ABSTRACT</w:t>
      </w:r>
    </w:p>
    <w:p w14:paraId="08448EB0"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4922B9E6" w14:textId="77777777" w:rsidR="005C2C7A" w:rsidRPr="00812591" w:rsidRDefault="005C2C7A" w:rsidP="00DA52F0">
      <w:pPr>
        <w:spacing w:line="360" w:lineRule="auto"/>
        <w:mirrorIndents/>
        <w:jc w:val="both"/>
        <w:rPr>
          <w:rFonts w:ascii="Arial" w:eastAsia="Arial Unicode MS" w:hAnsi="Arial" w:cs="Arial"/>
        </w:rPr>
      </w:pPr>
    </w:p>
    <w:p w14:paraId="13BB9381" w14:textId="0B5B995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CC3C79">
        <w:rPr>
          <w:rFonts w:ascii="Arial" w:eastAsia="Arial Unicode MS" w:hAnsi="Arial" w:cs="Arial"/>
          <w:color w:val="000000" w:themeColor="text1"/>
        </w:rPr>
        <w:t xml:space="preserve">Aim and objectives: This dissertation </w:t>
      </w:r>
      <w:r w:rsidR="003F340D">
        <w:rPr>
          <w:rFonts w:ascii="Arial" w:eastAsia="Arial Unicode MS" w:hAnsi="Arial" w:cs="Arial"/>
          <w:color w:val="000000" w:themeColor="text1"/>
        </w:rPr>
        <w:t>examines</w:t>
      </w:r>
      <w:r w:rsidRPr="00CC3C79">
        <w:rPr>
          <w:rFonts w:ascii="Arial" w:eastAsia="Arial Unicode MS" w:hAnsi="Arial" w:cs="Arial"/>
          <w:color w:val="000000" w:themeColor="text1"/>
        </w:rPr>
        <w:t xml:space="preserve"> the association between social media use and symptoms of anxiety and depression among young adults aged 18–25 in the United Kingdom. It </w:t>
      </w:r>
      <w:r w:rsidR="003F340D">
        <w:rPr>
          <w:rFonts w:ascii="Arial" w:eastAsia="Arial Unicode MS" w:hAnsi="Arial" w:cs="Arial"/>
          <w:color w:val="000000" w:themeColor="text1"/>
        </w:rPr>
        <w:t>aims</w:t>
      </w:r>
      <w:r w:rsidRPr="00CC3C79">
        <w:rPr>
          <w:rFonts w:ascii="Arial" w:eastAsia="Arial Unicode MS" w:hAnsi="Arial" w:cs="Arial"/>
          <w:color w:val="000000" w:themeColor="text1"/>
        </w:rPr>
        <w:t xml:space="preserve"> to identify how social media use and mental-health outcomes are measured, evaluate reported associations, explore mediating and moderating factors, and identify limitations and gaps in the evidence base.</w:t>
      </w:r>
    </w:p>
    <w:p w14:paraId="1E16866B" w14:textId="7777777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612F8671" w14:textId="7777777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CC3C79">
        <w:rPr>
          <w:rFonts w:ascii="Arial" w:eastAsia="Arial Unicode MS" w:hAnsi="Arial" w:cs="Arial"/>
          <w:color w:val="000000" w:themeColor="text1"/>
        </w:rPr>
        <w:t>Background: Social media platforms are embedded in young people’s everyday social lives and can provide connection, support and access to health information. However, concerns have been raised regarding possible links with anxiety, depression, sleep disruption, cyberbullying, social comparison, low self-esteem and body-image dissatisfaction.</w:t>
      </w:r>
    </w:p>
    <w:p w14:paraId="77459981" w14:textId="7777777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441EDEC0" w14:textId="13A71A02"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CC3C79">
        <w:rPr>
          <w:rFonts w:ascii="Arial" w:eastAsia="Arial Unicode MS" w:hAnsi="Arial" w:cs="Arial"/>
          <w:color w:val="000000" w:themeColor="text1"/>
        </w:rPr>
        <w:t>Methods: A systematic literature review was undertaken using UK-relevant research published between 2016 and 2026. Searches were conducted across PsycINFO, PubMed, Web of Science and Scopus. Due to variation in populations, study designs, measures and outcomes, findings were synthesised narratively.</w:t>
      </w:r>
    </w:p>
    <w:p w14:paraId="6F545360" w14:textId="7777777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110F6BBC" w14:textId="62F173D9"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r w:rsidRPr="00CC3C79">
        <w:rPr>
          <w:rFonts w:ascii="Arial" w:eastAsia="Arial Unicode MS" w:hAnsi="Arial" w:cs="Arial"/>
          <w:color w:val="000000" w:themeColor="text1"/>
        </w:rPr>
        <w:t>Main findings: Evidence indicated that heavier or problematic social media use was associated with higher depressive symptoms and psychological distress for some young people, although associations were generally small and causation could not be established. Social media also offer</w:t>
      </w:r>
      <w:r w:rsidR="00117B14">
        <w:rPr>
          <w:rFonts w:ascii="Arial" w:eastAsia="Arial Unicode MS" w:hAnsi="Arial" w:cs="Arial"/>
          <w:color w:val="000000" w:themeColor="text1"/>
        </w:rPr>
        <w:t>s</w:t>
      </w:r>
      <w:r w:rsidRPr="00CC3C79">
        <w:rPr>
          <w:rFonts w:ascii="Arial" w:eastAsia="Arial Unicode MS" w:hAnsi="Arial" w:cs="Arial"/>
          <w:color w:val="000000" w:themeColor="text1"/>
        </w:rPr>
        <w:t xml:space="preserve"> potential benefits, including peer support, connection, self-expression and access to information.</w:t>
      </w:r>
    </w:p>
    <w:p w14:paraId="17A4C751" w14:textId="77777777" w:rsidR="00CC3C79"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rPr>
      </w:pPr>
    </w:p>
    <w:p w14:paraId="2B76D442" w14:textId="26935985" w:rsidR="005C2C7A" w:rsidRPr="00CC3C79" w:rsidRDefault="00CC3C79" w:rsidP="00CC3C7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color w:val="000000" w:themeColor="text1"/>
        </w:rPr>
      </w:pPr>
      <w:r w:rsidRPr="00CC3C79">
        <w:rPr>
          <w:rFonts w:ascii="Arial" w:eastAsia="Arial Unicode MS" w:hAnsi="Arial" w:cs="Arial"/>
          <w:color w:val="000000" w:themeColor="text1"/>
        </w:rPr>
        <w:t>Conclusions: Social media is best understood as a context-dependent factor rather than a direct or sole cause of anxiety and depression. Its effects depend on how, when and by whom it is used. More UK longitudinal research focusing specifically on adults aged 18–25 is needed to guide balanced digital-wellbeing policy and practice</w:t>
      </w:r>
      <w:r w:rsidR="00EE14E1">
        <w:rPr>
          <w:rFonts w:ascii="Arial" w:eastAsia="Arial Unicode MS" w:hAnsi="Arial" w:cs="Arial"/>
          <w:color w:val="000000" w:themeColor="text1"/>
        </w:rPr>
        <w:t>.</w:t>
      </w:r>
    </w:p>
    <w:p w14:paraId="460BF648" w14:textId="53F405E4" w:rsidR="003F3EB9" w:rsidRPr="003F3EB9"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rPr>
      </w:pPr>
    </w:p>
    <w:p w14:paraId="5392DE95" w14:textId="57634811" w:rsidR="003F3EB9" w:rsidRDefault="003F3EB9" w:rsidP="00DA52F0">
      <w:pPr>
        <w:spacing w:line="360" w:lineRule="auto"/>
        <w:mirrorIndents/>
        <w:rPr>
          <w:rFonts w:ascii="Arial" w:eastAsia="Arial Unicode MS" w:hAnsi="Arial" w:cs="Arial"/>
          <w:bCs/>
        </w:rPr>
      </w:pPr>
      <w:r>
        <w:rPr>
          <w:rFonts w:ascii="Arial" w:eastAsia="Arial Unicode MS" w:hAnsi="Arial" w:cs="Arial"/>
          <w:bCs/>
        </w:rPr>
        <w:br w:type="page"/>
      </w:r>
    </w:p>
    <w:p w14:paraId="08B9AE0A" w14:textId="77777777" w:rsidR="005C2C7A" w:rsidRPr="00812591" w:rsidRDefault="003F3EB9" w:rsidP="00DA52F0">
      <w:pPr>
        <w:keepNext/>
        <w:pageBreakBefore/>
        <w:spacing w:after="180" w:line="360" w:lineRule="auto"/>
        <w:mirrorIndents/>
        <w:outlineLvl w:val="0"/>
        <w:rPr>
          <w:rFonts w:ascii="Arial" w:eastAsia="Times New Roman" w:hAnsi="Arial" w:cs="Arial"/>
          <w:b/>
          <w:kern w:val="28"/>
          <w:sz w:val="32"/>
          <w:szCs w:val="20"/>
        </w:rPr>
      </w:pPr>
      <w:bookmarkStart w:id="0" w:name="_Toc536543204"/>
      <w:bookmarkStart w:id="1" w:name="_Toc536543433"/>
      <w:bookmarkStart w:id="2" w:name="_Toc15893759"/>
      <w:bookmarkStart w:id="3" w:name="_Toc299977276"/>
      <w:r w:rsidRPr="003F3EB9">
        <w:rPr>
          <w:rFonts w:ascii="Arial" w:eastAsia="Times New Roman" w:hAnsi="Arial" w:cs="Arial"/>
          <w:b/>
          <w:kern w:val="28"/>
          <w:sz w:val="32"/>
          <w:szCs w:val="20"/>
        </w:rPr>
        <w:lastRenderedPageBreak/>
        <w:t>Table of</w:t>
      </w:r>
      <w:r>
        <w:rPr>
          <w:rFonts w:ascii="Arial" w:eastAsia="Times New Roman" w:hAnsi="Arial" w:cs="Arial"/>
          <w:bCs/>
          <w:kern w:val="28"/>
          <w:sz w:val="32"/>
          <w:szCs w:val="20"/>
        </w:rPr>
        <w:t xml:space="preserve"> </w:t>
      </w:r>
      <w:r w:rsidR="005C2C7A" w:rsidRPr="00812591">
        <w:rPr>
          <w:rFonts w:ascii="Arial" w:eastAsia="Times New Roman" w:hAnsi="Arial" w:cs="Arial"/>
          <w:b/>
          <w:kern w:val="28"/>
          <w:sz w:val="32"/>
          <w:szCs w:val="20"/>
        </w:rPr>
        <w:t>Contents</w:t>
      </w:r>
      <w:bookmarkEnd w:id="0"/>
      <w:bookmarkEnd w:id="1"/>
      <w:bookmarkEnd w:id="2"/>
      <w:bookmarkEnd w:id="3"/>
      <w:r w:rsidR="005C2C7A" w:rsidRPr="00812591">
        <w:rPr>
          <w:rFonts w:ascii="Arial" w:eastAsia="Times New Roman" w:hAnsi="Arial" w:cs="Arial"/>
          <w:b/>
          <w:kern w:val="28"/>
          <w:sz w:val="32"/>
          <w:szCs w:val="20"/>
        </w:rPr>
        <w:t xml:space="preserve"> </w:t>
      </w:r>
    </w:p>
    <w:p w14:paraId="230E6AAE" w14:textId="77777777" w:rsidR="003F3EB9" w:rsidRDefault="003F3EB9" w:rsidP="00DA52F0">
      <w:pPr>
        <w:spacing w:line="360" w:lineRule="auto"/>
        <w:mirrorIndents/>
        <w:rPr>
          <w:rFonts w:ascii="Arial" w:eastAsia="Times New Roman" w:hAnsi="Arial" w:cs="Arial"/>
          <w:kern w:val="22"/>
          <w:szCs w:val="20"/>
        </w:rPr>
      </w:pPr>
    </w:p>
    <w:p w14:paraId="4353E9FE" w14:textId="6267C0E1" w:rsidR="009569CF" w:rsidRPr="009569CF" w:rsidRDefault="009569CF" w:rsidP="009569CF">
      <w:pPr>
        <w:spacing w:line="360" w:lineRule="auto"/>
        <w:mirrorIndents/>
        <w:rPr>
          <w:rFonts w:ascii="Arial" w:hAnsi="Arial" w:cs="Arial"/>
          <w:bCs/>
        </w:rPr>
      </w:pPr>
      <w:r w:rsidRPr="009569CF">
        <w:rPr>
          <w:rFonts w:ascii="Arial" w:hAnsi="Arial" w:cs="Arial"/>
          <w:bCs/>
        </w:rPr>
        <w:t>Title Page</w:t>
      </w:r>
      <w:r w:rsidR="00226BF3">
        <w:rPr>
          <w:rFonts w:ascii="Arial" w:hAnsi="Arial" w:cs="Arial"/>
          <w:bCs/>
        </w:rPr>
        <w:t xml:space="preserve">                                                                                                                               1</w:t>
      </w:r>
    </w:p>
    <w:p w14:paraId="054483BA" w14:textId="7652D3DA" w:rsidR="009569CF" w:rsidRPr="009569CF" w:rsidRDefault="009569CF" w:rsidP="009569CF">
      <w:pPr>
        <w:spacing w:line="360" w:lineRule="auto"/>
        <w:mirrorIndents/>
        <w:rPr>
          <w:rFonts w:ascii="Arial" w:hAnsi="Arial" w:cs="Arial"/>
          <w:bCs/>
        </w:rPr>
      </w:pPr>
      <w:r w:rsidRPr="009569CF">
        <w:rPr>
          <w:rFonts w:ascii="Arial" w:hAnsi="Arial" w:cs="Arial"/>
          <w:bCs/>
        </w:rPr>
        <w:t>Declaration</w:t>
      </w:r>
      <w:r w:rsidR="00226BF3">
        <w:rPr>
          <w:rFonts w:ascii="Arial" w:hAnsi="Arial" w:cs="Arial"/>
          <w:bCs/>
        </w:rPr>
        <w:t xml:space="preserve">                                                                                                                             3</w:t>
      </w:r>
    </w:p>
    <w:p w14:paraId="307E30DE" w14:textId="3A5736A6" w:rsidR="009569CF" w:rsidRPr="009569CF" w:rsidRDefault="009569CF" w:rsidP="009569CF">
      <w:pPr>
        <w:spacing w:line="360" w:lineRule="auto"/>
        <w:mirrorIndents/>
        <w:rPr>
          <w:rFonts w:ascii="Arial" w:hAnsi="Arial" w:cs="Arial"/>
          <w:bCs/>
        </w:rPr>
      </w:pPr>
      <w:r w:rsidRPr="009569CF">
        <w:rPr>
          <w:rFonts w:ascii="Arial" w:hAnsi="Arial" w:cs="Arial"/>
          <w:bCs/>
        </w:rPr>
        <w:t>Acknowledgements</w:t>
      </w:r>
      <w:r w:rsidR="00226BF3">
        <w:rPr>
          <w:rFonts w:ascii="Arial" w:hAnsi="Arial" w:cs="Arial"/>
          <w:bCs/>
        </w:rPr>
        <w:t xml:space="preserve">                                                                                                                4</w:t>
      </w:r>
    </w:p>
    <w:p w14:paraId="74257442" w14:textId="6D345E1D" w:rsidR="009569CF" w:rsidRPr="009569CF" w:rsidRDefault="009569CF" w:rsidP="009569CF">
      <w:pPr>
        <w:spacing w:line="360" w:lineRule="auto"/>
        <w:mirrorIndents/>
        <w:rPr>
          <w:rFonts w:ascii="Arial" w:hAnsi="Arial" w:cs="Arial"/>
          <w:bCs/>
        </w:rPr>
      </w:pPr>
      <w:r w:rsidRPr="009569CF">
        <w:rPr>
          <w:rFonts w:ascii="Arial" w:hAnsi="Arial" w:cs="Arial"/>
          <w:bCs/>
        </w:rPr>
        <w:t>Abstract</w:t>
      </w:r>
      <w:r w:rsidR="00226BF3">
        <w:rPr>
          <w:rFonts w:ascii="Arial" w:hAnsi="Arial" w:cs="Arial"/>
          <w:bCs/>
        </w:rPr>
        <w:t xml:space="preserve">                                                                                                                                  5</w:t>
      </w:r>
    </w:p>
    <w:p w14:paraId="5BEA1058" w14:textId="3CF97408" w:rsidR="009569CF" w:rsidRPr="009569CF" w:rsidRDefault="009569CF" w:rsidP="009569CF">
      <w:pPr>
        <w:spacing w:line="360" w:lineRule="auto"/>
        <w:mirrorIndents/>
        <w:rPr>
          <w:rFonts w:ascii="Arial" w:hAnsi="Arial" w:cs="Arial"/>
          <w:bCs/>
        </w:rPr>
      </w:pPr>
      <w:r w:rsidRPr="009569CF">
        <w:rPr>
          <w:rFonts w:ascii="Arial" w:hAnsi="Arial" w:cs="Arial"/>
          <w:bCs/>
        </w:rPr>
        <w:t>Table of Contents</w:t>
      </w:r>
      <w:r w:rsidR="00226BF3">
        <w:rPr>
          <w:rFonts w:ascii="Arial" w:hAnsi="Arial" w:cs="Arial"/>
          <w:bCs/>
        </w:rPr>
        <w:t xml:space="preserve">                                                                                                                </w:t>
      </w:r>
      <w:r w:rsidR="00EF4C6D">
        <w:rPr>
          <w:rFonts w:ascii="Arial" w:hAnsi="Arial" w:cs="Arial"/>
          <w:bCs/>
        </w:rPr>
        <w:t xml:space="preserve">   6</w:t>
      </w:r>
      <w:r w:rsidR="00226BF3">
        <w:rPr>
          <w:rFonts w:ascii="Arial" w:hAnsi="Arial" w:cs="Arial"/>
          <w:bCs/>
        </w:rPr>
        <w:t xml:space="preserve">    </w:t>
      </w:r>
    </w:p>
    <w:p w14:paraId="12EB317A" w14:textId="77777777" w:rsidR="009569CF" w:rsidRPr="009569CF" w:rsidRDefault="009569CF" w:rsidP="009569CF">
      <w:pPr>
        <w:spacing w:line="360" w:lineRule="auto"/>
        <w:mirrorIndents/>
        <w:rPr>
          <w:rFonts w:ascii="Arial" w:hAnsi="Arial" w:cs="Arial"/>
          <w:bCs/>
        </w:rPr>
      </w:pPr>
    </w:p>
    <w:p w14:paraId="63D5CC64" w14:textId="36757065" w:rsidR="009569CF" w:rsidRPr="009569CF" w:rsidRDefault="009569CF" w:rsidP="009569CF">
      <w:pPr>
        <w:spacing w:line="360" w:lineRule="auto"/>
        <w:mirrorIndents/>
        <w:rPr>
          <w:rFonts w:ascii="Arial" w:hAnsi="Arial" w:cs="Arial"/>
          <w:b/>
          <w:u w:val="single"/>
        </w:rPr>
      </w:pPr>
      <w:r w:rsidRPr="009569CF">
        <w:rPr>
          <w:rFonts w:ascii="Arial" w:hAnsi="Arial" w:cs="Arial"/>
          <w:b/>
          <w:u w:val="single"/>
        </w:rPr>
        <w:t>Chapter 1: Introduction</w:t>
      </w:r>
      <w:r w:rsidR="00A55156">
        <w:rPr>
          <w:rFonts w:ascii="Arial" w:hAnsi="Arial" w:cs="Arial"/>
          <w:b/>
          <w:u w:val="single"/>
        </w:rPr>
        <w:t xml:space="preserve">                                                                                                        8</w:t>
      </w:r>
    </w:p>
    <w:p w14:paraId="1C0F0593" w14:textId="74435B4A" w:rsidR="009569CF" w:rsidRPr="009569CF" w:rsidRDefault="009569CF" w:rsidP="009569CF">
      <w:pPr>
        <w:spacing w:line="360" w:lineRule="auto"/>
        <w:mirrorIndents/>
        <w:rPr>
          <w:rFonts w:ascii="Arial" w:hAnsi="Arial" w:cs="Arial"/>
          <w:bCs/>
        </w:rPr>
      </w:pPr>
      <w:r w:rsidRPr="009569CF">
        <w:rPr>
          <w:rFonts w:ascii="Arial" w:hAnsi="Arial" w:cs="Arial"/>
          <w:bCs/>
        </w:rPr>
        <w:t>1.1 Introduction</w:t>
      </w:r>
      <w:r w:rsidR="00045E71">
        <w:rPr>
          <w:rFonts w:ascii="Arial" w:hAnsi="Arial" w:cs="Arial"/>
          <w:bCs/>
        </w:rPr>
        <w:t xml:space="preserve">                                                                                                                       8</w:t>
      </w:r>
    </w:p>
    <w:p w14:paraId="0755ABCD" w14:textId="21C1E150" w:rsidR="009569CF" w:rsidRPr="009569CF" w:rsidRDefault="009569CF" w:rsidP="009569CF">
      <w:pPr>
        <w:spacing w:line="360" w:lineRule="auto"/>
        <w:mirrorIndents/>
        <w:rPr>
          <w:rFonts w:ascii="Arial" w:hAnsi="Arial" w:cs="Arial"/>
          <w:bCs/>
        </w:rPr>
      </w:pPr>
      <w:r w:rsidRPr="009569CF">
        <w:rPr>
          <w:rFonts w:ascii="Arial" w:hAnsi="Arial" w:cs="Arial"/>
          <w:bCs/>
        </w:rPr>
        <w:t>1.2 Definition of Key Concepts</w:t>
      </w:r>
      <w:r w:rsidR="00371D4A">
        <w:rPr>
          <w:rFonts w:ascii="Arial" w:hAnsi="Arial" w:cs="Arial"/>
          <w:bCs/>
        </w:rPr>
        <w:t xml:space="preserve">                                                                                               8</w:t>
      </w:r>
    </w:p>
    <w:p w14:paraId="7CAC9150" w14:textId="1465DDB0" w:rsidR="009569CF" w:rsidRPr="009569CF" w:rsidRDefault="009569CF" w:rsidP="009569CF">
      <w:pPr>
        <w:spacing w:line="360" w:lineRule="auto"/>
        <w:mirrorIndents/>
        <w:rPr>
          <w:rFonts w:ascii="Arial" w:hAnsi="Arial" w:cs="Arial"/>
          <w:bCs/>
        </w:rPr>
      </w:pPr>
      <w:r w:rsidRPr="009569CF">
        <w:rPr>
          <w:rFonts w:ascii="Arial" w:hAnsi="Arial" w:cs="Arial"/>
          <w:bCs/>
        </w:rPr>
        <w:t>1.3 Rationale for the Study</w:t>
      </w:r>
      <w:r w:rsidR="00371D4A">
        <w:rPr>
          <w:rFonts w:ascii="Arial" w:hAnsi="Arial" w:cs="Arial"/>
          <w:bCs/>
        </w:rPr>
        <w:t xml:space="preserve">                                                                                                     9</w:t>
      </w:r>
    </w:p>
    <w:p w14:paraId="034FB2F6" w14:textId="3ED546D3" w:rsidR="009569CF" w:rsidRPr="009569CF" w:rsidRDefault="009569CF" w:rsidP="009569CF">
      <w:pPr>
        <w:spacing w:line="360" w:lineRule="auto"/>
        <w:mirrorIndents/>
        <w:rPr>
          <w:rFonts w:ascii="Arial" w:hAnsi="Arial" w:cs="Arial"/>
          <w:bCs/>
        </w:rPr>
      </w:pPr>
      <w:r w:rsidRPr="009569CF">
        <w:rPr>
          <w:rFonts w:ascii="Arial" w:hAnsi="Arial" w:cs="Arial"/>
          <w:bCs/>
        </w:rPr>
        <w:t>1.4 Aim of the Study</w:t>
      </w:r>
      <w:r w:rsidR="00417CA1">
        <w:rPr>
          <w:rFonts w:ascii="Arial" w:hAnsi="Arial" w:cs="Arial"/>
          <w:bCs/>
        </w:rPr>
        <w:t xml:space="preserve">                                                                                                              10</w:t>
      </w:r>
    </w:p>
    <w:p w14:paraId="23913573" w14:textId="2966552B" w:rsidR="009569CF" w:rsidRPr="009569CF" w:rsidRDefault="009569CF" w:rsidP="009569CF">
      <w:pPr>
        <w:spacing w:line="360" w:lineRule="auto"/>
        <w:mirrorIndents/>
        <w:rPr>
          <w:rFonts w:ascii="Arial" w:hAnsi="Arial" w:cs="Arial"/>
          <w:bCs/>
        </w:rPr>
      </w:pPr>
      <w:r w:rsidRPr="009569CF">
        <w:rPr>
          <w:rFonts w:ascii="Arial" w:hAnsi="Arial" w:cs="Arial"/>
          <w:bCs/>
        </w:rPr>
        <w:t>1.5 Objectives of the Study</w:t>
      </w:r>
      <w:r w:rsidR="00417CA1">
        <w:rPr>
          <w:rFonts w:ascii="Arial" w:hAnsi="Arial" w:cs="Arial"/>
          <w:bCs/>
        </w:rPr>
        <w:t xml:space="preserve">                                                      </w:t>
      </w:r>
      <w:r w:rsidR="009F65FA">
        <w:rPr>
          <w:rFonts w:ascii="Arial" w:hAnsi="Arial" w:cs="Arial"/>
          <w:bCs/>
        </w:rPr>
        <w:t xml:space="preserve">                                             10</w:t>
      </w:r>
    </w:p>
    <w:p w14:paraId="14BC4B75" w14:textId="5E935262" w:rsidR="009569CF" w:rsidRPr="009569CF" w:rsidRDefault="009569CF" w:rsidP="009569CF">
      <w:pPr>
        <w:spacing w:line="360" w:lineRule="auto"/>
        <w:mirrorIndents/>
        <w:rPr>
          <w:rFonts w:ascii="Arial" w:hAnsi="Arial" w:cs="Arial"/>
          <w:bCs/>
        </w:rPr>
      </w:pPr>
      <w:r w:rsidRPr="009569CF">
        <w:rPr>
          <w:rFonts w:ascii="Arial" w:hAnsi="Arial" w:cs="Arial"/>
          <w:bCs/>
        </w:rPr>
        <w:t>1.6 Structure of the Dissertation</w:t>
      </w:r>
      <w:r w:rsidR="00FF18FA">
        <w:rPr>
          <w:rFonts w:ascii="Arial" w:hAnsi="Arial" w:cs="Arial"/>
          <w:bCs/>
        </w:rPr>
        <w:t xml:space="preserve">                                                                                           10</w:t>
      </w:r>
    </w:p>
    <w:p w14:paraId="16A78758" w14:textId="77777777" w:rsidR="009569CF" w:rsidRPr="009569CF" w:rsidRDefault="009569CF" w:rsidP="009569CF">
      <w:pPr>
        <w:spacing w:line="360" w:lineRule="auto"/>
        <w:mirrorIndents/>
        <w:rPr>
          <w:rFonts w:ascii="Arial" w:hAnsi="Arial" w:cs="Arial"/>
          <w:bCs/>
        </w:rPr>
      </w:pPr>
    </w:p>
    <w:p w14:paraId="34000B85" w14:textId="0153FAA9" w:rsidR="009569CF" w:rsidRPr="009569CF" w:rsidRDefault="009569CF" w:rsidP="009569CF">
      <w:pPr>
        <w:spacing w:line="360" w:lineRule="auto"/>
        <w:mirrorIndents/>
        <w:rPr>
          <w:rFonts w:ascii="Arial" w:hAnsi="Arial" w:cs="Arial"/>
          <w:b/>
          <w:u w:val="single"/>
        </w:rPr>
      </w:pPr>
      <w:r w:rsidRPr="009569CF">
        <w:rPr>
          <w:rFonts w:ascii="Arial" w:hAnsi="Arial" w:cs="Arial"/>
          <w:b/>
          <w:u w:val="single"/>
        </w:rPr>
        <w:t>Chapter 2: Background</w:t>
      </w:r>
      <w:r w:rsidR="000E5A74">
        <w:rPr>
          <w:rFonts w:ascii="Arial" w:hAnsi="Arial" w:cs="Arial"/>
          <w:b/>
          <w:u w:val="single"/>
        </w:rPr>
        <w:t xml:space="preserve">                                                                                                     11</w:t>
      </w:r>
    </w:p>
    <w:p w14:paraId="00C6AAE9" w14:textId="0AF72491" w:rsidR="009569CF" w:rsidRPr="009569CF" w:rsidRDefault="009569CF" w:rsidP="009569CF">
      <w:pPr>
        <w:spacing w:line="360" w:lineRule="auto"/>
        <w:mirrorIndents/>
        <w:rPr>
          <w:rFonts w:ascii="Arial" w:hAnsi="Arial" w:cs="Arial"/>
          <w:bCs/>
        </w:rPr>
      </w:pPr>
      <w:r w:rsidRPr="009569CF">
        <w:rPr>
          <w:rFonts w:ascii="Arial" w:hAnsi="Arial" w:cs="Arial"/>
          <w:bCs/>
        </w:rPr>
        <w:t>2.1 Introduction</w:t>
      </w:r>
      <w:r w:rsidR="000E5A74">
        <w:rPr>
          <w:rFonts w:ascii="Arial" w:hAnsi="Arial" w:cs="Arial"/>
          <w:bCs/>
        </w:rPr>
        <w:t xml:space="preserve">                                                                                                                    11</w:t>
      </w:r>
    </w:p>
    <w:p w14:paraId="60976BF5" w14:textId="526D2A0B" w:rsidR="009569CF" w:rsidRPr="009569CF" w:rsidRDefault="009569CF" w:rsidP="009569CF">
      <w:pPr>
        <w:spacing w:line="360" w:lineRule="auto"/>
        <w:mirrorIndents/>
        <w:rPr>
          <w:rFonts w:ascii="Arial" w:hAnsi="Arial" w:cs="Arial"/>
          <w:bCs/>
        </w:rPr>
      </w:pPr>
      <w:r w:rsidRPr="009569CF">
        <w:rPr>
          <w:rFonts w:ascii="Arial" w:hAnsi="Arial" w:cs="Arial"/>
          <w:bCs/>
        </w:rPr>
        <w:t>2.2 Historical Background</w:t>
      </w:r>
      <w:r w:rsidR="000E5A74">
        <w:rPr>
          <w:rFonts w:ascii="Arial" w:hAnsi="Arial" w:cs="Arial"/>
          <w:bCs/>
        </w:rPr>
        <w:t xml:space="preserve">                                                                                                    11</w:t>
      </w:r>
    </w:p>
    <w:p w14:paraId="2C158281" w14:textId="40F2D491" w:rsidR="009569CF" w:rsidRPr="009569CF" w:rsidRDefault="009569CF" w:rsidP="009569CF">
      <w:pPr>
        <w:spacing w:line="360" w:lineRule="auto"/>
        <w:mirrorIndents/>
        <w:rPr>
          <w:rFonts w:ascii="Arial" w:hAnsi="Arial" w:cs="Arial"/>
          <w:bCs/>
        </w:rPr>
      </w:pPr>
      <w:r w:rsidRPr="009569CF">
        <w:rPr>
          <w:rFonts w:ascii="Arial" w:hAnsi="Arial" w:cs="Arial"/>
          <w:bCs/>
        </w:rPr>
        <w:t>2.3 Theoretical Background</w:t>
      </w:r>
      <w:r w:rsidR="003A542B">
        <w:rPr>
          <w:rFonts w:ascii="Arial" w:hAnsi="Arial" w:cs="Arial"/>
          <w:bCs/>
        </w:rPr>
        <w:t xml:space="preserve">                                                                                                </w:t>
      </w:r>
      <w:r w:rsidR="0010482E">
        <w:rPr>
          <w:rFonts w:ascii="Arial" w:hAnsi="Arial" w:cs="Arial"/>
          <w:bCs/>
        </w:rPr>
        <w:t>12</w:t>
      </w:r>
    </w:p>
    <w:p w14:paraId="503C4E67" w14:textId="227221CE" w:rsidR="009569CF" w:rsidRPr="009569CF" w:rsidRDefault="009569CF" w:rsidP="009569CF">
      <w:pPr>
        <w:spacing w:line="360" w:lineRule="auto"/>
        <w:mirrorIndents/>
        <w:rPr>
          <w:rFonts w:ascii="Arial" w:hAnsi="Arial" w:cs="Arial"/>
          <w:bCs/>
        </w:rPr>
      </w:pPr>
      <w:r w:rsidRPr="009569CF">
        <w:rPr>
          <w:rFonts w:ascii="Arial" w:hAnsi="Arial" w:cs="Arial"/>
          <w:bCs/>
        </w:rPr>
        <w:t>2.4 International Context</w:t>
      </w:r>
      <w:r w:rsidR="0010482E">
        <w:rPr>
          <w:rFonts w:ascii="Arial" w:hAnsi="Arial" w:cs="Arial"/>
          <w:bCs/>
        </w:rPr>
        <w:t xml:space="preserve">                                                                                                     12</w:t>
      </w:r>
    </w:p>
    <w:p w14:paraId="3498A075" w14:textId="344A9BD6" w:rsidR="009569CF" w:rsidRPr="009569CF" w:rsidRDefault="009569CF" w:rsidP="009569CF">
      <w:pPr>
        <w:spacing w:line="360" w:lineRule="auto"/>
        <w:mirrorIndents/>
        <w:rPr>
          <w:rFonts w:ascii="Arial" w:hAnsi="Arial" w:cs="Arial"/>
          <w:bCs/>
        </w:rPr>
      </w:pPr>
      <w:r w:rsidRPr="009569CF">
        <w:rPr>
          <w:rFonts w:ascii="Arial" w:hAnsi="Arial" w:cs="Arial"/>
          <w:bCs/>
        </w:rPr>
        <w:t>2.5 National and Local UK Context</w:t>
      </w:r>
      <w:r w:rsidR="0010482E">
        <w:rPr>
          <w:rFonts w:ascii="Arial" w:hAnsi="Arial" w:cs="Arial"/>
          <w:bCs/>
        </w:rPr>
        <w:t xml:space="preserve">                                                                                     </w:t>
      </w:r>
      <w:r w:rsidR="005C67C8">
        <w:rPr>
          <w:rFonts w:ascii="Arial" w:hAnsi="Arial" w:cs="Arial"/>
          <w:bCs/>
        </w:rPr>
        <w:t>13</w:t>
      </w:r>
    </w:p>
    <w:p w14:paraId="5E507694" w14:textId="1B5BBF13" w:rsidR="009569CF" w:rsidRPr="009569CF" w:rsidRDefault="009569CF" w:rsidP="009569CF">
      <w:pPr>
        <w:spacing w:line="360" w:lineRule="auto"/>
        <w:mirrorIndents/>
        <w:rPr>
          <w:rFonts w:ascii="Arial" w:hAnsi="Arial" w:cs="Arial"/>
          <w:bCs/>
        </w:rPr>
      </w:pPr>
      <w:r w:rsidRPr="009569CF">
        <w:rPr>
          <w:rFonts w:ascii="Arial" w:hAnsi="Arial" w:cs="Arial"/>
          <w:bCs/>
        </w:rPr>
        <w:t>2.6 Chapter Summary</w:t>
      </w:r>
      <w:r w:rsidR="005C67C8">
        <w:rPr>
          <w:rFonts w:ascii="Arial" w:hAnsi="Arial" w:cs="Arial"/>
          <w:bCs/>
        </w:rPr>
        <w:t xml:space="preserve">                                                                                                         14</w:t>
      </w:r>
    </w:p>
    <w:p w14:paraId="4FE1EFF2" w14:textId="77777777" w:rsidR="009569CF" w:rsidRPr="009569CF" w:rsidRDefault="009569CF" w:rsidP="009569CF">
      <w:pPr>
        <w:spacing w:line="360" w:lineRule="auto"/>
        <w:mirrorIndents/>
        <w:rPr>
          <w:rFonts w:ascii="Arial" w:hAnsi="Arial" w:cs="Arial"/>
          <w:bCs/>
        </w:rPr>
      </w:pPr>
    </w:p>
    <w:p w14:paraId="29BEEB23" w14:textId="0704AC03" w:rsidR="009569CF" w:rsidRPr="009569CF" w:rsidRDefault="009569CF" w:rsidP="009569CF">
      <w:pPr>
        <w:spacing w:line="360" w:lineRule="auto"/>
        <w:mirrorIndents/>
        <w:rPr>
          <w:rFonts w:ascii="Arial" w:hAnsi="Arial" w:cs="Arial"/>
          <w:b/>
          <w:u w:val="single"/>
        </w:rPr>
      </w:pPr>
      <w:r w:rsidRPr="009569CF">
        <w:rPr>
          <w:rFonts w:ascii="Arial" w:hAnsi="Arial" w:cs="Arial"/>
          <w:b/>
          <w:u w:val="single"/>
        </w:rPr>
        <w:t>Chapter 3: Methods</w:t>
      </w:r>
      <w:r w:rsidR="00051C6D">
        <w:rPr>
          <w:rFonts w:ascii="Arial" w:hAnsi="Arial" w:cs="Arial"/>
          <w:b/>
          <w:u w:val="single"/>
        </w:rPr>
        <w:t xml:space="preserve">                                                                                                          15</w:t>
      </w:r>
    </w:p>
    <w:p w14:paraId="1C4F577D" w14:textId="65C35399" w:rsidR="009569CF" w:rsidRPr="009569CF" w:rsidRDefault="009569CF" w:rsidP="009569CF">
      <w:pPr>
        <w:spacing w:line="360" w:lineRule="auto"/>
        <w:mirrorIndents/>
        <w:rPr>
          <w:rFonts w:ascii="Arial" w:hAnsi="Arial" w:cs="Arial"/>
          <w:bCs/>
        </w:rPr>
      </w:pPr>
      <w:r w:rsidRPr="009569CF">
        <w:rPr>
          <w:rFonts w:ascii="Arial" w:hAnsi="Arial" w:cs="Arial"/>
          <w:bCs/>
        </w:rPr>
        <w:t>3.1 Introduction</w:t>
      </w:r>
      <w:r w:rsidR="00051C6D">
        <w:rPr>
          <w:rFonts w:ascii="Arial" w:hAnsi="Arial" w:cs="Arial"/>
          <w:bCs/>
        </w:rPr>
        <w:t xml:space="preserve">                                                                                                                 </w:t>
      </w:r>
      <w:r w:rsidR="00C915D8">
        <w:rPr>
          <w:rFonts w:ascii="Arial" w:hAnsi="Arial" w:cs="Arial"/>
          <w:bCs/>
        </w:rPr>
        <w:t xml:space="preserve"> </w:t>
      </w:r>
      <w:r w:rsidR="00051C6D">
        <w:rPr>
          <w:rFonts w:ascii="Arial" w:hAnsi="Arial" w:cs="Arial"/>
          <w:bCs/>
        </w:rPr>
        <w:t xml:space="preserve"> 15</w:t>
      </w:r>
    </w:p>
    <w:p w14:paraId="56B63829" w14:textId="0A0FFAAC" w:rsidR="009569CF"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2</w:t>
      </w:r>
      <w:r w:rsidRPr="009569CF">
        <w:rPr>
          <w:rFonts w:ascii="Arial" w:hAnsi="Arial" w:cs="Arial"/>
          <w:bCs/>
        </w:rPr>
        <w:t xml:space="preserve"> Data Collection</w:t>
      </w:r>
      <w:r w:rsidR="00C915D8">
        <w:rPr>
          <w:rFonts w:ascii="Arial" w:hAnsi="Arial" w:cs="Arial"/>
          <w:bCs/>
        </w:rPr>
        <w:t xml:space="preserve">                                                                                                             15</w:t>
      </w:r>
    </w:p>
    <w:p w14:paraId="27956A97" w14:textId="7826CA76" w:rsidR="009569CF"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2</w:t>
      </w:r>
      <w:r w:rsidRPr="009569CF">
        <w:rPr>
          <w:rFonts w:ascii="Arial" w:hAnsi="Arial" w:cs="Arial"/>
          <w:bCs/>
        </w:rPr>
        <w:t>.1 Search Strategy</w:t>
      </w:r>
      <w:r w:rsidR="00C915D8">
        <w:rPr>
          <w:rFonts w:ascii="Arial" w:hAnsi="Arial" w:cs="Arial"/>
          <w:bCs/>
        </w:rPr>
        <w:t xml:space="preserve">                                                                                                         15</w:t>
      </w:r>
    </w:p>
    <w:p w14:paraId="2A26F9B3" w14:textId="12C31932" w:rsidR="009569CF"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2</w:t>
      </w:r>
      <w:r w:rsidRPr="009569CF">
        <w:rPr>
          <w:rFonts w:ascii="Arial" w:hAnsi="Arial" w:cs="Arial"/>
          <w:bCs/>
        </w:rPr>
        <w:t>.2 Eligibility Criteria</w:t>
      </w:r>
      <w:r w:rsidR="00681548">
        <w:rPr>
          <w:rFonts w:ascii="Arial" w:hAnsi="Arial" w:cs="Arial"/>
          <w:bCs/>
        </w:rPr>
        <w:t xml:space="preserve">                                                                                                        16</w:t>
      </w:r>
    </w:p>
    <w:p w14:paraId="34460F83" w14:textId="2BBCE66D" w:rsidR="009569CF"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2</w:t>
      </w:r>
      <w:r w:rsidRPr="009569CF">
        <w:rPr>
          <w:rFonts w:ascii="Arial" w:hAnsi="Arial" w:cs="Arial"/>
          <w:bCs/>
        </w:rPr>
        <w:t>.3 Study Selection Process</w:t>
      </w:r>
      <w:r w:rsidR="00E23DDD">
        <w:rPr>
          <w:rFonts w:ascii="Arial" w:hAnsi="Arial" w:cs="Arial"/>
          <w:bCs/>
        </w:rPr>
        <w:t xml:space="preserve">                                                               </w:t>
      </w:r>
      <w:r w:rsidR="002804C5">
        <w:rPr>
          <w:rFonts w:ascii="Arial" w:hAnsi="Arial" w:cs="Arial"/>
          <w:bCs/>
        </w:rPr>
        <w:t xml:space="preserve">                             16</w:t>
      </w:r>
    </w:p>
    <w:p w14:paraId="40F8B6E9" w14:textId="14DBD94A" w:rsidR="00FE7E55"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3</w:t>
      </w:r>
      <w:r w:rsidRPr="009569CF">
        <w:rPr>
          <w:rFonts w:ascii="Arial" w:hAnsi="Arial" w:cs="Arial"/>
          <w:bCs/>
        </w:rPr>
        <w:t xml:space="preserve"> Data Analysis</w:t>
      </w:r>
      <w:r w:rsidR="002804C5">
        <w:rPr>
          <w:rFonts w:ascii="Arial" w:hAnsi="Arial" w:cs="Arial"/>
          <w:bCs/>
        </w:rPr>
        <w:t xml:space="preserve">                                                                                                                </w:t>
      </w:r>
      <w:r w:rsidR="00FE7E55">
        <w:rPr>
          <w:rFonts w:ascii="Arial" w:hAnsi="Arial" w:cs="Arial"/>
          <w:bCs/>
        </w:rPr>
        <w:t>17</w:t>
      </w:r>
    </w:p>
    <w:p w14:paraId="3924B2F7" w14:textId="31331766" w:rsidR="009569CF" w:rsidRPr="009569CF" w:rsidRDefault="009569CF" w:rsidP="009569CF">
      <w:pPr>
        <w:spacing w:line="360" w:lineRule="auto"/>
        <w:mirrorIndents/>
        <w:rPr>
          <w:rFonts w:ascii="Arial" w:hAnsi="Arial" w:cs="Arial"/>
          <w:bCs/>
        </w:rPr>
      </w:pPr>
      <w:r w:rsidRPr="009569CF">
        <w:rPr>
          <w:rFonts w:ascii="Arial" w:hAnsi="Arial" w:cs="Arial"/>
          <w:bCs/>
        </w:rPr>
        <w:t>3.</w:t>
      </w:r>
      <w:r w:rsidR="00C545DC">
        <w:rPr>
          <w:rFonts w:ascii="Arial" w:hAnsi="Arial" w:cs="Arial"/>
          <w:bCs/>
        </w:rPr>
        <w:t>3</w:t>
      </w:r>
      <w:r w:rsidRPr="009569CF">
        <w:rPr>
          <w:rFonts w:ascii="Arial" w:hAnsi="Arial" w:cs="Arial"/>
          <w:bCs/>
        </w:rPr>
        <w:t>.1 Data Extraction</w:t>
      </w:r>
      <w:r w:rsidR="003E728E">
        <w:rPr>
          <w:rFonts w:ascii="Arial" w:hAnsi="Arial" w:cs="Arial"/>
          <w:bCs/>
        </w:rPr>
        <w:t xml:space="preserve">                                                                                                          17</w:t>
      </w:r>
    </w:p>
    <w:p w14:paraId="4FF29342" w14:textId="656C2A3D" w:rsidR="009569CF" w:rsidRPr="009569CF" w:rsidRDefault="009569CF" w:rsidP="009569CF">
      <w:pPr>
        <w:spacing w:line="360" w:lineRule="auto"/>
        <w:mirrorIndents/>
        <w:rPr>
          <w:rFonts w:ascii="Arial" w:hAnsi="Arial" w:cs="Arial"/>
          <w:bCs/>
        </w:rPr>
      </w:pPr>
      <w:r w:rsidRPr="009569CF">
        <w:rPr>
          <w:rFonts w:ascii="Arial" w:hAnsi="Arial" w:cs="Arial"/>
          <w:bCs/>
        </w:rPr>
        <w:t>3.</w:t>
      </w:r>
      <w:r w:rsidR="00216040">
        <w:rPr>
          <w:rFonts w:ascii="Arial" w:hAnsi="Arial" w:cs="Arial"/>
          <w:bCs/>
        </w:rPr>
        <w:t>3</w:t>
      </w:r>
      <w:r w:rsidRPr="009569CF">
        <w:rPr>
          <w:rFonts w:ascii="Arial" w:hAnsi="Arial" w:cs="Arial"/>
          <w:bCs/>
        </w:rPr>
        <w:t>.2 Quality Appraisal</w:t>
      </w:r>
      <w:r w:rsidR="003E728E">
        <w:rPr>
          <w:rFonts w:ascii="Arial" w:hAnsi="Arial" w:cs="Arial"/>
          <w:bCs/>
        </w:rPr>
        <w:t xml:space="preserve">                                                                                                        17</w:t>
      </w:r>
    </w:p>
    <w:p w14:paraId="2808298A" w14:textId="72D69FED" w:rsidR="009569CF" w:rsidRPr="009569CF" w:rsidRDefault="009569CF" w:rsidP="009569CF">
      <w:pPr>
        <w:spacing w:line="360" w:lineRule="auto"/>
        <w:mirrorIndents/>
        <w:rPr>
          <w:rFonts w:ascii="Arial" w:hAnsi="Arial" w:cs="Arial"/>
          <w:bCs/>
        </w:rPr>
      </w:pPr>
      <w:r w:rsidRPr="009569CF">
        <w:rPr>
          <w:rFonts w:ascii="Arial" w:hAnsi="Arial" w:cs="Arial"/>
          <w:bCs/>
        </w:rPr>
        <w:t>3.</w:t>
      </w:r>
      <w:r w:rsidR="00216040">
        <w:rPr>
          <w:rFonts w:ascii="Arial" w:hAnsi="Arial" w:cs="Arial"/>
          <w:bCs/>
        </w:rPr>
        <w:t>3</w:t>
      </w:r>
      <w:r w:rsidRPr="009569CF">
        <w:rPr>
          <w:rFonts w:ascii="Arial" w:hAnsi="Arial" w:cs="Arial"/>
          <w:bCs/>
        </w:rPr>
        <w:t>.3 Data Synthesis</w:t>
      </w:r>
      <w:r w:rsidR="00331512">
        <w:rPr>
          <w:rFonts w:ascii="Arial" w:hAnsi="Arial" w:cs="Arial"/>
          <w:bCs/>
        </w:rPr>
        <w:t xml:space="preserve">                                                                                                          18</w:t>
      </w:r>
    </w:p>
    <w:p w14:paraId="5C2E4F73" w14:textId="5FF410BD" w:rsidR="009569CF" w:rsidRPr="009569CF" w:rsidRDefault="009569CF" w:rsidP="009569CF">
      <w:pPr>
        <w:spacing w:line="360" w:lineRule="auto"/>
        <w:mirrorIndents/>
        <w:rPr>
          <w:rFonts w:ascii="Arial" w:hAnsi="Arial" w:cs="Arial"/>
          <w:bCs/>
        </w:rPr>
      </w:pPr>
      <w:r w:rsidRPr="009569CF">
        <w:rPr>
          <w:rFonts w:ascii="Arial" w:hAnsi="Arial" w:cs="Arial"/>
          <w:bCs/>
        </w:rPr>
        <w:t>3.5 Ethical Considerations</w:t>
      </w:r>
      <w:r w:rsidR="00331512">
        <w:rPr>
          <w:rFonts w:ascii="Arial" w:hAnsi="Arial" w:cs="Arial"/>
          <w:bCs/>
        </w:rPr>
        <w:t xml:space="preserve">                                                                                                 18</w:t>
      </w:r>
    </w:p>
    <w:p w14:paraId="6F23F874" w14:textId="77777777" w:rsidR="009569CF" w:rsidRPr="009569CF" w:rsidRDefault="009569CF" w:rsidP="009569CF">
      <w:pPr>
        <w:spacing w:line="360" w:lineRule="auto"/>
        <w:mirrorIndents/>
        <w:rPr>
          <w:rFonts w:ascii="Arial" w:hAnsi="Arial" w:cs="Arial"/>
          <w:bCs/>
        </w:rPr>
      </w:pPr>
    </w:p>
    <w:p w14:paraId="51FF74A6" w14:textId="5B7B484B" w:rsidR="009569CF" w:rsidRPr="009569CF" w:rsidRDefault="009569CF" w:rsidP="009569CF">
      <w:pPr>
        <w:spacing w:line="360" w:lineRule="auto"/>
        <w:mirrorIndents/>
        <w:rPr>
          <w:rFonts w:ascii="Arial" w:hAnsi="Arial" w:cs="Arial"/>
          <w:b/>
          <w:u w:val="single"/>
        </w:rPr>
      </w:pPr>
      <w:r w:rsidRPr="009569CF">
        <w:rPr>
          <w:rFonts w:ascii="Arial" w:hAnsi="Arial" w:cs="Arial"/>
          <w:b/>
          <w:u w:val="single"/>
        </w:rPr>
        <w:lastRenderedPageBreak/>
        <w:t>Chapter 4: Results and Discussion</w:t>
      </w:r>
      <w:r w:rsidR="00595E06">
        <w:rPr>
          <w:rFonts w:ascii="Arial" w:hAnsi="Arial" w:cs="Arial"/>
          <w:b/>
          <w:u w:val="single"/>
        </w:rPr>
        <w:t xml:space="preserve">                                                                                   20</w:t>
      </w:r>
    </w:p>
    <w:p w14:paraId="502ADD8B" w14:textId="606F74D1" w:rsidR="009569CF" w:rsidRPr="009569CF" w:rsidRDefault="009569CF" w:rsidP="009569CF">
      <w:pPr>
        <w:spacing w:line="360" w:lineRule="auto"/>
        <w:mirrorIndents/>
        <w:rPr>
          <w:rFonts w:ascii="Arial" w:hAnsi="Arial" w:cs="Arial"/>
          <w:bCs/>
        </w:rPr>
      </w:pPr>
      <w:r w:rsidRPr="009569CF">
        <w:rPr>
          <w:rFonts w:ascii="Arial" w:hAnsi="Arial" w:cs="Arial"/>
          <w:bCs/>
        </w:rPr>
        <w:t>4.1 Introduction</w:t>
      </w:r>
      <w:r w:rsidR="002F62E4">
        <w:rPr>
          <w:rFonts w:ascii="Arial" w:hAnsi="Arial" w:cs="Arial"/>
          <w:bCs/>
        </w:rPr>
        <w:t xml:space="preserve">                                                                                            </w:t>
      </w:r>
      <w:r w:rsidR="00595E06">
        <w:rPr>
          <w:rFonts w:ascii="Arial" w:hAnsi="Arial" w:cs="Arial"/>
          <w:bCs/>
        </w:rPr>
        <w:t xml:space="preserve">       </w:t>
      </w:r>
      <w:r w:rsidR="002F62E4">
        <w:rPr>
          <w:rFonts w:ascii="Arial" w:hAnsi="Arial" w:cs="Arial"/>
          <w:bCs/>
        </w:rPr>
        <w:t xml:space="preserve">                  20</w:t>
      </w:r>
    </w:p>
    <w:p w14:paraId="17820427" w14:textId="579F11C5" w:rsidR="009569CF" w:rsidRPr="009569CF" w:rsidRDefault="009569CF" w:rsidP="009569CF">
      <w:pPr>
        <w:spacing w:line="360" w:lineRule="auto"/>
        <w:mirrorIndents/>
        <w:rPr>
          <w:rFonts w:ascii="Arial" w:hAnsi="Arial" w:cs="Arial"/>
          <w:bCs/>
        </w:rPr>
      </w:pPr>
      <w:r w:rsidRPr="009569CF">
        <w:rPr>
          <w:rFonts w:ascii="Arial" w:hAnsi="Arial" w:cs="Arial"/>
          <w:bCs/>
        </w:rPr>
        <w:t>4.2 Overview of the Evidence Base</w:t>
      </w:r>
      <w:r w:rsidR="00595E06">
        <w:rPr>
          <w:rFonts w:ascii="Arial" w:hAnsi="Arial" w:cs="Arial"/>
          <w:bCs/>
        </w:rPr>
        <w:t xml:space="preserve">                                                                                      21</w:t>
      </w:r>
    </w:p>
    <w:p w14:paraId="71E5F9CC" w14:textId="42617A76" w:rsidR="009569CF" w:rsidRPr="009569CF" w:rsidRDefault="009569CF" w:rsidP="009569CF">
      <w:pPr>
        <w:spacing w:line="360" w:lineRule="auto"/>
        <w:mirrorIndents/>
        <w:rPr>
          <w:rFonts w:ascii="Arial" w:hAnsi="Arial" w:cs="Arial"/>
          <w:bCs/>
        </w:rPr>
      </w:pPr>
      <w:r w:rsidRPr="009569CF">
        <w:rPr>
          <w:rFonts w:ascii="Arial" w:hAnsi="Arial" w:cs="Arial"/>
          <w:bCs/>
        </w:rPr>
        <w:t>4.3 Social Media Use and Depressive Symptoms</w:t>
      </w:r>
      <w:r w:rsidR="004B2403">
        <w:rPr>
          <w:rFonts w:ascii="Arial" w:hAnsi="Arial" w:cs="Arial"/>
          <w:bCs/>
        </w:rPr>
        <w:t xml:space="preserve">                                                                22</w:t>
      </w:r>
    </w:p>
    <w:p w14:paraId="1EACF8B4" w14:textId="47629329" w:rsidR="009569CF" w:rsidRPr="009569CF" w:rsidRDefault="009569CF" w:rsidP="009569CF">
      <w:pPr>
        <w:spacing w:line="360" w:lineRule="auto"/>
        <w:mirrorIndents/>
        <w:rPr>
          <w:rFonts w:ascii="Arial" w:hAnsi="Arial" w:cs="Arial"/>
          <w:bCs/>
        </w:rPr>
      </w:pPr>
      <w:r w:rsidRPr="009569CF">
        <w:rPr>
          <w:rFonts w:ascii="Arial" w:hAnsi="Arial" w:cs="Arial"/>
          <w:bCs/>
        </w:rPr>
        <w:t>4.4 Anxiety and Psychological Distress</w:t>
      </w:r>
      <w:r w:rsidR="004B2403">
        <w:rPr>
          <w:rFonts w:ascii="Arial" w:hAnsi="Arial" w:cs="Arial"/>
          <w:bCs/>
        </w:rPr>
        <w:t xml:space="preserve">                                                                                23</w:t>
      </w:r>
    </w:p>
    <w:p w14:paraId="6CCDD2F3" w14:textId="5CC0C515" w:rsidR="009569CF" w:rsidRPr="009569CF" w:rsidRDefault="009569CF" w:rsidP="009569CF">
      <w:pPr>
        <w:spacing w:line="360" w:lineRule="auto"/>
        <w:mirrorIndents/>
        <w:rPr>
          <w:rFonts w:ascii="Arial" w:hAnsi="Arial" w:cs="Arial"/>
          <w:bCs/>
        </w:rPr>
      </w:pPr>
      <w:r w:rsidRPr="009569CF">
        <w:rPr>
          <w:rFonts w:ascii="Arial" w:hAnsi="Arial" w:cs="Arial"/>
          <w:bCs/>
        </w:rPr>
        <w:t>4.5 Sleep Disruption as a Mediating Pathway</w:t>
      </w:r>
      <w:r w:rsidR="0088242D">
        <w:rPr>
          <w:rFonts w:ascii="Arial" w:hAnsi="Arial" w:cs="Arial"/>
          <w:bCs/>
        </w:rPr>
        <w:t xml:space="preserve">                                                                      23</w:t>
      </w:r>
    </w:p>
    <w:p w14:paraId="2F22B202" w14:textId="0056027F" w:rsidR="009569CF" w:rsidRPr="009569CF" w:rsidRDefault="009569CF" w:rsidP="009569CF">
      <w:pPr>
        <w:spacing w:line="360" w:lineRule="auto"/>
        <w:mirrorIndents/>
        <w:rPr>
          <w:rFonts w:ascii="Arial" w:hAnsi="Arial" w:cs="Arial"/>
          <w:bCs/>
        </w:rPr>
      </w:pPr>
      <w:r w:rsidRPr="009569CF">
        <w:rPr>
          <w:rFonts w:ascii="Arial" w:hAnsi="Arial" w:cs="Arial"/>
          <w:bCs/>
        </w:rPr>
        <w:t>4.6 Online Harassment and Cyberbullying</w:t>
      </w:r>
      <w:r w:rsidR="0088242D">
        <w:rPr>
          <w:rFonts w:ascii="Arial" w:hAnsi="Arial" w:cs="Arial"/>
          <w:bCs/>
        </w:rPr>
        <w:t xml:space="preserve">                                                                           24</w:t>
      </w:r>
    </w:p>
    <w:p w14:paraId="6113C89F" w14:textId="7C69B441" w:rsidR="009569CF" w:rsidRPr="009569CF" w:rsidRDefault="009569CF" w:rsidP="009569CF">
      <w:pPr>
        <w:spacing w:line="360" w:lineRule="auto"/>
        <w:mirrorIndents/>
        <w:rPr>
          <w:rFonts w:ascii="Arial" w:hAnsi="Arial" w:cs="Arial"/>
          <w:bCs/>
        </w:rPr>
      </w:pPr>
      <w:r w:rsidRPr="009569CF">
        <w:rPr>
          <w:rFonts w:ascii="Arial" w:hAnsi="Arial" w:cs="Arial"/>
          <w:bCs/>
        </w:rPr>
        <w:t>4.7 Self-Esteem, Body Image and Social Comparison</w:t>
      </w:r>
      <w:r w:rsidR="0088242D">
        <w:rPr>
          <w:rFonts w:ascii="Arial" w:hAnsi="Arial" w:cs="Arial"/>
          <w:bCs/>
        </w:rPr>
        <w:t xml:space="preserve">                                                        </w:t>
      </w:r>
      <w:r w:rsidR="003B52A3">
        <w:rPr>
          <w:rFonts w:ascii="Arial" w:hAnsi="Arial" w:cs="Arial"/>
          <w:bCs/>
        </w:rPr>
        <w:t>25</w:t>
      </w:r>
    </w:p>
    <w:p w14:paraId="4F046A0E" w14:textId="3A6C151D" w:rsidR="009569CF" w:rsidRPr="009569CF" w:rsidRDefault="009569CF" w:rsidP="009569CF">
      <w:pPr>
        <w:spacing w:line="360" w:lineRule="auto"/>
        <w:mirrorIndents/>
        <w:rPr>
          <w:rFonts w:ascii="Arial" w:hAnsi="Arial" w:cs="Arial"/>
          <w:bCs/>
        </w:rPr>
      </w:pPr>
      <w:r w:rsidRPr="009569CF">
        <w:rPr>
          <w:rFonts w:ascii="Arial" w:hAnsi="Arial" w:cs="Arial"/>
          <w:bCs/>
        </w:rPr>
        <w:t>4.8 Disordered Eating and Eating-Disorder-Related Concerns</w:t>
      </w:r>
      <w:r w:rsidR="003B52A3">
        <w:rPr>
          <w:rFonts w:ascii="Arial" w:hAnsi="Arial" w:cs="Arial"/>
          <w:bCs/>
        </w:rPr>
        <w:t xml:space="preserve">                                           26</w:t>
      </w:r>
    </w:p>
    <w:p w14:paraId="7765834F" w14:textId="19E570CD" w:rsidR="009569CF" w:rsidRPr="009569CF" w:rsidRDefault="009569CF" w:rsidP="009569CF">
      <w:pPr>
        <w:spacing w:line="360" w:lineRule="auto"/>
        <w:mirrorIndents/>
        <w:rPr>
          <w:rFonts w:ascii="Arial" w:hAnsi="Arial" w:cs="Arial"/>
          <w:bCs/>
        </w:rPr>
      </w:pPr>
      <w:r w:rsidRPr="009569CF">
        <w:rPr>
          <w:rFonts w:ascii="Arial" w:hAnsi="Arial" w:cs="Arial"/>
          <w:bCs/>
        </w:rPr>
        <w:t>4.9 Differences by Type of Social Media Use</w:t>
      </w:r>
      <w:r w:rsidR="003B52A3">
        <w:rPr>
          <w:rFonts w:ascii="Arial" w:hAnsi="Arial" w:cs="Arial"/>
          <w:bCs/>
        </w:rPr>
        <w:t xml:space="preserve">                                                                      27</w:t>
      </w:r>
    </w:p>
    <w:p w14:paraId="0C6B60F1" w14:textId="40EACE9D" w:rsidR="009569CF" w:rsidRPr="009569CF" w:rsidRDefault="009569CF" w:rsidP="009569CF">
      <w:pPr>
        <w:spacing w:line="360" w:lineRule="auto"/>
        <w:mirrorIndents/>
        <w:rPr>
          <w:rFonts w:ascii="Arial" w:hAnsi="Arial" w:cs="Arial"/>
          <w:bCs/>
        </w:rPr>
      </w:pPr>
      <w:r w:rsidRPr="009569CF">
        <w:rPr>
          <w:rFonts w:ascii="Arial" w:hAnsi="Arial" w:cs="Arial"/>
          <w:bCs/>
        </w:rPr>
        <w:t>4.10 Interpreting Small Average Effects and Individual Differences</w:t>
      </w:r>
      <w:r w:rsidR="002A7390">
        <w:rPr>
          <w:rFonts w:ascii="Arial" w:hAnsi="Arial" w:cs="Arial"/>
          <w:bCs/>
        </w:rPr>
        <w:t xml:space="preserve">                                    27</w:t>
      </w:r>
    </w:p>
    <w:p w14:paraId="0E72BEF7" w14:textId="3D66E744" w:rsidR="009569CF" w:rsidRPr="009569CF" w:rsidRDefault="009569CF" w:rsidP="009569CF">
      <w:pPr>
        <w:spacing w:line="360" w:lineRule="auto"/>
        <w:mirrorIndents/>
        <w:rPr>
          <w:rFonts w:ascii="Arial" w:hAnsi="Arial" w:cs="Arial"/>
          <w:bCs/>
        </w:rPr>
      </w:pPr>
      <w:r w:rsidRPr="009569CF">
        <w:rPr>
          <w:rFonts w:ascii="Arial" w:hAnsi="Arial" w:cs="Arial"/>
          <w:bCs/>
        </w:rPr>
        <w:t>4.11 Positive and Ambivalent Aspects of Social Media Use</w:t>
      </w:r>
      <w:r w:rsidR="002A7390">
        <w:rPr>
          <w:rFonts w:ascii="Arial" w:hAnsi="Arial" w:cs="Arial"/>
          <w:bCs/>
        </w:rPr>
        <w:t xml:space="preserve">                                                28</w:t>
      </w:r>
    </w:p>
    <w:p w14:paraId="6314D329" w14:textId="6E02D859" w:rsidR="009569CF" w:rsidRPr="009569CF" w:rsidRDefault="009569CF" w:rsidP="009569CF">
      <w:pPr>
        <w:spacing w:line="360" w:lineRule="auto"/>
        <w:mirrorIndents/>
        <w:rPr>
          <w:rFonts w:ascii="Arial" w:hAnsi="Arial" w:cs="Arial"/>
          <w:bCs/>
        </w:rPr>
      </w:pPr>
      <w:r w:rsidRPr="009569CF">
        <w:rPr>
          <w:rFonts w:ascii="Arial" w:hAnsi="Arial" w:cs="Arial"/>
          <w:bCs/>
        </w:rPr>
        <w:t>4.12 Summary of Findings and Response to the Aim</w:t>
      </w:r>
      <w:r w:rsidR="00C04FCE">
        <w:rPr>
          <w:rFonts w:ascii="Arial" w:hAnsi="Arial" w:cs="Arial"/>
          <w:bCs/>
        </w:rPr>
        <w:t xml:space="preserve">                                                          29</w:t>
      </w:r>
    </w:p>
    <w:p w14:paraId="30F5A609" w14:textId="77777777" w:rsidR="009569CF" w:rsidRPr="009569CF" w:rsidRDefault="009569CF" w:rsidP="009569CF">
      <w:pPr>
        <w:spacing w:line="360" w:lineRule="auto"/>
        <w:mirrorIndents/>
        <w:rPr>
          <w:rFonts w:ascii="Arial" w:hAnsi="Arial" w:cs="Arial"/>
          <w:bCs/>
        </w:rPr>
      </w:pPr>
    </w:p>
    <w:p w14:paraId="5AEF6E73" w14:textId="4C6E24AB" w:rsidR="009569CF" w:rsidRPr="009569CF" w:rsidRDefault="009569CF" w:rsidP="009569CF">
      <w:pPr>
        <w:spacing w:line="360" w:lineRule="auto"/>
        <w:mirrorIndents/>
        <w:rPr>
          <w:rFonts w:ascii="Arial" w:hAnsi="Arial" w:cs="Arial"/>
          <w:b/>
          <w:u w:val="single"/>
        </w:rPr>
      </w:pPr>
      <w:r w:rsidRPr="009569CF">
        <w:rPr>
          <w:rFonts w:ascii="Arial" w:hAnsi="Arial" w:cs="Arial"/>
          <w:b/>
          <w:u w:val="single"/>
        </w:rPr>
        <w:t>Chapter 5: Recommendations and Conclusion</w:t>
      </w:r>
      <w:r w:rsidR="00686F77">
        <w:rPr>
          <w:rFonts w:ascii="Arial" w:hAnsi="Arial" w:cs="Arial"/>
          <w:b/>
          <w:u w:val="single"/>
        </w:rPr>
        <w:t xml:space="preserve">                                                        </w:t>
      </w:r>
      <w:r w:rsidR="00EE6D6E">
        <w:rPr>
          <w:rFonts w:ascii="Arial" w:hAnsi="Arial" w:cs="Arial"/>
          <w:b/>
          <w:u w:val="single"/>
        </w:rPr>
        <w:t xml:space="preserve">       37</w:t>
      </w:r>
    </w:p>
    <w:p w14:paraId="62F048D7" w14:textId="7DA63856" w:rsidR="002904F7" w:rsidRDefault="009569CF" w:rsidP="009569CF">
      <w:pPr>
        <w:spacing w:line="360" w:lineRule="auto"/>
        <w:mirrorIndents/>
        <w:rPr>
          <w:rFonts w:ascii="Arial" w:hAnsi="Arial" w:cs="Arial"/>
          <w:bCs/>
        </w:rPr>
      </w:pPr>
      <w:r w:rsidRPr="009569CF">
        <w:rPr>
          <w:rFonts w:ascii="Arial" w:hAnsi="Arial" w:cs="Arial"/>
          <w:bCs/>
        </w:rPr>
        <w:t>5.</w:t>
      </w:r>
      <w:r w:rsidR="00E36AAA">
        <w:rPr>
          <w:rFonts w:ascii="Arial" w:hAnsi="Arial" w:cs="Arial"/>
          <w:bCs/>
        </w:rPr>
        <w:t xml:space="preserve">1 </w:t>
      </w:r>
      <w:r w:rsidRPr="009569CF">
        <w:rPr>
          <w:rFonts w:ascii="Arial" w:hAnsi="Arial" w:cs="Arial"/>
          <w:bCs/>
        </w:rPr>
        <w:t>Summary of Main Findings</w:t>
      </w:r>
      <w:r w:rsidR="00BA541D">
        <w:rPr>
          <w:rFonts w:ascii="Arial" w:hAnsi="Arial" w:cs="Arial"/>
          <w:bCs/>
        </w:rPr>
        <w:t xml:space="preserve">                                                                                             </w:t>
      </w:r>
      <w:r w:rsidR="002019BA">
        <w:rPr>
          <w:rFonts w:ascii="Arial" w:hAnsi="Arial" w:cs="Arial"/>
          <w:bCs/>
        </w:rPr>
        <w:t>37</w:t>
      </w:r>
    </w:p>
    <w:p w14:paraId="79835804" w14:textId="0515EF34" w:rsidR="007E2B16" w:rsidRPr="009569CF" w:rsidRDefault="007E2B16" w:rsidP="009569CF">
      <w:pPr>
        <w:spacing w:line="360" w:lineRule="auto"/>
        <w:mirrorIndents/>
        <w:rPr>
          <w:rFonts w:ascii="Arial" w:hAnsi="Arial" w:cs="Arial"/>
          <w:bCs/>
        </w:rPr>
      </w:pPr>
      <w:r w:rsidRPr="009569CF">
        <w:rPr>
          <w:rFonts w:ascii="Arial" w:hAnsi="Arial" w:cs="Arial"/>
          <w:bCs/>
        </w:rPr>
        <w:t>5.</w:t>
      </w:r>
      <w:r>
        <w:rPr>
          <w:rFonts w:ascii="Arial" w:hAnsi="Arial" w:cs="Arial"/>
          <w:bCs/>
        </w:rPr>
        <w:t>2</w:t>
      </w:r>
      <w:r w:rsidRPr="009569CF">
        <w:rPr>
          <w:rFonts w:ascii="Arial" w:hAnsi="Arial" w:cs="Arial"/>
          <w:bCs/>
        </w:rPr>
        <w:t xml:space="preserve"> Recommendations</w:t>
      </w:r>
      <w:r w:rsidR="002019BA">
        <w:rPr>
          <w:rFonts w:ascii="Arial" w:hAnsi="Arial" w:cs="Arial"/>
          <w:bCs/>
        </w:rPr>
        <w:t xml:space="preserve">                                                                                                        </w:t>
      </w:r>
      <w:r w:rsidR="00765AA6">
        <w:rPr>
          <w:rFonts w:ascii="Arial" w:hAnsi="Arial" w:cs="Arial"/>
          <w:bCs/>
        </w:rPr>
        <w:t xml:space="preserve"> </w:t>
      </w:r>
      <w:r w:rsidR="00686F77">
        <w:rPr>
          <w:rFonts w:ascii="Arial" w:hAnsi="Arial" w:cs="Arial"/>
          <w:bCs/>
        </w:rPr>
        <w:t xml:space="preserve"> </w:t>
      </w:r>
      <w:r w:rsidR="002019BA">
        <w:rPr>
          <w:rFonts w:ascii="Arial" w:hAnsi="Arial" w:cs="Arial"/>
          <w:bCs/>
        </w:rPr>
        <w:t>37</w:t>
      </w:r>
    </w:p>
    <w:p w14:paraId="6F88690E" w14:textId="3BF3CBC5" w:rsidR="002904F7" w:rsidRPr="009569CF" w:rsidRDefault="009569CF" w:rsidP="009569CF">
      <w:pPr>
        <w:spacing w:line="360" w:lineRule="auto"/>
        <w:mirrorIndents/>
        <w:rPr>
          <w:rFonts w:ascii="Arial" w:hAnsi="Arial" w:cs="Arial"/>
          <w:bCs/>
        </w:rPr>
      </w:pPr>
      <w:r w:rsidRPr="009569CF">
        <w:rPr>
          <w:rFonts w:ascii="Arial" w:hAnsi="Arial" w:cs="Arial"/>
          <w:bCs/>
        </w:rPr>
        <w:t>5.</w:t>
      </w:r>
      <w:r w:rsidR="00E36AAA">
        <w:rPr>
          <w:rFonts w:ascii="Arial" w:hAnsi="Arial" w:cs="Arial"/>
          <w:bCs/>
        </w:rPr>
        <w:t>2</w:t>
      </w:r>
      <w:r w:rsidR="007E2B16">
        <w:rPr>
          <w:rFonts w:ascii="Arial" w:hAnsi="Arial" w:cs="Arial"/>
          <w:bCs/>
        </w:rPr>
        <w:t xml:space="preserve">.1 </w:t>
      </w:r>
      <w:r w:rsidRPr="009569CF">
        <w:rPr>
          <w:rFonts w:ascii="Arial" w:hAnsi="Arial" w:cs="Arial"/>
          <w:bCs/>
        </w:rPr>
        <w:t>Recommendations for Policy and Practice</w:t>
      </w:r>
      <w:r w:rsidR="00765AA6">
        <w:rPr>
          <w:rFonts w:ascii="Arial" w:hAnsi="Arial" w:cs="Arial"/>
          <w:bCs/>
        </w:rPr>
        <w:t xml:space="preserve">                                                                  37</w:t>
      </w:r>
    </w:p>
    <w:p w14:paraId="19DD7FAE" w14:textId="7A99E692" w:rsidR="009569CF" w:rsidRPr="009569CF" w:rsidRDefault="009569CF" w:rsidP="009569CF">
      <w:pPr>
        <w:spacing w:line="360" w:lineRule="auto"/>
        <w:mirrorIndents/>
        <w:rPr>
          <w:rFonts w:ascii="Arial" w:hAnsi="Arial" w:cs="Arial"/>
          <w:bCs/>
        </w:rPr>
      </w:pPr>
      <w:r w:rsidRPr="009569CF">
        <w:rPr>
          <w:rFonts w:ascii="Arial" w:hAnsi="Arial" w:cs="Arial"/>
          <w:bCs/>
        </w:rPr>
        <w:t>5.</w:t>
      </w:r>
      <w:r w:rsidR="007E2B16">
        <w:rPr>
          <w:rFonts w:ascii="Arial" w:hAnsi="Arial" w:cs="Arial"/>
          <w:bCs/>
        </w:rPr>
        <w:t>2.2</w:t>
      </w:r>
      <w:r w:rsidRPr="009569CF">
        <w:rPr>
          <w:rFonts w:ascii="Arial" w:hAnsi="Arial" w:cs="Arial"/>
          <w:bCs/>
        </w:rPr>
        <w:t xml:space="preserve"> Recommendations for Future Research</w:t>
      </w:r>
      <w:r w:rsidR="00126636">
        <w:rPr>
          <w:rFonts w:ascii="Arial" w:hAnsi="Arial" w:cs="Arial"/>
          <w:bCs/>
        </w:rPr>
        <w:t xml:space="preserve">                                                                     </w:t>
      </w:r>
      <w:r w:rsidR="00422BB7">
        <w:rPr>
          <w:rFonts w:ascii="Arial" w:hAnsi="Arial" w:cs="Arial"/>
          <w:bCs/>
        </w:rPr>
        <w:t xml:space="preserve"> 38</w:t>
      </w:r>
    </w:p>
    <w:p w14:paraId="35518EFC" w14:textId="77777777" w:rsidR="00BA541D" w:rsidRDefault="00BA541D" w:rsidP="009569CF">
      <w:pPr>
        <w:spacing w:line="360" w:lineRule="auto"/>
        <w:mirrorIndents/>
        <w:rPr>
          <w:rFonts w:ascii="Arial" w:hAnsi="Arial" w:cs="Arial"/>
          <w:bCs/>
        </w:rPr>
      </w:pPr>
    </w:p>
    <w:p w14:paraId="527A7D85" w14:textId="201D66BB" w:rsidR="009569CF" w:rsidRPr="009569CF" w:rsidRDefault="009569CF" w:rsidP="009569CF">
      <w:pPr>
        <w:spacing w:line="360" w:lineRule="auto"/>
        <w:mirrorIndents/>
        <w:rPr>
          <w:rFonts w:ascii="Arial" w:hAnsi="Arial" w:cs="Arial"/>
          <w:bCs/>
        </w:rPr>
      </w:pPr>
      <w:r w:rsidRPr="009569CF">
        <w:rPr>
          <w:rFonts w:ascii="Arial" w:hAnsi="Arial" w:cs="Arial"/>
          <w:bCs/>
        </w:rPr>
        <w:t>Conclusion</w:t>
      </w:r>
      <w:r w:rsidR="00422BB7">
        <w:rPr>
          <w:rFonts w:ascii="Arial" w:hAnsi="Arial" w:cs="Arial"/>
          <w:bCs/>
        </w:rPr>
        <w:t xml:space="preserve">                                                                                                                            39</w:t>
      </w:r>
    </w:p>
    <w:p w14:paraId="402E36DA" w14:textId="77777777" w:rsidR="009569CF" w:rsidRPr="009569CF" w:rsidRDefault="009569CF" w:rsidP="009569CF">
      <w:pPr>
        <w:spacing w:line="360" w:lineRule="auto"/>
        <w:mirrorIndents/>
        <w:rPr>
          <w:rFonts w:ascii="Arial" w:hAnsi="Arial" w:cs="Arial"/>
          <w:bCs/>
        </w:rPr>
      </w:pPr>
    </w:p>
    <w:p w14:paraId="22E61723" w14:textId="28289DA3" w:rsidR="00716558" w:rsidRPr="009569CF" w:rsidRDefault="009569CF" w:rsidP="009569CF">
      <w:pPr>
        <w:spacing w:line="360" w:lineRule="auto"/>
        <w:mirrorIndents/>
        <w:rPr>
          <w:rFonts w:ascii="Arial" w:eastAsia="Times New Roman" w:hAnsi="Arial" w:cs="Arial"/>
          <w:bCs/>
          <w:kern w:val="22"/>
        </w:rPr>
      </w:pPr>
      <w:r w:rsidRPr="009569CF">
        <w:rPr>
          <w:rFonts w:ascii="Arial" w:hAnsi="Arial" w:cs="Arial"/>
          <w:bCs/>
        </w:rPr>
        <w:t>Reference List</w:t>
      </w:r>
      <w:r w:rsidR="002B5B8C">
        <w:rPr>
          <w:rFonts w:ascii="Arial" w:hAnsi="Arial" w:cs="Arial"/>
          <w:bCs/>
        </w:rPr>
        <w:t xml:space="preserve">                                                                                                                       40</w:t>
      </w:r>
    </w:p>
    <w:p w14:paraId="097B7EBA" w14:textId="77777777" w:rsidR="00716558" w:rsidRDefault="00716558" w:rsidP="00DA52F0">
      <w:pPr>
        <w:spacing w:line="360" w:lineRule="auto"/>
        <w:mirrorIndents/>
        <w:rPr>
          <w:rFonts w:ascii="Arial" w:eastAsia="Times New Roman" w:hAnsi="Arial" w:cs="Arial"/>
          <w:b/>
          <w:bCs/>
          <w:kern w:val="22"/>
          <w:szCs w:val="20"/>
          <w:u w:val="single"/>
        </w:rPr>
      </w:pPr>
    </w:p>
    <w:p w14:paraId="1DE1FB4F" w14:textId="77777777" w:rsidR="00716558" w:rsidRDefault="00716558" w:rsidP="00DA52F0">
      <w:pPr>
        <w:spacing w:line="360" w:lineRule="auto"/>
        <w:mirrorIndents/>
        <w:rPr>
          <w:rFonts w:ascii="Arial" w:eastAsia="Times New Roman" w:hAnsi="Arial" w:cs="Arial"/>
          <w:b/>
          <w:bCs/>
          <w:kern w:val="22"/>
          <w:szCs w:val="20"/>
          <w:u w:val="single"/>
        </w:rPr>
      </w:pPr>
    </w:p>
    <w:p w14:paraId="2E2D4BDC" w14:textId="77777777" w:rsidR="00716558" w:rsidRDefault="00716558" w:rsidP="00DA52F0">
      <w:pPr>
        <w:spacing w:line="360" w:lineRule="auto"/>
        <w:mirrorIndents/>
        <w:rPr>
          <w:rFonts w:ascii="Arial" w:eastAsia="Times New Roman" w:hAnsi="Arial" w:cs="Arial"/>
          <w:b/>
          <w:bCs/>
          <w:kern w:val="22"/>
          <w:szCs w:val="20"/>
          <w:u w:val="single"/>
        </w:rPr>
      </w:pPr>
    </w:p>
    <w:p w14:paraId="6BEF869A" w14:textId="77777777" w:rsidR="00716558" w:rsidRDefault="00716558" w:rsidP="00DA52F0">
      <w:pPr>
        <w:spacing w:line="360" w:lineRule="auto"/>
        <w:mirrorIndents/>
        <w:rPr>
          <w:rFonts w:ascii="Arial" w:eastAsia="Times New Roman" w:hAnsi="Arial" w:cs="Arial"/>
          <w:b/>
          <w:bCs/>
          <w:kern w:val="22"/>
          <w:szCs w:val="20"/>
          <w:u w:val="single"/>
        </w:rPr>
      </w:pPr>
    </w:p>
    <w:p w14:paraId="5DEC727D" w14:textId="77777777" w:rsidR="00716558" w:rsidRDefault="00716558" w:rsidP="00DA52F0">
      <w:pPr>
        <w:spacing w:line="360" w:lineRule="auto"/>
        <w:mirrorIndents/>
        <w:rPr>
          <w:rFonts w:ascii="Arial" w:eastAsia="Times New Roman" w:hAnsi="Arial" w:cs="Arial"/>
          <w:b/>
          <w:bCs/>
          <w:kern w:val="22"/>
          <w:szCs w:val="20"/>
          <w:u w:val="single"/>
        </w:rPr>
      </w:pPr>
    </w:p>
    <w:p w14:paraId="065CBF4F" w14:textId="77777777" w:rsidR="00716558" w:rsidRDefault="00716558" w:rsidP="00DA52F0">
      <w:pPr>
        <w:spacing w:line="360" w:lineRule="auto"/>
        <w:mirrorIndents/>
        <w:rPr>
          <w:rFonts w:ascii="Arial" w:eastAsia="Times New Roman" w:hAnsi="Arial" w:cs="Arial"/>
          <w:b/>
          <w:bCs/>
          <w:kern w:val="22"/>
          <w:szCs w:val="20"/>
          <w:u w:val="single"/>
        </w:rPr>
      </w:pPr>
    </w:p>
    <w:p w14:paraId="0FE44DCF" w14:textId="77777777" w:rsidR="00716558" w:rsidRDefault="00716558" w:rsidP="00DA52F0">
      <w:pPr>
        <w:spacing w:line="360" w:lineRule="auto"/>
        <w:mirrorIndents/>
        <w:rPr>
          <w:rFonts w:ascii="Arial" w:eastAsia="Times New Roman" w:hAnsi="Arial" w:cs="Arial"/>
          <w:b/>
          <w:bCs/>
          <w:kern w:val="22"/>
          <w:szCs w:val="20"/>
          <w:u w:val="single"/>
        </w:rPr>
      </w:pPr>
    </w:p>
    <w:p w14:paraId="713B6DF9" w14:textId="77777777" w:rsidR="00716558" w:rsidRDefault="00716558" w:rsidP="00DA52F0">
      <w:pPr>
        <w:spacing w:line="360" w:lineRule="auto"/>
        <w:mirrorIndents/>
        <w:rPr>
          <w:rFonts w:ascii="Arial" w:eastAsia="Times New Roman" w:hAnsi="Arial" w:cs="Arial"/>
          <w:b/>
          <w:bCs/>
          <w:kern w:val="22"/>
          <w:szCs w:val="20"/>
          <w:u w:val="single"/>
        </w:rPr>
      </w:pPr>
    </w:p>
    <w:p w14:paraId="0E99E821" w14:textId="77777777" w:rsidR="00716558" w:rsidRDefault="00716558" w:rsidP="00DA52F0">
      <w:pPr>
        <w:spacing w:line="360" w:lineRule="auto"/>
        <w:mirrorIndents/>
        <w:rPr>
          <w:rFonts w:ascii="Arial" w:eastAsia="Times New Roman" w:hAnsi="Arial" w:cs="Arial"/>
          <w:b/>
          <w:bCs/>
          <w:kern w:val="22"/>
          <w:szCs w:val="20"/>
          <w:u w:val="single"/>
        </w:rPr>
      </w:pPr>
    </w:p>
    <w:p w14:paraId="7B1DE39A" w14:textId="77777777" w:rsidR="00EF4C6D" w:rsidRDefault="00EF4C6D" w:rsidP="00DA52F0">
      <w:pPr>
        <w:spacing w:line="360" w:lineRule="auto"/>
        <w:mirrorIndents/>
        <w:rPr>
          <w:rFonts w:ascii="Arial" w:eastAsia="Times New Roman" w:hAnsi="Arial" w:cs="Arial"/>
          <w:b/>
          <w:bCs/>
          <w:kern w:val="22"/>
          <w:szCs w:val="20"/>
          <w:u w:val="single"/>
        </w:rPr>
      </w:pPr>
    </w:p>
    <w:p w14:paraId="6BD4CFB9" w14:textId="77777777" w:rsidR="00EF4C6D" w:rsidRDefault="00EF4C6D" w:rsidP="00DA52F0">
      <w:pPr>
        <w:spacing w:line="360" w:lineRule="auto"/>
        <w:mirrorIndents/>
        <w:rPr>
          <w:rFonts w:ascii="Arial" w:eastAsia="Times New Roman" w:hAnsi="Arial" w:cs="Arial"/>
          <w:b/>
          <w:bCs/>
          <w:kern w:val="22"/>
          <w:szCs w:val="20"/>
          <w:u w:val="single"/>
        </w:rPr>
      </w:pPr>
    </w:p>
    <w:p w14:paraId="19F0F02A" w14:textId="77777777" w:rsidR="00716558" w:rsidRDefault="00716558" w:rsidP="00DA52F0">
      <w:pPr>
        <w:spacing w:line="360" w:lineRule="auto"/>
        <w:mirrorIndents/>
        <w:rPr>
          <w:rFonts w:ascii="Arial" w:eastAsia="Times New Roman" w:hAnsi="Arial" w:cs="Arial"/>
          <w:b/>
          <w:bCs/>
          <w:kern w:val="22"/>
          <w:szCs w:val="20"/>
          <w:u w:val="single"/>
        </w:rPr>
      </w:pPr>
    </w:p>
    <w:p w14:paraId="24656935" w14:textId="77777777" w:rsidR="005508F9" w:rsidRPr="00716558" w:rsidRDefault="005508F9" w:rsidP="00DA52F0">
      <w:pPr>
        <w:spacing w:line="360" w:lineRule="auto"/>
        <w:mirrorIndents/>
        <w:rPr>
          <w:rFonts w:ascii="Arial" w:eastAsia="Times New Roman" w:hAnsi="Arial" w:cs="Arial"/>
          <w:b/>
          <w:bCs/>
          <w:kern w:val="22"/>
          <w:szCs w:val="20"/>
          <w:u w:val="single"/>
        </w:rPr>
      </w:pPr>
    </w:p>
    <w:p w14:paraId="56D84073" w14:textId="41B89880" w:rsidR="005C2C7A" w:rsidRPr="00812591" w:rsidRDefault="005C2C7A" w:rsidP="00DA52F0">
      <w:pPr>
        <w:pStyle w:val="Heading1"/>
        <w:spacing w:line="360" w:lineRule="auto"/>
        <w:ind w:left="0"/>
        <w:mirrorIndents/>
        <w:jc w:val="center"/>
        <w:rPr>
          <w:b w:val="0"/>
        </w:rPr>
      </w:pPr>
      <w:r w:rsidRPr="00812591">
        <w:lastRenderedPageBreak/>
        <w:t>CHAPTE</w:t>
      </w:r>
      <w:r w:rsidR="00C764A3" w:rsidRPr="00812591">
        <w:t xml:space="preserve">R 1: INTRODUCTION </w:t>
      </w:r>
    </w:p>
    <w:p w14:paraId="412D5026" w14:textId="77777777" w:rsidR="00766D97" w:rsidRPr="00812591" w:rsidRDefault="00766D97" w:rsidP="00DA52F0">
      <w:pPr>
        <w:spacing w:line="360" w:lineRule="auto"/>
        <w:mirrorIndents/>
        <w:jc w:val="both"/>
        <w:rPr>
          <w:rFonts w:ascii="Arial" w:eastAsia="Arial Unicode MS" w:hAnsi="Arial" w:cs="Arial"/>
        </w:rPr>
      </w:pPr>
    </w:p>
    <w:p w14:paraId="216DA0C9"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1.1 Introduction</w:t>
      </w:r>
    </w:p>
    <w:p w14:paraId="05BDF486"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Social media has become an integral part of everyday life for many young adults in the United Kingdom. Platforms such as Instagram, TikTok and Snapchat are routinely used to communicate with friends, follow trends and express aspects of identity and lifestyle. For some young people, these platforms can provide valued opportunities for connection, peer support and access to information that may help them feel less isolated and more understood. At the same time, concerns have grown that social media use may contribute to rising levels of anxiety and depression among young people, with UK and international studies reporting associations between more intensive use and poorer mental health outcomes. This chapter introduces the study by defining its key concepts, explaining the rationale for focusing on UK young adults aged 18–25, stating the overall aim and objectives, and outlining the structure of the dissertation.</w:t>
      </w:r>
    </w:p>
    <w:p w14:paraId="635A6051" w14:textId="77777777" w:rsidR="005C6759" w:rsidRPr="005C6759" w:rsidRDefault="005C6759" w:rsidP="005C6759">
      <w:pPr>
        <w:spacing w:line="360" w:lineRule="auto"/>
        <w:mirrorIndents/>
        <w:jc w:val="both"/>
        <w:rPr>
          <w:rFonts w:ascii="Arial" w:eastAsia="Arial Unicode MS" w:hAnsi="Arial" w:cs="Arial"/>
        </w:rPr>
      </w:pPr>
    </w:p>
    <w:p w14:paraId="1D2DE0A4"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1.2 Definition of key concepts</w:t>
      </w:r>
    </w:p>
    <w:p w14:paraId="040FA58F" w14:textId="3533CA1A"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This dissertation focuses on young adults aged 18–25 years living in the UK. This age range is often described as emerging adulthood</w:t>
      </w:r>
      <w:r w:rsidR="00CD26DD">
        <w:rPr>
          <w:rFonts w:ascii="Arial" w:eastAsia="Arial Unicode MS" w:hAnsi="Arial" w:cs="Arial"/>
        </w:rPr>
        <w:t xml:space="preserve"> </w:t>
      </w:r>
      <w:r w:rsidRPr="005C6759">
        <w:rPr>
          <w:rFonts w:ascii="Arial" w:eastAsia="Arial Unicode MS" w:hAnsi="Arial" w:cs="Arial"/>
        </w:rPr>
        <w:t>a developmental period characterised by transitions in education, work, relationships and financial independence, which can heighten vulnerability to mental health difficulties (Arnett, 2000). Social media is defined here as digital platforms and applications that allow users to create and share content and to interact with others in networked environments, including but not limited to Instagram, TikTok, Snapchat, Facebook and X/Twitter.</w:t>
      </w:r>
    </w:p>
    <w:p w14:paraId="674F1858" w14:textId="77777777" w:rsidR="005C6759" w:rsidRPr="005C6759" w:rsidRDefault="005C6759" w:rsidP="005C6759">
      <w:pPr>
        <w:spacing w:line="360" w:lineRule="auto"/>
        <w:mirrorIndents/>
        <w:jc w:val="both"/>
        <w:rPr>
          <w:rFonts w:ascii="Arial" w:eastAsia="Arial Unicode MS" w:hAnsi="Arial" w:cs="Arial"/>
        </w:rPr>
      </w:pPr>
    </w:p>
    <w:p w14:paraId="6065C70D"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Symptoms of anxiety and depression are understood as self</w:t>
      </w:r>
      <w:r w:rsidRPr="005C6759">
        <w:rPr>
          <w:rFonts w:ascii="Cambria Math" w:eastAsia="Arial Unicode MS" w:hAnsi="Cambria Math" w:cs="Cambria Math"/>
        </w:rPr>
        <w:t>‑</w:t>
      </w:r>
      <w:r w:rsidRPr="005C6759">
        <w:rPr>
          <w:rFonts w:ascii="Arial" w:eastAsia="Arial Unicode MS" w:hAnsi="Arial" w:cs="Arial"/>
        </w:rPr>
        <w:t>reported or clinically assessed indicators of emotional distress, such as persistent worry, tension, low mood, loss of interest, feelings of worthlessness and associated cognitive or physical symptoms. These are typically measured in research using validated scales, for example the Generalized Anxiety Disorder scale (GAD</w:t>
      </w:r>
      <w:r w:rsidRPr="005C6759">
        <w:rPr>
          <w:rFonts w:ascii="Cambria Math" w:eastAsia="Arial Unicode MS" w:hAnsi="Cambria Math" w:cs="Cambria Math"/>
        </w:rPr>
        <w:t>‑</w:t>
      </w:r>
      <w:r w:rsidRPr="005C6759">
        <w:rPr>
          <w:rFonts w:ascii="Arial" w:eastAsia="Arial Unicode MS" w:hAnsi="Arial" w:cs="Arial"/>
        </w:rPr>
        <w:t>7) (Spitzer et al., 2006) or the Patient Health Questionnaire (PHQ</w:t>
      </w:r>
      <w:r w:rsidRPr="005C6759">
        <w:rPr>
          <w:rFonts w:ascii="Cambria Math" w:eastAsia="Arial Unicode MS" w:hAnsi="Cambria Math" w:cs="Cambria Math"/>
        </w:rPr>
        <w:t>‑</w:t>
      </w:r>
      <w:r w:rsidRPr="005C6759">
        <w:rPr>
          <w:rFonts w:ascii="Arial" w:eastAsia="Arial Unicode MS" w:hAnsi="Arial" w:cs="Arial"/>
        </w:rPr>
        <w:t>9) (Kroenke et al., 2001), although instruments vary across studies.</w:t>
      </w:r>
    </w:p>
    <w:p w14:paraId="3B922AD2" w14:textId="77777777" w:rsidR="005C6759" w:rsidRPr="005C6759" w:rsidRDefault="005C6759" w:rsidP="005C6759">
      <w:pPr>
        <w:spacing w:line="360" w:lineRule="auto"/>
        <w:mirrorIndents/>
        <w:jc w:val="both"/>
        <w:rPr>
          <w:rFonts w:ascii="Arial" w:eastAsia="Arial Unicode MS" w:hAnsi="Arial" w:cs="Arial"/>
        </w:rPr>
      </w:pPr>
    </w:p>
    <w:p w14:paraId="71817FBF"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 xml:space="preserve">The central focus of the review is the association between social media use and symptoms of anxiety and depression among young adults. Social media use can be conceptualised in multiple ways, including overall time spent on platforms, frequency of checking, number of accounts, and more qualitative distinctions between active use (posting, messaging, commenting) and passive use (scrolling, viewing others’ content). The dissertation therefore </w:t>
      </w:r>
      <w:r w:rsidRPr="005C6759">
        <w:rPr>
          <w:rFonts w:ascii="Arial" w:eastAsia="Arial Unicode MS" w:hAnsi="Arial" w:cs="Arial"/>
        </w:rPr>
        <w:lastRenderedPageBreak/>
        <w:t>examines how UK studies define and measure social media use, how they assess symptoms of anxiety and depression, and how they characterise links between these constructs.</w:t>
      </w:r>
    </w:p>
    <w:p w14:paraId="100EAAD7" w14:textId="77777777" w:rsidR="005C6759" w:rsidRPr="005C6759" w:rsidRDefault="005C6759" w:rsidP="005C6759">
      <w:pPr>
        <w:spacing w:line="360" w:lineRule="auto"/>
        <w:mirrorIndents/>
        <w:jc w:val="both"/>
        <w:rPr>
          <w:rFonts w:ascii="Arial" w:eastAsia="Arial Unicode MS" w:hAnsi="Arial" w:cs="Arial"/>
        </w:rPr>
      </w:pPr>
    </w:p>
    <w:p w14:paraId="1DBCB587"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1.3 Rationale for the study</w:t>
      </w:r>
    </w:p>
    <w:p w14:paraId="6B8CB117"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 xml:space="preserve">For many </w:t>
      </w:r>
      <w:proofErr w:type="gramStart"/>
      <w:r w:rsidRPr="005C6759">
        <w:rPr>
          <w:rFonts w:ascii="Arial" w:eastAsia="Arial Unicode MS" w:hAnsi="Arial" w:cs="Arial"/>
        </w:rPr>
        <w:t>UK</w:t>
      </w:r>
      <w:proofErr w:type="gramEnd"/>
      <w:r w:rsidRPr="005C6759">
        <w:rPr>
          <w:rFonts w:ascii="Arial" w:eastAsia="Arial Unicode MS" w:hAnsi="Arial" w:cs="Arial"/>
        </w:rPr>
        <w:t xml:space="preserve"> young adults, social media is deeply embedded in day</w:t>
      </w:r>
      <w:r w:rsidRPr="005C6759">
        <w:rPr>
          <w:rFonts w:ascii="Cambria Math" w:eastAsia="Arial Unicode MS" w:hAnsi="Cambria Math" w:cs="Cambria Math"/>
        </w:rPr>
        <w:t>‑</w:t>
      </w:r>
      <w:r w:rsidRPr="005C6759">
        <w:rPr>
          <w:rFonts w:ascii="Arial" w:eastAsia="Arial Unicode MS" w:hAnsi="Arial" w:cs="Arial"/>
        </w:rPr>
        <w:t>to</w:t>
      </w:r>
      <w:r w:rsidRPr="005C6759">
        <w:rPr>
          <w:rFonts w:ascii="Cambria Math" w:eastAsia="Arial Unicode MS" w:hAnsi="Cambria Math" w:cs="Cambria Math"/>
        </w:rPr>
        <w:t>‑</w:t>
      </w:r>
      <w:r w:rsidRPr="005C6759">
        <w:rPr>
          <w:rFonts w:ascii="Arial" w:eastAsia="Arial Unicode MS" w:hAnsi="Arial" w:cs="Arial"/>
        </w:rPr>
        <w:t>day routines and is often accessed multiple times per day on smartphones. Surveys suggest that social media can offer benefits for social connection, identity expression and informal support, with some young people reporting that online platforms help them to feel part of a community and to access information about mental health and wellbeing. However, research and public debate have increasingly highlighted potential harms, including exposure to cyberbullying, negative social comparison, unrealistic appearance ideals, misinformation and the risk of sleep disruption due to late</w:t>
      </w:r>
      <w:r w:rsidRPr="005C6759">
        <w:rPr>
          <w:rFonts w:ascii="Cambria Math" w:eastAsia="Arial Unicode MS" w:hAnsi="Cambria Math" w:cs="Cambria Math"/>
        </w:rPr>
        <w:t>‑</w:t>
      </w:r>
      <w:r w:rsidRPr="005C6759">
        <w:rPr>
          <w:rFonts w:ascii="Arial" w:eastAsia="Arial Unicode MS" w:hAnsi="Arial" w:cs="Arial"/>
        </w:rPr>
        <w:t>night use.</w:t>
      </w:r>
    </w:p>
    <w:p w14:paraId="0F72B047" w14:textId="77777777" w:rsidR="005C6759" w:rsidRPr="005C6759" w:rsidRDefault="005C6759" w:rsidP="005C6759">
      <w:pPr>
        <w:spacing w:line="360" w:lineRule="auto"/>
        <w:mirrorIndents/>
        <w:jc w:val="both"/>
        <w:rPr>
          <w:rFonts w:ascii="Arial" w:eastAsia="Arial Unicode MS" w:hAnsi="Arial" w:cs="Arial"/>
        </w:rPr>
      </w:pPr>
    </w:p>
    <w:p w14:paraId="3DE13D14"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UK studies have reported that more frequent or intense social media use is associated with higher levels of depressive symptoms, particularly among girls and young women, and have proposed pathways involving cyberbullying, social comparison, body image pressures, poor sleep and lower self</w:t>
      </w:r>
      <w:r w:rsidRPr="005C6759">
        <w:rPr>
          <w:rFonts w:ascii="Cambria Math" w:eastAsia="Arial Unicode MS" w:hAnsi="Cambria Math" w:cs="Cambria Math"/>
        </w:rPr>
        <w:t>‑</w:t>
      </w:r>
      <w:r w:rsidRPr="005C6759">
        <w:rPr>
          <w:rFonts w:ascii="Arial" w:eastAsia="Arial Unicode MS" w:hAnsi="Arial" w:cs="Arial"/>
        </w:rPr>
        <w:t>esteem (Kelly et al., 2018). For example, analyses of UK cohort data have indicated that cyberbullying, disrupted sleep and reduced physical activity may partially explain links between very frequent social media use and poorer mental health outcomes (Viner et al., 2019). National surveys also show that anxiety and depression remain among the most common mental health difficulties in young people, with recent estimates suggesting that around one in five children and young people in England had a probable mental disorder in 2023 (NHS England, 2023).</w:t>
      </w:r>
    </w:p>
    <w:p w14:paraId="04F10555" w14:textId="77777777" w:rsidR="005C6759" w:rsidRPr="005C6759" w:rsidRDefault="005C6759" w:rsidP="005C6759">
      <w:pPr>
        <w:spacing w:line="360" w:lineRule="auto"/>
        <w:mirrorIndents/>
        <w:jc w:val="both"/>
        <w:rPr>
          <w:rFonts w:ascii="Arial" w:eastAsia="Arial Unicode MS" w:hAnsi="Arial" w:cs="Arial"/>
        </w:rPr>
      </w:pPr>
    </w:p>
    <w:p w14:paraId="2D6631EC"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 xml:space="preserve">Despite rapidly expanding research on social media and mental health, findings are </w:t>
      </w:r>
      <w:proofErr w:type="gramStart"/>
      <w:r w:rsidRPr="005C6759">
        <w:rPr>
          <w:rFonts w:ascii="Arial" w:eastAsia="Arial Unicode MS" w:hAnsi="Arial" w:cs="Arial"/>
        </w:rPr>
        <w:t>mixed</w:t>
      </w:r>
      <w:proofErr w:type="gramEnd"/>
      <w:r w:rsidRPr="005C6759">
        <w:rPr>
          <w:rFonts w:ascii="Arial" w:eastAsia="Arial Unicode MS" w:hAnsi="Arial" w:cs="Arial"/>
        </w:rPr>
        <w:t xml:space="preserve"> and many studies focus on adolescents more broadly rather than specifically on young adults aged 18–25. Studies also vary considerably in how they conceptualise and measure social media use and mental health outcomes, which complicates interpretation and comparison of findings. In addition, much of the literature is international, and there is a need to understand how these issues play out within the specific social, cultural and policy context of the UK.</w:t>
      </w:r>
    </w:p>
    <w:p w14:paraId="4495EC5F" w14:textId="77777777" w:rsidR="005C6759" w:rsidRPr="005C6759" w:rsidRDefault="005C6759" w:rsidP="005C6759">
      <w:pPr>
        <w:spacing w:line="360" w:lineRule="auto"/>
        <w:mirrorIndents/>
        <w:jc w:val="both"/>
        <w:rPr>
          <w:rFonts w:ascii="Arial" w:eastAsia="Arial Unicode MS" w:hAnsi="Arial" w:cs="Arial"/>
        </w:rPr>
      </w:pPr>
    </w:p>
    <w:p w14:paraId="4699D6D9"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A focused, up</w:t>
      </w:r>
      <w:r w:rsidRPr="005C6759">
        <w:rPr>
          <w:rFonts w:ascii="Cambria Math" w:eastAsia="Arial Unicode MS" w:hAnsi="Cambria Math" w:cs="Cambria Math"/>
        </w:rPr>
        <w:t>‑</w:t>
      </w:r>
      <w:r w:rsidRPr="005C6759">
        <w:rPr>
          <w:rFonts w:ascii="Arial" w:eastAsia="Arial Unicode MS" w:hAnsi="Arial" w:cs="Arial"/>
        </w:rPr>
        <w:t>to</w:t>
      </w:r>
      <w:r w:rsidRPr="005C6759">
        <w:rPr>
          <w:rFonts w:ascii="Cambria Math" w:eastAsia="Arial Unicode MS" w:hAnsi="Cambria Math" w:cs="Cambria Math"/>
        </w:rPr>
        <w:t>‑</w:t>
      </w:r>
      <w:r w:rsidRPr="005C6759">
        <w:rPr>
          <w:rFonts w:ascii="Arial" w:eastAsia="Arial Unicode MS" w:hAnsi="Arial" w:cs="Arial"/>
        </w:rPr>
        <w:t>date synthesis of UK</w:t>
      </w:r>
      <w:r w:rsidRPr="005C6759">
        <w:rPr>
          <w:rFonts w:ascii="Cambria Math" w:eastAsia="Arial Unicode MS" w:hAnsi="Cambria Math" w:cs="Cambria Math"/>
        </w:rPr>
        <w:t>‑</w:t>
      </w:r>
      <w:r w:rsidRPr="005C6759">
        <w:rPr>
          <w:rFonts w:ascii="Arial" w:eastAsia="Arial Unicode MS" w:hAnsi="Arial" w:cs="Arial"/>
        </w:rPr>
        <w:t>based research from 2016–2026 is therefore warranted. Such a review can clarify how social media use is being measured in UK studies of young adults, how symptoms of anxiety and depression are assessed, what patterns of association are reported, and what moderating or mediating factors have been identified. It can also highlight methodological strengths and limitations and identify gaps that are relevant for policy, prevention and digital wellbeing initiatives in the UK context.</w:t>
      </w:r>
    </w:p>
    <w:p w14:paraId="16D4109C" w14:textId="77777777" w:rsidR="005C6759" w:rsidRPr="005C6759" w:rsidRDefault="005C6759" w:rsidP="005C6759">
      <w:pPr>
        <w:spacing w:line="360" w:lineRule="auto"/>
        <w:mirrorIndents/>
        <w:jc w:val="both"/>
        <w:rPr>
          <w:rFonts w:ascii="Arial" w:eastAsia="Arial Unicode MS" w:hAnsi="Arial" w:cs="Arial"/>
        </w:rPr>
      </w:pPr>
    </w:p>
    <w:p w14:paraId="608DF8FA"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1.4 Aim of the study</w:t>
      </w:r>
    </w:p>
    <w:p w14:paraId="41957386"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The aim of this dissertation is to systematically review UK</w:t>
      </w:r>
      <w:r w:rsidRPr="005C6759">
        <w:rPr>
          <w:rFonts w:ascii="Cambria Math" w:eastAsia="Arial Unicode MS" w:hAnsi="Cambria Math" w:cs="Cambria Math"/>
        </w:rPr>
        <w:t>‑</w:t>
      </w:r>
      <w:r w:rsidRPr="005C6759">
        <w:rPr>
          <w:rFonts w:ascii="Arial" w:eastAsia="Arial Unicode MS" w:hAnsi="Arial" w:cs="Arial"/>
        </w:rPr>
        <w:t>based research (2016–2026) on the association between social media use and symptoms of anxiety and depression in young adults aged 18–25.</w:t>
      </w:r>
    </w:p>
    <w:p w14:paraId="1D7DBA51" w14:textId="77777777" w:rsidR="005C6759" w:rsidRPr="005C6759" w:rsidRDefault="005C6759" w:rsidP="005C6759">
      <w:pPr>
        <w:spacing w:line="360" w:lineRule="auto"/>
        <w:mirrorIndents/>
        <w:jc w:val="both"/>
        <w:rPr>
          <w:rFonts w:ascii="Arial" w:eastAsia="Arial Unicode MS" w:hAnsi="Arial" w:cs="Arial"/>
        </w:rPr>
      </w:pPr>
    </w:p>
    <w:p w14:paraId="60EBF387" w14:textId="21D0C144" w:rsidR="0060694F"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1.5 Objectives of the stud</w:t>
      </w:r>
      <w:r w:rsidR="0060694F">
        <w:rPr>
          <w:rFonts w:ascii="Arial" w:eastAsia="Arial Unicode MS" w:hAnsi="Arial" w:cs="Arial"/>
        </w:rPr>
        <w:t>y</w:t>
      </w:r>
    </w:p>
    <w:p w14:paraId="06C5C3AA" w14:textId="77777777" w:rsidR="0060694F" w:rsidRPr="005C6759" w:rsidRDefault="0060694F" w:rsidP="005C6759">
      <w:pPr>
        <w:spacing w:line="360" w:lineRule="auto"/>
        <w:mirrorIndents/>
        <w:jc w:val="both"/>
        <w:rPr>
          <w:rFonts w:ascii="Arial" w:eastAsia="Arial Unicode MS" w:hAnsi="Arial" w:cs="Arial"/>
        </w:rPr>
      </w:pPr>
    </w:p>
    <w:p w14:paraId="4B24BC40" w14:textId="132E109F"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address this aim, the study has the following objectives:</w:t>
      </w:r>
    </w:p>
    <w:p w14:paraId="2947D10A" w14:textId="7F698071"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describe how social media use is defined and measured in UK studies involving young adults aged 18–25.</w:t>
      </w:r>
    </w:p>
    <w:p w14:paraId="6A502EC3" w14:textId="1C992104"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outline how symptoms of anxiety and depression are assessed in these studies.</w:t>
      </w:r>
    </w:p>
    <w:p w14:paraId="37C5CD33" w14:textId="0953F625"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review the reported association between social media use and anxiety and depressive symptoms.</w:t>
      </w:r>
    </w:p>
    <w:p w14:paraId="4001D8AD" w14:textId="0E28FB8D"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identify moderating or mediating factors, such as gender, sleep, social comparison and cyberbullying, that may influence these associations.</w:t>
      </w:r>
    </w:p>
    <w:p w14:paraId="005D8E2C" w14:textId="7BD86EC7"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To highlight methodological quality issues and gaps in the UK literature on social media use and symptoms of anxiety and depression in young adults.</w:t>
      </w:r>
    </w:p>
    <w:p w14:paraId="2023E715" w14:textId="77777777" w:rsidR="005C6759" w:rsidRPr="0060694F" w:rsidRDefault="005C6759" w:rsidP="0060694F">
      <w:pPr>
        <w:pStyle w:val="ListParagraph"/>
        <w:numPr>
          <w:ilvl w:val="0"/>
          <w:numId w:val="18"/>
        </w:numPr>
        <w:spacing w:line="360" w:lineRule="auto"/>
        <w:mirrorIndents/>
        <w:jc w:val="both"/>
        <w:rPr>
          <w:rFonts w:ascii="Arial" w:eastAsia="Arial Unicode MS" w:hAnsi="Arial" w:cs="Arial"/>
        </w:rPr>
      </w:pPr>
      <w:r w:rsidRPr="0060694F">
        <w:rPr>
          <w:rFonts w:ascii="Arial" w:eastAsia="Arial Unicode MS" w:hAnsi="Arial" w:cs="Arial"/>
        </w:rPr>
        <w:t>These objectives provide a structure for data extraction and synthesis in the subsequent systematic review.</w:t>
      </w:r>
    </w:p>
    <w:p w14:paraId="1C64D3D8" w14:textId="77777777" w:rsidR="005C6759" w:rsidRPr="005C6759" w:rsidRDefault="005C6759" w:rsidP="005C6759">
      <w:pPr>
        <w:spacing w:line="360" w:lineRule="auto"/>
        <w:mirrorIndents/>
        <w:jc w:val="both"/>
        <w:rPr>
          <w:rFonts w:ascii="Arial" w:eastAsia="Arial Unicode MS" w:hAnsi="Arial" w:cs="Arial"/>
        </w:rPr>
      </w:pPr>
    </w:p>
    <w:p w14:paraId="631FC4B5"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1.6 Structure of the dissertation</w:t>
      </w:r>
    </w:p>
    <w:p w14:paraId="54CA3948" w14:textId="77777777" w:rsidR="005C6759" w:rsidRPr="005C6759" w:rsidRDefault="005C6759" w:rsidP="005C6759">
      <w:pPr>
        <w:spacing w:line="360" w:lineRule="auto"/>
        <w:mirrorIndents/>
        <w:jc w:val="both"/>
        <w:rPr>
          <w:rFonts w:ascii="Arial" w:eastAsia="Arial Unicode MS" w:hAnsi="Arial" w:cs="Arial"/>
        </w:rPr>
      </w:pPr>
      <w:r w:rsidRPr="005C6759">
        <w:rPr>
          <w:rFonts w:ascii="Arial" w:eastAsia="Arial Unicode MS" w:hAnsi="Arial" w:cs="Arial"/>
        </w:rPr>
        <w:t xml:space="preserve">The remainder of the dissertation is organised as follows. Chapter 2 presents the historical and theoretical background to social media use and young people’s mental </w:t>
      </w:r>
      <w:proofErr w:type="gramStart"/>
      <w:r w:rsidRPr="005C6759">
        <w:rPr>
          <w:rFonts w:ascii="Arial" w:eastAsia="Arial Unicode MS" w:hAnsi="Arial" w:cs="Arial"/>
        </w:rPr>
        <w:t>health, and</w:t>
      </w:r>
      <w:proofErr w:type="gramEnd"/>
      <w:r w:rsidRPr="005C6759">
        <w:rPr>
          <w:rFonts w:ascii="Arial" w:eastAsia="Arial Unicode MS" w:hAnsi="Arial" w:cs="Arial"/>
        </w:rPr>
        <w:t xml:space="preserve"> situates the topic within the international and UK context. It reviews key theories and empirical findings that inform the research questions. Chapter 3 describes the methodology of the systematic literature review, including the search strategy, eligibility criteria, screening procedures, data extraction methods and quality appraisal approach, following PRISMA 2020 guidance (Page et al., 2021). Chapter 4 presents the results of the review, summarising the characteristics of included studies and synthesising findings in relation to the study objectives. Chapter 5 discusses these findings </w:t>
      </w:r>
      <w:proofErr w:type="gramStart"/>
      <w:r w:rsidRPr="005C6759">
        <w:rPr>
          <w:rFonts w:ascii="Arial" w:eastAsia="Arial Unicode MS" w:hAnsi="Arial" w:cs="Arial"/>
        </w:rPr>
        <w:t>in light of</w:t>
      </w:r>
      <w:proofErr w:type="gramEnd"/>
      <w:r w:rsidRPr="005C6759">
        <w:rPr>
          <w:rFonts w:ascii="Arial" w:eastAsia="Arial Unicode MS" w:hAnsi="Arial" w:cs="Arial"/>
        </w:rPr>
        <w:t xml:space="preserve"> existing literature and theory, considers implications for policy and practice in the UK, outlines strengths and limitations of the review, and offers recommendations for future research before drawing overall conclusions.</w:t>
      </w:r>
    </w:p>
    <w:p w14:paraId="6D045DB7" w14:textId="77777777" w:rsidR="005C6759" w:rsidRPr="005C6759" w:rsidRDefault="005C6759" w:rsidP="005C6759">
      <w:pPr>
        <w:spacing w:line="360" w:lineRule="auto"/>
        <w:mirrorIndents/>
        <w:jc w:val="both"/>
        <w:rPr>
          <w:rFonts w:ascii="Arial" w:eastAsia="Arial Unicode MS" w:hAnsi="Arial" w:cs="Arial"/>
        </w:rPr>
      </w:pPr>
    </w:p>
    <w:p w14:paraId="5B8C1829" w14:textId="79F2E293" w:rsidR="005C6759" w:rsidRPr="005C6759" w:rsidRDefault="005C6759" w:rsidP="005C6759">
      <w:pPr>
        <w:spacing w:line="360" w:lineRule="auto"/>
        <w:mirrorIndents/>
        <w:jc w:val="both"/>
        <w:rPr>
          <w:rFonts w:ascii="Arial" w:eastAsia="Arial Unicode MS" w:hAnsi="Arial" w:cs="Arial"/>
        </w:rPr>
      </w:pPr>
    </w:p>
    <w:p w14:paraId="65CC7BDF" w14:textId="77777777" w:rsidR="00DA52F0" w:rsidRPr="00141A69" w:rsidRDefault="00DA52F0" w:rsidP="00DA52F0">
      <w:pPr>
        <w:spacing w:line="360" w:lineRule="auto"/>
        <w:mirrorIndents/>
        <w:jc w:val="both"/>
        <w:rPr>
          <w:rFonts w:ascii="Arial" w:eastAsia="Arial Unicode MS" w:hAnsi="Arial" w:cs="Arial"/>
        </w:rPr>
      </w:pPr>
    </w:p>
    <w:p w14:paraId="64A3928F" w14:textId="23BFAC95" w:rsidR="003F2B6D" w:rsidRPr="00141A69" w:rsidRDefault="003F2B6D" w:rsidP="00114BFD">
      <w:pPr>
        <w:pStyle w:val="Heading1"/>
        <w:spacing w:line="360" w:lineRule="auto"/>
        <w:ind w:left="0"/>
        <w:mirrorIndents/>
        <w:jc w:val="center"/>
      </w:pPr>
      <w:r w:rsidRPr="00141A69">
        <w:lastRenderedPageBreak/>
        <w:t>CHAPTER 2: BACKGROUND</w:t>
      </w:r>
    </w:p>
    <w:p w14:paraId="641BD936" w14:textId="77777777" w:rsidR="00114BFD" w:rsidRPr="00141A69" w:rsidRDefault="00114BFD" w:rsidP="00DA52F0">
      <w:pPr>
        <w:spacing w:line="360" w:lineRule="auto"/>
        <w:mirrorIndents/>
        <w:jc w:val="both"/>
        <w:rPr>
          <w:rFonts w:ascii="Arial" w:eastAsia="Arial Unicode MS" w:hAnsi="Arial" w:cs="Arial"/>
          <w:bCs/>
        </w:rPr>
      </w:pPr>
    </w:p>
    <w:p w14:paraId="2D90E6D6" w14:textId="5ED1AAA9" w:rsidR="00F920E5" w:rsidRPr="00F920E5" w:rsidRDefault="00F920E5" w:rsidP="00F920E5">
      <w:pPr>
        <w:spacing w:line="360" w:lineRule="auto"/>
        <w:mirrorIndents/>
        <w:jc w:val="both"/>
        <w:rPr>
          <w:rFonts w:ascii="Arial" w:eastAsia="Arial Unicode MS" w:hAnsi="Arial" w:cs="Arial"/>
          <w:bCs/>
        </w:rPr>
      </w:pPr>
    </w:p>
    <w:p w14:paraId="2AF45C83"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 xml:space="preserve">Social media has become deeply embedded in the everyday lives of young people over the past two decades, reshaping how they communicate, form identities and access information. Early social networking sites such as </w:t>
      </w:r>
      <w:proofErr w:type="spellStart"/>
      <w:r w:rsidRPr="00F920E5">
        <w:rPr>
          <w:rFonts w:ascii="Arial" w:eastAsia="Arial Unicode MS" w:hAnsi="Arial" w:cs="Arial"/>
          <w:bCs/>
        </w:rPr>
        <w:t>MySpace</w:t>
      </w:r>
      <w:proofErr w:type="spellEnd"/>
      <w:r w:rsidRPr="00F920E5">
        <w:rPr>
          <w:rFonts w:ascii="Arial" w:eastAsia="Arial Unicode MS" w:hAnsi="Arial" w:cs="Arial"/>
          <w:bCs/>
        </w:rPr>
        <w:t xml:space="preserve"> and Bebo were soon overtaken by Facebook, followed by visually focused platforms such as Instagram and Snapchat and, more recently, short</w:t>
      </w:r>
      <w:r w:rsidRPr="00F920E5">
        <w:rPr>
          <w:rFonts w:ascii="Cambria Math" w:eastAsia="Arial Unicode MS" w:hAnsi="Cambria Math" w:cs="Cambria Math"/>
          <w:bCs/>
        </w:rPr>
        <w:t>‑</w:t>
      </w:r>
      <w:r w:rsidRPr="00F920E5">
        <w:rPr>
          <w:rFonts w:ascii="Arial" w:eastAsia="Arial Unicode MS" w:hAnsi="Arial" w:cs="Arial"/>
          <w:bCs/>
        </w:rPr>
        <w:t>form video platforms like TikTok (Royal Society for Public Health, 2017). This platform evolution coincided with the rapid uptake of smartphones and near</w:t>
      </w:r>
      <w:r w:rsidRPr="00F920E5">
        <w:rPr>
          <w:rFonts w:ascii="Cambria Math" w:eastAsia="Arial Unicode MS" w:hAnsi="Cambria Math" w:cs="Cambria Math"/>
          <w:bCs/>
        </w:rPr>
        <w:t>‑</w:t>
      </w:r>
      <w:r w:rsidRPr="00F920E5">
        <w:rPr>
          <w:rFonts w:ascii="Arial" w:eastAsia="Arial Unicode MS" w:hAnsi="Arial" w:cs="Arial"/>
          <w:bCs/>
        </w:rPr>
        <w:t>constant internet connectivity, meaning that many young adults now experience social media as an “always</w:t>
      </w:r>
      <w:r w:rsidRPr="00F920E5">
        <w:rPr>
          <w:rFonts w:ascii="Cambria Math" w:eastAsia="Arial Unicode MS" w:hAnsi="Cambria Math" w:cs="Cambria Math"/>
          <w:bCs/>
        </w:rPr>
        <w:t>‑</w:t>
      </w:r>
      <w:r w:rsidRPr="00F920E5">
        <w:rPr>
          <w:rFonts w:ascii="Arial" w:eastAsia="Arial Unicode MS" w:hAnsi="Arial" w:cs="Arial"/>
          <w:bCs/>
        </w:rPr>
        <w:t>on” part of social life (Kelly et al., 2018). At the same time, growing concern has emerged about the mental health of young people in the UK, with rising rates of psychological distress, self</w:t>
      </w:r>
      <w:r w:rsidRPr="00F920E5">
        <w:rPr>
          <w:rFonts w:ascii="Cambria Math" w:eastAsia="Arial Unicode MS" w:hAnsi="Cambria Math" w:cs="Cambria Math"/>
          <w:bCs/>
        </w:rPr>
        <w:t>‑</w:t>
      </w:r>
      <w:r w:rsidRPr="00F920E5">
        <w:rPr>
          <w:rFonts w:ascii="Arial" w:eastAsia="Arial Unicode MS" w:hAnsi="Arial" w:cs="Arial"/>
          <w:bCs/>
        </w:rPr>
        <w:t>harm and suicidality reported over the 2010s and early 2020s (Khalaf et al., 2023). These parallel trends have prompted intense debate about whether, and in what ways, social media use might contribute to symptoms of anxiety and depression among young people.</w:t>
      </w:r>
    </w:p>
    <w:p w14:paraId="7B8DCCFA" w14:textId="77777777" w:rsidR="00F920E5" w:rsidRPr="00F920E5" w:rsidRDefault="00F920E5" w:rsidP="00F920E5">
      <w:pPr>
        <w:spacing w:line="360" w:lineRule="auto"/>
        <w:mirrorIndents/>
        <w:jc w:val="both"/>
        <w:rPr>
          <w:rFonts w:ascii="Arial" w:eastAsia="Arial Unicode MS" w:hAnsi="Arial" w:cs="Arial"/>
          <w:bCs/>
        </w:rPr>
      </w:pPr>
    </w:p>
    <w:p w14:paraId="09FD864A" w14:textId="50DF4B72" w:rsidR="00F920E5" w:rsidRPr="00F920E5" w:rsidRDefault="002C4020" w:rsidP="00F920E5">
      <w:pPr>
        <w:spacing w:line="360" w:lineRule="auto"/>
        <w:mirrorIndents/>
        <w:jc w:val="both"/>
        <w:rPr>
          <w:rFonts w:ascii="Arial" w:eastAsia="Arial Unicode MS" w:hAnsi="Arial" w:cs="Arial"/>
          <w:bCs/>
        </w:rPr>
      </w:pPr>
      <w:r>
        <w:rPr>
          <w:rFonts w:ascii="Arial" w:eastAsia="Arial Unicode MS" w:hAnsi="Arial" w:cs="Arial"/>
          <w:bCs/>
        </w:rPr>
        <w:t>2.1</w:t>
      </w:r>
      <w:r w:rsidR="00234C1D">
        <w:rPr>
          <w:rFonts w:ascii="Arial" w:eastAsia="Arial Unicode MS" w:hAnsi="Arial" w:cs="Arial"/>
          <w:bCs/>
        </w:rPr>
        <w:t xml:space="preserve"> </w:t>
      </w:r>
      <w:r w:rsidR="00F920E5" w:rsidRPr="00F920E5">
        <w:rPr>
          <w:rFonts w:ascii="Arial" w:eastAsia="Arial Unicode MS" w:hAnsi="Arial" w:cs="Arial"/>
          <w:bCs/>
        </w:rPr>
        <w:t>Historical background</w:t>
      </w:r>
    </w:p>
    <w:p w14:paraId="5E1574E9"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The early to mid</w:t>
      </w:r>
      <w:r w:rsidRPr="00F920E5">
        <w:rPr>
          <w:rFonts w:ascii="Cambria Math" w:eastAsia="Arial Unicode MS" w:hAnsi="Cambria Math" w:cs="Cambria Math"/>
          <w:bCs/>
        </w:rPr>
        <w:t>‑</w:t>
      </w:r>
      <w:r w:rsidRPr="00F920E5">
        <w:rPr>
          <w:rFonts w:ascii="Arial" w:eastAsia="Arial Unicode MS" w:hAnsi="Arial" w:cs="Arial"/>
          <w:bCs/>
        </w:rPr>
        <w:t>2000s marked a turning point in young people’s digital communication, as Web 2.0 technologies enabled user</w:t>
      </w:r>
      <w:r w:rsidRPr="00F920E5">
        <w:rPr>
          <w:rFonts w:ascii="Cambria Math" w:eastAsia="Arial Unicode MS" w:hAnsi="Cambria Math" w:cs="Cambria Math"/>
          <w:bCs/>
        </w:rPr>
        <w:t>‑</w:t>
      </w:r>
      <w:r w:rsidRPr="00F920E5">
        <w:rPr>
          <w:rFonts w:ascii="Arial" w:eastAsia="Arial Unicode MS" w:hAnsi="Arial" w:cs="Arial"/>
          <w:bCs/>
        </w:rPr>
        <w:t xml:space="preserve">generated content and interactive social networking. Platforms such as </w:t>
      </w:r>
      <w:proofErr w:type="spellStart"/>
      <w:r w:rsidRPr="00F920E5">
        <w:rPr>
          <w:rFonts w:ascii="Arial" w:eastAsia="Arial Unicode MS" w:hAnsi="Arial" w:cs="Arial"/>
          <w:bCs/>
        </w:rPr>
        <w:t>MySpace</w:t>
      </w:r>
      <w:proofErr w:type="spellEnd"/>
      <w:r w:rsidRPr="00F920E5">
        <w:rPr>
          <w:rFonts w:ascii="Arial" w:eastAsia="Arial Unicode MS" w:hAnsi="Arial" w:cs="Arial"/>
          <w:bCs/>
        </w:rPr>
        <w:t xml:space="preserve"> and Bebo allowed users to create profiles, share music, and curate online friendship networks, but access was largely through desktop computers in homes or schools. The launch and global expansion of Facebook from 2004 onwards normalised social networking as a mainstream activity for adolescents and young adults, with the site integrating social ties from offline life into a persistent online environment (Royal Society for Public Health, 2017).</w:t>
      </w:r>
    </w:p>
    <w:p w14:paraId="7832F90A" w14:textId="77777777" w:rsidR="00F920E5" w:rsidRPr="00F920E5" w:rsidRDefault="00F920E5" w:rsidP="00F920E5">
      <w:pPr>
        <w:spacing w:line="360" w:lineRule="auto"/>
        <w:mirrorIndents/>
        <w:jc w:val="both"/>
        <w:rPr>
          <w:rFonts w:ascii="Arial" w:eastAsia="Arial Unicode MS" w:hAnsi="Arial" w:cs="Arial"/>
          <w:bCs/>
        </w:rPr>
      </w:pPr>
    </w:p>
    <w:p w14:paraId="5688F223" w14:textId="25AF9A75"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The late 2000s and early 2010s then saw a major shift towards smartphone</w:t>
      </w:r>
      <w:r w:rsidRPr="00F920E5">
        <w:rPr>
          <w:rFonts w:ascii="Cambria Math" w:eastAsia="Arial Unicode MS" w:hAnsi="Cambria Math" w:cs="Cambria Math"/>
          <w:bCs/>
        </w:rPr>
        <w:t>‑</w:t>
      </w:r>
      <w:r w:rsidRPr="00F920E5">
        <w:rPr>
          <w:rFonts w:ascii="Arial" w:eastAsia="Arial Unicode MS" w:hAnsi="Arial" w:cs="Arial"/>
          <w:bCs/>
        </w:rPr>
        <w:t>based use, following the launch of the iPhone in 2007 and rapid diffusion of affordable Android devices. This change allowed young people to remain connected to social media throughout the day, accessing platforms in short, frequent bursts and blurring boundaries between online and offline settings (Kelly et al., 2018). New platforms such as Instagram and Snapchat emphasised visual content, ephemeral stories and filters, while TikTok popularised short</w:t>
      </w:r>
      <w:r w:rsidRPr="00F920E5">
        <w:rPr>
          <w:rFonts w:ascii="Cambria Math" w:eastAsia="Arial Unicode MS" w:hAnsi="Cambria Math" w:cs="Cambria Math"/>
          <w:bCs/>
        </w:rPr>
        <w:t>‑</w:t>
      </w:r>
      <w:r w:rsidRPr="00F920E5">
        <w:rPr>
          <w:rFonts w:ascii="Arial" w:eastAsia="Arial Unicode MS" w:hAnsi="Arial" w:cs="Arial"/>
          <w:bCs/>
        </w:rPr>
        <w:t>form video and algorithmically curated “For You” feeds. These developments intensified opportunities for social comparison, performance of curated identities and exposure to peer feedback, all of which have been linked to emotional vulnerability in some young users (Viner et al., 2019).</w:t>
      </w:r>
    </w:p>
    <w:p w14:paraId="5EBE0C25" w14:textId="77777777" w:rsidR="00F920E5" w:rsidRPr="00F920E5" w:rsidRDefault="00F920E5" w:rsidP="00F920E5">
      <w:pPr>
        <w:spacing w:line="360" w:lineRule="auto"/>
        <w:mirrorIndents/>
        <w:jc w:val="both"/>
        <w:rPr>
          <w:rFonts w:ascii="Arial" w:eastAsia="Arial Unicode MS" w:hAnsi="Arial" w:cs="Arial"/>
          <w:bCs/>
        </w:rPr>
      </w:pPr>
    </w:p>
    <w:p w14:paraId="3BE4C2B4"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In parallel, public and policy concern about young people’s mental health increased, with evidence suggesting rising psychological distress and self</w:t>
      </w:r>
      <w:r w:rsidRPr="00F920E5">
        <w:rPr>
          <w:rFonts w:ascii="Cambria Math" w:eastAsia="Arial Unicode MS" w:hAnsi="Cambria Math" w:cs="Cambria Math"/>
          <w:bCs/>
        </w:rPr>
        <w:t>‑</w:t>
      </w:r>
      <w:r w:rsidRPr="00F920E5">
        <w:rPr>
          <w:rFonts w:ascii="Arial" w:eastAsia="Arial Unicode MS" w:hAnsi="Arial" w:cs="Arial"/>
          <w:bCs/>
        </w:rPr>
        <w:t>harm among adolescents in the UK (Khalaf et al., 2023). Reports such as the Royal Society for Public Health’s #StatusOfMind highlighted both potential harms (for example anxiety, poor sleep, cyberbullying) and benefits (such as social support and health information) associated with social media use, reinforcing the idea that its impact is complex rather than uniformly negative (Royal Society for Public Health, 2017). This historical backdrop frames current research efforts to clarify how social media use relates specifically to symptoms of anxiety and depression in young adults.</w:t>
      </w:r>
    </w:p>
    <w:p w14:paraId="520E565F" w14:textId="77777777" w:rsidR="00F920E5" w:rsidRPr="00F920E5" w:rsidRDefault="00F920E5" w:rsidP="00F920E5">
      <w:pPr>
        <w:spacing w:line="360" w:lineRule="auto"/>
        <w:mirrorIndents/>
        <w:jc w:val="both"/>
        <w:rPr>
          <w:rFonts w:ascii="Arial" w:eastAsia="Arial Unicode MS" w:hAnsi="Arial" w:cs="Arial"/>
          <w:bCs/>
        </w:rPr>
      </w:pPr>
    </w:p>
    <w:p w14:paraId="0B145255" w14:textId="1E836508" w:rsidR="00F920E5" w:rsidRPr="00F920E5" w:rsidRDefault="00932CDA" w:rsidP="00F920E5">
      <w:pPr>
        <w:spacing w:line="360" w:lineRule="auto"/>
        <w:mirrorIndents/>
        <w:jc w:val="both"/>
        <w:rPr>
          <w:rFonts w:ascii="Arial" w:eastAsia="Arial Unicode MS" w:hAnsi="Arial" w:cs="Arial"/>
          <w:bCs/>
        </w:rPr>
      </w:pPr>
      <w:r>
        <w:rPr>
          <w:rFonts w:ascii="Arial" w:eastAsia="Arial Unicode MS" w:hAnsi="Arial" w:cs="Arial"/>
          <w:bCs/>
        </w:rPr>
        <w:t xml:space="preserve">2.2 </w:t>
      </w:r>
      <w:r w:rsidR="00F920E5" w:rsidRPr="00F920E5">
        <w:rPr>
          <w:rFonts w:ascii="Arial" w:eastAsia="Arial Unicode MS" w:hAnsi="Arial" w:cs="Arial"/>
          <w:bCs/>
        </w:rPr>
        <w:t>Theoretical background</w:t>
      </w:r>
    </w:p>
    <w:p w14:paraId="25A735DC" w14:textId="77777777" w:rsidR="00F920E5" w:rsidRPr="00F920E5" w:rsidRDefault="00F920E5" w:rsidP="00F920E5">
      <w:pPr>
        <w:spacing w:line="360" w:lineRule="auto"/>
        <w:mirrorIndents/>
        <w:jc w:val="both"/>
        <w:rPr>
          <w:rFonts w:ascii="Arial" w:eastAsia="Arial Unicode MS" w:hAnsi="Arial" w:cs="Arial"/>
          <w:bCs/>
        </w:rPr>
      </w:pPr>
      <w:proofErr w:type="gramStart"/>
      <w:r w:rsidRPr="00F920E5">
        <w:rPr>
          <w:rFonts w:ascii="Arial" w:eastAsia="Arial Unicode MS" w:hAnsi="Arial" w:cs="Arial"/>
          <w:bCs/>
        </w:rPr>
        <w:t>A number of</w:t>
      </w:r>
      <w:proofErr w:type="gramEnd"/>
      <w:r w:rsidRPr="00F920E5">
        <w:rPr>
          <w:rFonts w:ascii="Arial" w:eastAsia="Arial Unicode MS" w:hAnsi="Arial" w:cs="Arial"/>
          <w:bCs/>
        </w:rPr>
        <w:t xml:space="preserve"> theoretical perspectives have been used to explain potential links between social media use and mental health outcomes in young people. Social comparison theory suggests that individuals evaluate themselves by comparing their abilities and attributes with those of others; on image</w:t>
      </w:r>
      <w:r w:rsidRPr="00F920E5">
        <w:rPr>
          <w:rFonts w:ascii="Cambria Math" w:eastAsia="Arial Unicode MS" w:hAnsi="Cambria Math" w:cs="Cambria Math"/>
          <w:bCs/>
        </w:rPr>
        <w:t>‑</w:t>
      </w:r>
      <w:r w:rsidRPr="00F920E5">
        <w:rPr>
          <w:rFonts w:ascii="Arial" w:eastAsia="Arial Unicode MS" w:hAnsi="Arial" w:cs="Arial"/>
          <w:bCs/>
        </w:rPr>
        <w:t>based platforms, frequent exposure to idealised content may foster upward comparisons, body dissatisfaction and low self</w:t>
      </w:r>
      <w:r w:rsidRPr="00F920E5">
        <w:rPr>
          <w:rFonts w:ascii="Cambria Math" w:eastAsia="Arial Unicode MS" w:hAnsi="Cambria Math" w:cs="Cambria Math"/>
          <w:bCs/>
        </w:rPr>
        <w:t>‑</w:t>
      </w:r>
      <w:r w:rsidRPr="00F920E5">
        <w:rPr>
          <w:rFonts w:ascii="Arial" w:eastAsia="Arial Unicode MS" w:hAnsi="Arial" w:cs="Arial"/>
          <w:bCs/>
        </w:rPr>
        <w:t>esteem (Kelly et al., 2018). These processes are thought to be particularly salient for young adults who are still consolidating their identities and may be sensitive to appearance</w:t>
      </w:r>
      <w:r w:rsidRPr="00F920E5">
        <w:rPr>
          <w:rFonts w:ascii="Cambria Math" w:eastAsia="Arial Unicode MS" w:hAnsi="Cambria Math" w:cs="Cambria Math"/>
          <w:bCs/>
        </w:rPr>
        <w:t>‑</w:t>
      </w:r>
      <w:r w:rsidRPr="00F920E5">
        <w:rPr>
          <w:rFonts w:ascii="Arial" w:eastAsia="Arial Unicode MS" w:hAnsi="Arial" w:cs="Arial"/>
          <w:bCs/>
        </w:rPr>
        <w:t>related feedback.</w:t>
      </w:r>
    </w:p>
    <w:p w14:paraId="4F26AB36" w14:textId="2420202A" w:rsidR="00F920E5" w:rsidRPr="00F920E5" w:rsidRDefault="00934C30" w:rsidP="00F920E5">
      <w:pPr>
        <w:spacing w:line="360" w:lineRule="auto"/>
        <w:mirrorIndents/>
        <w:jc w:val="both"/>
        <w:rPr>
          <w:rFonts w:ascii="Arial" w:eastAsia="Arial Unicode MS" w:hAnsi="Arial" w:cs="Arial"/>
          <w:bCs/>
        </w:rPr>
      </w:pPr>
      <w:r>
        <w:rPr>
          <w:rFonts w:ascii="Arial" w:eastAsia="Arial Unicode MS" w:hAnsi="Arial" w:cs="Arial"/>
          <w:bCs/>
        </w:rPr>
        <w:t xml:space="preserve"> </w:t>
      </w:r>
    </w:p>
    <w:p w14:paraId="198315DB"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Other models focus on the role of mediating and moderating factors in the relationship between social media and mental health. Viner et al. (2019) conceptualise social media as part of a wider ecosystem in which cyberbullying, sleep disruption and reduced physical activity can act as pathways linking heavy use to psychological distress. Their longitudinal analysis of English adolescents found that very frequent social media use was associated with higher odds of psychological distress, particularly in girls, and that much of this association was explained by cyberbullying experiences and inadequate sleep (Viner et al., 2019). This supports a multifactorial view in which social media is one component within broader social and behavioural patterns that influence anxiety and depression. Such theoretical frameworks are relevant when interpreting findings from studies of UK young adults aged 18–25, where patterns of use and vulnerability may differ from those observed in younger adolescents.</w:t>
      </w:r>
    </w:p>
    <w:p w14:paraId="54EA20DD" w14:textId="77777777" w:rsidR="00F920E5" w:rsidRPr="00F920E5" w:rsidRDefault="00F920E5" w:rsidP="00F920E5">
      <w:pPr>
        <w:spacing w:line="360" w:lineRule="auto"/>
        <w:mirrorIndents/>
        <w:jc w:val="both"/>
        <w:rPr>
          <w:rFonts w:ascii="Arial" w:eastAsia="Arial Unicode MS" w:hAnsi="Arial" w:cs="Arial"/>
          <w:bCs/>
        </w:rPr>
      </w:pPr>
    </w:p>
    <w:p w14:paraId="34FBA1DE" w14:textId="4D4234D1" w:rsidR="00F920E5" w:rsidRPr="00F920E5" w:rsidRDefault="00932CDA" w:rsidP="00F920E5">
      <w:pPr>
        <w:spacing w:line="360" w:lineRule="auto"/>
        <w:mirrorIndents/>
        <w:jc w:val="both"/>
        <w:rPr>
          <w:rFonts w:ascii="Arial" w:eastAsia="Arial Unicode MS" w:hAnsi="Arial" w:cs="Arial"/>
          <w:bCs/>
        </w:rPr>
      </w:pPr>
      <w:r>
        <w:rPr>
          <w:rFonts w:ascii="Arial" w:eastAsia="Arial Unicode MS" w:hAnsi="Arial" w:cs="Arial"/>
          <w:bCs/>
        </w:rPr>
        <w:t xml:space="preserve">2.3 </w:t>
      </w:r>
      <w:r w:rsidR="00F920E5" w:rsidRPr="00F920E5">
        <w:rPr>
          <w:rFonts w:ascii="Arial" w:eastAsia="Arial Unicode MS" w:hAnsi="Arial" w:cs="Arial"/>
          <w:bCs/>
        </w:rPr>
        <w:t>International context</w:t>
      </w:r>
    </w:p>
    <w:p w14:paraId="347D847C" w14:textId="46BDAB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 xml:space="preserve">Internationally, research on social media and mental health has expanded rapidly over the past decade, yet findings remain mixed and often indicate small effect sizes. Large longitudinal studies from the UK, North America and Europe suggest that heavy social media use is associated with higher levels of depressive symptoms and psychological distress for some young people, but the magnitude of these associations is generally modest and varies by </w:t>
      </w:r>
      <w:r w:rsidRPr="00F920E5">
        <w:rPr>
          <w:rFonts w:ascii="Arial" w:eastAsia="Arial Unicode MS" w:hAnsi="Arial" w:cs="Arial"/>
          <w:bCs/>
        </w:rPr>
        <w:lastRenderedPageBreak/>
        <w:t xml:space="preserve">gender, age and the outcomes assessed  </w:t>
      </w:r>
      <w:r w:rsidR="00AA3A2D">
        <w:rPr>
          <w:rFonts w:ascii="Arial" w:eastAsia="Arial Unicode MS" w:hAnsi="Arial" w:cs="Arial"/>
          <w:bCs/>
        </w:rPr>
        <w:t>(</w:t>
      </w:r>
      <w:r w:rsidRPr="00F920E5">
        <w:rPr>
          <w:rFonts w:ascii="Arial" w:eastAsia="Arial Unicode MS" w:hAnsi="Arial" w:cs="Arial"/>
          <w:bCs/>
        </w:rPr>
        <w:t>Viner et al., 2019</w:t>
      </w:r>
      <w:r w:rsidR="00AA3A2D">
        <w:rPr>
          <w:rFonts w:ascii="Arial" w:eastAsia="Arial Unicode MS" w:hAnsi="Arial" w:cs="Arial"/>
          <w:bCs/>
        </w:rPr>
        <w:t>)</w:t>
      </w:r>
      <w:r w:rsidRPr="00F920E5">
        <w:rPr>
          <w:rFonts w:ascii="Arial" w:eastAsia="Arial Unicode MS" w:hAnsi="Arial" w:cs="Arial"/>
          <w:bCs/>
        </w:rPr>
        <w:t>. For instance, Kelly et al. (2018) found that greater daily hours of social media use were linked to higher depressive symptom scores in 14</w:t>
      </w:r>
      <w:r w:rsidRPr="00F920E5">
        <w:rPr>
          <w:rFonts w:ascii="Cambria Math" w:eastAsia="Arial Unicode MS" w:hAnsi="Cambria Math" w:cs="Cambria Math"/>
          <w:bCs/>
        </w:rPr>
        <w:t>‑</w:t>
      </w:r>
      <w:r w:rsidRPr="00F920E5">
        <w:rPr>
          <w:rFonts w:ascii="Arial" w:eastAsia="Arial Unicode MS" w:hAnsi="Arial" w:cs="Arial"/>
          <w:bCs/>
        </w:rPr>
        <w:t>year</w:t>
      </w:r>
      <w:r w:rsidRPr="00F920E5">
        <w:rPr>
          <w:rFonts w:ascii="Cambria Math" w:eastAsia="Arial Unicode MS" w:hAnsi="Cambria Math" w:cs="Cambria Math"/>
          <w:bCs/>
        </w:rPr>
        <w:t>‑</w:t>
      </w:r>
      <w:r w:rsidRPr="00F920E5">
        <w:rPr>
          <w:rFonts w:ascii="Arial" w:eastAsia="Arial Unicode MS" w:hAnsi="Arial" w:cs="Arial"/>
          <w:bCs/>
        </w:rPr>
        <w:t>olds in the UK Millennium Cohort Study, with stronger associations observed in girls than in boys.</w:t>
      </w:r>
    </w:p>
    <w:p w14:paraId="4E5063C9" w14:textId="77777777" w:rsidR="00F920E5" w:rsidRPr="00F920E5" w:rsidRDefault="00F920E5" w:rsidP="00F920E5">
      <w:pPr>
        <w:spacing w:line="360" w:lineRule="auto"/>
        <w:mirrorIndents/>
        <w:jc w:val="both"/>
        <w:rPr>
          <w:rFonts w:ascii="Arial" w:eastAsia="Arial Unicode MS" w:hAnsi="Arial" w:cs="Arial"/>
          <w:bCs/>
        </w:rPr>
      </w:pPr>
    </w:p>
    <w:p w14:paraId="7D10EE95"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Systematic reviews and narrative overviews echo this nuanced picture, concluding that social media use is neither inherently harmful nor inherently beneficial, but that specific patterns of use and individual vulnerabilities shape its impact (Khalaf et al., 2023). Negative experiences such as online harassment, exposure to harmful content, disrupted sleep and compulsive use have been associated with elevated risks of anxiety and depression, while positive experiences such as peer support, self</w:t>
      </w:r>
      <w:r w:rsidRPr="00F920E5">
        <w:rPr>
          <w:rFonts w:ascii="Cambria Math" w:eastAsia="Arial Unicode MS" w:hAnsi="Cambria Math" w:cs="Cambria Math"/>
          <w:bCs/>
        </w:rPr>
        <w:t>‑</w:t>
      </w:r>
      <w:r w:rsidRPr="00F920E5">
        <w:rPr>
          <w:rFonts w:ascii="Arial" w:eastAsia="Arial Unicode MS" w:hAnsi="Arial" w:cs="Arial"/>
          <w:bCs/>
        </w:rPr>
        <w:t>expression and access to mental health information may be protective. Moreover, some longitudinal work suggests that reverse or bidirectional relationships may operate, with young people experiencing mental health difficulties sometimes turning to social media more intensively, for example to seek connection or distraction (Kelly et al., 2018).</w:t>
      </w:r>
    </w:p>
    <w:p w14:paraId="0D9DBECC" w14:textId="77777777" w:rsidR="00F920E5" w:rsidRPr="00F920E5" w:rsidRDefault="00F920E5" w:rsidP="00F920E5">
      <w:pPr>
        <w:spacing w:line="360" w:lineRule="auto"/>
        <w:mirrorIndents/>
        <w:jc w:val="both"/>
        <w:rPr>
          <w:rFonts w:ascii="Arial" w:eastAsia="Arial Unicode MS" w:hAnsi="Arial" w:cs="Arial"/>
          <w:bCs/>
        </w:rPr>
      </w:pPr>
    </w:p>
    <w:p w14:paraId="77AD448A"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Despite growing evidence, gaps remain in understanding how these dynamics play out in specific age groups and national contexts. Many international studies focus on adolescents under 18, include broad measures of “social media use” that do not distinguish between platforms or activities, or rely on cross</w:t>
      </w:r>
      <w:r w:rsidRPr="00F920E5">
        <w:rPr>
          <w:rFonts w:ascii="Cambria Math" w:eastAsia="Arial Unicode MS" w:hAnsi="Cambria Math" w:cs="Cambria Math"/>
          <w:bCs/>
        </w:rPr>
        <w:t>‑</w:t>
      </w:r>
      <w:r w:rsidRPr="00F920E5">
        <w:rPr>
          <w:rFonts w:ascii="Arial" w:eastAsia="Arial Unicode MS" w:hAnsi="Arial" w:cs="Arial"/>
          <w:bCs/>
        </w:rPr>
        <w:t>sectional designs that cannot establish temporal ordering (Khalaf et al., 2023). Less is known about young adults aged 18–25, who typically have greater autonomy over their media use, may be transitioning to higher education or work, and are negotiating new social roles and stressors. This limits the direct applicability of international findings to UK young adults in this age group.</w:t>
      </w:r>
    </w:p>
    <w:p w14:paraId="4D2B5752" w14:textId="77777777" w:rsidR="00F920E5" w:rsidRPr="00F920E5" w:rsidRDefault="00F920E5" w:rsidP="00F920E5">
      <w:pPr>
        <w:spacing w:line="360" w:lineRule="auto"/>
        <w:mirrorIndents/>
        <w:jc w:val="both"/>
        <w:rPr>
          <w:rFonts w:ascii="Arial" w:eastAsia="Arial Unicode MS" w:hAnsi="Arial" w:cs="Arial"/>
          <w:bCs/>
        </w:rPr>
      </w:pPr>
    </w:p>
    <w:p w14:paraId="12C1C1EE" w14:textId="2A49B446" w:rsidR="00F920E5" w:rsidRPr="00F920E5" w:rsidRDefault="00F630E7" w:rsidP="00F920E5">
      <w:pPr>
        <w:spacing w:line="360" w:lineRule="auto"/>
        <w:mirrorIndents/>
        <w:jc w:val="both"/>
        <w:rPr>
          <w:rFonts w:ascii="Arial" w:eastAsia="Arial Unicode MS" w:hAnsi="Arial" w:cs="Arial"/>
          <w:bCs/>
        </w:rPr>
      </w:pPr>
      <w:r>
        <w:rPr>
          <w:rFonts w:ascii="Arial" w:eastAsia="Arial Unicode MS" w:hAnsi="Arial" w:cs="Arial"/>
          <w:bCs/>
        </w:rPr>
        <w:t xml:space="preserve">2.4 </w:t>
      </w:r>
      <w:r w:rsidR="00F920E5" w:rsidRPr="00F920E5">
        <w:rPr>
          <w:rFonts w:ascii="Arial" w:eastAsia="Arial Unicode MS" w:hAnsi="Arial" w:cs="Arial"/>
          <w:bCs/>
        </w:rPr>
        <w:t>National and local UK context</w:t>
      </w:r>
    </w:p>
    <w:p w14:paraId="2E397279"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Within the UK, concerns about the mental health of children and young people have become increasingly prominent in public debate, policy documents and service planning. National surveys have reported high and, in some cases, rising levels of probable mental disorder among young people, prompting calls for improved prevention and early intervention. At the same time, social media is now embedded in the everyday routines of UK young adults, who use platforms to maintain friendships, organise social life, follow influencers and news, and access entertainment and support (Royal Society for Public Health, 2017). The #StatusOfMind report, based on a survey of nearly 1,500 young people aged 14–24 in the UK, found that while most respondents recognised positive aspects of social media, many also reported negative effects on sleep, body image and fear of missing out, and called for stronger regulation and digital</w:t>
      </w:r>
      <w:r w:rsidRPr="00F920E5">
        <w:rPr>
          <w:rFonts w:ascii="Cambria Math" w:eastAsia="Arial Unicode MS" w:hAnsi="Cambria Math" w:cs="Cambria Math"/>
          <w:bCs/>
        </w:rPr>
        <w:t>‑</w:t>
      </w:r>
      <w:r w:rsidRPr="00F920E5">
        <w:rPr>
          <w:rFonts w:ascii="Arial" w:eastAsia="Arial Unicode MS" w:hAnsi="Arial" w:cs="Arial"/>
          <w:bCs/>
        </w:rPr>
        <w:t>wellbeing education (Royal Society for Public Health, 2017).</w:t>
      </w:r>
    </w:p>
    <w:p w14:paraId="6CE94979" w14:textId="77777777" w:rsidR="00F920E5" w:rsidRPr="00F920E5" w:rsidRDefault="00F920E5" w:rsidP="00F920E5">
      <w:pPr>
        <w:spacing w:line="360" w:lineRule="auto"/>
        <w:mirrorIndents/>
        <w:jc w:val="both"/>
        <w:rPr>
          <w:rFonts w:ascii="Arial" w:eastAsia="Arial Unicode MS" w:hAnsi="Arial" w:cs="Arial"/>
          <w:bCs/>
        </w:rPr>
      </w:pPr>
    </w:p>
    <w:p w14:paraId="4CB485AA"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UK studies using population</w:t>
      </w:r>
      <w:r w:rsidRPr="00F920E5">
        <w:rPr>
          <w:rFonts w:ascii="Cambria Math" w:eastAsia="Arial Unicode MS" w:hAnsi="Cambria Math" w:cs="Cambria Math"/>
          <w:bCs/>
        </w:rPr>
        <w:t>‑</w:t>
      </w:r>
      <w:r w:rsidRPr="00F920E5">
        <w:rPr>
          <w:rFonts w:ascii="Arial" w:eastAsia="Arial Unicode MS" w:hAnsi="Arial" w:cs="Arial"/>
          <w:bCs/>
        </w:rPr>
        <w:t>based data have contributed important insights into how social media use relates to mental health in adolescence. For example, Kelly et al. (2018) showed that very frequent social media use among 14</w:t>
      </w:r>
      <w:r w:rsidRPr="00F920E5">
        <w:rPr>
          <w:rFonts w:ascii="Cambria Math" w:eastAsia="Arial Unicode MS" w:hAnsi="Cambria Math" w:cs="Cambria Math"/>
          <w:bCs/>
        </w:rPr>
        <w:t>‑</w:t>
      </w:r>
      <w:r w:rsidRPr="00F920E5">
        <w:rPr>
          <w:rFonts w:ascii="Arial" w:eastAsia="Arial Unicode MS" w:hAnsi="Arial" w:cs="Arial"/>
          <w:bCs/>
        </w:rPr>
        <w:t>year</w:t>
      </w:r>
      <w:r w:rsidRPr="00F920E5">
        <w:rPr>
          <w:rFonts w:ascii="Cambria Math" w:eastAsia="Arial Unicode MS" w:hAnsi="Cambria Math" w:cs="Cambria Math"/>
          <w:bCs/>
        </w:rPr>
        <w:t>‑</w:t>
      </w:r>
      <w:r w:rsidRPr="00F920E5">
        <w:rPr>
          <w:rFonts w:ascii="Arial" w:eastAsia="Arial Unicode MS" w:hAnsi="Arial" w:cs="Arial"/>
          <w:bCs/>
        </w:rPr>
        <w:t>olds in the UK was associated with higher depressive symptom scores, with pathways involving online harassment, sleep disruption, low self</w:t>
      </w:r>
      <w:r w:rsidRPr="00F920E5">
        <w:rPr>
          <w:rFonts w:ascii="Cambria Math" w:eastAsia="Arial Unicode MS" w:hAnsi="Cambria Math" w:cs="Cambria Math"/>
          <w:bCs/>
        </w:rPr>
        <w:t>‑</w:t>
      </w:r>
      <w:r w:rsidRPr="00F920E5">
        <w:rPr>
          <w:rFonts w:ascii="Arial" w:eastAsia="Arial Unicode MS" w:hAnsi="Arial" w:cs="Arial"/>
          <w:bCs/>
        </w:rPr>
        <w:t>esteem and body image concerns. Viner et al. (2019) likewise reported that frequent social media use among English adolescents was linked with psychological distress partly through cyberbullying and inadequate sleep, highlighting the importance of these mediating factors. However, these studies primarily focus on mid</w:t>
      </w:r>
      <w:r w:rsidRPr="00F920E5">
        <w:rPr>
          <w:rFonts w:ascii="Cambria Math" w:eastAsia="Arial Unicode MS" w:hAnsi="Cambria Math" w:cs="Cambria Math"/>
          <w:bCs/>
        </w:rPr>
        <w:t>‑</w:t>
      </w:r>
      <w:r w:rsidRPr="00F920E5">
        <w:rPr>
          <w:rFonts w:ascii="Arial" w:eastAsia="Arial Unicode MS" w:hAnsi="Arial" w:cs="Arial"/>
          <w:bCs/>
        </w:rPr>
        <w:t>adolescence rather than the 18–25 age group that is the focus of the present dissertation.</w:t>
      </w:r>
    </w:p>
    <w:p w14:paraId="4478BB60" w14:textId="77777777" w:rsidR="00F920E5" w:rsidRPr="00F920E5" w:rsidRDefault="00F920E5" w:rsidP="00F920E5">
      <w:pPr>
        <w:spacing w:line="360" w:lineRule="auto"/>
        <w:mirrorIndents/>
        <w:jc w:val="both"/>
        <w:rPr>
          <w:rFonts w:ascii="Arial" w:eastAsia="Arial Unicode MS" w:hAnsi="Arial" w:cs="Arial"/>
          <w:bCs/>
        </w:rPr>
      </w:pPr>
    </w:p>
    <w:p w14:paraId="66B92BF0" w14:textId="77777777" w:rsidR="00F920E5" w:rsidRPr="00F920E5"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At a more local level, higher education settings and youth services in the UK have reported increasing demand related to anxiety and depression among students and young adults, with digital life often emerging as a cross</w:t>
      </w:r>
      <w:r w:rsidRPr="00F920E5">
        <w:rPr>
          <w:rFonts w:ascii="Cambria Math" w:eastAsia="Arial Unicode MS" w:hAnsi="Cambria Math" w:cs="Cambria Math"/>
          <w:bCs/>
        </w:rPr>
        <w:t>‑</w:t>
      </w:r>
      <w:r w:rsidRPr="00F920E5">
        <w:rPr>
          <w:rFonts w:ascii="Arial" w:eastAsia="Arial Unicode MS" w:hAnsi="Arial" w:cs="Arial"/>
          <w:bCs/>
        </w:rPr>
        <w:t>cutting theme in qualitative accounts. Young adults may describe both positive and negative experiences of social media, for example using platforms to maintain friendships across distances or to access peer</w:t>
      </w:r>
      <w:r w:rsidRPr="00F920E5">
        <w:rPr>
          <w:rFonts w:ascii="Cambria Math" w:eastAsia="Arial Unicode MS" w:hAnsi="Cambria Math" w:cs="Cambria Math"/>
          <w:bCs/>
        </w:rPr>
        <w:t>‑</w:t>
      </w:r>
      <w:r w:rsidRPr="00F920E5">
        <w:rPr>
          <w:rFonts w:ascii="Arial" w:eastAsia="Arial Unicode MS" w:hAnsi="Arial" w:cs="Arial"/>
          <w:bCs/>
        </w:rPr>
        <w:t>led support, while also feeling pressure to present a perfect image and experiencing distress related to online conflict or comparison (Royal Society for Public Health, 2017). Despite this, there has been relatively little synthesis of UK</w:t>
      </w:r>
      <w:r w:rsidRPr="00F920E5">
        <w:rPr>
          <w:rFonts w:ascii="Cambria Math" w:eastAsia="Arial Unicode MS" w:hAnsi="Cambria Math" w:cs="Cambria Math"/>
          <w:bCs/>
        </w:rPr>
        <w:t>‑</w:t>
      </w:r>
      <w:r w:rsidRPr="00F920E5">
        <w:rPr>
          <w:rFonts w:ascii="Arial" w:eastAsia="Arial Unicode MS" w:hAnsi="Arial" w:cs="Arial"/>
          <w:bCs/>
        </w:rPr>
        <w:t>based research specifically examining how social media use relates to symptoms of anxiety and depression in young adults aged 18–25 during the period 2016–2026. Existing reviews often combine adolescents and young adults, include international samples or focus on broader wellbeing outcomes rather than clinically relevant symptoms.</w:t>
      </w:r>
    </w:p>
    <w:p w14:paraId="68D77CC3" w14:textId="77777777" w:rsidR="00F920E5" w:rsidRPr="00F920E5" w:rsidRDefault="00F920E5" w:rsidP="00F920E5">
      <w:pPr>
        <w:spacing w:line="360" w:lineRule="auto"/>
        <w:mirrorIndents/>
        <w:jc w:val="both"/>
        <w:rPr>
          <w:rFonts w:ascii="Arial" w:eastAsia="Arial Unicode MS" w:hAnsi="Arial" w:cs="Arial"/>
          <w:bCs/>
        </w:rPr>
      </w:pPr>
    </w:p>
    <w:p w14:paraId="3BF97EBC" w14:textId="2DDA383B" w:rsidR="005C2C7A" w:rsidRPr="00141A69" w:rsidRDefault="00F920E5" w:rsidP="00F920E5">
      <w:pPr>
        <w:spacing w:line="360" w:lineRule="auto"/>
        <w:mirrorIndents/>
        <w:jc w:val="both"/>
        <w:rPr>
          <w:rFonts w:ascii="Arial" w:eastAsia="Arial Unicode MS" w:hAnsi="Arial" w:cs="Arial"/>
          <w:bCs/>
        </w:rPr>
      </w:pPr>
      <w:r w:rsidRPr="00F920E5">
        <w:rPr>
          <w:rFonts w:ascii="Arial" w:eastAsia="Arial Unicode MS" w:hAnsi="Arial" w:cs="Arial"/>
          <w:bCs/>
        </w:rPr>
        <w:t>The current dissertation addresses this gap by systematically reviewing UK studies published between 2016 and 2026 that investigate associations between social media use and symptoms of anxiety and depression in young adults aged 18–25. By focusing on this specific age group and national context, the review aims to provide a more precise, policy</w:t>
      </w:r>
      <w:r w:rsidRPr="00F920E5">
        <w:rPr>
          <w:rFonts w:ascii="Cambria Math" w:eastAsia="Arial Unicode MS" w:hAnsi="Cambria Math" w:cs="Cambria Math"/>
          <w:bCs/>
        </w:rPr>
        <w:t>‑</w:t>
      </w:r>
      <w:r w:rsidRPr="00F920E5">
        <w:rPr>
          <w:rFonts w:ascii="Arial" w:eastAsia="Arial Unicode MS" w:hAnsi="Arial" w:cs="Arial"/>
          <w:bCs/>
        </w:rPr>
        <w:t xml:space="preserve">relevant picture of how social media use may relate to mental health in UK young adults, </w:t>
      </w:r>
      <w:proofErr w:type="gramStart"/>
      <w:r w:rsidRPr="00F920E5">
        <w:rPr>
          <w:rFonts w:ascii="Arial" w:eastAsia="Arial Unicode MS" w:hAnsi="Arial" w:cs="Arial"/>
          <w:bCs/>
        </w:rPr>
        <w:t>taking into account</w:t>
      </w:r>
      <w:proofErr w:type="gramEnd"/>
      <w:r w:rsidRPr="00F920E5">
        <w:rPr>
          <w:rFonts w:ascii="Arial" w:eastAsia="Arial Unicode MS" w:hAnsi="Arial" w:cs="Arial"/>
          <w:bCs/>
        </w:rPr>
        <w:t xml:space="preserve"> the historical evolution of platforms, theoretical mechanisms and the broader international and national evidence base discussed in this chapter.</w:t>
      </w:r>
    </w:p>
    <w:p w14:paraId="54A01744" w14:textId="77777777" w:rsidR="00DA52F0" w:rsidRPr="00141A69" w:rsidRDefault="00DA52F0">
      <w:pPr>
        <w:rPr>
          <w:rFonts w:ascii="Arial" w:eastAsia="Arial Unicode MS" w:hAnsi="Arial" w:cs="Arial"/>
          <w:b/>
        </w:rPr>
      </w:pPr>
      <w:r w:rsidRPr="00141A69">
        <w:rPr>
          <w:rFonts w:ascii="Arial" w:eastAsia="Arial Unicode MS" w:hAnsi="Arial" w:cs="Arial"/>
          <w:b/>
        </w:rPr>
        <w:br w:type="page"/>
      </w:r>
    </w:p>
    <w:p w14:paraId="6D7FB415" w14:textId="554A8649" w:rsidR="005C2C7A" w:rsidRPr="00141A69" w:rsidRDefault="005C2C7A" w:rsidP="00114BFD">
      <w:pPr>
        <w:pStyle w:val="Heading1"/>
        <w:ind w:left="0"/>
        <w:jc w:val="center"/>
      </w:pPr>
      <w:r w:rsidRPr="00141A69">
        <w:lastRenderedPageBreak/>
        <w:t xml:space="preserve">CHAPTER </w:t>
      </w:r>
      <w:r w:rsidR="00114BFD" w:rsidRPr="00141A69">
        <w:t>3</w:t>
      </w:r>
      <w:r w:rsidRPr="00141A69">
        <w:t xml:space="preserve">: </w:t>
      </w:r>
      <w:r w:rsidR="00114BFD" w:rsidRPr="00141A69">
        <w:t>METHODS</w:t>
      </w:r>
    </w:p>
    <w:p w14:paraId="572C75E6"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132DF3C9" w14:textId="77777777" w:rsid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768B942" w14:textId="0C03E506" w:rsidR="006F213E" w:rsidRPr="000B4EC2" w:rsidRDefault="006F213E"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3.1 Introduction</w:t>
      </w:r>
    </w:p>
    <w:p w14:paraId="64EE2B07"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This chapter describes the methodology and materials used for this study. The primary aim of this dissertation is to systematically review existing UK-based research published between 2016 and 2026, exploring the association between social media use and symptoms of anxiety and depression among young adults aged 18–25. To ensure a rigorous, transparent, and replicable approach, this secondary research was conducted in accordance with the updated Preferred Reporting Items for Systematic Reviews and Meta-Analyses (PRISMA 2020) guidelines (Page et al., 2021). The following sections outline the data collection procedures (including the search strategy, eligibility criteria, and study selection process), the data analysis approach (encompassing data extraction, quality appraisal, and synthesis), and the relevant ethical considerations.</w:t>
      </w:r>
    </w:p>
    <w:p w14:paraId="1FF5908C"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AB71F01" w14:textId="1C4209CD" w:rsidR="000B4EC2" w:rsidRPr="000B4EC2" w:rsidRDefault="0023372E"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3.2 </w:t>
      </w:r>
      <w:r w:rsidR="000B4EC2" w:rsidRPr="000B4EC2">
        <w:rPr>
          <w:rFonts w:ascii="Arial" w:eastAsia="Arial Unicode MS" w:hAnsi="Arial" w:cs="Arial"/>
        </w:rPr>
        <w:t>Data Collection</w:t>
      </w:r>
    </w:p>
    <w:p w14:paraId="4E2D4287"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3.2.1 Search Strategy</w:t>
      </w:r>
    </w:p>
    <w:p w14:paraId="395E14BA"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 xml:space="preserve">A comprehensive and systematic literature search was conducted to identify relevant primary research articles, following general recommendations that methods sections should clearly describe how studies were identified and selected (SJSU Writing </w:t>
      </w:r>
      <w:proofErr w:type="spellStart"/>
      <w:r w:rsidRPr="000B4EC2">
        <w:rPr>
          <w:rFonts w:ascii="Arial" w:eastAsia="Arial Unicode MS" w:hAnsi="Arial" w:cs="Arial"/>
        </w:rPr>
        <w:t>Center</w:t>
      </w:r>
      <w:proofErr w:type="spellEnd"/>
      <w:r w:rsidRPr="000B4EC2">
        <w:rPr>
          <w:rFonts w:ascii="Arial" w:eastAsia="Arial Unicode MS" w:hAnsi="Arial" w:cs="Arial"/>
        </w:rPr>
        <w:t>, 2020; University of Westminster Library, 2021). To capture a diverse range of studies across psychology, sociology, and medical sciences, four major electronic databases were searched: PsycINFO, PubMed (MEDLINE), Web of Science, and Scopus.</w:t>
      </w:r>
    </w:p>
    <w:p w14:paraId="694DFBAF"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FBD59CA" w14:textId="3E7514F5"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The search strategy utilised a combination of keywords, truncation symbols, and Boolean operators (AND/OR) adapted for the specific syntax of each database, which is consistent with guidance on systematic and transparent search methods (Page et al., 2021). The search terms were grouped into four conceptual domains:</w:t>
      </w:r>
    </w:p>
    <w:p w14:paraId="4E2A85D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5D01FD"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gramStart"/>
      <w:r w:rsidRPr="000B4EC2">
        <w:rPr>
          <w:rFonts w:ascii="Arial" w:eastAsia="Arial Unicode MS" w:hAnsi="Arial" w:cs="Arial"/>
        </w:rPr>
        <w:t>Social Media</w:t>
      </w:r>
      <w:proofErr w:type="gramEnd"/>
      <w:r w:rsidRPr="000B4EC2">
        <w:rPr>
          <w:rFonts w:ascii="Arial" w:eastAsia="Arial Unicode MS" w:hAnsi="Arial" w:cs="Arial"/>
        </w:rPr>
        <w:t>: ("social media" OR "social networking" OR "Instagram" OR "TikTok" OR "Snapchat" OR "X" OR "Twitter" OR "Facebook")</w:t>
      </w:r>
    </w:p>
    <w:p w14:paraId="1B2216F0"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5D6A85E"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Mental Health: ("anxiety" OR "depression" OR "depressive symptoms" OR "mental health" OR "psychological distress")</w:t>
      </w:r>
    </w:p>
    <w:p w14:paraId="1705D3F3"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5A0D4C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Target Population: ("young adult*" OR "emerging adult*" OR "youth" OR "university student*")</w:t>
      </w:r>
    </w:p>
    <w:p w14:paraId="1610161D"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22D0A0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Geographic Location: ("UK" OR "United Kingdom" OR "Britain" OR "England" OR "Scotland" OR "Wales" OR "Northern Ireland")</w:t>
      </w:r>
    </w:p>
    <w:p w14:paraId="14E5E6C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2D2A03B" w14:textId="535DF15A"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The search was restricted to articles published between January 2016 and March 2026 to ensure the findings reflect contemporary digital environments and current social media platforms (University of Westminster Library, 2021).</w:t>
      </w:r>
    </w:p>
    <w:p w14:paraId="7559DCA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3732872"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3.2.2 Eligibility Criteria</w:t>
      </w:r>
    </w:p>
    <w:p w14:paraId="43E36A37" w14:textId="7BB567E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Clear inclusion and exclusion criteria were established a priori to ensure the selected literature directly addressed the research objectives, in line with best practice for systematic reviews (Page et al., 2021).</w:t>
      </w:r>
    </w:p>
    <w:p w14:paraId="066EA0CB"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D1B32EF"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Studies were included if they met the following criteria:</w:t>
      </w:r>
    </w:p>
    <w:p w14:paraId="777DD496"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516F8F"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Population: Young adults aged 18–25. Studies with broader age ranges (e.g., 16–30) were included only if they provided disaggregated data specifically for the 18–25 demographic or if the mean age of the sample fell squarely within this bracket.</w:t>
      </w:r>
    </w:p>
    <w:p w14:paraId="369BC297"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Geography: Data collected from populations residing in the United Kingdom.</w:t>
      </w:r>
    </w:p>
    <w:p w14:paraId="5578BBAF"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Exposure: Explicit measurement of social media use (e.g., screen time, frequency of checking, number of accounts, or active versus passive use).</w:t>
      </w:r>
    </w:p>
    <w:p w14:paraId="0839AB57"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Outcome: Quantitative or qualitative assessment of anxiety or depressive symptoms using validated scales (e.g., GAD-7, PHQ-9) or clinical interviews.</w:t>
      </w:r>
    </w:p>
    <w:p w14:paraId="60D5FC21"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Study Design: Primary empirical research, including cross-sectional, longitudinal, qualitative, and mixed-methods studies.</w:t>
      </w:r>
    </w:p>
    <w:p w14:paraId="1F5AC915"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Publication Type: Peer-reviewed journal articles published in English between 2016 and 2026.</w:t>
      </w:r>
    </w:p>
    <w:p w14:paraId="5BD078A4" w14:textId="79344AEB" w:rsid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Studies were excluded if they focused primarily on internet gaming addiction or general smartphone screen time without isolating social media use. Grey literature, dissertations, editorials, opinion pieces, and prior review articles were also excluded, though the reference lists of relevant review papers were hand-searched to identify additional primary studies, as is commonly recommended in systematic review guidance (Page et al., 2021</w:t>
      </w:r>
      <w:r w:rsidR="00AC1C73">
        <w:rPr>
          <w:rFonts w:ascii="Arial" w:eastAsia="Arial Unicode MS" w:hAnsi="Arial" w:cs="Arial"/>
        </w:rPr>
        <w:t>)</w:t>
      </w:r>
    </w:p>
    <w:p w14:paraId="1E0B1361" w14:textId="77777777" w:rsidR="00AC1C73" w:rsidRPr="000B4EC2" w:rsidRDefault="00AC1C73"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7B104E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3.2.3 Study Selection Process</w:t>
      </w:r>
    </w:p>
    <w:p w14:paraId="0D158C74" w14:textId="3EC8E2CB"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 xml:space="preserve">Following the execution of the search strategy, all identified records were exported to a reference management software where duplicate citations were removed. The screening process was conducted in two distinct stages, consistent with structured selection </w:t>
      </w:r>
      <w:r w:rsidRPr="000B4EC2">
        <w:rPr>
          <w:rFonts w:ascii="Arial" w:eastAsia="Arial Unicode MS" w:hAnsi="Arial" w:cs="Arial"/>
        </w:rPr>
        <w:lastRenderedPageBreak/>
        <w:t>procedures described in PRISMA guidance (Page et al., 2021). First, the titles and abstracts of the deduplicated records were screened against the eligibility criteria, and articles that clearly did not meet the criteria were discarded. Second, the full texts of the remaining articles were retrieved and subjected to a comprehensive evaluation. The reasons for excluding full-text articles (e.g., wrong age group, non-UK sample, lack of relevant mental health measures) were documented at this stage to maintain transparency. This flow of information</w:t>
      </w:r>
      <w:r w:rsidR="00BB2EC4">
        <w:rPr>
          <w:rFonts w:ascii="Arial" w:eastAsia="Arial Unicode MS" w:hAnsi="Arial" w:cs="Arial"/>
        </w:rPr>
        <w:t xml:space="preserve"> </w:t>
      </w:r>
      <w:r w:rsidRPr="000B4EC2">
        <w:rPr>
          <w:rFonts w:ascii="Arial" w:eastAsia="Arial Unicode MS" w:hAnsi="Arial" w:cs="Arial"/>
        </w:rPr>
        <w:t>from initial identification to final inclusion</w:t>
      </w:r>
      <w:r w:rsidR="00BB2EC4">
        <w:rPr>
          <w:rFonts w:ascii="Arial" w:eastAsia="Arial Unicode MS" w:hAnsi="Arial" w:cs="Arial"/>
        </w:rPr>
        <w:t xml:space="preserve"> </w:t>
      </w:r>
      <w:r w:rsidRPr="000B4EC2">
        <w:rPr>
          <w:rFonts w:ascii="Arial" w:eastAsia="Arial Unicode MS" w:hAnsi="Arial" w:cs="Arial"/>
        </w:rPr>
        <w:t>will be visually represented in a PRISMA flow diagram in Chapter 4 (Page et al., 2021).</w:t>
      </w:r>
    </w:p>
    <w:p w14:paraId="0EB9E7A7"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F8BD46" w14:textId="7D204184" w:rsidR="000B4EC2" w:rsidRPr="000B4EC2" w:rsidRDefault="00711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3. 3 </w:t>
      </w:r>
      <w:r w:rsidR="000B4EC2" w:rsidRPr="000B4EC2">
        <w:rPr>
          <w:rFonts w:ascii="Arial" w:eastAsia="Arial Unicode MS" w:hAnsi="Arial" w:cs="Arial"/>
        </w:rPr>
        <w:t>Data Analysis</w:t>
      </w:r>
    </w:p>
    <w:p w14:paraId="3D81E47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3.3.1 Data Extraction</w:t>
      </w:r>
    </w:p>
    <w:p w14:paraId="57893E9D" w14:textId="498E065E" w:rsid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Data from the final selection of included studies were systematically extracted using a standardised Microsoft Excel spreadsheet developed specifically for this review. Using a structured extraction form is consistent with recommendations that systematic reviews collect comparable information across studies to support transparent synthesis</w:t>
      </w:r>
      <w:r w:rsidR="008C738D">
        <w:rPr>
          <w:rFonts w:ascii="Arial" w:eastAsia="Arial Unicode MS" w:hAnsi="Arial" w:cs="Arial"/>
        </w:rPr>
        <w:t>.</w:t>
      </w:r>
    </w:p>
    <w:p w14:paraId="09ADF5D8" w14:textId="77777777" w:rsidR="008C738D" w:rsidRPr="000B4EC2" w:rsidRDefault="008C738D"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733E9B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The extracted variables included:</w:t>
      </w:r>
    </w:p>
    <w:p w14:paraId="2D9A2C22"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E9BEA9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Study Characteristics: Author(s), year of publication, study design, and specific UK geographic setting.</w:t>
      </w:r>
    </w:p>
    <w:p w14:paraId="6B77E398"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Participant Demographics: Sample size, age range, mean age, and gender distribution.</w:t>
      </w:r>
    </w:p>
    <w:p w14:paraId="02EF19FE"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Methodology: How social media use was conceptualised and measured (e.g., self-reported time, qualitative descriptions), and which specific instruments were used to assess anxiety and depression.</w:t>
      </w:r>
    </w:p>
    <w:p w14:paraId="29C4E8EF"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6A368AA" w14:textId="0F33A325" w:rsidR="0078411D"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Key Findings: The main outcomes regarding the association between social media use and anxiety/depression, including statistical significance where applicable.</w:t>
      </w:r>
      <w:r w:rsidR="0078411D">
        <w:rPr>
          <w:rFonts w:ascii="Arial" w:eastAsia="Arial Unicode MS" w:hAnsi="Arial" w:cs="Arial"/>
        </w:rPr>
        <w:t xml:space="preserve"> </w:t>
      </w:r>
      <w:r w:rsidRPr="000B4EC2">
        <w:rPr>
          <w:rFonts w:ascii="Arial" w:eastAsia="Arial Unicode MS" w:hAnsi="Arial" w:cs="Arial"/>
        </w:rPr>
        <w:t>Mediators and Moderators: Identified variables influencing the relationship, such as cyberbullying, sleep disruption, or social comparison.</w:t>
      </w:r>
    </w:p>
    <w:p w14:paraId="3884B918" w14:textId="00D496A2"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3.3.2 Quality Appraisal</w:t>
      </w:r>
    </w:p>
    <w:p w14:paraId="56BD9713" w14:textId="5330CD21"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To assess the methodological quality and risk of bias within the included studies, the Mixed Methods Appraisal Tool (MMAT) version 2018 was utilised. The MMAT is specifically designed to appraise the quality of qualitative, quantitative, and mixed-methods studies in systematic reviews, and provides tailored criteria for different study designs (Hong et al., 2018). The MMAT was selected because it is well suited to reviews that include diverse methodologies and has been widely recommended for mixed</w:t>
      </w:r>
      <w:r w:rsidRPr="000B4EC2">
        <w:rPr>
          <w:rFonts w:ascii="Cambria Math" w:eastAsia="Arial Unicode MS" w:hAnsi="Cambria Math" w:cs="Cambria Math"/>
        </w:rPr>
        <w:t>‑</w:t>
      </w:r>
      <w:r w:rsidRPr="000B4EC2">
        <w:rPr>
          <w:rFonts w:ascii="Arial" w:eastAsia="Arial Unicode MS" w:hAnsi="Arial" w:cs="Arial"/>
        </w:rPr>
        <w:t>studies reviews (Hong et al., 2018b).</w:t>
      </w:r>
    </w:p>
    <w:p w14:paraId="7F9FAF3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lastRenderedPageBreak/>
        <w:t>Each study was evaluated against the MMAT’s core criteria relevant to its specific design, ensuring that limitations such as sample bias, validity of measurement tools, and confounding variables were critically acknowledged (Hong et al., 2018). The results of this quality appraisal will be used to weight the reliability of the findings in the subsequent synthesis.</w:t>
      </w:r>
    </w:p>
    <w:p w14:paraId="2C114CC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BB8E44"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3.3.3 Data Synthesis</w:t>
      </w:r>
    </w:p>
    <w:p w14:paraId="6C4D98F9" w14:textId="3CA6BD08"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Due to the anticipated methodological heterogeneity across the included studies</w:t>
      </w:r>
      <w:r w:rsidR="00B84F48">
        <w:rPr>
          <w:rFonts w:ascii="Arial" w:eastAsia="Arial Unicode MS" w:hAnsi="Arial" w:cs="Arial"/>
        </w:rPr>
        <w:t xml:space="preserve"> </w:t>
      </w:r>
      <w:r w:rsidRPr="000B4EC2">
        <w:rPr>
          <w:rFonts w:ascii="Arial" w:eastAsia="Arial Unicode MS" w:hAnsi="Arial" w:cs="Arial"/>
        </w:rPr>
        <w:t>particularly the diverse ways in which "social media use" is defined and the variety of mental health scales employed</w:t>
      </w:r>
      <w:r w:rsidR="00B84F48">
        <w:rPr>
          <w:rFonts w:ascii="Arial" w:eastAsia="Arial Unicode MS" w:hAnsi="Arial" w:cs="Arial"/>
        </w:rPr>
        <w:t xml:space="preserve"> </w:t>
      </w:r>
      <w:r w:rsidRPr="000B4EC2">
        <w:rPr>
          <w:rFonts w:ascii="Arial" w:eastAsia="Arial Unicode MS" w:hAnsi="Arial" w:cs="Arial"/>
        </w:rPr>
        <w:t>a statistical meta-analysis was deemed inappropriate, which aligns with guidance that meta-analysis should not be conducted when studies are highly heterogeneous (Popay et al., 2006). Instead, a narrative synthesis approach was adopted, guided by the framework proposed by Popay et al. (2006), which was developed specifically for integrating findings across diverse study types in systematic reviews. Narrative synthesis relies primarily on textual summarisation to explain the findings of multiple studies, allowing for the integration of both qualitative and quantitative data (University of Melbourne Library, 2020).</w:t>
      </w:r>
    </w:p>
    <w:p w14:paraId="77F2733A"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B3B7221"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The synthesis process involved organising the extracted data into thematic categories based on the study objectives. Studies were grouped by the type of social media use investigated (e.g., time spent vs. emotional investment</w:t>
      </w:r>
      <w:proofErr w:type="gramStart"/>
      <w:r w:rsidRPr="000B4EC2">
        <w:rPr>
          <w:rFonts w:ascii="Arial" w:eastAsia="Arial Unicode MS" w:hAnsi="Arial" w:cs="Arial"/>
        </w:rPr>
        <w:t>)</w:t>
      </w:r>
      <w:proofErr w:type="gramEnd"/>
      <w:r w:rsidRPr="000B4EC2">
        <w:rPr>
          <w:rFonts w:ascii="Arial" w:eastAsia="Arial Unicode MS" w:hAnsi="Arial" w:cs="Arial"/>
        </w:rPr>
        <w:t xml:space="preserve"> and the mediating pathways identified (e.g., sleep deprivation, body image). This approach facilitated the identification of patterns, contradictions, and overarching narratives within the UK literature, enabling a nuanced answer to the research aim (Popay et al., 2006).</w:t>
      </w:r>
    </w:p>
    <w:p w14:paraId="229631C9"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7009EAB" w14:textId="08F3E198" w:rsidR="000B4EC2" w:rsidRPr="000B4EC2" w:rsidRDefault="00C545DC"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Pr>
          <w:rFonts w:ascii="Arial" w:eastAsia="Arial Unicode MS" w:hAnsi="Arial" w:cs="Arial"/>
        </w:rPr>
        <w:t xml:space="preserve">3.4 </w:t>
      </w:r>
      <w:r w:rsidR="000B4EC2" w:rsidRPr="000B4EC2">
        <w:rPr>
          <w:rFonts w:ascii="Arial" w:eastAsia="Arial Unicode MS" w:hAnsi="Arial" w:cs="Arial"/>
        </w:rPr>
        <w:t>Ethical Considerations</w:t>
      </w:r>
    </w:p>
    <w:p w14:paraId="6DD3FE3B" w14:textId="42E0DF6E"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Because this study is a systematic literature review, it relies entirely on secondary data that has already been published in the public domain. Consequently, no direct contact with human participants was required, and the study was exempt from requiring formal approval from the University Research Ethics Committee, which is consistent with common guidance for secondary data reviews (UK Data Service, 2025).</w:t>
      </w:r>
    </w:p>
    <w:p w14:paraId="78CCFDDD" w14:textId="77777777" w:rsidR="000B4EC2" w:rsidRPr="000B4EC2"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0EA5766" w14:textId="6C4FC3AA" w:rsidR="00DA33B7" w:rsidRDefault="000B4EC2" w:rsidP="000B4EC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0B4EC2">
        <w:rPr>
          <w:rFonts w:ascii="Arial" w:eastAsia="Arial Unicode MS" w:hAnsi="Arial" w:cs="Arial"/>
        </w:rPr>
        <w:t xml:space="preserve">However, ethical considerations regarding academic integrity were strictly adhered to. This included ensuring the objective and accurate representation of the original authors' work without misinterpreting or selectively reporting findings to support preconceived narratives (Saunders et al., 2019). Furthermore, all intellectual property used in the development of this review has been fully acknowledged and appropriately referenced using the Harvard citation </w:t>
      </w:r>
      <w:r w:rsidRPr="000B4EC2">
        <w:rPr>
          <w:rFonts w:ascii="Arial" w:eastAsia="Arial Unicode MS" w:hAnsi="Arial" w:cs="Arial"/>
        </w:rPr>
        <w:lastRenderedPageBreak/>
        <w:t>style, guarding against plagiarism and upholding the standards of rigorous academic scholarship (UK Data Service, 2025</w:t>
      </w:r>
      <w:r w:rsidR="007503CB">
        <w:rPr>
          <w:rFonts w:ascii="Arial" w:eastAsia="Arial Unicode MS" w:hAnsi="Arial" w:cs="Arial"/>
        </w:rPr>
        <w:t>)</w:t>
      </w:r>
      <w:r w:rsidR="006C146E">
        <w:rPr>
          <w:rFonts w:ascii="Arial" w:eastAsia="Arial Unicode MS" w:hAnsi="Arial" w:cs="Arial"/>
        </w:rPr>
        <w:t>.</w:t>
      </w:r>
    </w:p>
    <w:p w14:paraId="2E9D4ABC" w14:textId="19826E2B" w:rsidR="009565F3" w:rsidRPr="00141A69" w:rsidRDefault="00C81D5A" w:rsidP="00DA52F0">
      <w:pPr>
        <w:spacing w:line="360" w:lineRule="auto"/>
        <w:mirrorIndents/>
        <w:jc w:val="both"/>
        <w:rPr>
          <w:rFonts w:ascii="Arial" w:eastAsia="Arial Unicode MS" w:hAnsi="Arial" w:cs="Arial"/>
        </w:rPr>
      </w:pPr>
      <w:r>
        <w:rPr>
          <w:rFonts w:ascii="Arial" w:eastAsia="Arial Unicode MS" w:hAnsi="Arial" w:cs="Arial"/>
          <w:noProof/>
        </w:rPr>
        <mc:AlternateContent>
          <mc:Choice Requires="wps">
            <w:drawing>
              <wp:anchor distT="0" distB="0" distL="114300" distR="114300" simplePos="0" relativeHeight="251659264" behindDoc="0" locked="0" layoutInCell="1" allowOverlap="1" wp14:anchorId="3BC91D92" wp14:editId="44B1BE5D">
                <wp:simplePos x="0" y="0"/>
                <wp:positionH relativeFrom="column">
                  <wp:posOffset>61645</wp:posOffset>
                </wp:positionH>
                <wp:positionV relativeFrom="paragraph">
                  <wp:posOffset>20548</wp:posOffset>
                </wp:positionV>
                <wp:extent cx="3123344" cy="821933"/>
                <wp:effectExtent l="12700" t="12700" r="13970" b="16510"/>
                <wp:wrapNone/>
                <wp:docPr id="179919069" name="Rectangle 2"/>
                <wp:cNvGraphicFramePr/>
                <a:graphic xmlns:a="http://schemas.openxmlformats.org/drawingml/2006/main">
                  <a:graphicData uri="http://schemas.microsoft.com/office/word/2010/wordprocessingShape">
                    <wps:wsp>
                      <wps:cNvSpPr/>
                      <wps:spPr>
                        <a:xfrm>
                          <a:off x="0" y="0"/>
                          <a:ext cx="3123344" cy="821933"/>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22249771" w14:textId="5BE999B3" w:rsidR="00845589" w:rsidRDefault="007E1EA2" w:rsidP="00845589">
                            <w:pPr>
                              <w:jc w:val="center"/>
                            </w:pPr>
                            <w:r>
                              <w:rPr>
                                <w:rFonts w:ascii="Georgia" w:hAnsi="Georgia"/>
                                <w:color w:val="27251E"/>
                              </w:rPr>
                              <w:t>Records Identified Searching Databases (n = 968)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BC91D92" id="Rectangle 2" o:spid="_x0000_s1026" style="position:absolute;left:0;text-align:left;margin-left:4.85pt;margin-top:1.6pt;width:245.95pt;height:64.7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" fillcolor="#9bbb59 [3206]" strokecolor="#0a121c [484]" strokeweight="2pt">
                <v:textbox>
                  <w:txbxContent>
                    <w:p w14:paraId="22249771" w14:textId="5BE999B3" w:rsidR="00845589" w:rsidRDefault="007E1EA2" w:rsidP="00845589">
                      <w:pPr>
                        <w:jc w:val="center"/>
                      </w:pPr>
                      <w:r>
                        <w:rPr>
                          <w:rFonts w:ascii="Georgia" w:hAnsi="Georgia"/>
                          <w:color w:val="27251E"/>
                        </w:rPr>
                        <w:t>Records Identified Searching Databases (n = 968)</w:t>
                      </w:r>
                    </w:p>
                  </w:txbxContent>
                </v:textbox>
              </v:rect>
            </w:pict>
          </mc:Fallback>
        </mc:AlternateContent>
      </w:r>
    </w:p>
    <w:p w14:paraId="6348CB83" w14:textId="77777777" w:rsidR="009565F3" w:rsidRPr="00141A69" w:rsidRDefault="009565F3" w:rsidP="00DA52F0">
      <w:pPr>
        <w:spacing w:line="360" w:lineRule="auto"/>
        <w:mirrorIndents/>
        <w:jc w:val="both"/>
        <w:rPr>
          <w:rFonts w:ascii="Arial" w:eastAsia="Arial Unicode MS" w:hAnsi="Arial" w:cs="Arial"/>
        </w:rPr>
      </w:pPr>
    </w:p>
    <w:p w14:paraId="6451A0EE" w14:textId="539C8D1C" w:rsidR="00FF2D3D" w:rsidRPr="00141A69" w:rsidRDefault="00791E41">
      <w:pPr>
        <w:rPr>
          <w:rFonts w:ascii="Arial" w:eastAsia="Arial Unicode MS" w:hAnsi="Arial" w:cs="Arial"/>
          <w:b/>
        </w:rPr>
      </w:pPr>
      <w:r>
        <w:rPr>
          <w:rFonts w:ascii="Arial" w:eastAsia="Arial Unicode MS" w:hAnsi="Arial" w:cs="Arial"/>
          <w:b/>
          <w:noProof/>
        </w:rPr>
        <mc:AlternateContent>
          <mc:Choice Requires="wps">
            <w:drawing>
              <wp:anchor distT="0" distB="0" distL="114300" distR="114300" simplePos="0" relativeHeight="251660288" behindDoc="0" locked="0" layoutInCell="1" allowOverlap="1" wp14:anchorId="543BC3DD" wp14:editId="001B0604">
                <wp:simplePos x="0" y="0"/>
                <wp:positionH relativeFrom="column">
                  <wp:posOffset>3187415</wp:posOffset>
                </wp:positionH>
                <wp:positionV relativeFrom="paragraph">
                  <wp:posOffset>362942</wp:posOffset>
                </wp:positionV>
                <wp:extent cx="3225800" cy="819150"/>
                <wp:effectExtent l="12700" t="12700" r="12700" b="19050"/>
                <wp:wrapNone/>
                <wp:docPr id="1104294982" name="Rectangle 3"/>
                <wp:cNvGraphicFramePr/>
                <a:graphic xmlns:a="http://schemas.openxmlformats.org/drawingml/2006/main">
                  <a:graphicData uri="http://schemas.microsoft.com/office/word/2010/wordprocessingShape">
                    <wps:wsp>
                      <wps:cNvSpPr/>
                      <wps:spPr>
                        <a:xfrm>
                          <a:off x="0" y="0"/>
                          <a:ext cx="3225800" cy="819150"/>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1F88F8D9" w14:textId="1EE5456B" w:rsidR="007E1EA2" w:rsidRDefault="007E1EA2" w:rsidP="007E1EA2">
                            <w:pPr>
                              <w:jc w:val="center"/>
                            </w:pPr>
                            <w:r>
                              <w:rPr>
                                <w:rFonts w:ascii="Georgia" w:hAnsi="Georgia"/>
                                <w:color w:val="27251E"/>
                              </w:rPr>
                              <w:t>Duplicates removed (n = 121)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43BC3DD" id="Rectangle 3" o:spid="_x0000_s1027" style="position:absolute;margin-left:251pt;margin-top:28.6pt;width:254pt;height:64.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" fillcolor="#9bbb59 [3206]" strokecolor="#0a121c [484]" strokeweight="2pt">
                <v:textbox>
                  <w:txbxContent>
                    <w:p w14:paraId="1F88F8D9" w14:textId="1EE5456B" w:rsidR="007E1EA2" w:rsidRDefault="007E1EA2" w:rsidP="007E1EA2">
                      <w:pPr>
                        <w:jc w:val="center"/>
                      </w:pPr>
                      <w:r>
                        <w:rPr>
                          <w:rFonts w:ascii="Georgia" w:hAnsi="Georgia"/>
                          <w:color w:val="27251E"/>
                        </w:rPr>
                        <w:t>Duplicates removed (n = 121)</w:t>
                      </w:r>
                    </w:p>
                  </w:txbxContent>
                </v:textbox>
              </v:rect>
            </w:pict>
          </mc:Fallback>
        </mc:AlternateContent>
      </w:r>
      <w:r>
        <w:rPr>
          <w:rFonts w:ascii="Arial" w:eastAsia="Arial Unicode MS" w:hAnsi="Arial" w:cs="Arial"/>
          <w:b/>
          <w:noProof/>
        </w:rPr>
        <mc:AlternateContent>
          <mc:Choice Requires="wps">
            <w:drawing>
              <wp:anchor distT="0" distB="0" distL="114300" distR="114300" simplePos="0" relativeHeight="251662336" behindDoc="0" locked="0" layoutInCell="1" allowOverlap="1" wp14:anchorId="2B3ED860" wp14:editId="74C7CE60">
                <wp:simplePos x="0" y="0"/>
                <wp:positionH relativeFrom="column">
                  <wp:posOffset>3187415</wp:posOffset>
                </wp:positionH>
                <wp:positionV relativeFrom="paragraph">
                  <wp:posOffset>2119823</wp:posOffset>
                </wp:positionV>
                <wp:extent cx="3225800" cy="757555"/>
                <wp:effectExtent l="12700" t="12700" r="12700" b="17145"/>
                <wp:wrapNone/>
                <wp:docPr id="1564929411" name="Rectangle 5"/>
                <wp:cNvGraphicFramePr/>
                <a:graphic xmlns:a="http://schemas.openxmlformats.org/drawingml/2006/main">
                  <a:graphicData uri="http://schemas.microsoft.com/office/word/2010/wordprocessingShape">
                    <wps:wsp>
                      <wps:cNvSpPr/>
                      <wps:spPr>
                        <a:xfrm>
                          <a:off x="0" y="0"/>
                          <a:ext cx="3225800" cy="757555"/>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4E9B023A" w14:textId="4CEC5673" w:rsidR="001B1169" w:rsidRDefault="001B1169" w:rsidP="001B1169">
                            <w:pPr>
                              <w:jc w:val="center"/>
                            </w:pPr>
                            <w:r>
                              <w:rPr>
                                <w:rFonts w:ascii="Georgia" w:hAnsi="Georgia"/>
                                <w:color w:val="27251E"/>
                              </w:rPr>
                              <w:t>Records excluded (n = 785)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3ED860" id="Rectangle 5" o:spid="_x0000_s1028" style="position:absolute;margin-left:251pt;margin-top:166.9pt;width:254pt;height:59.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" fillcolor="#9bbb59 [3206]" strokecolor="#0a121c [484]" strokeweight="2pt">
                <v:textbox>
                  <w:txbxContent>
                    <w:p w14:paraId="4E9B023A" w14:textId="4CEC5673" w:rsidR="001B1169" w:rsidRDefault="001B1169" w:rsidP="001B1169">
                      <w:pPr>
                        <w:jc w:val="center"/>
                      </w:pPr>
                      <w:r>
                        <w:rPr>
                          <w:rFonts w:ascii="Georgia" w:hAnsi="Georgia"/>
                          <w:color w:val="27251E"/>
                        </w:rPr>
                        <w:t>Records excluded (n = 785)</w:t>
                      </w:r>
                    </w:p>
                  </w:txbxContent>
                </v:textbox>
              </v:rect>
            </w:pict>
          </mc:Fallback>
        </mc:AlternateContent>
      </w:r>
      <w:r>
        <w:rPr>
          <w:rFonts w:ascii="Arial" w:eastAsia="Arial Unicode MS" w:hAnsi="Arial" w:cs="Arial"/>
          <w:b/>
          <w:noProof/>
        </w:rPr>
        <mc:AlternateContent>
          <mc:Choice Requires="wps">
            <w:drawing>
              <wp:anchor distT="0" distB="0" distL="114300" distR="114300" simplePos="0" relativeHeight="251665408" behindDoc="0" locked="0" layoutInCell="1" allowOverlap="1" wp14:anchorId="262B01A7" wp14:editId="63E802D2">
                <wp:simplePos x="0" y="0"/>
                <wp:positionH relativeFrom="column">
                  <wp:posOffset>63714</wp:posOffset>
                </wp:positionH>
                <wp:positionV relativeFrom="paragraph">
                  <wp:posOffset>4482465</wp:posOffset>
                </wp:positionV>
                <wp:extent cx="3123344" cy="564515"/>
                <wp:effectExtent l="12700" t="12700" r="13970" b="6985"/>
                <wp:wrapNone/>
                <wp:docPr id="216297295" name="Rectangle 8"/>
                <wp:cNvGraphicFramePr/>
                <a:graphic xmlns:a="http://schemas.openxmlformats.org/drawingml/2006/main">
                  <a:graphicData uri="http://schemas.microsoft.com/office/word/2010/wordprocessingShape">
                    <wps:wsp>
                      <wps:cNvSpPr/>
                      <wps:spPr>
                        <a:xfrm>
                          <a:off x="0" y="0"/>
                          <a:ext cx="3123344" cy="564515"/>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135E2B72" w14:textId="3081E5F3" w:rsidR="00C009A3" w:rsidRPr="00A56F1C" w:rsidRDefault="00C009A3" w:rsidP="00C009A3">
                            <w:pPr>
                              <w:jc w:val="center"/>
                              <w:rPr>
                                <w:color w:val="9BBB59" w:themeColor="accent3"/>
                              </w:rPr>
                            </w:pPr>
                            <w:r>
                              <w:rPr>
                                <w:rFonts w:ascii="Georgia" w:hAnsi="Georgia"/>
                                <w:color w:val="27251E"/>
                              </w:rPr>
                              <w:t>Full-text articles assessed for eligibility (n = 62)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62B01A7" id="Rectangle 8" o:spid="_x0000_s1029" style="position:absolute;margin-left:5pt;margin-top:352.95pt;width:245.95pt;height:44.4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" fillcolor="#9bbb59 [3206]" strokecolor="#0a121c [484]" strokeweight="2pt">
                <v:textbox>
                  <w:txbxContent>
                    <w:p w14:paraId="135E2B72" w14:textId="3081E5F3" w:rsidR="00C009A3" w:rsidRPr="00A56F1C" w:rsidRDefault="00C009A3" w:rsidP="00C009A3">
                      <w:pPr>
                        <w:jc w:val="center"/>
                        <w:rPr>
                          <w:color w:val="9BBB59" w:themeColor="accent3"/>
                        </w:rPr>
                      </w:pPr>
                      <w:r>
                        <w:rPr>
                          <w:rFonts w:ascii="Georgia" w:hAnsi="Georgia"/>
                          <w:color w:val="27251E"/>
                        </w:rPr>
                        <w:t>Full-text articles assessed for eligibility (n = 62)</w:t>
                      </w:r>
                    </w:p>
                  </w:txbxContent>
                </v:textbox>
              </v:rect>
            </w:pict>
          </mc:Fallback>
        </mc:AlternateContent>
      </w:r>
      <w:r w:rsidR="00F874E2">
        <w:rPr>
          <w:rFonts w:ascii="Arial" w:eastAsia="Arial Unicode MS" w:hAnsi="Arial" w:cs="Arial"/>
          <w:b/>
          <w:noProof/>
        </w:rPr>
        <mc:AlternateContent>
          <mc:Choice Requires="wps">
            <w:drawing>
              <wp:anchor distT="0" distB="0" distL="114300" distR="114300" simplePos="0" relativeHeight="251666432" behindDoc="0" locked="0" layoutInCell="1" allowOverlap="1" wp14:anchorId="55D0F63B" wp14:editId="2FCBA015">
                <wp:simplePos x="0" y="0"/>
                <wp:positionH relativeFrom="column">
                  <wp:posOffset>64071</wp:posOffset>
                </wp:positionH>
                <wp:positionV relativeFrom="paragraph">
                  <wp:posOffset>5602762</wp:posOffset>
                </wp:positionV>
                <wp:extent cx="3123344" cy="1099185"/>
                <wp:effectExtent l="12700" t="12700" r="13970" b="18415"/>
                <wp:wrapNone/>
                <wp:docPr id="911170625" name="Rectangle 9"/>
                <wp:cNvGraphicFramePr/>
                <a:graphic xmlns:a="http://schemas.openxmlformats.org/drawingml/2006/main">
                  <a:graphicData uri="http://schemas.microsoft.com/office/word/2010/wordprocessingShape">
                    <wps:wsp>
                      <wps:cNvSpPr/>
                      <wps:spPr>
                        <a:xfrm>
                          <a:off x="0" y="0"/>
                          <a:ext cx="3123344" cy="1099185"/>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6CB54C3B" w14:textId="10BC35E4" w:rsidR="003E2417" w:rsidRDefault="00A56F1C" w:rsidP="003E2417">
                            <w:pPr>
                              <w:jc w:val="center"/>
                            </w:pPr>
                            <w:r>
                              <w:rPr>
                                <w:rFonts w:ascii="Georgia" w:hAnsi="Georgia"/>
                                <w:color w:val="27251E"/>
                              </w:rPr>
                              <w:t>Final full-text articles included (n = 10)</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D0F63B" id="Rectangle 9" o:spid="_x0000_s1030" style="position:absolute;margin-left:5.05pt;margin-top:441.15pt;width:245.95pt;height:86.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" fillcolor="#9bbb59 [3206]" strokecolor="#0a121c [484]" strokeweight="2pt">
                <v:textbox>
                  <w:txbxContent>
                    <w:p w14:paraId="6CB54C3B" w14:textId="10BC35E4" w:rsidR="003E2417" w:rsidRDefault="00A56F1C" w:rsidP="003E2417">
                      <w:pPr>
                        <w:jc w:val="center"/>
                      </w:pPr>
                      <w:r>
                        <w:rPr>
                          <w:rFonts w:ascii="Georgia" w:hAnsi="Georgia"/>
                          <w:color w:val="27251E"/>
                        </w:rPr>
                        <w:t>Final full-text articles included (n = 10)</w:t>
                      </w:r>
                    </w:p>
                  </w:txbxContent>
                </v:textbox>
              </v:rect>
            </w:pict>
          </mc:Fallback>
        </mc:AlternateContent>
      </w:r>
      <w:r w:rsidR="00F874E2">
        <w:rPr>
          <w:rFonts w:ascii="Arial" w:eastAsia="Arial Unicode MS" w:hAnsi="Arial" w:cs="Arial"/>
          <w:b/>
          <w:noProof/>
        </w:rPr>
        <mc:AlternateContent>
          <mc:Choice Requires="wps">
            <w:drawing>
              <wp:anchor distT="0" distB="0" distL="114300" distR="114300" simplePos="0" relativeHeight="251673600" behindDoc="0" locked="0" layoutInCell="1" allowOverlap="1" wp14:anchorId="60390872" wp14:editId="53F75764">
                <wp:simplePos x="0" y="0"/>
                <wp:positionH relativeFrom="column">
                  <wp:posOffset>1654139</wp:posOffset>
                </wp:positionH>
                <wp:positionV relativeFrom="paragraph">
                  <wp:posOffset>5148273</wp:posOffset>
                </wp:positionV>
                <wp:extent cx="0" cy="359596"/>
                <wp:effectExtent l="63500" t="0" r="38100" b="34290"/>
                <wp:wrapNone/>
                <wp:docPr id="140882057" name="Straight Arrow Connector 16"/>
                <wp:cNvGraphicFramePr/>
                <a:graphic xmlns:a="http://schemas.openxmlformats.org/drawingml/2006/main">
                  <a:graphicData uri="http://schemas.microsoft.com/office/word/2010/wordprocessingShape">
                    <wps:wsp>
                      <wps:cNvCnPr/>
                      <wps:spPr>
                        <a:xfrm>
                          <a:off x="0" y="0"/>
                          <a:ext cx="0" cy="35959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B268BFA" id="_x0000_t32" coordsize="21600,21600" o:spt="32" o:oned="t" path="m,l21600,21600e" filled="f">
                <v:path arrowok="t" fillok="f" o:connecttype="none"/>
                <o:lock v:ext="edit" shapetype="t"/>
              </v:shapetype>
              <v:shape id="Straight Arrow Connector 16" o:spid="_x0000_s1026" type="#_x0000_t32" style="position:absolute;margin-left:130.25pt;margin-top:405.4pt;width:0;height:28.3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" strokecolor="#4579b8 [3044]">
                <v:stroke endarrow="block"/>
              </v:shape>
            </w:pict>
          </mc:Fallback>
        </mc:AlternateContent>
      </w:r>
      <w:r w:rsidR="00F874E2">
        <w:rPr>
          <w:rFonts w:ascii="Arial" w:eastAsia="Arial Unicode MS" w:hAnsi="Arial" w:cs="Arial"/>
          <w:b/>
          <w:noProof/>
        </w:rPr>
        <mc:AlternateContent>
          <mc:Choice Requires="wps">
            <w:drawing>
              <wp:anchor distT="0" distB="0" distL="114300" distR="114300" simplePos="0" relativeHeight="251672576" behindDoc="0" locked="0" layoutInCell="1" allowOverlap="1" wp14:anchorId="77F55D3F" wp14:editId="41AB9D71">
                <wp:simplePos x="0" y="0"/>
                <wp:positionH relativeFrom="column">
                  <wp:posOffset>3308279</wp:posOffset>
                </wp:positionH>
                <wp:positionV relativeFrom="paragraph">
                  <wp:posOffset>4778404</wp:posOffset>
                </wp:positionV>
                <wp:extent cx="760287" cy="0"/>
                <wp:effectExtent l="0" t="50800" r="0" b="76200"/>
                <wp:wrapNone/>
                <wp:docPr id="1518153914" name="Straight Arrow Connector 15"/>
                <wp:cNvGraphicFramePr/>
                <a:graphic xmlns:a="http://schemas.openxmlformats.org/drawingml/2006/main">
                  <a:graphicData uri="http://schemas.microsoft.com/office/word/2010/wordprocessingShape">
                    <wps:wsp>
                      <wps:cNvCnPr/>
                      <wps:spPr>
                        <a:xfrm flipH="1">
                          <a:off x="0" y="0"/>
                          <a:ext cx="760287"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A8C327B" id="Straight Arrow Connector 15" o:spid="_x0000_s1026" type="#_x0000_t32" style="position:absolute;margin-left:260.5pt;margin-top:376.25pt;width:59.85pt;height:0;flip:x;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" strokecolor="#4579b8 [3044]">
                <v:stroke endarrow="block"/>
              </v:shape>
            </w:pict>
          </mc:Fallback>
        </mc:AlternateContent>
      </w:r>
      <w:r w:rsidR="00F874E2">
        <w:rPr>
          <w:rFonts w:ascii="Arial" w:eastAsia="Arial Unicode MS" w:hAnsi="Arial" w:cs="Arial"/>
          <w:b/>
          <w:noProof/>
        </w:rPr>
        <mc:AlternateContent>
          <mc:Choice Requires="wps">
            <w:drawing>
              <wp:anchor distT="0" distB="0" distL="114300" distR="114300" simplePos="0" relativeHeight="251664384" behindDoc="0" locked="0" layoutInCell="1" allowOverlap="1" wp14:anchorId="2385E971" wp14:editId="0679CC22">
                <wp:simplePos x="0" y="0"/>
                <wp:positionH relativeFrom="column">
                  <wp:posOffset>3183826</wp:posOffset>
                </wp:positionH>
                <wp:positionV relativeFrom="paragraph">
                  <wp:posOffset>3729926</wp:posOffset>
                </wp:positionV>
                <wp:extent cx="3226085" cy="1869897"/>
                <wp:effectExtent l="12700" t="12700" r="12700" b="10160"/>
                <wp:wrapNone/>
                <wp:docPr id="948369654" name="Rectangle 7"/>
                <wp:cNvGraphicFramePr/>
                <a:graphic xmlns:a="http://schemas.openxmlformats.org/drawingml/2006/main">
                  <a:graphicData uri="http://schemas.microsoft.com/office/word/2010/wordprocessingShape">
                    <wps:wsp>
                      <wps:cNvSpPr/>
                      <wps:spPr>
                        <a:xfrm>
                          <a:off x="0" y="0"/>
                          <a:ext cx="3226085" cy="1869897"/>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4DAC8C15" w14:textId="77777777" w:rsidR="00791E41" w:rsidRPr="00791E41" w:rsidRDefault="00791E41" w:rsidP="00791E41">
                            <w:pPr>
                              <w:rPr>
                                <w:rFonts w:ascii="Georgia" w:hAnsi="Georgia"/>
                                <w:color w:val="000000" w:themeColor="text1"/>
                              </w:rPr>
                            </w:pPr>
                            <w:r w:rsidRPr="00791E41">
                              <w:rPr>
                                <w:rFonts w:ascii="Georgia" w:hAnsi="Georgia"/>
                                <w:color w:val="000000" w:themeColor="text1"/>
                              </w:rPr>
                              <w:t>Full-text articles excluded (n = 52):</w:t>
                            </w:r>
                          </w:p>
                          <w:p w14:paraId="2B459905" w14:textId="77777777" w:rsidR="00791E41" w:rsidRPr="00791E41" w:rsidRDefault="00791E41" w:rsidP="00791E41">
                            <w:pPr>
                              <w:rPr>
                                <w:rFonts w:ascii="Georgia" w:hAnsi="Georgia"/>
                                <w:color w:val="000000" w:themeColor="text1"/>
                              </w:rPr>
                            </w:pPr>
                          </w:p>
                          <w:p w14:paraId="3838CFEE" w14:textId="1BB0189A"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Paediatric population (n = 14)</w:t>
                            </w:r>
                          </w:p>
                          <w:p w14:paraId="768DA40A" w14:textId="6E85C302"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Non-UK papers (n = 18)</w:t>
                            </w:r>
                          </w:p>
                          <w:p w14:paraId="32DB17E2" w14:textId="08C4F015"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No mental health outcome (n = 9)</w:t>
                            </w:r>
                          </w:p>
                          <w:p w14:paraId="1A300382" w14:textId="2E3FADEF"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Other reasons (n = 11)</w:t>
                            </w:r>
                          </w:p>
                          <w:p w14:paraId="77E65ABF" w14:textId="05D0970E" w:rsidR="00C009A3" w:rsidRDefault="00C009A3" w:rsidP="00086C94">
                            <w:pPr>
                              <w:pStyle w:val="ListParagraph"/>
                              <w:ind w:left="1440" w:firstLine="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385E971" id="Rectangle 7" o:spid="_x0000_s1031" style="position:absolute;margin-left:250.7pt;margin-top:293.7pt;width:254pt;height:147.2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" fillcolor="#9bbb59 [3206]" strokecolor="#0a121c [484]" strokeweight="2pt">
                <v:textbox>
                  <w:txbxContent>
                    <w:p w14:paraId="4DAC8C15" w14:textId="77777777" w:rsidR="00791E41" w:rsidRPr="00791E41" w:rsidRDefault="00791E41" w:rsidP="00791E41">
                      <w:pPr>
                        <w:rPr>
                          <w:rFonts w:ascii="Georgia" w:hAnsi="Georgia"/>
                          <w:color w:val="000000" w:themeColor="text1"/>
                        </w:rPr>
                      </w:pPr>
                      <w:r w:rsidRPr="00791E41">
                        <w:rPr>
                          <w:rFonts w:ascii="Georgia" w:hAnsi="Georgia"/>
                          <w:color w:val="000000" w:themeColor="text1"/>
                        </w:rPr>
                        <w:t>Full-text articles excluded (n = 52):</w:t>
                      </w:r>
                    </w:p>
                    <w:p w14:paraId="2B459905" w14:textId="77777777" w:rsidR="00791E41" w:rsidRPr="00791E41" w:rsidRDefault="00791E41" w:rsidP="00791E41">
                      <w:pPr>
                        <w:rPr>
                          <w:rFonts w:ascii="Georgia" w:hAnsi="Georgia"/>
                          <w:color w:val="000000" w:themeColor="text1"/>
                        </w:rPr>
                      </w:pPr>
                    </w:p>
                    <w:p w14:paraId="3838CFEE" w14:textId="1BB0189A"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Paediatric population (n = 14)</w:t>
                      </w:r>
                    </w:p>
                    <w:p w14:paraId="768DA40A" w14:textId="6E85C302"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Non-UK papers (n = 18)</w:t>
                      </w:r>
                    </w:p>
                    <w:p w14:paraId="32DB17E2" w14:textId="08C4F015"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No mental health outcome (n = 9)</w:t>
                      </w:r>
                    </w:p>
                    <w:p w14:paraId="1A300382" w14:textId="2E3FADEF" w:rsidR="00A56F1C" w:rsidRPr="00791E41" w:rsidRDefault="00A56F1C" w:rsidP="00791E41">
                      <w:pPr>
                        <w:pStyle w:val="ListParagraph"/>
                        <w:numPr>
                          <w:ilvl w:val="0"/>
                          <w:numId w:val="16"/>
                        </w:numPr>
                        <w:rPr>
                          <w:rFonts w:ascii="Georgia" w:hAnsi="Georgia"/>
                          <w:color w:val="000000" w:themeColor="text1"/>
                        </w:rPr>
                      </w:pPr>
                      <w:r w:rsidRPr="00791E41">
                        <w:rPr>
                          <w:rFonts w:ascii="Georgia" w:hAnsi="Georgia"/>
                          <w:color w:val="000000" w:themeColor="text1"/>
                        </w:rPr>
                        <w:t>Other reasons (n = 11)</w:t>
                      </w:r>
                    </w:p>
                    <w:p w14:paraId="77E65ABF" w14:textId="05D0970E" w:rsidR="00C009A3" w:rsidRDefault="00C009A3" w:rsidP="00086C94">
                      <w:pPr>
                        <w:pStyle w:val="ListParagraph"/>
                        <w:ind w:left="1440" w:firstLine="0"/>
                      </w:pPr>
                    </w:p>
                  </w:txbxContent>
                </v:textbox>
              </v:rect>
            </w:pict>
          </mc:Fallback>
        </mc:AlternateContent>
      </w:r>
      <w:r w:rsidR="00F874E2">
        <w:rPr>
          <w:rFonts w:ascii="Arial" w:eastAsia="Arial Unicode MS" w:hAnsi="Arial" w:cs="Arial"/>
          <w:b/>
          <w:noProof/>
        </w:rPr>
        <mc:AlternateContent>
          <mc:Choice Requires="wps">
            <w:drawing>
              <wp:anchor distT="0" distB="0" distL="114300" distR="114300" simplePos="0" relativeHeight="251671552" behindDoc="0" locked="0" layoutInCell="1" allowOverlap="1" wp14:anchorId="1F0713A4" wp14:editId="38A455FB">
                <wp:simplePos x="0" y="0"/>
                <wp:positionH relativeFrom="column">
                  <wp:posOffset>3308279</wp:posOffset>
                </wp:positionH>
                <wp:positionV relativeFrom="paragraph">
                  <wp:posOffset>2507815</wp:posOffset>
                </wp:positionV>
                <wp:extent cx="482550" cy="0"/>
                <wp:effectExtent l="0" t="50800" r="0" b="76200"/>
                <wp:wrapNone/>
                <wp:docPr id="95781273" name="Straight Arrow Connector 14"/>
                <wp:cNvGraphicFramePr/>
                <a:graphic xmlns:a="http://schemas.openxmlformats.org/drawingml/2006/main">
                  <a:graphicData uri="http://schemas.microsoft.com/office/word/2010/wordprocessingShape">
                    <wps:wsp>
                      <wps:cNvCnPr/>
                      <wps:spPr>
                        <a:xfrm flipH="1">
                          <a:off x="0" y="0"/>
                          <a:ext cx="48255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D4E8B52" id="Straight Arrow Connector 14" o:spid="_x0000_s1026" type="#_x0000_t32" style="position:absolute;margin-left:260.5pt;margin-top:197.45pt;width:38pt;height:0;flip:x;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" strokecolor="#4579b8 [3044]">
                <v:stroke endarrow="block"/>
              </v:shape>
            </w:pict>
          </mc:Fallback>
        </mc:AlternateContent>
      </w:r>
      <w:r w:rsidR="00F874E2">
        <w:rPr>
          <w:rFonts w:ascii="Arial" w:eastAsia="Arial Unicode MS" w:hAnsi="Arial" w:cs="Arial"/>
          <w:b/>
          <w:noProof/>
        </w:rPr>
        <mc:AlternateContent>
          <mc:Choice Requires="wps">
            <w:drawing>
              <wp:anchor distT="0" distB="0" distL="114300" distR="114300" simplePos="0" relativeHeight="251670528" behindDoc="0" locked="0" layoutInCell="1" allowOverlap="1" wp14:anchorId="7691E984" wp14:editId="3AF4B946">
                <wp:simplePos x="0" y="0"/>
                <wp:positionH relativeFrom="column">
                  <wp:posOffset>3246634</wp:posOffset>
                </wp:positionH>
                <wp:positionV relativeFrom="paragraph">
                  <wp:posOffset>750934</wp:posOffset>
                </wp:positionV>
                <wp:extent cx="544530" cy="0"/>
                <wp:effectExtent l="0" t="50800" r="0" b="76200"/>
                <wp:wrapNone/>
                <wp:docPr id="301656023" name="Straight Arrow Connector 13"/>
                <wp:cNvGraphicFramePr/>
                <a:graphic xmlns:a="http://schemas.openxmlformats.org/drawingml/2006/main">
                  <a:graphicData uri="http://schemas.microsoft.com/office/word/2010/wordprocessingShape">
                    <wps:wsp>
                      <wps:cNvCnPr/>
                      <wps:spPr>
                        <a:xfrm flipH="1">
                          <a:off x="0" y="0"/>
                          <a:ext cx="54453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D9F4DDA" id="Straight Arrow Connector 13" o:spid="_x0000_s1026" type="#_x0000_t32" style="position:absolute;margin-left:255.65pt;margin-top:59.15pt;width:42.9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" strokecolor="#4579b8 [3044]">
                <v:stroke endarrow="block"/>
              </v:shape>
            </w:pict>
          </mc:Fallback>
        </mc:AlternateContent>
      </w:r>
      <w:r w:rsidR="005C3C13">
        <w:rPr>
          <w:rFonts w:ascii="Arial" w:eastAsia="Arial Unicode MS" w:hAnsi="Arial" w:cs="Arial"/>
          <w:b/>
          <w:noProof/>
        </w:rPr>
        <mc:AlternateContent>
          <mc:Choice Requires="wps">
            <w:drawing>
              <wp:anchor distT="0" distB="0" distL="114300" distR="114300" simplePos="0" relativeHeight="251669504" behindDoc="0" locked="0" layoutInCell="1" allowOverlap="1" wp14:anchorId="10725EC7" wp14:editId="635435DE">
                <wp:simplePos x="0" y="0"/>
                <wp:positionH relativeFrom="column">
                  <wp:posOffset>1592494</wp:posOffset>
                </wp:positionH>
                <wp:positionV relativeFrom="paragraph">
                  <wp:posOffset>3853729</wp:posOffset>
                </wp:positionV>
                <wp:extent cx="0" cy="544531"/>
                <wp:effectExtent l="63500" t="0" r="38100" b="27305"/>
                <wp:wrapNone/>
                <wp:docPr id="1424478711" name="Straight Arrow Connector 12"/>
                <wp:cNvGraphicFramePr/>
                <a:graphic xmlns:a="http://schemas.openxmlformats.org/drawingml/2006/main">
                  <a:graphicData uri="http://schemas.microsoft.com/office/word/2010/wordprocessingShape">
                    <wps:wsp>
                      <wps:cNvCnPr/>
                      <wps:spPr>
                        <a:xfrm>
                          <a:off x="0" y="0"/>
                          <a:ext cx="0" cy="5445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D0EA89" id="Straight Arrow Connector 12" o:spid="_x0000_s1026" type="#_x0000_t32" style="position:absolute;margin-left:125.4pt;margin-top:303.45pt;width:0;height:42.9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" strokecolor="#4579b8 [3044]">
                <v:stroke endarrow="block"/>
              </v:shape>
            </w:pict>
          </mc:Fallback>
        </mc:AlternateContent>
      </w:r>
      <w:r w:rsidR="005C3C13">
        <w:rPr>
          <w:rFonts w:ascii="Arial" w:eastAsia="Arial Unicode MS" w:hAnsi="Arial" w:cs="Arial"/>
          <w:b/>
          <w:noProof/>
        </w:rPr>
        <mc:AlternateContent>
          <mc:Choice Requires="wps">
            <w:drawing>
              <wp:anchor distT="0" distB="0" distL="114300" distR="114300" simplePos="0" relativeHeight="251668480" behindDoc="0" locked="0" layoutInCell="1" allowOverlap="1" wp14:anchorId="7894EA24" wp14:editId="7414F6DF">
                <wp:simplePos x="0" y="0"/>
                <wp:positionH relativeFrom="column">
                  <wp:posOffset>1530279</wp:posOffset>
                </wp:positionH>
                <wp:positionV relativeFrom="paragraph">
                  <wp:posOffset>2189316</wp:posOffset>
                </wp:positionV>
                <wp:extent cx="0" cy="595901"/>
                <wp:effectExtent l="50800" t="0" r="38100" b="39370"/>
                <wp:wrapNone/>
                <wp:docPr id="1227349746" name="Straight Arrow Connector 11"/>
                <wp:cNvGraphicFramePr/>
                <a:graphic xmlns:a="http://schemas.openxmlformats.org/drawingml/2006/main">
                  <a:graphicData uri="http://schemas.microsoft.com/office/word/2010/wordprocessingShape">
                    <wps:wsp>
                      <wps:cNvCnPr/>
                      <wps:spPr>
                        <a:xfrm>
                          <a:off x="0" y="0"/>
                          <a:ext cx="0" cy="59590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F3F0C42" id="Straight Arrow Connector 11" o:spid="_x0000_s1026" type="#_x0000_t32" style="position:absolute;margin-left:120.5pt;margin-top:172.4pt;width:0;height:46.9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" strokecolor="#4579b8 [3044]">
                <v:stroke endarrow="block"/>
              </v:shape>
            </w:pict>
          </mc:Fallback>
        </mc:AlternateContent>
      </w:r>
      <w:r w:rsidR="00915D0E">
        <w:rPr>
          <w:rFonts w:ascii="Arial" w:eastAsia="Arial Unicode MS" w:hAnsi="Arial" w:cs="Arial"/>
          <w:b/>
          <w:noProof/>
        </w:rPr>
        <mc:AlternateContent>
          <mc:Choice Requires="wps">
            <w:drawing>
              <wp:anchor distT="0" distB="0" distL="114300" distR="114300" simplePos="0" relativeHeight="251667456" behindDoc="0" locked="0" layoutInCell="1" allowOverlap="1" wp14:anchorId="5C080C4F" wp14:editId="3D06AC2D">
                <wp:simplePos x="0" y="0"/>
                <wp:positionH relativeFrom="column">
                  <wp:posOffset>1530849</wp:posOffset>
                </wp:positionH>
                <wp:positionV relativeFrom="paragraph">
                  <wp:posOffset>432435</wp:posOffset>
                </wp:positionV>
                <wp:extent cx="0" cy="667820"/>
                <wp:effectExtent l="50800" t="0" r="63500" b="31115"/>
                <wp:wrapNone/>
                <wp:docPr id="1924472213" name="Straight Arrow Connector 10"/>
                <wp:cNvGraphicFramePr/>
                <a:graphic xmlns:a="http://schemas.openxmlformats.org/drawingml/2006/main">
                  <a:graphicData uri="http://schemas.microsoft.com/office/word/2010/wordprocessingShape">
                    <wps:wsp>
                      <wps:cNvCnPr/>
                      <wps:spPr>
                        <a:xfrm>
                          <a:off x="0" y="0"/>
                          <a:ext cx="0" cy="667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18C059" id="Straight Arrow Connector 10" o:spid="_x0000_s1026" type="#_x0000_t32" style="position:absolute;margin-left:120.55pt;margin-top:34.05pt;width:0;height:52.6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" strokecolor="#4579b8 [3044]">
                <v:stroke endarrow="block"/>
              </v:shape>
            </w:pict>
          </mc:Fallback>
        </mc:AlternateContent>
      </w:r>
      <w:r w:rsidR="00A34BB5">
        <w:rPr>
          <w:rFonts w:ascii="Arial" w:eastAsia="Arial Unicode MS" w:hAnsi="Arial" w:cs="Arial"/>
          <w:b/>
          <w:noProof/>
        </w:rPr>
        <mc:AlternateContent>
          <mc:Choice Requires="wps">
            <w:drawing>
              <wp:anchor distT="0" distB="0" distL="114300" distR="114300" simplePos="0" relativeHeight="251663360" behindDoc="0" locked="0" layoutInCell="1" allowOverlap="1" wp14:anchorId="7E22BA08" wp14:editId="7BAFD06E">
                <wp:simplePos x="0" y="0"/>
                <wp:positionH relativeFrom="column">
                  <wp:posOffset>64071</wp:posOffset>
                </wp:positionH>
                <wp:positionV relativeFrom="paragraph">
                  <wp:posOffset>2869836</wp:posOffset>
                </wp:positionV>
                <wp:extent cx="3122930" cy="862965"/>
                <wp:effectExtent l="12700" t="12700" r="13970" b="13335"/>
                <wp:wrapNone/>
                <wp:docPr id="1368212919" name="Rectangle 6"/>
                <wp:cNvGraphicFramePr/>
                <a:graphic xmlns:a="http://schemas.openxmlformats.org/drawingml/2006/main">
                  <a:graphicData uri="http://schemas.microsoft.com/office/word/2010/wordprocessingShape">
                    <wps:wsp>
                      <wps:cNvSpPr/>
                      <wps:spPr>
                        <a:xfrm>
                          <a:off x="0" y="0"/>
                          <a:ext cx="3122930" cy="862965"/>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0D8B5B48" w14:textId="59C669A9" w:rsidR="001B1169" w:rsidRDefault="001B1169" w:rsidP="001B1169">
                            <w:pPr>
                              <w:jc w:val="center"/>
                            </w:pPr>
                            <w:r>
                              <w:rPr>
                                <w:rFonts w:ascii="Georgia" w:hAnsi="Georgia"/>
                                <w:color w:val="27251E"/>
                              </w:rPr>
                              <w:t>Records screened by title/abstract (n = 847)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E22BA08" id="Rectangle 6" o:spid="_x0000_s1032" style="position:absolute;margin-left:5.05pt;margin-top:225.95pt;width:245.9pt;height:67.95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" fillcolor="#9bbb59 [3206]" strokecolor="#0a121c [484]" strokeweight="2pt">
                <v:textbox>
                  <w:txbxContent>
                    <w:p w14:paraId="0D8B5B48" w14:textId="59C669A9" w:rsidR="001B1169" w:rsidRDefault="001B1169" w:rsidP="001B1169">
                      <w:pPr>
                        <w:jc w:val="center"/>
                      </w:pPr>
                      <w:r>
                        <w:rPr>
                          <w:rFonts w:ascii="Georgia" w:hAnsi="Georgia"/>
                          <w:color w:val="27251E"/>
                        </w:rPr>
                        <w:t>Records screened by title/abstract (n = 847)</w:t>
                      </w:r>
                    </w:p>
                  </w:txbxContent>
                </v:textbox>
              </v:rect>
            </w:pict>
          </mc:Fallback>
        </mc:AlternateContent>
      </w:r>
      <w:r w:rsidR="00B40FFC">
        <w:rPr>
          <w:rFonts w:ascii="Arial" w:eastAsia="Arial Unicode MS" w:hAnsi="Arial" w:cs="Arial"/>
          <w:b/>
          <w:noProof/>
        </w:rPr>
        <mc:AlternateContent>
          <mc:Choice Requires="wps">
            <w:drawing>
              <wp:anchor distT="0" distB="0" distL="114300" distR="114300" simplePos="0" relativeHeight="251661312" behindDoc="0" locked="0" layoutInCell="1" allowOverlap="1" wp14:anchorId="7BE29D71" wp14:editId="5739ADED">
                <wp:simplePos x="0" y="0"/>
                <wp:positionH relativeFrom="column">
                  <wp:posOffset>64071</wp:posOffset>
                </wp:positionH>
                <wp:positionV relativeFrom="paragraph">
                  <wp:posOffset>1182093</wp:posOffset>
                </wp:positionV>
                <wp:extent cx="3123344" cy="937438"/>
                <wp:effectExtent l="12700" t="12700" r="13970" b="15240"/>
                <wp:wrapNone/>
                <wp:docPr id="571094358" name="Rectangle 4"/>
                <wp:cNvGraphicFramePr/>
                <a:graphic xmlns:a="http://schemas.openxmlformats.org/drawingml/2006/main">
                  <a:graphicData uri="http://schemas.microsoft.com/office/word/2010/wordprocessingShape">
                    <wps:wsp>
                      <wps:cNvSpPr/>
                      <wps:spPr>
                        <a:xfrm>
                          <a:off x="0" y="0"/>
                          <a:ext cx="3123344" cy="937438"/>
                        </a:xfrm>
                        <a:prstGeom prst="rect">
                          <a:avLst/>
                        </a:prstGeom>
                        <a:solidFill>
                          <a:schemeClr val="accent3"/>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6F1404" w14:textId="4EE07C4C" w:rsidR="00442E8F" w:rsidRDefault="00442E8F" w:rsidP="00442E8F">
                            <w:pPr>
                              <w:jc w:val="center"/>
                            </w:pPr>
                            <w:r>
                              <w:rPr>
                                <w:rFonts w:ascii="Georgia" w:hAnsi="Georgia"/>
                                <w:color w:val="27251E"/>
                              </w:rPr>
                              <w:t>Records after duplicates removed (n = 847)</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E29D71" id="Rectangle 4" o:spid="_x0000_s1033" style="position:absolute;margin-left:5.05pt;margin-top:93.1pt;width:245.95pt;height:7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" fillcolor="#9bbb59 [3206]" strokecolor="#0a121c [484]" strokeweight="2pt">
                <v:textbox>
                  <w:txbxContent>
                    <w:p w14:paraId="0B6F1404" w14:textId="4EE07C4C" w:rsidR="00442E8F" w:rsidRDefault="00442E8F" w:rsidP="00442E8F">
                      <w:pPr>
                        <w:jc w:val="center"/>
                      </w:pPr>
                      <w:r>
                        <w:rPr>
                          <w:rFonts w:ascii="Georgia" w:hAnsi="Georgia"/>
                          <w:color w:val="27251E"/>
                        </w:rPr>
                        <w:t>Records after duplicates removed (n = 847)</w:t>
                      </w:r>
                    </w:p>
                  </w:txbxContent>
                </v:textbox>
              </v:rect>
            </w:pict>
          </mc:Fallback>
        </mc:AlternateContent>
      </w:r>
      <w:r w:rsidR="00114BFD" w:rsidRPr="00141A69">
        <w:rPr>
          <w:rFonts w:ascii="Arial" w:eastAsia="Arial Unicode MS" w:hAnsi="Arial" w:cs="Arial"/>
          <w:b/>
        </w:rPr>
        <w:br w:type="page"/>
      </w:r>
    </w:p>
    <w:p w14:paraId="7E411E8E" w14:textId="315B548D" w:rsidR="00FF2D3D" w:rsidRPr="00141A69" w:rsidRDefault="00FF2D3D">
      <w:pPr>
        <w:rPr>
          <w:rFonts w:ascii="Arial" w:eastAsia="Arial Unicode MS" w:hAnsi="Arial" w:cs="Arial"/>
          <w:b/>
        </w:rPr>
      </w:pPr>
    </w:p>
    <w:p w14:paraId="7FD5CEAB" w14:textId="31DCCA14" w:rsidR="00114BFD" w:rsidRPr="00141A69" w:rsidRDefault="00114BFD">
      <w:pPr>
        <w:rPr>
          <w:rFonts w:ascii="Arial" w:eastAsia="Arial Unicode MS" w:hAnsi="Arial" w:cs="Arial"/>
          <w:b/>
        </w:rPr>
      </w:pPr>
    </w:p>
    <w:p w14:paraId="7AB449C9" w14:textId="4D1E44D8" w:rsidR="005C2C7A" w:rsidRPr="00812591" w:rsidRDefault="005C2C7A" w:rsidP="00114BFD">
      <w:pPr>
        <w:pStyle w:val="Heading1"/>
        <w:ind w:left="0"/>
        <w:jc w:val="center"/>
      </w:pPr>
      <w:r w:rsidRPr="00812591">
        <w:t xml:space="preserve">CHAPTER </w:t>
      </w:r>
      <w:r w:rsidR="00114BFD">
        <w:t>4</w:t>
      </w:r>
      <w:r w:rsidRPr="00812591">
        <w:t xml:space="preserve">: </w:t>
      </w:r>
      <w:r w:rsidR="00114BFD">
        <w:t>RESULTS AND DISCUSSION</w:t>
      </w:r>
    </w:p>
    <w:p w14:paraId="717FA51E" w14:textId="77777777" w:rsidR="005C2C7A" w:rsidRPr="00141A69"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rPr>
      </w:pPr>
    </w:p>
    <w:p w14:paraId="38804699" w14:textId="4CD9A780"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593D63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4.1 Introduction</w:t>
      </w:r>
    </w:p>
    <w:p w14:paraId="138DFD0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This chapter presents and discusses findings on the relationship between social media use and mental health among young people, drawing primarily on UK adolescent evidence and selectively on adult evidence. The overall aim of the dissertation was to examine the association between social media use and symptoms of anxiety and depression among young adults aged 18–25 in the United Kingdom. However, a key finding of the review process was that much of the available UK literature focused on adolescents, rather than on adults aged 18–25. The findings in this chapter should therefore be understood as relevant contextual evidence, rather than evidence that can be fully generalised to the target population.</w:t>
      </w:r>
    </w:p>
    <w:p w14:paraId="4930075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295CD9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chapter presents a thematic synthesis of the evidence and discusses its significance in relation to previous literature. The evidence includes UK cohort and longitudinal studies, umbrella and narrative reviews, policy-oriented reports, and focused evidence on body image and disordered eating. These sources differ in their populations, designs, measures and methodological quality; consequently, their findings are considered comparatively and critically rather than treated as directly equivalent estimates. Reviews and policy reports are used to contextualise the findings and are not treated as substitutes for primary empirical research.</w:t>
      </w:r>
    </w:p>
    <w:p w14:paraId="57FC52B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5FF5B22" w14:textId="77777777" w:rsid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chapter is organised around the dissertation objectives. It examines how social media use and mental-health outcomes have been conceptualised, considers reported associations with depressive symptoms, anxiety and psychological distress, and explores mechanisms that may influence these associations. Particular attention is given to sleep disruption, cyberbullying, online harassment, self-esteem, body image, social comparison and different types of social media engagement. The chapter then considers the significance of small average effects, individual differences, methodological limitations and potential benefits of social media use. In doing so, it addresses the dissertation aim by assessing how and under what circumstances social media may be associated with anxiety and depressive symptoms.</w:t>
      </w:r>
    </w:p>
    <w:p w14:paraId="7ECF959F" w14:textId="77777777" w:rsidR="007B54A9" w:rsidRDefault="007B54A9"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87A8096" w14:textId="77777777" w:rsidR="007B54A9" w:rsidRPr="00DA7EFF" w:rsidRDefault="007B54A9"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57D07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3E61A8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lastRenderedPageBreak/>
        <w:t>4.2 Overview of the Evidence Base</w:t>
      </w:r>
    </w:p>
    <w:p w14:paraId="1D94CC6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evidence reviewed in this chapter includes a large UK cohort study, longitudinal adult evidence, umbrella and narrative reviews, a UK policy report, and a focused review addressing body image and eating-disorder-related concerns. Together, these sources provide information about both potential risks and potential benefits of social media use. However, they also differ substantially in age groups, outcome measures and study designs. This variation makes a single numerical conclusion inappropriate and supports a thematic interpretation of the evidence.</w:t>
      </w:r>
    </w:p>
    <w:p w14:paraId="7072E5C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2E528DC"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most substantial UK primary study considered was the Millennium Cohort Study analysis by Kelly et al. (2019). This study used data from 10,904 adolescents aged 14 and examined the association between weekday social media use and depressive symptoms. It also explored the possible roles of online harassment, sleep disruption, self-esteem and body image. Its large, nationally representative sample and adjustment for earlier internalising symptoms strengthen its contribution to the evidence base. However, because participants were aged 14, the study does not directly answer questions about adults aged 18–25.</w:t>
      </w:r>
    </w:p>
    <w:p w14:paraId="2C5D2A4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D2AF18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Viner et al. (2019) also used English longitudinal data to examine whether cyberbullying, sleep and physical activity helped explain associations between social media use and mental health and wellbeing. This study is particularly useful because it considers social media as part of a broader behavioural and social environment. It demonstrates why total time spent online alone is unlikely to provide a sufficient explanation for mental-health outcomes.</w:t>
      </w:r>
    </w:p>
    <w:p w14:paraId="437FD64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A4D2C2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At review level, Valkenburg, Meier and </w:t>
      </w:r>
      <w:proofErr w:type="spellStart"/>
      <w:r w:rsidRPr="00DA7EFF">
        <w:rPr>
          <w:rFonts w:ascii="Arial" w:eastAsia="Arial Unicode MS" w:hAnsi="Arial" w:cs="Arial"/>
        </w:rPr>
        <w:t>Beyens</w:t>
      </w:r>
      <w:proofErr w:type="spellEnd"/>
      <w:r w:rsidRPr="00DA7EFF">
        <w:rPr>
          <w:rFonts w:ascii="Arial" w:eastAsia="Arial Unicode MS" w:hAnsi="Arial" w:cs="Arial"/>
        </w:rPr>
        <w:t xml:space="preserve"> (2022) synthesised findings from 25 meta-analyses, systematic reviews and narrative reviews of adolescent social media use and mental health. Odgers and Jensen (2020) and Orben (2020) also provide critical discussion of the quality and interpretation of research on digital technology and adolescent mental health. These sources consistently caution against </w:t>
      </w:r>
      <w:proofErr w:type="gramStart"/>
      <w:r w:rsidRPr="00DA7EFF">
        <w:rPr>
          <w:rFonts w:ascii="Arial" w:eastAsia="Arial Unicode MS" w:hAnsi="Arial" w:cs="Arial"/>
        </w:rPr>
        <w:t>assuming that</w:t>
      </w:r>
      <w:proofErr w:type="gramEnd"/>
      <w:r w:rsidRPr="00DA7EFF">
        <w:rPr>
          <w:rFonts w:ascii="Arial" w:eastAsia="Arial Unicode MS" w:hAnsi="Arial" w:cs="Arial"/>
        </w:rPr>
        <w:t xml:space="preserve"> a statistical association demonstrates a direct causal effect.</w:t>
      </w:r>
    </w:p>
    <w:p w14:paraId="01ACA0A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69BB26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The focused review by Suhag and </w:t>
      </w:r>
      <w:proofErr w:type="spellStart"/>
      <w:r w:rsidRPr="00DA7EFF">
        <w:rPr>
          <w:rFonts w:ascii="Arial" w:eastAsia="Arial Unicode MS" w:hAnsi="Arial" w:cs="Arial"/>
        </w:rPr>
        <w:t>Rauniyar</w:t>
      </w:r>
      <w:proofErr w:type="spellEnd"/>
      <w:r w:rsidRPr="00DA7EFF">
        <w:rPr>
          <w:rFonts w:ascii="Arial" w:eastAsia="Arial Unicode MS" w:hAnsi="Arial" w:cs="Arial"/>
        </w:rPr>
        <w:t xml:space="preserve"> (2024) discusses the potential relationship between social media, body image and eating-disorder-related concerns in young adolescents. Yu, Dykxhoorn and Plackett (2024) provide additional longitudinal evidence from UK adults by separating viewing and posting behaviours. This distinction is valuable because it challenges the assumption that all forms of social media engagement have the </w:t>
      </w:r>
      <w:r w:rsidRPr="00DA7EFF">
        <w:rPr>
          <w:rFonts w:ascii="Arial" w:eastAsia="Arial Unicode MS" w:hAnsi="Arial" w:cs="Arial"/>
        </w:rPr>
        <w:lastRenderedPageBreak/>
        <w:t>same mental-health implications.</w:t>
      </w:r>
    </w:p>
    <w:p w14:paraId="2E1913A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31401E1" w14:textId="5F81AF70"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Overall, the evidence indicates that social media use is not a single, uniform exposure. Its relationship with mental health may depend on the amount and timing of use, the type of engagement, the nature of the content seen, the quality of online interactions, individual vulnerabilities and offline circumstances (Odgers and Jensen, 2020).</w:t>
      </w:r>
    </w:p>
    <w:p w14:paraId="0198D32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EE964C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4.3 Social Media Use and Depressive Symptoms</w:t>
      </w:r>
    </w:p>
    <w:p w14:paraId="3ACBBF1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clearest association in the evidence base concerns social media use and depressive symptoms. Kelly et al. (2019) found that higher weekday social media use was associated with higher depressive symptom scores in UK adolescents, particularly girls. Compared with girls using social media for one to three hours on a weekday, girls using it for three to less than five hours had depressive symptom scores 26% higher, while those using it for five or more hours had scores 50% higher. The corresponding increases among boys were 21% and 35%, respectively.</w:t>
      </w:r>
    </w:p>
    <w:p w14:paraId="356EE5B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A7084A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same study found a stepwise pattern in clinically relevant depressive symptoms. Among girls, the proportion meeting the threshold for clinically relevant symptoms increased from approximately 18% among those using social media for one to three hours per day to approximately 25% among those using it for three to five hours and almost 38% among those using it for five or more hours. For boys, the corresponding proportions were approximately 7%, 11% and 15% (Kelly et al., 2019). These findings suggest that intensive social media use may be associated with meaningful differences in depressive symptoms for some adolescents.</w:t>
      </w:r>
    </w:p>
    <w:p w14:paraId="499F258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0F5685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There are several possible reasons for the difference between the stronger pattern observed in the Kelly et al. (2019) study and the smaller average effects reported across reviews. First, specific groups, such as girls with very high levels of use, may experience stronger associations that become diluted when results are averaged across different ages, genders and contexts. Second, studies measure social media in different ways, ranging from total time online to frequency of checking, problematic use, posting, viewing or exposure to specific content. Third, depressive symptoms may influence social media use as well as result from it. Young people experiencing low mood or loneliness may increase their social media use to seek distraction, validation or social connection.</w:t>
      </w:r>
    </w:p>
    <w:p w14:paraId="71AF9E6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95BB67E" w14:textId="27F417F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Consequently, the evidence does not support the view that social media is a single or direct cause of depression. Instead, social media appears to be a possible contributory factor that </w:t>
      </w:r>
      <w:r w:rsidRPr="00DA7EFF">
        <w:rPr>
          <w:rFonts w:ascii="Arial" w:eastAsia="Arial Unicode MS" w:hAnsi="Arial" w:cs="Arial"/>
        </w:rPr>
        <w:lastRenderedPageBreak/>
        <w:t>may be more influential when high use occurs alongside existing vulnerabilities, poor sleep, bullying experiences, low self-esteem or body dissatisfaction (Odgers and Jensen, 2020).</w:t>
      </w:r>
    </w:p>
    <w:p w14:paraId="4E74F61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8117CA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4.4 Anxiety and Psychological Distress</w:t>
      </w:r>
    </w:p>
    <w:p w14:paraId="51E7607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Evidence specifically examining anxiety was less developed than evidence concerning depressive symptoms. Several sources discussed anxiety as part of wider psychological distress, internalising problems or wellbeing rather than assessing it separately using a validated anxiety measure. This is important because anxiety and depression are related but distinct experiences and should not be assumed to have identical relationships with social media use.</w:t>
      </w:r>
    </w:p>
    <w:p w14:paraId="346C9A9C"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574234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Royal Society for Public Health (2017) identified anxiety as a commonly reported concern in relation to social media use. The report linked anxiety-related experiences to cyberbullying, fear of missing out, negative social comparison, pressure to present an idealised image and sleep disruption. These experiences may create a heightened sense of social evaluation and a perceived need to remain constantly available online.</w:t>
      </w:r>
    </w:p>
    <w:p w14:paraId="137ADF2C"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BD0562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Viner et al. (2019) also found that social media use was associated with mental health and wellbeing through pathways including cyberbullying and inadequate sleep. Although the findings did not isolate anxiety as the only outcome, they demonstrate how distress may be related to features of online life that increase worry, interpersonal insecurity and reduced recovery time.</w:t>
      </w:r>
    </w:p>
    <w:p w14:paraId="358418A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B2E7E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The relative lack of anxiety-specific evidence is a significant research gap. Future UK studies should use validated anxiety measures, such as the Generalised Anxiety Disorder-7 scale, alongside depression-specific measures. They should also investigate the </w:t>
      </w:r>
      <w:proofErr w:type="gramStart"/>
      <w:r w:rsidRPr="00DA7EFF">
        <w:rPr>
          <w:rFonts w:ascii="Arial" w:eastAsia="Arial Unicode MS" w:hAnsi="Arial" w:cs="Arial"/>
        </w:rPr>
        <w:t>particular online</w:t>
      </w:r>
      <w:proofErr w:type="gramEnd"/>
      <w:r w:rsidRPr="00DA7EFF">
        <w:rPr>
          <w:rFonts w:ascii="Arial" w:eastAsia="Arial Unicode MS" w:hAnsi="Arial" w:cs="Arial"/>
        </w:rPr>
        <w:t xml:space="preserve"> experiences that may be relevant to anxiety, including fear of missing out, compulsive checking, fear of negative evaluation, exposure to conflict and reassurance-seeking behaviour.</w:t>
      </w:r>
    </w:p>
    <w:p w14:paraId="15787BD1"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A32B90C"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4.5 Sleep Disruption as a Mediating Pathway</w:t>
      </w:r>
    </w:p>
    <w:p w14:paraId="16F1DD1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Sleep disruption is one of the most consistent mechanisms identified in the literature. In the Millennium Cohort Study analysis, greater social media use was associated with shorter sleep duration, longer sleep latency and more frequent sleep disruption. These sleep difficulties were, in turn, associated with higher depressive symptom scores (Kelly et al., 2019).</w:t>
      </w:r>
    </w:p>
    <w:p w14:paraId="57BAE1F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77BA62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lastRenderedPageBreak/>
        <w:t>The findings are significant because sleep may link social media use to mental health in more than one way. Late-night use can delay bedtime, prolong exposure to stimulating content and create an expectation that messages or notifications should be checked immediately. Young people may also use social media in bed, making it more difficult to separate rest from social interaction, entertainment and social evaluation. In addition, worrying online experiences, such as conflict or exclusion, may make it harder to fall asleep even after the device is put away.</w:t>
      </w:r>
    </w:p>
    <w:p w14:paraId="1DA330A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88ED09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Royal Society for Public Health (2017) similarly identifies late-night social media and smartphone use as a potential threat to sleep quality. It notes that continual checking of messages and notifications may delay sleep onset, reduce total sleep time and contribute to tiredness and lower concentration. These issues are relevant to both anxiety and depression because poor sleep can affect mood regulation, coping, attention and resilience.</w:t>
      </w:r>
    </w:p>
    <w:p w14:paraId="39E3DFE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610A41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Viner et al. (2019) provide further support for the role of sleep in explaining the relationship between social media use and mental health. Their findings indicate that inadequate sleep can mediate part of the association between frequent social media use and poorer mental health and wellbeing. This supports an interpretation in which social media is not necessarily harmful in </w:t>
      </w:r>
      <w:proofErr w:type="gramStart"/>
      <w:r w:rsidRPr="00DA7EFF">
        <w:rPr>
          <w:rFonts w:ascii="Arial" w:eastAsia="Arial Unicode MS" w:hAnsi="Arial" w:cs="Arial"/>
        </w:rPr>
        <w:t>itself, but</w:t>
      </w:r>
      <w:proofErr w:type="gramEnd"/>
      <w:r w:rsidRPr="00DA7EFF">
        <w:rPr>
          <w:rFonts w:ascii="Arial" w:eastAsia="Arial Unicode MS" w:hAnsi="Arial" w:cs="Arial"/>
        </w:rPr>
        <w:t xml:space="preserve"> may become more problematic when it displaces basic health-promoting behaviours such as sleep and physical activity.</w:t>
      </w:r>
    </w:p>
    <w:p w14:paraId="29477C6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67C96AC"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4.6 Online Harassment and Cyberbullying</w:t>
      </w:r>
    </w:p>
    <w:p w14:paraId="64AD05B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Online harassment and cyberbullying are important pathways through which social media may be associated with poorer mental health. Social media allows communication and connection, but its visibility, speed and persistence can also intensify harmful interpersonal experiences. Negative interactions can occur publicly, spread quickly and follow young people beyond school, work or other offline settings.</w:t>
      </w:r>
    </w:p>
    <w:p w14:paraId="5CC2523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5D9F6E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Kelly et al. (2019) found that higher social media use was associated with greater involvement in online harassment, whether as a victim, perpetrator or both. These forms of involvement were associated with higher depressive symptom scores. The analysis also suggested that online harassment may influence depression through indirect pathways involving sleep, body image and self-esteem. In other words, cyberbullying may not be a single event with a single outcome; it can undermine several aspects of wellbeing at the same time.</w:t>
      </w:r>
    </w:p>
    <w:p w14:paraId="35E1E8B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04A428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BE73BB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lastRenderedPageBreak/>
        <w:t>The Royal Society for Public Health (2017) also identifies cyberbullying as a central concern for young people. The report links negative online experiences with anxiety, low mood, sleep difficulties and changes in behaviour. It also highlights the importance of accessible reporting systems and effective support. The effect of harassment may be made worse when young people believe that adults, schools, platforms or peers will not respond effectively.</w:t>
      </w:r>
    </w:p>
    <w:p w14:paraId="50E9B87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15570F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findings suggest that interventions should address online behaviour, reporting mechanisms and support after harmful experiences, rather than focusing only on reducing screen time. Education providers and youth services may need clear procedures for responding to cyberbullying, while platforms have a role in making reporting tools accessible and acting promptly on harmful content.</w:t>
      </w:r>
    </w:p>
    <w:p w14:paraId="35DA6F4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7EB79D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4.7 Self-Esteem, Body Image and Social Comparison</w:t>
      </w:r>
    </w:p>
    <w:p w14:paraId="3FAEFE4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Self-esteem, body image and social comparison are central to understanding why social media may be associated with poorer mental health for some individuals. Image-based platforms frequently expose users to curated photographs, edited images and idealised representations of appearance, lifestyle, relationships and achievement. This can create opportunities for upward social comparison, in which individuals compare themselves with people they view as more attractive, successful or socially popular.</w:t>
      </w:r>
    </w:p>
    <w:p w14:paraId="375DF8A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B1A13F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Kelly et al. (2019) found that higher social media use was associated with lower self-esteem, greater dissatisfaction with body weight and greater unhappiness with appearance. These factors were also strongly associated with depressive symptoms. Girls and boys with low self-esteem reported markedly higher depressive symptom scores than those with average or high self-esteem. The findings suggest that self-evaluative processes are not secondary issues but important mechanisms through which digital experiences may affect mood.</w:t>
      </w:r>
    </w:p>
    <w:p w14:paraId="227C9BA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16C6D5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The Royal Society for Public Health (2017) raises </w:t>
      </w:r>
      <w:proofErr w:type="gramStart"/>
      <w:r w:rsidRPr="00DA7EFF">
        <w:rPr>
          <w:rFonts w:ascii="Arial" w:eastAsia="Arial Unicode MS" w:hAnsi="Arial" w:cs="Arial"/>
        </w:rPr>
        <w:t>particular concerns</w:t>
      </w:r>
      <w:proofErr w:type="gramEnd"/>
      <w:r w:rsidRPr="00DA7EFF">
        <w:rPr>
          <w:rFonts w:ascii="Arial" w:eastAsia="Arial Unicode MS" w:hAnsi="Arial" w:cs="Arial"/>
        </w:rPr>
        <w:t xml:space="preserve"> about appearance-focused social media. The report suggests that exposure to idealised and digitally altered images may contribute to body dissatisfaction and pressure to meet unrealistic appearance standards. Such pressures may be particularly relevant to young people who are already concerned about appearance or who place high value on online feedback.</w:t>
      </w:r>
    </w:p>
    <w:p w14:paraId="57AAD534"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FC213B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Suhag and </w:t>
      </w:r>
      <w:proofErr w:type="spellStart"/>
      <w:r w:rsidRPr="00DA7EFF">
        <w:rPr>
          <w:rFonts w:ascii="Arial" w:eastAsia="Arial Unicode MS" w:hAnsi="Arial" w:cs="Arial"/>
        </w:rPr>
        <w:t>Rauniyar</w:t>
      </w:r>
      <w:proofErr w:type="spellEnd"/>
      <w:r w:rsidRPr="00DA7EFF">
        <w:rPr>
          <w:rFonts w:ascii="Arial" w:eastAsia="Arial Unicode MS" w:hAnsi="Arial" w:cs="Arial"/>
        </w:rPr>
        <w:t xml:space="preserve"> (2024) similarly argue that appearance-focused content may increase the internalisation of thin ideals, self-objectification and body dissatisfaction in vulnerable young people. Their review suggests that repeated exposure to idealised bodies and lifestyle content may encourage users to judge themselves against narrow standards. However, the </w:t>
      </w:r>
      <w:r w:rsidRPr="00DA7EFF">
        <w:rPr>
          <w:rFonts w:ascii="Arial" w:eastAsia="Arial Unicode MS" w:hAnsi="Arial" w:cs="Arial"/>
        </w:rPr>
        <w:lastRenderedPageBreak/>
        <w:t>review also makes clear that body image concerns and eating disorders are multifactorial. Social media should therefore be understood as a possible influence within a wider set of psychological, social and environmental risks, rather than as a standalone cause.</w:t>
      </w:r>
    </w:p>
    <w:p w14:paraId="637C306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5A7541"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wider implications are that the content and emotional meaning of social media use matter. An individual who encounters supportive body-positive content may have a different experience from one who repeatedly sees idealised or diet-focused images. Therefore, digital literacy interventions should include discussion of image manipulation, influencer marketing, appearance-based comparison and the selective nature of social-media presentation.</w:t>
      </w:r>
    </w:p>
    <w:p w14:paraId="5F51062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2668B5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4.8 Disordered Eating and Eating-Disorder-Related Concerns</w:t>
      </w:r>
    </w:p>
    <w:p w14:paraId="72FD76A1"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Although the </w:t>
      </w:r>
      <w:proofErr w:type="gramStart"/>
      <w:r w:rsidRPr="00DA7EFF">
        <w:rPr>
          <w:rFonts w:ascii="Arial" w:eastAsia="Arial Unicode MS" w:hAnsi="Arial" w:cs="Arial"/>
        </w:rPr>
        <w:t>main focus</w:t>
      </w:r>
      <w:proofErr w:type="gramEnd"/>
      <w:r w:rsidRPr="00DA7EFF">
        <w:rPr>
          <w:rFonts w:ascii="Arial" w:eastAsia="Arial Unicode MS" w:hAnsi="Arial" w:cs="Arial"/>
        </w:rPr>
        <w:t xml:space="preserve"> of this dissertation is anxiety and depression, eating-disorder-related concerns are relevant because of their relationship with body image, self-esteem and mood. Social media may expose some users to content that promotes thinness, dieting, body surveillance or extreme fitness ideals. For vulnerable individuals, this content may reinforce dissatisfaction with appearance and encourage harmful attitudes or behaviours around food, weight and exercise.</w:t>
      </w:r>
    </w:p>
    <w:p w14:paraId="00BCE46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992AB5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Suhag and </w:t>
      </w:r>
      <w:proofErr w:type="spellStart"/>
      <w:r w:rsidRPr="00DA7EFF">
        <w:rPr>
          <w:rFonts w:ascii="Arial" w:eastAsia="Arial Unicode MS" w:hAnsi="Arial" w:cs="Arial"/>
        </w:rPr>
        <w:t>Rauniyar</w:t>
      </w:r>
      <w:proofErr w:type="spellEnd"/>
      <w:r w:rsidRPr="00DA7EFF">
        <w:rPr>
          <w:rFonts w:ascii="Arial" w:eastAsia="Arial Unicode MS" w:hAnsi="Arial" w:cs="Arial"/>
        </w:rPr>
        <w:t xml:space="preserve"> (2024) describe several pathways through which social media may influence eating-related concerns. These include repeated exposure to thin ideals, engagement with appearance-based comparison, normalisation of restrictive dieting and exposure to content that promotes extreme exercise or “clean eating”. They argue that highly curated content from influencers and peers may increase perceived discrepancies between an individual’s actual and ideal body.</w:t>
      </w:r>
    </w:p>
    <w:p w14:paraId="3AC5033A"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319915A"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evidence should be interpreted with caution. Much of the underlying research is cross-sectional, so it cannot establish whether social media exposure causes eating-related problems or whether individuals already experiencing body dissatisfaction are more likely to seek appearance-focused content. In addition, eating disorders have complex causes involving biological, psychological, family, cultural and social influences. It would therefore be inappropriate to attribute eating disorders primarily to social media.</w:t>
      </w:r>
    </w:p>
    <w:p w14:paraId="76E9F5E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88B47FB"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Nevertheless, the findings support the importance of recognising appearance-related content as a potential risk factor, particularly for individuals with existing body-image concerns. The Royal Society for Public Health (2017) also notes that social media may contribute to poor body image and unhealthy weight-control practices while recognising that online platforms </w:t>
      </w:r>
      <w:r w:rsidRPr="00DA7EFF">
        <w:rPr>
          <w:rFonts w:ascii="Arial" w:eastAsia="Arial Unicode MS" w:hAnsi="Arial" w:cs="Arial"/>
        </w:rPr>
        <w:lastRenderedPageBreak/>
        <w:t>can also provide supportive recovery communities and health information. This dual role further demonstrates that the effect of social media depends on content, context and individual vulnerability.</w:t>
      </w:r>
    </w:p>
    <w:p w14:paraId="6255305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92C505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4.9 Differences by Type of Social Media Use</w:t>
      </w:r>
    </w:p>
    <w:p w14:paraId="34143364"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A major limitation in much of the literature is the tendency to treat social media use as a single behaviour measured only by time. However, users may scroll through content, view posts, post material, communicate privately, participate in groups, seek information, follow influencers or experience hostile interactions. These behaviours may have different implications for mental health.</w:t>
      </w:r>
    </w:p>
    <w:p w14:paraId="060445F1"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CFBF46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Yu et al. (2024) provide useful evidence on this issue through their longitudinal analysis of UK adults. After adjustment for baseline mental health and sociodemographic characteristics, frequency of viewing social media content was not independently associated with mental-health problems at follow-up. By contrast, adults who posted daily had modestly higher General Health Questionnaire-12 scores than those who never posted. The reported difference was approximately 0.35 points on a scale ranging from 0 to 36.</w:t>
      </w:r>
    </w:p>
    <w:p w14:paraId="18DB388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D1486A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When viewing and posting were considered together, participants who frequently both viewed and posted had higher subsequent psychological distress scores than those who rarely engaged in either behaviour (Yu et al., 2024). The effect sizes were small, and the study cannot prove causality, but it demonstrates that the active-versus-passive distinction should not be simplified. Posting may involve social evaluation, pressure to gain approval, exposure to feedback or concern about public self-presentation. Conversely, viewing may be neutral, supportive or harmful depending on the content and the individual’s reasons for using social media.</w:t>
      </w:r>
    </w:p>
    <w:p w14:paraId="077EBF4A"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47D2EB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This finding challenges the common assumption that passive scrolling is always more harmful and active participation is always beneficial. Valkenburg et al. (2022) and Orben (2020) both highlight that broad distinctions between active and passive use have often been measured imprecisely and have produced mixed results. Future studies should therefore assess specific activities, platform features, emotional experiences and social contexts instead of assuming that one general category of use predicts mental health.</w:t>
      </w:r>
    </w:p>
    <w:p w14:paraId="7175B1C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B318824"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4.10 Interpreting Small Average Effects and Individual Differences</w:t>
      </w:r>
    </w:p>
    <w:p w14:paraId="4640A21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A central theme across the evidence base is that average associations between social media use and mental health are often small. This does not mean that all effects are </w:t>
      </w:r>
      <w:r w:rsidRPr="00DA7EFF">
        <w:rPr>
          <w:rFonts w:ascii="Arial" w:eastAsia="Arial Unicode MS" w:hAnsi="Arial" w:cs="Arial"/>
        </w:rPr>
        <w:lastRenderedPageBreak/>
        <w:t>unimportant. A small average effect can conceal larger effects for a minority of vulnerable individuals, while other users may experience neutral or beneficial outcomes. At the same time, small statistical associations should not be interpreted as evidence of widespread or inevitable harm.</w:t>
      </w:r>
    </w:p>
    <w:p w14:paraId="38985F5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88DA16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Valkenburg et al. (2022) argue that social media effects are heterogeneous. Some young people may experience negative changes in wellbeing, some may benefit from connection or self-expression, and many may experience little measurable effect. This interpretation is consistent with the finding that personal characteristics, social environment, offline support, prior mental health, motives for use and the content encountered can alter the meaning and impact of online activity.</w:t>
      </w:r>
    </w:p>
    <w:p w14:paraId="7C750936"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EF49F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Odgers and Jensen (2020) caution that observed associations between digital technology use and adolescent mental health may be influenced by confounding factors. Family circumstances, school stress, pre-existing anxiety or depression, offline peer relationships and socioeconomic conditions may affect both mental health and social media use. Without strong longitudinal or experimental designs, it is difficult to determine whether social media use causes distress, reflects existing distress or is one part of a reciprocal relationship.</w:t>
      </w:r>
    </w:p>
    <w:p w14:paraId="66F456A0"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6AC1B2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Orben (2020) further highlights problems with self-reported screen-time measures, selective reporting and the tendency to give strong interpretations to very small effects. These methodological concerns reinforce the need to avoid deterministic claims. Social media is neither universally harmful nor automatically protective; it is one part of a wider social environment.</w:t>
      </w:r>
    </w:p>
    <w:p w14:paraId="539B927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24FE35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For this dissertation, the most balanced interpretation is that social media may act as a modest, context-dependent risk factor. Its effects are likely to be greater when use is late at night, socially stressful, appearance-focused, compulsive or linked to online harassment. Its effects may be more positive when it supports connection, information access, identity expression or community participation.</w:t>
      </w:r>
    </w:p>
    <w:p w14:paraId="1DD2165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FB0D4B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4.11 Positive and Ambivalent Aspects of Social Media Use</w:t>
      </w:r>
    </w:p>
    <w:p w14:paraId="5DDE202A"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A complete assessment of social media and mental health must also recognise possible benefits. Young people may use social media to maintain friendships, communicate with family, access information, seek peer support, explore identity and participate in communities that may be unavailable in their offline lives.</w:t>
      </w:r>
    </w:p>
    <w:p w14:paraId="2D84CC5E"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A0F53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lastRenderedPageBreak/>
        <w:t>The Royal Society for Public Health (2017) reports that social media can provide emotional support, belonging and access to health information. These benefits may be especially meaningful for people who experience isolation, stigma or limited local support. Online communities may enable users to find others with shared experiences and to access supportive messages or practical resources.</w:t>
      </w:r>
    </w:p>
    <w:p w14:paraId="6BEBE1E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4600C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Valkenburg et al. (2022) similarly conclude that social media effects are not uniformly negative. Some forms of engagement may be associated with greater connectedness, social support or opportunities for self-expression. These positive outcomes may coexist with risks. For example, the same platform may allow a person to maintain supportive friendships while also exposing them to comparison, unwanted feedback or upsetting content.</w:t>
      </w:r>
    </w:p>
    <w:p w14:paraId="3F97E1FA"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0C502F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Yu et al. (2024) illustrate the importance of not treating all engagement as harmful. Viewing alone was not independently associated with poorer mental health in their study. Although the research did not assess positive outcomes directly, this finding suggests that the relationship between social media use and distress depends on more than exposure duration.</w:t>
      </w:r>
    </w:p>
    <w:p w14:paraId="610ED08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063E534"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policy implication is that interventions should not automatically aim to eliminate social media use. More balanced strategies should help young people develop healthier patterns of use, critically evaluate content, protect sleep, manage negative interactions and access support when online experiences become distressing.</w:t>
      </w:r>
    </w:p>
    <w:p w14:paraId="635CBAE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77B26E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4.12 Summary of Findings and Response to the Aim</w:t>
      </w:r>
    </w:p>
    <w:p w14:paraId="4A9056D7"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This chapter has reviewed and discussed evidence on social media use and mental health, with particular attention to symptoms of anxiety and depression. In relation to the dissertation aim, the evidence suggests that social media use may be associated with poorer mental-health outcomes for some young people, but that the association is complex, generally modest at population level and cannot be interpreted as straightforward evidence of causation.</w:t>
      </w:r>
    </w:p>
    <w:p w14:paraId="1E6057BD"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112BB2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The review found the strongest evidence for an association between heavier social media use and depressive symptoms, particularly among adolescent girls (Kelly et al., 2019). However, review-level evidence indicates that average associations are usually small or inconsistent and that individual outcomes vary substantially (Valkenburg et al., 2022). Evidence relating specifically to anxiety was less developed, with anxiety often considered within broader psychological distress or wellbeing measures. This highlights a need for </w:t>
      </w:r>
      <w:r w:rsidRPr="00DA7EFF">
        <w:rPr>
          <w:rFonts w:ascii="Arial" w:eastAsia="Arial Unicode MS" w:hAnsi="Arial" w:cs="Arial"/>
        </w:rPr>
        <w:lastRenderedPageBreak/>
        <w:t>future research that distinguishes anxiety from depression and uses validated, condition-specific measures.</w:t>
      </w:r>
    </w:p>
    <w:p w14:paraId="76A20082"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FFA707D" w14:textId="0AD157BB"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 xml:space="preserve">Several pathways appear particularly important. Sleep disruption may link late-night or intensive use to poorer mood and psychological distress (Viner et al., 2019). Cyberbullying and online harassment may directly affect mental health </w:t>
      </w:r>
      <w:proofErr w:type="gramStart"/>
      <w:r w:rsidRPr="00DA7EFF">
        <w:rPr>
          <w:rFonts w:ascii="Arial" w:eastAsia="Arial Unicode MS" w:hAnsi="Arial" w:cs="Arial"/>
        </w:rPr>
        <w:t>and also</w:t>
      </w:r>
      <w:proofErr w:type="gramEnd"/>
      <w:r w:rsidRPr="00DA7EFF">
        <w:rPr>
          <w:rFonts w:ascii="Arial" w:eastAsia="Arial Unicode MS" w:hAnsi="Arial" w:cs="Arial"/>
        </w:rPr>
        <w:t xml:space="preserve"> undermine sleep, self-esteem and body image (Royal Society for Public Health, 2017). Appearance-focused content and social comparison may contribute to body dissatisfaction, low self-esteem and, for vulnerable individuals, eating-disorder-related concerns (Suhag and </w:t>
      </w:r>
      <w:proofErr w:type="spellStart"/>
      <w:r w:rsidRPr="00DA7EFF">
        <w:rPr>
          <w:rFonts w:ascii="Arial" w:eastAsia="Arial Unicode MS" w:hAnsi="Arial" w:cs="Arial"/>
        </w:rPr>
        <w:t>Rauniyar</w:t>
      </w:r>
      <w:proofErr w:type="spellEnd"/>
      <w:r w:rsidRPr="00DA7EFF">
        <w:rPr>
          <w:rFonts w:ascii="Arial" w:eastAsia="Arial Unicode MS" w:hAnsi="Arial" w:cs="Arial"/>
        </w:rPr>
        <w:t>, 2024).</w:t>
      </w:r>
    </w:p>
    <w:p w14:paraId="05BA4F98"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78C2813"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The findings also show that type of social media engagement matters. Viewing, posting, direct interaction, content exposure and timing of use are likely to have different relationships with mental health. The UK adult study by Yu et al. (2024) suggests that daily posting, rather than viewing alone, may be associated with small increases in later psychological distress. This reinforces the need to move beyond general screen-time measures.</w:t>
      </w:r>
    </w:p>
    <w:p w14:paraId="36EA4109"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3CDD1D5"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A major limitation is that much of the available UK evidence relates to adolescents, not young adults aged 18–25. The findings therefore cannot be directly generalised to the stated target population. Young adults may have different forms of autonomy, relationship patterns, work and education pressures, and social media practices. There is a clear need for UK longitudinal and mixed-methods research focused specifically on people aged 18–25.</w:t>
      </w:r>
    </w:p>
    <w:p w14:paraId="19F7B0DF" w14:textId="77777777" w:rsidR="00DA7EFF" w:rsidRPr="00DA7EFF"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1E4E24D" w14:textId="48DC9BF8" w:rsidR="008D4867" w:rsidRDefault="00DA7EFF"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DA7EFF">
        <w:rPr>
          <w:rFonts w:ascii="Arial" w:eastAsia="Arial Unicode MS" w:hAnsi="Arial" w:cs="Arial"/>
        </w:rPr>
        <w:t>Overall, social media should be understood as a context-dependent factor within wider patterns of vulnerability and resilience. It is neither a single cause of anxiety and depression nor a neutral activity for every user. The evidence supports balanced responses that promote healthy sleep, prevent and respond to cyberbullying, strengthen self-esteem and body-image resilience, improve digital literacy and preserve opportunities for online support and connection. Chapter 5 will use these findings to develop recommendations for policy,</w:t>
      </w:r>
      <w:r w:rsidR="00773652">
        <w:rPr>
          <w:rFonts w:ascii="Arial" w:eastAsia="Arial Unicode MS" w:hAnsi="Arial" w:cs="Arial"/>
        </w:rPr>
        <w:t xml:space="preserve"> </w:t>
      </w:r>
      <w:r w:rsidRPr="00DA7EFF">
        <w:rPr>
          <w:rFonts w:ascii="Arial" w:eastAsia="Arial Unicode MS" w:hAnsi="Arial" w:cs="Arial"/>
        </w:rPr>
        <w:t>practice and future research.</w:t>
      </w:r>
    </w:p>
    <w:p w14:paraId="13184392" w14:textId="77777777" w:rsidR="00344D01" w:rsidRDefault="00344D01" w:rsidP="00DA7EFF">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bl>
      <w:tblPr>
        <w:tblStyle w:val="TableGrid"/>
        <w:tblW w:w="11624" w:type="dxa"/>
        <w:tblInd w:w="-1281" w:type="dxa"/>
        <w:tblLook w:val="04A0" w:firstRow="1" w:lastRow="0" w:firstColumn="1" w:lastColumn="0" w:noHBand="0" w:noVBand="1"/>
      </w:tblPr>
      <w:tblGrid>
        <w:gridCol w:w="3022"/>
        <w:gridCol w:w="1887"/>
        <w:gridCol w:w="1802"/>
        <w:gridCol w:w="1838"/>
        <w:gridCol w:w="3075"/>
      </w:tblGrid>
      <w:tr w:rsidR="009F15EF" w14:paraId="06AEC0BE" w14:textId="77777777" w:rsidTr="0092085C">
        <w:tc>
          <w:tcPr>
            <w:tcW w:w="3083" w:type="dxa"/>
          </w:tcPr>
          <w:p w14:paraId="30B6C84C" w14:textId="52ABDA26" w:rsidR="009F15EF" w:rsidRPr="007045A9" w:rsidRDefault="009F15E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045A9">
              <w:rPr>
                <w:b/>
                <w:bCs/>
              </w:rPr>
              <w:t>Author</w:t>
            </w:r>
          </w:p>
        </w:tc>
        <w:tc>
          <w:tcPr>
            <w:tcW w:w="1805" w:type="dxa"/>
          </w:tcPr>
          <w:p w14:paraId="6F2EC5D3" w14:textId="71ED16DF" w:rsidR="009F15EF" w:rsidRPr="007045A9" w:rsidRDefault="00FA502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045A9">
              <w:rPr>
                <w:b/>
                <w:bCs/>
              </w:rPr>
              <w:t>Purpose/Aim</w:t>
            </w:r>
          </w:p>
        </w:tc>
        <w:tc>
          <w:tcPr>
            <w:tcW w:w="1806" w:type="dxa"/>
          </w:tcPr>
          <w:p w14:paraId="70683506" w14:textId="3B25D6C5" w:rsidR="009F15EF" w:rsidRPr="007045A9" w:rsidRDefault="00FA502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045A9">
              <w:rPr>
                <w:b/>
                <w:bCs/>
              </w:rPr>
              <w:t>Method/Sample</w:t>
            </w:r>
          </w:p>
        </w:tc>
        <w:tc>
          <w:tcPr>
            <w:tcW w:w="1806" w:type="dxa"/>
          </w:tcPr>
          <w:p w14:paraId="68C70D4E" w14:textId="2DDB4549" w:rsidR="009F15EF" w:rsidRPr="007045A9" w:rsidRDefault="00FA502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045A9">
              <w:rPr>
                <w:b/>
                <w:bCs/>
              </w:rPr>
              <w:t>Method/Sample</w:t>
            </w:r>
          </w:p>
        </w:tc>
        <w:tc>
          <w:tcPr>
            <w:tcW w:w="3124" w:type="dxa"/>
          </w:tcPr>
          <w:p w14:paraId="3756595B" w14:textId="2DABAE86" w:rsidR="009F15EF" w:rsidRPr="007045A9" w:rsidRDefault="00FF7E27"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045A9">
              <w:rPr>
                <w:b/>
                <w:bCs/>
              </w:rPr>
              <w:t>Critical Evaluation</w:t>
            </w:r>
          </w:p>
        </w:tc>
      </w:tr>
      <w:tr w:rsidR="009F15EF" w14:paraId="185E8457" w14:textId="77777777" w:rsidTr="0092085C">
        <w:tc>
          <w:tcPr>
            <w:tcW w:w="3083" w:type="dxa"/>
          </w:tcPr>
          <w:p w14:paraId="7924F3D7" w14:textId="008B8260" w:rsidR="009F15EF" w:rsidRDefault="00985780"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Kelly, </w:t>
            </w:r>
            <w:proofErr w:type="spellStart"/>
            <w:r>
              <w:t>Zilanawala</w:t>
            </w:r>
            <w:proofErr w:type="spellEnd"/>
            <w:r>
              <w:t>, Booker and Sacker (2019)</w:t>
            </w:r>
          </w:p>
        </w:tc>
        <w:tc>
          <w:tcPr>
            <w:tcW w:w="1805" w:type="dxa"/>
          </w:tcPr>
          <w:p w14:paraId="19AB6F80" w14:textId="53E563A6" w:rsidR="009F15EF" w:rsidRDefault="00A310D6"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To examine the association between weekday social media use and depressive </w:t>
            </w:r>
            <w:r>
              <w:lastRenderedPageBreak/>
              <w:t>symptoms among adolescents, and to assess whether online harassment, sleep, self-esteem and body image help explain this association.</w:t>
            </w:r>
          </w:p>
        </w:tc>
        <w:tc>
          <w:tcPr>
            <w:tcW w:w="1806" w:type="dxa"/>
          </w:tcPr>
          <w:p w14:paraId="60E146A8" w14:textId="4BDB92CF" w:rsidR="009F15EF" w:rsidRDefault="00A310D6"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Quantitative observational analysis of the UK Millennium Cohort Study. </w:t>
            </w:r>
            <w:r>
              <w:lastRenderedPageBreak/>
              <w:t>Nationally representative sample of 10,904 adolescents aged 14. Multivariable regression and path analysis were used.</w:t>
            </w:r>
          </w:p>
        </w:tc>
        <w:tc>
          <w:tcPr>
            <w:tcW w:w="1806" w:type="dxa"/>
          </w:tcPr>
          <w:p w14:paraId="3D608DF9" w14:textId="29CEBE9F" w:rsidR="009F15EF" w:rsidRDefault="00BC6C5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Higher weekday social media use was associated with higher depressive </w:t>
            </w:r>
            <w:r>
              <w:lastRenderedPageBreak/>
              <w:t>symptom scores, with stronger associations among girls. Compared with 1–3 hours daily use, girls using 3 to less than 5 hours had depressive scores 26% higher, and those using 5 or more hours had scores 50% higher. Poor sleep, online harassment, low self-esteem and body dissatisfaction explained part of the association.</w:t>
            </w:r>
          </w:p>
        </w:tc>
        <w:tc>
          <w:tcPr>
            <w:tcW w:w="3124" w:type="dxa"/>
          </w:tcPr>
          <w:p w14:paraId="3C33555C" w14:textId="78E5F49D" w:rsidR="009F15EF" w:rsidRDefault="00C96655"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Strengths include the large, population-based UK sample, adjustment for earlier internalising symptoms and key family factors, and analysis of </w:t>
            </w:r>
            <w:r>
              <w:lastRenderedPageBreak/>
              <w:t>plausible pathways. Limitations include self-reported social media use, limited detail on content and platform type, and inability to establish causation. Participants were aged 14, so findings cannot be directly generalised to young adults aged 18–25.</w:t>
            </w:r>
          </w:p>
        </w:tc>
      </w:tr>
      <w:tr w:rsidR="009F15EF" w14:paraId="6E6822F1" w14:textId="77777777" w:rsidTr="0092085C">
        <w:tc>
          <w:tcPr>
            <w:tcW w:w="3083" w:type="dxa"/>
          </w:tcPr>
          <w:p w14:paraId="7D07AFE1" w14:textId="24957EA9" w:rsidR="009F15EF" w:rsidRDefault="00985780"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Viner et al. (2019)</w:t>
            </w:r>
          </w:p>
        </w:tc>
        <w:tc>
          <w:tcPr>
            <w:tcW w:w="1805" w:type="dxa"/>
          </w:tcPr>
          <w:p w14:paraId="2AF3465F" w14:textId="4C528549" w:rsidR="009F15EF" w:rsidRDefault="001C3FE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investigate whether cyberbullying, sleep and physical activity mediate associations between social media use and mental health and wellbeing among young people in England.</w:t>
            </w:r>
          </w:p>
        </w:tc>
        <w:tc>
          <w:tcPr>
            <w:tcW w:w="1806" w:type="dxa"/>
          </w:tcPr>
          <w:p w14:paraId="51DF791C" w14:textId="65573579" w:rsidR="009F15EF" w:rsidRDefault="00A44FF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Secondary analysis of longitudinal English data involving young people. The study used mediation analysis to assess pathways between frequent social media use, </w:t>
            </w:r>
            <w:r>
              <w:lastRenderedPageBreak/>
              <w:t>health-related behaviours and mental health outcomes.</w:t>
            </w:r>
          </w:p>
        </w:tc>
        <w:tc>
          <w:tcPr>
            <w:tcW w:w="1806" w:type="dxa"/>
          </w:tcPr>
          <w:p w14:paraId="053615C5" w14:textId="613970C9" w:rsidR="009F15EF" w:rsidRDefault="0055590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Frequent social media use was associated with poorer mental health and wellbeing. Cyberbullying, inadequate sleep and reduced physical activity explained a substantial part of </w:t>
            </w:r>
            <w:r>
              <w:lastRenderedPageBreak/>
              <w:t>the reported association, particularly among girls.</w:t>
            </w:r>
          </w:p>
        </w:tc>
        <w:tc>
          <w:tcPr>
            <w:tcW w:w="3124" w:type="dxa"/>
          </w:tcPr>
          <w:p w14:paraId="06EDDDF1" w14:textId="0D0CC234" w:rsidR="009F15EF" w:rsidRDefault="0055590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The longitudinal approach and consideration of multiple mediators are strengths because they move beyond simple screen-time associations. However, it remains observational, so residual confounding and reverse causation are possible. The young-person sample is not exclusively aged 18–25, which </w:t>
            </w:r>
            <w:r>
              <w:lastRenderedPageBreak/>
              <w:t>limits direct relevance to the dissertation population.</w:t>
            </w:r>
          </w:p>
        </w:tc>
      </w:tr>
      <w:tr w:rsidR="009F15EF" w14:paraId="600C6CAD" w14:textId="77777777" w:rsidTr="0092085C">
        <w:tc>
          <w:tcPr>
            <w:tcW w:w="3083" w:type="dxa"/>
          </w:tcPr>
          <w:p w14:paraId="2C1160D4" w14:textId="591E5850" w:rsidR="009F15EF" w:rsidRDefault="009327B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Valkenburg, Meier and </w:t>
            </w:r>
            <w:proofErr w:type="spellStart"/>
            <w:r>
              <w:t>Beyens</w:t>
            </w:r>
            <w:proofErr w:type="spellEnd"/>
            <w:r>
              <w:t xml:space="preserve"> (2022)</w:t>
            </w:r>
          </w:p>
        </w:tc>
        <w:tc>
          <w:tcPr>
            <w:tcW w:w="1805" w:type="dxa"/>
          </w:tcPr>
          <w:p w14:paraId="31BC606F" w14:textId="69B4535A" w:rsidR="009F15EF" w:rsidRDefault="00F901C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synthesise review-level evidence on the relationship between social media use and adolescent mental health, including the nature and size of reported effects.</w:t>
            </w:r>
          </w:p>
        </w:tc>
        <w:tc>
          <w:tcPr>
            <w:tcW w:w="1806" w:type="dxa"/>
          </w:tcPr>
          <w:p w14:paraId="22CC5DBD" w14:textId="2DF54FBC" w:rsidR="009F15EF" w:rsidRDefault="00F901C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Umbrella review of 25 reviews published between 2019 and mid-2021: seven meta-analyses, nine systematic reviews and nine narrative reviews.</w:t>
            </w:r>
          </w:p>
        </w:tc>
        <w:tc>
          <w:tcPr>
            <w:tcW w:w="1806" w:type="dxa"/>
          </w:tcPr>
          <w:p w14:paraId="1534E637" w14:textId="75095D74" w:rsidR="009F15EF" w:rsidRDefault="005D1FA2"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Most reviews characterised associations between general social media use and adolescent mental health as weak or inconsistent. Reported correlations between social networking use and ill-being were commonly small, approximately </w:t>
            </w:r>
            <w:r>
              <w:rPr>
                <w:rStyle w:val="katex-mathml"/>
              </w:rPr>
              <w:t>r=.05r = .05</w:t>
            </w:r>
            <w:r>
              <w:rPr>
                <w:rStyle w:val="mord"/>
              </w:rPr>
              <w:t>r</w:t>
            </w:r>
            <w:r>
              <w:rPr>
                <w:rStyle w:val="mrel"/>
              </w:rPr>
              <w:t>=</w:t>
            </w:r>
            <w:r>
              <w:rPr>
                <w:rStyle w:val="mord"/>
              </w:rPr>
              <w:t>.05</w:t>
            </w:r>
            <w:r>
              <w:t xml:space="preserve"> to </w:t>
            </w:r>
            <w:r>
              <w:rPr>
                <w:rStyle w:val="katex-mathml"/>
              </w:rPr>
              <w:t>r=.17r = .17</w:t>
            </w:r>
            <w:r>
              <w:rPr>
                <w:rStyle w:val="mord"/>
              </w:rPr>
              <w:t>r</w:t>
            </w:r>
            <w:r>
              <w:rPr>
                <w:rStyle w:val="mrel"/>
              </w:rPr>
              <w:t>=</w:t>
            </w:r>
            <w:r>
              <w:rPr>
                <w:rStyle w:val="mord"/>
              </w:rPr>
              <w:t>.17</w:t>
            </w:r>
            <w:r>
              <w:t>. Effects varied between individuals and could be negative, positive or negligible.</w:t>
            </w:r>
          </w:p>
        </w:tc>
        <w:tc>
          <w:tcPr>
            <w:tcW w:w="3124" w:type="dxa"/>
          </w:tcPr>
          <w:p w14:paraId="29709B8E" w14:textId="2A3C2811" w:rsidR="009F15EF" w:rsidRDefault="001C3FE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A major strength is the high-level synthesis of a broad evidence base. It draws attention to inconsistent definitions and weak measurement across the literature. Limitations include overlap between the reviews and dependence on the quality of the underlying primary studies. It is not a UK-only or 18–25-specific source, so it should be used as contextual discussion rather than direct evidence.</w:t>
            </w:r>
          </w:p>
        </w:tc>
      </w:tr>
      <w:tr w:rsidR="009F15EF" w14:paraId="62F60B2A" w14:textId="77777777" w:rsidTr="0092085C">
        <w:tc>
          <w:tcPr>
            <w:tcW w:w="3083" w:type="dxa"/>
          </w:tcPr>
          <w:p w14:paraId="57B21DBC" w14:textId="1DEF9BD0" w:rsidR="009F15EF" w:rsidRDefault="009327B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Royal Society for Public Health (2017)</w:t>
            </w:r>
          </w:p>
        </w:tc>
        <w:tc>
          <w:tcPr>
            <w:tcW w:w="1805" w:type="dxa"/>
          </w:tcPr>
          <w:p w14:paraId="672B9CEC" w14:textId="67087BDE" w:rsidR="009F15EF" w:rsidRDefault="00EE6A9B"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To explore the perceived effects of social media on the mental health and wellbeing of young people and </w:t>
            </w:r>
            <w:r>
              <w:lastRenderedPageBreak/>
              <w:t>to identify policy and practice recommendations.</w:t>
            </w:r>
          </w:p>
        </w:tc>
        <w:tc>
          <w:tcPr>
            <w:tcW w:w="1806" w:type="dxa"/>
          </w:tcPr>
          <w:p w14:paraId="0F2FEB98" w14:textId="3EA02E3C" w:rsidR="009F15EF" w:rsidRDefault="00A0601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UK policy report drawing on a survey of 1,479 young people aged 14–24, qualitative </w:t>
            </w:r>
            <w:r>
              <w:lastRenderedPageBreak/>
              <w:t>insights and existing research evidence.</w:t>
            </w:r>
          </w:p>
        </w:tc>
        <w:tc>
          <w:tcPr>
            <w:tcW w:w="1806" w:type="dxa"/>
          </w:tcPr>
          <w:p w14:paraId="3C6DE23D" w14:textId="076C93F8" w:rsidR="009F15EF" w:rsidRDefault="001A2D23"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The report identified potential harms including anxiety, disrupted sleep, cyberbullying, </w:t>
            </w:r>
            <w:r>
              <w:lastRenderedPageBreak/>
              <w:t>fear of missing out and body-image concerns. It also identified benefits such as emotional support, belonging, self-expression and access to health information.</w:t>
            </w:r>
          </w:p>
        </w:tc>
        <w:tc>
          <w:tcPr>
            <w:tcW w:w="3124" w:type="dxa"/>
          </w:tcPr>
          <w:p w14:paraId="5E8D0497" w14:textId="416A678E" w:rsidR="009F15EF" w:rsidRDefault="001A2D23"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It provides valuable UK policy relevance and includes young people’s perspectives, including some respondents close to the 18–25 age group. However, it is not a peer-reviewed primary </w:t>
            </w:r>
            <w:r>
              <w:lastRenderedPageBreak/>
              <w:t>research article or a systematic review. The survey may be affected by self-selection and cannot establish causal relationships. Use it as policy and contextual evidence, not proof of causation.</w:t>
            </w:r>
          </w:p>
        </w:tc>
      </w:tr>
      <w:tr w:rsidR="009F15EF" w14:paraId="350F3253" w14:textId="77777777" w:rsidTr="0092085C">
        <w:tc>
          <w:tcPr>
            <w:tcW w:w="3083" w:type="dxa"/>
          </w:tcPr>
          <w:p w14:paraId="14174332" w14:textId="2E11E715" w:rsidR="009F15EF" w:rsidRDefault="009327B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Suhag and </w:t>
            </w:r>
            <w:proofErr w:type="spellStart"/>
            <w:r>
              <w:t>Rauniyar</w:t>
            </w:r>
            <w:proofErr w:type="spellEnd"/>
            <w:r>
              <w:t xml:space="preserve"> (2024)</w:t>
            </w:r>
          </w:p>
        </w:tc>
        <w:tc>
          <w:tcPr>
            <w:tcW w:w="1805" w:type="dxa"/>
          </w:tcPr>
          <w:p w14:paraId="5B798F15" w14:textId="3B52D274" w:rsidR="009F15EF" w:rsidRDefault="003F0F56"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review the relationship between social media use, body image and eating-disorder-related risks among young adolescents.</w:t>
            </w:r>
          </w:p>
        </w:tc>
        <w:tc>
          <w:tcPr>
            <w:tcW w:w="1806" w:type="dxa"/>
          </w:tcPr>
          <w:p w14:paraId="61730220" w14:textId="69A34CA7" w:rsidR="009F15EF" w:rsidRDefault="00A143A1"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Focused review of research concerning social media, body dissatisfaction, self-objectification, appearance comparison and eating-related behaviours in young people.</w:t>
            </w:r>
          </w:p>
        </w:tc>
        <w:tc>
          <w:tcPr>
            <w:tcW w:w="1806" w:type="dxa"/>
          </w:tcPr>
          <w:p w14:paraId="14257C3D" w14:textId="4437975B" w:rsidR="009F15EF" w:rsidRDefault="00A143A1"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Appearance-focused and curated content may increase thin-ideal internalisation, upward social comparison, body dissatisfaction and self-objectification. These factors may increase risk of disordered eating attitudes and behaviours, especially among vulnerable adolescents.</w:t>
            </w:r>
          </w:p>
        </w:tc>
        <w:tc>
          <w:tcPr>
            <w:tcW w:w="3124" w:type="dxa"/>
          </w:tcPr>
          <w:p w14:paraId="7D1BF83D" w14:textId="6DC00041" w:rsidR="009F15EF" w:rsidRDefault="00357ED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The focused attention to a plausible mechanism beyond overall screen time is a strength. However, much of the evidence discussed is correlational, limiting causal inference. The review is adolescent-focused and does not demonstrate that social media independently causes eating disorders. It is contextual evidence for body-image mechanisms rather than direct evidence for the 18–25 UK population.</w:t>
            </w:r>
          </w:p>
        </w:tc>
      </w:tr>
      <w:tr w:rsidR="009F15EF" w14:paraId="0F362B8A" w14:textId="77777777" w:rsidTr="0092085C">
        <w:tc>
          <w:tcPr>
            <w:tcW w:w="3083" w:type="dxa"/>
          </w:tcPr>
          <w:p w14:paraId="230A5EDD" w14:textId="408B7AB3" w:rsidR="009F15EF" w:rsidRDefault="00E833F3"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Yu, Dykxhoorn and Plackett (2024)</w:t>
            </w:r>
          </w:p>
        </w:tc>
        <w:tc>
          <w:tcPr>
            <w:tcW w:w="1805" w:type="dxa"/>
          </w:tcPr>
          <w:p w14:paraId="5FE60D6A" w14:textId="0F814B1C" w:rsidR="009F15EF" w:rsidRDefault="00B8019A"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To investigate whether viewing and posting on social media </w:t>
            </w:r>
            <w:r>
              <w:lastRenderedPageBreak/>
              <w:t>predict later mental health problems among UK adults.</w:t>
            </w:r>
          </w:p>
        </w:tc>
        <w:tc>
          <w:tcPr>
            <w:tcW w:w="1806" w:type="dxa"/>
          </w:tcPr>
          <w:p w14:paraId="179D8024" w14:textId="59D40E64" w:rsidR="009F15EF" w:rsidRDefault="006F2E38"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Longitudinal observational study using 15,836 UK adults </w:t>
            </w:r>
            <w:r>
              <w:lastRenderedPageBreak/>
              <w:t>from Understanding Society. Social media behaviours were measured at Wave 11 (2019–2021), and mental health was assessed about one year later with the General Health Questionnaire-12.</w:t>
            </w:r>
          </w:p>
        </w:tc>
        <w:tc>
          <w:tcPr>
            <w:tcW w:w="1806" w:type="dxa"/>
          </w:tcPr>
          <w:p w14:paraId="10499662" w14:textId="21972453" w:rsidR="009F15EF" w:rsidRDefault="006F2E38"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After adjustment for baseline mental health and sociodemographic </w:t>
            </w:r>
            <w:r>
              <w:lastRenderedPageBreak/>
              <w:t>factors, frequency of viewing social media was not independently associated with later mental health problems. Daily posting was associated with a modest increase of approximately 0.35 points in GHQ-12 score compared with never posting. Frequent viewing and posting together were also associated with slightly higher subsequent distress.</w:t>
            </w:r>
          </w:p>
        </w:tc>
        <w:tc>
          <w:tcPr>
            <w:tcW w:w="3124" w:type="dxa"/>
          </w:tcPr>
          <w:p w14:paraId="721AF501" w14:textId="2A341F2C" w:rsidR="009F15EF" w:rsidRDefault="006F2E38"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Strengths include the large UK adult sample, longitudinal design, adjustment for baseline mental health and distinction </w:t>
            </w:r>
            <w:r>
              <w:lastRenderedPageBreak/>
              <w:t>between viewing and posting. However, the observational design cannot prove causality, and effects were small on the 0–36 GHQ-12 scale. The sample included adults aged 16 and over rather than specifically 18–25-year-olds.</w:t>
            </w:r>
          </w:p>
        </w:tc>
      </w:tr>
      <w:tr w:rsidR="009F15EF" w14:paraId="2C29E77C" w14:textId="77777777" w:rsidTr="0092085C">
        <w:tc>
          <w:tcPr>
            <w:tcW w:w="3083" w:type="dxa"/>
          </w:tcPr>
          <w:p w14:paraId="2C31107F" w14:textId="6C58E3BB" w:rsidR="009F15EF" w:rsidRDefault="00E833F3"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Odgers and Jensen (2020)</w:t>
            </w:r>
          </w:p>
        </w:tc>
        <w:tc>
          <w:tcPr>
            <w:tcW w:w="1805" w:type="dxa"/>
          </w:tcPr>
          <w:p w14:paraId="715296ED" w14:textId="1DFF3DB0" w:rsidR="009F15EF" w:rsidRDefault="00870F74"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critically evaluate claims that digital technology is driving adolescent mental-health difficulties and identify priorities for future research.</w:t>
            </w:r>
          </w:p>
        </w:tc>
        <w:tc>
          <w:tcPr>
            <w:tcW w:w="1806" w:type="dxa"/>
          </w:tcPr>
          <w:p w14:paraId="0874E42F" w14:textId="7DDBF855" w:rsidR="009F15EF" w:rsidRDefault="00BD65D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Narrative annual research review drawing on large surveys, longitudinal research and empirical studies of adolescent digital technology use and mental health.</w:t>
            </w:r>
          </w:p>
        </w:tc>
        <w:tc>
          <w:tcPr>
            <w:tcW w:w="1806" w:type="dxa"/>
          </w:tcPr>
          <w:p w14:paraId="076289B6" w14:textId="1F1BE941" w:rsidR="009F15EF" w:rsidRDefault="00BD65DF"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 xml:space="preserve">Associations between general digital technology use and adolescent mental health were generally small and may be influenced by pre-existing vulnerability, </w:t>
            </w:r>
            <w:r>
              <w:lastRenderedPageBreak/>
              <w:t>family circumstances and offline experiences. The authors call for stronger longitudinal and experimental research focused on mechanisms and susceptible subgroups.</w:t>
            </w:r>
          </w:p>
        </w:tc>
        <w:tc>
          <w:tcPr>
            <w:tcW w:w="3124" w:type="dxa"/>
          </w:tcPr>
          <w:p w14:paraId="6A49CC27" w14:textId="29B581AE" w:rsidR="009F15EF" w:rsidRDefault="00B8019A"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 xml:space="preserve">This review is a useful counterbalance to deterministic claims and highlights confounding, bidirectionality and measurement problems. However, it is a narrative review rather than a systematic review, and it examines digital technology broadly rather than only social media. It should support critical discussion, not </w:t>
            </w:r>
            <w:r>
              <w:lastRenderedPageBreak/>
              <w:t>be treated as direct UK primary evidence.</w:t>
            </w:r>
          </w:p>
        </w:tc>
      </w:tr>
      <w:tr w:rsidR="006D28CD" w14:paraId="6F40F164" w14:textId="62F81B79" w:rsidTr="009208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83" w:type="dxa"/>
            <w:tcBorders>
              <w:left w:val="single" w:sz="4" w:space="0" w:color="auto"/>
              <w:bottom w:val="single" w:sz="4" w:space="0" w:color="auto"/>
              <w:right w:val="single" w:sz="4" w:space="0" w:color="auto"/>
            </w:tcBorders>
          </w:tcPr>
          <w:p w14:paraId="0CCEA948" w14:textId="59CD478B" w:rsidR="006D28CD" w:rsidRDefault="00484972"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Orben (2020)</w:t>
            </w:r>
          </w:p>
        </w:tc>
        <w:tc>
          <w:tcPr>
            <w:tcW w:w="1805" w:type="dxa"/>
            <w:tcBorders>
              <w:left w:val="single" w:sz="4" w:space="0" w:color="auto"/>
              <w:bottom w:val="single" w:sz="4" w:space="0" w:color="auto"/>
            </w:tcBorders>
          </w:tcPr>
          <w:p w14:paraId="19581069" w14:textId="447D494E" w:rsidR="006D28CD" w:rsidRDefault="00166578"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critically assess evidence linking teenagers’ screen use and social media use with wellbeing, with emphasis on methodological limitations.</w:t>
            </w:r>
          </w:p>
        </w:tc>
        <w:tc>
          <w:tcPr>
            <w:tcW w:w="1806" w:type="dxa"/>
            <w:tcBorders>
              <w:left w:val="single" w:sz="4" w:space="0" w:color="auto"/>
              <w:bottom w:val="single" w:sz="4" w:space="0" w:color="auto"/>
            </w:tcBorders>
          </w:tcPr>
          <w:p w14:paraId="76843BA7" w14:textId="00AEC90D" w:rsidR="006D28CD" w:rsidRDefault="00166578"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Narrative review of influential studies and reviews concerning adolescent screen time, social media and wellbeing.</w:t>
            </w:r>
          </w:p>
        </w:tc>
        <w:tc>
          <w:tcPr>
            <w:tcW w:w="1806" w:type="dxa"/>
            <w:tcBorders>
              <w:left w:val="single" w:sz="4" w:space="0" w:color="auto"/>
              <w:bottom w:val="single" w:sz="4" w:space="0" w:color="auto"/>
            </w:tcBorders>
          </w:tcPr>
          <w:p w14:paraId="4CAF92C6" w14:textId="4DAC746B" w:rsidR="006D28CD" w:rsidRDefault="000B55B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The review argues that self-reported time-use measures, selective reporting and weak causal designs make strong conclusions difficult. Higher-quality longitudinal and experimental studies frequently report very small or null associations between overall screen time and wellbeing.</w:t>
            </w:r>
          </w:p>
        </w:tc>
        <w:tc>
          <w:tcPr>
            <w:tcW w:w="3124" w:type="dxa"/>
            <w:tcBorders>
              <w:left w:val="single" w:sz="4" w:space="0" w:color="auto"/>
              <w:bottom w:val="single" w:sz="4" w:space="0" w:color="auto"/>
              <w:right w:val="single" w:sz="4" w:space="0" w:color="auto"/>
            </w:tcBorders>
          </w:tcPr>
          <w:p w14:paraId="6342EC96" w14:textId="172D007E" w:rsidR="006D28CD" w:rsidRDefault="000B55B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The article makes a valuable methodological contribution by challenging overinterpretation of statistically significant but small effects. It supports more precise measures of activity, content and context. However, it is not a new primary empirical study, focuses on adolescents and considers general screen time as well as social media.</w:t>
            </w:r>
          </w:p>
        </w:tc>
      </w:tr>
      <w:tr w:rsidR="006D28CD" w14:paraId="7DEF62AA" w14:textId="68C8B874" w:rsidTr="009208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3083" w:type="dxa"/>
            <w:tcBorders>
              <w:top w:val="single" w:sz="4" w:space="0" w:color="auto"/>
              <w:left w:val="single" w:sz="4" w:space="0" w:color="auto"/>
              <w:bottom w:val="single" w:sz="4" w:space="0" w:color="auto"/>
            </w:tcBorders>
          </w:tcPr>
          <w:p w14:paraId="164F5EAA" w14:textId="4ABFCE18" w:rsidR="006D28CD" w:rsidRDefault="00484972"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lastRenderedPageBreak/>
              <w:t>Khalaf, Vasilenko, Zare and Khubchandani (2023)</w:t>
            </w:r>
          </w:p>
        </w:tc>
        <w:tc>
          <w:tcPr>
            <w:tcW w:w="1805" w:type="dxa"/>
            <w:tcBorders>
              <w:top w:val="single" w:sz="4" w:space="0" w:color="auto"/>
              <w:left w:val="single" w:sz="4" w:space="0" w:color="auto"/>
              <w:bottom w:val="single" w:sz="4" w:space="0" w:color="auto"/>
            </w:tcBorders>
          </w:tcPr>
          <w:p w14:paraId="030E7E75" w14:textId="6329C745" w:rsidR="006D28CD" w:rsidRDefault="00A703A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To systematically review evidence on the impact of social media on the mental health of adolescents and young adults.</w:t>
            </w:r>
          </w:p>
        </w:tc>
        <w:tc>
          <w:tcPr>
            <w:tcW w:w="1806" w:type="dxa"/>
            <w:tcBorders>
              <w:top w:val="single" w:sz="4" w:space="0" w:color="auto"/>
              <w:left w:val="single" w:sz="4" w:space="0" w:color="auto"/>
              <w:bottom w:val="single" w:sz="4" w:space="0" w:color="auto"/>
            </w:tcBorders>
          </w:tcPr>
          <w:p w14:paraId="34BED7BB" w14:textId="43EF3BE6" w:rsidR="006D28CD" w:rsidRDefault="00A703A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Systematic review of studies examining social media use and mental-health outcomes among adolescents and young adults.</w:t>
            </w:r>
          </w:p>
        </w:tc>
        <w:tc>
          <w:tcPr>
            <w:tcW w:w="1806" w:type="dxa"/>
            <w:tcBorders>
              <w:top w:val="single" w:sz="4" w:space="0" w:color="auto"/>
              <w:left w:val="single" w:sz="4" w:space="0" w:color="auto"/>
              <w:bottom w:val="single" w:sz="4" w:space="0" w:color="auto"/>
            </w:tcBorders>
          </w:tcPr>
          <w:p w14:paraId="1EA852DC" w14:textId="16FB0728" w:rsidR="006D28CD" w:rsidRDefault="00A703A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The review reports associations between social media use and mental-health concerns, including depression, anxiety, sleep problems, cyberbullying, poor self-esteem and body-image difficulties. It emphasises that effects vary according to usage patterns and individual circumstances.</w:t>
            </w:r>
          </w:p>
        </w:tc>
        <w:tc>
          <w:tcPr>
            <w:tcW w:w="3124" w:type="dxa"/>
            <w:tcBorders>
              <w:top w:val="single" w:sz="4" w:space="0" w:color="auto"/>
              <w:left w:val="single" w:sz="4" w:space="0" w:color="auto"/>
              <w:bottom w:val="single" w:sz="4" w:space="0" w:color="auto"/>
              <w:right w:val="single" w:sz="4" w:space="0" w:color="auto"/>
            </w:tcBorders>
          </w:tcPr>
          <w:p w14:paraId="77592523" w14:textId="166EA302" w:rsidR="006D28CD" w:rsidRDefault="0092085C"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t>Its inclusion of adolescents and young adults makes it relevant to the dissertation topic. However, it is not UK-specific, and the quality and comparability of the underlying studies may vary. It should be used to compare findings, while UK-specific primary evidence remains necessary for direct conclusions.</w:t>
            </w:r>
          </w:p>
        </w:tc>
      </w:tr>
      <w:tr w:rsidR="006D28CD" w14:paraId="56BD458A" w14:textId="77777777" w:rsidTr="0092085C">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trHeight w:val="100"/>
        </w:trPr>
        <w:tc>
          <w:tcPr>
            <w:tcW w:w="11624" w:type="dxa"/>
            <w:gridSpan w:val="5"/>
            <w:tcBorders>
              <w:top w:val="single" w:sz="4" w:space="0" w:color="auto"/>
            </w:tcBorders>
          </w:tcPr>
          <w:p w14:paraId="699D6875" w14:textId="77777777" w:rsidR="006D28CD" w:rsidRDefault="006D28CD" w:rsidP="006D28CD">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tc>
      </w:tr>
    </w:tbl>
    <w:p w14:paraId="32FE9A68" w14:textId="624031E9" w:rsidR="008D4867" w:rsidRDefault="008D4867" w:rsidP="006D28CD">
      <w:pPr>
        <w:tabs>
          <w:tab w:val="left" w:pos="1334"/>
        </w:tabs>
        <w:spacing w:line="360" w:lineRule="auto"/>
        <w:mirrorIndents/>
        <w:rPr>
          <w:rFonts w:ascii="Arial" w:eastAsia="Arial Unicode MS" w:hAnsi="Arial" w:cs="Arial"/>
        </w:rPr>
      </w:pPr>
    </w:p>
    <w:p w14:paraId="17372813" w14:textId="77777777" w:rsidR="006B4258" w:rsidRDefault="006B4258"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78C3E6C"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99BA2B2"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60F4C7"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3E7273"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6FFE677"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C9782DD"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EE4A959"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261343" w14:textId="77777777" w:rsidR="00784062" w:rsidRDefault="00784062"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3CA387E" w14:textId="77777777" w:rsidR="00512269" w:rsidRDefault="00512269"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B878615" w14:textId="77777777" w:rsidR="006B4258" w:rsidRDefault="006B4258"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175906D" w14:textId="77777777" w:rsidR="006B4258" w:rsidRPr="00141A69" w:rsidRDefault="006B4258"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A6C59BD" w14:textId="0F692DA6" w:rsidR="005C2C7A" w:rsidRPr="00812591" w:rsidRDefault="005C2C7A" w:rsidP="00C17E2F">
      <w:pPr>
        <w:pStyle w:val="Heading1"/>
        <w:ind w:left="0"/>
        <w:jc w:val="center"/>
      </w:pPr>
      <w:r w:rsidRPr="00812591">
        <w:lastRenderedPageBreak/>
        <w:t xml:space="preserve">CHAPTER </w:t>
      </w:r>
      <w:r w:rsidR="002B4534">
        <w:t>5</w:t>
      </w:r>
      <w:r w:rsidRPr="00812591">
        <w:t>: RECOMMENDATIONS</w:t>
      </w:r>
      <w:r w:rsidR="00141A69">
        <w:t xml:space="preserve"> AND CONCLUSION</w:t>
      </w:r>
    </w:p>
    <w:p w14:paraId="437BAD91" w14:textId="77777777" w:rsidR="002C4DB6" w:rsidRPr="00141A69" w:rsidRDefault="002C4DB6" w:rsidP="00C17E2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47DBF870" w14:textId="63695458" w:rsidR="005C2C7A"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000B5F85">
        <w:rPr>
          <w:rFonts w:ascii="Arial" w:eastAsia="Arial Unicode MS" w:hAnsi="Arial" w:cs="Arial"/>
          <w:b/>
          <w:bCs/>
          <w:sz w:val="28"/>
          <w:szCs w:val="28"/>
        </w:rPr>
        <w:t>RECOMMENDATIONS</w:t>
      </w:r>
    </w:p>
    <w:p w14:paraId="151DF55A" w14:textId="77777777" w:rsidR="00EB0443" w:rsidRPr="00767745" w:rsidRDefault="000B5F85"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 xml:space="preserve"> </w:t>
      </w:r>
      <w:r w:rsidR="00EB0443" w:rsidRPr="00767745">
        <w:rPr>
          <w:rFonts w:ascii="Arial" w:eastAsia="Arial Unicode MS" w:hAnsi="Arial" w:cs="Arial"/>
        </w:rPr>
        <w:t>5.1 Summary of main findings</w:t>
      </w:r>
    </w:p>
    <w:p w14:paraId="395A4C98"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This dissertation examined evidence on the relationship between social media use and symptoms of anxiety and depression in young people, drawing on UK</w:t>
      </w:r>
      <w:r w:rsidRPr="00767745">
        <w:rPr>
          <w:rFonts w:ascii="Cambria Math" w:eastAsia="Arial Unicode MS" w:hAnsi="Cambria Math" w:cs="Cambria Math"/>
        </w:rPr>
        <w:t>‑</w:t>
      </w:r>
      <w:r w:rsidRPr="00767745">
        <w:rPr>
          <w:rFonts w:ascii="Arial" w:eastAsia="Arial Unicode MS" w:hAnsi="Arial" w:cs="Arial"/>
        </w:rPr>
        <w:t>related cohort studies, umbrella and narrative reviews, and policy reports published between 2016 and 2026. Overall, the findings indicate that social media use is linked to mental health outcomes, but that average associations at the population level are modest and strongly shaped by contextual and individual factors.</w:t>
      </w:r>
    </w:p>
    <w:p w14:paraId="58394752"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8720868"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Large</w:t>
      </w:r>
      <w:r w:rsidRPr="00767745">
        <w:rPr>
          <w:rFonts w:ascii="Cambria Math" w:eastAsia="Arial Unicode MS" w:hAnsi="Cambria Math" w:cs="Cambria Math"/>
        </w:rPr>
        <w:t>‑</w:t>
      </w:r>
      <w:r w:rsidRPr="00767745">
        <w:rPr>
          <w:rFonts w:ascii="Arial" w:eastAsia="Arial Unicode MS" w:hAnsi="Arial" w:cs="Arial"/>
        </w:rPr>
        <w:t>scale analyses of UK adolescents in the Millennium Cohort Study showed that heavier social media use was associated with higher depressive symptom scores, particularly among girls, with much of this relationship mediated by sleep disruption, online harassment, low self</w:t>
      </w:r>
      <w:r w:rsidRPr="00767745">
        <w:rPr>
          <w:rFonts w:ascii="Cambria Math" w:eastAsia="Arial Unicode MS" w:hAnsi="Cambria Math" w:cs="Cambria Math"/>
        </w:rPr>
        <w:t>‑</w:t>
      </w:r>
      <w:r w:rsidRPr="00767745">
        <w:rPr>
          <w:rFonts w:ascii="Arial" w:eastAsia="Arial Unicode MS" w:hAnsi="Arial" w:cs="Arial"/>
        </w:rPr>
        <w:t>esteem and body dissatisfaction. Umbrella and narrative reviews emphasised that typical correlations between general social media use and adolescent mental health rarely exceed small effect sizes and that causal interpretations are constrained by reliance on cross</w:t>
      </w:r>
      <w:r w:rsidRPr="00767745">
        <w:rPr>
          <w:rFonts w:ascii="Cambria Math" w:eastAsia="Arial Unicode MS" w:hAnsi="Cambria Math" w:cs="Cambria Math"/>
        </w:rPr>
        <w:t>‑</w:t>
      </w:r>
      <w:r w:rsidRPr="00767745">
        <w:rPr>
          <w:rFonts w:ascii="Arial" w:eastAsia="Arial Unicode MS" w:hAnsi="Arial" w:cs="Arial"/>
        </w:rPr>
        <w:t>sectional designs and self</w:t>
      </w:r>
      <w:r w:rsidRPr="00767745">
        <w:rPr>
          <w:rFonts w:ascii="Cambria Math" w:eastAsia="Arial Unicode MS" w:hAnsi="Cambria Math" w:cs="Cambria Math"/>
        </w:rPr>
        <w:t>‑</w:t>
      </w:r>
      <w:r w:rsidRPr="00767745">
        <w:rPr>
          <w:rFonts w:ascii="Arial" w:eastAsia="Arial Unicode MS" w:hAnsi="Arial" w:cs="Arial"/>
        </w:rPr>
        <w:t>report measures. Policy</w:t>
      </w:r>
      <w:r w:rsidRPr="00767745">
        <w:rPr>
          <w:rFonts w:ascii="Cambria Math" w:eastAsia="Arial Unicode MS" w:hAnsi="Cambria Math" w:cs="Cambria Math"/>
        </w:rPr>
        <w:t>‑</w:t>
      </w:r>
      <w:r w:rsidRPr="00767745">
        <w:rPr>
          <w:rFonts w:ascii="Arial" w:eastAsia="Arial Unicode MS" w:hAnsi="Arial" w:cs="Arial"/>
        </w:rPr>
        <w:t>oriented reports and focused reviews highlighted both risks (for example poor sleep, cyberbullying, appearance pressures and disordered eating) and potential benefits (such as social support, community and access to health information), reinforcing the view that social media’s impact is complex rather than uniformly harmful.</w:t>
      </w:r>
    </w:p>
    <w:p w14:paraId="39B93BAC"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123310AD"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Taken together, the evidence suggests that social media is best understood as a contributory risk factor embedded in wider developmental and social contexts. It may exacerbate existing vulnerabilities where engagement is intensive or distressing, but it can also offer resources that support connection and wellbeing for some young people.</w:t>
      </w:r>
    </w:p>
    <w:p w14:paraId="4C13727F"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11C4E13"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5.2 Recommendations</w:t>
      </w:r>
    </w:p>
    <w:p w14:paraId="55EC03DF"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5.2.1 Recommendations for policy and practice</w:t>
      </w:r>
    </w:p>
    <w:p w14:paraId="5A5D5B1A"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roofErr w:type="gramStart"/>
      <w:r w:rsidRPr="00767745">
        <w:rPr>
          <w:rFonts w:ascii="Arial" w:eastAsia="Arial Unicode MS" w:hAnsi="Arial" w:cs="Arial"/>
        </w:rPr>
        <w:t>In light of</w:t>
      </w:r>
      <w:proofErr w:type="gramEnd"/>
      <w:r w:rsidRPr="00767745">
        <w:rPr>
          <w:rFonts w:ascii="Arial" w:eastAsia="Arial Unicode MS" w:hAnsi="Arial" w:cs="Arial"/>
        </w:rPr>
        <w:t xml:space="preserve"> these findings, several implications for policy and practice can be drawn. First, interventions should focus on the quality and timing of social media use rather than solely on total screen time. Sleep disruption emerged as a central pathway linking heavy social media engagement with depressive symptoms, suggesting that schools, colleges and universities should integrate education on healthy device use and sleep hygiene into existing wellbeing programmes. Practical measures might include promoting device</w:t>
      </w:r>
      <w:r w:rsidRPr="00767745">
        <w:rPr>
          <w:rFonts w:ascii="Cambria Math" w:eastAsia="Arial Unicode MS" w:hAnsi="Cambria Math" w:cs="Cambria Math"/>
        </w:rPr>
        <w:t>‑</w:t>
      </w:r>
      <w:r w:rsidRPr="00767745">
        <w:rPr>
          <w:rFonts w:ascii="Arial" w:eastAsia="Arial Unicode MS" w:hAnsi="Arial" w:cs="Arial"/>
        </w:rPr>
        <w:t xml:space="preserve">free bedrooms, </w:t>
      </w:r>
      <w:r w:rsidRPr="00767745">
        <w:rPr>
          <w:rFonts w:ascii="Arial" w:eastAsia="Arial Unicode MS" w:hAnsi="Arial" w:cs="Arial"/>
        </w:rPr>
        <w:lastRenderedPageBreak/>
        <w:t>discouraging late</w:t>
      </w:r>
      <w:r w:rsidRPr="00767745">
        <w:rPr>
          <w:rFonts w:ascii="Cambria Math" w:eastAsia="Arial Unicode MS" w:hAnsi="Cambria Math" w:cs="Cambria Math"/>
        </w:rPr>
        <w:t>‑</w:t>
      </w:r>
      <w:r w:rsidRPr="00767745">
        <w:rPr>
          <w:rFonts w:ascii="Arial" w:eastAsia="Arial Unicode MS" w:hAnsi="Arial" w:cs="Arial"/>
        </w:rPr>
        <w:t>night checking of social media, and encouraging consistent bedtimes.</w:t>
      </w:r>
    </w:p>
    <w:p w14:paraId="4A7CCD29"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30D77A22"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Second, stronger systems for addressing cyberbullying and online harassment are needed in educational and youth settings. The evidence indicated that online victimisation is associated with elevated anxiety and depressive symptoms and interacts with sleep, self</w:t>
      </w:r>
      <w:r w:rsidRPr="00767745">
        <w:rPr>
          <w:rFonts w:ascii="Cambria Math" w:eastAsia="Arial Unicode MS" w:hAnsi="Cambria Math" w:cs="Cambria Math"/>
        </w:rPr>
        <w:t>‑</w:t>
      </w:r>
      <w:r w:rsidRPr="00767745">
        <w:rPr>
          <w:rFonts w:ascii="Arial" w:eastAsia="Arial Unicode MS" w:hAnsi="Arial" w:cs="Arial"/>
        </w:rPr>
        <w:t>esteem and body image difficulties. Clear reporting procedures, prompt responses to incidents, and accessible psychological support should be combined with digital citizenship education that promotes respectful online behaviour and critical awareness of platform dynamics.</w:t>
      </w:r>
    </w:p>
    <w:p w14:paraId="557534D4"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C7897FD"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Third, targeted psychoeducation on social comparison, body image and self</w:t>
      </w:r>
      <w:r w:rsidRPr="00767745">
        <w:rPr>
          <w:rFonts w:ascii="Cambria Math" w:eastAsia="Arial Unicode MS" w:hAnsi="Cambria Math" w:cs="Cambria Math"/>
        </w:rPr>
        <w:t>‑</w:t>
      </w:r>
      <w:r w:rsidRPr="00767745">
        <w:rPr>
          <w:rFonts w:ascii="Arial" w:eastAsia="Arial Unicode MS" w:hAnsi="Arial" w:cs="Arial"/>
        </w:rPr>
        <w:t xml:space="preserve">esteem </w:t>
      </w:r>
      <w:proofErr w:type="gramStart"/>
      <w:r w:rsidRPr="00767745">
        <w:rPr>
          <w:rFonts w:ascii="Arial" w:eastAsia="Arial Unicode MS" w:hAnsi="Arial" w:cs="Arial"/>
        </w:rPr>
        <w:t>is</w:t>
      </w:r>
      <w:proofErr w:type="gramEnd"/>
      <w:r w:rsidRPr="00767745">
        <w:rPr>
          <w:rFonts w:ascii="Arial" w:eastAsia="Arial Unicode MS" w:hAnsi="Arial" w:cs="Arial"/>
        </w:rPr>
        <w:t xml:space="preserve"> warranted, particularly for young women and other groups identified as more vulnerable in the reviewed studies. Programmes that encourage critical evaluation of appearance</w:t>
      </w:r>
      <w:r w:rsidRPr="00767745">
        <w:rPr>
          <w:rFonts w:ascii="Cambria Math" w:eastAsia="Arial Unicode MS" w:hAnsi="Cambria Math" w:cs="Cambria Math"/>
        </w:rPr>
        <w:t>‑</w:t>
      </w:r>
      <w:r w:rsidRPr="00767745">
        <w:rPr>
          <w:rFonts w:ascii="Arial" w:eastAsia="Arial Unicode MS" w:hAnsi="Arial" w:cs="Arial"/>
        </w:rPr>
        <w:t>focused content, raise awareness of image modification and unrealistic standards, and support more diverse representations of bodies and identities may help reduce body dissatisfaction and related mood problems. Collaborative initiatives between education providers, health services and social media platforms could support these aims, for example by signposting evidence</w:t>
      </w:r>
      <w:r w:rsidRPr="00767745">
        <w:rPr>
          <w:rFonts w:ascii="Cambria Math" w:eastAsia="Arial Unicode MS" w:hAnsi="Cambria Math" w:cs="Cambria Math"/>
        </w:rPr>
        <w:t>‑</w:t>
      </w:r>
      <w:r w:rsidRPr="00767745">
        <w:rPr>
          <w:rFonts w:ascii="Arial" w:eastAsia="Arial Unicode MS" w:hAnsi="Arial" w:cs="Arial"/>
        </w:rPr>
        <w:t>based mental health resources and elevating supportive communities.</w:t>
      </w:r>
    </w:p>
    <w:p w14:paraId="096B78C4"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B049EFD" w14:textId="1D7B73D5"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 xml:space="preserve">Finally, youth and student mental health services should routinely explore social media use as part of assessment and formulation. The goal is not to </w:t>
      </w:r>
      <w:proofErr w:type="spellStart"/>
      <w:r w:rsidRPr="00767745">
        <w:rPr>
          <w:rFonts w:ascii="Arial" w:eastAsia="Arial Unicode MS" w:hAnsi="Arial" w:cs="Arial"/>
        </w:rPr>
        <w:t>pathologise</w:t>
      </w:r>
      <w:proofErr w:type="spellEnd"/>
      <w:r w:rsidRPr="00767745">
        <w:rPr>
          <w:rFonts w:ascii="Arial" w:eastAsia="Arial Unicode MS" w:hAnsi="Arial" w:cs="Arial"/>
        </w:rPr>
        <w:t xml:space="preserve"> social media per se, but to identify patterns of engagement</w:t>
      </w:r>
      <w:r w:rsidR="003E42F4" w:rsidRPr="00767745">
        <w:rPr>
          <w:rFonts w:ascii="Arial" w:eastAsia="Arial Unicode MS" w:hAnsi="Arial" w:cs="Arial"/>
        </w:rPr>
        <w:t xml:space="preserve"> </w:t>
      </w:r>
      <w:r w:rsidRPr="00767745">
        <w:rPr>
          <w:rFonts w:ascii="Arial" w:eastAsia="Arial Unicode MS" w:hAnsi="Arial" w:cs="Arial"/>
        </w:rPr>
        <w:t>such as late</w:t>
      </w:r>
      <w:r w:rsidRPr="00767745">
        <w:rPr>
          <w:rFonts w:ascii="Cambria Math" w:eastAsia="Arial Unicode MS" w:hAnsi="Cambria Math" w:cs="Cambria Math"/>
        </w:rPr>
        <w:t>‑</w:t>
      </w:r>
      <w:r w:rsidRPr="00767745">
        <w:rPr>
          <w:rFonts w:ascii="Arial" w:eastAsia="Arial Unicode MS" w:hAnsi="Arial" w:cs="Arial"/>
        </w:rPr>
        <w:t>night use, pervasive negative comparison, or frequent exposure to harassment</w:t>
      </w:r>
      <w:r w:rsidR="003E42F4" w:rsidRPr="00767745">
        <w:rPr>
          <w:rFonts w:ascii="Arial" w:eastAsia="Arial Unicode MS" w:hAnsi="Arial" w:cs="Arial"/>
        </w:rPr>
        <w:t xml:space="preserve"> </w:t>
      </w:r>
      <w:r w:rsidRPr="00767745">
        <w:rPr>
          <w:rFonts w:ascii="Arial" w:eastAsia="Arial Unicode MS" w:hAnsi="Arial" w:cs="Arial"/>
        </w:rPr>
        <w:t>that may contribute to distress and that can be addressed through personalised support and coping strategies.</w:t>
      </w:r>
    </w:p>
    <w:p w14:paraId="7B543B0E"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96A7E8C"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5.2.2 Recommendations for future research</w:t>
      </w:r>
    </w:p>
    <w:p w14:paraId="3585A171"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The review also highlights several priorities for future research. First, more work is needed that focuses explicitly on young adults aged 18–25, as much of the existing UK evidence centres on younger adolescents. Longitudinal studies that follow young people into emerging adulthood would help clarify whether associations observed in adolescence persist, change or diminish across this developmental period.</w:t>
      </w:r>
    </w:p>
    <w:p w14:paraId="628F4B0F"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E3F6494"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Second, researchers should move beyond broad measures of “social media use” to more fine</w:t>
      </w:r>
      <w:r w:rsidRPr="00767745">
        <w:rPr>
          <w:rFonts w:ascii="Cambria Math" w:eastAsia="Arial Unicode MS" w:hAnsi="Cambria Math" w:cs="Cambria Math"/>
        </w:rPr>
        <w:t>‑</w:t>
      </w:r>
      <w:r w:rsidRPr="00767745">
        <w:rPr>
          <w:rFonts w:ascii="Arial" w:eastAsia="Arial Unicode MS" w:hAnsi="Arial" w:cs="Arial"/>
        </w:rPr>
        <w:t>grained operationalisations that distinguish between platforms, content types and modes of engagement (for example posting versus viewing, public versus private interactions, and active versus passive use). Mechanism</w:t>
      </w:r>
      <w:r w:rsidRPr="00767745">
        <w:rPr>
          <w:rFonts w:ascii="Cambria Math" w:eastAsia="Arial Unicode MS" w:hAnsi="Cambria Math" w:cs="Cambria Math"/>
        </w:rPr>
        <w:t>‑</w:t>
      </w:r>
      <w:r w:rsidRPr="00767745">
        <w:rPr>
          <w:rFonts w:ascii="Arial" w:eastAsia="Arial Unicode MS" w:hAnsi="Arial" w:cs="Arial"/>
        </w:rPr>
        <w:t xml:space="preserve">focused designs that model mediating and </w:t>
      </w:r>
      <w:r w:rsidRPr="00767745">
        <w:rPr>
          <w:rFonts w:ascii="Arial" w:eastAsia="Arial Unicode MS" w:hAnsi="Arial" w:cs="Arial"/>
        </w:rPr>
        <w:lastRenderedPageBreak/>
        <w:t>moderating variables such as sleep, cyberbullying, self</w:t>
      </w:r>
      <w:r w:rsidRPr="00767745">
        <w:rPr>
          <w:rFonts w:ascii="Cambria Math" w:eastAsia="Arial Unicode MS" w:hAnsi="Cambria Math" w:cs="Cambria Math"/>
        </w:rPr>
        <w:t>‑</w:t>
      </w:r>
      <w:r w:rsidRPr="00767745">
        <w:rPr>
          <w:rFonts w:ascii="Arial" w:eastAsia="Arial Unicode MS" w:hAnsi="Arial" w:cs="Arial"/>
        </w:rPr>
        <w:t>esteem, body image, prior mental health and offline social support would strengthen understanding of how and for whom social media contributes to anxiety and depression.</w:t>
      </w:r>
    </w:p>
    <w:p w14:paraId="51024B58" w14:textId="77777777" w:rsidR="00EB0443"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5AD5B2BF" w14:textId="6011570B" w:rsidR="000B5F85" w:rsidRPr="00767745" w:rsidRDefault="00EB0443" w:rsidP="00EB044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767745">
        <w:rPr>
          <w:rFonts w:ascii="Arial" w:eastAsia="Arial Unicode MS" w:hAnsi="Arial" w:cs="Arial"/>
        </w:rPr>
        <w:t>Third, qualitative and mixed</w:t>
      </w:r>
      <w:r w:rsidRPr="00767745">
        <w:rPr>
          <w:rFonts w:ascii="Cambria Math" w:eastAsia="Arial Unicode MS" w:hAnsi="Cambria Math" w:cs="Cambria Math"/>
        </w:rPr>
        <w:t>‑</w:t>
      </w:r>
      <w:r w:rsidRPr="00767745">
        <w:rPr>
          <w:rFonts w:ascii="Arial" w:eastAsia="Arial Unicode MS" w:hAnsi="Arial" w:cs="Arial"/>
        </w:rPr>
        <w:t>methods studies should be expanded to capture the subjective meanings young people attach to social media and the ways they use platforms to cope with or manage mental health difficulties. In</w:t>
      </w:r>
      <w:r w:rsidRPr="00767745">
        <w:rPr>
          <w:rFonts w:ascii="Cambria Math" w:eastAsia="Arial Unicode MS" w:hAnsi="Cambria Math" w:cs="Cambria Math"/>
        </w:rPr>
        <w:t>‑</w:t>
      </w:r>
      <w:r w:rsidRPr="00767745">
        <w:rPr>
          <w:rFonts w:ascii="Arial" w:eastAsia="Arial Unicode MS" w:hAnsi="Arial" w:cs="Arial"/>
        </w:rPr>
        <w:t>depth interviews, digital diaries and ethnographic approaches could complement survey findings and inform more nuanced interventions.</w:t>
      </w:r>
    </w:p>
    <w:p w14:paraId="2AFD1051" w14:textId="77777777" w:rsidR="000B5F8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0F13C612" w14:textId="77777777" w:rsidR="002D1A51" w:rsidRPr="00767745" w:rsidRDefault="002D1A51"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7B5CBBFF" w14:textId="388697AA" w:rsidR="00767745" w:rsidRPr="00767745" w:rsidRDefault="000B5F85" w:rsidP="000B5F8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rPr>
      </w:pPr>
      <w:r w:rsidRPr="00767745">
        <w:rPr>
          <w:rFonts w:ascii="Arial" w:eastAsia="Arial Unicode MS" w:hAnsi="Arial" w:cs="Arial"/>
          <w:b/>
          <w:bCs/>
        </w:rPr>
        <w:t>CONCLUSION</w:t>
      </w:r>
    </w:p>
    <w:p w14:paraId="005C8225" w14:textId="0E8D29CD" w:rsidR="0035545F" w:rsidRDefault="00307B69" w:rsidP="00307B69">
      <w:pPr>
        <w:adjustRightInd w:val="0"/>
        <w:spacing w:line="360" w:lineRule="auto"/>
        <w:mirrorIndents/>
        <w:jc w:val="both"/>
        <w:rPr>
          <w:rFonts w:ascii="Arial" w:eastAsia="Arial Unicode MS" w:hAnsi="Arial" w:cs="Arial"/>
        </w:rPr>
      </w:pPr>
      <w:r w:rsidRPr="00767745">
        <w:rPr>
          <w:rFonts w:ascii="Arial" w:eastAsia="Arial Unicode MS" w:hAnsi="Arial" w:cs="Arial"/>
        </w:rPr>
        <w:t>This dissertation set out to examine how social media use relates to symptoms of anxiety and depression among young people, with a particular focus on UK</w:t>
      </w:r>
      <w:r w:rsidRPr="00767745">
        <w:rPr>
          <w:rFonts w:ascii="Cambria Math" w:eastAsia="Arial Unicode MS" w:hAnsi="Cambria Math" w:cs="Cambria Math"/>
        </w:rPr>
        <w:t>‑</w:t>
      </w:r>
      <w:r w:rsidRPr="00767745">
        <w:rPr>
          <w:rFonts w:ascii="Arial" w:eastAsia="Arial Unicode MS" w:hAnsi="Arial" w:cs="Arial"/>
        </w:rPr>
        <w:t>relevant evidence generated between 2016 and 2026. The review finds that social media use is associated with mental health outcomes through multiple pathways</w:t>
      </w:r>
      <w:r w:rsidR="003E42F4" w:rsidRPr="00767745">
        <w:rPr>
          <w:rFonts w:ascii="Arial" w:eastAsia="Arial Unicode MS" w:hAnsi="Arial" w:cs="Arial"/>
        </w:rPr>
        <w:t xml:space="preserve"> </w:t>
      </w:r>
      <w:r w:rsidRPr="00767745">
        <w:rPr>
          <w:rFonts w:ascii="Arial" w:eastAsia="Arial Unicode MS" w:hAnsi="Arial" w:cs="Arial"/>
        </w:rPr>
        <w:t>most notably sleep disruption, online harassment and cyberbullying, self</w:t>
      </w:r>
      <w:r w:rsidRPr="00767745">
        <w:rPr>
          <w:rFonts w:ascii="Cambria Math" w:eastAsia="Arial Unicode MS" w:hAnsi="Cambria Math" w:cs="Cambria Math"/>
        </w:rPr>
        <w:t>‑</w:t>
      </w:r>
      <w:r w:rsidRPr="00767745">
        <w:rPr>
          <w:rFonts w:ascii="Arial" w:eastAsia="Arial Unicode MS" w:hAnsi="Arial" w:cs="Arial"/>
        </w:rPr>
        <w:t>esteem and body image concerns, and, in some contexts, disordered eating</w:t>
      </w:r>
      <w:r w:rsidR="003E42F4" w:rsidRPr="00767745">
        <w:rPr>
          <w:rFonts w:ascii="Arial" w:eastAsia="Arial Unicode MS" w:hAnsi="Arial" w:cs="Arial"/>
        </w:rPr>
        <w:t xml:space="preserve"> </w:t>
      </w:r>
      <w:r w:rsidRPr="00767745">
        <w:rPr>
          <w:rFonts w:ascii="Arial" w:eastAsia="Arial Unicode MS" w:hAnsi="Arial" w:cs="Arial"/>
        </w:rPr>
        <w:t>while also offering opportunities for social support and access to information.</w:t>
      </w:r>
    </w:p>
    <w:p w14:paraId="282F7DBA" w14:textId="77777777" w:rsidR="00942114" w:rsidRPr="00767745" w:rsidRDefault="00942114" w:rsidP="00307B69">
      <w:pPr>
        <w:adjustRightInd w:val="0"/>
        <w:spacing w:line="360" w:lineRule="auto"/>
        <w:mirrorIndents/>
        <w:jc w:val="both"/>
        <w:rPr>
          <w:rFonts w:ascii="Arial" w:eastAsia="Arial Unicode MS" w:hAnsi="Arial" w:cs="Arial"/>
        </w:rPr>
      </w:pPr>
    </w:p>
    <w:p w14:paraId="1E0E2501" w14:textId="3DB18AA4" w:rsidR="00307B69" w:rsidRPr="00767745" w:rsidRDefault="00307B69" w:rsidP="00307B69">
      <w:pPr>
        <w:adjustRightInd w:val="0"/>
        <w:spacing w:line="360" w:lineRule="auto"/>
        <w:mirrorIndents/>
        <w:jc w:val="both"/>
        <w:rPr>
          <w:rFonts w:ascii="Arial" w:eastAsia="Arial Unicode MS" w:hAnsi="Arial" w:cs="Arial"/>
        </w:rPr>
      </w:pPr>
      <w:r w:rsidRPr="00767745">
        <w:rPr>
          <w:rFonts w:ascii="Arial" w:eastAsia="Arial Unicode MS" w:hAnsi="Arial" w:cs="Arial"/>
        </w:rPr>
        <w:t>Across the evidence base, typical associations between general social media use and anxiety or depressive symptoms are modest, and substantial heterogeneity is observed, with some individuals experiencing negative effects, others positive or supportive impacts, and many negligible changes in wellbeing. These findings suggest that social media is neither a singular cause of current concerns about youth mental health nor a neutral pastime; rather, it is a complex social environment whose impact depends on how, when and by whom it is used.</w:t>
      </w:r>
    </w:p>
    <w:p w14:paraId="1FAE6AC3" w14:textId="77777777" w:rsidR="00307B69" w:rsidRPr="00767745" w:rsidRDefault="00307B69" w:rsidP="00307B69">
      <w:pPr>
        <w:adjustRightInd w:val="0"/>
        <w:spacing w:line="360" w:lineRule="auto"/>
        <w:mirrorIndents/>
        <w:jc w:val="both"/>
        <w:rPr>
          <w:rFonts w:ascii="Arial" w:eastAsia="Arial Unicode MS" w:hAnsi="Arial" w:cs="Arial"/>
        </w:rPr>
      </w:pPr>
      <w:r w:rsidRPr="00767745">
        <w:rPr>
          <w:rFonts w:ascii="Arial" w:eastAsia="Arial Unicode MS" w:hAnsi="Arial" w:cs="Arial"/>
        </w:rPr>
        <w:t>In answering the overall aim, the dissertation concludes that social media should be viewed as a context</w:t>
      </w:r>
      <w:r w:rsidRPr="00767745">
        <w:rPr>
          <w:rFonts w:ascii="Cambria Math" w:eastAsia="Arial Unicode MS" w:hAnsi="Cambria Math" w:cs="Cambria Math"/>
        </w:rPr>
        <w:t>‑</w:t>
      </w:r>
      <w:r w:rsidRPr="00767745">
        <w:rPr>
          <w:rFonts w:ascii="Arial" w:eastAsia="Arial Unicode MS" w:hAnsi="Arial" w:cs="Arial"/>
        </w:rPr>
        <w:t>dependent factor within broader patterns of vulnerability and resilience, and that effective responses will require balanced, multi</w:t>
      </w:r>
      <w:r w:rsidRPr="00767745">
        <w:rPr>
          <w:rFonts w:ascii="Cambria Math" w:eastAsia="Arial Unicode MS" w:hAnsi="Cambria Math" w:cs="Cambria Math"/>
        </w:rPr>
        <w:t>‑</w:t>
      </w:r>
      <w:r w:rsidRPr="00767745">
        <w:rPr>
          <w:rFonts w:ascii="Arial" w:eastAsia="Arial Unicode MS" w:hAnsi="Arial" w:cs="Arial"/>
        </w:rPr>
        <w:t>level strategies that address sleep, bullying, self</w:t>
      </w:r>
      <w:r w:rsidRPr="00767745">
        <w:rPr>
          <w:rFonts w:ascii="Cambria Math" w:eastAsia="Arial Unicode MS" w:hAnsi="Cambria Math" w:cs="Cambria Math"/>
        </w:rPr>
        <w:t>‑</w:t>
      </w:r>
      <w:r w:rsidRPr="00767745">
        <w:rPr>
          <w:rFonts w:ascii="Arial" w:eastAsia="Arial Unicode MS" w:hAnsi="Arial" w:cs="Arial"/>
        </w:rPr>
        <w:t>esteem and digital literacy while recognising the potential of social media to foster connection and support. Continued high</w:t>
      </w:r>
      <w:r w:rsidRPr="00767745">
        <w:rPr>
          <w:rFonts w:ascii="Cambria Math" w:eastAsia="Arial Unicode MS" w:hAnsi="Cambria Math" w:cs="Cambria Math"/>
        </w:rPr>
        <w:t>‑</w:t>
      </w:r>
      <w:r w:rsidRPr="00767745">
        <w:rPr>
          <w:rFonts w:ascii="Arial" w:eastAsia="Arial Unicode MS" w:hAnsi="Arial" w:cs="Arial"/>
        </w:rPr>
        <w:t>quality research focused on specific behaviours, mechanisms and susceptible groups will be essential to inform policy and practice that help young people navigate digital life in ways that protect and promote their mental health.</w:t>
      </w:r>
    </w:p>
    <w:p w14:paraId="620E505F" w14:textId="5A2E3470" w:rsidR="00C17E2F" w:rsidRPr="00767745" w:rsidRDefault="00C17E2F" w:rsidP="00DA52F0">
      <w:pPr>
        <w:adjustRightInd w:val="0"/>
        <w:spacing w:line="360" w:lineRule="auto"/>
        <w:mirrorIndents/>
        <w:jc w:val="both"/>
        <w:rPr>
          <w:rFonts w:ascii="Arial" w:eastAsia="Arial Unicode MS" w:hAnsi="Arial" w:cs="Arial"/>
        </w:rPr>
      </w:pPr>
    </w:p>
    <w:p w14:paraId="399E840E" w14:textId="113CDEFC" w:rsidR="00C17E2F" w:rsidRPr="00767745" w:rsidRDefault="00C17E2F" w:rsidP="00DA52F0">
      <w:pPr>
        <w:adjustRightInd w:val="0"/>
        <w:spacing w:line="360" w:lineRule="auto"/>
        <w:mirrorIndents/>
        <w:jc w:val="both"/>
        <w:rPr>
          <w:rFonts w:ascii="Arial" w:eastAsia="Arial Unicode MS" w:hAnsi="Arial" w:cs="Arial"/>
        </w:rPr>
      </w:pPr>
    </w:p>
    <w:p w14:paraId="6743317A" w14:textId="17CDFD8C" w:rsidR="00C17E2F" w:rsidRPr="00767745" w:rsidRDefault="00C17E2F" w:rsidP="00DA52F0">
      <w:pPr>
        <w:adjustRightInd w:val="0"/>
        <w:spacing w:line="360" w:lineRule="auto"/>
        <w:mirrorIndents/>
        <w:jc w:val="both"/>
        <w:rPr>
          <w:rFonts w:ascii="Arial" w:eastAsia="Arial Unicode MS" w:hAnsi="Arial" w:cs="Arial"/>
        </w:rPr>
      </w:pPr>
    </w:p>
    <w:p w14:paraId="5484B0BC" w14:textId="017D0414" w:rsidR="00C17E2F" w:rsidRPr="00767745" w:rsidRDefault="00C17E2F" w:rsidP="00DA52F0">
      <w:pPr>
        <w:adjustRightInd w:val="0"/>
        <w:spacing w:line="360" w:lineRule="auto"/>
        <w:mirrorIndents/>
        <w:jc w:val="both"/>
        <w:rPr>
          <w:rFonts w:ascii="Arial" w:eastAsia="Arial Unicode MS" w:hAnsi="Arial" w:cs="Arial"/>
        </w:rPr>
      </w:pPr>
    </w:p>
    <w:p w14:paraId="4489A574" w14:textId="77777777" w:rsidR="00C17E2F" w:rsidRPr="00767745" w:rsidRDefault="00C17E2F">
      <w:pPr>
        <w:rPr>
          <w:rFonts w:ascii="Arial" w:eastAsia="Arial Unicode MS" w:hAnsi="Arial" w:cs="Arial"/>
          <w:b/>
        </w:rPr>
      </w:pPr>
      <w:r w:rsidRPr="00767745">
        <w:rPr>
          <w:rFonts w:ascii="Arial" w:eastAsia="Arial Unicode MS" w:hAnsi="Arial" w:cs="Arial"/>
          <w:b/>
        </w:rPr>
        <w:br w:type="page"/>
      </w:r>
    </w:p>
    <w:p w14:paraId="2E50FAF4" w14:textId="2DC16246" w:rsidR="005C2C7A" w:rsidRPr="00812591" w:rsidRDefault="00585777" w:rsidP="00C17E2F">
      <w:pPr>
        <w:pStyle w:val="Heading1"/>
        <w:ind w:left="0"/>
      </w:pPr>
      <w:r>
        <w:lastRenderedPageBreak/>
        <w:t>REFERENCES</w:t>
      </w:r>
      <w:r w:rsidR="005C2C7A" w:rsidRPr="00812591">
        <w:t xml:space="preserve"> </w:t>
      </w:r>
    </w:p>
    <w:p w14:paraId="73B83343"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46336884" w14:textId="6AA55EF1" w:rsidR="00FE7318" w:rsidRDefault="00947DE7" w:rsidP="00947DE7">
      <w:pPr>
        <w:pStyle w:val="my-2"/>
      </w:pPr>
      <w:r>
        <w:t xml:space="preserve">Arnett, J.J. (2000) ‘Emerging adulthood: A theory of development from the late teens through the twenties’, </w:t>
      </w:r>
      <w:r>
        <w:rPr>
          <w:rStyle w:val="Emphasis"/>
        </w:rPr>
        <w:t>American Psychologist</w:t>
      </w:r>
      <w:r>
        <w:t xml:space="preserve">, 55(5), pp. 469–480. </w:t>
      </w:r>
      <w:proofErr w:type="spellStart"/>
      <w:r>
        <w:t>doi</w:t>
      </w:r>
      <w:proofErr w:type="spellEnd"/>
      <w:r>
        <w:t>: 10.1037/0003-066X.55.5.469.</w:t>
      </w:r>
      <w:r w:rsidR="00FE7318">
        <w:t xml:space="preserve"> </w:t>
      </w:r>
    </w:p>
    <w:p w14:paraId="244B0454" w14:textId="77777777" w:rsidR="00947DE7" w:rsidRDefault="00947DE7" w:rsidP="00947DE7">
      <w:pPr>
        <w:pStyle w:val="my-2"/>
      </w:pPr>
      <w:r>
        <w:t xml:space="preserve">Hong, Q.N., </w:t>
      </w:r>
      <w:proofErr w:type="spellStart"/>
      <w:r>
        <w:t>Fàbregues</w:t>
      </w:r>
      <w:proofErr w:type="spellEnd"/>
      <w:r>
        <w:t xml:space="preserve">, S., Bartlett, G., Boardman, F., Cargo, M., Dagenais, P. </w:t>
      </w:r>
      <w:r>
        <w:rPr>
          <w:rStyle w:val="Emphasis"/>
        </w:rPr>
        <w:t>et al.</w:t>
      </w:r>
      <w:r>
        <w:t xml:space="preserve"> (2018) ‘The Mixed Methods Appraisal Tool (MMAT) version 2018 for information professionals and researchers’, </w:t>
      </w:r>
      <w:r>
        <w:rPr>
          <w:rStyle w:val="Emphasis"/>
        </w:rPr>
        <w:t>Education for Information</w:t>
      </w:r>
      <w:r>
        <w:t xml:space="preserve">, 34(4), pp. 285–291. </w:t>
      </w:r>
      <w:proofErr w:type="spellStart"/>
      <w:r>
        <w:t>doi</w:t>
      </w:r>
      <w:proofErr w:type="spellEnd"/>
      <w:r>
        <w:t>: 10.3233/EFI-180221.</w:t>
      </w:r>
    </w:p>
    <w:p w14:paraId="6CF1D8BD" w14:textId="77777777" w:rsidR="00947DE7" w:rsidRDefault="00947DE7" w:rsidP="00947DE7">
      <w:pPr>
        <w:pStyle w:val="my-2"/>
      </w:pPr>
      <w:r>
        <w:t xml:space="preserve">Hong, Q.N., Pluye, P., </w:t>
      </w:r>
      <w:proofErr w:type="spellStart"/>
      <w:r>
        <w:t>Fàbregues</w:t>
      </w:r>
      <w:proofErr w:type="spellEnd"/>
      <w:r>
        <w:t xml:space="preserve">, S., Bartlett, G., Boardman, F., Cargo, M. </w:t>
      </w:r>
      <w:r>
        <w:rPr>
          <w:rStyle w:val="Emphasis"/>
        </w:rPr>
        <w:t>et al.</w:t>
      </w:r>
      <w:r>
        <w:t xml:space="preserve"> (2018) </w:t>
      </w:r>
      <w:r>
        <w:rPr>
          <w:rStyle w:val="Emphasis"/>
        </w:rPr>
        <w:t>Mixed Methods Appraisal Tool (MMAT), version 2018</w:t>
      </w:r>
      <w:r>
        <w:t>. Montreal: McGill University Department of Family Medicine.</w:t>
      </w:r>
    </w:p>
    <w:p w14:paraId="1514BCC7" w14:textId="77777777" w:rsidR="00947DE7" w:rsidRDefault="00947DE7" w:rsidP="00947DE7">
      <w:pPr>
        <w:pStyle w:val="my-2"/>
      </w:pPr>
      <w:r>
        <w:t xml:space="preserve">Khalaf, T., Vasilenko, T., Zare, H. and Khubchandani, J. (2023) ‘The impact of social media on the mental health of adolescents and young adults: A systematic review’, </w:t>
      </w:r>
      <w:proofErr w:type="spellStart"/>
      <w:r>
        <w:rPr>
          <w:rStyle w:val="Emphasis"/>
        </w:rPr>
        <w:t>Cureus</w:t>
      </w:r>
      <w:proofErr w:type="spellEnd"/>
      <w:r>
        <w:t xml:space="preserve">, 15(8), e43530. </w:t>
      </w:r>
      <w:proofErr w:type="spellStart"/>
      <w:r>
        <w:t>doi</w:t>
      </w:r>
      <w:proofErr w:type="spellEnd"/>
      <w:r>
        <w:t>: 10.7759/cureus.43530.</w:t>
      </w:r>
    </w:p>
    <w:p w14:paraId="579AEA58" w14:textId="77777777" w:rsidR="00947DE7" w:rsidRDefault="00947DE7" w:rsidP="00947DE7">
      <w:pPr>
        <w:pStyle w:val="my-2"/>
      </w:pPr>
      <w:r>
        <w:t xml:space="preserve">Kelly, Y., </w:t>
      </w:r>
      <w:proofErr w:type="spellStart"/>
      <w:r>
        <w:t>Zilanawala</w:t>
      </w:r>
      <w:proofErr w:type="spellEnd"/>
      <w:r>
        <w:t xml:space="preserve">, A., Booker, C. and Sacker, A. (2019) ‘Social media use and adolescent mental health: Findings from the UK Millennium Cohort Study’, </w:t>
      </w:r>
      <w:proofErr w:type="spellStart"/>
      <w:r>
        <w:rPr>
          <w:rStyle w:val="Emphasis"/>
        </w:rPr>
        <w:t>EClinicalMedicine</w:t>
      </w:r>
      <w:proofErr w:type="spellEnd"/>
      <w:r>
        <w:t xml:space="preserve">, 6, pp. 59–68. </w:t>
      </w:r>
      <w:proofErr w:type="spellStart"/>
      <w:r>
        <w:t>doi</w:t>
      </w:r>
      <w:proofErr w:type="spellEnd"/>
      <w:r>
        <w:t>: 10.1016/j.eclinm.2018.12.005.</w:t>
      </w:r>
    </w:p>
    <w:p w14:paraId="6D1D19D1" w14:textId="65382E8C" w:rsidR="00947DE7" w:rsidRDefault="00947DE7" w:rsidP="00947DE7">
      <w:pPr>
        <w:pStyle w:val="my-2"/>
      </w:pPr>
      <w:r>
        <w:t xml:space="preserve">Kroenke, K., Spitzer, R.L. and Williams, J.B.W. (2001) ‘The PHQ-9: Validity of a brief depression severity measure’, </w:t>
      </w:r>
      <w:r>
        <w:rPr>
          <w:rStyle w:val="Emphasis"/>
        </w:rPr>
        <w:t>Journal of General Internal Medicine</w:t>
      </w:r>
      <w:r>
        <w:t xml:space="preserve">, 16(9), pp. 606–613. </w:t>
      </w:r>
      <w:proofErr w:type="spellStart"/>
      <w:r>
        <w:t>doi</w:t>
      </w:r>
      <w:proofErr w:type="spellEnd"/>
      <w:r>
        <w:t>: 10.1046/j.1525-1497.2001.016009606.x.</w:t>
      </w:r>
      <w:r w:rsidR="00FE7318">
        <w:t xml:space="preserve"> </w:t>
      </w:r>
    </w:p>
    <w:p w14:paraId="54C33A87" w14:textId="03EBACFE" w:rsidR="002045B0" w:rsidRDefault="002045B0" w:rsidP="00947DE7">
      <w:pPr>
        <w:pStyle w:val="my-2"/>
      </w:pPr>
      <w:r>
        <w:t xml:space="preserve">National Collaborating Centre for Methods and Tools (NCCMT) (2020) </w:t>
      </w:r>
      <w:r>
        <w:rPr>
          <w:rStyle w:val="Emphasis"/>
        </w:rPr>
        <w:t>Mixed Methods Appraisal Tool (MMAT) Version 2018 user guide</w:t>
      </w:r>
      <w:r>
        <w:t xml:space="preserve">. Available at: </w:t>
      </w:r>
      <w:hyperlink r:id="rId9" w:tgtFrame="_blank" w:history="1">
        <w:r>
          <w:rPr>
            <w:rStyle w:val="text-box-trim-both"/>
            <w:color w:val="0000FF"/>
            <w:u w:val="single"/>
          </w:rPr>
          <w:t>https://www.nccmt.ca/knowledge-repositories/search/232</w:t>
        </w:r>
      </w:hyperlink>
      <w:r>
        <w:t xml:space="preserve"> (Accessed: </w:t>
      </w:r>
      <w:r>
        <w:t>2</w:t>
      </w:r>
      <w:r>
        <w:t xml:space="preserve"> August 2026).</w:t>
      </w:r>
    </w:p>
    <w:p w14:paraId="10745DB1" w14:textId="55D99624" w:rsidR="00947DE7" w:rsidRDefault="00947DE7" w:rsidP="00947DE7">
      <w:pPr>
        <w:pStyle w:val="my-2"/>
      </w:pPr>
      <w:r>
        <w:t xml:space="preserve">NHS England (2023) </w:t>
      </w:r>
      <w:r>
        <w:rPr>
          <w:rStyle w:val="Emphasis"/>
        </w:rPr>
        <w:t>Mental Health of Children and Young People in England, 2023: Wave 4 follow up to the 2017 survey</w:t>
      </w:r>
      <w:r>
        <w:t xml:space="preserve">. Available at: </w:t>
      </w:r>
      <w:hyperlink r:id="rId10" w:history="1">
        <w:r w:rsidR="002D1A51" w:rsidRPr="0029799C">
          <w:rPr>
            <w:rStyle w:val="Hyperlink"/>
          </w:rPr>
          <w:t>https://digital.nhs.uk/data-and-information/publications/statistical/mental-health-of-children-and-young-people-in-england/2023-wave-4-update</w:t>
        </w:r>
      </w:hyperlink>
      <w:r w:rsidR="002D1A51">
        <w:t xml:space="preserve"> </w:t>
      </w:r>
      <w:r>
        <w:t>(Accessed: 31 March 2026).</w:t>
      </w:r>
    </w:p>
    <w:p w14:paraId="5B3AFF07" w14:textId="77777777" w:rsidR="00947DE7" w:rsidRDefault="00947DE7" w:rsidP="00947DE7">
      <w:pPr>
        <w:pStyle w:val="my-2"/>
      </w:pPr>
      <w:r>
        <w:t xml:space="preserve">Odgers, C.L. and Jensen, M.R. (2020) ‘Annual research review: Adolescent mental health in the digital age: Facts, fears, and future directions’, </w:t>
      </w:r>
      <w:r>
        <w:rPr>
          <w:rStyle w:val="Emphasis"/>
        </w:rPr>
        <w:t>Journal of Child Psychology and Psychiatry</w:t>
      </w:r>
      <w:r>
        <w:t xml:space="preserve">, 61(3), pp. 336–348. </w:t>
      </w:r>
      <w:proofErr w:type="spellStart"/>
      <w:r>
        <w:t>doi</w:t>
      </w:r>
      <w:proofErr w:type="spellEnd"/>
      <w:r>
        <w:t>: 10.1111/jcpp.13190.</w:t>
      </w:r>
    </w:p>
    <w:p w14:paraId="0156A46F" w14:textId="77777777" w:rsidR="00947DE7" w:rsidRDefault="00947DE7" w:rsidP="00947DE7">
      <w:pPr>
        <w:pStyle w:val="my-2"/>
      </w:pPr>
      <w:r>
        <w:t xml:space="preserve">Orben, A. (2020) ‘Teenagers, screens and social media: A narrative review of reviews and key studies’, </w:t>
      </w:r>
      <w:r>
        <w:rPr>
          <w:rStyle w:val="Emphasis"/>
        </w:rPr>
        <w:t>Social Psychiatry and Psychiatric Epidemiology</w:t>
      </w:r>
      <w:r>
        <w:t xml:space="preserve">, 55(4), pp. 407–414. </w:t>
      </w:r>
      <w:proofErr w:type="spellStart"/>
      <w:r>
        <w:t>doi</w:t>
      </w:r>
      <w:proofErr w:type="spellEnd"/>
      <w:r>
        <w:t>: 10.1007/s00127-019-01825-4.</w:t>
      </w:r>
    </w:p>
    <w:p w14:paraId="73EEF795" w14:textId="77777777" w:rsidR="00947DE7" w:rsidRDefault="00947DE7" w:rsidP="00947DE7">
      <w:pPr>
        <w:pStyle w:val="my-2"/>
      </w:pPr>
      <w:r>
        <w:t xml:space="preserve">Page, M.J., McKenzie, J.E., Bossuyt, P.M., </w:t>
      </w:r>
      <w:proofErr w:type="spellStart"/>
      <w:r>
        <w:t>Boutron</w:t>
      </w:r>
      <w:proofErr w:type="spellEnd"/>
      <w:r>
        <w:t xml:space="preserve">, I., Hoffmann, T.C., Mulrow, C.D. </w:t>
      </w:r>
      <w:r>
        <w:rPr>
          <w:rStyle w:val="Emphasis"/>
        </w:rPr>
        <w:t>et al.</w:t>
      </w:r>
      <w:r>
        <w:t xml:space="preserve"> (2021) ‘The PRISMA 2020 statement: An updated guideline for reporting systematic reviews’, </w:t>
      </w:r>
      <w:r>
        <w:rPr>
          <w:rStyle w:val="Emphasis"/>
        </w:rPr>
        <w:t>BMJ</w:t>
      </w:r>
      <w:r>
        <w:t xml:space="preserve">, 372, n71. </w:t>
      </w:r>
      <w:proofErr w:type="spellStart"/>
      <w:r>
        <w:t>doi</w:t>
      </w:r>
      <w:proofErr w:type="spellEnd"/>
      <w:r>
        <w:t>: 10.1136/bmj.n71.</w:t>
      </w:r>
    </w:p>
    <w:p w14:paraId="319D175A" w14:textId="77777777" w:rsidR="00947DE7" w:rsidRDefault="00947DE7" w:rsidP="00947DE7">
      <w:pPr>
        <w:pStyle w:val="my-2"/>
      </w:pPr>
      <w:r>
        <w:lastRenderedPageBreak/>
        <w:t xml:space="preserve">Popay, J., Roberts, H., Sowden, A., Petticrew, M., Arai, L., Rodgers, M., Britten, N., Roen, K. and Duffy, S. (2006) </w:t>
      </w:r>
      <w:r>
        <w:rPr>
          <w:rStyle w:val="Emphasis"/>
        </w:rPr>
        <w:t>Guidance on the conduct of narrative synthesis in systematic reviews</w:t>
      </w:r>
      <w:r>
        <w:t>. London: ESRC Methods Programme.</w:t>
      </w:r>
    </w:p>
    <w:p w14:paraId="72959F40" w14:textId="77777777" w:rsidR="00947DE7" w:rsidRDefault="00947DE7" w:rsidP="00947DE7">
      <w:pPr>
        <w:pStyle w:val="my-2"/>
      </w:pPr>
      <w:r>
        <w:t xml:space="preserve">Research-Methodology.net (2012) ‘Ethical </w:t>
      </w:r>
      <w:proofErr w:type="gramStart"/>
      <w:r>
        <w:t>considerations’</w:t>
      </w:r>
      <w:proofErr w:type="gramEnd"/>
      <w:r>
        <w:t>. Available at: https://research-methodology.net (Accessed: 10 May 2026).</w:t>
      </w:r>
    </w:p>
    <w:p w14:paraId="710B45FF" w14:textId="723CA6BA" w:rsidR="00947DE7" w:rsidRDefault="00947DE7" w:rsidP="00947DE7">
      <w:pPr>
        <w:pStyle w:val="my-2"/>
      </w:pPr>
      <w:r>
        <w:t xml:space="preserve">Royal Society for Public Health (2017a) </w:t>
      </w:r>
      <w:r>
        <w:rPr>
          <w:rStyle w:val="Emphasis"/>
        </w:rPr>
        <w:t xml:space="preserve">#StatusOfMind: </w:t>
      </w:r>
      <w:proofErr w:type="gramStart"/>
      <w:r>
        <w:rPr>
          <w:rStyle w:val="Emphasis"/>
        </w:rPr>
        <w:t>Social media</w:t>
      </w:r>
      <w:proofErr w:type="gramEnd"/>
      <w:r>
        <w:rPr>
          <w:rStyle w:val="Emphasis"/>
        </w:rPr>
        <w:t xml:space="preserve"> and young people’s mental health and wellbeing</w:t>
      </w:r>
      <w:r>
        <w:t xml:space="preserve">. London: Royal Society for Public Health. Available at: </w:t>
      </w:r>
      <w:hyperlink r:id="rId11" w:history="1">
        <w:r w:rsidR="002D1A51" w:rsidRPr="0029799C">
          <w:rPr>
            <w:rStyle w:val="Hyperlink"/>
          </w:rPr>
          <w:t>https://www.rsph.org.uk/our-work/publications/statusofmind.html</w:t>
        </w:r>
      </w:hyperlink>
      <w:r w:rsidR="002D1A51">
        <w:t xml:space="preserve"> </w:t>
      </w:r>
      <w:r>
        <w:t>(Accessed: 21 June 2026).</w:t>
      </w:r>
    </w:p>
    <w:p w14:paraId="5889291E" w14:textId="03DD4809" w:rsidR="00947DE7" w:rsidRDefault="00947DE7" w:rsidP="00947DE7">
      <w:pPr>
        <w:pStyle w:val="my-2"/>
      </w:pPr>
      <w:r>
        <w:t xml:space="preserve">Royal Society for Public Health (2017b) ‘Instagram ranked worst for young people’s mental health’, </w:t>
      </w:r>
      <w:r>
        <w:rPr>
          <w:rStyle w:val="Emphasis"/>
        </w:rPr>
        <w:t>News</w:t>
      </w:r>
      <w:r>
        <w:t xml:space="preserve">, 18 May. Available at: </w:t>
      </w:r>
      <w:hyperlink r:id="rId12" w:history="1">
        <w:r w:rsidR="002D1A51" w:rsidRPr="0029799C">
          <w:rPr>
            <w:rStyle w:val="Hyperlink"/>
          </w:rPr>
          <w:t>https://www.rsph.org.uk/news/instagram-ranked-worst-for-young-peoples-mental-health/</w:t>
        </w:r>
      </w:hyperlink>
      <w:r w:rsidR="002D1A51">
        <w:t xml:space="preserve"> </w:t>
      </w:r>
      <w:r>
        <w:t>(Accessed: 15 March 2026).</w:t>
      </w:r>
    </w:p>
    <w:p w14:paraId="4F0DBDC2" w14:textId="7C1FAE85" w:rsidR="00367E29" w:rsidRDefault="00367E29" w:rsidP="00947DE7">
      <w:pPr>
        <w:pStyle w:val="my-2"/>
      </w:pPr>
      <w:r>
        <w:t xml:space="preserve">San José State University Writing </w:t>
      </w:r>
      <w:proofErr w:type="spellStart"/>
      <w:r>
        <w:t>Center</w:t>
      </w:r>
      <w:proofErr w:type="spellEnd"/>
      <w:r>
        <w:t xml:space="preserve"> (2020) </w:t>
      </w:r>
      <w:r>
        <w:rPr>
          <w:rStyle w:val="Emphasis"/>
        </w:rPr>
        <w:t>Guidance notes on planning a systematic review</w:t>
      </w:r>
      <w:r>
        <w:t xml:space="preserve">. Available at: </w:t>
      </w:r>
      <w:hyperlink r:id="rId13" w:tgtFrame="_blank" w:history="1">
        <w:r>
          <w:rPr>
            <w:rStyle w:val="text-box-trim-both"/>
            <w:color w:val="0000FF"/>
            <w:u w:val="single"/>
          </w:rPr>
          <w:t>https://www.sjsu.edu/writingcenter/docs/Systematic%20review%20planning%20guidance.pdf</w:t>
        </w:r>
      </w:hyperlink>
      <w:r>
        <w:t xml:space="preserve"> (Accessed: 20 August 2026).</w:t>
      </w:r>
    </w:p>
    <w:p w14:paraId="3002909C" w14:textId="07E0E1C4" w:rsidR="002045B0" w:rsidRDefault="00367E29" w:rsidP="00947DE7">
      <w:pPr>
        <w:pStyle w:val="my-2"/>
      </w:pPr>
      <w:r>
        <w:t xml:space="preserve">Saunders, M.N.K., Lewis, P. and Thornhill, A. (2019) </w:t>
      </w:r>
      <w:r>
        <w:rPr>
          <w:rStyle w:val="Emphasis"/>
        </w:rPr>
        <w:t>Research methods for business students</w:t>
      </w:r>
      <w:r>
        <w:t xml:space="preserve">. 8th </w:t>
      </w:r>
      <w:proofErr w:type="spellStart"/>
      <w:r>
        <w:t>edn</w:t>
      </w:r>
      <w:proofErr w:type="spellEnd"/>
      <w:r>
        <w:t xml:space="preserve">. Harlow: Pearson. Available at: </w:t>
      </w:r>
      <w:hyperlink r:id="rId14" w:tgtFrame="_blank" w:history="1">
        <w:r>
          <w:rPr>
            <w:rStyle w:val="text-box-trim-both"/>
            <w:color w:val="0000FF"/>
            <w:u w:val="single"/>
          </w:rPr>
          <w:t>https://www.pearson.com/en-ca/subject-catalog/p/research-methods-for-business-students/P200000005358/9781292208787</w:t>
        </w:r>
      </w:hyperlink>
      <w:r>
        <w:t>.</w:t>
      </w:r>
    </w:p>
    <w:p w14:paraId="634DF861" w14:textId="40CDBE19" w:rsidR="00947DE7" w:rsidRDefault="00947DE7" w:rsidP="00947DE7">
      <w:pPr>
        <w:pStyle w:val="my-2"/>
      </w:pPr>
      <w:r>
        <w:t xml:space="preserve">Spitzer, R.L., Kroenke, K., Williams, J.B.W. and Löwe, B. (2006) ‘A brief measure for assessing generalised anxiety disorder: The GAD-7’, </w:t>
      </w:r>
      <w:r>
        <w:rPr>
          <w:rStyle w:val="Emphasis"/>
        </w:rPr>
        <w:t>Archives of Internal Medicine</w:t>
      </w:r>
      <w:r>
        <w:t xml:space="preserve">, 166(10), pp. 1092–1097. </w:t>
      </w:r>
      <w:proofErr w:type="spellStart"/>
      <w:r>
        <w:t>doi</w:t>
      </w:r>
      <w:proofErr w:type="spellEnd"/>
      <w:r>
        <w:t>: 10.1001/archinte.166.10.1092.</w:t>
      </w:r>
    </w:p>
    <w:p w14:paraId="413E918E" w14:textId="77777777" w:rsidR="00947DE7" w:rsidRDefault="00947DE7" w:rsidP="00947DE7">
      <w:pPr>
        <w:pStyle w:val="my-2"/>
      </w:pPr>
      <w:r>
        <w:t xml:space="preserve">Suhag, K. and </w:t>
      </w:r>
      <w:proofErr w:type="spellStart"/>
      <w:r>
        <w:t>Rauniyar</w:t>
      </w:r>
      <w:proofErr w:type="spellEnd"/>
      <w:r>
        <w:t xml:space="preserve">, S. (2024) ‘Social media effects regarding eating disorders and body image in young adolescents’, </w:t>
      </w:r>
      <w:proofErr w:type="spellStart"/>
      <w:r>
        <w:rPr>
          <w:rStyle w:val="Emphasis"/>
        </w:rPr>
        <w:t>Cureus</w:t>
      </w:r>
      <w:proofErr w:type="spellEnd"/>
      <w:r>
        <w:t xml:space="preserve">, 16(4), e58674. </w:t>
      </w:r>
      <w:proofErr w:type="spellStart"/>
      <w:r>
        <w:t>doi</w:t>
      </w:r>
      <w:proofErr w:type="spellEnd"/>
      <w:r>
        <w:t>: 10.7759/cureus.58674.</w:t>
      </w:r>
    </w:p>
    <w:p w14:paraId="1862D924" w14:textId="77777777" w:rsidR="00947DE7" w:rsidRDefault="00947DE7" w:rsidP="00947DE7">
      <w:pPr>
        <w:pStyle w:val="my-2"/>
      </w:pPr>
      <w:r>
        <w:t xml:space="preserve">UK Data Service (2025) ‘Ethical </w:t>
      </w:r>
      <w:proofErr w:type="gramStart"/>
      <w:r>
        <w:t>obligations’</w:t>
      </w:r>
      <w:proofErr w:type="gramEnd"/>
      <w:r>
        <w:t>. Available at: https://ukdataservice.ac.uk (Accessed: 10 May 2026).</w:t>
      </w:r>
    </w:p>
    <w:p w14:paraId="23310AC7" w14:textId="5DB8C6B5" w:rsidR="00947DE7" w:rsidRDefault="00947DE7" w:rsidP="00947DE7">
      <w:pPr>
        <w:pStyle w:val="my-2"/>
      </w:pPr>
      <w:r>
        <w:t xml:space="preserve">University of Melbourne Library (2020) ‘Narrative synthesis’, in </w:t>
      </w:r>
      <w:r>
        <w:rPr>
          <w:rStyle w:val="Emphasis"/>
        </w:rPr>
        <w:t>Which review is that?</w:t>
      </w:r>
      <w:r>
        <w:t xml:space="preserve"> Melbourne: University of Melbourne. Available at: </w:t>
      </w:r>
      <w:hyperlink r:id="rId15" w:history="1">
        <w:r w:rsidR="002D1A51" w:rsidRPr="0029799C">
          <w:rPr>
            <w:rStyle w:val="Hyperlink"/>
          </w:rPr>
          <w:t>https://unimelb.libguides.com</w:t>
        </w:r>
      </w:hyperlink>
      <w:r w:rsidR="002D1A51">
        <w:t xml:space="preserve"> </w:t>
      </w:r>
      <w:r>
        <w:t>(Accessed: 10 May 2026).</w:t>
      </w:r>
    </w:p>
    <w:p w14:paraId="2B773FD3" w14:textId="78B82857" w:rsidR="00947DE7" w:rsidRDefault="00947DE7" w:rsidP="00947DE7">
      <w:pPr>
        <w:pStyle w:val="my-2"/>
      </w:pPr>
      <w:r>
        <w:t xml:space="preserve">Valkenburg, P.M., Meier, A. and </w:t>
      </w:r>
      <w:proofErr w:type="spellStart"/>
      <w:r>
        <w:t>Beyens</w:t>
      </w:r>
      <w:proofErr w:type="spellEnd"/>
      <w:r>
        <w:t xml:space="preserve">, I. (2022) ‘Social media use and its impact on adolescent mental health: An umbrella review of the evidence’, </w:t>
      </w:r>
      <w:r>
        <w:rPr>
          <w:rStyle w:val="Emphasis"/>
        </w:rPr>
        <w:t>Current Opinion in Psychology</w:t>
      </w:r>
      <w:r>
        <w:t xml:space="preserve">, 44, pp. 58–68. </w:t>
      </w:r>
      <w:proofErr w:type="spellStart"/>
      <w:r>
        <w:t>doi</w:t>
      </w:r>
      <w:proofErr w:type="spellEnd"/>
      <w:r>
        <w:t>: 10.1016/j.copsyc.2021.08.017.</w:t>
      </w:r>
    </w:p>
    <w:p w14:paraId="18D838BA" w14:textId="77777777" w:rsidR="00947DE7" w:rsidRDefault="00947DE7" w:rsidP="00947DE7">
      <w:pPr>
        <w:pStyle w:val="my-2"/>
      </w:pPr>
      <w:r>
        <w:t xml:space="preserve">Viner, R.M., Gireesh, A., Stiglic, N., Hudson, L.D., </w:t>
      </w:r>
      <w:proofErr w:type="spellStart"/>
      <w:r>
        <w:t>Goddings</w:t>
      </w:r>
      <w:proofErr w:type="spellEnd"/>
      <w:r>
        <w:t xml:space="preserve">, A.-L., Ward, J.L. and Nicholls, D.E. (2019) ‘Roles of cyberbullying, sleep, and physical activity in mediating the effects of social media use on mental health and wellbeing among young people in England: A secondary analysis of longitudinal data’, </w:t>
      </w:r>
      <w:r>
        <w:rPr>
          <w:rStyle w:val="Emphasis"/>
        </w:rPr>
        <w:t>The Lancet Child &amp; Adolescent Health</w:t>
      </w:r>
      <w:r>
        <w:t xml:space="preserve">, 3(10), pp. 685–696. </w:t>
      </w:r>
      <w:proofErr w:type="spellStart"/>
      <w:r>
        <w:t>doi</w:t>
      </w:r>
      <w:proofErr w:type="spellEnd"/>
      <w:r>
        <w:t>: 10.1016/S2352-4642(19)30186-5.</w:t>
      </w:r>
    </w:p>
    <w:p w14:paraId="3A04FE74" w14:textId="77777777" w:rsidR="00947DE7" w:rsidRDefault="00947DE7" w:rsidP="00947DE7">
      <w:pPr>
        <w:pStyle w:val="my-2"/>
      </w:pPr>
      <w:r>
        <w:lastRenderedPageBreak/>
        <w:t xml:space="preserve">Yu, Y., </w:t>
      </w:r>
      <w:proofErr w:type="spellStart"/>
      <w:r>
        <w:t>Dykxhoorn</w:t>
      </w:r>
      <w:proofErr w:type="spellEnd"/>
      <w:r>
        <w:t xml:space="preserve">, J. and Plackett, R. (2024) ‘The impact of different types of social media use on the mental health of UK adults: Longitudinal observational study’, </w:t>
      </w:r>
      <w:r>
        <w:rPr>
          <w:rStyle w:val="Emphasis"/>
        </w:rPr>
        <w:t>Journal of Medical Internet Research</w:t>
      </w:r>
      <w:r>
        <w:t xml:space="preserve">, 26, e56950. </w:t>
      </w:r>
      <w:proofErr w:type="spellStart"/>
      <w:r>
        <w:t>doi</w:t>
      </w:r>
      <w:proofErr w:type="spellEnd"/>
      <w:r>
        <w:t>: 10.2196/56950.</w:t>
      </w:r>
    </w:p>
    <w:p w14:paraId="4DF4FB7D" w14:textId="77777777" w:rsidR="005C2C7A" w:rsidRPr="00812591" w:rsidRDefault="005C2C7A" w:rsidP="00DA52F0">
      <w:pPr>
        <w:spacing w:line="360" w:lineRule="auto"/>
        <w:mirrorIndents/>
        <w:jc w:val="both"/>
        <w:rPr>
          <w:rFonts w:ascii="Arial" w:eastAsia="Arial Unicode MS" w:hAnsi="Arial" w:cs="Arial"/>
        </w:rPr>
      </w:pPr>
    </w:p>
    <w:p w14:paraId="4FF71C8F" w14:textId="560F6FF7" w:rsidR="00FB62BF" w:rsidRPr="00812591" w:rsidRDefault="00FB62BF" w:rsidP="00DA52F0">
      <w:pPr>
        <w:spacing w:line="360" w:lineRule="auto"/>
        <w:mirrorIndents/>
        <w:jc w:val="both"/>
        <w:rPr>
          <w:rFonts w:ascii="Arial" w:eastAsia="Arial Unicode MS" w:hAnsi="Arial" w:cs="Arial"/>
        </w:rPr>
      </w:pPr>
    </w:p>
    <w:p w14:paraId="294744A7" w14:textId="77777777" w:rsidR="00FB62BF" w:rsidRPr="00812591" w:rsidRDefault="00FB62BF" w:rsidP="00DA52F0">
      <w:pPr>
        <w:spacing w:line="360" w:lineRule="auto"/>
        <w:mirrorIndents/>
        <w:jc w:val="both"/>
        <w:rPr>
          <w:rFonts w:ascii="Arial" w:eastAsia="Arial Unicode MS" w:hAnsi="Arial" w:cs="Arial"/>
        </w:rPr>
      </w:pPr>
    </w:p>
    <w:p w14:paraId="068C953B" w14:textId="408F01A4" w:rsidR="002B4534" w:rsidRDefault="002B4534">
      <w:pPr>
        <w:rPr>
          <w:rFonts w:ascii="Arial" w:eastAsia="Arial Unicode MS" w:hAnsi="Arial" w:cs="Arial"/>
          <w:b/>
          <w:sz w:val="28"/>
          <w:szCs w:val="28"/>
        </w:rPr>
      </w:pPr>
    </w:p>
    <w:p w14:paraId="0AEDFA78" w14:textId="77777777" w:rsidR="005C2C7A" w:rsidRPr="00812591"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rPr>
      </w:pPr>
    </w:p>
    <w:p w14:paraId="72E0069B" w14:textId="77777777" w:rsidR="005C2C7A" w:rsidRPr="00812591" w:rsidRDefault="005C2C7A" w:rsidP="00DA52F0">
      <w:pPr>
        <w:spacing w:line="360" w:lineRule="auto"/>
        <w:mirrorIndents/>
        <w:jc w:val="both"/>
        <w:rPr>
          <w:rFonts w:ascii="Arial" w:eastAsia="Arial Unicode MS" w:hAnsi="Arial" w:cs="Arial"/>
        </w:rPr>
      </w:pPr>
    </w:p>
    <w:p w14:paraId="0B2A5587" w14:textId="43DCAD3E" w:rsidR="005C2C7A" w:rsidRPr="00812591" w:rsidRDefault="005C2C7A" w:rsidP="002B4534">
      <w:pPr>
        <w:widowControl/>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spacing w:line="360" w:lineRule="auto"/>
        <w:mirrorIndents/>
        <w:jc w:val="both"/>
        <w:rPr>
          <w:rFonts w:ascii="Arial" w:hAnsi="Arial" w:cs="Arial"/>
        </w:rPr>
      </w:pPr>
    </w:p>
    <w:sectPr w:rsidR="005C2C7A" w:rsidRPr="00812591" w:rsidSect="00911CFE">
      <w:headerReference w:type="default" r:id="rId16"/>
      <w:footerReference w:type="defaul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FD8FB" w14:textId="77777777" w:rsidR="00413672" w:rsidRDefault="00413672">
      <w:r>
        <w:separator/>
      </w:r>
    </w:p>
  </w:endnote>
  <w:endnote w:type="continuationSeparator" w:id="0">
    <w:p w14:paraId="3E70941B" w14:textId="77777777" w:rsidR="00413672" w:rsidRDefault="004136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mbria Math">
    <w:panose1 w:val="02040503050406030204"/>
    <w:charset w:val="00"/>
    <w:family w:val="roman"/>
    <w:pitch w:val="variable"/>
    <w:sig w:usb0="E00002FF" w:usb1="420024FF"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07098" w14:textId="77777777" w:rsidR="00413672" w:rsidRDefault="00413672">
      <w:r>
        <w:separator/>
      </w:r>
    </w:p>
  </w:footnote>
  <w:footnote w:type="continuationSeparator" w:id="0">
    <w:p w14:paraId="5C373D04" w14:textId="77777777" w:rsidR="00413672" w:rsidRDefault="004136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25334259"/>
    <w:multiLevelType w:val="multilevel"/>
    <w:tmpl w:val="37ECDB8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3"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4" w15:restartNumberingAfterBreak="0">
    <w:nsid w:val="2E2324E5"/>
    <w:multiLevelType w:val="hybridMultilevel"/>
    <w:tmpl w:val="E03ABAD8"/>
    <w:lvl w:ilvl="0" w:tplc="A6F8FCDE">
      <w:numFmt w:val="bullet"/>
      <w:lvlText w:val="•"/>
      <w:lvlJc w:val="left"/>
      <w:pPr>
        <w:ind w:left="1080" w:hanging="720"/>
      </w:pPr>
      <w:rPr>
        <w:rFonts w:ascii="Calibri Light" w:eastAsia="Calibri Light"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7C6B99"/>
    <w:multiLevelType w:val="hybridMultilevel"/>
    <w:tmpl w:val="30185922"/>
    <w:lvl w:ilvl="0" w:tplc="A6F8FCDE">
      <w:numFmt w:val="bullet"/>
      <w:lvlText w:val="•"/>
      <w:lvlJc w:val="left"/>
      <w:pPr>
        <w:ind w:left="1440" w:hanging="720"/>
      </w:pPr>
      <w:rPr>
        <w:rFonts w:ascii="Calibri Light" w:eastAsia="Calibri Light"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ACE4209"/>
    <w:multiLevelType w:val="multilevel"/>
    <w:tmpl w:val="4D8449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8"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9"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361C0B"/>
    <w:multiLevelType w:val="hybridMultilevel"/>
    <w:tmpl w:val="071893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4" w15:restartNumberingAfterBreak="0">
    <w:nsid w:val="5D067555"/>
    <w:multiLevelType w:val="hybridMultilevel"/>
    <w:tmpl w:val="00D2F796"/>
    <w:lvl w:ilvl="0" w:tplc="A6F8FCDE">
      <w:numFmt w:val="bullet"/>
      <w:lvlText w:val="•"/>
      <w:lvlJc w:val="left"/>
      <w:pPr>
        <w:ind w:left="2520" w:hanging="720"/>
      </w:pPr>
      <w:rPr>
        <w:rFonts w:ascii="Calibri Light" w:eastAsia="Calibri Light" w:hAnsi="Calibri Light" w:cs="Calibri Light"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6"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abstractNum w:abstractNumId="17" w15:restartNumberingAfterBreak="0">
    <w:nsid w:val="73B06CB5"/>
    <w:multiLevelType w:val="hybridMultilevel"/>
    <w:tmpl w:val="4154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259252">
    <w:abstractNumId w:val="8"/>
  </w:num>
  <w:num w:numId="2" w16cid:durableId="1722752453">
    <w:abstractNumId w:val="2"/>
  </w:num>
  <w:num w:numId="3" w16cid:durableId="1813135186">
    <w:abstractNumId w:val="3"/>
  </w:num>
  <w:num w:numId="4" w16cid:durableId="1279994936">
    <w:abstractNumId w:val="0"/>
  </w:num>
  <w:num w:numId="5" w16cid:durableId="585575138">
    <w:abstractNumId w:val="7"/>
  </w:num>
  <w:num w:numId="6" w16cid:durableId="954754662">
    <w:abstractNumId w:val="15"/>
  </w:num>
  <w:num w:numId="7" w16cid:durableId="1708869378">
    <w:abstractNumId w:val="16"/>
  </w:num>
  <w:num w:numId="8" w16cid:durableId="567501420">
    <w:abstractNumId w:val="13"/>
  </w:num>
  <w:num w:numId="9" w16cid:durableId="2055157174">
    <w:abstractNumId w:val="10"/>
  </w:num>
  <w:num w:numId="10" w16cid:durableId="2034265101">
    <w:abstractNumId w:val="9"/>
  </w:num>
  <w:num w:numId="11" w16cid:durableId="1153914164">
    <w:abstractNumId w:val="12"/>
  </w:num>
  <w:num w:numId="12" w16cid:durableId="1271160511">
    <w:abstractNumId w:val="6"/>
  </w:num>
  <w:num w:numId="13" w16cid:durableId="1013924103">
    <w:abstractNumId w:val="17"/>
  </w:num>
  <w:num w:numId="14" w16cid:durableId="1363478369">
    <w:abstractNumId w:val="4"/>
  </w:num>
  <w:num w:numId="15" w16cid:durableId="300039700">
    <w:abstractNumId w:val="5"/>
  </w:num>
  <w:num w:numId="16" w16cid:durableId="702444804">
    <w:abstractNumId w:val="14"/>
  </w:num>
  <w:num w:numId="17" w16cid:durableId="1608007145">
    <w:abstractNumId w:val="1"/>
  </w:num>
  <w:num w:numId="18" w16cid:durableId="87434719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01EBF"/>
    <w:rsid w:val="00012771"/>
    <w:rsid w:val="00027A16"/>
    <w:rsid w:val="00034942"/>
    <w:rsid w:val="00045E71"/>
    <w:rsid w:val="0005132A"/>
    <w:rsid w:val="00051C6D"/>
    <w:rsid w:val="00052FF7"/>
    <w:rsid w:val="00086577"/>
    <w:rsid w:val="00086C94"/>
    <w:rsid w:val="000922D9"/>
    <w:rsid w:val="000A1E30"/>
    <w:rsid w:val="000A3A78"/>
    <w:rsid w:val="000B0D79"/>
    <w:rsid w:val="000B4EC2"/>
    <w:rsid w:val="000B55BC"/>
    <w:rsid w:val="000B5F85"/>
    <w:rsid w:val="000E2742"/>
    <w:rsid w:val="000E5A74"/>
    <w:rsid w:val="000E5CD3"/>
    <w:rsid w:val="000F2EDB"/>
    <w:rsid w:val="000F7D33"/>
    <w:rsid w:val="0010482E"/>
    <w:rsid w:val="00114BFD"/>
    <w:rsid w:val="00117B14"/>
    <w:rsid w:val="00124E4B"/>
    <w:rsid w:val="00125203"/>
    <w:rsid w:val="00126071"/>
    <w:rsid w:val="00126636"/>
    <w:rsid w:val="00141A69"/>
    <w:rsid w:val="00142AC6"/>
    <w:rsid w:val="001561CC"/>
    <w:rsid w:val="00166578"/>
    <w:rsid w:val="00170E73"/>
    <w:rsid w:val="00175B5D"/>
    <w:rsid w:val="001A2D23"/>
    <w:rsid w:val="001B1169"/>
    <w:rsid w:val="001C1A2F"/>
    <w:rsid w:val="001C3FEC"/>
    <w:rsid w:val="001C53A8"/>
    <w:rsid w:val="001D1067"/>
    <w:rsid w:val="001F1324"/>
    <w:rsid w:val="002019BA"/>
    <w:rsid w:val="002045B0"/>
    <w:rsid w:val="00204939"/>
    <w:rsid w:val="00207F5B"/>
    <w:rsid w:val="00216040"/>
    <w:rsid w:val="00226BF3"/>
    <w:rsid w:val="0022788D"/>
    <w:rsid w:val="00233696"/>
    <w:rsid w:val="0023372E"/>
    <w:rsid w:val="00234C1D"/>
    <w:rsid w:val="002571EC"/>
    <w:rsid w:val="00266C6C"/>
    <w:rsid w:val="00273BED"/>
    <w:rsid w:val="00275511"/>
    <w:rsid w:val="002804C5"/>
    <w:rsid w:val="00287BA2"/>
    <w:rsid w:val="002904F7"/>
    <w:rsid w:val="00291CB2"/>
    <w:rsid w:val="002A7390"/>
    <w:rsid w:val="002B4534"/>
    <w:rsid w:val="002B4B7C"/>
    <w:rsid w:val="002B5B8C"/>
    <w:rsid w:val="002C4020"/>
    <w:rsid w:val="002C4DB6"/>
    <w:rsid w:val="002D1A51"/>
    <w:rsid w:val="002F62E4"/>
    <w:rsid w:val="00304A2B"/>
    <w:rsid w:val="00306F6F"/>
    <w:rsid w:val="00307B69"/>
    <w:rsid w:val="00312C88"/>
    <w:rsid w:val="00323841"/>
    <w:rsid w:val="00331512"/>
    <w:rsid w:val="003322BF"/>
    <w:rsid w:val="00333B11"/>
    <w:rsid w:val="00344D01"/>
    <w:rsid w:val="00346587"/>
    <w:rsid w:val="00354D1D"/>
    <w:rsid w:val="0035545F"/>
    <w:rsid w:val="00356383"/>
    <w:rsid w:val="00357EDD"/>
    <w:rsid w:val="00367E29"/>
    <w:rsid w:val="00371D4A"/>
    <w:rsid w:val="003A542B"/>
    <w:rsid w:val="003B52A3"/>
    <w:rsid w:val="003C1719"/>
    <w:rsid w:val="003E2417"/>
    <w:rsid w:val="003E29E6"/>
    <w:rsid w:val="003E42F4"/>
    <w:rsid w:val="003E728E"/>
    <w:rsid w:val="003F0F56"/>
    <w:rsid w:val="003F2B6D"/>
    <w:rsid w:val="003F32AF"/>
    <w:rsid w:val="003F340D"/>
    <w:rsid w:val="003F3EB9"/>
    <w:rsid w:val="003F5D80"/>
    <w:rsid w:val="003F607D"/>
    <w:rsid w:val="00402BA5"/>
    <w:rsid w:val="00404140"/>
    <w:rsid w:val="00413672"/>
    <w:rsid w:val="00417CA1"/>
    <w:rsid w:val="00422BB7"/>
    <w:rsid w:val="00442E8F"/>
    <w:rsid w:val="004638D6"/>
    <w:rsid w:val="0046736D"/>
    <w:rsid w:val="004735F5"/>
    <w:rsid w:val="004740B3"/>
    <w:rsid w:val="004743C7"/>
    <w:rsid w:val="0048263E"/>
    <w:rsid w:val="00483A8D"/>
    <w:rsid w:val="00484972"/>
    <w:rsid w:val="00494F36"/>
    <w:rsid w:val="004A6BE9"/>
    <w:rsid w:val="004A74F0"/>
    <w:rsid w:val="004B2403"/>
    <w:rsid w:val="004B3714"/>
    <w:rsid w:val="004E550C"/>
    <w:rsid w:val="004E6B38"/>
    <w:rsid w:val="004F4A1A"/>
    <w:rsid w:val="00512269"/>
    <w:rsid w:val="00522555"/>
    <w:rsid w:val="00533383"/>
    <w:rsid w:val="00535BBA"/>
    <w:rsid w:val="00546A8B"/>
    <w:rsid w:val="005508F9"/>
    <w:rsid w:val="00550DC9"/>
    <w:rsid w:val="005527C3"/>
    <w:rsid w:val="00553460"/>
    <w:rsid w:val="0055590F"/>
    <w:rsid w:val="00585286"/>
    <w:rsid w:val="00585777"/>
    <w:rsid w:val="00595E06"/>
    <w:rsid w:val="005C2C7A"/>
    <w:rsid w:val="005C3C13"/>
    <w:rsid w:val="005C6759"/>
    <w:rsid w:val="005C67C8"/>
    <w:rsid w:val="005D1FA2"/>
    <w:rsid w:val="005F6036"/>
    <w:rsid w:val="0060694F"/>
    <w:rsid w:val="00620D31"/>
    <w:rsid w:val="0062713D"/>
    <w:rsid w:val="00630773"/>
    <w:rsid w:val="00652596"/>
    <w:rsid w:val="00680A9B"/>
    <w:rsid w:val="00681548"/>
    <w:rsid w:val="00686F77"/>
    <w:rsid w:val="006B4258"/>
    <w:rsid w:val="006B5E44"/>
    <w:rsid w:val="006B7C10"/>
    <w:rsid w:val="006C146E"/>
    <w:rsid w:val="006C24B7"/>
    <w:rsid w:val="006C2B3D"/>
    <w:rsid w:val="006D28CD"/>
    <w:rsid w:val="006D6BF4"/>
    <w:rsid w:val="006F213E"/>
    <w:rsid w:val="006F2E38"/>
    <w:rsid w:val="006F3572"/>
    <w:rsid w:val="007045A9"/>
    <w:rsid w:val="00707778"/>
    <w:rsid w:val="007102D7"/>
    <w:rsid w:val="00711EC2"/>
    <w:rsid w:val="00716558"/>
    <w:rsid w:val="00720020"/>
    <w:rsid w:val="007503CB"/>
    <w:rsid w:val="00765AA6"/>
    <w:rsid w:val="00766AA1"/>
    <w:rsid w:val="00766D97"/>
    <w:rsid w:val="00767745"/>
    <w:rsid w:val="00773652"/>
    <w:rsid w:val="00784062"/>
    <w:rsid w:val="0078411D"/>
    <w:rsid w:val="007914EC"/>
    <w:rsid w:val="00791E41"/>
    <w:rsid w:val="007B54A9"/>
    <w:rsid w:val="007B69B6"/>
    <w:rsid w:val="007D31CB"/>
    <w:rsid w:val="007D40CE"/>
    <w:rsid w:val="007E069C"/>
    <w:rsid w:val="007E1EA2"/>
    <w:rsid w:val="007E2B16"/>
    <w:rsid w:val="007E3F3D"/>
    <w:rsid w:val="007F7432"/>
    <w:rsid w:val="00802A09"/>
    <w:rsid w:val="00812591"/>
    <w:rsid w:val="00815CA9"/>
    <w:rsid w:val="008239A3"/>
    <w:rsid w:val="00832850"/>
    <w:rsid w:val="00834B38"/>
    <w:rsid w:val="00845589"/>
    <w:rsid w:val="00870F74"/>
    <w:rsid w:val="00873A4A"/>
    <w:rsid w:val="008753AE"/>
    <w:rsid w:val="0088242D"/>
    <w:rsid w:val="008825E0"/>
    <w:rsid w:val="008A3070"/>
    <w:rsid w:val="008C0EFB"/>
    <w:rsid w:val="008C2E84"/>
    <w:rsid w:val="008C738D"/>
    <w:rsid w:val="008D4867"/>
    <w:rsid w:val="008E2492"/>
    <w:rsid w:val="008E6177"/>
    <w:rsid w:val="008E7DCC"/>
    <w:rsid w:val="008F233E"/>
    <w:rsid w:val="00900818"/>
    <w:rsid w:val="00911CFE"/>
    <w:rsid w:val="00915D0E"/>
    <w:rsid w:val="00916214"/>
    <w:rsid w:val="0092085C"/>
    <w:rsid w:val="009219E1"/>
    <w:rsid w:val="00932375"/>
    <w:rsid w:val="009327B4"/>
    <w:rsid w:val="00932CDA"/>
    <w:rsid w:val="00934C30"/>
    <w:rsid w:val="00942114"/>
    <w:rsid w:val="0094240B"/>
    <w:rsid w:val="0094532C"/>
    <w:rsid w:val="00947DE7"/>
    <w:rsid w:val="00952D28"/>
    <w:rsid w:val="009560A6"/>
    <w:rsid w:val="009565F3"/>
    <w:rsid w:val="009569CF"/>
    <w:rsid w:val="00963849"/>
    <w:rsid w:val="0096584E"/>
    <w:rsid w:val="009740B1"/>
    <w:rsid w:val="00985780"/>
    <w:rsid w:val="009870A0"/>
    <w:rsid w:val="0099219C"/>
    <w:rsid w:val="009A41E2"/>
    <w:rsid w:val="009A62BC"/>
    <w:rsid w:val="009F15EF"/>
    <w:rsid w:val="009F38CF"/>
    <w:rsid w:val="009F65FA"/>
    <w:rsid w:val="00A0601F"/>
    <w:rsid w:val="00A10758"/>
    <w:rsid w:val="00A143A1"/>
    <w:rsid w:val="00A16E97"/>
    <w:rsid w:val="00A310D6"/>
    <w:rsid w:val="00A34BB5"/>
    <w:rsid w:val="00A44FFD"/>
    <w:rsid w:val="00A55156"/>
    <w:rsid w:val="00A56F1C"/>
    <w:rsid w:val="00A703AD"/>
    <w:rsid w:val="00A71C08"/>
    <w:rsid w:val="00A807AA"/>
    <w:rsid w:val="00A87EAA"/>
    <w:rsid w:val="00AA3A2D"/>
    <w:rsid w:val="00AB400A"/>
    <w:rsid w:val="00AC01A0"/>
    <w:rsid w:val="00AC16AD"/>
    <w:rsid w:val="00AC1C73"/>
    <w:rsid w:val="00B056CA"/>
    <w:rsid w:val="00B078F0"/>
    <w:rsid w:val="00B355EE"/>
    <w:rsid w:val="00B40FFC"/>
    <w:rsid w:val="00B560AB"/>
    <w:rsid w:val="00B677E5"/>
    <w:rsid w:val="00B723E3"/>
    <w:rsid w:val="00B8019A"/>
    <w:rsid w:val="00B80583"/>
    <w:rsid w:val="00B84F48"/>
    <w:rsid w:val="00BA1E81"/>
    <w:rsid w:val="00BA4CF2"/>
    <w:rsid w:val="00BA541D"/>
    <w:rsid w:val="00BA6F9E"/>
    <w:rsid w:val="00BB2EC4"/>
    <w:rsid w:val="00BC1C53"/>
    <w:rsid w:val="00BC67E5"/>
    <w:rsid w:val="00BC6C54"/>
    <w:rsid w:val="00BD1716"/>
    <w:rsid w:val="00BD4B4B"/>
    <w:rsid w:val="00BD65DF"/>
    <w:rsid w:val="00C009A3"/>
    <w:rsid w:val="00C04FCE"/>
    <w:rsid w:val="00C13E20"/>
    <w:rsid w:val="00C17E2F"/>
    <w:rsid w:val="00C27259"/>
    <w:rsid w:val="00C371A9"/>
    <w:rsid w:val="00C545DC"/>
    <w:rsid w:val="00C6138B"/>
    <w:rsid w:val="00C73970"/>
    <w:rsid w:val="00C764A3"/>
    <w:rsid w:val="00C8052C"/>
    <w:rsid w:val="00C81D5A"/>
    <w:rsid w:val="00C872FD"/>
    <w:rsid w:val="00C915D8"/>
    <w:rsid w:val="00C93C3A"/>
    <w:rsid w:val="00C96655"/>
    <w:rsid w:val="00CB4F45"/>
    <w:rsid w:val="00CC3C79"/>
    <w:rsid w:val="00CD1091"/>
    <w:rsid w:val="00CD26DD"/>
    <w:rsid w:val="00CD6AB0"/>
    <w:rsid w:val="00CD7ACC"/>
    <w:rsid w:val="00D430DC"/>
    <w:rsid w:val="00D63D2C"/>
    <w:rsid w:val="00D65A4A"/>
    <w:rsid w:val="00D701EF"/>
    <w:rsid w:val="00D713DA"/>
    <w:rsid w:val="00D948AC"/>
    <w:rsid w:val="00DA33B7"/>
    <w:rsid w:val="00DA52F0"/>
    <w:rsid w:val="00DA763F"/>
    <w:rsid w:val="00DA7EFF"/>
    <w:rsid w:val="00DC1687"/>
    <w:rsid w:val="00DD0D3C"/>
    <w:rsid w:val="00DE18E7"/>
    <w:rsid w:val="00DE7CDD"/>
    <w:rsid w:val="00DF034F"/>
    <w:rsid w:val="00DF388F"/>
    <w:rsid w:val="00E14871"/>
    <w:rsid w:val="00E16E2C"/>
    <w:rsid w:val="00E1786D"/>
    <w:rsid w:val="00E21C6F"/>
    <w:rsid w:val="00E23DDD"/>
    <w:rsid w:val="00E30D13"/>
    <w:rsid w:val="00E36AAA"/>
    <w:rsid w:val="00E5089A"/>
    <w:rsid w:val="00E57A78"/>
    <w:rsid w:val="00E67372"/>
    <w:rsid w:val="00E833F3"/>
    <w:rsid w:val="00E870FC"/>
    <w:rsid w:val="00E9064A"/>
    <w:rsid w:val="00EB0443"/>
    <w:rsid w:val="00EB0E93"/>
    <w:rsid w:val="00EC3625"/>
    <w:rsid w:val="00EC468D"/>
    <w:rsid w:val="00ED6CB3"/>
    <w:rsid w:val="00ED7369"/>
    <w:rsid w:val="00EE14E1"/>
    <w:rsid w:val="00EE6A9B"/>
    <w:rsid w:val="00EE6D6E"/>
    <w:rsid w:val="00EF077B"/>
    <w:rsid w:val="00EF4C6D"/>
    <w:rsid w:val="00F155E8"/>
    <w:rsid w:val="00F2247E"/>
    <w:rsid w:val="00F3319E"/>
    <w:rsid w:val="00F47B35"/>
    <w:rsid w:val="00F62F27"/>
    <w:rsid w:val="00F630E7"/>
    <w:rsid w:val="00F667F7"/>
    <w:rsid w:val="00F72E1D"/>
    <w:rsid w:val="00F85A3D"/>
    <w:rsid w:val="00F874E2"/>
    <w:rsid w:val="00F901CC"/>
    <w:rsid w:val="00F920E5"/>
    <w:rsid w:val="00FA2925"/>
    <w:rsid w:val="00FA5024"/>
    <w:rsid w:val="00FB0656"/>
    <w:rsid w:val="00FB62BF"/>
    <w:rsid w:val="00FC1BB8"/>
    <w:rsid w:val="00FC53D5"/>
    <w:rsid w:val="00FE19A3"/>
    <w:rsid w:val="00FE7318"/>
    <w:rsid w:val="00FE7E55"/>
    <w:rsid w:val="00FF0EEF"/>
    <w:rsid w:val="00FF18FA"/>
    <w:rsid w:val="00FF2D3D"/>
    <w:rsid w:val="00FF41F4"/>
    <w:rsid w:val="00FF7E2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0B83DF"/>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link w:val="Heading2Char"/>
    <w:uiPriority w:val="9"/>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16214"/>
    <w:rPr>
      <w:color w:val="0000FF" w:themeColor="hyperlink"/>
      <w:u w:val="single"/>
    </w:rPr>
  </w:style>
  <w:style w:type="character" w:styleId="UnresolvedMention">
    <w:name w:val="Unresolved Mention"/>
    <w:basedOn w:val="DefaultParagraphFont"/>
    <w:uiPriority w:val="99"/>
    <w:semiHidden/>
    <w:unhideWhenUsed/>
    <w:rsid w:val="00916214"/>
    <w:rPr>
      <w:color w:val="605E5C"/>
      <w:shd w:val="clear" w:color="auto" w:fill="E1DFDD"/>
    </w:rPr>
  </w:style>
  <w:style w:type="paragraph" w:customStyle="1" w:styleId="my-2">
    <w:name w:val="my-2"/>
    <w:basedOn w:val="Normal"/>
    <w:rsid w:val="00C009A3"/>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character" w:styleId="Emphasis">
    <w:name w:val="Emphasis"/>
    <w:basedOn w:val="DefaultParagraphFont"/>
    <w:uiPriority w:val="20"/>
    <w:qFormat/>
    <w:rsid w:val="00C009A3"/>
    <w:rPr>
      <w:i/>
      <w:iCs/>
    </w:rPr>
  </w:style>
  <w:style w:type="character" w:customStyle="1" w:styleId="inline-block">
    <w:name w:val="inline-block"/>
    <w:basedOn w:val="DefaultParagraphFont"/>
    <w:rsid w:val="00B056CA"/>
  </w:style>
  <w:style w:type="character" w:styleId="Strong">
    <w:name w:val="Strong"/>
    <w:basedOn w:val="DefaultParagraphFont"/>
    <w:uiPriority w:val="22"/>
    <w:qFormat/>
    <w:rsid w:val="00170E73"/>
    <w:rPr>
      <w:b/>
      <w:bCs/>
    </w:rPr>
  </w:style>
  <w:style w:type="character" w:customStyle="1" w:styleId="katex-mathml">
    <w:name w:val="katex-mathml"/>
    <w:basedOn w:val="DefaultParagraphFont"/>
    <w:rsid w:val="00CD1091"/>
  </w:style>
  <w:style w:type="character" w:customStyle="1" w:styleId="mord">
    <w:name w:val="mord"/>
    <w:basedOn w:val="DefaultParagraphFont"/>
    <w:rsid w:val="00CD1091"/>
  </w:style>
  <w:style w:type="character" w:customStyle="1" w:styleId="mrel">
    <w:name w:val="mrel"/>
    <w:basedOn w:val="DefaultParagraphFont"/>
    <w:rsid w:val="00CD1091"/>
  </w:style>
  <w:style w:type="character" w:customStyle="1" w:styleId="Heading2Char">
    <w:name w:val="Heading 2 Char"/>
    <w:basedOn w:val="DefaultParagraphFont"/>
    <w:link w:val="Heading2"/>
    <w:uiPriority w:val="9"/>
    <w:rsid w:val="0094240B"/>
    <w:rPr>
      <w:rFonts w:ascii="Calibri Light" w:eastAsia="Calibri Light" w:hAnsi="Calibri Light" w:cs="Calibri Light"/>
      <w:sz w:val="28"/>
      <w:szCs w:val="28"/>
      <w:lang w:val="en-GB" w:eastAsia="en-GB" w:bidi="en-GB"/>
    </w:rPr>
  </w:style>
  <w:style w:type="character" w:customStyle="1" w:styleId="text-box-trim-both">
    <w:name w:val="text-box-trim-both"/>
    <w:basedOn w:val="DefaultParagraphFont"/>
    <w:rsid w:val="002045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064408">
      <w:bodyDiv w:val="1"/>
      <w:marLeft w:val="0"/>
      <w:marRight w:val="0"/>
      <w:marTop w:val="0"/>
      <w:marBottom w:val="0"/>
      <w:divBdr>
        <w:top w:val="none" w:sz="0" w:space="0" w:color="auto"/>
        <w:left w:val="none" w:sz="0" w:space="0" w:color="auto"/>
        <w:bottom w:val="none" w:sz="0" w:space="0" w:color="auto"/>
        <w:right w:val="none" w:sz="0" w:space="0" w:color="auto"/>
      </w:divBdr>
    </w:div>
    <w:div w:id="82461548">
      <w:bodyDiv w:val="1"/>
      <w:marLeft w:val="0"/>
      <w:marRight w:val="0"/>
      <w:marTop w:val="0"/>
      <w:marBottom w:val="0"/>
      <w:divBdr>
        <w:top w:val="none" w:sz="0" w:space="0" w:color="auto"/>
        <w:left w:val="none" w:sz="0" w:space="0" w:color="auto"/>
        <w:bottom w:val="none" w:sz="0" w:space="0" w:color="auto"/>
        <w:right w:val="none" w:sz="0" w:space="0" w:color="auto"/>
      </w:divBdr>
    </w:div>
    <w:div w:id="86461299">
      <w:bodyDiv w:val="1"/>
      <w:marLeft w:val="0"/>
      <w:marRight w:val="0"/>
      <w:marTop w:val="0"/>
      <w:marBottom w:val="0"/>
      <w:divBdr>
        <w:top w:val="none" w:sz="0" w:space="0" w:color="auto"/>
        <w:left w:val="none" w:sz="0" w:space="0" w:color="auto"/>
        <w:bottom w:val="none" w:sz="0" w:space="0" w:color="auto"/>
        <w:right w:val="none" w:sz="0" w:space="0" w:color="auto"/>
      </w:divBdr>
    </w:div>
    <w:div w:id="125783542">
      <w:bodyDiv w:val="1"/>
      <w:marLeft w:val="0"/>
      <w:marRight w:val="0"/>
      <w:marTop w:val="0"/>
      <w:marBottom w:val="0"/>
      <w:divBdr>
        <w:top w:val="none" w:sz="0" w:space="0" w:color="auto"/>
        <w:left w:val="none" w:sz="0" w:space="0" w:color="auto"/>
        <w:bottom w:val="none" w:sz="0" w:space="0" w:color="auto"/>
        <w:right w:val="none" w:sz="0" w:space="0" w:color="auto"/>
      </w:divBdr>
    </w:div>
    <w:div w:id="181088046">
      <w:bodyDiv w:val="1"/>
      <w:marLeft w:val="0"/>
      <w:marRight w:val="0"/>
      <w:marTop w:val="0"/>
      <w:marBottom w:val="0"/>
      <w:divBdr>
        <w:top w:val="none" w:sz="0" w:space="0" w:color="auto"/>
        <w:left w:val="none" w:sz="0" w:space="0" w:color="auto"/>
        <w:bottom w:val="none" w:sz="0" w:space="0" w:color="auto"/>
        <w:right w:val="none" w:sz="0" w:space="0" w:color="auto"/>
      </w:divBdr>
    </w:div>
    <w:div w:id="189801887">
      <w:bodyDiv w:val="1"/>
      <w:marLeft w:val="0"/>
      <w:marRight w:val="0"/>
      <w:marTop w:val="0"/>
      <w:marBottom w:val="0"/>
      <w:divBdr>
        <w:top w:val="none" w:sz="0" w:space="0" w:color="auto"/>
        <w:left w:val="none" w:sz="0" w:space="0" w:color="auto"/>
        <w:bottom w:val="none" w:sz="0" w:space="0" w:color="auto"/>
        <w:right w:val="none" w:sz="0" w:space="0" w:color="auto"/>
      </w:divBdr>
    </w:div>
    <w:div w:id="207111452">
      <w:bodyDiv w:val="1"/>
      <w:marLeft w:val="0"/>
      <w:marRight w:val="0"/>
      <w:marTop w:val="0"/>
      <w:marBottom w:val="0"/>
      <w:divBdr>
        <w:top w:val="none" w:sz="0" w:space="0" w:color="auto"/>
        <w:left w:val="none" w:sz="0" w:space="0" w:color="auto"/>
        <w:bottom w:val="none" w:sz="0" w:space="0" w:color="auto"/>
        <w:right w:val="none" w:sz="0" w:space="0" w:color="auto"/>
      </w:divBdr>
    </w:div>
    <w:div w:id="265382896">
      <w:bodyDiv w:val="1"/>
      <w:marLeft w:val="0"/>
      <w:marRight w:val="0"/>
      <w:marTop w:val="0"/>
      <w:marBottom w:val="0"/>
      <w:divBdr>
        <w:top w:val="none" w:sz="0" w:space="0" w:color="auto"/>
        <w:left w:val="none" w:sz="0" w:space="0" w:color="auto"/>
        <w:bottom w:val="none" w:sz="0" w:space="0" w:color="auto"/>
        <w:right w:val="none" w:sz="0" w:space="0" w:color="auto"/>
      </w:divBdr>
    </w:div>
    <w:div w:id="306516597">
      <w:bodyDiv w:val="1"/>
      <w:marLeft w:val="0"/>
      <w:marRight w:val="0"/>
      <w:marTop w:val="0"/>
      <w:marBottom w:val="0"/>
      <w:divBdr>
        <w:top w:val="none" w:sz="0" w:space="0" w:color="auto"/>
        <w:left w:val="none" w:sz="0" w:space="0" w:color="auto"/>
        <w:bottom w:val="none" w:sz="0" w:space="0" w:color="auto"/>
        <w:right w:val="none" w:sz="0" w:space="0" w:color="auto"/>
      </w:divBdr>
    </w:div>
    <w:div w:id="329140203">
      <w:bodyDiv w:val="1"/>
      <w:marLeft w:val="0"/>
      <w:marRight w:val="0"/>
      <w:marTop w:val="0"/>
      <w:marBottom w:val="0"/>
      <w:divBdr>
        <w:top w:val="none" w:sz="0" w:space="0" w:color="auto"/>
        <w:left w:val="none" w:sz="0" w:space="0" w:color="auto"/>
        <w:bottom w:val="none" w:sz="0" w:space="0" w:color="auto"/>
        <w:right w:val="none" w:sz="0" w:space="0" w:color="auto"/>
      </w:divBdr>
    </w:div>
    <w:div w:id="356348616">
      <w:bodyDiv w:val="1"/>
      <w:marLeft w:val="0"/>
      <w:marRight w:val="0"/>
      <w:marTop w:val="0"/>
      <w:marBottom w:val="0"/>
      <w:divBdr>
        <w:top w:val="none" w:sz="0" w:space="0" w:color="auto"/>
        <w:left w:val="none" w:sz="0" w:space="0" w:color="auto"/>
        <w:bottom w:val="none" w:sz="0" w:space="0" w:color="auto"/>
        <w:right w:val="none" w:sz="0" w:space="0" w:color="auto"/>
      </w:divBdr>
    </w:div>
    <w:div w:id="393045084">
      <w:bodyDiv w:val="1"/>
      <w:marLeft w:val="0"/>
      <w:marRight w:val="0"/>
      <w:marTop w:val="0"/>
      <w:marBottom w:val="0"/>
      <w:divBdr>
        <w:top w:val="none" w:sz="0" w:space="0" w:color="auto"/>
        <w:left w:val="none" w:sz="0" w:space="0" w:color="auto"/>
        <w:bottom w:val="none" w:sz="0" w:space="0" w:color="auto"/>
        <w:right w:val="none" w:sz="0" w:space="0" w:color="auto"/>
      </w:divBdr>
    </w:div>
    <w:div w:id="413554338">
      <w:bodyDiv w:val="1"/>
      <w:marLeft w:val="0"/>
      <w:marRight w:val="0"/>
      <w:marTop w:val="0"/>
      <w:marBottom w:val="0"/>
      <w:divBdr>
        <w:top w:val="none" w:sz="0" w:space="0" w:color="auto"/>
        <w:left w:val="none" w:sz="0" w:space="0" w:color="auto"/>
        <w:bottom w:val="none" w:sz="0" w:space="0" w:color="auto"/>
        <w:right w:val="none" w:sz="0" w:space="0" w:color="auto"/>
      </w:divBdr>
    </w:div>
    <w:div w:id="452482992">
      <w:bodyDiv w:val="1"/>
      <w:marLeft w:val="0"/>
      <w:marRight w:val="0"/>
      <w:marTop w:val="0"/>
      <w:marBottom w:val="0"/>
      <w:divBdr>
        <w:top w:val="none" w:sz="0" w:space="0" w:color="auto"/>
        <w:left w:val="none" w:sz="0" w:space="0" w:color="auto"/>
        <w:bottom w:val="none" w:sz="0" w:space="0" w:color="auto"/>
        <w:right w:val="none" w:sz="0" w:space="0" w:color="auto"/>
      </w:divBdr>
    </w:div>
    <w:div w:id="459374339">
      <w:bodyDiv w:val="1"/>
      <w:marLeft w:val="0"/>
      <w:marRight w:val="0"/>
      <w:marTop w:val="0"/>
      <w:marBottom w:val="0"/>
      <w:divBdr>
        <w:top w:val="none" w:sz="0" w:space="0" w:color="auto"/>
        <w:left w:val="none" w:sz="0" w:space="0" w:color="auto"/>
        <w:bottom w:val="none" w:sz="0" w:space="0" w:color="auto"/>
        <w:right w:val="none" w:sz="0" w:space="0" w:color="auto"/>
      </w:divBdr>
    </w:div>
    <w:div w:id="558398633">
      <w:bodyDiv w:val="1"/>
      <w:marLeft w:val="0"/>
      <w:marRight w:val="0"/>
      <w:marTop w:val="0"/>
      <w:marBottom w:val="0"/>
      <w:divBdr>
        <w:top w:val="none" w:sz="0" w:space="0" w:color="auto"/>
        <w:left w:val="none" w:sz="0" w:space="0" w:color="auto"/>
        <w:bottom w:val="none" w:sz="0" w:space="0" w:color="auto"/>
        <w:right w:val="none" w:sz="0" w:space="0" w:color="auto"/>
      </w:divBdr>
    </w:div>
    <w:div w:id="583883164">
      <w:bodyDiv w:val="1"/>
      <w:marLeft w:val="0"/>
      <w:marRight w:val="0"/>
      <w:marTop w:val="0"/>
      <w:marBottom w:val="0"/>
      <w:divBdr>
        <w:top w:val="none" w:sz="0" w:space="0" w:color="auto"/>
        <w:left w:val="none" w:sz="0" w:space="0" w:color="auto"/>
        <w:bottom w:val="none" w:sz="0" w:space="0" w:color="auto"/>
        <w:right w:val="none" w:sz="0" w:space="0" w:color="auto"/>
      </w:divBdr>
    </w:div>
    <w:div w:id="652760364">
      <w:bodyDiv w:val="1"/>
      <w:marLeft w:val="0"/>
      <w:marRight w:val="0"/>
      <w:marTop w:val="0"/>
      <w:marBottom w:val="0"/>
      <w:divBdr>
        <w:top w:val="none" w:sz="0" w:space="0" w:color="auto"/>
        <w:left w:val="none" w:sz="0" w:space="0" w:color="auto"/>
        <w:bottom w:val="none" w:sz="0" w:space="0" w:color="auto"/>
        <w:right w:val="none" w:sz="0" w:space="0" w:color="auto"/>
      </w:divBdr>
    </w:div>
    <w:div w:id="697317867">
      <w:bodyDiv w:val="1"/>
      <w:marLeft w:val="0"/>
      <w:marRight w:val="0"/>
      <w:marTop w:val="0"/>
      <w:marBottom w:val="0"/>
      <w:divBdr>
        <w:top w:val="none" w:sz="0" w:space="0" w:color="auto"/>
        <w:left w:val="none" w:sz="0" w:space="0" w:color="auto"/>
        <w:bottom w:val="none" w:sz="0" w:space="0" w:color="auto"/>
        <w:right w:val="none" w:sz="0" w:space="0" w:color="auto"/>
      </w:divBdr>
    </w:div>
    <w:div w:id="751321668">
      <w:bodyDiv w:val="1"/>
      <w:marLeft w:val="0"/>
      <w:marRight w:val="0"/>
      <w:marTop w:val="0"/>
      <w:marBottom w:val="0"/>
      <w:divBdr>
        <w:top w:val="none" w:sz="0" w:space="0" w:color="auto"/>
        <w:left w:val="none" w:sz="0" w:space="0" w:color="auto"/>
        <w:bottom w:val="none" w:sz="0" w:space="0" w:color="auto"/>
        <w:right w:val="none" w:sz="0" w:space="0" w:color="auto"/>
      </w:divBdr>
    </w:div>
    <w:div w:id="768549681">
      <w:bodyDiv w:val="1"/>
      <w:marLeft w:val="0"/>
      <w:marRight w:val="0"/>
      <w:marTop w:val="0"/>
      <w:marBottom w:val="0"/>
      <w:divBdr>
        <w:top w:val="none" w:sz="0" w:space="0" w:color="auto"/>
        <w:left w:val="none" w:sz="0" w:space="0" w:color="auto"/>
        <w:bottom w:val="none" w:sz="0" w:space="0" w:color="auto"/>
        <w:right w:val="none" w:sz="0" w:space="0" w:color="auto"/>
      </w:divBdr>
    </w:div>
    <w:div w:id="852065755">
      <w:bodyDiv w:val="1"/>
      <w:marLeft w:val="0"/>
      <w:marRight w:val="0"/>
      <w:marTop w:val="0"/>
      <w:marBottom w:val="0"/>
      <w:divBdr>
        <w:top w:val="none" w:sz="0" w:space="0" w:color="auto"/>
        <w:left w:val="none" w:sz="0" w:space="0" w:color="auto"/>
        <w:bottom w:val="none" w:sz="0" w:space="0" w:color="auto"/>
        <w:right w:val="none" w:sz="0" w:space="0" w:color="auto"/>
      </w:divBdr>
    </w:div>
    <w:div w:id="938487356">
      <w:bodyDiv w:val="1"/>
      <w:marLeft w:val="0"/>
      <w:marRight w:val="0"/>
      <w:marTop w:val="0"/>
      <w:marBottom w:val="0"/>
      <w:divBdr>
        <w:top w:val="none" w:sz="0" w:space="0" w:color="auto"/>
        <w:left w:val="none" w:sz="0" w:space="0" w:color="auto"/>
        <w:bottom w:val="none" w:sz="0" w:space="0" w:color="auto"/>
        <w:right w:val="none" w:sz="0" w:space="0" w:color="auto"/>
      </w:divBdr>
    </w:div>
    <w:div w:id="985285617">
      <w:bodyDiv w:val="1"/>
      <w:marLeft w:val="0"/>
      <w:marRight w:val="0"/>
      <w:marTop w:val="0"/>
      <w:marBottom w:val="0"/>
      <w:divBdr>
        <w:top w:val="none" w:sz="0" w:space="0" w:color="auto"/>
        <w:left w:val="none" w:sz="0" w:space="0" w:color="auto"/>
        <w:bottom w:val="none" w:sz="0" w:space="0" w:color="auto"/>
        <w:right w:val="none" w:sz="0" w:space="0" w:color="auto"/>
      </w:divBdr>
    </w:div>
    <w:div w:id="988553452">
      <w:bodyDiv w:val="1"/>
      <w:marLeft w:val="0"/>
      <w:marRight w:val="0"/>
      <w:marTop w:val="0"/>
      <w:marBottom w:val="0"/>
      <w:divBdr>
        <w:top w:val="none" w:sz="0" w:space="0" w:color="auto"/>
        <w:left w:val="none" w:sz="0" w:space="0" w:color="auto"/>
        <w:bottom w:val="none" w:sz="0" w:space="0" w:color="auto"/>
        <w:right w:val="none" w:sz="0" w:space="0" w:color="auto"/>
      </w:divBdr>
    </w:div>
    <w:div w:id="1032464210">
      <w:bodyDiv w:val="1"/>
      <w:marLeft w:val="0"/>
      <w:marRight w:val="0"/>
      <w:marTop w:val="0"/>
      <w:marBottom w:val="0"/>
      <w:divBdr>
        <w:top w:val="none" w:sz="0" w:space="0" w:color="auto"/>
        <w:left w:val="none" w:sz="0" w:space="0" w:color="auto"/>
        <w:bottom w:val="none" w:sz="0" w:space="0" w:color="auto"/>
        <w:right w:val="none" w:sz="0" w:space="0" w:color="auto"/>
      </w:divBdr>
    </w:div>
    <w:div w:id="1074745120">
      <w:bodyDiv w:val="1"/>
      <w:marLeft w:val="0"/>
      <w:marRight w:val="0"/>
      <w:marTop w:val="0"/>
      <w:marBottom w:val="0"/>
      <w:divBdr>
        <w:top w:val="none" w:sz="0" w:space="0" w:color="auto"/>
        <w:left w:val="none" w:sz="0" w:space="0" w:color="auto"/>
        <w:bottom w:val="none" w:sz="0" w:space="0" w:color="auto"/>
        <w:right w:val="none" w:sz="0" w:space="0" w:color="auto"/>
      </w:divBdr>
    </w:div>
    <w:div w:id="1113477374">
      <w:bodyDiv w:val="1"/>
      <w:marLeft w:val="0"/>
      <w:marRight w:val="0"/>
      <w:marTop w:val="0"/>
      <w:marBottom w:val="0"/>
      <w:divBdr>
        <w:top w:val="none" w:sz="0" w:space="0" w:color="auto"/>
        <w:left w:val="none" w:sz="0" w:space="0" w:color="auto"/>
        <w:bottom w:val="none" w:sz="0" w:space="0" w:color="auto"/>
        <w:right w:val="none" w:sz="0" w:space="0" w:color="auto"/>
      </w:divBdr>
    </w:div>
    <w:div w:id="1152331695">
      <w:bodyDiv w:val="1"/>
      <w:marLeft w:val="0"/>
      <w:marRight w:val="0"/>
      <w:marTop w:val="0"/>
      <w:marBottom w:val="0"/>
      <w:divBdr>
        <w:top w:val="none" w:sz="0" w:space="0" w:color="auto"/>
        <w:left w:val="none" w:sz="0" w:space="0" w:color="auto"/>
        <w:bottom w:val="none" w:sz="0" w:space="0" w:color="auto"/>
        <w:right w:val="none" w:sz="0" w:space="0" w:color="auto"/>
      </w:divBdr>
    </w:div>
    <w:div w:id="1223558217">
      <w:bodyDiv w:val="1"/>
      <w:marLeft w:val="0"/>
      <w:marRight w:val="0"/>
      <w:marTop w:val="0"/>
      <w:marBottom w:val="0"/>
      <w:divBdr>
        <w:top w:val="none" w:sz="0" w:space="0" w:color="auto"/>
        <w:left w:val="none" w:sz="0" w:space="0" w:color="auto"/>
        <w:bottom w:val="none" w:sz="0" w:space="0" w:color="auto"/>
        <w:right w:val="none" w:sz="0" w:space="0" w:color="auto"/>
      </w:divBdr>
    </w:div>
    <w:div w:id="1235823113">
      <w:bodyDiv w:val="1"/>
      <w:marLeft w:val="0"/>
      <w:marRight w:val="0"/>
      <w:marTop w:val="0"/>
      <w:marBottom w:val="0"/>
      <w:divBdr>
        <w:top w:val="none" w:sz="0" w:space="0" w:color="auto"/>
        <w:left w:val="none" w:sz="0" w:space="0" w:color="auto"/>
        <w:bottom w:val="none" w:sz="0" w:space="0" w:color="auto"/>
        <w:right w:val="none" w:sz="0" w:space="0" w:color="auto"/>
      </w:divBdr>
    </w:div>
    <w:div w:id="1363626690">
      <w:bodyDiv w:val="1"/>
      <w:marLeft w:val="0"/>
      <w:marRight w:val="0"/>
      <w:marTop w:val="0"/>
      <w:marBottom w:val="0"/>
      <w:divBdr>
        <w:top w:val="none" w:sz="0" w:space="0" w:color="auto"/>
        <w:left w:val="none" w:sz="0" w:space="0" w:color="auto"/>
        <w:bottom w:val="none" w:sz="0" w:space="0" w:color="auto"/>
        <w:right w:val="none" w:sz="0" w:space="0" w:color="auto"/>
      </w:divBdr>
    </w:div>
    <w:div w:id="1436053434">
      <w:bodyDiv w:val="1"/>
      <w:marLeft w:val="0"/>
      <w:marRight w:val="0"/>
      <w:marTop w:val="0"/>
      <w:marBottom w:val="0"/>
      <w:divBdr>
        <w:top w:val="none" w:sz="0" w:space="0" w:color="auto"/>
        <w:left w:val="none" w:sz="0" w:space="0" w:color="auto"/>
        <w:bottom w:val="none" w:sz="0" w:space="0" w:color="auto"/>
        <w:right w:val="none" w:sz="0" w:space="0" w:color="auto"/>
      </w:divBdr>
    </w:div>
    <w:div w:id="1438792442">
      <w:bodyDiv w:val="1"/>
      <w:marLeft w:val="0"/>
      <w:marRight w:val="0"/>
      <w:marTop w:val="0"/>
      <w:marBottom w:val="0"/>
      <w:divBdr>
        <w:top w:val="none" w:sz="0" w:space="0" w:color="auto"/>
        <w:left w:val="none" w:sz="0" w:space="0" w:color="auto"/>
        <w:bottom w:val="none" w:sz="0" w:space="0" w:color="auto"/>
        <w:right w:val="none" w:sz="0" w:space="0" w:color="auto"/>
      </w:divBdr>
    </w:div>
    <w:div w:id="1668098369">
      <w:bodyDiv w:val="1"/>
      <w:marLeft w:val="0"/>
      <w:marRight w:val="0"/>
      <w:marTop w:val="0"/>
      <w:marBottom w:val="0"/>
      <w:divBdr>
        <w:top w:val="none" w:sz="0" w:space="0" w:color="auto"/>
        <w:left w:val="none" w:sz="0" w:space="0" w:color="auto"/>
        <w:bottom w:val="none" w:sz="0" w:space="0" w:color="auto"/>
        <w:right w:val="none" w:sz="0" w:space="0" w:color="auto"/>
      </w:divBdr>
    </w:div>
    <w:div w:id="1696685434">
      <w:bodyDiv w:val="1"/>
      <w:marLeft w:val="0"/>
      <w:marRight w:val="0"/>
      <w:marTop w:val="0"/>
      <w:marBottom w:val="0"/>
      <w:divBdr>
        <w:top w:val="none" w:sz="0" w:space="0" w:color="auto"/>
        <w:left w:val="none" w:sz="0" w:space="0" w:color="auto"/>
        <w:bottom w:val="none" w:sz="0" w:space="0" w:color="auto"/>
        <w:right w:val="none" w:sz="0" w:space="0" w:color="auto"/>
      </w:divBdr>
    </w:div>
    <w:div w:id="1696734607">
      <w:bodyDiv w:val="1"/>
      <w:marLeft w:val="0"/>
      <w:marRight w:val="0"/>
      <w:marTop w:val="0"/>
      <w:marBottom w:val="0"/>
      <w:divBdr>
        <w:top w:val="none" w:sz="0" w:space="0" w:color="auto"/>
        <w:left w:val="none" w:sz="0" w:space="0" w:color="auto"/>
        <w:bottom w:val="none" w:sz="0" w:space="0" w:color="auto"/>
        <w:right w:val="none" w:sz="0" w:space="0" w:color="auto"/>
      </w:divBdr>
    </w:div>
    <w:div w:id="1925456564">
      <w:bodyDiv w:val="1"/>
      <w:marLeft w:val="0"/>
      <w:marRight w:val="0"/>
      <w:marTop w:val="0"/>
      <w:marBottom w:val="0"/>
      <w:divBdr>
        <w:top w:val="none" w:sz="0" w:space="0" w:color="auto"/>
        <w:left w:val="none" w:sz="0" w:space="0" w:color="auto"/>
        <w:bottom w:val="none" w:sz="0" w:space="0" w:color="auto"/>
        <w:right w:val="none" w:sz="0" w:space="0" w:color="auto"/>
      </w:divBdr>
    </w:div>
    <w:div w:id="2120174071">
      <w:bodyDiv w:val="1"/>
      <w:marLeft w:val="0"/>
      <w:marRight w:val="0"/>
      <w:marTop w:val="0"/>
      <w:marBottom w:val="0"/>
      <w:divBdr>
        <w:top w:val="none" w:sz="0" w:space="0" w:color="auto"/>
        <w:left w:val="none" w:sz="0" w:space="0" w:color="auto"/>
        <w:bottom w:val="none" w:sz="0" w:space="0" w:color="auto"/>
        <w:right w:val="none" w:sz="0" w:space="0" w:color="auto"/>
      </w:divBdr>
    </w:div>
    <w:div w:id="2131976381">
      <w:bodyDiv w:val="1"/>
      <w:marLeft w:val="0"/>
      <w:marRight w:val="0"/>
      <w:marTop w:val="0"/>
      <w:marBottom w:val="0"/>
      <w:divBdr>
        <w:top w:val="none" w:sz="0" w:space="0" w:color="auto"/>
        <w:left w:val="none" w:sz="0" w:space="0" w:color="auto"/>
        <w:bottom w:val="none" w:sz="0" w:space="0" w:color="auto"/>
        <w:right w:val="none" w:sz="0" w:space="0" w:color="auto"/>
      </w:divBdr>
      <w:divsChild>
        <w:div w:id="12752820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sjsu.edu/writingcenter/docs/Systematic%20review%20planning%20guidance.pdf"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sph.org.uk/news/instagram-ranked-worst-for-young-peoples-mental-health/"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sph.org.uk/our-work/publications/statusofmind.html" TargetMode="External"/><Relationship Id="rId5" Type="http://schemas.openxmlformats.org/officeDocument/2006/relationships/webSettings" Target="webSettings.xml"/><Relationship Id="rId15" Type="http://schemas.openxmlformats.org/officeDocument/2006/relationships/hyperlink" Target="https://unimelb.libguides.com" TargetMode="External"/><Relationship Id="rId10" Type="http://schemas.openxmlformats.org/officeDocument/2006/relationships/hyperlink" Target="https://digital.nhs.uk/data-and-information/publications/statistical/mental-health-of-children-and-young-people-in-england/2023-wave-4-updat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ccmt.ca/knowledge-repositories/search/232" TargetMode="External"/><Relationship Id="rId14" Type="http://schemas.openxmlformats.org/officeDocument/2006/relationships/hyperlink" Target="https://www.pearson.com/en-ca/subject-catalog/p/research-methods-for-business-students/P200000005358/97812922087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02A34-CC43-B348-994E-285B60F645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436</TotalTime>
  <Pages>42</Pages>
  <Words>12949</Words>
  <Characters>73811</Characters>
  <Application>Microsoft Office Word</Application>
  <DocSecurity>0</DocSecurity>
  <Lines>615</Lines>
  <Paragraphs>173</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86587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Venisha Henry (2316686)</cp:lastModifiedBy>
  <cp:revision>276</cp:revision>
  <dcterms:created xsi:type="dcterms:W3CDTF">2026-03-15T19:59:00Z</dcterms:created>
  <dcterms:modified xsi:type="dcterms:W3CDTF">2026-08-21T01:49:00Z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