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F53E2" w14:textId="77777777" w:rsidR="0042334C" w:rsidRDefault="00824EE1" w:rsidP="00A26184">
      <w:pPr>
        <w:spacing w:line="360" w:lineRule="auto"/>
        <w:jc w:val="center"/>
        <w:rPr>
          <w:rFonts w:cs="Arial"/>
        </w:rPr>
      </w:pPr>
      <w:r>
        <w:rPr>
          <w:rFonts w:cs="Arial"/>
          <w:noProof/>
        </w:rPr>
        <w:drawing>
          <wp:inline distT="0" distB="0" distL="0" distR="0" wp14:anchorId="3E28BBB0" wp14:editId="76D71C9B">
            <wp:extent cx="1936529" cy="1074420"/>
            <wp:effectExtent l="0" t="0" r="6985" b="0"/>
            <wp:docPr id="2" name="Picture 2" descr="C:\Users\Rowtech\AppData\Local\Microsoft\Windows\INetCache\Content.MSO\B6DB15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owtech\AppData\Local\Microsoft\Windows\INetCache\Content.MSO\B6DB156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4941" cy="1079087"/>
                    </a:xfrm>
                    <a:prstGeom prst="rect">
                      <a:avLst/>
                    </a:prstGeom>
                    <a:noFill/>
                    <a:ln>
                      <a:noFill/>
                    </a:ln>
                  </pic:spPr>
                </pic:pic>
              </a:graphicData>
            </a:graphic>
          </wp:inline>
        </w:drawing>
      </w:r>
    </w:p>
    <w:p w14:paraId="470115AF" w14:textId="77777777" w:rsidR="0042334C" w:rsidRDefault="0042334C" w:rsidP="006B27BF">
      <w:pPr>
        <w:spacing w:line="360" w:lineRule="auto"/>
        <w:jc w:val="both"/>
        <w:rPr>
          <w:rFonts w:cs="Arial"/>
        </w:rPr>
      </w:pPr>
    </w:p>
    <w:p w14:paraId="2CA3504E" w14:textId="5D7E64AF" w:rsidR="003010FC" w:rsidRDefault="003010FC" w:rsidP="004F34EB">
      <w:pPr>
        <w:spacing w:line="360" w:lineRule="auto"/>
        <w:jc w:val="center"/>
        <w:rPr>
          <w:rFonts w:cs="Arial"/>
          <w:b/>
        </w:rPr>
      </w:pPr>
      <w:r>
        <w:rPr>
          <w:rFonts w:cs="Arial"/>
          <w:b/>
        </w:rPr>
        <w:t>Module Code and Title</w:t>
      </w:r>
    </w:p>
    <w:p w14:paraId="50586FC0" w14:textId="1D58458A" w:rsidR="004F34EB" w:rsidRDefault="003010FC" w:rsidP="004F34EB">
      <w:pPr>
        <w:spacing w:line="360" w:lineRule="auto"/>
        <w:jc w:val="center"/>
        <w:rPr>
          <w:rFonts w:cs="Arial"/>
          <w:b/>
        </w:rPr>
      </w:pPr>
      <w:r w:rsidRPr="003010FC">
        <w:rPr>
          <w:rFonts w:cs="Arial"/>
          <w:b/>
        </w:rPr>
        <w:t xml:space="preserve">BMIH5006 Sustainable Hospitality </w:t>
      </w:r>
      <w:r w:rsidR="00D07BDC">
        <w:rPr>
          <w:rFonts w:cs="Arial"/>
          <w:b/>
        </w:rPr>
        <w:t>and</w:t>
      </w:r>
      <w:r w:rsidRPr="003010FC">
        <w:rPr>
          <w:rFonts w:cs="Arial"/>
          <w:b/>
        </w:rPr>
        <w:t xml:space="preserve"> Tourism Management</w:t>
      </w:r>
    </w:p>
    <w:p w14:paraId="382FEA41" w14:textId="30075536" w:rsidR="004F34EB" w:rsidRPr="003010FC" w:rsidRDefault="004F34EB" w:rsidP="004F34EB">
      <w:pPr>
        <w:spacing w:line="360" w:lineRule="auto"/>
        <w:jc w:val="center"/>
        <w:rPr>
          <w:rFonts w:cs="Arial"/>
          <w:bCs/>
        </w:rPr>
      </w:pPr>
      <w:r w:rsidRPr="003010FC">
        <w:rPr>
          <w:rFonts w:cs="Arial"/>
          <w:bCs/>
        </w:rPr>
        <w:t>Student Name:</w:t>
      </w:r>
      <w:r w:rsidR="00C82447">
        <w:rPr>
          <w:rFonts w:cs="Arial"/>
          <w:bCs/>
        </w:rPr>
        <w:t xml:space="preserve"> Alina Grigore </w:t>
      </w:r>
    </w:p>
    <w:p w14:paraId="477BB7A5" w14:textId="3A1BB34B" w:rsidR="004F34EB" w:rsidRPr="003010FC" w:rsidRDefault="007A319A" w:rsidP="004F34EB">
      <w:pPr>
        <w:spacing w:line="360" w:lineRule="auto"/>
        <w:jc w:val="center"/>
        <w:rPr>
          <w:rFonts w:cs="Arial"/>
          <w:bCs/>
        </w:rPr>
      </w:pPr>
      <w:r w:rsidRPr="003010FC">
        <w:rPr>
          <w:rFonts w:cs="Arial"/>
          <w:bCs/>
        </w:rPr>
        <w:t>Stude</w:t>
      </w:r>
      <w:r>
        <w:rPr>
          <w:rFonts w:cs="Arial"/>
          <w:bCs/>
        </w:rPr>
        <w:t>n</w:t>
      </w:r>
      <w:r w:rsidRPr="003010FC">
        <w:rPr>
          <w:rFonts w:cs="Arial"/>
          <w:bCs/>
        </w:rPr>
        <w:t>t</w:t>
      </w:r>
      <w:r w:rsidR="004F34EB" w:rsidRPr="003010FC">
        <w:rPr>
          <w:rFonts w:cs="Arial"/>
          <w:bCs/>
        </w:rPr>
        <w:t xml:space="preserve"> ID:</w:t>
      </w:r>
      <w:r w:rsidR="00C82447">
        <w:rPr>
          <w:rFonts w:cs="Arial"/>
          <w:bCs/>
        </w:rPr>
        <w:t>2127560</w:t>
      </w:r>
    </w:p>
    <w:p w14:paraId="0B177DE0" w14:textId="1B047CBD" w:rsidR="004F34EB" w:rsidRPr="007A319A" w:rsidRDefault="004F34EB" w:rsidP="00C82447">
      <w:pPr>
        <w:spacing w:line="360" w:lineRule="auto"/>
        <w:rPr>
          <w:rFonts w:cs="Arial"/>
        </w:rPr>
      </w:pPr>
    </w:p>
    <w:p w14:paraId="2F4CA0B8" w14:textId="47FD90A2" w:rsidR="00263E3D" w:rsidRPr="009041BA" w:rsidRDefault="006B27BF" w:rsidP="009041BA">
      <w:pPr>
        <w:spacing w:line="360" w:lineRule="auto"/>
        <w:rPr>
          <w:rFonts w:cs="Arial"/>
          <w:b/>
        </w:rPr>
      </w:pPr>
      <w:r w:rsidRPr="004F34EB">
        <w:rPr>
          <w:rFonts w:cs="Arial"/>
          <w:b/>
        </w:rPr>
        <w:br w:type="page"/>
      </w:r>
    </w:p>
    <w:p w14:paraId="40B1330B" w14:textId="78CE28AE" w:rsidR="00DC7E1E" w:rsidRDefault="00C34714" w:rsidP="00BE017F">
      <w:pPr>
        <w:spacing w:line="360" w:lineRule="auto"/>
        <w:jc w:val="both"/>
      </w:pPr>
      <w:bookmarkStart w:id="0" w:name="_Toc157117488"/>
      <w:r>
        <w:lastRenderedPageBreak/>
        <w:t xml:space="preserve">Circular </w:t>
      </w:r>
      <w:r w:rsidR="007A319A">
        <w:t>e</w:t>
      </w:r>
      <w:r>
        <w:t xml:space="preserve">conomy focuses on reducing waste and ensuring the efficiency of the allocation of resources in a way that </w:t>
      </w:r>
      <w:r w:rsidR="007C4BC6">
        <w:t xml:space="preserve">promotes the preservation of the environment for the future. In this essay, discussion has been made about circular </w:t>
      </w:r>
      <w:r w:rsidR="007A319A">
        <w:t>e</w:t>
      </w:r>
      <w:r w:rsidR="007C4BC6">
        <w:t>conomy, corporate social responsibility</w:t>
      </w:r>
      <w:r w:rsidR="007A319A">
        <w:t>,</w:t>
      </w:r>
      <w:r w:rsidR="007C4BC6">
        <w:t xml:space="preserve"> and </w:t>
      </w:r>
      <w:r w:rsidR="007A319A">
        <w:t>how Mariott's corporate social activities align</w:t>
      </w:r>
      <w:r w:rsidR="007C4BC6">
        <w:t xml:space="preserve"> with the concept of circular </w:t>
      </w:r>
      <w:r w:rsidR="007A319A">
        <w:t>e</w:t>
      </w:r>
      <w:r w:rsidR="007C4BC6">
        <w:t xml:space="preserve">conomy. </w:t>
      </w:r>
    </w:p>
    <w:p w14:paraId="7799D057" w14:textId="217FD8E9" w:rsidR="000C3027" w:rsidRPr="001D2429" w:rsidRDefault="000C3027" w:rsidP="00F87E09">
      <w:pPr>
        <w:pStyle w:val="Heading1"/>
        <w:spacing w:line="360" w:lineRule="auto"/>
      </w:pPr>
      <w:r w:rsidRPr="001D2429">
        <w:t>The Circular Economy</w:t>
      </w:r>
      <w:bookmarkEnd w:id="0"/>
      <w:r w:rsidRPr="001D2429">
        <w:t xml:space="preserve"> </w:t>
      </w:r>
    </w:p>
    <w:p w14:paraId="2CA0775B" w14:textId="27B76396" w:rsidR="0066619D" w:rsidRPr="006B27BF" w:rsidRDefault="0066619D" w:rsidP="00F87E09">
      <w:pPr>
        <w:spacing w:line="360" w:lineRule="auto"/>
        <w:jc w:val="both"/>
        <w:rPr>
          <w:rFonts w:cs="Arial"/>
        </w:rPr>
      </w:pPr>
      <w:r w:rsidRPr="006B27BF">
        <w:rPr>
          <w:rFonts w:cs="Arial"/>
        </w:rPr>
        <w:t xml:space="preserve">The innovative circular </w:t>
      </w:r>
      <w:r w:rsidR="007A319A">
        <w:rPr>
          <w:rFonts w:cs="Arial"/>
        </w:rPr>
        <w:t>e</w:t>
      </w:r>
      <w:r w:rsidRPr="006B27BF">
        <w:rPr>
          <w:rFonts w:cs="Arial"/>
        </w:rPr>
        <w:t xml:space="preserve">conomy </w:t>
      </w:r>
      <w:r w:rsidR="00E331C5">
        <w:rPr>
          <w:rFonts w:cs="Arial"/>
        </w:rPr>
        <w:t>prioritizes</w:t>
      </w:r>
      <w:r w:rsidRPr="006B27BF">
        <w:rPr>
          <w:rFonts w:cs="Arial"/>
        </w:rPr>
        <w:t xml:space="preserve"> waste reduction, efficiency, and environmental preservation. Circular economies replace "take, make, and dispose" with closed-loop systems that reuse, repair, remanufacture, and recycle goods</w:t>
      </w:r>
      <w:r w:rsidR="00A15EF2">
        <w:rPr>
          <w:rFonts w:cs="Arial"/>
        </w:rPr>
        <w:t xml:space="preserve"> </w:t>
      </w:r>
      <w:r w:rsidR="00A15EF2" w:rsidRPr="00A15EF2">
        <w:rPr>
          <w:rFonts w:cs="Arial"/>
        </w:rPr>
        <w:t>(Chu et al., 2020)</w:t>
      </w:r>
      <w:r w:rsidRPr="006B27BF">
        <w:rPr>
          <w:rFonts w:cs="Arial"/>
        </w:rPr>
        <w:t>. This innovative paradigm changes resource management, production, and consumption based on core ideas.</w:t>
      </w:r>
    </w:p>
    <w:p w14:paraId="29DB8916" w14:textId="363C2EE6" w:rsidR="0066619D" w:rsidRPr="006B27BF" w:rsidRDefault="0066619D" w:rsidP="006B27BF">
      <w:pPr>
        <w:spacing w:line="360" w:lineRule="auto"/>
        <w:jc w:val="both"/>
        <w:rPr>
          <w:rFonts w:cs="Arial"/>
        </w:rPr>
      </w:pPr>
      <w:r w:rsidRPr="006B27BF">
        <w:rPr>
          <w:rFonts w:cs="Arial"/>
        </w:rPr>
        <w:t>Making lasting, reusable items is the objective</w:t>
      </w:r>
      <w:r w:rsidR="00711237">
        <w:rPr>
          <w:rFonts w:cs="Arial"/>
        </w:rPr>
        <w:t xml:space="preserve"> of such </w:t>
      </w:r>
      <w:r w:rsidR="007A319A">
        <w:rPr>
          <w:rFonts w:cs="Arial"/>
        </w:rPr>
        <w:t>an E</w:t>
      </w:r>
      <w:r w:rsidR="00711237">
        <w:rPr>
          <w:rFonts w:cs="Arial"/>
        </w:rPr>
        <w:t xml:space="preserve">conomy. </w:t>
      </w:r>
      <w:r w:rsidRPr="006B27BF">
        <w:rPr>
          <w:rFonts w:cs="Arial"/>
        </w:rPr>
        <w:t>Long-lasting, repairable, and upgradeable items decrease replacement and disposal waste. This technique integrates product design throughout its lifecycle.</w:t>
      </w:r>
      <w:r w:rsidR="004D2A22">
        <w:rPr>
          <w:rFonts w:cs="Arial"/>
        </w:rPr>
        <w:t xml:space="preserve"> </w:t>
      </w:r>
      <w:r w:rsidRPr="006B27BF">
        <w:rPr>
          <w:rFonts w:cs="Arial"/>
        </w:rPr>
        <w:t>Circular economies need maintenance, repair, and refurbishment. Extended product life via repair and renovation saves resources and boosts jobs</w:t>
      </w:r>
      <w:r w:rsidR="00365A56">
        <w:rPr>
          <w:rFonts w:cs="Arial"/>
        </w:rPr>
        <w:t xml:space="preserve"> </w:t>
      </w:r>
      <w:r w:rsidR="002564B7">
        <w:rPr>
          <w:rFonts w:cs="Arial"/>
        </w:rPr>
        <w:t>in ci</w:t>
      </w:r>
      <w:r w:rsidRPr="006B27BF">
        <w:rPr>
          <w:rFonts w:cs="Arial"/>
        </w:rPr>
        <w:t>rcular economies</w:t>
      </w:r>
      <w:r w:rsidR="007A319A">
        <w:rPr>
          <w:rFonts w:cs="Arial"/>
        </w:rPr>
        <w:t>,</w:t>
      </w:r>
      <w:r w:rsidR="002564B7">
        <w:rPr>
          <w:rFonts w:cs="Arial"/>
        </w:rPr>
        <w:t xml:space="preserve"> and it</w:t>
      </w:r>
      <w:r w:rsidRPr="006B27BF">
        <w:rPr>
          <w:rFonts w:cs="Arial"/>
        </w:rPr>
        <w:t xml:space="preserve"> urge</w:t>
      </w:r>
      <w:r w:rsidR="007A319A">
        <w:rPr>
          <w:rFonts w:cs="Arial"/>
        </w:rPr>
        <w:t>s</w:t>
      </w:r>
      <w:r w:rsidRPr="006B27BF">
        <w:rPr>
          <w:rFonts w:cs="Arial"/>
        </w:rPr>
        <w:t xml:space="preserve"> consumers to think twice before purchasing to reduce waste and environmental </w:t>
      </w:r>
      <w:r w:rsidR="002564B7">
        <w:rPr>
          <w:rFonts w:cs="Arial"/>
        </w:rPr>
        <w:t xml:space="preserve">damage. </w:t>
      </w:r>
      <w:r w:rsidRPr="006B27BF">
        <w:rPr>
          <w:rFonts w:cs="Arial"/>
        </w:rPr>
        <w:t xml:space="preserve">Sustainable resource management in the circular </w:t>
      </w:r>
      <w:r w:rsidR="007A319A">
        <w:rPr>
          <w:rFonts w:cs="Arial"/>
        </w:rPr>
        <w:t>e</w:t>
      </w:r>
      <w:r w:rsidRPr="006B27BF">
        <w:rPr>
          <w:rFonts w:cs="Arial"/>
        </w:rPr>
        <w:t>conomy requires recycling</w:t>
      </w:r>
      <w:r w:rsidR="00506A0E">
        <w:rPr>
          <w:rFonts w:cs="Arial"/>
        </w:rPr>
        <w:t xml:space="preserve"> (</w:t>
      </w:r>
      <w:r w:rsidR="00506A0E" w:rsidRPr="00506A0E">
        <w:rPr>
          <w:rFonts w:cs="Arial"/>
          <w:shd w:val="clear" w:color="auto" w:fill="FFFFFF"/>
        </w:rPr>
        <w:t>Elmaghrabi,</w:t>
      </w:r>
      <w:r w:rsidR="00506A0E">
        <w:rPr>
          <w:rFonts w:cs="Arial"/>
          <w:shd w:val="clear" w:color="auto" w:fill="FFFFFF"/>
        </w:rPr>
        <w:t xml:space="preserve"> </w:t>
      </w:r>
      <w:r w:rsidR="00506A0E" w:rsidRPr="00506A0E">
        <w:rPr>
          <w:rFonts w:cs="Arial"/>
          <w:shd w:val="clear" w:color="auto" w:fill="FFFFFF"/>
        </w:rPr>
        <w:t>2021</w:t>
      </w:r>
      <w:r w:rsidR="00506A0E">
        <w:rPr>
          <w:rFonts w:cs="Arial"/>
          <w:shd w:val="clear" w:color="auto" w:fill="FFFFFF"/>
        </w:rPr>
        <w:t>)</w:t>
      </w:r>
      <w:r w:rsidRPr="006B27BF">
        <w:rPr>
          <w:rFonts w:cs="Arial"/>
        </w:rPr>
        <w:t xml:space="preserve">. Reusing and reintegrating materials into manufacturing requires a supply chain-wide strategy beyond recycling. Using less fresh resources and </w:t>
      </w:r>
      <w:r w:rsidR="00E331C5">
        <w:rPr>
          <w:rFonts w:cs="Arial"/>
        </w:rPr>
        <w:t>maximizing</w:t>
      </w:r>
      <w:r w:rsidRPr="006B27BF">
        <w:rPr>
          <w:rFonts w:cs="Arial"/>
        </w:rPr>
        <w:t xml:space="preserve"> material </w:t>
      </w:r>
      <w:r w:rsidR="00E331C5">
        <w:rPr>
          <w:rFonts w:cs="Arial"/>
        </w:rPr>
        <w:t>utilization</w:t>
      </w:r>
      <w:r w:rsidRPr="006B27BF">
        <w:rPr>
          <w:rFonts w:cs="Arial"/>
        </w:rPr>
        <w:t xml:space="preserve"> supports the circular </w:t>
      </w:r>
      <w:r w:rsidR="007A319A">
        <w:rPr>
          <w:rFonts w:cs="Arial"/>
        </w:rPr>
        <w:t>e</w:t>
      </w:r>
      <w:r w:rsidRPr="006B27BF">
        <w:rPr>
          <w:rFonts w:cs="Arial"/>
        </w:rPr>
        <w:t>conomy's waste reduction aim.</w:t>
      </w:r>
    </w:p>
    <w:p w14:paraId="1F16D2CD" w14:textId="534F847B" w:rsidR="000C3027" w:rsidRPr="006B27BF" w:rsidRDefault="0066619D" w:rsidP="006B27BF">
      <w:pPr>
        <w:spacing w:line="360" w:lineRule="auto"/>
        <w:jc w:val="both"/>
        <w:rPr>
          <w:rFonts w:cs="Arial"/>
        </w:rPr>
      </w:pPr>
      <w:r w:rsidRPr="006B27BF">
        <w:rPr>
          <w:rFonts w:cs="Arial"/>
        </w:rPr>
        <w:t>Circular economies encourage closed-loop recycling, which reuses industrial materials. This closed-loop technique reduces raw material extraction, making it more sustainable and resource-efficient</w:t>
      </w:r>
      <w:r w:rsidR="00222983">
        <w:rPr>
          <w:rFonts w:cs="Arial"/>
        </w:rPr>
        <w:t xml:space="preserve"> (</w:t>
      </w:r>
      <w:r w:rsidR="00222983">
        <w:rPr>
          <w:rFonts w:cs="Arial"/>
          <w:color w:val="222222"/>
          <w:shd w:val="clear" w:color="auto" w:fill="FFFFFF"/>
        </w:rPr>
        <w:t>Chu et al., 2020)</w:t>
      </w:r>
      <w:r w:rsidRPr="006B27BF">
        <w:rPr>
          <w:rFonts w:cs="Arial"/>
        </w:rPr>
        <w:t xml:space="preserve">. Product-as-a-service has advanced the </w:t>
      </w:r>
      <w:r w:rsidR="007A319A">
        <w:rPr>
          <w:rFonts w:cs="Arial"/>
        </w:rPr>
        <w:t>C</w:t>
      </w:r>
      <w:r w:rsidRPr="006B27BF">
        <w:rPr>
          <w:rFonts w:cs="Arial"/>
        </w:rPr>
        <w:t xml:space="preserve">ircular </w:t>
      </w:r>
      <w:r w:rsidR="007A319A">
        <w:rPr>
          <w:rFonts w:cs="Arial"/>
        </w:rPr>
        <w:t>E</w:t>
      </w:r>
      <w:r w:rsidRPr="006B27BF">
        <w:rPr>
          <w:rFonts w:cs="Arial"/>
        </w:rPr>
        <w:t xml:space="preserve">conomy. New collaborative consumption and the sharing economy encourage sustainable business practices. Car-sharing and co-working systems </w:t>
      </w:r>
      <w:r w:rsidR="00E331C5">
        <w:rPr>
          <w:rFonts w:cs="Arial"/>
        </w:rPr>
        <w:t>minimize</w:t>
      </w:r>
      <w:r w:rsidRPr="006B27BF">
        <w:rPr>
          <w:rFonts w:cs="Arial"/>
        </w:rPr>
        <w:t xml:space="preserve"> ownership and increase resource efficiency. The circular </w:t>
      </w:r>
      <w:r w:rsidR="007A319A">
        <w:rPr>
          <w:rFonts w:cs="Arial"/>
        </w:rPr>
        <w:t>e</w:t>
      </w:r>
      <w:r w:rsidRPr="006B27BF">
        <w:rPr>
          <w:rFonts w:cs="Arial"/>
        </w:rPr>
        <w:t xml:space="preserve">conomy </w:t>
      </w:r>
      <w:r w:rsidR="00E331C5">
        <w:rPr>
          <w:rFonts w:cs="Arial"/>
        </w:rPr>
        <w:t>maximizes</w:t>
      </w:r>
      <w:r w:rsidRPr="006B27BF">
        <w:rPr>
          <w:rFonts w:cs="Arial"/>
        </w:rPr>
        <w:t xml:space="preserve"> resource use like collaborative consumption</w:t>
      </w:r>
      <w:r w:rsidR="008E730E">
        <w:rPr>
          <w:rFonts w:cs="Arial"/>
        </w:rPr>
        <w:t>.</w:t>
      </w:r>
      <w:r w:rsidR="00E156E4">
        <w:rPr>
          <w:rFonts w:cs="Arial"/>
          <w:shd w:val="clear" w:color="auto" w:fill="FFFFFF"/>
        </w:rPr>
        <w:t xml:space="preserve"> </w:t>
      </w:r>
    </w:p>
    <w:p w14:paraId="34C6CB54" w14:textId="61AB52C4" w:rsidR="000C3027" w:rsidRPr="001D2429" w:rsidRDefault="003070D7" w:rsidP="00F87E09">
      <w:pPr>
        <w:pStyle w:val="Heading1"/>
        <w:spacing w:line="360" w:lineRule="auto"/>
      </w:pPr>
      <w:r>
        <w:t>Circular Economy Fitting with CSR</w:t>
      </w:r>
    </w:p>
    <w:p w14:paraId="6BE70955" w14:textId="33055E61" w:rsidR="00955704" w:rsidRDefault="00955704" w:rsidP="008E730E">
      <w:pPr>
        <w:spacing w:line="360" w:lineRule="auto"/>
        <w:jc w:val="both"/>
        <w:rPr>
          <w:rFonts w:cs="Arial"/>
        </w:rPr>
      </w:pPr>
      <w:r w:rsidRPr="00955704">
        <w:rPr>
          <w:rFonts w:cs="Arial"/>
        </w:rPr>
        <w:t xml:space="preserve">Corporate social responsibility is a must for companies that want to leave a positive social and environmental impact while still making </w:t>
      </w:r>
      <w:r w:rsidR="007A319A">
        <w:rPr>
          <w:rFonts w:cs="Arial"/>
        </w:rPr>
        <w:t xml:space="preserve">a </w:t>
      </w:r>
      <w:r w:rsidRPr="00955704">
        <w:rPr>
          <w:rFonts w:cs="Arial"/>
        </w:rPr>
        <w:t>profit. The adoption of circular economy principles in corporate social responsibility activities would be a strategic move for Marriott, which is a key player in the hospitality industry (Bae et al., 2021). Marriott</w:t>
      </w:r>
      <w:r w:rsidR="007A319A">
        <w:rPr>
          <w:rFonts w:cs="Arial"/>
        </w:rPr>
        <w:t>'</w:t>
      </w:r>
      <w:r w:rsidRPr="00955704">
        <w:rPr>
          <w:rFonts w:cs="Arial"/>
        </w:rPr>
        <w:t>s corporate social responsibility plan is based on waste reduction, ethical resource management</w:t>
      </w:r>
      <w:r w:rsidR="007A319A">
        <w:rPr>
          <w:rFonts w:cs="Arial"/>
        </w:rPr>
        <w:t>,</w:t>
      </w:r>
      <w:r w:rsidRPr="00955704">
        <w:rPr>
          <w:rFonts w:cs="Arial"/>
        </w:rPr>
        <w:t xml:space="preserve"> and environmental protection</w:t>
      </w:r>
      <w:r w:rsidR="007A319A">
        <w:rPr>
          <w:rFonts w:cs="Arial"/>
        </w:rPr>
        <w:t>,</w:t>
      </w:r>
      <w:r w:rsidRPr="00955704">
        <w:rPr>
          <w:rFonts w:cs="Arial"/>
        </w:rPr>
        <w:t xml:space="preserve"> </w:t>
      </w:r>
      <w:r w:rsidR="007A319A">
        <w:rPr>
          <w:rFonts w:cs="Arial"/>
        </w:rPr>
        <w:t>which are the Circular Economy's tenets</w:t>
      </w:r>
      <w:r w:rsidRPr="00955704">
        <w:rPr>
          <w:rFonts w:cs="Arial"/>
        </w:rPr>
        <w:t xml:space="preserve">. The use of </w:t>
      </w:r>
      <w:r w:rsidR="007A319A">
        <w:rPr>
          <w:rFonts w:cs="Arial"/>
        </w:rPr>
        <w:t>a C</w:t>
      </w:r>
      <w:r w:rsidRPr="00955704">
        <w:rPr>
          <w:rFonts w:cs="Arial"/>
        </w:rPr>
        <w:t xml:space="preserve">ircular </w:t>
      </w:r>
      <w:r w:rsidR="007A319A">
        <w:rPr>
          <w:rFonts w:cs="Arial"/>
        </w:rPr>
        <w:t>E</w:t>
      </w:r>
      <w:r w:rsidRPr="00955704">
        <w:rPr>
          <w:rFonts w:cs="Arial"/>
        </w:rPr>
        <w:t xml:space="preserve">conomy by Marriott in its corporate social responsibility initiatives allows the company to address the challenging sustainability issues that have continued to affect </w:t>
      </w:r>
      <w:r w:rsidR="007A319A">
        <w:rPr>
          <w:rFonts w:cs="Arial"/>
        </w:rPr>
        <w:t xml:space="preserve">the </w:t>
      </w:r>
      <w:r w:rsidRPr="00955704">
        <w:rPr>
          <w:rFonts w:cs="Arial"/>
        </w:rPr>
        <w:t xml:space="preserve">hospitality industry. The fact that Marriott puts the principle of green building into practice suggests its conviction in regenerative design and </w:t>
      </w:r>
      <w:r w:rsidR="007A319A">
        <w:rPr>
          <w:rFonts w:cs="Arial"/>
        </w:rPr>
        <w:t xml:space="preserve">the </w:t>
      </w:r>
      <w:r w:rsidRPr="00955704">
        <w:rPr>
          <w:rFonts w:cs="Arial"/>
        </w:rPr>
        <w:t xml:space="preserve">necessity to reduce negative impacts on nature and </w:t>
      </w:r>
      <w:r w:rsidR="007A319A">
        <w:rPr>
          <w:rFonts w:cs="Arial"/>
        </w:rPr>
        <w:t>the e</w:t>
      </w:r>
      <w:r w:rsidRPr="00955704">
        <w:rPr>
          <w:rFonts w:cs="Arial"/>
        </w:rPr>
        <w:t>conomy. Specifically, the average energy consumption is 20% lower at Marriott</w:t>
      </w:r>
      <w:r w:rsidR="007A319A">
        <w:rPr>
          <w:rFonts w:cs="Arial"/>
        </w:rPr>
        <w:t>'</w:t>
      </w:r>
      <w:r w:rsidRPr="00955704">
        <w:rPr>
          <w:rFonts w:cs="Arial"/>
        </w:rPr>
        <w:t>s LEED-certified, circularly designed hotels</w:t>
      </w:r>
      <w:r w:rsidR="00281B05" w:rsidRPr="00281B05">
        <w:t xml:space="preserve"> </w:t>
      </w:r>
      <w:r w:rsidR="00281B05">
        <w:t>(</w:t>
      </w:r>
      <w:r w:rsidR="00281B05" w:rsidRPr="00281B05">
        <w:rPr>
          <w:rFonts w:cs="Arial"/>
        </w:rPr>
        <w:t>Barnett et al. (2020)</w:t>
      </w:r>
      <w:r w:rsidR="00281B05">
        <w:rPr>
          <w:rFonts w:cs="Arial"/>
        </w:rPr>
        <w:t>.</w:t>
      </w:r>
      <w:r w:rsidRPr="00955704">
        <w:rPr>
          <w:rFonts w:cs="Arial"/>
        </w:rPr>
        <w:t xml:space="preserve"> The overall effect of CSR initiatives on the environment and the bottom line can be </w:t>
      </w:r>
      <w:proofErr w:type="spellStart"/>
      <w:r w:rsidRPr="00955704">
        <w:rPr>
          <w:rFonts w:cs="Arial"/>
        </w:rPr>
        <w:t>minimised</w:t>
      </w:r>
      <w:proofErr w:type="spellEnd"/>
      <w:r w:rsidRPr="00955704">
        <w:rPr>
          <w:rFonts w:cs="Arial"/>
        </w:rPr>
        <w:t xml:space="preserve"> by adopting a circular economy approach. The restorative and holistic approach of Marriott addresses hotel industry businesses in a variety of ways.</w:t>
      </w:r>
    </w:p>
    <w:p w14:paraId="1B158F43" w14:textId="4888F6A1" w:rsidR="00286E1A" w:rsidRDefault="000C3027" w:rsidP="008E730E">
      <w:pPr>
        <w:spacing w:line="360" w:lineRule="auto"/>
        <w:jc w:val="both"/>
        <w:rPr>
          <w:rFonts w:cs="Arial"/>
        </w:rPr>
      </w:pPr>
      <w:r w:rsidRPr="006B27BF">
        <w:rPr>
          <w:rFonts w:cs="Arial"/>
        </w:rPr>
        <w:t xml:space="preserve">Marriott's CSR approach </w:t>
      </w:r>
      <w:r w:rsidR="00E331C5">
        <w:rPr>
          <w:rFonts w:cs="Arial"/>
        </w:rPr>
        <w:t>emphasizes</w:t>
      </w:r>
      <w:r w:rsidRPr="006B27BF">
        <w:rPr>
          <w:rFonts w:cs="Arial"/>
        </w:rPr>
        <w:t xml:space="preserve"> trash reduction and recycling in the </w:t>
      </w:r>
      <w:r w:rsidR="007A319A">
        <w:rPr>
          <w:rFonts w:cs="Arial"/>
        </w:rPr>
        <w:t>C</w:t>
      </w:r>
      <w:r w:rsidRPr="006B27BF">
        <w:rPr>
          <w:rFonts w:cs="Arial"/>
        </w:rPr>
        <w:t xml:space="preserve">ircular </w:t>
      </w:r>
      <w:r w:rsidR="007A319A">
        <w:rPr>
          <w:rFonts w:cs="Arial"/>
        </w:rPr>
        <w:t>E</w:t>
      </w:r>
      <w:r w:rsidRPr="006B27BF">
        <w:rPr>
          <w:rFonts w:cs="Arial"/>
        </w:rPr>
        <w:t xml:space="preserve">conomy. Marriott's comprehensive waste management policy includes recycling activities at all sites to decrease landfill waste. Marriott's recycling efforts reduced waste creation by 30% in 2022. Marriott measures these results to show stakeholders its commitment to circular ideas and CSR. Marriott's corporate social responsibility approach </w:t>
      </w:r>
      <w:r w:rsidR="00E331C5">
        <w:rPr>
          <w:rFonts w:cs="Arial"/>
        </w:rPr>
        <w:t>emphasizes</w:t>
      </w:r>
      <w:r w:rsidRPr="006B27BF">
        <w:rPr>
          <w:rFonts w:cs="Arial"/>
        </w:rPr>
        <w:t xml:space="preserve"> water conservation, which is linked to the circular </w:t>
      </w:r>
      <w:r w:rsidR="007A319A">
        <w:rPr>
          <w:rFonts w:cs="Arial"/>
        </w:rPr>
        <w:t>e</w:t>
      </w:r>
      <w:r w:rsidRPr="006B27BF">
        <w:rPr>
          <w:rFonts w:cs="Arial"/>
        </w:rPr>
        <w:t>conomy. Marriott encourages water conservation among staff and customers by sponsoring water-saving equipment and offering incentives</w:t>
      </w:r>
      <w:r w:rsidR="0003570D">
        <w:rPr>
          <w:rFonts w:cs="Arial"/>
        </w:rPr>
        <w:t xml:space="preserve"> (</w:t>
      </w:r>
      <w:r w:rsidR="0003570D">
        <w:rPr>
          <w:rFonts w:cs="Arial"/>
          <w:shd w:val="clear" w:color="auto" w:fill="FFFFFF"/>
        </w:rPr>
        <w:t>Carroll, 2021).</w:t>
      </w:r>
      <w:r w:rsidRPr="006B27BF">
        <w:rPr>
          <w:rFonts w:cs="Arial"/>
        </w:rPr>
        <w:t xml:space="preserve"> These projects save the company money while promoting local water conservation. The survey found that water-conscious Marriott hotels used 15% less water than standard ones. This shows how the circular </w:t>
      </w:r>
      <w:r w:rsidR="007A319A">
        <w:rPr>
          <w:rFonts w:cs="Arial"/>
        </w:rPr>
        <w:t>e</w:t>
      </w:r>
      <w:r w:rsidRPr="006B27BF">
        <w:rPr>
          <w:rFonts w:cs="Arial"/>
        </w:rPr>
        <w:t>conomy promotes resource restraint and environmental sustainability, achieving CSR objectives</w:t>
      </w:r>
      <w:r w:rsidR="00222983">
        <w:rPr>
          <w:rFonts w:cs="Arial"/>
        </w:rPr>
        <w:t xml:space="preserve"> (</w:t>
      </w:r>
      <w:r w:rsidR="00222983">
        <w:rPr>
          <w:rFonts w:cs="Arial"/>
          <w:shd w:val="clear" w:color="auto" w:fill="FFFFFF"/>
        </w:rPr>
        <w:t>Aslaksen et al., 2021)</w:t>
      </w:r>
      <w:r w:rsidRPr="006B27BF">
        <w:rPr>
          <w:rFonts w:cs="Arial"/>
        </w:rPr>
        <w:t>.</w:t>
      </w:r>
      <w:r w:rsidR="00286E1A" w:rsidRPr="006B27BF">
        <w:rPr>
          <w:rFonts w:cs="Arial"/>
        </w:rPr>
        <w:t xml:space="preserve"> Marriott's circular economy-driven CSR includes sustainable sourcing. Marriott works with ethical and environmentally friendly suppliers to ensure a circular supply chain. When comparing pricing for sustainably sourced commodities, Marriott's procurement expenditures increased by 5%</w:t>
      </w:r>
      <w:r w:rsidR="00286E1A">
        <w:rPr>
          <w:rFonts w:cs="Arial"/>
        </w:rPr>
        <w:t xml:space="preserve"> (</w:t>
      </w:r>
      <w:r w:rsidR="00286E1A">
        <w:rPr>
          <w:rFonts w:cs="Arial"/>
          <w:shd w:val="clear" w:color="auto" w:fill="FFFFFF"/>
        </w:rPr>
        <w:t>Koh et al., 2023)</w:t>
      </w:r>
      <w:r w:rsidR="00286E1A" w:rsidRPr="006B27BF">
        <w:rPr>
          <w:rFonts w:cs="Arial"/>
        </w:rPr>
        <w:t>.</w:t>
      </w:r>
      <w:r w:rsidR="00286E1A">
        <w:rPr>
          <w:rFonts w:cs="Arial"/>
        </w:rPr>
        <w:t xml:space="preserve"> </w:t>
      </w:r>
      <w:r w:rsidR="00286E1A" w:rsidRPr="006B27BF">
        <w:rPr>
          <w:rFonts w:cs="Arial"/>
        </w:rPr>
        <w:t xml:space="preserve">A case study found that </w:t>
      </w:r>
      <w:r w:rsidR="00286E1A">
        <w:rPr>
          <w:rFonts w:cs="Arial"/>
        </w:rPr>
        <w:t>Marriott's</w:t>
      </w:r>
      <w:r w:rsidR="00286E1A" w:rsidRPr="006B27BF">
        <w:rPr>
          <w:rFonts w:cs="Arial"/>
        </w:rPr>
        <w:t xml:space="preserve"> teaching activities raised local recycling rates by 25% after a year</w:t>
      </w:r>
      <w:r w:rsidR="00286E1A">
        <w:rPr>
          <w:rFonts w:cs="Arial"/>
        </w:rPr>
        <w:t xml:space="preserve"> (</w:t>
      </w:r>
      <w:r w:rsidR="00286E1A">
        <w:rPr>
          <w:rFonts w:cs="Arial"/>
          <w:shd w:val="clear" w:color="auto" w:fill="FFFFFF"/>
        </w:rPr>
        <w:t>Koh et al., 2023)</w:t>
      </w:r>
      <w:r w:rsidR="00286E1A" w:rsidRPr="006B27BF">
        <w:rPr>
          <w:rFonts w:cs="Arial"/>
        </w:rPr>
        <w:t xml:space="preserve">. </w:t>
      </w:r>
    </w:p>
    <w:p w14:paraId="4138A123" w14:textId="65F75FFB" w:rsidR="00824EE1" w:rsidRPr="001D2429" w:rsidRDefault="00824EE1" w:rsidP="004D2A22">
      <w:pPr>
        <w:spacing w:line="360" w:lineRule="auto"/>
        <w:jc w:val="both"/>
        <w:rPr>
          <w:rStyle w:val="Heading1Char"/>
        </w:rPr>
      </w:pPr>
      <w:bookmarkStart w:id="1" w:name="_Toc157117490"/>
      <w:r w:rsidRPr="001D2429">
        <w:rPr>
          <w:rStyle w:val="Heading1Char"/>
        </w:rPr>
        <w:t>A thorough study of sustainable hospitality practices underpins Marriott's CSR strategy</w:t>
      </w:r>
      <w:bookmarkEnd w:id="1"/>
      <w:r w:rsidR="007A319A">
        <w:rPr>
          <w:rStyle w:val="Heading1Char"/>
        </w:rPr>
        <w:t>.</w:t>
      </w:r>
      <w:r w:rsidRPr="001D2429">
        <w:rPr>
          <w:rStyle w:val="Heading1Char"/>
        </w:rPr>
        <w:t xml:space="preserve"> </w:t>
      </w:r>
    </w:p>
    <w:p w14:paraId="18C794B4" w14:textId="1608232B" w:rsidR="00780539" w:rsidRPr="00780539" w:rsidRDefault="00780539" w:rsidP="00780539">
      <w:pPr>
        <w:spacing w:line="360" w:lineRule="auto"/>
        <w:jc w:val="both"/>
        <w:rPr>
          <w:rFonts w:cs="Arial"/>
        </w:rPr>
      </w:pPr>
      <w:r w:rsidRPr="00780539">
        <w:rPr>
          <w:rFonts w:cs="Arial"/>
        </w:rPr>
        <w:t>Corporate social responsibility is a term often used to describe the attitude that Marriott International</w:t>
      </w:r>
      <w:r w:rsidR="007A319A">
        <w:rPr>
          <w:rFonts w:cs="Arial"/>
        </w:rPr>
        <w:t>'</w:t>
      </w:r>
      <w:r w:rsidRPr="00780539">
        <w:rPr>
          <w:rFonts w:cs="Arial"/>
        </w:rPr>
        <w:t>s management has towards the hospitality industry. In this study, an attempt is made to look at the CSR strategy of Marriott and some exploratory initiatives important to make, as well as determin</w:t>
      </w:r>
      <w:r w:rsidR="007A319A">
        <w:rPr>
          <w:rFonts w:cs="Arial"/>
        </w:rPr>
        <w:t>e</w:t>
      </w:r>
      <w:r w:rsidRPr="00780539">
        <w:rPr>
          <w:rFonts w:cs="Arial"/>
        </w:rPr>
        <w:t xml:space="preserve"> </w:t>
      </w:r>
      <w:r w:rsidR="007A319A">
        <w:rPr>
          <w:rFonts w:cs="Arial"/>
        </w:rPr>
        <w:t xml:space="preserve">the </w:t>
      </w:r>
      <w:r w:rsidRPr="00780539">
        <w:rPr>
          <w:rFonts w:cs="Arial"/>
        </w:rPr>
        <w:t>true impact such activities could have by using numerical examples and critical analysis.</w:t>
      </w:r>
    </w:p>
    <w:p w14:paraId="4F2923CD" w14:textId="2B6D1EBA" w:rsidR="00780539" w:rsidRDefault="00780539" w:rsidP="00780539">
      <w:pPr>
        <w:spacing w:line="360" w:lineRule="auto"/>
        <w:jc w:val="both"/>
        <w:rPr>
          <w:rFonts w:cs="Arial"/>
        </w:rPr>
      </w:pPr>
      <w:r w:rsidRPr="00780539">
        <w:rPr>
          <w:rFonts w:cs="Arial"/>
        </w:rPr>
        <w:t>Marriott is showing its commitment to the implementation of construction practices that are environmentally responsible through the efforts geared towards obtaining LEED certifications for several of its properties. This is dedicated to the basis of lifecycle planning that this circles economy were built on. As an example, the Marriott Marquis Washington, District of Columbia</w:t>
      </w:r>
      <w:r w:rsidR="007A319A">
        <w:rPr>
          <w:rFonts w:cs="Arial"/>
        </w:rPr>
        <w:t>,</w:t>
      </w:r>
      <w:r w:rsidRPr="00780539">
        <w:rPr>
          <w:rFonts w:cs="Arial"/>
        </w:rPr>
        <w:t xml:space="preserve"> LEED Silver has been given a twenty percent decrease in energy use over non-certified places (Koh et al., 2023). In this case, by adopting more energy-efficient building systems, Marriott has demonstrated its desire to reduce the footprint of damage that it does </w:t>
      </w:r>
      <w:r w:rsidR="007A319A">
        <w:rPr>
          <w:rFonts w:cs="Arial"/>
        </w:rPr>
        <w:t>to</w:t>
      </w:r>
      <w:r w:rsidRPr="00780539">
        <w:rPr>
          <w:rFonts w:cs="Arial"/>
        </w:rPr>
        <w:t xml:space="preserve"> the external environment.</w:t>
      </w:r>
    </w:p>
    <w:p w14:paraId="56DA40C3" w14:textId="5C304EC5" w:rsidR="00136E39" w:rsidRPr="006B27BF" w:rsidRDefault="00136E39" w:rsidP="00780539">
      <w:pPr>
        <w:spacing w:line="360" w:lineRule="auto"/>
        <w:jc w:val="both"/>
        <w:rPr>
          <w:rFonts w:cs="Arial"/>
        </w:rPr>
      </w:pPr>
      <w:r w:rsidRPr="006B27BF">
        <w:rPr>
          <w:rFonts w:cs="Arial"/>
        </w:rPr>
        <w:t xml:space="preserve">Marriott's corporate social responsibility strategy </w:t>
      </w:r>
      <w:r w:rsidR="007A319A">
        <w:rPr>
          <w:rFonts w:cs="Arial"/>
        </w:rPr>
        <w:t>primarily emphasizes</w:t>
      </w:r>
      <w:r w:rsidRPr="006B27BF">
        <w:rPr>
          <w:rFonts w:cs="Arial"/>
        </w:rPr>
        <w:t xml:space="preserve"> reducing waste and enhancing recycling efforts. However, when plans are put into action, there is a possibility that issues </w:t>
      </w:r>
      <w:r w:rsidR="00645095">
        <w:rPr>
          <w:rFonts w:cs="Arial"/>
        </w:rPr>
        <w:t>w</w:t>
      </w:r>
      <w:r w:rsidR="007A319A">
        <w:rPr>
          <w:rFonts w:cs="Arial"/>
        </w:rPr>
        <w:t>ill</w:t>
      </w:r>
      <w:r w:rsidRPr="006B27BF">
        <w:rPr>
          <w:rFonts w:cs="Arial"/>
        </w:rPr>
        <w:t xml:space="preserve"> arise. Guests staying at </w:t>
      </w:r>
      <w:r w:rsidR="00E331C5">
        <w:rPr>
          <w:rFonts w:cs="Arial"/>
        </w:rPr>
        <w:t>several</w:t>
      </w:r>
      <w:r w:rsidRPr="006B27BF">
        <w:rPr>
          <w:rFonts w:cs="Arial"/>
        </w:rPr>
        <w:t xml:space="preserve"> Marriott locations have voiced their dissatisfaction with the inconsistent recycling practices of the group. It is </w:t>
      </w:r>
      <w:r w:rsidR="00C272A9" w:rsidRPr="006B27BF">
        <w:rPr>
          <w:rFonts w:cs="Arial"/>
        </w:rPr>
        <w:t>imperative</w:t>
      </w:r>
      <w:r w:rsidRPr="006B27BF">
        <w:rPr>
          <w:rFonts w:cs="Arial"/>
        </w:rPr>
        <w:t xml:space="preserve"> to note the gap between places that have </w:t>
      </w:r>
      <w:r w:rsidR="00C272A9" w:rsidRPr="006B27BF">
        <w:rPr>
          <w:rFonts w:cs="Arial"/>
        </w:rPr>
        <w:t>actual</w:t>
      </w:r>
      <w:r w:rsidRPr="006B27BF">
        <w:rPr>
          <w:rFonts w:cs="Arial"/>
        </w:rPr>
        <w:t xml:space="preserve"> recycling activities and those that do not </w:t>
      </w:r>
      <w:r w:rsidR="00C272A9">
        <w:rPr>
          <w:rFonts w:cs="Arial"/>
        </w:rPr>
        <w:t>disrupt</w:t>
      </w:r>
      <w:r w:rsidRPr="006B27BF">
        <w:rPr>
          <w:rFonts w:cs="Arial"/>
        </w:rPr>
        <w:t xml:space="preserve"> the overall aims of </w:t>
      </w:r>
      <w:r w:rsidR="00C272A9" w:rsidRPr="006B27BF">
        <w:rPr>
          <w:rFonts w:cs="Arial"/>
        </w:rPr>
        <w:t>cultivating</w:t>
      </w:r>
      <w:r w:rsidRPr="006B27BF">
        <w:rPr>
          <w:rFonts w:cs="Arial"/>
        </w:rPr>
        <w:t xml:space="preserve"> trash reduction</w:t>
      </w:r>
      <w:r w:rsidR="007024C2">
        <w:rPr>
          <w:rFonts w:cs="Arial"/>
        </w:rPr>
        <w:t xml:space="preserve"> (</w:t>
      </w:r>
      <w:r w:rsidR="007024C2">
        <w:rPr>
          <w:rFonts w:cs="Arial"/>
          <w:shd w:val="clear" w:color="auto" w:fill="FFFFFF"/>
        </w:rPr>
        <w:t>Aslaksen et al., 2021)</w:t>
      </w:r>
      <w:r w:rsidRPr="006B27BF">
        <w:rPr>
          <w:rFonts w:cs="Arial"/>
        </w:rPr>
        <w:t xml:space="preserve">. The outcomes are highly different; for instance, some hotels only had moderate increases in trash reduction in 2022, while Marriott </w:t>
      </w:r>
      <w:r w:rsidR="00E331C5">
        <w:rPr>
          <w:rFonts w:cs="Arial"/>
        </w:rPr>
        <w:t>was</w:t>
      </w:r>
      <w:r w:rsidRPr="006B27BF">
        <w:rPr>
          <w:rFonts w:cs="Arial"/>
        </w:rPr>
        <w:t xml:space="preserve"> able to reach a thirty percent decrease in places that had effective recycling systems. It is essential to set rules that are uniform across all properties </w:t>
      </w:r>
      <w:r w:rsidR="00E331C5">
        <w:rPr>
          <w:rFonts w:cs="Arial"/>
        </w:rPr>
        <w:t>to</w:t>
      </w:r>
      <w:r w:rsidRPr="006B27BF">
        <w:rPr>
          <w:rFonts w:cs="Arial"/>
        </w:rPr>
        <w:t xml:space="preserve"> have a positive influence on corporate social responsibility (CSR).</w:t>
      </w:r>
    </w:p>
    <w:p w14:paraId="51852D02" w14:textId="17FB1276" w:rsidR="006B27BF" w:rsidRPr="001D2429" w:rsidRDefault="00136E39" w:rsidP="006B27BF">
      <w:pPr>
        <w:spacing w:line="360" w:lineRule="auto"/>
        <w:jc w:val="both"/>
        <w:rPr>
          <w:rFonts w:cs="Arial"/>
        </w:rPr>
      </w:pPr>
      <w:r w:rsidRPr="006B27BF">
        <w:rPr>
          <w:rFonts w:cs="Arial"/>
        </w:rPr>
        <w:t xml:space="preserve">The implementation of water-saving measures, which help to </w:t>
      </w:r>
      <w:r w:rsidR="00E331C5">
        <w:rPr>
          <w:rFonts w:cs="Arial"/>
        </w:rPr>
        <w:t>improve</w:t>
      </w:r>
      <w:r w:rsidRPr="006B27BF">
        <w:rPr>
          <w:rFonts w:cs="Arial"/>
        </w:rPr>
        <w:t xml:space="preserve"> operational efficiency and environmental sustainability, is in line with Marriott's commitment to corporate social responsibility (CSR). The real repercussions of these activities, on the other hand, can be different from one region to another. As an example, a Marriott hotel located in a location where </w:t>
      </w:r>
      <w:r w:rsidR="00E331C5">
        <w:rPr>
          <w:rFonts w:cs="Arial"/>
        </w:rPr>
        <w:t>water is abundant</w:t>
      </w:r>
      <w:r w:rsidRPr="006B27BF">
        <w:rPr>
          <w:rFonts w:cs="Arial"/>
        </w:rPr>
        <w:t xml:space="preserve"> reduced its use by ten percent, but a Marriott hotel located in a region where there is a shortage of water reduced its usage by twenty-five percent</w:t>
      </w:r>
      <w:r w:rsidR="007024C2">
        <w:rPr>
          <w:rFonts w:cs="Arial"/>
        </w:rPr>
        <w:t xml:space="preserve"> (</w:t>
      </w:r>
      <w:proofErr w:type="spellStart"/>
      <w:r w:rsidR="007024C2">
        <w:rPr>
          <w:rFonts w:cs="Arial"/>
          <w:shd w:val="clear" w:color="auto" w:fill="FFFFFF"/>
        </w:rPr>
        <w:t>Tamvada</w:t>
      </w:r>
      <w:proofErr w:type="spellEnd"/>
      <w:r w:rsidR="007024C2">
        <w:rPr>
          <w:rFonts w:cs="Arial"/>
          <w:shd w:val="clear" w:color="auto" w:fill="FFFFFF"/>
        </w:rPr>
        <w:t>, 2020)</w:t>
      </w:r>
      <w:r w:rsidRPr="006B27BF">
        <w:rPr>
          <w:rFonts w:cs="Arial"/>
        </w:rPr>
        <w:t xml:space="preserve">. The existence of this discrepancy highlights the need </w:t>
      </w:r>
      <w:r w:rsidR="00E331C5">
        <w:rPr>
          <w:rFonts w:cs="Arial"/>
        </w:rPr>
        <w:t>to</w:t>
      </w:r>
      <w:r w:rsidRPr="006B27BF">
        <w:rPr>
          <w:rFonts w:cs="Arial"/>
        </w:rPr>
        <w:t xml:space="preserve"> </w:t>
      </w:r>
      <w:r w:rsidR="00E331C5">
        <w:rPr>
          <w:rFonts w:cs="Arial"/>
        </w:rPr>
        <w:t>maximize</w:t>
      </w:r>
      <w:r w:rsidRPr="006B27BF">
        <w:rPr>
          <w:rFonts w:cs="Arial"/>
        </w:rPr>
        <w:t xml:space="preserve"> water conservation efforts throughout Marriott's large portfolio by using solutions that are tailored to the contextual environment.</w:t>
      </w:r>
    </w:p>
    <w:p w14:paraId="19BE30B3" w14:textId="12DEFCC1" w:rsidR="00136E39" w:rsidRPr="006B27BF" w:rsidRDefault="00136E39" w:rsidP="006B27BF">
      <w:pPr>
        <w:spacing w:line="360" w:lineRule="auto"/>
        <w:jc w:val="both"/>
        <w:rPr>
          <w:rFonts w:cs="Arial"/>
        </w:rPr>
      </w:pPr>
      <w:r w:rsidRPr="006B27BF">
        <w:rPr>
          <w:rFonts w:cs="Arial"/>
        </w:rPr>
        <w:t xml:space="preserve">In line with Marriott's dedication to the implementation of ethical sourcing standards, the circular </w:t>
      </w:r>
      <w:r w:rsidR="007A319A">
        <w:rPr>
          <w:rFonts w:cs="Arial"/>
        </w:rPr>
        <w:t>e</w:t>
      </w:r>
      <w:r w:rsidRPr="006B27BF">
        <w:rPr>
          <w:rFonts w:cs="Arial"/>
        </w:rPr>
        <w:t xml:space="preserve">conomy </w:t>
      </w:r>
      <w:r w:rsidR="00E331C5">
        <w:rPr>
          <w:rFonts w:cs="Arial"/>
        </w:rPr>
        <w:t>emphasizes</w:t>
      </w:r>
      <w:r w:rsidRPr="006B27BF">
        <w:rPr>
          <w:rFonts w:cs="Arial"/>
        </w:rPr>
        <w:t xml:space="preserve"> the careful management of resources across the whole supply chain. In the process of pursuing ethical cooperation, a corporation is confronted with </w:t>
      </w:r>
      <w:r w:rsidR="00E331C5">
        <w:rPr>
          <w:rFonts w:cs="Arial"/>
        </w:rPr>
        <w:t>several</w:t>
      </w:r>
      <w:r w:rsidRPr="006B27BF">
        <w:rPr>
          <w:rFonts w:cs="Arial"/>
        </w:rPr>
        <w:t xml:space="preserve"> practical problems. Products that are obtained </w:t>
      </w:r>
      <w:r w:rsidR="00E331C5">
        <w:rPr>
          <w:rFonts w:cs="Arial"/>
        </w:rPr>
        <w:t>ethically</w:t>
      </w:r>
      <w:r w:rsidRPr="006B27BF">
        <w:rPr>
          <w:rFonts w:cs="Arial"/>
        </w:rPr>
        <w:t xml:space="preserve"> will cost you an additional five percent of the total price</w:t>
      </w:r>
      <w:r w:rsidR="007024C2">
        <w:rPr>
          <w:rFonts w:cs="Arial"/>
        </w:rPr>
        <w:t xml:space="preserve"> (</w:t>
      </w:r>
      <w:r w:rsidR="007024C2">
        <w:rPr>
          <w:rFonts w:cs="Arial"/>
          <w:shd w:val="clear" w:color="auto" w:fill="FFFFFF"/>
        </w:rPr>
        <w:t>Velte, 2022)</w:t>
      </w:r>
      <w:r w:rsidRPr="006B27BF">
        <w:rPr>
          <w:rFonts w:cs="Arial"/>
        </w:rPr>
        <w:t>. This demonstrates that sustainable sourcing is not only possible but also that it takes a great deal of preparation and communication to accomplish the goal of finding a happy medium between ethical and economic concerns. The success of Marriott's corporate social responsibility plan over the long term is contingent on the company's capacity to strike this delicate balance.</w:t>
      </w:r>
    </w:p>
    <w:p w14:paraId="124A5910" w14:textId="1AF4F18D" w:rsidR="00136E39" w:rsidRPr="006B27BF" w:rsidRDefault="00136E39" w:rsidP="006B27BF">
      <w:pPr>
        <w:spacing w:line="360" w:lineRule="auto"/>
        <w:jc w:val="both"/>
        <w:rPr>
          <w:rFonts w:cs="Arial"/>
        </w:rPr>
      </w:pPr>
      <w:r w:rsidRPr="006B27BF">
        <w:rPr>
          <w:rFonts w:cs="Arial"/>
        </w:rPr>
        <w:t>It would be hard to overstate the importance of the education and community involvement initiatives that Marriott engages in when it comes to creating a good influence outside of its locations. While this is going on, the effectiveness of these classes could be determined by certain circumstances</w:t>
      </w:r>
      <w:r w:rsidR="00E156E4" w:rsidRPr="00E156E4">
        <w:rPr>
          <w:rFonts w:cs="Arial"/>
        </w:rPr>
        <w:t xml:space="preserve"> (Bian et al., 2021)</w:t>
      </w:r>
      <w:r w:rsidRPr="006B27BF">
        <w:rPr>
          <w:rFonts w:cs="Arial"/>
        </w:rPr>
        <w:t xml:space="preserve">. A twenty-five percent increase in recycling rates was seen in places where Marriott performed outreach events and instructional </w:t>
      </w:r>
      <w:r w:rsidR="00E331C5">
        <w:rPr>
          <w:rFonts w:cs="Arial"/>
        </w:rPr>
        <w:t>programs</w:t>
      </w:r>
      <w:r w:rsidRPr="006B27BF">
        <w:rPr>
          <w:rFonts w:cs="Arial"/>
        </w:rPr>
        <w:t>. In this particular instance, the connection of Marriott with the areas in which it operates has the potential to bring about positive improvements</w:t>
      </w:r>
      <w:r w:rsidR="007024C2">
        <w:rPr>
          <w:rFonts w:cs="Arial"/>
        </w:rPr>
        <w:t xml:space="preserve"> (</w:t>
      </w:r>
      <w:proofErr w:type="spellStart"/>
      <w:r w:rsidR="007024C2">
        <w:rPr>
          <w:rFonts w:cs="Arial"/>
          <w:color w:val="222222"/>
          <w:shd w:val="clear" w:color="auto" w:fill="FFFFFF"/>
        </w:rPr>
        <w:t>Viererbl</w:t>
      </w:r>
      <w:proofErr w:type="spellEnd"/>
      <w:r w:rsidR="007024C2">
        <w:rPr>
          <w:rFonts w:cs="Arial"/>
          <w:color w:val="222222"/>
          <w:shd w:val="clear" w:color="auto" w:fill="FFFFFF"/>
        </w:rPr>
        <w:t xml:space="preserve"> and Koch, 2022)</w:t>
      </w:r>
      <w:r w:rsidRPr="006B27BF">
        <w:rPr>
          <w:rFonts w:cs="Arial"/>
        </w:rPr>
        <w:t xml:space="preserve">. There is the potential for problems to occur, however, when external variables, such as cultural differences, </w:t>
      </w:r>
      <w:r w:rsidR="00E331C5">
        <w:rPr>
          <w:rFonts w:cs="Arial"/>
        </w:rPr>
        <w:t>affect</w:t>
      </w:r>
      <w:r w:rsidRPr="006B27BF">
        <w:rPr>
          <w:rFonts w:cs="Arial"/>
        </w:rPr>
        <w:t xml:space="preserve"> community involvement. </w:t>
      </w:r>
      <w:r w:rsidR="00E331C5">
        <w:rPr>
          <w:rFonts w:cs="Arial"/>
        </w:rPr>
        <w:t>The success of these programs must give</w:t>
      </w:r>
      <w:r w:rsidRPr="006B27BF">
        <w:rPr>
          <w:rFonts w:cs="Arial"/>
        </w:rPr>
        <w:t xml:space="preserve"> careful regard to the concerns of the community.</w:t>
      </w:r>
    </w:p>
    <w:p w14:paraId="3A1DDED8" w14:textId="69ED9A85" w:rsidR="00136E39" w:rsidRPr="006B27BF" w:rsidRDefault="00E331C5" w:rsidP="006B27BF">
      <w:pPr>
        <w:spacing w:line="360" w:lineRule="auto"/>
        <w:jc w:val="both"/>
        <w:rPr>
          <w:rFonts w:cs="Arial"/>
        </w:rPr>
      </w:pPr>
      <w:r>
        <w:rPr>
          <w:rFonts w:cs="Arial"/>
        </w:rPr>
        <w:t>Even though</w:t>
      </w:r>
      <w:r w:rsidR="00136E39" w:rsidRPr="006B27BF">
        <w:rPr>
          <w:rFonts w:cs="Arial"/>
        </w:rPr>
        <w:t xml:space="preserve"> Marriott encourages its employees to engage in sustainability efforts, the effect of these initiatives will be contingent on </w:t>
      </w:r>
      <w:r>
        <w:rPr>
          <w:rFonts w:cs="Arial"/>
        </w:rPr>
        <w:t>how</w:t>
      </w:r>
      <w:r w:rsidR="00136E39" w:rsidRPr="006B27BF">
        <w:rPr>
          <w:rFonts w:cs="Arial"/>
        </w:rPr>
        <w:t xml:space="preserve"> they are integrated into the company's daily operations. Some buildings have seen improvements in terms of waste reduction and energy efficiency as a direct result of the initiatives that have been championed by workers</w:t>
      </w:r>
      <w:r w:rsidR="007024C2">
        <w:rPr>
          <w:rFonts w:cs="Arial"/>
        </w:rPr>
        <w:t xml:space="preserve"> (</w:t>
      </w:r>
      <w:r w:rsidR="007024C2">
        <w:rPr>
          <w:rFonts w:cs="Arial"/>
          <w:shd w:val="clear" w:color="auto" w:fill="FFFFFF"/>
        </w:rPr>
        <w:t>Vishwanathan et al., 2020)</w:t>
      </w:r>
      <w:r w:rsidR="00136E39" w:rsidRPr="006B27BF">
        <w:rPr>
          <w:rFonts w:cs="Arial"/>
        </w:rPr>
        <w:t xml:space="preserve">. A Marriott that encouraged employee participation in sustainability projects was able to lower its energy use by fifteen percent as a direct consequence of initiatives developed by its workers. </w:t>
      </w:r>
      <w:r>
        <w:rPr>
          <w:rFonts w:cs="Arial"/>
        </w:rPr>
        <w:t>Even though</w:t>
      </w:r>
      <w:r w:rsidR="00136E39" w:rsidRPr="006B27BF">
        <w:rPr>
          <w:rFonts w:cs="Arial"/>
        </w:rPr>
        <w:t xml:space="preserve"> the amount of employee participation varies from one place to another, a specified method might result in a more uniform influence on corporate social responsibility.</w:t>
      </w:r>
    </w:p>
    <w:p w14:paraId="15102396" w14:textId="4AF329B2" w:rsidR="00972503" w:rsidRDefault="00136E39" w:rsidP="00972503">
      <w:pPr>
        <w:spacing w:line="360" w:lineRule="auto"/>
        <w:jc w:val="both"/>
        <w:rPr>
          <w:rFonts w:cs="Arial"/>
        </w:rPr>
      </w:pPr>
      <w:r w:rsidRPr="006B27BF">
        <w:rPr>
          <w:rFonts w:cs="Arial"/>
        </w:rPr>
        <w:t xml:space="preserve">It is admirable that Marriott is </w:t>
      </w:r>
      <w:r w:rsidR="00E331C5">
        <w:rPr>
          <w:rFonts w:cs="Arial"/>
        </w:rPr>
        <w:t>attempting</w:t>
      </w:r>
      <w:r w:rsidRPr="006B27BF">
        <w:rPr>
          <w:rFonts w:cs="Arial"/>
        </w:rPr>
        <w:t xml:space="preserve"> to reduce their carbon impact by purchasing carbon offsets. In contrast, </w:t>
      </w:r>
      <w:r w:rsidR="00E331C5">
        <w:rPr>
          <w:rFonts w:cs="Arial"/>
        </w:rPr>
        <w:t>several additional elements can</w:t>
      </w:r>
      <w:r w:rsidRPr="006B27BF">
        <w:rPr>
          <w:rFonts w:cs="Arial"/>
        </w:rPr>
        <w:t xml:space="preserve"> be working against the effectiveness of these </w:t>
      </w:r>
      <w:r w:rsidR="00E331C5">
        <w:rPr>
          <w:rFonts w:cs="Arial"/>
        </w:rPr>
        <w:t>programs</w:t>
      </w:r>
      <w:r w:rsidRPr="006B27BF">
        <w:rPr>
          <w:rFonts w:cs="Arial"/>
        </w:rPr>
        <w:t xml:space="preserve">. Considering that Marriott operates on a worldwide scale, the effectiveness of offset </w:t>
      </w:r>
      <w:r w:rsidR="00E331C5">
        <w:rPr>
          <w:rFonts w:cs="Arial"/>
        </w:rPr>
        <w:t>programs</w:t>
      </w:r>
      <w:r w:rsidRPr="006B27BF">
        <w:rPr>
          <w:rFonts w:cs="Arial"/>
        </w:rPr>
        <w:t xml:space="preserve"> is contingent upon the locations of the properties that are participating in the campaign</w:t>
      </w:r>
      <w:r w:rsidR="00222983">
        <w:rPr>
          <w:rFonts w:cs="Arial"/>
        </w:rPr>
        <w:t xml:space="preserve"> (</w:t>
      </w:r>
      <w:r w:rsidR="007024C2">
        <w:rPr>
          <w:rFonts w:cs="Arial"/>
          <w:shd w:val="clear" w:color="auto" w:fill="FFFFFF"/>
        </w:rPr>
        <w:t>Rodriguez-Gomez et al., 2020)</w:t>
      </w:r>
      <w:r w:rsidRPr="006B27BF">
        <w:rPr>
          <w:rFonts w:cs="Arial"/>
        </w:rPr>
        <w:t xml:space="preserve">. In comparison to regions that had restricted access to alternative carbon offsets, the properties in the former region were able to reduce their carbon emissions to a smaller degree. </w:t>
      </w:r>
      <w:r w:rsidR="00972503" w:rsidRPr="00972503">
        <w:rPr>
          <w:rFonts w:cs="Arial"/>
        </w:rPr>
        <w:t xml:space="preserve">Therefore, carbon offset projects require thorough preparation to </w:t>
      </w:r>
      <w:r w:rsidR="00762588">
        <w:rPr>
          <w:rFonts w:cs="Arial"/>
        </w:rPr>
        <w:t>capitalize</w:t>
      </w:r>
      <w:r w:rsidR="00972503" w:rsidRPr="00972503">
        <w:rPr>
          <w:rFonts w:cs="Arial"/>
        </w:rPr>
        <w:t xml:space="preserve"> on the opportunities and avoid risks in every sector. </w:t>
      </w:r>
    </w:p>
    <w:p w14:paraId="074D7C3C" w14:textId="492C18A9" w:rsidR="000C3027" w:rsidRPr="006B27BF" w:rsidRDefault="00972503" w:rsidP="006B27BF">
      <w:pPr>
        <w:spacing w:line="360" w:lineRule="auto"/>
        <w:jc w:val="both"/>
        <w:rPr>
          <w:rFonts w:cs="Arial"/>
        </w:rPr>
      </w:pPr>
      <w:r w:rsidRPr="00972503">
        <w:rPr>
          <w:rFonts w:cs="Arial"/>
        </w:rPr>
        <w:t xml:space="preserve">There is an official commitment to socially responsible business practices within the hospitality sector evidenced by </w:t>
      </w:r>
      <w:r w:rsidR="00762588">
        <w:rPr>
          <w:rFonts w:cs="Arial"/>
        </w:rPr>
        <w:t xml:space="preserve">the </w:t>
      </w:r>
      <w:r w:rsidRPr="00972503">
        <w:rPr>
          <w:rFonts w:cs="Arial"/>
        </w:rPr>
        <w:t xml:space="preserve">CSR initiatives of Marriott. The concept of the circular </w:t>
      </w:r>
      <w:r w:rsidR="007A319A">
        <w:rPr>
          <w:rFonts w:cs="Arial"/>
        </w:rPr>
        <w:t>e</w:t>
      </w:r>
      <w:r w:rsidRPr="00972503">
        <w:rPr>
          <w:rFonts w:cs="Arial"/>
        </w:rPr>
        <w:t>conomy can demonstrate a holistic approach to corporate social responsibility. Examples of this approach are the implementation of sustainable construction techniques, reduction in waste generation, water conservation</w:t>
      </w:r>
      <w:r w:rsidR="00762588">
        <w:rPr>
          <w:rFonts w:cs="Arial"/>
        </w:rPr>
        <w:t>,</w:t>
      </w:r>
      <w:r w:rsidRPr="00972503">
        <w:rPr>
          <w:rFonts w:cs="Arial"/>
        </w:rPr>
        <w:t xml:space="preserve"> and community involvement (Latif et al., 202). However, the technical challenges and delivery inconsistencies across </w:t>
      </w:r>
      <w:r w:rsidR="00762588">
        <w:rPr>
          <w:rFonts w:cs="Arial"/>
        </w:rPr>
        <w:t>properties</w:t>
      </w:r>
      <w:r w:rsidRPr="00972503">
        <w:rPr>
          <w:rFonts w:cs="Arial"/>
        </w:rPr>
        <w:t xml:space="preserve"> highlight their need for standardized </w:t>
      </w:r>
      <w:r w:rsidR="00762588">
        <w:rPr>
          <w:rFonts w:cs="Arial"/>
        </w:rPr>
        <w:t>procedures</w:t>
      </w:r>
      <w:r w:rsidRPr="00972503">
        <w:rPr>
          <w:rFonts w:cs="Arial"/>
        </w:rPr>
        <w:t xml:space="preserve"> and </w:t>
      </w:r>
      <w:r w:rsidR="00762588">
        <w:rPr>
          <w:rFonts w:cs="Arial"/>
        </w:rPr>
        <w:t>strategies</w:t>
      </w:r>
      <w:r w:rsidRPr="00972503">
        <w:rPr>
          <w:rFonts w:cs="Arial"/>
        </w:rPr>
        <w:t xml:space="preserve"> tailored to specific needs. </w:t>
      </w:r>
    </w:p>
    <w:p w14:paraId="4C859608" w14:textId="5132D8F9" w:rsidR="000C3027" w:rsidRPr="001D2429" w:rsidRDefault="000C3027" w:rsidP="00286E1A">
      <w:pPr>
        <w:pStyle w:val="Heading1"/>
        <w:spacing w:line="360" w:lineRule="auto"/>
      </w:pPr>
      <w:bookmarkStart w:id="2" w:name="_Toc157117491"/>
      <w:r w:rsidRPr="001D2429">
        <w:t>Leading Hospitality Circular Economy Practices</w:t>
      </w:r>
      <w:bookmarkEnd w:id="2"/>
      <w:r w:rsidRPr="001D2429">
        <w:t xml:space="preserve"> </w:t>
      </w:r>
    </w:p>
    <w:p w14:paraId="7C202E36" w14:textId="77777777" w:rsidR="00A95F03" w:rsidRDefault="00A95F03" w:rsidP="00286E1A">
      <w:pPr>
        <w:spacing w:line="360" w:lineRule="auto"/>
        <w:jc w:val="both"/>
        <w:rPr>
          <w:rFonts w:cs="Arial"/>
        </w:rPr>
      </w:pPr>
      <w:r w:rsidRPr="00A95F03">
        <w:rPr>
          <w:rFonts w:cs="Arial"/>
        </w:rPr>
        <w:t xml:space="preserve">Some of the hospitality companies have shown their commitment to environmental conservation by embracing circular economy principles in their CSR efforts. </w:t>
      </w:r>
    </w:p>
    <w:p w14:paraId="193268CD" w14:textId="02ABBDBD" w:rsidR="00A95F03" w:rsidRDefault="00A95F03" w:rsidP="00A95F03">
      <w:pPr>
        <w:spacing w:line="360" w:lineRule="auto"/>
        <w:jc w:val="both"/>
        <w:rPr>
          <w:rFonts w:cs="Arial"/>
        </w:rPr>
      </w:pPr>
      <w:r w:rsidRPr="00A95F03">
        <w:rPr>
          <w:rFonts w:cs="Arial"/>
        </w:rPr>
        <w:t xml:space="preserve">An example is Accor, which is a leading international hospitality group. Accor has taken various initiatives to minimize its environmental impact by sourcing products sustainability, minimizing </w:t>
      </w:r>
      <w:r w:rsidR="00762588">
        <w:rPr>
          <w:rFonts w:cs="Arial"/>
        </w:rPr>
        <w:t>waste,</w:t>
      </w:r>
      <w:r w:rsidRPr="00A95F03">
        <w:rPr>
          <w:rFonts w:cs="Arial"/>
        </w:rPr>
        <w:t xml:space="preserve"> and also investing in </w:t>
      </w:r>
      <w:r w:rsidR="00762588">
        <w:rPr>
          <w:rFonts w:cs="Arial"/>
        </w:rPr>
        <w:t>energy-saving</w:t>
      </w:r>
      <w:r w:rsidRPr="00A95F03">
        <w:rPr>
          <w:rFonts w:cs="Arial"/>
        </w:rPr>
        <w:t xml:space="preserve"> technology</w:t>
      </w:r>
      <w:r>
        <w:rPr>
          <w:rFonts w:cs="Arial"/>
        </w:rPr>
        <w:t xml:space="preserve"> (</w:t>
      </w:r>
      <w:r>
        <w:rPr>
          <w:rFonts w:cs="Arial"/>
          <w:shd w:val="clear" w:color="auto" w:fill="FFFFFF"/>
        </w:rPr>
        <w:t>Fukuda and Ouchida, 2020)</w:t>
      </w:r>
      <w:r w:rsidRPr="00A95F03">
        <w:rPr>
          <w:rFonts w:cs="Arial"/>
        </w:rPr>
        <w:t xml:space="preserve">. </w:t>
      </w:r>
      <w:r w:rsidR="00762588">
        <w:rPr>
          <w:rFonts w:cs="Arial"/>
        </w:rPr>
        <w:t>The company</w:t>
      </w:r>
      <w:r w:rsidRPr="00A95F03">
        <w:rPr>
          <w:rFonts w:cs="Arial"/>
        </w:rPr>
        <w:t xml:space="preserve"> additionally highlights responsible consumption </w:t>
      </w:r>
      <w:r w:rsidR="00762588">
        <w:rPr>
          <w:rFonts w:cs="Arial"/>
        </w:rPr>
        <w:t>by</w:t>
      </w:r>
      <w:r w:rsidRPr="00A95F03">
        <w:rPr>
          <w:rFonts w:cs="Arial"/>
        </w:rPr>
        <w:t xml:space="preserve"> promoting local and organic products in its outlets to support circular solutions for sourcing, production</w:t>
      </w:r>
      <w:r w:rsidR="00762588">
        <w:rPr>
          <w:rFonts w:cs="Arial"/>
        </w:rPr>
        <w:t>,</w:t>
      </w:r>
      <w:r w:rsidRPr="00A95F03">
        <w:rPr>
          <w:rFonts w:cs="Arial"/>
        </w:rPr>
        <w:t xml:space="preserve"> or distribution </w:t>
      </w:r>
      <w:r w:rsidR="00762588">
        <w:rPr>
          <w:rFonts w:cs="Arial"/>
        </w:rPr>
        <w:t xml:space="preserve">of </w:t>
      </w:r>
      <w:r w:rsidRPr="00A95F03">
        <w:rPr>
          <w:rFonts w:cs="Arial"/>
        </w:rPr>
        <w:t>goods</w:t>
      </w:r>
      <w:r>
        <w:rPr>
          <w:rFonts w:cs="Arial"/>
        </w:rPr>
        <w:t xml:space="preserve"> (</w:t>
      </w:r>
      <w:r>
        <w:rPr>
          <w:rFonts w:cs="Arial"/>
          <w:shd w:val="clear" w:color="auto" w:fill="FFFFFF"/>
        </w:rPr>
        <w:t>Hur et al., 2020)</w:t>
      </w:r>
      <w:r w:rsidRPr="00A95F03">
        <w:rPr>
          <w:rFonts w:cs="Arial"/>
        </w:rPr>
        <w:t xml:space="preserve">. </w:t>
      </w:r>
    </w:p>
    <w:p w14:paraId="064E1F42" w14:textId="1F2C6CCD" w:rsidR="00A95F03" w:rsidRDefault="00A95F03" w:rsidP="00A95F03">
      <w:pPr>
        <w:spacing w:line="360" w:lineRule="auto"/>
        <w:jc w:val="both"/>
        <w:rPr>
          <w:rFonts w:cs="Arial"/>
        </w:rPr>
      </w:pPr>
      <w:r w:rsidRPr="00A95F03">
        <w:rPr>
          <w:rFonts w:cs="Arial"/>
        </w:rPr>
        <w:t xml:space="preserve">Other notable players in the hospitality industry include Hilton Worldwide, which has included circular economy principles </w:t>
      </w:r>
      <w:r w:rsidR="00762588">
        <w:rPr>
          <w:rFonts w:cs="Arial"/>
        </w:rPr>
        <w:t>in</w:t>
      </w:r>
      <w:r w:rsidRPr="00A95F03">
        <w:rPr>
          <w:rFonts w:cs="Arial"/>
        </w:rPr>
        <w:t xml:space="preserve"> its CSR strategy. The company focuses on lowering its environmental footprint through waste reduction, sustainable sourcing </w:t>
      </w:r>
      <w:r w:rsidR="00762588">
        <w:rPr>
          <w:rFonts w:cs="Arial"/>
        </w:rPr>
        <w:t>practices,</w:t>
      </w:r>
      <w:r w:rsidRPr="00A95F03">
        <w:rPr>
          <w:rFonts w:cs="Arial"/>
        </w:rPr>
        <w:t xml:space="preserve"> and energy efficiency</w:t>
      </w:r>
      <w:r>
        <w:rPr>
          <w:rFonts w:cs="Arial"/>
        </w:rPr>
        <w:t xml:space="preserve"> (</w:t>
      </w:r>
      <w:r>
        <w:rPr>
          <w:rFonts w:cs="Arial"/>
          <w:color w:val="222222"/>
          <w:shd w:val="clear" w:color="auto" w:fill="FFFFFF"/>
        </w:rPr>
        <w:t>Fiechter et al., 2022)</w:t>
      </w:r>
      <w:r w:rsidRPr="00A95F03">
        <w:rPr>
          <w:rFonts w:cs="Arial"/>
        </w:rPr>
        <w:t xml:space="preserve">. Hilton encourages its suppliers to embrace sustainable sourcing behaviors, and the fact that they now represent a more robust supply chain for hospitality is in line with what </w:t>
      </w:r>
      <w:r w:rsidR="00762588">
        <w:rPr>
          <w:rFonts w:cs="Arial"/>
        </w:rPr>
        <w:t xml:space="preserve">the </w:t>
      </w:r>
      <w:r w:rsidRPr="00A95F03">
        <w:rPr>
          <w:rFonts w:cs="Arial"/>
        </w:rPr>
        <w:t xml:space="preserve">circular </w:t>
      </w:r>
      <w:r w:rsidR="007A319A">
        <w:rPr>
          <w:rFonts w:cs="Arial"/>
        </w:rPr>
        <w:t>e</w:t>
      </w:r>
      <w:r w:rsidRPr="00A95F03">
        <w:rPr>
          <w:rFonts w:cs="Arial"/>
        </w:rPr>
        <w:t>conomy implies</w:t>
      </w:r>
      <w:r>
        <w:rPr>
          <w:rFonts w:cs="Arial"/>
        </w:rPr>
        <w:t xml:space="preserve"> (</w:t>
      </w:r>
      <w:r>
        <w:rPr>
          <w:rFonts w:cs="Arial"/>
          <w:shd w:val="clear" w:color="auto" w:fill="FFFFFF"/>
        </w:rPr>
        <w:t>Fatima and Elbanna, 2023)</w:t>
      </w:r>
      <w:r w:rsidRPr="00A95F03">
        <w:rPr>
          <w:rFonts w:cs="Arial"/>
        </w:rPr>
        <w:t xml:space="preserve">. </w:t>
      </w:r>
    </w:p>
    <w:p w14:paraId="48B64228" w14:textId="25B26D3B" w:rsidR="00E156E4" w:rsidRDefault="00A95F03" w:rsidP="006B27BF">
      <w:pPr>
        <w:spacing w:line="360" w:lineRule="auto"/>
        <w:jc w:val="both"/>
        <w:rPr>
          <w:rFonts w:cs="Arial"/>
        </w:rPr>
      </w:pPr>
      <w:r w:rsidRPr="00A95F03">
        <w:rPr>
          <w:rFonts w:cs="Arial"/>
        </w:rPr>
        <w:t xml:space="preserve">Six Senses Hotels Resorts Spas </w:t>
      </w:r>
      <w:r w:rsidR="00762588">
        <w:rPr>
          <w:rFonts w:cs="Arial"/>
        </w:rPr>
        <w:t>have</w:t>
      </w:r>
      <w:r w:rsidRPr="00A95F03">
        <w:rPr>
          <w:rFonts w:cs="Arial"/>
        </w:rPr>
        <w:t xml:space="preserve"> embraced sustainability in the luxury hospitality segment. The company aims </w:t>
      </w:r>
      <w:r w:rsidR="007A319A">
        <w:rPr>
          <w:rFonts w:cs="Arial"/>
        </w:rPr>
        <w:t>to minimize</w:t>
      </w:r>
      <w:r w:rsidRPr="00A95F03">
        <w:rPr>
          <w:rFonts w:cs="Arial"/>
        </w:rPr>
        <w:t xml:space="preserve"> its ecological footprint through innovative practices like waste-to-wealth programs, organic farming for </w:t>
      </w:r>
      <w:r w:rsidR="00762588">
        <w:rPr>
          <w:rFonts w:cs="Arial"/>
        </w:rPr>
        <w:t>on-site</w:t>
      </w:r>
      <w:r w:rsidRPr="00A95F03">
        <w:rPr>
          <w:rFonts w:cs="Arial"/>
        </w:rPr>
        <w:t xml:space="preserve"> restaurants</w:t>
      </w:r>
      <w:r w:rsidR="00762588">
        <w:rPr>
          <w:rFonts w:cs="Arial"/>
        </w:rPr>
        <w:t>,</w:t>
      </w:r>
      <w:r w:rsidRPr="00A95F03">
        <w:rPr>
          <w:rFonts w:cs="Arial"/>
        </w:rPr>
        <w:t xml:space="preserve"> and </w:t>
      </w:r>
      <w:r w:rsidR="00762588">
        <w:rPr>
          <w:rFonts w:cs="Arial"/>
        </w:rPr>
        <w:t>eco-friendly</w:t>
      </w:r>
      <w:r w:rsidRPr="00A95F03">
        <w:rPr>
          <w:rFonts w:cs="Arial"/>
        </w:rPr>
        <w:t xml:space="preserve"> building designs</w:t>
      </w:r>
      <w:r>
        <w:rPr>
          <w:rFonts w:cs="Arial"/>
        </w:rPr>
        <w:t xml:space="preserve"> (</w:t>
      </w:r>
      <w:r>
        <w:rPr>
          <w:rFonts w:cs="Arial"/>
          <w:shd w:val="clear" w:color="auto" w:fill="FFFFFF"/>
        </w:rPr>
        <w:t>Koh et al., 2023)</w:t>
      </w:r>
      <w:r w:rsidRPr="00A95F03">
        <w:rPr>
          <w:rFonts w:cs="Arial"/>
        </w:rPr>
        <w:t>. Six Senses proves that brands in the high-end hospitality industry can be pioneers of circular practices without having to compromise on luxury standards</w:t>
      </w:r>
      <w:r>
        <w:rPr>
          <w:rFonts w:cs="Arial"/>
        </w:rPr>
        <w:t xml:space="preserve"> </w:t>
      </w:r>
      <w:r w:rsidR="00762588">
        <w:rPr>
          <w:rFonts w:cs="Arial"/>
        </w:rPr>
        <w:t>(</w:t>
      </w:r>
      <w:r w:rsidR="00762588">
        <w:rPr>
          <w:rFonts w:cs="Arial"/>
          <w:shd w:val="clear" w:color="auto" w:fill="FFFFFF"/>
        </w:rPr>
        <w:t>Fallah Shayan et al., 2022)</w:t>
      </w:r>
      <w:r w:rsidRPr="00A95F03">
        <w:rPr>
          <w:rFonts w:cs="Arial"/>
        </w:rPr>
        <w:t xml:space="preserve">. These illustrations highlight the fact that businesses in </w:t>
      </w:r>
      <w:r w:rsidR="00762588">
        <w:rPr>
          <w:rFonts w:cs="Arial"/>
        </w:rPr>
        <w:t xml:space="preserve">the </w:t>
      </w:r>
      <w:r w:rsidRPr="00A95F03">
        <w:rPr>
          <w:rFonts w:cs="Arial"/>
        </w:rPr>
        <w:t>hospitality industry are adopting circular economy practices as part of their CSR initiatives. These companies achieve this by employing programs that revolve around resource efficiency, waste minimization</w:t>
      </w:r>
      <w:r w:rsidR="00762588">
        <w:rPr>
          <w:rFonts w:cs="Arial"/>
        </w:rPr>
        <w:t>,</w:t>
      </w:r>
      <w:r w:rsidRPr="00A95F03">
        <w:rPr>
          <w:rFonts w:cs="Arial"/>
        </w:rPr>
        <w:t xml:space="preserve"> and responsible sourcing.</w:t>
      </w:r>
    </w:p>
    <w:p w14:paraId="6C780993" w14:textId="11CEE4BA" w:rsidR="00824EE1" w:rsidRDefault="000C3027" w:rsidP="006B27BF">
      <w:pPr>
        <w:spacing w:line="360" w:lineRule="auto"/>
        <w:jc w:val="both"/>
        <w:rPr>
          <w:rFonts w:cs="Arial"/>
        </w:rPr>
      </w:pPr>
      <w:r w:rsidRPr="006B27BF">
        <w:rPr>
          <w:rFonts w:cs="Arial"/>
        </w:rPr>
        <w:t xml:space="preserve">Marriott International's commitment to incorporating the circular </w:t>
      </w:r>
      <w:r w:rsidR="007A319A">
        <w:rPr>
          <w:rFonts w:cs="Arial"/>
        </w:rPr>
        <w:t>e</w:t>
      </w:r>
      <w:r w:rsidRPr="006B27BF">
        <w:rPr>
          <w:rFonts w:cs="Arial"/>
        </w:rPr>
        <w:t xml:space="preserve">conomy into its CSR strategy supports ecologically responsible hotel business operations. Marriott's CSR approach includes circular principles </w:t>
      </w:r>
      <w:r w:rsidR="00E331C5">
        <w:rPr>
          <w:rFonts w:cs="Arial"/>
        </w:rPr>
        <w:t>in</w:t>
      </w:r>
      <w:r w:rsidRPr="006B27BF">
        <w:rPr>
          <w:rFonts w:cs="Arial"/>
        </w:rPr>
        <w:t xml:space="preserve"> sustainable building, water saving, garbage reduction, and community engagement. </w:t>
      </w:r>
      <w:r w:rsidR="00244583" w:rsidRPr="00244583">
        <w:rPr>
          <w:rFonts w:cs="Arial"/>
        </w:rPr>
        <w:t xml:space="preserve">Marriott proves that ethical and sustainable practices </w:t>
      </w:r>
      <w:r w:rsidR="00645095">
        <w:rPr>
          <w:rFonts w:cs="Arial"/>
        </w:rPr>
        <w:t>would</w:t>
      </w:r>
      <w:r w:rsidR="00244583" w:rsidRPr="00244583">
        <w:rPr>
          <w:rFonts w:cs="Arial"/>
        </w:rPr>
        <w:t xml:space="preserve"> be economically integrated with their source sustainability strategies, whereby procurement costs of ethically sourced commodities are increased by 5%. This perspective fits the circular economy approach, which calls for responsible resource management throughout the supply chain. The recycling rates increased by 25% because of Marriott</w:t>
      </w:r>
      <w:r w:rsidR="007A319A">
        <w:rPr>
          <w:rFonts w:cs="Arial"/>
        </w:rPr>
        <w:t>'</w:t>
      </w:r>
      <w:r w:rsidR="00244583" w:rsidRPr="00244583">
        <w:rPr>
          <w:rFonts w:cs="Arial"/>
        </w:rPr>
        <w:t>s community engagement and educational initiatives. Employee engagement embedded into Marriott</w:t>
      </w:r>
      <w:r w:rsidR="007A319A">
        <w:rPr>
          <w:rFonts w:cs="Arial"/>
        </w:rPr>
        <w:t>'</w:t>
      </w:r>
      <w:r w:rsidR="00244583" w:rsidRPr="00244583">
        <w:rPr>
          <w:rFonts w:cs="Arial"/>
        </w:rPr>
        <w:t>s culture helped save 15% of the energy via employee-led initiatives and showed which role a motivated human workforce can play in attaining sustainability goals. While the carbon offset plans of Marriott show their efforts to reduce environmental impact, it takes a regional nature of climate change policies</w:t>
      </w:r>
      <w:r w:rsidR="007A319A">
        <w:rPr>
          <w:rFonts w:cs="Arial"/>
        </w:rPr>
        <w:t>,</w:t>
      </w:r>
      <w:r w:rsidR="00244583" w:rsidRPr="00244583">
        <w:rPr>
          <w:rFonts w:cs="Arial"/>
        </w:rPr>
        <w:t xml:space="preserve"> which makes this demand valid. Marriott</w:t>
      </w:r>
      <w:r w:rsidR="007A319A">
        <w:rPr>
          <w:rFonts w:cs="Arial"/>
        </w:rPr>
        <w:t>'</w:t>
      </w:r>
      <w:r w:rsidR="00244583" w:rsidRPr="00244583">
        <w:rPr>
          <w:rFonts w:cs="Arial"/>
        </w:rPr>
        <w:t>s long-term viability needs morally and strategically holistic sustainability circularity of operations. The numerical transparency displayed by the company in presenting its CSR effects is worth emulating from other hospitality companies.</w:t>
      </w:r>
      <w:r w:rsidRPr="006B27BF">
        <w:rPr>
          <w:rFonts w:cs="Arial"/>
        </w:rPr>
        <w:t xml:space="preserve"> Marriott's circular economy-based integrated CSR approach shows that sustainability and profitability can coexist in today's dynamic global business climate. Marriott's success shows that green and socially responsible corporate methods </w:t>
      </w:r>
      <w:r w:rsidR="00645095">
        <w:rPr>
          <w:rFonts w:cs="Arial"/>
        </w:rPr>
        <w:t>would</w:t>
      </w:r>
      <w:r w:rsidRPr="006B27BF">
        <w:rPr>
          <w:rFonts w:cs="Arial"/>
        </w:rPr>
        <w:t xml:space="preserve"> enhance revenues without harming the environment.</w:t>
      </w:r>
    </w:p>
    <w:p w14:paraId="63833CA5" w14:textId="77777777" w:rsidR="00824EE1" w:rsidRDefault="00824EE1">
      <w:pPr>
        <w:rPr>
          <w:rFonts w:cs="Arial"/>
        </w:rPr>
      </w:pPr>
      <w:r>
        <w:rPr>
          <w:rFonts w:cs="Arial"/>
        </w:rPr>
        <w:br w:type="page"/>
      </w:r>
    </w:p>
    <w:p w14:paraId="43E2F6E5" w14:textId="677C162F" w:rsidR="000C3027" w:rsidRDefault="00824EE1" w:rsidP="00824EE1">
      <w:pPr>
        <w:pStyle w:val="Heading1"/>
      </w:pPr>
      <w:bookmarkStart w:id="3" w:name="_Toc157117493"/>
      <w:r>
        <w:t>Reference</w:t>
      </w:r>
      <w:bookmarkEnd w:id="3"/>
    </w:p>
    <w:p w14:paraId="019530F2" w14:textId="77777777" w:rsidR="00506A0E" w:rsidRPr="00506A0E" w:rsidRDefault="00506A0E" w:rsidP="00506A0E">
      <w:pPr>
        <w:spacing w:line="360" w:lineRule="auto"/>
        <w:jc w:val="both"/>
        <w:rPr>
          <w:rFonts w:cs="Arial"/>
          <w:shd w:val="clear" w:color="auto" w:fill="FFFFFF"/>
        </w:rPr>
      </w:pPr>
      <w:r w:rsidRPr="00506A0E">
        <w:rPr>
          <w:rFonts w:cs="Arial"/>
          <w:shd w:val="clear" w:color="auto" w:fill="FFFFFF"/>
        </w:rPr>
        <w:t>Aslaksen, H.M., Hildebrandt, C. and Johnsen, H.C.G., 2021. The long-term transformation of the concept of CSR: Towards a more comprehensive emphasis on sustainability. </w:t>
      </w:r>
      <w:r w:rsidRPr="00506A0E">
        <w:rPr>
          <w:rFonts w:cs="Arial"/>
          <w:i/>
          <w:iCs/>
          <w:shd w:val="clear" w:color="auto" w:fill="FFFFFF"/>
        </w:rPr>
        <w:t>International Journal of Corporate Social Responsibility</w:t>
      </w:r>
      <w:r w:rsidRPr="00506A0E">
        <w:rPr>
          <w:rFonts w:cs="Arial"/>
          <w:shd w:val="clear" w:color="auto" w:fill="FFFFFF"/>
        </w:rPr>
        <w:t>, </w:t>
      </w:r>
      <w:r w:rsidRPr="00506A0E">
        <w:rPr>
          <w:rFonts w:cs="Arial"/>
          <w:i/>
          <w:iCs/>
          <w:shd w:val="clear" w:color="auto" w:fill="FFFFFF"/>
        </w:rPr>
        <w:t>6</w:t>
      </w:r>
      <w:r w:rsidRPr="00506A0E">
        <w:rPr>
          <w:rFonts w:cs="Arial"/>
          <w:shd w:val="clear" w:color="auto" w:fill="FFFFFF"/>
        </w:rPr>
        <w:t>(1), p.11.</w:t>
      </w:r>
    </w:p>
    <w:p w14:paraId="5383715B" w14:textId="77777777" w:rsidR="00506A0E" w:rsidRPr="00506A0E" w:rsidRDefault="00506A0E" w:rsidP="00506A0E">
      <w:pPr>
        <w:spacing w:line="360" w:lineRule="auto"/>
        <w:jc w:val="both"/>
        <w:rPr>
          <w:rFonts w:cs="Arial"/>
          <w:shd w:val="clear" w:color="auto" w:fill="FFFFFF"/>
        </w:rPr>
      </w:pPr>
      <w:r w:rsidRPr="00506A0E">
        <w:rPr>
          <w:rFonts w:cs="Arial"/>
          <w:shd w:val="clear" w:color="auto" w:fill="FFFFFF"/>
        </w:rPr>
        <w:t>Aslaksen, H.M., Hildebrandt, C. and Johnsen, H.C.G., 2021. The long-term transformation of the concept of CSR: Towards a more comprehensive emphasis on sustainability. </w:t>
      </w:r>
      <w:r w:rsidRPr="00506A0E">
        <w:rPr>
          <w:rFonts w:cs="Arial"/>
          <w:i/>
          <w:iCs/>
          <w:shd w:val="clear" w:color="auto" w:fill="FFFFFF"/>
        </w:rPr>
        <w:t>International Journal of Corporate Social Responsibility</w:t>
      </w:r>
      <w:r w:rsidRPr="00506A0E">
        <w:rPr>
          <w:rFonts w:cs="Arial"/>
          <w:shd w:val="clear" w:color="auto" w:fill="FFFFFF"/>
        </w:rPr>
        <w:t>, </w:t>
      </w:r>
      <w:r w:rsidRPr="00506A0E">
        <w:rPr>
          <w:rFonts w:cs="Arial"/>
          <w:i/>
          <w:iCs/>
          <w:shd w:val="clear" w:color="auto" w:fill="FFFFFF"/>
        </w:rPr>
        <w:t>6</w:t>
      </w:r>
      <w:r w:rsidRPr="00506A0E">
        <w:rPr>
          <w:rFonts w:cs="Arial"/>
          <w:shd w:val="clear" w:color="auto" w:fill="FFFFFF"/>
        </w:rPr>
        <w:t>(1), p.11.</w:t>
      </w:r>
    </w:p>
    <w:p w14:paraId="74A087CC" w14:textId="77777777" w:rsidR="00506A0E" w:rsidRPr="00506A0E" w:rsidRDefault="00506A0E" w:rsidP="00506A0E">
      <w:pPr>
        <w:spacing w:line="360" w:lineRule="auto"/>
        <w:jc w:val="both"/>
        <w:rPr>
          <w:rFonts w:cs="Arial"/>
          <w:color w:val="222222"/>
          <w:shd w:val="clear" w:color="auto" w:fill="FFFFFF"/>
        </w:rPr>
      </w:pPr>
      <w:proofErr w:type="spellStart"/>
      <w:r w:rsidRPr="00506A0E">
        <w:rPr>
          <w:rFonts w:cs="Arial"/>
          <w:color w:val="222222"/>
          <w:shd w:val="clear" w:color="auto" w:fill="FFFFFF"/>
        </w:rPr>
        <w:t>Avotra</w:t>
      </w:r>
      <w:proofErr w:type="spellEnd"/>
      <w:r w:rsidRPr="00506A0E">
        <w:rPr>
          <w:rFonts w:cs="Arial"/>
          <w:color w:val="222222"/>
          <w:shd w:val="clear" w:color="auto" w:fill="FFFFFF"/>
        </w:rPr>
        <w:t xml:space="preserve">, A.A.R.N., </w:t>
      </w:r>
      <w:proofErr w:type="spellStart"/>
      <w:r w:rsidRPr="00506A0E">
        <w:rPr>
          <w:rFonts w:cs="Arial"/>
          <w:color w:val="222222"/>
          <w:shd w:val="clear" w:color="auto" w:fill="FFFFFF"/>
        </w:rPr>
        <w:t>Chenyun</w:t>
      </w:r>
      <w:proofErr w:type="spellEnd"/>
      <w:r w:rsidRPr="00506A0E">
        <w:rPr>
          <w:rFonts w:cs="Arial"/>
          <w:color w:val="222222"/>
          <w:shd w:val="clear" w:color="auto" w:fill="FFFFFF"/>
        </w:rPr>
        <w:t xml:space="preserve">, Y., </w:t>
      </w:r>
      <w:proofErr w:type="spellStart"/>
      <w:r w:rsidRPr="00506A0E">
        <w:rPr>
          <w:rFonts w:cs="Arial"/>
          <w:color w:val="222222"/>
          <w:shd w:val="clear" w:color="auto" w:fill="FFFFFF"/>
        </w:rPr>
        <w:t>Yongmin</w:t>
      </w:r>
      <w:proofErr w:type="spellEnd"/>
      <w:r w:rsidRPr="00506A0E">
        <w:rPr>
          <w:rFonts w:cs="Arial"/>
          <w:color w:val="222222"/>
          <w:shd w:val="clear" w:color="auto" w:fill="FFFFFF"/>
        </w:rPr>
        <w:t>, W., Lijuan, Z. and Nawaz, A., 2021. Conceptualizing the state of the art of corporate social responsibility (CSR) in green construction and its nexus to sustainable development. </w:t>
      </w:r>
      <w:r w:rsidRPr="00506A0E">
        <w:rPr>
          <w:rFonts w:cs="Arial"/>
          <w:i/>
          <w:iCs/>
          <w:color w:val="222222"/>
          <w:shd w:val="clear" w:color="auto" w:fill="FFFFFF"/>
        </w:rPr>
        <w:t>Frontiers in Environmental Science</w:t>
      </w:r>
      <w:r w:rsidRPr="00506A0E">
        <w:rPr>
          <w:rFonts w:cs="Arial"/>
          <w:color w:val="222222"/>
          <w:shd w:val="clear" w:color="auto" w:fill="FFFFFF"/>
        </w:rPr>
        <w:t>, </w:t>
      </w:r>
      <w:r w:rsidRPr="00506A0E">
        <w:rPr>
          <w:rFonts w:cs="Arial"/>
          <w:i/>
          <w:iCs/>
          <w:color w:val="222222"/>
          <w:shd w:val="clear" w:color="auto" w:fill="FFFFFF"/>
        </w:rPr>
        <w:t>9</w:t>
      </w:r>
      <w:r w:rsidRPr="00506A0E">
        <w:rPr>
          <w:rFonts w:cs="Arial"/>
          <w:color w:val="222222"/>
          <w:shd w:val="clear" w:color="auto" w:fill="FFFFFF"/>
        </w:rPr>
        <w:t>, p.541.</w:t>
      </w:r>
    </w:p>
    <w:p w14:paraId="4D869D50" w14:textId="77777777" w:rsidR="00506A0E" w:rsidRPr="00506A0E" w:rsidRDefault="00506A0E" w:rsidP="00506A0E">
      <w:pPr>
        <w:spacing w:line="360" w:lineRule="auto"/>
        <w:jc w:val="both"/>
        <w:rPr>
          <w:rFonts w:cs="Arial"/>
          <w:shd w:val="clear" w:color="auto" w:fill="FFFFFF"/>
        </w:rPr>
      </w:pPr>
      <w:r w:rsidRPr="00506A0E">
        <w:t xml:space="preserve">Bae, K.H., El Ghoul, S., Gong, Z.J. and </w:t>
      </w:r>
      <w:proofErr w:type="spellStart"/>
      <w:r w:rsidRPr="00506A0E">
        <w:t>Guedhami</w:t>
      </w:r>
      <w:proofErr w:type="spellEnd"/>
      <w:r w:rsidRPr="00506A0E">
        <w:t>, O., 2021.</w:t>
      </w:r>
      <w:r w:rsidRPr="00506A0E">
        <w:rPr>
          <w:rFonts w:cs="Arial"/>
          <w:shd w:val="clear" w:color="auto" w:fill="FFFFFF"/>
        </w:rPr>
        <w:t xml:space="preserve"> Does CSR matter in times of crisis? Evidence from the COVID-19 pandemic. </w:t>
      </w:r>
      <w:r w:rsidRPr="00506A0E">
        <w:rPr>
          <w:rFonts w:cs="Arial"/>
          <w:i/>
          <w:iCs/>
          <w:shd w:val="clear" w:color="auto" w:fill="FFFFFF"/>
        </w:rPr>
        <w:t>Journal of Corporate Finance</w:t>
      </w:r>
      <w:r w:rsidRPr="00506A0E">
        <w:rPr>
          <w:rFonts w:cs="Arial"/>
          <w:shd w:val="clear" w:color="auto" w:fill="FFFFFF"/>
        </w:rPr>
        <w:t>, </w:t>
      </w:r>
      <w:r w:rsidRPr="00506A0E">
        <w:rPr>
          <w:rFonts w:cs="Arial"/>
          <w:i/>
          <w:iCs/>
          <w:shd w:val="clear" w:color="auto" w:fill="FFFFFF"/>
        </w:rPr>
        <w:t>67</w:t>
      </w:r>
      <w:r w:rsidRPr="00506A0E">
        <w:rPr>
          <w:rFonts w:cs="Arial"/>
          <w:shd w:val="clear" w:color="auto" w:fill="FFFFFF"/>
        </w:rPr>
        <w:t>, p.101876.</w:t>
      </w:r>
    </w:p>
    <w:p w14:paraId="404DD7CF" w14:textId="77777777" w:rsidR="00506A0E" w:rsidRPr="00506A0E" w:rsidRDefault="00506A0E" w:rsidP="00506A0E">
      <w:pPr>
        <w:spacing w:line="360" w:lineRule="auto"/>
        <w:jc w:val="both"/>
        <w:rPr>
          <w:rFonts w:cs="Arial"/>
          <w:shd w:val="clear" w:color="auto" w:fill="FFFFFF"/>
        </w:rPr>
      </w:pPr>
      <w:r w:rsidRPr="00506A0E">
        <w:rPr>
          <w:rFonts w:cs="Arial"/>
          <w:shd w:val="clear" w:color="auto" w:fill="FFFFFF"/>
        </w:rPr>
        <w:t>Barnett, M.L., Henriques, I. and Husted, B.W., 2020. Beyond good intentions: Designing CSR initiatives for greater social impact. </w:t>
      </w:r>
      <w:r w:rsidRPr="00506A0E">
        <w:rPr>
          <w:rFonts w:cs="Arial"/>
          <w:i/>
          <w:iCs/>
          <w:shd w:val="clear" w:color="auto" w:fill="FFFFFF"/>
        </w:rPr>
        <w:t>Journal of Management</w:t>
      </w:r>
      <w:r w:rsidRPr="00506A0E">
        <w:rPr>
          <w:rFonts w:cs="Arial"/>
          <w:shd w:val="clear" w:color="auto" w:fill="FFFFFF"/>
        </w:rPr>
        <w:t>, </w:t>
      </w:r>
      <w:r w:rsidRPr="00506A0E">
        <w:rPr>
          <w:rFonts w:cs="Arial"/>
          <w:i/>
          <w:iCs/>
          <w:shd w:val="clear" w:color="auto" w:fill="FFFFFF"/>
        </w:rPr>
        <w:t>46</w:t>
      </w:r>
      <w:r w:rsidRPr="00506A0E">
        <w:rPr>
          <w:rFonts w:cs="Arial"/>
          <w:shd w:val="clear" w:color="auto" w:fill="FFFFFF"/>
        </w:rPr>
        <w:t>(6), pp.937-964.</w:t>
      </w:r>
    </w:p>
    <w:p w14:paraId="055D0090" w14:textId="5FDA0B3D" w:rsidR="00506A0E" w:rsidRPr="00506A0E" w:rsidRDefault="00506A0E" w:rsidP="00506A0E">
      <w:pPr>
        <w:spacing w:line="360" w:lineRule="auto"/>
        <w:jc w:val="both"/>
        <w:rPr>
          <w:rFonts w:cs="Arial"/>
          <w:shd w:val="clear" w:color="auto" w:fill="FFFFFF"/>
        </w:rPr>
      </w:pPr>
      <w:r w:rsidRPr="00506A0E">
        <w:rPr>
          <w:rFonts w:cs="Arial"/>
          <w:shd w:val="clear" w:color="auto" w:fill="FFFFFF"/>
        </w:rPr>
        <w:t>Bian, J., Liao, Y., Wang, Y.Y. and Tao, F., 2021. Analysis of firm CSR strategies. </w:t>
      </w:r>
      <w:r w:rsidRPr="00506A0E">
        <w:rPr>
          <w:rFonts w:cs="Arial"/>
          <w:i/>
          <w:iCs/>
          <w:shd w:val="clear" w:color="auto" w:fill="FFFFFF"/>
        </w:rPr>
        <w:t xml:space="preserve">European </w:t>
      </w:r>
      <w:r w:rsidR="00E2744E">
        <w:rPr>
          <w:rFonts w:cs="Arial"/>
          <w:i/>
          <w:iCs/>
          <w:shd w:val="clear" w:color="auto" w:fill="FFFFFF"/>
        </w:rPr>
        <w:t>Journal</w:t>
      </w:r>
      <w:r w:rsidRPr="00506A0E">
        <w:rPr>
          <w:rFonts w:cs="Arial"/>
          <w:i/>
          <w:iCs/>
          <w:shd w:val="clear" w:color="auto" w:fill="FFFFFF"/>
        </w:rPr>
        <w:t xml:space="preserve"> of </w:t>
      </w:r>
      <w:r w:rsidR="00E2744E">
        <w:rPr>
          <w:rFonts w:cs="Arial"/>
          <w:i/>
          <w:iCs/>
          <w:shd w:val="clear" w:color="auto" w:fill="FFFFFF"/>
        </w:rPr>
        <w:t>Operational Research</w:t>
      </w:r>
      <w:r w:rsidRPr="00506A0E">
        <w:rPr>
          <w:rFonts w:cs="Arial"/>
          <w:shd w:val="clear" w:color="auto" w:fill="FFFFFF"/>
        </w:rPr>
        <w:t>, </w:t>
      </w:r>
      <w:r w:rsidRPr="00506A0E">
        <w:rPr>
          <w:rFonts w:cs="Arial"/>
          <w:i/>
          <w:iCs/>
          <w:shd w:val="clear" w:color="auto" w:fill="FFFFFF"/>
        </w:rPr>
        <w:t>290</w:t>
      </w:r>
      <w:r w:rsidRPr="00506A0E">
        <w:rPr>
          <w:rFonts w:cs="Arial"/>
          <w:shd w:val="clear" w:color="auto" w:fill="FFFFFF"/>
        </w:rPr>
        <w:t>(3), pp.914-926.</w:t>
      </w:r>
    </w:p>
    <w:p w14:paraId="5BEB380D" w14:textId="29E138B3" w:rsidR="00506A0E" w:rsidRPr="00506A0E" w:rsidRDefault="00506A0E" w:rsidP="00506A0E">
      <w:pPr>
        <w:spacing w:line="360" w:lineRule="auto"/>
        <w:jc w:val="both"/>
        <w:rPr>
          <w:rFonts w:cs="Arial"/>
          <w:shd w:val="clear" w:color="auto" w:fill="FFFFFF"/>
        </w:rPr>
      </w:pPr>
      <w:r w:rsidRPr="00506A0E">
        <w:rPr>
          <w:rFonts w:cs="Arial"/>
          <w:shd w:val="clear" w:color="auto" w:fill="FFFFFF"/>
        </w:rPr>
        <w:t>Carroll, A.B., 2021. Corporate social responsibility: Perspectives on the CSR construct</w:t>
      </w:r>
      <w:r w:rsidR="007A319A">
        <w:rPr>
          <w:rFonts w:cs="Arial"/>
          <w:shd w:val="clear" w:color="auto" w:fill="FFFFFF"/>
        </w:rPr>
        <w:t>'</w:t>
      </w:r>
      <w:r w:rsidRPr="00506A0E">
        <w:rPr>
          <w:rFonts w:cs="Arial"/>
          <w:shd w:val="clear" w:color="auto" w:fill="FFFFFF"/>
        </w:rPr>
        <w:t>s development and future. </w:t>
      </w:r>
      <w:r w:rsidRPr="00506A0E">
        <w:rPr>
          <w:rFonts w:cs="Arial"/>
          <w:i/>
          <w:iCs/>
          <w:shd w:val="clear" w:color="auto" w:fill="FFFFFF"/>
        </w:rPr>
        <w:t>Business &amp; Society</w:t>
      </w:r>
      <w:r w:rsidRPr="00506A0E">
        <w:rPr>
          <w:rFonts w:cs="Arial"/>
          <w:shd w:val="clear" w:color="auto" w:fill="FFFFFF"/>
        </w:rPr>
        <w:t>, </w:t>
      </w:r>
      <w:r w:rsidRPr="00506A0E">
        <w:rPr>
          <w:rFonts w:cs="Arial"/>
          <w:i/>
          <w:iCs/>
          <w:shd w:val="clear" w:color="auto" w:fill="FFFFFF"/>
        </w:rPr>
        <w:t>60</w:t>
      </w:r>
      <w:r w:rsidRPr="00506A0E">
        <w:rPr>
          <w:rFonts w:cs="Arial"/>
          <w:shd w:val="clear" w:color="auto" w:fill="FFFFFF"/>
        </w:rPr>
        <w:t>(6), pp.1258-1278.</w:t>
      </w:r>
    </w:p>
    <w:p w14:paraId="69D23D36" w14:textId="49588C55" w:rsidR="00506A0E" w:rsidRPr="00506A0E" w:rsidRDefault="00506A0E" w:rsidP="00506A0E">
      <w:pPr>
        <w:spacing w:line="360" w:lineRule="auto"/>
        <w:jc w:val="both"/>
        <w:rPr>
          <w:rFonts w:cs="Arial"/>
          <w:color w:val="222222"/>
          <w:shd w:val="clear" w:color="auto" w:fill="FFFFFF"/>
        </w:rPr>
      </w:pPr>
      <w:r w:rsidRPr="00506A0E">
        <w:rPr>
          <w:rFonts w:cs="Arial"/>
          <w:color w:val="222222"/>
          <w:shd w:val="clear" w:color="auto" w:fill="FFFFFF"/>
        </w:rPr>
        <w:t>Chu, S.C., Chen, H.T. and Gan, C., 2020. Consumers</w:t>
      </w:r>
      <w:r w:rsidR="007A319A">
        <w:rPr>
          <w:rFonts w:cs="Arial"/>
          <w:color w:val="222222"/>
          <w:shd w:val="clear" w:color="auto" w:fill="FFFFFF"/>
        </w:rPr>
        <w:t>'</w:t>
      </w:r>
      <w:r w:rsidRPr="00506A0E">
        <w:rPr>
          <w:rFonts w:cs="Arial"/>
          <w:color w:val="222222"/>
          <w:shd w:val="clear" w:color="auto" w:fill="FFFFFF"/>
        </w:rPr>
        <w:t xml:space="preserve"> engagement with corporate social responsibility (CSR) communication in social media: Evidence from China and the United States. </w:t>
      </w:r>
      <w:r w:rsidRPr="00506A0E">
        <w:rPr>
          <w:rFonts w:cs="Arial"/>
          <w:i/>
          <w:iCs/>
          <w:color w:val="222222"/>
          <w:shd w:val="clear" w:color="auto" w:fill="FFFFFF"/>
        </w:rPr>
        <w:t>Journal of Business Research</w:t>
      </w:r>
      <w:r w:rsidRPr="00506A0E">
        <w:rPr>
          <w:rFonts w:cs="Arial"/>
          <w:color w:val="222222"/>
          <w:shd w:val="clear" w:color="auto" w:fill="FFFFFF"/>
        </w:rPr>
        <w:t>, </w:t>
      </w:r>
      <w:r w:rsidRPr="00506A0E">
        <w:rPr>
          <w:rFonts w:cs="Arial"/>
          <w:i/>
          <w:iCs/>
          <w:color w:val="222222"/>
          <w:shd w:val="clear" w:color="auto" w:fill="FFFFFF"/>
        </w:rPr>
        <w:t>110</w:t>
      </w:r>
      <w:r w:rsidRPr="00506A0E">
        <w:rPr>
          <w:rFonts w:cs="Arial"/>
          <w:color w:val="222222"/>
          <w:shd w:val="clear" w:color="auto" w:fill="FFFFFF"/>
        </w:rPr>
        <w:t>, pp.260-271.</w:t>
      </w:r>
    </w:p>
    <w:p w14:paraId="41832F70" w14:textId="77777777" w:rsidR="00506A0E" w:rsidRPr="00506A0E" w:rsidRDefault="00506A0E" w:rsidP="00506A0E">
      <w:pPr>
        <w:spacing w:line="360" w:lineRule="auto"/>
        <w:jc w:val="both"/>
        <w:rPr>
          <w:rFonts w:cs="Arial"/>
          <w:shd w:val="clear" w:color="auto" w:fill="FFFFFF"/>
        </w:rPr>
      </w:pPr>
      <w:r w:rsidRPr="00506A0E">
        <w:rPr>
          <w:rFonts w:cs="Arial"/>
          <w:shd w:val="clear" w:color="auto" w:fill="FFFFFF"/>
        </w:rPr>
        <w:t>Elmaghrabi, M.E., 2021. CSR committee attributes and CSR performance: UK evidence. </w:t>
      </w:r>
      <w:r w:rsidRPr="00506A0E">
        <w:rPr>
          <w:rFonts w:cs="Arial"/>
          <w:i/>
          <w:iCs/>
          <w:shd w:val="clear" w:color="auto" w:fill="FFFFFF"/>
        </w:rPr>
        <w:t>Corporate Governance: The International Journal of Business in Society</w:t>
      </w:r>
      <w:r w:rsidRPr="00506A0E">
        <w:rPr>
          <w:rFonts w:cs="Arial"/>
          <w:shd w:val="clear" w:color="auto" w:fill="FFFFFF"/>
        </w:rPr>
        <w:t>, </w:t>
      </w:r>
      <w:r w:rsidRPr="00506A0E">
        <w:rPr>
          <w:rFonts w:cs="Arial"/>
          <w:i/>
          <w:iCs/>
          <w:shd w:val="clear" w:color="auto" w:fill="FFFFFF"/>
        </w:rPr>
        <w:t>21</w:t>
      </w:r>
      <w:r w:rsidRPr="00506A0E">
        <w:rPr>
          <w:rFonts w:cs="Arial"/>
          <w:shd w:val="clear" w:color="auto" w:fill="FFFFFF"/>
        </w:rPr>
        <w:t>(5), pp.892-919.</w:t>
      </w:r>
    </w:p>
    <w:p w14:paraId="60BFA7F6" w14:textId="77777777" w:rsidR="00506A0E" w:rsidRPr="00506A0E" w:rsidRDefault="00506A0E" w:rsidP="00506A0E">
      <w:pPr>
        <w:spacing w:line="360" w:lineRule="auto"/>
        <w:jc w:val="both"/>
        <w:rPr>
          <w:rFonts w:cs="Arial"/>
          <w:shd w:val="clear" w:color="auto" w:fill="FFFFFF"/>
        </w:rPr>
      </w:pPr>
      <w:r w:rsidRPr="00506A0E">
        <w:rPr>
          <w:rFonts w:cs="Arial"/>
          <w:shd w:val="clear" w:color="auto" w:fill="FFFFFF"/>
        </w:rPr>
        <w:t xml:space="preserve">Fallah Shayan, N., </w:t>
      </w:r>
      <w:proofErr w:type="spellStart"/>
      <w:r w:rsidRPr="00506A0E">
        <w:rPr>
          <w:rFonts w:cs="Arial"/>
          <w:shd w:val="clear" w:color="auto" w:fill="FFFFFF"/>
        </w:rPr>
        <w:t>Mohabbati-Kalejahi</w:t>
      </w:r>
      <w:proofErr w:type="spellEnd"/>
      <w:r w:rsidRPr="00506A0E">
        <w:rPr>
          <w:rFonts w:cs="Arial"/>
          <w:shd w:val="clear" w:color="auto" w:fill="FFFFFF"/>
        </w:rPr>
        <w:t>, N., Alavi, S. and Zahed, M.A., 2022. Sustainable development goals (SDGs) as a framework for corporate social responsibility (CSR). </w:t>
      </w:r>
      <w:r w:rsidRPr="00506A0E">
        <w:rPr>
          <w:rFonts w:cs="Arial"/>
          <w:i/>
          <w:iCs/>
          <w:shd w:val="clear" w:color="auto" w:fill="FFFFFF"/>
        </w:rPr>
        <w:t>Sustainability</w:t>
      </w:r>
      <w:r w:rsidRPr="00506A0E">
        <w:rPr>
          <w:rFonts w:cs="Arial"/>
          <w:shd w:val="clear" w:color="auto" w:fill="FFFFFF"/>
        </w:rPr>
        <w:t>, </w:t>
      </w:r>
      <w:r w:rsidRPr="00506A0E">
        <w:rPr>
          <w:rFonts w:cs="Arial"/>
          <w:i/>
          <w:iCs/>
          <w:shd w:val="clear" w:color="auto" w:fill="FFFFFF"/>
        </w:rPr>
        <w:t>14</w:t>
      </w:r>
      <w:r w:rsidRPr="00506A0E">
        <w:rPr>
          <w:rFonts w:cs="Arial"/>
          <w:shd w:val="clear" w:color="auto" w:fill="FFFFFF"/>
        </w:rPr>
        <w:t>(3), p.1222.</w:t>
      </w:r>
    </w:p>
    <w:p w14:paraId="339B8520" w14:textId="77777777" w:rsidR="00506A0E" w:rsidRPr="00506A0E" w:rsidRDefault="00506A0E" w:rsidP="00506A0E">
      <w:pPr>
        <w:spacing w:line="360" w:lineRule="auto"/>
        <w:jc w:val="both"/>
        <w:rPr>
          <w:rFonts w:cs="Arial"/>
          <w:shd w:val="clear" w:color="auto" w:fill="FFFFFF"/>
        </w:rPr>
      </w:pPr>
      <w:r w:rsidRPr="00506A0E">
        <w:rPr>
          <w:rFonts w:cs="Arial"/>
          <w:shd w:val="clear" w:color="auto" w:fill="FFFFFF"/>
        </w:rPr>
        <w:t>Fatima, T. and Elbanna, S., 2023. Corporate social responsibility (CSR) implementation: A review and a research agenda towards an integrative framework. </w:t>
      </w:r>
      <w:r w:rsidRPr="00506A0E">
        <w:rPr>
          <w:rFonts w:cs="Arial"/>
          <w:i/>
          <w:iCs/>
          <w:shd w:val="clear" w:color="auto" w:fill="FFFFFF"/>
        </w:rPr>
        <w:t>Journal of Business Ethics</w:t>
      </w:r>
      <w:r w:rsidRPr="00506A0E">
        <w:rPr>
          <w:rFonts w:cs="Arial"/>
          <w:shd w:val="clear" w:color="auto" w:fill="FFFFFF"/>
        </w:rPr>
        <w:t>, </w:t>
      </w:r>
      <w:r w:rsidRPr="00506A0E">
        <w:rPr>
          <w:rFonts w:cs="Arial"/>
          <w:i/>
          <w:iCs/>
          <w:shd w:val="clear" w:color="auto" w:fill="FFFFFF"/>
        </w:rPr>
        <w:t>183</w:t>
      </w:r>
      <w:r w:rsidRPr="00506A0E">
        <w:rPr>
          <w:rFonts w:cs="Arial"/>
          <w:shd w:val="clear" w:color="auto" w:fill="FFFFFF"/>
        </w:rPr>
        <w:t>(1), pp.105-121.</w:t>
      </w:r>
    </w:p>
    <w:p w14:paraId="704EE0A8" w14:textId="77777777" w:rsidR="00506A0E" w:rsidRPr="00506A0E" w:rsidRDefault="00506A0E" w:rsidP="00506A0E">
      <w:pPr>
        <w:spacing w:line="360" w:lineRule="auto"/>
        <w:jc w:val="both"/>
        <w:rPr>
          <w:rFonts w:cs="Arial"/>
          <w:color w:val="222222"/>
          <w:shd w:val="clear" w:color="auto" w:fill="FFFFFF"/>
        </w:rPr>
      </w:pPr>
      <w:r w:rsidRPr="00506A0E">
        <w:rPr>
          <w:rFonts w:cs="Arial"/>
          <w:color w:val="222222"/>
          <w:shd w:val="clear" w:color="auto" w:fill="FFFFFF"/>
        </w:rPr>
        <w:t>Fiechter, P., Hitz, J.M. and Lehmann, N., 2022. Real effects of a widespread CSR reporting mandate: Evidence from the European Union's CSR Directive. </w:t>
      </w:r>
      <w:r w:rsidRPr="00506A0E">
        <w:rPr>
          <w:rFonts w:cs="Arial"/>
          <w:i/>
          <w:iCs/>
          <w:color w:val="222222"/>
          <w:shd w:val="clear" w:color="auto" w:fill="FFFFFF"/>
        </w:rPr>
        <w:t>Journal of Accounting Research</w:t>
      </w:r>
      <w:r w:rsidRPr="00506A0E">
        <w:rPr>
          <w:rFonts w:cs="Arial"/>
          <w:color w:val="222222"/>
          <w:shd w:val="clear" w:color="auto" w:fill="FFFFFF"/>
        </w:rPr>
        <w:t>, </w:t>
      </w:r>
      <w:r w:rsidRPr="00506A0E">
        <w:rPr>
          <w:rFonts w:cs="Arial"/>
          <w:i/>
          <w:iCs/>
          <w:color w:val="222222"/>
          <w:shd w:val="clear" w:color="auto" w:fill="FFFFFF"/>
        </w:rPr>
        <w:t>60</w:t>
      </w:r>
      <w:r w:rsidRPr="00506A0E">
        <w:rPr>
          <w:rFonts w:cs="Arial"/>
          <w:color w:val="222222"/>
          <w:shd w:val="clear" w:color="auto" w:fill="FFFFFF"/>
        </w:rPr>
        <w:t>(4), pp.1499-1549.</w:t>
      </w:r>
    </w:p>
    <w:p w14:paraId="1D0D8A8A" w14:textId="486FE28E" w:rsidR="00506A0E" w:rsidRPr="00506A0E" w:rsidRDefault="00506A0E" w:rsidP="00506A0E">
      <w:pPr>
        <w:spacing w:line="360" w:lineRule="auto"/>
        <w:jc w:val="both"/>
        <w:rPr>
          <w:rFonts w:cs="Arial"/>
          <w:shd w:val="clear" w:color="auto" w:fill="FFFFFF"/>
        </w:rPr>
      </w:pPr>
      <w:r w:rsidRPr="00506A0E">
        <w:rPr>
          <w:rFonts w:cs="Arial"/>
          <w:shd w:val="clear" w:color="auto" w:fill="FFFFFF"/>
        </w:rPr>
        <w:t>Fukuda, K. and Ouchida, Y., 2020. Corporate social responsibility (CSR) and the environment: Does CSR increase emissions</w:t>
      </w:r>
      <w:r w:rsidR="00E2744E">
        <w:rPr>
          <w:rFonts w:cs="Arial"/>
          <w:shd w:val="clear" w:color="auto" w:fill="FFFFFF"/>
        </w:rPr>
        <w:t>?</w:t>
      </w:r>
      <w:r w:rsidRPr="00506A0E">
        <w:rPr>
          <w:rFonts w:cs="Arial"/>
          <w:shd w:val="clear" w:color="auto" w:fill="FFFFFF"/>
        </w:rPr>
        <w:t> </w:t>
      </w:r>
      <w:r w:rsidRPr="00506A0E">
        <w:rPr>
          <w:rFonts w:cs="Arial"/>
          <w:i/>
          <w:iCs/>
          <w:shd w:val="clear" w:color="auto" w:fill="FFFFFF"/>
        </w:rPr>
        <w:t>Energy Economics</w:t>
      </w:r>
      <w:r w:rsidRPr="00506A0E">
        <w:rPr>
          <w:rFonts w:cs="Arial"/>
          <w:shd w:val="clear" w:color="auto" w:fill="FFFFFF"/>
        </w:rPr>
        <w:t>, </w:t>
      </w:r>
      <w:r w:rsidRPr="00506A0E">
        <w:rPr>
          <w:rFonts w:cs="Arial"/>
          <w:i/>
          <w:iCs/>
          <w:shd w:val="clear" w:color="auto" w:fill="FFFFFF"/>
        </w:rPr>
        <w:t>92</w:t>
      </w:r>
      <w:r w:rsidRPr="00506A0E">
        <w:rPr>
          <w:rFonts w:cs="Arial"/>
          <w:shd w:val="clear" w:color="auto" w:fill="FFFFFF"/>
        </w:rPr>
        <w:t>, p.104933.</w:t>
      </w:r>
    </w:p>
    <w:p w14:paraId="2B888D33" w14:textId="77777777" w:rsidR="00506A0E" w:rsidRPr="00506A0E" w:rsidRDefault="00506A0E" w:rsidP="00506A0E">
      <w:pPr>
        <w:spacing w:line="360" w:lineRule="auto"/>
        <w:jc w:val="both"/>
        <w:rPr>
          <w:rFonts w:cs="Arial"/>
          <w:shd w:val="clear" w:color="auto" w:fill="FFFFFF"/>
        </w:rPr>
      </w:pPr>
      <w:r w:rsidRPr="00506A0E">
        <w:rPr>
          <w:rFonts w:cs="Arial"/>
          <w:shd w:val="clear" w:color="auto" w:fill="FFFFFF"/>
        </w:rPr>
        <w:t>Hur, W.M., Moon, T.W. and Kim, H., 2020. When and how does customer engagement in CSR initiatives lead to greater CSR participation? The role of CSR credibility and customer–company identification. </w:t>
      </w:r>
      <w:r w:rsidRPr="00506A0E">
        <w:rPr>
          <w:rFonts w:cs="Arial"/>
          <w:i/>
          <w:iCs/>
          <w:shd w:val="clear" w:color="auto" w:fill="FFFFFF"/>
        </w:rPr>
        <w:t>Corporate Social Responsibility and Environmental Management</w:t>
      </w:r>
      <w:r w:rsidRPr="00506A0E">
        <w:rPr>
          <w:rFonts w:cs="Arial"/>
          <w:shd w:val="clear" w:color="auto" w:fill="FFFFFF"/>
        </w:rPr>
        <w:t>, </w:t>
      </w:r>
      <w:r w:rsidRPr="00506A0E">
        <w:rPr>
          <w:rFonts w:cs="Arial"/>
          <w:i/>
          <w:iCs/>
          <w:shd w:val="clear" w:color="auto" w:fill="FFFFFF"/>
        </w:rPr>
        <w:t>27</w:t>
      </w:r>
      <w:r w:rsidRPr="00506A0E">
        <w:rPr>
          <w:rFonts w:cs="Arial"/>
          <w:shd w:val="clear" w:color="auto" w:fill="FFFFFF"/>
        </w:rPr>
        <w:t>(4), pp.1878-1891.</w:t>
      </w:r>
    </w:p>
    <w:p w14:paraId="309DB8CB" w14:textId="77777777" w:rsidR="00506A0E" w:rsidRPr="00506A0E" w:rsidRDefault="00506A0E" w:rsidP="00506A0E">
      <w:pPr>
        <w:spacing w:line="360" w:lineRule="auto"/>
        <w:jc w:val="both"/>
        <w:rPr>
          <w:rFonts w:cs="Arial"/>
          <w:shd w:val="clear" w:color="auto" w:fill="FFFFFF"/>
        </w:rPr>
      </w:pPr>
      <w:r w:rsidRPr="00506A0E">
        <w:rPr>
          <w:rFonts w:cs="Arial"/>
          <w:shd w:val="clear" w:color="auto" w:fill="FFFFFF"/>
        </w:rPr>
        <w:t>Koh, K., Li, H. and Tong, Y.H., 2023. Corporate social responsibility (CSR) performance and stakeholder engagement: Evidence from the quantity and quality of CSR disclosures. </w:t>
      </w:r>
      <w:r w:rsidRPr="00506A0E">
        <w:rPr>
          <w:rFonts w:cs="Arial"/>
          <w:i/>
          <w:iCs/>
          <w:shd w:val="clear" w:color="auto" w:fill="FFFFFF"/>
        </w:rPr>
        <w:t>Corporate Social Responsibility and Environmental Management</w:t>
      </w:r>
      <w:r w:rsidRPr="00506A0E">
        <w:rPr>
          <w:rFonts w:cs="Arial"/>
          <w:shd w:val="clear" w:color="auto" w:fill="FFFFFF"/>
        </w:rPr>
        <w:t>, </w:t>
      </w:r>
      <w:r w:rsidRPr="00506A0E">
        <w:rPr>
          <w:rFonts w:cs="Arial"/>
          <w:i/>
          <w:iCs/>
          <w:shd w:val="clear" w:color="auto" w:fill="FFFFFF"/>
        </w:rPr>
        <w:t>30</w:t>
      </w:r>
      <w:r w:rsidRPr="00506A0E">
        <w:rPr>
          <w:rFonts w:cs="Arial"/>
          <w:shd w:val="clear" w:color="auto" w:fill="FFFFFF"/>
        </w:rPr>
        <w:t>(2), pp.504-517.</w:t>
      </w:r>
    </w:p>
    <w:p w14:paraId="2DC7005D" w14:textId="77777777" w:rsidR="00506A0E" w:rsidRPr="00506A0E" w:rsidRDefault="00506A0E" w:rsidP="00506A0E">
      <w:pPr>
        <w:spacing w:line="360" w:lineRule="auto"/>
        <w:jc w:val="both"/>
        <w:rPr>
          <w:rFonts w:cs="Arial"/>
          <w:shd w:val="clear" w:color="auto" w:fill="FFFFFF"/>
        </w:rPr>
      </w:pPr>
      <w:r w:rsidRPr="00506A0E">
        <w:rPr>
          <w:rFonts w:cs="Arial"/>
          <w:color w:val="222222"/>
          <w:shd w:val="clear" w:color="auto" w:fill="FFFFFF"/>
        </w:rPr>
        <w:t xml:space="preserve">Latif, B., Ong, T.S., </w:t>
      </w:r>
      <w:proofErr w:type="spellStart"/>
      <w:r w:rsidRPr="00506A0E">
        <w:rPr>
          <w:rFonts w:cs="Arial"/>
          <w:color w:val="222222"/>
          <w:shd w:val="clear" w:color="auto" w:fill="FFFFFF"/>
        </w:rPr>
        <w:t>Meero</w:t>
      </w:r>
      <w:proofErr w:type="spellEnd"/>
      <w:r w:rsidRPr="00506A0E">
        <w:rPr>
          <w:rFonts w:cs="Arial"/>
          <w:color w:val="222222"/>
          <w:shd w:val="clear" w:color="auto" w:fill="FFFFFF"/>
        </w:rPr>
        <w:t>, A., Abdul Rahman, A.A. and Ali, M., 2022. Employee-perceived corporate social responsibility (CSR) and employee pro-environmental behavior (PEB): The moderating role of CSR skepticism and CSR authenticity. </w:t>
      </w:r>
      <w:r w:rsidRPr="00506A0E">
        <w:rPr>
          <w:rFonts w:cs="Arial"/>
          <w:i/>
          <w:iCs/>
          <w:color w:val="222222"/>
          <w:shd w:val="clear" w:color="auto" w:fill="FFFFFF"/>
        </w:rPr>
        <w:t>Sustainability</w:t>
      </w:r>
      <w:r w:rsidRPr="00506A0E">
        <w:rPr>
          <w:rFonts w:cs="Arial"/>
          <w:color w:val="222222"/>
          <w:shd w:val="clear" w:color="auto" w:fill="FFFFFF"/>
        </w:rPr>
        <w:t>, </w:t>
      </w:r>
      <w:r w:rsidRPr="00506A0E">
        <w:rPr>
          <w:rFonts w:cs="Arial"/>
          <w:i/>
          <w:iCs/>
          <w:color w:val="222222"/>
          <w:shd w:val="clear" w:color="auto" w:fill="FFFFFF"/>
        </w:rPr>
        <w:t>14</w:t>
      </w:r>
      <w:r w:rsidRPr="00506A0E">
        <w:rPr>
          <w:rFonts w:cs="Arial"/>
          <w:color w:val="222222"/>
          <w:shd w:val="clear" w:color="auto" w:fill="FFFFFF"/>
        </w:rPr>
        <w:t>(3), p.1380.</w:t>
      </w:r>
    </w:p>
    <w:p w14:paraId="4665C79A" w14:textId="77777777" w:rsidR="00506A0E" w:rsidRPr="00506A0E" w:rsidRDefault="00506A0E" w:rsidP="00506A0E">
      <w:pPr>
        <w:spacing w:line="360" w:lineRule="auto"/>
        <w:jc w:val="both"/>
        <w:rPr>
          <w:rFonts w:cs="Arial"/>
          <w:shd w:val="clear" w:color="auto" w:fill="FFFFFF"/>
        </w:rPr>
      </w:pPr>
      <w:r w:rsidRPr="00506A0E">
        <w:rPr>
          <w:rFonts w:cs="Arial"/>
          <w:shd w:val="clear" w:color="auto" w:fill="FFFFFF"/>
        </w:rPr>
        <w:t>Rodriguez-Gomez, S., Arco-Castro, M.L., Lopez-Perez, M.V. and Rodríguez-Ariza, L., 2020. Where does CSR come from and where does it go? A review of the state of the art. </w:t>
      </w:r>
      <w:r w:rsidRPr="00506A0E">
        <w:rPr>
          <w:rFonts w:cs="Arial"/>
          <w:i/>
          <w:iCs/>
          <w:shd w:val="clear" w:color="auto" w:fill="FFFFFF"/>
        </w:rPr>
        <w:t>Administrative Sciences</w:t>
      </w:r>
      <w:r w:rsidRPr="00506A0E">
        <w:rPr>
          <w:rFonts w:cs="Arial"/>
          <w:shd w:val="clear" w:color="auto" w:fill="FFFFFF"/>
        </w:rPr>
        <w:t>, </w:t>
      </w:r>
      <w:r w:rsidRPr="00506A0E">
        <w:rPr>
          <w:rFonts w:cs="Arial"/>
          <w:i/>
          <w:iCs/>
          <w:shd w:val="clear" w:color="auto" w:fill="FFFFFF"/>
        </w:rPr>
        <w:t>10</w:t>
      </w:r>
      <w:r w:rsidRPr="00506A0E">
        <w:rPr>
          <w:rFonts w:cs="Arial"/>
          <w:shd w:val="clear" w:color="auto" w:fill="FFFFFF"/>
        </w:rPr>
        <w:t>(3), p.60.</w:t>
      </w:r>
    </w:p>
    <w:p w14:paraId="49A7344A" w14:textId="77777777" w:rsidR="00506A0E" w:rsidRPr="00506A0E" w:rsidRDefault="00506A0E" w:rsidP="00506A0E">
      <w:pPr>
        <w:spacing w:line="360" w:lineRule="auto"/>
        <w:jc w:val="both"/>
        <w:rPr>
          <w:rFonts w:cs="Arial"/>
          <w:shd w:val="clear" w:color="auto" w:fill="FFFFFF"/>
        </w:rPr>
      </w:pPr>
      <w:proofErr w:type="spellStart"/>
      <w:r w:rsidRPr="00506A0E">
        <w:rPr>
          <w:rFonts w:cs="Arial"/>
          <w:shd w:val="clear" w:color="auto" w:fill="FFFFFF"/>
        </w:rPr>
        <w:t>Tamvada</w:t>
      </w:r>
      <w:proofErr w:type="spellEnd"/>
      <w:r w:rsidRPr="00506A0E">
        <w:rPr>
          <w:rFonts w:cs="Arial"/>
          <w:shd w:val="clear" w:color="auto" w:fill="FFFFFF"/>
        </w:rPr>
        <w:t>, M., 2020. Corporate social responsibility and accountability: a new theoretical foundation for regulating CSR. </w:t>
      </w:r>
      <w:r w:rsidRPr="00506A0E">
        <w:rPr>
          <w:rFonts w:cs="Arial"/>
          <w:i/>
          <w:iCs/>
          <w:shd w:val="clear" w:color="auto" w:fill="FFFFFF"/>
        </w:rPr>
        <w:t>International Journal of Corporate Social Responsibility</w:t>
      </w:r>
      <w:r w:rsidRPr="00506A0E">
        <w:rPr>
          <w:rFonts w:cs="Arial"/>
          <w:shd w:val="clear" w:color="auto" w:fill="FFFFFF"/>
        </w:rPr>
        <w:t>, </w:t>
      </w:r>
      <w:r w:rsidRPr="00506A0E">
        <w:rPr>
          <w:rFonts w:cs="Arial"/>
          <w:i/>
          <w:iCs/>
          <w:shd w:val="clear" w:color="auto" w:fill="FFFFFF"/>
        </w:rPr>
        <w:t>5</w:t>
      </w:r>
      <w:r w:rsidRPr="00506A0E">
        <w:rPr>
          <w:rFonts w:cs="Arial"/>
          <w:shd w:val="clear" w:color="auto" w:fill="FFFFFF"/>
        </w:rPr>
        <w:t>(1), pp.1-14.</w:t>
      </w:r>
    </w:p>
    <w:p w14:paraId="2E8DD074" w14:textId="77777777" w:rsidR="00506A0E" w:rsidRPr="00506A0E" w:rsidRDefault="00506A0E" w:rsidP="00506A0E">
      <w:pPr>
        <w:spacing w:line="360" w:lineRule="auto"/>
        <w:jc w:val="both"/>
        <w:rPr>
          <w:rFonts w:cs="Arial"/>
          <w:shd w:val="clear" w:color="auto" w:fill="FFFFFF"/>
        </w:rPr>
      </w:pPr>
      <w:r w:rsidRPr="00506A0E">
        <w:rPr>
          <w:rFonts w:cs="Arial"/>
          <w:shd w:val="clear" w:color="auto" w:fill="FFFFFF"/>
        </w:rPr>
        <w:t>Velte, P., 2022. Meta-analyses on corporate social responsibility (CSR): a literature review. </w:t>
      </w:r>
      <w:r w:rsidRPr="00506A0E">
        <w:rPr>
          <w:rFonts w:cs="Arial"/>
          <w:i/>
          <w:iCs/>
          <w:shd w:val="clear" w:color="auto" w:fill="FFFFFF"/>
        </w:rPr>
        <w:t>Management Review Quarterly</w:t>
      </w:r>
      <w:r w:rsidRPr="00506A0E">
        <w:rPr>
          <w:rFonts w:cs="Arial"/>
          <w:shd w:val="clear" w:color="auto" w:fill="FFFFFF"/>
        </w:rPr>
        <w:t>, </w:t>
      </w:r>
      <w:r w:rsidRPr="00506A0E">
        <w:rPr>
          <w:rFonts w:cs="Arial"/>
          <w:i/>
          <w:iCs/>
          <w:shd w:val="clear" w:color="auto" w:fill="FFFFFF"/>
        </w:rPr>
        <w:t>72</w:t>
      </w:r>
      <w:r w:rsidRPr="00506A0E">
        <w:rPr>
          <w:rFonts w:cs="Arial"/>
          <w:shd w:val="clear" w:color="auto" w:fill="FFFFFF"/>
        </w:rPr>
        <w:t>(3), pp.627-675.</w:t>
      </w:r>
    </w:p>
    <w:p w14:paraId="1182B641" w14:textId="2AFB5E9C" w:rsidR="00506A0E" w:rsidRPr="00506A0E" w:rsidRDefault="00506A0E" w:rsidP="00506A0E">
      <w:pPr>
        <w:spacing w:line="360" w:lineRule="auto"/>
        <w:jc w:val="both"/>
        <w:rPr>
          <w:rFonts w:cs="Arial"/>
          <w:color w:val="222222"/>
          <w:shd w:val="clear" w:color="auto" w:fill="FFFFFF"/>
        </w:rPr>
      </w:pPr>
      <w:proofErr w:type="spellStart"/>
      <w:r w:rsidRPr="00506A0E">
        <w:rPr>
          <w:rFonts w:cs="Arial"/>
          <w:color w:val="222222"/>
          <w:shd w:val="clear" w:color="auto" w:fill="FFFFFF"/>
        </w:rPr>
        <w:t>Viererbl</w:t>
      </w:r>
      <w:proofErr w:type="spellEnd"/>
      <w:r w:rsidRPr="00506A0E">
        <w:rPr>
          <w:rFonts w:cs="Arial"/>
          <w:color w:val="222222"/>
          <w:shd w:val="clear" w:color="auto" w:fill="FFFFFF"/>
        </w:rPr>
        <w:t>, B. and Koch, T., 2022. The paradoxical effects of communicating CSR activities: Why CSR communication has both positive and negative effects on the perception of a company</w:t>
      </w:r>
      <w:r w:rsidR="007A319A">
        <w:rPr>
          <w:rFonts w:cs="Arial"/>
          <w:color w:val="222222"/>
          <w:shd w:val="clear" w:color="auto" w:fill="FFFFFF"/>
        </w:rPr>
        <w:t>'</w:t>
      </w:r>
      <w:r w:rsidRPr="00506A0E">
        <w:rPr>
          <w:rFonts w:cs="Arial"/>
          <w:color w:val="222222"/>
          <w:shd w:val="clear" w:color="auto" w:fill="FFFFFF"/>
        </w:rPr>
        <w:t>s social responsibility. </w:t>
      </w:r>
      <w:r w:rsidRPr="00506A0E">
        <w:rPr>
          <w:rFonts w:cs="Arial"/>
          <w:i/>
          <w:iCs/>
          <w:color w:val="222222"/>
          <w:shd w:val="clear" w:color="auto" w:fill="FFFFFF"/>
        </w:rPr>
        <w:t>Public relations review</w:t>
      </w:r>
      <w:r w:rsidRPr="00506A0E">
        <w:rPr>
          <w:rFonts w:cs="Arial"/>
          <w:color w:val="222222"/>
          <w:shd w:val="clear" w:color="auto" w:fill="FFFFFF"/>
        </w:rPr>
        <w:t>, </w:t>
      </w:r>
      <w:r w:rsidRPr="00506A0E">
        <w:rPr>
          <w:rFonts w:cs="Arial"/>
          <w:i/>
          <w:iCs/>
          <w:color w:val="222222"/>
          <w:shd w:val="clear" w:color="auto" w:fill="FFFFFF"/>
        </w:rPr>
        <w:t>48</w:t>
      </w:r>
      <w:r w:rsidRPr="00506A0E">
        <w:rPr>
          <w:rFonts w:cs="Arial"/>
          <w:color w:val="222222"/>
          <w:shd w:val="clear" w:color="auto" w:fill="FFFFFF"/>
        </w:rPr>
        <w:t>(1), p.102134.</w:t>
      </w:r>
    </w:p>
    <w:p w14:paraId="5E96935C" w14:textId="2A03B8A9" w:rsidR="00506A0E" w:rsidRPr="00506A0E" w:rsidRDefault="00506A0E" w:rsidP="00506A0E">
      <w:pPr>
        <w:spacing w:line="360" w:lineRule="auto"/>
        <w:jc w:val="both"/>
        <w:rPr>
          <w:rFonts w:cs="Arial"/>
          <w:shd w:val="clear" w:color="auto" w:fill="FFFFFF"/>
        </w:rPr>
      </w:pPr>
      <w:r w:rsidRPr="00506A0E">
        <w:rPr>
          <w:rFonts w:cs="Arial"/>
          <w:shd w:val="clear" w:color="auto" w:fill="FFFFFF"/>
        </w:rPr>
        <w:t xml:space="preserve">Vishwanathan, P., van Oosterhout, H., </w:t>
      </w:r>
      <w:proofErr w:type="spellStart"/>
      <w:r w:rsidRPr="00506A0E">
        <w:rPr>
          <w:rFonts w:cs="Arial"/>
          <w:shd w:val="clear" w:color="auto" w:fill="FFFFFF"/>
        </w:rPr>
        <w:t>Heugens</w:t>
      </w:r>
      <w:proofErr w:type="spellEnd"/>
      <w:r w:rsidRPr="00506A0E">
        <w:rPr>
          <w:rFonts w:cs="Arial"/>
          <w:shd w:val="clear" w:color="auto" w:fill="FFFFFF"/>
        </w:rPr>
        <w:t>, P.P., Duran, P. and Van Essen, M., 2020. Strategic CSR: A concept building meta</w:t>
      </w:r>
      <w:r w:rsidRPr="00506A0E">
        <w:rPr>
          <w:rFonts w:ascii="Cambria Math" w:hAnsi="Cambria Math" w:cs="Cambria Math"/>
          <w:shd w:val="clear" w:color="auto" w:fill="FFFFFF"/>
        </w:rPr>
        <w:t>‐</w:t>
      </w:r>
      <w:r w:rsidRPr="00506A0E">
        <w:rPr>
          <w:rFonts w:cs="Arial"/>
          <w:shd w:val="clear" w:color="auto" w:fill="FFFFFF"/>
        </w:rPr>
        <w:t>analysis. </w:t>
      </w:r>
      <w:r w:rsidRPr="00506A0E">
        <w:rPr>
          <w:rFonts w:cs="Arial"/>
          <w:i/>
          <w:iCs/>
          <w:shd w:val="clear" w:color="auto" w:fill="FFFFFF"/>
        </w:rPr>
        <w:t xml:space="preserve">Journal of Management </w:t>
      </w:r>
      <w:r w:rsidR="00E2744E">
        <w:rPr>
          <w:rFonts w:cs="Arial"/>
          <w:i/>
          <w:iCs/>
          <w:shd w:val="clear" w:color="auto" w:fill="FFFFFF"/>
        </w:rPr>
        <w:t>Studies</w:t>
      </w:r>
      <w:r w:rsidRPr="00506A0E">
        <w:rPr>
          <w:rFonts w:cs="Arial"/>
          <w:shd w:val="clear" w:color="auto" w:fill="FFFFFF"/>
        </w:rPr>
        <w:t>, </w:t>
      </w:r>
      <w:r w:rsidRPr="00506A0E">
        <w:rPr>
          <w:rFonts w:cs="Arial"/>
          <w:i/>
          <w:iCs/>
          <w:shd w:val="clear" w:color="auto" w:fill="FFFFFF"/>
        </w:rPr>
        <w:t>57</w:t>
      </w:r>
      <w:r w:rsidRPr="00506A0E">
        <w:rPr>
          <w:rFonts w:cs="Arial"/>
          <w:shd w:val="clear" w:color="auto" w:fill="FFFFFF"/>
        </w:rPr>
        <w:t>(2), pp.314-350.</w:t>
      </w:r>
    </w:p>
    <w:p w14:paraId="20009CC4" w14:textId="77777777" w:rsidR="005562C5" w:rsidRPr="006B27BF" w:rsidRDefault="005562C5" w:rsidP="006B27BF">
      <w:pPr>
        <w:spacing w:line="360" w:lineRule="auto"/>
        <w:jc w:val="both"/>
        <w:rPr>
          <w:rFonts w:cs="Arial"/>
        </w:rPr>
      </w:pPr>
    </w:p>
    <w:p w14:paraId="347E420D" w14:textId="77777777" w:rsidR="000C3027" w:rsidRPr="006B27BF" w:rsidRDefault="000C3027" w:rsidP="006B27BF">
      <w:pPr>
        <w:spacing w:line="360" w:lineRule="auto"/>
        <w:jc w:val="both"/>
        <w:rPr>
          <w:rFonts w:cs="Arial"/>
        </w:rPr>
      </w:pPr>
    </w:p>
    <w:p w14:paraId="4A10D5C1" w14:textId="77777777" w:rsidR="000C3027" w:rsidRPr="006B27BF" w:rsidRDefault="000C3027" w:rsidP="006B27BF">
      <w:pPr>
        <w:spacing w:line="360" w:lineRule="auto"/>
        <w:jc w:val="both"/>
        <w:rPr>
          <w:rFonts w:cs="Arial"/>
        </w:rPr>
      </w:pPr>
    </w:p>
    <w:sectPr w:rsidR="000C3027" w:rsidRPr="006B27B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2EB02" w14:textId="77777777" w:rsidR="00D86715" w:rsidRDefault="00D86715" w:rsidP="00824EE1">
      <w:pPr>
        <w:spacing w:after="0" w:line="240" w:lineRule="auto"/>
      </w:pPr>
      <w:r>
        <w:separator/>
      </w:r>
    </w:p>
  </w:endnote>
  <w:endnote w:type="continuationSeparator" w:id="0">
    <w:p w14:paraId="4D9D23DF" w14:textId="77777777" w:rsidR="00D86715" w:rsidRDefault="00D86715" w:rsidP="00824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2346546"/>
      <w:docPartObj>
        <w:docPartGallery w:val="Page Numbers (Bottom of Page)"/>
        <w:docPartUnique/>
      </w:docPartObj>
    </w:sdtPr>
    <w:sdtEndPr>
      <w:rPr>
        <w:noProof/>
      </w:rPr>
    </w:sdtEndPr>
    <w:sdtContent>
      <w:p w14:paraId="3F462D3B" w14:textId="3B4BC8B2" w:rsidR="00824EE1" w:rsidRDefault="00824EE1">
        <w:pPr>
          <w:pStyle w:val="Footer"/>
          <w:jc w:val="right"/>
        </w:pPr>
        <w:r>
          <w:fldChar w:fldCharType="begin"/>
        </w:r>
        <w:r>
          <w:instrText xml:space="preserve"> PAGE   \* MERGEFORMAT </w:instrText>
        </w:r>
        <w:r>
          <w:fldChar w:fldCharType="separate"/>
        </w:r>
        <w:r w:rsidR="007A319A">
          <w:rPr>
            <w:noProof/>
          </w:rPr>
          <w:t>7</w:t>
        </w:r>
        <w:r>
          <w:rPr>
            <w:noProof/>
          </w:rPr>
          <w:fldChar w:fldCharType="end"/>
        </w:r>
      </w:p>
    </w:sdtContent>
  </w:sdt>
  <w:p w14:paraId="727508BD" w14:textId="77777777" w:rsidR="00824EE1" w:rsidRDefault="00824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F63B2" w14:textId="77777777" w:rsidR="00D86715" w:rsidRDefault="00D86715" w:rsidP="00824EE1">
      <w:pPr>
        <w:spacing w:after="0" w:line="240" w:lineRule="auto"/>
      </w:pPr>
      <w:r>
        <w:separator/>
      </w:r>
    </w:p>
  </w:footnote>
  <w:footnote w:type="continuationSeparator" w:id="0">
    <w:p w14:paraId="121858A6" w14:textId="77777777" w:rsidR="00D86715" w:rsidRDefault="00D86715" w:rsidP="00824E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C193A"/>
    <w:multiLevelType w:val="hybridMultilevel"/>
    <w:tmpl w:val="E9027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2416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C0MDIxMDaztDQ2NbFU0lEKTi0uzszPAykwrAUAoqOzYiwAAAA="/>
  </w:docVars>
  <w:rsids>
    <w:rsidRoot w:val="000C3027"/>
    <w:rsid w:val="0003570D"/>
    <w:rsid w:val="000613E2"/>
    <w:rsid w:val="000C3027"/>
    <w:rsid w:val="0012556B"/>
    <w:rsid w:val="00136E39"/>
    <w:rsid w:val="001458EC"/>
    <w:rsid w:val="001677D6"/>
    <w:rsid w:val="001B37B2"/>
    <w:rsid w:val="001D2429"/>
    <w:rsid w:val="001D2722"/>
    <w:rsid w:val="00204BD2"/>
    <w:rsid w:val="00222983"/>
    <w:rsid w:val="00244583"/>
    <w:rsid w:val="00252C26"/>
    <w:rsid w:val="002564B7"/>
    <w:rsid w:val="00263E3D"/>
    <w:rsid w:val="00281B05"/>
    <w:rsid w:val="00286E1A"/>
    <w:rsid w:val="003010FC"/>
    <w:rsid w:val="003070D7"/>
    <w:rsid w:val="0033186F"/>
    <w:rsid w:val="00365A56"/>
    <w:rsid w:val="0038701C"/>
    <w:rsid w:val="0042334C"/>
    <w:rsid w:val="004371F8"/>
    <w:rsid w:val="004D2A22"/>
    <w:rsid w:val="004F34EB"/>
    <w:rsid w:val="004F41F0"/>
    <w:rsid w:val="00506A0E"/>
    <w:rsid w:val="005562C5"/>
    <w:rsid w:val="0059640B"/>
    <w:rsid w:val="00645095"/>
    <w:rsid w:val="0066619D"/>
    <w:rsid w:val="006B27BF"/>
    <w:rsid w:val="006D22BE"/>
    <w:rsid w:val="007024C2"/>
    <w:rsid w:val="00711237"/>
    <w:rsid w:val="00760E19"/>
    <w:rsid w:val="00762588"/>
    <w:rsid w:val="00780539"/>
    <w:rsid w:val="007A319A"/>
    <w:rsid w:val="007C4BC6"/>
    <w:rsid w:val="007D23D2"/>
    <w:rsid w:val="007F7307"/>
    <w:rsid w:val="00824EE1"/>
    <w:rsid w:val="00834041"/>
    <w:rsid w:val="008E730E"/>
    <w:rsid w:val="009041BA"/>
    <w:rsid w:val="00955704"/>
    <w:rsid w:val="00972503"/>
    <w:rsid w:val="00990A08"/>
    <w:rsid w:val="009C6D53"/>
    <w:rsid w:val="009F0801"/>
    <w:rsid w:val="009F3F8C"/>
    <w:rsid w:val="00A15EF2"/>
    <w:rsid w:val="00A26184"/>
    <w:rsid w:val="00A445EC"/>
    <w:rsid w:val="00A77AF4"/>
    <w:rsid w:val="00A95F03"/>
    <w:rsid w:val="00AA0D3D"/>
    <w:rsid w:val="00AB4968"/>
    <w:rsid w:val="00BA7EB8"/>
    <w:rsid w:val="00BE017F"/>
    <w:rsid w:val="00C272A9"/>
    <w:rsid w:val="00C34714"/>
    <w:rsid w:val="00C82447"/>
    <w:rsid w:val="00D07BDC"/>
    <w:rsid w:val="00D86715"/>
    <w:rsid w:val="00DB12A0"/>
    <w:rsid w:val="00DC7E1E"/>
    <w:rsid w:val="00E156E4"/>
    <w:rsid w:val="00E2744E"/>
    <w:rsid w:val="00E331C5"/>
    <w:rsid w:val="00EE777C"/>
    <w:rsid w:val="00F5739C"/>
    <w:rsid w:val="00F8395A"/>
    <w:rsid w:val="00F87E0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9C8B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7BF"/>
    <w:rPr>
      <w:rFonts w:ascii="Arial" w:hAnsi="Arial"/>
    </w:rPr>
  </w:style>
  <w:style w:type="paragraph" w:styleId="Heading1">
    <w:name w:val="heading 1"/>
    <w:basedOn w:val="Normal"/>
    <w:next w:val="Normal"/>
    <w:link w:val="Heading1Char"/>
    <w:uiPriority w:val="9"/>
    <w:qFormat/>
    <w:rsid w:val="00E331C5"/>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E331C5"/>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1C5"/>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semiHidden/>
    <w:rsid w:val="00E331C5"/>
    <w:rPr>
      <w:rFonts w:ascii="Arial" w:eastAsiaTheme="majorEastAsia" w:hAnsi="Arial" w:cstheme="majorBidi"/>
      <w:b/>
      <w:color w:val="000000" w:themeColor="text1"/>
      <w:sz w:val="28"/>
      <w:szCs w:val="26"/>
    </w:rPr>
  </w:style>
  <w:style w:type="paragraph" w:styleId="Header">
    <w:name w:val="header"/>
    <w:basedOn w:val="Normal"/>
    <w:link w:val="HeaderChar"/>
    <w:uiPriority w:val="99"/>
    <w:unhideWhenUsed/>
    <w:rsid w:val="00824E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4EE1"/>
    <w:rPr>
      <w:rFonts w:ascii="Arial" w:hAnsi="Arial"/>
    </w:rPr>
  </w:style>
  <w:style w:type="paragraph" w:styleId="Footer">
    <w:name w:val="footer"/>
    <w:basedOn w:val="Normal"/>
    <w:link w:val="FooterChar"/>
    <w:uiPriority w:val="99"/>
    <w:unhideWhenUsed/>
    <w:rsid w:val="00824E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4EE1"/>
    <w:rPr>
      <w:rFonts w:ascii="Arial" w:hAnsi="Arial"/>
    </w:rPr>
  </w:style>
  <w:style w:type="paragraph" w:styleId="TOCHeading">
    <w:name w:val="TOC Heading"/>
    <w:basedOn w:val="Heading1"/>
    <w:next w:val="Normal"/>
    <w:uiPriority w:val="39"/>
    <w:unhideWhenUsed/>
    <w:qFormat/>
    <w:rsid w:val="00824EE1"/>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24EE1"/>
    <w:pPr>
      <w:spacing w:after="100"/>
    </w:pPr>
  </w:style>
  <w:style w:type="character" w:styleId="Hyperlink">
    <w:name w:val="Hyperlink"/>
    <w:basedOn w:val="DefaultParagraphFont"/>
    <w:uiPriority w:val="99"/>
    <w:unhideWhenUsed/>
    <w:rsid w:val="00824EE1"/>
    <w:rPr>
      <w:color w:val="0563C1" w:themeColor="hyperlink"/>
      <w:u w:val="single"/>
    </w:rPr>
  </w:style>
  <w:style w:type="paragraph" w:styleId="ListParagraph">
    <w:name w:val="List Paragraph"/>
    <w:basedOn w:val="Normal"/>
    <w:uiPriority w:val="34"/>
    <w:qFormat/>
    <w:rsid w:val="00506A0E"/>
    <w:pPr>
      <w:ind w:left="720"/>
      <w:contextualSpacing/>
    </w:pPr>
  </w:style>
  <w:style w:type="paragraph" w:styleId="BalloonText">
    <w:name w:val="Balloon Text"/>
    <w:basedOn w:val="Normal"/>
    <w:link w:val="BalloonTextChar"/>
    <w:uiPriority w:val="99"/>
    <w:semiHidden/>
    <w:unhideWhenUsed/>
    <w:rsid w:val="007A31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31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11F0D2B-E12A-40B4-B9AC-D20A835397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2922</Words>
  <Characters>16659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2024-01-31T18:46:00Z</dcterms:created>
  <dcterms:modified xsi:type="dcterms:W3CDTF">2024-01-31T20:29:00Z</dcterms:modified>
</cp:coreProperties>
</file>