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797E" w:rsidRPr="00217296" w:rsidRDefault="001C797E">
      <w:pPr>
        <w:rPr>
          <w:rFonts w:ascii="Times New Roman" w:hAnsi="Times New Roman" w:cs="Times New Roman"/>
          <w:sz w:val="24"/>
          <w:szCs w:val="24"/>
        </w:rPr>
      </w:pPr>
      <w:r w:rsidRPr="00217296">
        <w:rPr>
          <w:rFonts w:ascii="Times New Roman" w:hAnsi="Times New Roman" w:cs="Times New Roman"/>
          <w:sz w:val="24"/>
          <w:szCs w:val="24"/>
        </w:rPr>
        <w:t>Today we use the term safeguarding instead of child protection, it has a much broader range. Safeguarding a child or young person is ensuring that they have the opportunity to achieve their true potential and have the right to be protected from abuse (physical, emotional or sexual), neglect or exploitation from anyone including professionals working with them. This is a much more holistic approach and is centred around the child’s needs, it is designed to prevent harm rather than just react once it has occurred.</w:t>
      </w:r>
    </w:p>
    <w:p w:rsidR="001C797E" w:rsidRPr="00217296" w:rsidRDefault="001C797E">
      <w:pPr>
        <w:rPr>
          <w:rFonts w:ascii="Times New Roman" w:hAnsi="Times New Roman" w:cs="Times New Roman"/>
          <w:sz w:val="24"/>
          <w:szCs w:val="24"/>
        </w:rPr>
      </w:pPr>
      <w:r w:rsidRPr="00217296">
        <w:rPr>
          <w:rFonts w:ascii="Times New Roman" w:hAnsi="Times New Roman" w:cs="Times New Roman"/>
          <w:sz w:val="24"/>
          <w:szCs w:val="24"/>
        </w:rPr>
        <w:t xml:space="preserve">When we were given the task of presenting an initial case conference as a team of four people who all </w:t>
      </w:r>
      <w:r w:rsidR="009D15A3" w:rsidRPr="00217296">
        <w:rPr>
          <w:rFonts w:ascii="Times New Roman" w:hAnsi="Times New Roman" w:cs="Times New Roman"/>
          <w:sz w:val="24"/>
          <w:szCs w:val="24"/>
        </w:rPr>
        <w:t xml:space="preserve">work in different settings, </w:t>
      </w:r>
      <w:r w:rsidRPr="00217296">
        <w:rPr>
          <w:rFonts w:ascii="Times New Roman" w:hAnsi="Times New Roman" w:cs="Times New Roman"/>
          <w:sz w:val="24"/>
          <w:szCs w:val="24"/>
        </w:rPr>
        <w:t>live in different places, don’t know each other</w:t>
      </w:r>
      <w:r w:rsidR="009D15A3" w:rsidRPr="00217296">
        <w:rPr>
          <w:rFonts w:ascii="Times New Roman" w:hAnsi="Times New Roman" w:cs="Times New Roman"/>
          <w:sz w:val="24"/>
          <w:szCs w:val="24"/>
        </w:rPr>
        <w:t>,</w:t>
      </w:r>
      <w:r w:rsidRPr="00217296">
        <w:rPr>
          <w:rFonts w:ascii="Times New Roman" w:hAnsi="Times New Roman" w:cs="Times New Roman"/>
          <w:sz w:val="24"/>
          <w:szCs w:val="24"/>
        </w:rPr>
        <w:t xml:space="preserve"> and to work together, the concept was quite daunting. </w:t>
      </w:r>
      <w:r w:rsidR="009D15A3" w:rsidRPr="00217296">
        <w:rPr>
          <w:rFonts w:ascii="Times New Roman" w:hAnsi="Times New Roman" w:cs="Times New Roman"/>
          <w:sz w:val="24"/>
          <w:szCs w:val="24"/>
        </w:rPr>
        <w:t>Surprisingly, once we all met and allocated each other a role the process became very interesting. We all learnt from each other, researched different legislation for our role and learnt valuable information from each other.</w:t>
      </w:r>
    </w:p>
    <w:p w:rsidR="009D15A3" w:rsidRPr="00217296" w:rsidRDefault="009D15A3" w:rsidP="009D15A3">
      <w:pPr>
        <w:rPr>
          <w:rFonts w:ascii="Times New Roman" w:hAnsi="Times New Roman" w:cs="Times New Roman"/>
          <w:sz w:val="24"/>
          <w:szCs w:val="24"/>
        </w:rPr>
      </w:pPr>
      <w:r w:rsidRPr="00217296">
        <w:rPr>
          <w:rFonts w:ascii="Times New Roman" w:hAnsi="Times New Roman" w:cs="Times New Roman"/>
          <w:sz w:val="24"/>
          <w:szCs w:val="24"/>
        </w:rPr>
        <w:t xml:space="preserve">I </w:t>
      </w:r>
      <w:r w:rsidR="00CA7E22">
        <w:rPr>
          <w:rFonts w:ascii="Times New Roman" w:hAnsi="Times New Roman" w:cs="Times New Roman"/>
          <w:sz w:val="24"/>
          <w:szCs w:val="24"/>
        </w:rPr>
        <w:t>was dismayed to learn</w:t>
      </w:r>
      <w:r w:rsidRPr="00217296">
        <w:rPr>
          <w:rFonts w:ascii="Times New Roman" w:hAnsi="Times New Roman" w:cs="Times New Roman"/>
          <w:sz w:val="24"/>
          <w:szCs w:val="24"/>
        </w:rPr>
        <w:t xml:space="preserve"> that, unfortunately, all too often children die or are seriously injured because of abuse or avoidable accidents. Serious case reviews are called by the Local Safeguarding Children’s Board when a child dies and abuse or neglect are known or suspected to be a factor in the death. They involve the local authority children’s service and the police, as well as health, education and other agencies as needed. Each service involved conducts an individual management review of its practices to identify and changes that should be made.   The LCSB also commissions an overview report from an independent person, which analyses the findings of the individual management reports and makes recommendations. Local authorities are required to notify Ofsted of all incidents involving children that are grave enough that they may lead to a serious case review, including when a child has died or suffered significant harm as a result of abuse or neglect, or where concerns are raised about professional practice or have attracted media attention. A public enquiry is sometimes held after a serious incident.</w:t>
      </w:r>
    </w:p>
    <w:p w:rsidR="009D15A3" w:rsidRDefault="009D15A3" w:rsidP="009D15A3">
      <w:pPr>
        <w:rPr>
          <w:rFonts w:ascii="Times New Roman" w:hAnsi="Times New Roman" w:cs="Times New Roman"/>
          <w:sz w:val="24"/>
          <w:szCs w:val="24"/>
        </w:rPr>
      </w:pPr>
      <w:r w:rsidRPr="00217296">
        <w:rPr>
          <w:rFonts w:ascii="Times New Roman" w:hAnsi="Times New Roman" w:cs="Times New Roman"/>
          <w:sz w:val="24"/>
          <w:szCs w:val="24"/>
        </w:rPr>
        <w:t>These findings effects practice on a daily basis. When it comes to safeguarding children and young people are best protected when professionals know what is required of them and know how they work together. This means that everyone who works with children has a responsibility for keeping them safe which involves identifying concerns, sharing information and taking prompt action. To carry this out effectively professionals need to work in partnership with each other. To provide adequate safeguarding measures it helps to complete ‘picture’ of the child. Partnership working means each professional, whether it’s the police, NHS, NSPCC or social workers. If they have concerns to do with safeguarding, welfare, child protection they should work with the other agencies in contact with that child. Each of these professionals may have one snapshot and a concern that may be on its own not necessary need intervention. By working in partnership and sharing information the bigger picture evolves and, if each professional has a different concern, together the dots can be joined. Anyone who has contact with a child or young person and has concerns about their welfare has a responsibility to pass their concern to the most appropriate agency. Working together to safeguard children sets out how individuals and organisations should work together to safeguard and promote the welfare of children and young people.</w:t>
      </w:r>
    </w:p>
    <w:p w:rsidR="00E22F89" w:rsidRPr="00E22F89" w:rsidRDefault="00E22F89" w:rsidP="00E22F89">
      <w:pPr>
        <w:rPr>
          <w:rFonts w:ascii="Times New Roman" w:hAnsi="Times New Roman" w:cs="Times New Roman"/>
          <w:sz w:val="24"/>
          <w:szCs w:val="24"/>
        </w:rPr>
      </w:pPr>
      <w:r w:rsidRPr="00217296">
        <w:rPr>
          <w:rFonts w:ascii="Times New Roman" w:hAnsi="Times New Roman" w:cs="Times New Roman"/>
          <w:sz w:val="24"/>
          <w:szCs w:val="24"/>
        </w:rPr>
        <w:t xml:space="preserve">Promoting children’s welfare and putting measures in place to improve children’s safety and prevent abuse is </w:t>
      </w:r>
      <w:r w:rsidRPr="00E22F89">
        <w:rPr>
          <w:rFonts w:ascii="Times New Roman" w:hAnsi="Times New Roman" w:cs="Times New Roman"/>
          <w:sz w:val="24"/>
          <w:szCs w:val="24"/>
        </w:rPr>
        <w:t>safeguarding.</w:t>
      </w:r>
      <w:r w:rsidRPr="00217296">
        <w:rPr>
          <w:rFonts w:ascii="Times New Roman" w:hAnsi="Times New Roman" w:cs="Times New Roman"/>
          <w:b/>
          <w:sz w:val="24"/>
          <w:szCs w:val="24"/>
        </w:rPr>
        <w:t xml:space="preserve"> </w:t>
      </w:r>
      <w:r w:rsidRPr="00217296">
        <w:rPr>
          <w:rFonts w:ascii="Times New Roman" w:hAnsi="Times New Roman" w:cs="Times New Roman"/>
          <w:sz w:val="24"/>
          <w:szCs w:val="24"/>
        </w:rPr>
        <w:t xml:space="preserve">Part of the safeguarding process where it is necessary to take </w:t>
      </w:r>
      <w:r w:rsidRPr="00217296">
        <w:rPr>
          <w:rFonts w:ascii="Times New Roman" w:hAnsi="Times New Roman" w:cs="Times New Roman"/>
          <w:sz w:val="24"/>
          <w:szCs w:val="24"/>
        </w:rPr>
        <w:lastRenderedPageBreak/>
        <w:t xml:space="preserve">action when there is a reasonable belief that a child is at risk of significant harm is </w:t>
      </w:r>
      <w:r w:rsidRPr="00E22F89">
        <w:rPr>
          <w:rFonts w:ascii="Times New Roman" w:hAnsi="Times New Roman" w:cs="Times New Roman"/>
          <w:sz w:val="24"/>
          <w:szCs w:val="24"/>
        </w:rPr>
        <w:t>child protection.</w:t>
      </w:r>
    </w:p>
    <w:p w:rsidR="00CA7E22" w:rsidRDefault="009D15A3" w:rsidP="00CA7E22">
      <w:pPr>
        <w:rPr>
          <w:rFonts w:ascii="Times New Roman" w:hAnsi="Times New Roman" w:cs="Times New Roman"/>
          <w:sz w:val="24"/>
          <w:szCs w:val="24"/>
        </w:rPr>
      </w:pPr>
      <w:r w:rsidRPr="00217296">
        <w:rPr>
          <w:rFonts w:ascii="Times New Roman" w:hAnsi="Times New Roman" w:cs="Times New Roman"/>
          <w:sz w:val="24"/>
          <w:szCs w:val="24"/>
        </w:rPr>
        <w:t xml:space="preserve">I </w:t>
      </w:r>
      <w:r w:rsidR="00CA7E22">
        <w:rPr>
          <w:rFonts w:ascii="Times New Roman" w:hAnsi="Times New Roman" w:cs="Times New Roman"/>
          <w:sz w:val="24"/>
          <w:szCs w:val="24"/>
        </w:rPr>
        <w:t xml:space="preserve">began my research by looking at Children Act 1989. </w:t>
      </w:r>
      <w:r w:rsidR="00CA7E22" w:rsidRPr="00217296">
        <w:rPr>
          <w:rFonts w:ascii="Times New Roman" w:hAnsi="Times New Roman" w:cs="Times New Roman"/>
          <w:sz w:val="24"/>
          <w:szCs w:val="24"/>
        </w:rPr>
        <w:t xml:space="preserve">The </w:t>
      </w:r>
      <w:r w:rsidR="00CA7E22" w:rsidRPr="00CA7E22">
        <w:rPr>
          <w:rFonts w:ascii="Times New Roman" w:hAnsi="Times New Roman" w:cs="Times New Roman"/>
          <w:sz w:val="24"/>
          <w:szCs w:val="24"/>
        </w:rPr>
        <w:t>Children Act 1989</w:t>
      </w:r>
      <w:r w:rsidR="00CA7E22" w:rsidRPr="00217296">
        <w:rPr>
          <w:rFonts w:ascii="Times New Roman" w:hAnsi="Times New Roman" w:cs="Times New Roman"/>
          <w:b/>
          <w:sz w:val="24"/>
          <w:szCs w:val="24"/>
        </w:rPr>
        <w:t xml:space="preserve"> </w:t>
      </w:r>
      <w:r w:rsidR="00CA7E22" w:rsidRPr="00217296">
        <w:rPr>
          <w:rFonts w:ascii="Times New Roman" w:hAnsi="Times New Roman" w:cs="Times New Roman"/>
          <w:sz w:val="24"/>
          <w:szCs w:val="24"/>
        </w:rPr>
        <w:t xml:space="preserve">aimed to simplify the laws that protected children and young people in the respective UK countries. The act makes it clear to all who work with children what their duties were and how they should work together in the event of allegations of child abuse. </w:t>
      </w:r>
      <w:r w:rsidR="00E22F89">
        <w:rPr>
          <w:rFonts w:ascii="Times New Roman" w:hAnsi="Times New Roman" w:cs="Times New Roman"/>
          <w:sz w:val="24"/>
          <w:szCs w:val="24"/>
        </w:rPr>
        <w:t xml:space="preserve">I was amazed after looking into detail, how many sections there were. Section 17 (1) states ‘that it shall be the duty of every local authority to (a) safeguard and promote the welfare of children within their area who are in need and: (b) so far as is consistent with that duty, to promote the upbringing of such children by their families. Many parents believe that when a referral is made regarding the safeguarding of their children that social services wants nothing else but to take their children from them, but this is clearly not the case. Under section 17, local authorities </w:t>
      </w:r>
      <w:r w:rsidR="008F6353">
        <w:rPr>
          <w:rFonts w:ascii="Times New Roman" w:hAnsi="Times New Roman" w:cs="Times New Roman"/>
          <w:sz w:val="24"/>
          <w:szCs w:val="24"/>
        </w:rPr>
        <w:t>have responsibility for deciding/determining what services should be provided for a child in need.</w:t>
      </w:r>
    </w:p>
    <w:p w:rsidR="009D15A3" w:rsidRPr="00217296" w:rsidRDefault="009D15A3" w:rsidP="009D15A3">
      <w:pPr>
        <w:rPr>
          <w:rFonts w:ascii="Times New Roman" w:hAnsi="Times New Roman" w:cs="Times New Roman"/>
          <w:sz w:val="24"/>
          <w:szCs w:val="24"/>
        </w:rPr>
      </w:pPr>
      <w:r w:rsidRPr="008F6353">
        <w:rPr>
          <w:rFonts w:ascii="Times New Roman" w:hAnsi="Times New Roman" w:cs="Times New Roman"/>
          <w:sz w:val="24"/>
          <w:szCs w:val="24"/>
        </w:rPr>
        <w:t>Working together to safeguard Children (1999)</w:t>
      </w:r>
      <w:r w:rsidRPr="00217296">
        <w:rPr>
          <w:rFonts w:ascii="Times New Roman" w:hAnsi="Times New Roman" w:cs="Times New Roman"/>
          <w:b/>
          <w:sz w:val="24"/>
          <w:szCs w:val="24"/>
        </w:rPr>
        <w:t xml:space="preserve"> </w:t>
      </w:r>
      <w:r w:rsidRPr="00217296">
        <w:rPr>
          <w:rFonts w:ascii="Times New Roman" w:hAnsi="Times New Roman" w:cs="Times New Roman"/>
          <w:sz w:val="24"/>
          <w:szCs w:val="24"/>
        </w:rPr>
        <w:t>– which emphasised the responsibilities of professionals towards children who are at risk of harm was produced by England and Wales.</w:t>
      </w:r>
    </w:p>
    <w:p w:rsidR="009D15A3" w:rsidRPr="00217296" w:rsidRDefault="009D15A3" w:rsidP="009D15A3">
      <w:pPr>
        <w:rPr>
          <w:rFonts w:ascii="Times New Roman" w:hAnsi="Times New Roman" w:cs="Times New Roman"/>
          <w:sz w:val="24"/>
          <w:szCs w:val="24"/>
        </w:rPr>
      </w:pPr>
      <w:r w:rsidRPr="00217296">
        <w:rPr>
          <w:rFonts w:ascii="Times New Roman" w:hAnsi="Times New Roman" w:cs="Times New Roman"/>
          <w:sz w:val="24"/>
          <w:szCs w:val="24"/>
        </w:rPr>
        <w:t xml:space="preserve">The tragic death of Victoria Climbie at the hands of her carers, highlighted that services for children were still not working together to identify and protect vulnerable children in our society and this resulted in an independent inquiry into her death. </w:t>
      </w:r>
      <w:r w:rsidRPr="008F6353">
        <w:rPr>
          <w:rFonts w:ascii="Times New Roman" w:hAnsi="Times New Roman" w:cs="Times New Roman"/>
          <w:sz w:val="24"/>
          <w:szCs w:val="24"/>
        </w:rPr>
        <w:t>The Laming Report in 2003</w:t>
      </w:r>
      <w:r w:rsidRPr="00217296">
        <w:rPr>
          <w:rFonts w:ascii="Times New Roman" w:hAnsi="Times New Roman" w:cs="Times New Roman"/>
          <w:b/>
          <w:sz w:val="24"/>
          <w:szCs w:val="24"/>
        </w:rPr>
        <w:t xml:space="preserve"> </w:t>
      </w:r>
      <w:r w:rsidRPr="00217296">
        <w:rPr>
          <w:rFonts w:ascii="Times New Roman" w:hAnsi="Times New Roman" w:cs="Times New Roman"/>
          <w:sz w:val="24"/>
          <w:szCs w:val="24"/>
        </w:rPr>
        <w:t xml:space="preserve">criticised the approach to protecting children in our society. The Laming Report, resulted in a green paper, </w:t>
      </w:r>
      <w:r w:rsidR="000560EA">
        <w:rPr>
          <w:rFonts w:ascii="Times New Roman" w:hAnsi="Times New Roman" w:cs="Times New Roman"/>
          <w:sz w:val="24"/>
          <w:szCs w:val="24"/>
        </w:rPr>
        <w:t>(</w:t>
      </w:r>
      <w:r w:rsidRPr="008F6353">
        <w:rPr>
          <w:rFonts w:ascii="Times New Roman" w:hAnsi="Times New Roman" w:cs="Times New Roman"/>
          <w:sz w:val="24"/>
          <w:szCs w:val="24"/>
        </w:rPr>
        <w:t>Every Child Matters</w:t>
      </w:r>
      <w:r w:rsidR="008F6353">
        <w:rPr>
          <w:rFonts w:ascii="Times New Roman" w:hAnsi="Times New Roman" w:cs="Times New Roman"/>
          <w:b/>
          <w:sz w:val="24"/>
          <w:szCs w:val="24"/>
        </w:rPr>
        <w:t xml:space="preserve">, </w:t>
      </w:r>
      <w:r w:rsidR="008F6353" w:rsidRPr="008F6353">
        <w:rPr>
          <w:rFonts w:ascii="Times New Roman" w:hAnsi="Times New Roman" w:cs="Times New Roman"/>
          <w:sz w:val="24"/>
          <w:szCs w:val="24"/>
        </w:rPr>
        <w:t>2003</w:t>
      </w:r>
      <w:r w:rsidR="000560EA" w:rsidRPr="008F6353">
        <w:rPr>
          <w:rFonts w:ascii="Times New Roman" w:hAnsi="Times New Roman" w:cs="Times New Roman"/>
          <w:sz w:val="24"/>
          <w:szCs w:val="24"/>
        </w:rPr>
        <w:t>)</w:t>
      </w:r>
      <w:r w:rsidRPr="00217296">
        <w:rPr>
          <w:rFonts w:ascii="Times New Roman" w:hAnsi="Times New Roman" w:cs="Times New Roman"/>
          <w:b/>
          <w:sz w:val="24"/>
          <w:szCs w:val="24"/>
        </w:rPr>
        <w:t xml:space="preserve">, </w:t>
      </w:r>
      <w:r w:rsidRPr="00217296">
        <w:rPr>
          <w:rFonts w:ascii="Times New Roman" w:hAnsi="Times New Roman" w:cs="Times New Roman"/>
          <w:sz w:val="24"/>
          <w:szCs w:val="24"/>
        </w:rPr>
        <w:t>which in turn led to the</w:t>
      </w:r>
      <w:r w:rsidRPr="00217296">
        <w:rPr>
          <w:rFonts w:ascii="Times New Roman" w:hAnsi="Times New Roman" w:cs="Times New Roman"/>
          <w:b/>
          <w:sz w:val="24"/>
          <w:szCs w:val="24"/>
        </w:rPr>
        <w:t xml:space="preserve"> </w:t>
      </w:r>
      <w:r w:rsidRPr="008F6353">
        <w:rPr>
          <w:rFonts w:ascii="Times New Roman" w:hAnsi="Times New Roman" w:cs="Times New Roman"/>
          <w:sz w:val="24"/>
          <w:szCs w:val="24"/>
        </w:rPr>
        <w:t>Children Act 2004</w:t>
      </w:r>
      <w:r w:rsidRPr="00217296">
        <w:rPr>
          <w:rFonts w:ascii="Times New Roman" w:hAnsi="Times New Roman" w:cs="Times New Roman"/>
          <w:b/>
          <w:sz w:val="24"/>
          <w:szCs w:val="24"/>
        </w:rPr>
        <w:t xml:space="preserve"> </w:t>
      </w:r>
      <w:r w:rsidRPr="00217296">
        <w:rPr>
          <w:rFonts w:ascii="Times New Roman" w:hAnsi="Times New Roman" w:cs="Times New Roman"/>
          <w:sz w:val="24"/>
          <w:szCs w:val="24"/>
        </w:rPr>
        <w:t>in England in similar bills and acts in all four countries in the UK.</w:t>
      </w:r>
    </w:p>
    <w:p w:rsidR="009D15A3" w:rsidRPr="00217296" w:rsidRDefault="009D15A3" w:rsidP="009D15A3">
      <w:pPr>
        <w:rPr>
          <w:rFonts w:ascii="Times New Roman" w:hAnsi="Times New Roman" w:cs="Times New Roman"/>
          <w:sz w:val="24"/>
          <w:szCs w:val="24"/>
        </w:rPr>
      </w:pPr>
      <w:r w:rsidRPr="00217296">
        <w:rPr>
          <w:rFonts w:ascii="Times New Roman" w:hAnsi="Times New Roman" w:cs="Times New Roman"/>
          <w:sz w:val="24"/>
          <w:szCs w:val="24"/>
        </w:rPr>
        <w:t>The main feature of the Act included:</w:t>
      </w:r>
    </w:p>
    <w:p w:rsidR="009D15A3" w:rsidRPr="00217296" w:rsidRDefault="008F6353" w:rsidP="009D15A3">
      <w:pPr>
        <w:pStyle w:val="ListParagraph"/>
        <w:numPr>
          <w:ilvl w:val="0"/>
          <w:numId w:val="1"/>
        </w:numPr>
        <w:rPr>
          <w:rFonts w:ascii="Times New Roman" w:hAnsi="Times New Roman" w:cs="Times New Roman"/>
          <w:sz w:val="24"/>
          <w:szCs w:val="24"/>
        </w:rPr>
      </w:pPr>
      <w:bookmarkStart w:id="0" w:name="_Hlk499664650"/>
      <w:r w:rsidRPr="00217296">
        <w:rPr>
          <w:rFonts w:ascii="Times New Roman" w:hAnsi="Times New Roman" w:cs="Times New Roman"/>
          <w:sz w:val="24"/>
          <w:szCs w:val="24"/>
        </w:rPr>
        <w:t>Revised arrangements for sharing information</w:t>
      </w:r>
      <w:r>
        <w:rPr>
          <w:rFonts w:ascii="Times New Roman" w:hAnsi="Times New Roman" w:cs="Times New Roman"/>
          <w:sz w:val="24"/>
          <w:szCs w:val="24"/>
        </w:rPr>
        <w:t>.</w:t>
      </w:r>
      <w:r w:rsidR="009D15A3" w:rsidRPr="00217296">
        <w:rPr>
          <w:rFonts w:ascii="Times New Roman" w:hAnsi="Times New Roman" w:cs="Times New Roman"/>
          <w:sz w:val="24"/>
          <w:szCs w:val="24"/>
        </w:rPr>
        <w:t xml:space="preserve"> </w:t>
      </w:r>
    </w:p>
    <w:bookmarkEnd w:id="0"/>
    <w:p w:rsidR="009D15A3" w:rsidRPr="00217296" w:rsidRDefault="009D15A3" w:rsidP="009D15A3">
      <w:pPr>
        <w:pStyle w:val="ListParagraph"/>
        <w:numPr>
          <w:ilvl w:val="0"/>
          <w:numId w:val="1"/>
        </w:numPr>
        <w:rPr>
          <w:rFonts w:ascii="Times New Roman" w:hAnsi="Times New Roman" w:cs="Times New Roman"/>
          <w:sz w:val="24"/>
          <w:szCs w:val="24"/>
        </w:rPr>
      </w:pPr>
      <w:r w:rsidRPr="00217296">
        <w:rPr>
          <w:rFonts w:ascii="Times New Roman" w:hAnsi="Times New Roman" w:cs="Times New Roman"/>
          <w:sz w:val="24"/>
          <w:szCs w:val="24"/>
        </w:rPr>
        <w:t>The establishment of Local Safeguarding Children’s Boards (LCSB) with statutory powers to ensure that social services, the NHS, education services, the police and other services work together to protect vulnerable children.</w:t>
      </w:r>
    </w:p>
    <w:p w:rsidR="008F6353" w:rsidRPr="00217296" w:rsidRDefault="008F6353" w:rsidP="008F6353">
      <w:pPr>
        <w:pStyle w:val="ListParagraph"/>
        <w:numPr>
          <w:ilvl w:val="0"/>
          <w:numId w:val="1"/>
        </w:numPr>
        <w:rPr>
          <w:rFonts w:ascii="Times New Roman" w:hAnsi="Times New Roman" w:cs="Times New Roman"/>
          <w:sz w:val="24"/>
          <w:szCs w:val="24"/>
        </w:rPr>
      </w:pPr>
      <w:r w:rsidRPr="00217296">
        <w:rPr>
          <w:rFonts w:ascii="Times New Roman" w:hAnsi="Times New Roman" w:cs="Times New Roman"/>
          <w:sz w:val="24"/>
          <w:szCs w:val="24"/>
        </w:rPr>
        <w:t xml:space="preserve">Lead councillors for children’s services with political responsibility for local child welfare. </w:t>
      </w:r>
    </w:p>
    <w:p w:rsidR="008F6353" w:rsidRPr="00217296" w:rsidRDefault="008F6353" w:rsidP="008F6353">
      <w:pPr>
        <w:pStyle w:val="ListParagraph"/>
        <w:numPr>
          <w:ilvl w:val="0"/>
          <w:numId w:val="1"/>
        </w:numPr>
        <w:rPr>
          <w:rFonts w:ascii="Times New Roman" w:hAnsi="Times New Roman" w:cs="Times New Roman"/>
          <w:sz w:val="24"/>
          <w:szCs w:val="24"/>
        </w:rPr>
      </w:pPr>
      <w:r w:rsidRPr="00217296">
        <w:rPr>
          <w:rFonts w:ascii="Times New Roman" w:hAnsi="Times New Roman" w:cs="Times New Roman"/>
          <w:sz w:val="24"/>
          <w:szCs w:val="24"/>
        </w:rPr>
        <w:t>A new Common Assessment Framework to assist agencies in identifying welfare needs.</w:t>
      </w:r>
    </w:p>
    <w:p w:rsidR="009D15A3" w:rsidRPr="00217296" w:rsidRDefault="009D15A3" w:rsidP="009D15A3">
      <w:pPr>
        <w:pStyle w:val="ListParagraph"/>
        <w:numPr>
          <w:ilvl w:val="0"/>
          <w:numId w:val="1"/>
        </w:numPr>
        <w:rPr>
          <w:rFonts w:ascii="Times New Roman" w:hAnsi="Times New Roman" w:cs="Times New Roman"/>
          <w:sz w:val="24"/>
          <w:szCs w:val="24"/>
        </w:rPr>
      </w:pPr>
      <w:r w:rsidRPr="00217296">
        <w:rPr>
          <w:rFonts w:ascii="Times New Roman" w:hAnsi="Times New Roman" w:cs="Times New Roman"/>
          <w:sz w:val="24"/>
          <w:szCs w:val="24"/>
        </w:rPr>
        <w:t>The integration of children’s services and the introduction of children’s directors with responsibility for local authority education and children’s social services</w:t>
      </w:r>
    </w:p>
    <w:p w:rsidR="009D15A3" w:rsidRPr="00217296" w:rsidRDefault="009D15A3" w:rsidP="009D15A3">
      <w:pPr>
        <w:pStyle w:val="ListParagraph"/>
        <w:numPr>
          <w:ilvl w:val="0"/>
          <w:numId w:val="1"/>
        </w:numPr>
        <w:rPr>
          <w:rFonts w:ascii="Times New Roman" w:hAnsi="Times New Roman" w:cs="Times New Roman"/>
          <w:sz w:val="24"/>
          <w:szCs w:val="24"/>
        </w:rPr>
      </w:pPr>
      <w:bookmarkStart w:id="1" w:name="_Hlk499664672"/>
      <w:r w:rsidRPr="00217296">
        <w:rPr>
          <w:rFonts w:ascii="Times New Roman" w:hAnsi="Times New Roman" w:cs="Times New Roman"/>
          <w:sz w:val="24"/>
          <w:szCs w:val="24"/>
        </w:rPr>
        <w:t>Revised arrangements for sharing information</w:t>
      </w:r>
      <w:bookmarkEnd w:id="1"/>
    </w:p>
    <w:p w:rsidR="009D15A3" w:rsidRPr="00217296" w:rsidRDefault="009D15A3" w:rsidP="009D15A3">
      <w:pPr>
        <w:rPr>
          <w:rFonts w:ascii="Times New Roman" w:hAnsi="Times New Roman" w:cs="Times New Roman"/>
          <w:sz w:val="24"/>
          <w:szCs w:val="24"/>
        </w:rPr>
      </w:pPr>
      <w:r w:rsidRPr="008F6353">
        <w:rPr>
          <w:rFonts w:ascii="Times New Roman" w:hAnsi="Times New Roman" w:cs="Times New Roman"/>
          <w:sz w:val="24"/>
          <w:szCs w:val="24"/>
        </w:rPr>
        <w:t>Working Together to Safeguard Children 2006.</w:t>
      </w:r>
      <w:r w:rsidRPr="00217296">
        <w:rPr>
          <w:rFonts w:ascii="Times New Roman" w:hAnsi="Times New Roman" w:cs="Times New Roman"/>
          <w:sz w:val="24"/>
          <w:szCs w:val="24"/>
        </w:rPr>
        <w:t xml:space="preserve"> The revised version of this document provides an update on safeguarding and a national framework to help agencies work individually and together to safeguard and promote the welfare of children. In light of the Laming Report and Bichard inquiries it reflects changes to safeguarding practice.</w:t>
      </w:r>
    </w:p>
    <w:p w:rsidR="009D15A3" w:rsidRPr="00217296" w:rsidRDefault="009D15A3" w:rsidP="009D15A3">
      <w:pPr>
        <w:rPr>
          <w:rFonts w:ascii="Times New Roman" w:hAnsi="Times New Roman" w:cs="Times New Roman"/>
          <w:sz w:val="24"/>
          <w:szCs w:val="24"/>
        </w:rPr>
      </w:pPr>
      <w:r w:rsidRPr="00217296">
        <w:rPr>
          <w:rFonts w:ascii="Times New Roman" w:hAnsi="Times New Roman" w:cs="Times New Roman"/>
          <w:sz w:val="24"/>
          <w:szCs w:val="24"/>
        </w:rPr>
        <w:t>In October 2009</w:t>
      </w:r>
      <w:r w:rsidR="00217296">
        <w:rPr>
          <w:rFonts w:ascii="Times New Roman" w:hAnsi="Times New Roman" w:cs="Times New Roman"/>
          <w:sz w:val="24"/>
          <w:szCs w:val="24"/>
        </w:rPr>
        <w:t>,</w:t>
      </w:r>
      <w:r w:rsidRPr="00217296">
        <w:rPr>
          <w:rFonts w:ascii="Times New Roman" w:hAnsi="Times New Roman" w:cs="Times New Roman"/>
          <w:sz w:val="24"/>
          <w:szCs w:val="24"/>
        </w:rPr>
        <w:t xml:space="preserve"> the </w:t>
      </w:r>
      <w:r w:rsidRPr="008F6353">
        <w:rPr>
          <w:rFonts w:ascii="Times New Roman" w:hAnsi="Times New Roman" w:cs="Times New Roman"/>
          <w:sz w:val="24"/>
          <w:szCs w:val="24"/>
        </w:rPr>
        <w:t>Vetting &amp; Barring Scheme</w:t>
      </w:r>
      <w:r w:rsidRPr="00217296">
        <w:rPr>
          <w:rFonts w:ascii="Times New Roman" w:hAnsi="Times New Roman" w:cs="Times New Roman"/>
          <w:b/>
          <w:sz w:val="24"/>
          <w:szCs w:val="24"/>
        </w:rPr>
        <w:t xml:space="preserve"> </w:t>
      </w:r>
      <w:r w:rsidRPr="00217296">
        <w:rPr>
          <w:rFonts w:ascii="Times New Roman" w:hAnsi="Times New Roman" w:cs="Times New Roman"/>
          <w:sz w:val="24"/>
          <w:szCs w:val="24"/>
        </w:rPr>
        <w:t xml:space="preserve">was introduced with the aim of preventing unsuitable people from working with children and vulnerable adults. From July </w:t>
      </w:r>
      <w:r w:rsidR="008F6353">
        <w:rPr>
          <w:rFonts w:ascii="Times New Roman" w:hAnsi="Times New Roman" w:cs="Times New Roman"/>
          <w:sz w:val="24"/>
          <w:szCs w:val="24"/>
        </w:rPr>
        <w:t>2010 and phased in over a five</w:t>
      </w:r>
      <w:r w:rsidRPr="00217296">
        <w:rPr>
          <w:rFonts w:ascii="Times New Roman" w:hAnsi="Times New Roman" w:cs="Times New Roman"/>
          <w:sz w:val="24"/>
          <w:szCs w:val="24"/>
        </w:rPr>
        <w:t xml:space="preserve"> year period, anyone working or volunteering with children will be required to register with</w:t>
      </w:r>
      <w:r w:rsidRPr="00217296">
        <w:rPr>
          <w:rFonts w:ascii="Times New Roman" w:hAnsi="Times New Roman" w:cs="Times New Roman"/>
          <w:b/>
          <w:sz w:val="24"/>
          <w:szCs w:val="24"/>
        </w:rPr>
        <w:t xml:space="preserve"> </w:t>
      </w:r>
      <w:r w:rsidRPr="008F6353">
        <w:rPr>
          <w:rFonts w:ascii="Times New Roman" w:hAnsi="Times New Roman" w:cs="Times New Roman"/>
          <w:sz w:val="24"/>
          <w:szCs w:val="24"/>
        </w:rPr>
        <w:t>Independent Safeguarding Authority (ISA).</w:t>
      </w:r>
      <w:r w:rsidRPr="00217296">
        <w:rPr>
          <w:rFonts w:ascii="Times New Roman" w:hAnsi="Times New Roman" w:cs="Times New Roman"/>
          <w:b/>
          <w:sz w:val="24"/>
          <w:szCs w:val="24"/>
        </w:rPr>
        <w:t xml:space="preserve"> </w:t>
      </w:r>
      <w:r w:rsidRPr="00217296">
        <w:rPr>
          <w:rFonts w:ascii="Times New Roman" w:hAnsi="Times New Roman" w:cs="Times New Roman"/>
          <w:sz w:val="24"/>
          <w:szCs w:val="24"/>
        </w:rPr>
        <w:t xml:space="preserve">By using a range of </w:t>
      </w:r>
      <w:r w:rsidRPr="00217296">
        <w:rPr>
          <w:rFonts w:ascii="Times New Roman" w:hAnsi="Times New Roman" w:cs="Times New Roman"/>
          <w:sz w:val="24"/>
          <w:szCs w:val="24"/>
        </w:rPr>
        <w:lastRenderedPageBreak/>
        <w:t>information from different sources, including the Criminal Records Bureau (CRB) the ISA will make decisions to protect unsuitable people from working with children and vulnerable adults. The CRB is now known as a DBS (Disclosure Barring Service). The CRB will process applications for ISA-registration and continuously monitor individuals against any new information, while continuing to improve employers with access to an individuals full criminal record and other information to help them make informed recruitment decisions.</w:t>
      </w:r>
    </w:p>
    <w:p w:rsidR="009D15A3" w:rsidRPr="00217296" w:rsidRDefault="009D15A3" w:rsidP="009D15A3">
      <w:pPr>
        <w:rPr>
          <w:rFonts w:ascii="Times New Roman" w:hAnsi="Times New Roman" w:cs="Times New Roman"/>
          <w:sz w:val="24"/>
          <w:szCs w:val="24"/>
        </w:rPr>
      </w:pPr>
      <w:r w:rsidRPr="008F6353">
        <w:rPr>
          <w:rFonts w:ascii="Times New Roman" w:hAnsi="Times New Roman" w:cs="Times New Roman"/>
          <w:sz w:val="24"/>
          <w:szCs w:val="24"/>
        </w:rPr>
        <w:t>The All Wales Child Protection Procedures</w:t>
      </w:r>
      <w:r w:rsidRPr="00217296">
        <w:rPr>
          <w:rFonts w:ascii="Times New Roman" w:hAnsi="Times New Roman" w:cs="Times New Roman"/>
          <w:b/>
          <w:sz w:val="24"/>
          <w:szCs w:val="24"/>
        </w:rPr>
        <w:t xml:space="preserve"> </w:t>
      </w:r>
      <w:r w:rsidRPr="00217296">
        <w:rPr>
          <w:rFonts w:ascii="Times New Roman" w:hAnsi="Times New Roman" w:cs="Times New Roman"/>
          <w:sz w:val="24"/>
          <w:szCs w:val="24"/>
        </w:rPr>
        <w:t>are an essential part of safeguarding children and promoting their welfare. The common standards they provide guide and inform child protection practice in each of the local and regional safeguarding children boards across Wales. They outline the framework for determining how an individual child protection referrals, actions and plans are made and carried out. Their based on the principle that the protection of children from harm is the responsibility of all individuals and agencies working with children, and families, and with adults that may pose a risk to children. Partnership working and communication between agencies is identified as key in order to help keep them safe from harm and abuse. The All Wales Child Protection Procedures were originally written in 2002, and substantially revised in 2008. Their kept up to date by the All Wales Child Protection Review Group</w:t>
      </w:r>
      <w:r w:rsidR="00FE4157" w:rsidRPr="00217296">
        <w:rPr>
          <w:rFonts w:ascii="Times New Roman" w:hAnsi="Times New Roman" w:cs="Times New Roman"/>
          <w:sz w:val="24"/>
          <w:szCs w:val="24"/>
        </w:rPr>
        <w:t>,</w:t>
      </w:r>
      <w:r w:rsidRPr="00217296">
        <w:rPr>
          <w:rFonts w:ascii="Times New Roman" w:hAnsi="Times New Roman" w:cs="Times New Roman"/>
          <w:sz w:val="24"/>
          <w:szCs w:val="24"/>
        </w:rPr>
        <w:t xml:space="preserve"> which Children in Wales provide secretarial services for. The group has a mandate and a representation for all of Wales local and regional Safeguarding Children’s Boards and partner agencies. The group also produces supplementary protocols and practice guides on an all Wales basis and provide a platform for sharing good practice across Wales.</w:t>
      </w:r>
    </w:p>
    <w:p w:rsidR="009D15A3" w:rsidRPr="00217296" w:rsidRDefault="009D15A3" w:rsidP="009D15A3">
      <w:pPr>
        <w:rPr>
          <w:rFonts w:ascii="Times New Roman" w:hAnsi="Times New Roman" w:cs="Times New Roman"/>
          <w:sz w:val="24"/>
          <w:szCs w:val="24"/>
        </w:rPr>
      </w:pPr>
      <w:r w:rsidRPr="008F6353">
        <w:rPr>
          <w:rFonts w:ascii="Times New Roman" w:hAnsi="Times New Roman" w:cs="Times New Roman"/>
          <w:sz w:val="24"/>
          <w:szCs w:val="24"/>
        </w:rPr>
        <w:t>The United Nations Convention on the Rights of the Child (UNCRC)</w:t>
      </w:r>
      <w:r w:rsidRPr="00217296">
        <w:rPr>
          <w:rFonts w:ascii="Times New Roman" w:hAnsi="Times New Roman" w:cs="Times New Roman"/>
          <w:b/>
          <w:sz w:val="24"/>
          <w:szCs w:val="24"/>
        </w:rPr>
        <w:t xml:space="preserve"> </w:t>
      </w:r>
      <w:r w:rsidRPr="00217296">
        <w:rPr>
          <w:rFonts w:ascii="Times New Roman" w:hAnsi="Times New Roman" w:cs="Times New Roman"/>
          <w:sz w:val="24"/>
          <w:szCs w:val="24"/>
        </w:rPr>
        <w:t>is a legally-binding agreement setting out the civil, political, economic, social and cultural rights of every child, regardless of their race, religion or abilities.</w:t>
      </w:r>
    </w:p>
    <w:p w:rsidR="009D15A3" w:rsidRPr="00217296" w:rsidRDefault="009D15A3" w:rsidP="009D15A3">
      <w:pPr>
        <w:rPr>
          <w:rFonts w:ascii="Times New Roman" w:hAnsi="Times New Roman" w:cs="Times New Roman"/>
          <w:sz w:val="24"/>
          <w:szCs w:val="24"/>
        </w:rPr>
      </w:pPr>
      <w:r w:rsidRPr="00217296">
        <w:rPr>
          <w:rFonts w:ascii="Times New Roman" w:hAnsi="Times New Roman" w:cs="Times New Roman"/>
          <w:sz w:val="24"/>
          <w:szCs w:val="24"/>
        </w:rPr>
        <w:t xml:space="preserve">The sharing of these findings show us the importance of sharing information and communication clearly. We need to keep accurate timeline of dates, with correct dates and relevant information. </w:t>
      </w:r>
    </w:p>
    <w:p w:rsidR="00FE4157" w:rsidRPr="00217296" w:rsidRDefault="00FE4157" w:rsidP="00FE4157">
      <w:pPr>
        <w:rPr>
          <w:rFonts w:ascii="Times New Roman" w:hAnsi="Times New Roman" w:cs="Times New Roman"/>
          <w:sz w:val="24"/>
          <w:szCs w:val="24"/>
        </w:rPr>
      </w:pPr>
      <w:r w:rsidRPr="00217296">
        <w:rPr>
          <w:rFonts w:ascii="Times New Roman" w:hAnsi="Times New Roman" w:cs="Times New Roman"/>
          <w:sz w:val="24"/>
          <w:szCs w:val="24"/>
        </w:rPr>
        <w:t xml:space="preserve">My role as the social worker within the presentation drew my attention to the wellbeing of the children. It’s important to support children and young people’s self-confidence and self-esteem. Children and young people who are assertive, self-confident, self- aware and have high self-esteem are less likely to be vulnerable to abuse. In order to feel safe and protected children and young people need to feel good about themselves. A child or young person with high self-esteem generally feels good about themselves and feels they have a lot to offer. A child with low self-esteem generally feels worthless and they have little to contribute. Without positive self-esteem, it is unlikely that a child would have a full happy and productive life. Praise and encouragement from parents and people are important in a child and young person’s life. Love, praise and encouragement are essential elements in helping a child develop a positive self-esteem. </w:t>
      </w:r>
    </w:p>
    <w:p w:rsidR="00FE4157" w:rsidRPr="00217296" w:rsidRDefault="00FE4157" w:rsidP="00FE4157">
      <w:pPr>
        <w:rPr>
          <w:rFonts w:ascii="Times New Roman" w:hAnsi="Times New Roman" w:cs="Times New Roman"/>
          <w:sz w:val="24"/>
          <w:szCs w:val="24"/>
        </w:rPr>
      </w:pPr>
      <w:r w:rsidRPr="00217296">
        <w:rPr>
          <w:rFonts w:ascii="Times New Roman" w:hAnsi="Times New Roman" w:cs="Times New Roman"/>
          <w:sz w:val="24"/>
          <w:szCs w:val="24"/>
        </w:rPr>
        <w:t>At my setting we support well-being and resilience by :-</w:t>
      </w:r>
    </w:p>
    <w:p w:rsidR="00FE4157" w:rsidRPr="00217296" w:rsidRDefault="00FE4157" w:rsidP="00FE4157">
      <w:pPr>
        <w:pStyle w:val="ListParagraph"/>
        <w:numPr>
          <w:ilvl w:val="0"/>
          <w:numId w:val="2"/>
        </w:numPr>
        <w:rPr>
          <w:rFonts w:ascii="Times New Roman" w:hAnsi="Times New Roman" w:cs="Times New Roman"/>
          <w:sz w:val="24"/>
          <w:szCs w:val="24"/>
        </w:rPr>
      </w:pPr>
      <w:r w:rsidRPr="00217296">
        <w:rPr>
          <w:rFonts w:ascii="Times New Roman" w:hAnsi="Times New Roman" w:cs="Times New Roman"/>
          <w:sz w:val="24"/>
          <w:szCs w:val="24"/>
        </w:rPr>
        <w:t>Focusing more on strengths than weaknesses</w:t>
      </w:r>
    </w:p>
    <w:p w:rsidR="00FE4157" w:rsidRPr="00217296" w:rsidRDefault="00FE4157" w:rsidP="00FE4157">
      <w:pPr>
        <w:pStyle w:val="ListParagraph"/>
        <w:numPr>
          <w:ilvl w:val="0"/>
          <w:numId w:val="2"/>
        </w:numPr>
        <w:rPr>
          <w:rFonts w:ascii="Times New Roman" w:hAnsi="Times New Roman" w:cs="Times New Roman"/>
          <w:sz w:val="24"/>
          <w:szCs w:val="24"/>
        </w:rPr>
      </w:pPr>
      <w:r w:rsidRPr="00217296">
        <w:rPr>
          <w:rFonts w:ascii="Times New Roman" w:hAnsi="Times New Roman" w:cs="Times New Roman"/>
          <w:sz w:val="24"/>
          <w:szCs w:val="24"/>
        </w:rPr>
        <w:t>Teaching children how to be assertive</w:t>
      </w:r>
    </w:p>
    <w:p w:rsidR="00FE4157" w:rsidRPr="00217296" w:rsidRDefault="00FE4157" w:rsidP="00FE4157">
      <w:pPr>
        <w:pStyle w:val="ListParagraph"/>
        <w:numPr>
          <w:ilvl w:val="0"/>
          <w:numId w:val="2"/>
        </w:numPr>
        <w:rPr>
          <w:rFonts w:ascii="Times New Roman" w:hAnsi="Times New Roman" w:cs="Times New Roman"/>
          <w:sz w:val="24"/>
          <w:szCs w:val="24"/>
        </w:rPr>
      </w:pPr>
      <w:r w:rsidRPr="00217296">
        <w:rPr>
          <w:rFonts w:ascii="Times New Roman" w:hAnsi="Times New Roman" w:cs="Times New Roman"/>
          <w:sz w:val="24"/>
          <w:szCs w:val="24"/>
        </w:rPr>
        <w:lastRenderedPageBreak/>
        <w:t>Reassure them that it’s ok to make mistakes</w:t>
      </w:r>
    </w:p>
    <w:p w:rsidR="00FE4157" w:rsidRPr="00217296" w:rsidRDefault="00FE4157" w:rsidP="00FE4157">
      <w:pPr>
        <w:pStyle w:val="ListParagraph"/>
        <w:numPr>
          <w:ilvl w:val="0"/>
          <w:numId w:val="2"/>
        </w:numPr>
        <w:rPr>
          <w:rFonts w:ascii="Times New Roman" w:hAnsi="Times New Roman" w:cs="Times New Roman"/>
          <w:sz w:val="24"/>
          <w:szCs w:val="24"/>
        </w:rPr>
      </w:pPr>
      <w:r w:rsidRPr="00217296">
        <w:rPr>
          <w:rFonts w:ascii="Times New Roman" w:hAnsi="Times New Roman" w:cs="Times New Roman"/>
          <w:sz w:val="24"/>
          <w:szCs w:val="24"/>
        </w:rPr>
        <w:t>Encourage independence and choice</w:t>
      </w:r>
    </w:p>
    <w:p w:rsidR="00FE4157" w:rsidRPr="00217296" w:rsidRDefault="00FE4157" w:rsidP="00FE4157">
      <w:pPr>
        <w:pStyle w:val="ListParagraph"/>
        <w:numPr>
          <w:ilvl w:val="0"/>
          <w:numId w:val="2"/>
        </w:numPr>
        <w:rPr>
          <w:rFonts w:ascii="Times New Roman" w:hAnsi="Times New Roman" w:cs="Times New Roman"/>
          <w:sz w:val="24"/>
          <w:szCs w:val="24"/>
        </w:rPr>
      </w:pPr>
      <w:r w:rsidRPr="00217296">
        <w:rPr>
          <w:rFonts w:ascii="Times New Roman" w:hAnsi="Times New Roman" w:cs="Times New Roman"/>
          <w:sz w:val="24"/>
          <w:szCs w:val="24"/>
        </w:rPr>
        <w:t>Give lots of praise and encouragement</w:t>
      </w:r>
    </w:p>
    <w:p w:rsidR="00FE4157" w:rsidRPr="00217296" w:rsidRDefault="00FE4157" w:rsidP="00FE4157">
      <w:pPr>
        <w:rPr>
          <w:rFonts w:ascii="Times New Roman" w:hAnsi="Times New Roman" w:cs="Times New Roman"/>
          <w:sz w:val="24"/>
          <w:szCs w:val="24"/>
        </w:rPr>
      </w:pPr>
      <w:r w:rsidRPr="00217296">
        <w:rPr>
          <w:rFonts w:ascii="Times New Roman" w:hAnsi="Times New Roman" w:cs="Times New Roman"/>
          <w:sz w:val="24"/>
          <w:szCs w:val="24"/>
        </w:rPr>
        <w:t>The safeguarding of children and young p</w:t>
      </w:r>
      <w:r w:rsidR="00217296" w:rsidRPr="00217296">
        <w:rPr>
          <w:rFonts w:ascii="Times New Roman" w:hAnsi="Times New Roman" w:cs="Times New Roman"/>
          <w:sz w:val="24"/>
          <w:szCs w:val="24"/>
        </w:rPr>
        <w:t>eople is an integral part of my</w:t>
      </w:r>
      <w:r w:rsidRPr="00217296">
        <w:rPr>
          <w:rFonts w:ascii="Times New Roman" w:hAnsi="Times New Roman" w:cs="Times New Roman"/>
          <w:sz w:val="24"/>
          <w:szCs w:val="24"/>
        </w:rPr>
        <w:t xml:space="preserve"> everyday activities: wearing ID badges to identify ourselves; not putting ourselves at risk to possible complaints when dealing with children, i.e., getting them to change out of their wet clothes themselves or by having other adults around if you must assist them; signing in/out at the work premises; anyone in contact with children are enhanced CRB checked; to ensuring we comply with current legislation - Every Child Matters, Human Rights, H&amp;S at work, Data Protection etc. </w:t>
      </w:r>
    </w:p>
    <w:p w:rsidR="00217296" w:rsidRPr="00217296" w:rsidRDefault="00217296" w:rsidP="00217296">
      <w:pPr>
        <w:rPr>
          <w:rFonts w:ascii="Times New Roman" w:hAnsi="Times New Roman" w:cs="Times New Roman"/>
          <w:sz w:val="24"/>
          <w:szCs w:val="24"/>
        </w:rPr>
      </w:pPr>
      <w:r w:rsidRPr="00217296">
        <w:rPr>
          <w:rFonts w:ascii="Times New Roman" w:hAnsi="Times New Roman" w:cs="Times New Roman"/>
          <w:sz w:val="24"/>
          <w:szCs w:val="24"/>
        </w:rPr>
        <w:t>National legislation and guidance influence the development of local policies and procedures that affect every day work with children and young people. Policies must cover the protection of all children and young people and its content must be reviewed annually.</w:t>
      </w:r>
    </w:p>
    <w:p w:rsidR="00217296" w:rsidRPr="00217296" w:rsidRDefault="00217296" w:rsidP="00217296">
      <w:pPr>
        <w:rPr>
          <w:rFonts w:ascii="Times New Roman" w:hAnsi="Times New Roman" w:cs="Times New Roman"/>
          <w:sz w:val="24"/>
          <w:szCs w:val="24"/>
        </w:rPr>
      </w:pPr>
      <w:r w:rsidRPr="00217296">
        <w:rPr>
          <w:rFonts w:ascii="Times New Roman" w:hAnsi="Times New Roman" w:cs="Times New Roman"/>
          <w:sz w:val="24"/>
          <w:szCs w:val="24"/>
        </w:rPr>
        <w:t xml:space="preserve">I must be aware of the child protection policy at all times, such as how to spot the signs of abuse, who to report my concerns to, be aware of the health and safety of children and be able to undertake any training required of me. </w:t>
      </w:r>
    </w:p>
    <w:p w:rsidR="00217296" w:rsidRPr="00217296" w:rsidRDefault="00217296" w:rsidP="00217296">
      <w:pPr>
        <w:rPr>
          <w:rFonts w:ascii="Times New Roman" w:hAnsi="Times New Roman" w:cs="Times New Roman"/>
          <w:sz w:val="24"/>
          <w:szCs w:val="24"/>
        </w:rPr>
      </w:pPr>
      <w:r w:rsidRPr="00217296">
        <w:rPr>
          <w:rFonts w:ascii="Times New Roman" w:hAnsi="Times New Roman" w:cs="Times New Roman"/>
          <w:sz w:val="24"/>
          <w:szCs w:val="24"/>
        </w:rPr>
        <w:t>Ensuring the voice of the child or young person is heard Advocacy safeguards children and young people and protects them from abuse and poor practice. The government developed national standards for advocacy practice to ensure that children are able to speak out and have their views heard.</w:t>
      </w:r>
    </w:p>
    <w:p w:rsidR="00217296" w:rsidRPr="00217296" w:rsidRDefault="00217296" w:rsidP="00217296">
      <w:pPr>
        <w:rPr>
          <w:rFonts w:ascii="Times New Roman" w:hAnsi="Times New Roman" w:cs="Times New Roman"/>
          <w:sz w:val="24"/>
          <w:szCs w:val="24"/>
        </w:rPr>
      </w:pPr>
      <w:r w:rsidRPr="00217296">
        <w:rPr>
          <w:rFonts w:ascii="Times New Roman" w:hAnsi="Times New Roman" w:cs="Times New Roman"/>
          <w:sz w:val="24"/>
          <w:szCs w:val="24"/>
        </w:rPr>
        <w:t>We have a procedure for recording concerns and incidents if a child discloses information that concerns his/her welfare; we must make a record of exactly what the child has said in their words and report it to a safeguarding officer, ensuring that these records are kept confidentially and separated from pupil records. With regard to data protection, all children’s and staff files are locked in a steel cupboard with only the leader and deputy have keys and access to. This keeps children’s and staff files confidential.</w:t>
      </w:r>
    </w:p>
    <w:p w:rsidR="00217296" w:rsidRPr="00217296" w:rsidRDefault="00217296" w:rsidP="00217296">
      <w:pPr>
        <w:rPr>
          <w:rFonts w:ascii="Times New Roman" w:hAnsi="Times New Roman" w:cs="Times New Roman"/>
          <w:sz w:val="24"/>
          <w:szCs w:val="24"/>
        </w:rPr>
      </w:pPr>
      <w:r w:rsidRPr="00217296">
        <w:rPr>
          <w:rFonts w:ascii="Times New Roman" w:hAnsi="Times New Roman" w:cs="Times New Roman"/>
          <w:sz w:val="24"/>
          <w:szCs w:val="24"/>
        </w:rPr>
        <w:t>Any discussions regarding a child are witnessed by senior management (Leader and Deputy), noted and signed by parents and the two members of staff. These are also locked in the steel cupboard.</w:t>
      </w:r>
    </w:p>
    <w:p w:rsidR="00217296" w:rsidRPr="00217296" w:rsidRDefault="00217296" w:rsidP="00217296">
      <w:pPr>
        <w:rPr>
          <w:rFonts w:ascii="Times New Roman" w:hAnsi="Times New Roman" w:cs="Times New Roman"/>
          <w:sz w:val="24"/>
          <w:szCs w:val="24"/>
        </w:rPr>
      </w:pPr>
      <w:r w:rsidRPr="00217296">
        <w:rPr>
          <w:rFonts w:ascii="Times New Roman" w:hAnsi="Times New Roman" w:cs="Times New Roman"/>
          <w:sz w:val="24"/>
          <w:szCs w:val="24"/>
        </w:rPr>
        <w:t>Electronic data which may be on the laptop is password protected, again locked away and only senior management have access to it. USB keys are also locked away at end of day.</w:t>
      </w:r>
    </w:p>
    <w:p w:rsidR="00217296" w:rsidRPr="00217296" w:rsidRDefault="00217296" w:rsidP="00217296">
      <w:pPr>
        <w:rPr>
          <w:rFonts w:ascii="Times New Roman" w:hAnsi="Times New Roman" w:cs="Times New Roman"/>
          <w:sz w:val="24"/>
          <w:szCs w:val="24"/>
        </w:rPr>
      </w:pPr>
      <w:r w:rsidRPr="00217296">
        <w:rPr>
          <w:rFonts w:ascii="Times New Roman" w:hAnsi="Times New Roman" w:cs="Times New Roman"/>
          <w:sz w:val="24"/>
          <w:szCs w:val="24"/>
        </w:rPr>
        <w:t>Mobile phones are not permitted to be used by staff, only senior management team, due to their phones being used as a main contact for setting as we have no landline or internet use at setting due to us being based in a village hall.</w:t>
      </w:r>
    </w:p>
    <w:p w:rsidR="00217296" w:rsidRPr="00217296" w:rsidRDefault="00217296" w:rsidP="00217296">
      <w:pPr>
        <w:rPr>
          <w:rFonts w:ascii="Times New Roman" w:hAnsi="Times New Roman" w:cs="Times New Roman"/>
          <w:sz w:val="24"/>
          <w:szCs w:val="24"/>
        </w:rPr>
      </w:pPr>
      <w:r w:rsidRPr="00217296">
        <w:rPr>
          <w:rFonts w:ascii="Times New Roman" w:hAnsi="Times New Roman" w:cs="Times New Roman"/>
          <w:sz w:val="24"/>
          <w:szCs w:val="24"/>
        </w:rPr>
        <w:t>All these precautions comply with legislation that covers data protection, information handling and sharing.</w:t>
      </w:r>
    </w:p>
    <w:p w:rsidR="00217296" w:rsidRPr="00217296" w:rsidRDefault="00217296" w:rsidP="00217296">
      <w:pPr>
        <w:rPr>
          <w:rFonts w:ascii="Times New Roman" w:hAnsi="Times New Roman" w:cs="Times New Roman"/>
          <w:sz w:val="24"/>
          <w:szCs w:val="24"/>
        </w:rPr>
      </w:pPr>
      <w:r w:rsidRPr="00217296">
        <w:rPr>
          <w:rFonts w:ascii="Times New Roman" w:hAnsi="Times New Roman" w:cs="Times New Roman"/>
          <w:sz w:val="24"/>
          <w:szCs w:val="24"/>
        </w:rPr>
        <w:t>Ultimately, safeguarding is everyone</w:t>
      </w:r>
      <w:r>
        <w:rPr>
          <w:rFonts w:ascii="Times New Roman" w:hAnsi="Times New Roman" w:cs="Times New Roman"/>
          <w:sz w:val="24"/>
          <w:szCs w:val="24"/>
        </w:rPr>
        <w:t>’</w:t>
      </w:r>
      <w:r w:rsidRPr="00217296">
        <w:rPr>
          <w:rFonts w:ascii="Times New Roman" w:hAnsi="Times New Roman" w:cs="Times New Roman"/>
          <w:sz w:val="24"/>
          <w:szCs w:val="24"/>
        </w:rPr>
        <w:t>s responsibility and must be at the forefront of every one’s minds.</w:t>
      </w:r>
    </w:p>
    <w:p w:rsidR="00217296" w:rsidRDefault="00217296" w:rsidP="00217296"/>
    <w:p w:rsidR="00217296" w:rsidRDefault="00217296" w:rsidP="00217296"/>
    <w:p w:rsidR="00F3589E" w:rsidRDefault="00217296" w:rsidP="00F3589E">
      <w:pPr>
        <w:rPr>
          <w:rFonts w:ascii="Arial" w:eastAsia="Times New Roman" w:hAnsi="Arial" w:cs="Arial"/>
          <w:color w:val="006D21"/>
          <w:sz w:val="20"/>
          <w:szCs w:val="20"/>
          <w:lang w:val="en" w:eastAsia="en-GB"/>
        </w:rPr>
      </w:pPr>
      <w:r w:rsidRPr="00217296">
        <w:rPr>
          <w:rFonts w:ascii="Times New Roman" w:hAnsi="Times New Roman" w:cs="Times New Roman"/>
          <w:b/>
          <w:sz w:val="24"/>
          <w:szCs w:val="24"/>
          <w:u w:val="single"/>
        </w:rPr>
        <w:lastRenderedPageBreak/>
        <w:t>References</w:t>
      </w:r>
      <w:r w:rsidR="00F3589E" w:rsidRPr="00F3589E">
        <w:rPr>
          <w:rFonts w:ascii="Arial" w:eastAsia="Times New Roman" w:hAnsi="Arial" w:cs="Arial"/>
          <w:color w:val="006D21"/>
          <w:sz w:val="20"/>
          <w:szCs w:val="20"/>
          <w:lang w:val="en" w:eastAsia="en-GB"/>
        </w:rPr>
        <w:t xml:space="preserve"> </w:t>
      </w:r>
    </w:p>
    <w:p w:rsidR="00407231" w:rsidRPr="007F5138" w:rsidRDefault="00407231" w:rsidP="00F3589E">
      <w:pPr>
        <w:rPr>
          <w:rFonts w:ascii="Arial" w:eastAsia="Times New Roman" w:hAnsi="Arial" w:cs="Arial"/>
          <w:color w:val="000000" w:themeColor="text1"/>
          <w:sz w:val="20"/>
          <w:szCs w:val="20"/>
          <w:lang w:val="en" w:eastAsia="en-GB"/>
        </w:rPr>
      </w:pPr>
      <w:r w:rsidRPr="007F5138">
        <w:rPr>
          <w:rFonts w:ascii="Arial" w:hAnsi="Arial" w:cs="Arial"/>
          <w:color w:val="000000" w:themeColor="text1"/>
          <w:sz w:val="20"/>
          <w:szCs w:val="20"/>
          <w:lang w:val="en"/>
        </w:rPr>
        <w:t>Community Care ‘</w:t>
      </w:r>
      <w:r w:rsidR="007F5138" w:rsidRPr="007F5138">
        <w:rPr>
          <w:rFonts w:ascii="Arial" w:hAnsi="Arial" w:cs="Arial"/>
          <w:color w:val="000000" w:themeColor="text1"/>
          <w:sz w:val="20"/>
          <w:szCs w:val="20"/>
          <w:lang w:val="en"/>
        </w:rPr>
        <w:t>Vett</w:t>
      </w:r>
      <w:r w:rsidRPr="007F5138">
        <w:rPr>
          <w:rFonts w:ascii="Arial" w:hAnsi="Arial" w:cs="Arial"/>
          <w:color w:val="000000" w:themeColor="text1"/>
          <w:sz w:val="20"/>
          <w:szCs w:val="20"/>
          <w:lang w:val="en"/>
        </w:rPr>
        <w:t xml:space="preserve">ing and Barring Scheme and CRB checks’ </w:t>
      </w:r>
      <w:hyperlink r:id="rId8" w:history="1">
        <w:r w:rsidRPr="007F5138">
          <w:rPr>
            <w:rStyle w:val="Hyperlink"/>
            <w:rFonts w:ascii="Arial" w:hAnsi="Arial" w:cs="Arial"/>
            <w:color w:val="0070C0"/>
            <w:sz w:val="20"/>
            <w:szCs w:val="20"/>
            <w:lang w:val="en"/>
          </w:rPr>
          <w:t>www.communitycare.co.uk/.../vetting-and-barring-scheme-and-crb-checks</w:t>
        </w:r>
      </w:hyperlink>
      <w:r w:rsidRPr="007F5138">
        <w:rPr>
          <w:rFonts w:ascii="Arial" w:hAnsi="Arial" w:cs="Arial"/>
          <w:b/>
          <w:bCs/>
          <w:color w:val="000000" w:themeColor="text1"/>
          <w:sz w:val="20"/>
          <w:szCs w:val="20"/>
          <w:lang w:val="en"/>
        </w:rPr>
        <w:t xml:space="preserve"> [Accessed: 27</w:t>
      </w:r>
      <w:r w:rsidRPr="007F5138">
        <w:rPr>
          <w:rFonts w:ascii="Arial" w:hAnsi="Arial" w:cs="Arial"/>
          <w:b/>
          <w:bCs/>
          <w:color w:val="000000" w:themeColor="text1"/>
          <w:sz w:val="20"/>
          <w:szCs w:val="20"/>
          <w:vertAlign w:val="superscript"/>
          <w:lang w:val="en"/>
        </w:rPr>
        <w:t>th</w:t>
      </w:r>
      <w:r w:rsidRPr="007F5138">
        <w:rPr>
          <w:rFonts w:ascii="Arial" w:hAnsi="Arial" w:cs="Arial"/>
          <w:b/>
          <w:bCs/>
          <w:color w:val="000000" w:themeColor="text1"/>
          <w:sz w:val="20"/>
          <w:szCs w:val="20"/>
          <w:lang w:val="en"/>
        </w:rPr>
        <w:t xml:space="preserve"> </w:t>
      </w:r>
      <w:bookmarkStart w:id="2" w:name="_GoBack"/>
      <w:bookmarkEnd w:id="2"/>
      <w:r w:rsidRPr="007F5138">
        <w:rPr>
          <w:rFonts w:ascii="Arial" w:hAnsi="Arial" w:cs="Arial"/>
          <w:b/>
          <w:bCs/>
          <w:color w:val="000000" w:themeColor="text1"/>
          <w:sz w:val="20"/>
          <w:szCs w:val="20"/>
          <w:lang w:val="en"/>
        </w:rPr>
        <w:t>November 2017]</w:t>
      </w:r>
    </w:p>
    <w:p w:rsidR="00F3589E" w:rsidRPr="00407231" w:rsidRDefault="00F3589E" w:rsidP="00F3589E">
      <w:pPr>
        <w:rPr>
          <w:rFonts w:ascii="Arial" w:hAnsi="Arial" w:cs="Arial"/>
          <w:sz w:val="20"/>
          <w:szCs w:val="20"/>
          <w:lang w:val="en"/>
        </w:rPr>
      </w:pPr>
      <w:r w:rsidRPr="00407231">
        <w:rPr>
          <w:rFonts w:ascii="Arial" w:eastAsia="Times New Roman" w:hAnsi="Arial" w:cs="Arial"/>
          <w:sz w:val="20"/>
          <w:szCs w:val="20"/>
          <w:lang w:val="en" w:eastAsia="en-GB"/>
        </w:rPr>
        <w:t xml:space="preserve">Gov.uk (no date) ‘Children Act 1989’ </w:t>
      </w:r>
      <w:hyperlink r:id="rId9" w:history="1">
        <w:r w:rsidRPr="00494D96">
          <w:rPr>
            <w:rStyle w:val="Hyperlink"/>
            <w:rFonts w:ascii="Arial" w:hAnsi="Arial" w:cs="Arial"/>
            <w:sz w:val="20"/>
            <w:szCs w:val="20"/>
            <w:lang w:val="en"/>
          </w:rPr>
          <w:t>www.legislation.gov.uk/ukpga/1989/41/contents</w:t>
        </w:r>
      </w:hyperlink>
      <w:r>
        <w:rPr>
          <w:rFonts w:ascii="Arial" w:hAnsi="Arial" w:cs="Arial"/>
          <w:color w:val="006D21"/>
          <w:sz w:val="20"/>
          <w:szCs w:val="20"/>
          <w:lang w:val="en"/>
        </w:rPr>
        <w:t xml:space="preserve"> </w:t>
      </w:r>
      <w:r w:rsidR="00407231">
        <w:rPr>
          <w:rFonts w:ascii="Arial" w:hAnsi="Arial" w:cs="Arial"/>
          <w:sz w:val="20"/>
          <w:szCs w:val="20"/>
          <w:lang w:val="en"/>
        </w:rPr>
        <w:t>[</w:t>
      </w:r>
      <w:r w:rsidRPr="00407231">
        <w:rPr>
          <w:rFonts w:ascii="Arial" w:hAnsi="Arial" w:cs="Arial"/>
          <w:sz w:val="20"/>
          <w:szCs w:val="20"/>
          <w:lang w:val="en"/>
        </w:rPr>
        <w:t>Accessed: 27th November 2017]</w:t>
      </w:r>
    </w:p>
    <w:p w:rsidR="00F3589E" w:rsidRPr="00407231" w:rsidRDefault="00F3589E" w:rsidP="00F3589E">
      <w:pPr>
        <w:rPr>
          <w:rFonts w:ascii="Arial" w:eastAsia="Times New Roman" w:hAnsi="Arial" w:cs="Arial"/>
          <w:sz w:val="20"/>
          <w:szCs w:val="20"/>
          <w:lang w:val="en" w:eastAsia="en-GB"/>
        </w:rPr>
      </w:pPr>
      <w:r w:rsidRPr="00407231">
        <w:rPr>
          <w:rStyle w:val="HTMLCite"/>
          <w:rFonts w:ascii="Arial" w:hAnsi="Arial" w:cs="Arial"/>
          <w:color w:val="auto"/>
          <w:sz w:val="20"/>
          <w:szCs w:val="20"/>
          <w:lang w:val="en"/>
        </w:rPr>
        <w:t>Gov.uk (no date) ‘Children Act 2004</w:t>
      </w:r>
      <w:r>
        <w:rPr>
          <w:rStyle w:val="HTMLCite"/>
          <w:rFonts w:ascii="Arial" w:hAnsi="Arial" w:cs="Arial"/>
          <w:sz w:val="20"/>
          <w:szCs w:val="20"/>
          <w:lang w:val="en"/>
        </w:rPr>
        <w:t xml:space="preserve">’ </w:t>
      </w:r>
      <w:hyperlink r:id="rId10" w:history="1">
        <w:r w:rsidRPr="00494D96">
          <w:rPr>
            <w:rStyle w:val="Hyperlink"/>
            <w:rFonts w:ascii="Arial" w:eastAsia="Times New Roman" w:hAnsi="Arial" w:cs="Arial"/>
            <w:sz w:val="20"/>
            <w:szCs w:val="20"/>
            <w:lang w:val="en" w:eastAsia="en-GB"/>
          </w:rPr>
          <w:t>www.legislation.gov.uk/ukpga/2004/31/contents</w:t>
        </w:r>
      </w:hyperlink>
      <w:r>
        <w:rPr>
          <w:rFonts w:ascii="Arial" w:eastAsia="Times New Roman" w:hAnsi="Arial" w:cs="Arial"/>
          <w:color w:val="006D21"/>
          <w:sz w:val="20"/>
          <w:szCs w:val="20"/>
          <w:lang w:val="en" w:eastAsia="en-GB"/>
        </w:rPr>
        <w:t xml:space="preserve"> </w:t>
      </w:r>
      <w:r w:rsidRPr="00407231">
        <w:rPr>
          <w:rFonts w:ascii="Arial" w:eastAsia="Times New Roman" w:hAnsi="Arial" w:cs="Arial"/>
          <w:sz w:val="20"/>
          <w:szCs w:val="20"/>
          <w:lang w:val="en" w:eastAsia="en-GB"/>
        </w:rPr>
        <w:t>[Accessed: 27</w:t>
      </w:r>
      <w:r w:rsidRPr="00407231">
        <w:rPr>
          <w:rFonts w:ascii="Arial" w:eastAsia="Times New Roman" w:hAnsi="Arial" w:cs="Arial"/>
          <w:sz w:val="20"/>
          <w:szCs w:val="20"/>
          <w:vertAlign w:val="superscript"/>
          <w:lang w:val="en" w:eastAsia="en-GB"/>
        </w:rPr>
        <w:t>th</w:t>
      </w:r>
      <w:r w:rsidRPr="00407231">
        <w:rPr>
          <w:rFonts w:ascii="Arial" w:eastAsia="Times New Roman" w:hAnsi="Arial" w:cs="Arial"/>
          <w:sz w:val="20"/>
          <w:szCs w:val="20"/>
          <w:lang w:val="en" w:eastAsia="en-GB"/>
        </w:rPr>
        <w:t xml:space="preserve"> November 2017]</w:t>
      </w:r>
    </w:p>
    <w:p w:rsidR="008F6353" w:rsidRDefault="000223BF" w:rsidP="00F3589E">
      <w:pPr>
        <w:rPr>
          <w:rStyle w:val="HTMLCite"/>
          <w:rFonts w:ascii="Arial" w:hAnsi="Arial" w:cs="Arial"/>
          <w:color w:val="auto"/>
          <w:sz w:val="20"/>
          <w:szCs w:val="20"/>
          <w:lang w:val="en"/>
        </w:rPr>
      </w:pPr>
      <w:r w:rsidRPr="00407231">
        <w:rPr>
          <w:rStyle w:val="Strong"/>
          <w:rFonts w:ascii="Arial" w:hAnsi="Arial" w:cs="Arial"/>
          <w:b w:val="0"/>
          <w:sz w:val="20"/>
          <w:szCs w:val="20"/>
          <w:lang w:val="en"/>
        </w:rPr>
        <w:t xml:space="preserve">Gov.uk (no date) ‘Data Protection Act 1998’ </w:t>
      </w:r>
      <w:hyperlink r:id="rId11" w:history="1">
        <w:r w:rsidRPr="00494D96">
          <w:rPr>
            <w:rStyle w:val="Hyperlink"/>
            <w:rFonts w:ascii="Arial" w:hAnsi="Arial" w:cs="Arial"/>
            <w:sz w:val="20"/>
            <w:szCs w:val="20"/>
            <w:lang w:val="en"/>
          </w:rPr>
          <w:t>https://www.gov.uk/data-protection/the-data-protection-act</w:t>
        </w:r>
      </w:hyperlink>
      <w:r>
        <w:rPr>
          <w:rStyle w:val="HTMLCite"/>
          <w:rFonts w:ascii="Arial" w:hAnsi="Arial" w:cs="Arial"/>
          <w:sz w:val="20"/>
          <w:szCs w:val="20"/>
          <w:lang w:val="en"/>
        </w:rPr>
        <w:t xml:space="preserve"> </w:t>
      </w:r>
      <w:r w:rsidRPr="00407231">
        <w:rPr>
          <w:rStyle w:val="HTMLCite"/>
          <w:rFonts w:ascii="Arial" w:hAnsi="Arial" w:cs="Arial"/>
          <w:color w:val="auto"/>
          <w:sz w:val="20"/>
          <w:szCs w:val="20"/>
          <w:lang w:val="en"/>
        </w:rPr>
        <w:t>[Accessed: 27</w:t>
      </w:r>
      <w:r w:rsidRPr="00407231">
        <w:rPr>
          <w:rStyle w:val="HTMLCite"/>
          <w:rFonts w:ascii="Arial" w:hAnsi="Arial" w:cs="Arial"/>
          <w:color w:val="auto"/>
          <w:sz w:val="20"/>
          <w:szCs w:val="20"/>
          <w:vertAlign w:val="superscript"/>
          <w:lang w:val="en"/>
        </w:rPr>
        <w:t>th</w:t>
      </w:r>
      <w:r w:rsidRPr="00407231">
        <w:rPr>
          <w:rStyle w:val="HTMLCite"/>
          <w:rFonts w:ascii="Arial" w:hAnsi="Arial" w:cs="Arial"/>
          <w:color w:val="auto"/>
          <w:sz w:val="20"/>
          <w:szCs w:val="20"/>
          <w:lang w:val="en"/>
        </w:rPr>
        <w:t xml:space="preserve"> November 2017]</w:t>
      </w:r>
    </w:p>
    <w:p w:rsidR="00407231" w:rsidRPr="00407231" w:rsidRDefault="00407231" w:rsidP="00F3589E">
      <w:pPr>
        <w:rPr>
          <w:rStyle w:val="HTMLCite"/>
          <w:rFonts w:ascii="Arial" w:hAnsi="Arial" w:cs="Arial"/>
          <w:color w:val="000000" w:themeColor="text1"/>
          <w:sz w:val="20"/>
          <w:szCs w:val="20"/>
          <w:lang w:val="en"/>
        </w:rPr>
      </w:pPr>
      <w:r>
        <w:rPr>
          <w:rStyle w:val="HTMLCite"/>
          <w:rFonts w:ascii="Arial" w:hAnsi="Arial" w:cs="Arial"/>
          <w:color w:val="auto"/>
          <w:sz w:val="20"/>
          <w:szCs w:val="20"/>
          <w:lang w:val="en"/>
        </w:rPr>
        <w:t xml:space="preserve">Gov.uk (no date) ‘Working Together to Safeguard Children (2006) Every Child Matters’ </w:t>
      </w:r>
      <w:hyperlink r:id="rId12" w:history="1">
        <w:r w:rsidRPr="00494D96">
          <w:rPr>
            <w:rStyle w:val="Hyperlink"/>
            <w:rFonts w:ascii="Arial" w:hAnsi="Arial" w:cs="Arial"/>
            <w:sz w:val="20"/>
            <w:szCs w:val="20"/>
            <w:lang w:val="en"/>
          </w:rPr>
          <w:t>https://www.gov.uk/government/publications/working-together-to</w:t>
        </w:r>
      </w:hyperlink>
      <w:r>
        <w:rPr>
          <w:rFonts w:ascii="Arial" w:hAnsi="Arial" w:cs="Arial"/>
          <w:color w:val="006D21"/>
          <w:sz w:val="20"/>
          <w:szCs w:val="20"/>
          <w:lang w:val="en"/>
        </w:rPr>
        <w:t xml:space="preserve"> </w:t>
      </w:r>
      <w:r w:rsidRPr="00407231">
        <w:rPr>
          <w:rFonts w:ascii="Arial" w:hAnsi="Arial" w:cs="Arial"/>
          <w:color w:val="000000" w:themeColor="text1"/>
          <w:sz w:val="20"/>
          <w:szCs w:val="20"/>
          <w:lang w:val="en"/>
        </w:rPr>
        <w:t>[Accessed: 27</w:t>
      </w:r>
      <w:r w:rsidRPr="00407231">
        <w:rPr>
          <w:rFonts w:ascii="Arial" w:hAnsi="Arial" w:cs="Arial"/>
          <w:color w:val="000000" w:themeColor="text1"/>
          <w:sz w:val="20"/>
          <w:szCs w:val="20"/>
          <w:vertAlign w:val="superscript"/>
          <w:lang w:val="en"/>
        </w:rPr>
        <w:t>th</w:t>
      </w:r>
      <w:r w:rsidRPr="00407231">
        <w:rPr>
          <w:rFonts w:ascii="Arial" w:hAnsi="Arial" w:cs="Arial"/>
          <w:color w:val="000000" w:themeColor="text1"/>
          <w:sz w:val="20"/>
          <w:szCs w:val="20"/>
          <w:lang w:val="en"/>
        </w:rPr>
        <w:t xml:space="preserve"> November 2017]</w:t>
      </w:r>
    </w:p>
    <w:p w:rsidR="000223BF" w:rsidRDefault="00F3589E">
      <w:pPr>
        <w:rPr>
          <w:rFonts w:ascii="Times New Roman" w:hAnsi="Times New Roman" w:cs="Times New Roman"/>
          <w:sz w:val="24"/>
          <w:szCs w:val="24"/>
        </w:rPr>
      </w:pPr>
      <w:r w:rsidRPr="00F3589E">
        <w:rPr>
          <w:rFonts w:ascii="Times New Roman" w:hAnsi="Times New Roman" w:cs="Times New Roman"/>
          <w:sz w:val="24"/>
          <w:szCs w:val="24"/>
        </w:rPr>
        <w:t xml:space="preserve">NSPCC (no date) ‘Wales: child protection legislation, policy and guidance’ </w:t>
      </w:r>
      <w:hyperlink r:id="rId13" w:history="1">
        <w:r w:rsidRPr="00494D96">
          <w:rPr>
            <w:rStyle w:val="Hyperlink"/>
            <w:rFonts w:ascii="Times New Roman" w:hAnsi="Times New Roman" w:cs="Times New Roman"/>
            <w:sz w:val="24"/>
            <w:szCs w:val="24"/>
          </w:rPr>
          <w:t>https://www.nspcc.org.uk/preventing-abuse/child-protection-system/wales/legislation-policy-guidance/</w:t>
        </w:r>
      </w:hyperlink>
      <w:r>
        <w:rPr>
          <w:rFonts w:ascii="Times New Roman" w:hAnsi="Times New Roman" w:cs="Times New Roman"/>
          <w:sz w:val="24"/>
          <w:szCs w:val="24"/>
        </w:rPr>
        <w:t xml:space="preserve"> [Accessed 27</w:t>
      </w:r>
      <w:r w:rsidRPr="00F3589E">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2017]</w:t>
      </w:r>
    </w:p>
    <w:p w:rsidR="00407231" w:rsidRDefault="00407231">
      <w:pPr>
        <w:rPr>
          <w:rFonts w:ascii="Arial" w:hAnsi="Arial" w:cs="Arial"/>
          <w:color w:val="006D21"/>
          <w:sz w:val="20"/>
          <w:szCs w:val="20"/>
          <w:lang w:val="en"/>
        </w:rPr>
      </w:pPr>
      <w:r>
        <w:rPr>
          <w:rFonts w:ascii="Times New Roman" w:hAnsi="Times New Roman" w:cs="Times New Roman"/>
          <w:sz w:val="24"/>
          <w:szCs w:val="24"/>
        </w:rPr>
        <w:t xml:space="preserve">Unicef.uk (no date) ‘UN Convention on the Rights of the Child (UNCRC) </w:t>
      </w:r>
      <w:r w:rsidRPr="00407231">
        <w:rPr>
          <w:rFonts w:ascii="Arial" w:hAnsi="Arial" w:cs="Arial"/>
          <w:color w:val="0070C0"/>
          <w:sz w:val="20"/>
          <w:szCs w:val="20"/>
          <w:lang w:val="en"/>
        </w:rPr>
        <w:t>www.unicef.org.uk </w:t>
      </w:r>
      <w:r w:rsidRPr="00407231">
        <w:rPr>
          <w:rFonts w:ascii="Arial" w:hAnsi="Arial" w:cs="Arial"/>
          <w:color w:val="000000" w:themeColor="text1"/>
          <w:sz w:val="20"/>
          <w:szCs w:val="20"/>
          <w:lang w:val="en"/>
        </w:rPr>
        <w:t>[Accessed 27</w:t>
      </w:r>
      <w:r w:rsidRPr="00407231">
        <w:rPr>
          <w:rFonts w:ascii="Arial" w:hAnsi="Arial" w:cs="Arial"/>
          <w:color w:val="000000" w:themeColor="text1"/>
          <w:sz w:val="20"/>
          <w:szCs w:val="20"/>
          <w:vertAlign w:val="superscript"/>
          <w:lang w:val="en"/>
        </w:rPr>
        <w:t>th</w:t>
      </w:r>
      <w:r w:rsidRPr="00407231">
        <w:rPr>
          <w:rFonts w:ascii="Arial" w:hAnsi="Arial" w:cs="Arial"/>
          <w:color w:val="000000" w:themeColor="text1"/>
          <w:sz w:val="20"/>
          <w:szCs w:val="20"/>
          <w:lang w:val="en"/>
        </w:rPr>
        <w:t xml:space="preserve"> November 2017]</w:t>
      </w:r>
    </w:p>
    <w:p w:rsidR="00407231" w:rsidRPr="00F3589E" w:rsidRDefault="00407231">
      <w:pPr>
        <w:rPr>
          <w:rFonts w:ascii="Times New Roman" w:hAnsi="Times New Roman" w:cs="Times New Roman"/>
          <w:sz w:val="24"/>
          <w:szCs w:val="24"/>
        </w:rPr>
      </w:pPr>
    </w:p>
    <w:sectPr w:rsidR="00407231" w:rsidRPr="00F3589E">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797E" w:rsidRDefault="001C797E" w:rsidP="001C797E">
      <w:pPr>
        <w:spacing w:after="0" w:line="240" w:lineRule="auto"/>
      </w:pPr>
      <w:r>
        <w:separator/>
      </w:r>
    </w:p>
  </w:endnote>
  <w:endnote w:type="continuationSeparator" w:id="0">
    <w:p w:rsidR="001C797E" w:rsidRDefault="001C797E" w:rsidP="001C7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7296" w:rsidRDefault="00217296">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sidR="00BD6BDD">
      <w:rPr>
        <w:noProof/>
        <w:color w:val="4472C4" w:themeColor="accent1"/>
      </w:rPr>
      <w:t>1</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sidR="00BD6BDD">
      <w:rPr>
        <w:noProof/>
        <w:color w:val="4472C4" w:themeColor="accent1"/>
      </w:rPr>
      <w:t>5</w:t>
    </w:r>
    <w:r>
      <w:rPr>
        <w:color w:val="4472C4" w:themeColor="accent1"/>
      </w:rPr>
      <w:fldChar w:fldCharType="end"/>
    </w:r>
  </w:p>
  <w:p w:rsidR="001C797E" w:rsidRDefault="001C79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797E" w:rsidRDefault="001C797E" w:rsidP="001C797E">
      <w:pPr>
        <w:spacing w:after="0" w:line="240" w:lineRule="auto"/>
      </w:pPr>
      <w:r>
        <w:separator/>
      </w:r>
    </w:p>
  </w:footnote>
  <w:footnote w:type="continuationSeparator" w:id="0">
    <w:p w:rsidR="001C797E" w:rsidRDefault="001C797E" w:rsidP="001C79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797E" w:rsidRDefault="001C797E">
    <w:pPr>
      <w:pStyle w:val="Header"/>
    </w:pPr>
    <w:r>
      <w:t>1604732</w:t>
    </w:r>
  </w:p>
  <w:p w:rsidR="001C797E" w:rsidRDefault="001C79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95491"/>
    <w:multiLevelType w:val="hybridMultilevel"/>
    <w:tmpl w:val="3814DC7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2CF02ADE"/>
    <w:multiLevelType w:val="hybridMultilevel"/>
    <w:tmpl w:val="3C8EA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4302AE"/>
    <w:multiLevelType w:val="multilevel"/>
    <w:tmpl w:val="E2CE9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97E"/>
    <w:rsid w:val="000223BF"/>
    <w:rsid w:val="000560EA"/>
    <w:rsid w:val="001638EA"/>
    <w:rsid w:val="001C797E"/>
    <w:rsid w:val="00217296"/>
    <w:rsid w:val="002400CB"/>
    <w:rsid w:val="0025750B"/>
    <w:rsid w:val="00407231"/>
    <w:rsid w:val="00410A62"/>
    <w:rsid w:val="004931D5"/>
    <w:rsid w:val="004C6098"/>
    <w:rsid w:val="006521A4"/>
    <w:rsid w:val="007F5138"/>
    <w:rsid w:val="008340AA"/>
    <w:rsid w:val="00874FF8"/>
    <w:rsid w:val="008F6353"/>
    <w:rsid w:val="009D15A3"/>
    <w:rsid w:val="00A04A1A"/>
    <w:rsid w:val="00A40AEC"/>
    <w:rsid w:val="00BD6BDD"/>
    <w:rsid w:val="00CA7E22"/>
    <w:rsid w:val="00CA7F7E"/>
    <w:rsid w:val="00CC265E"/>
    <w:rsid w:val="00D930A7"/>
    <w:rsid w:val="00DB4FDA"/>
    <w:rsid w:val="00E22F89"/>
    <w:rsid w:val="00F25703"/>
    <w:rsid w:val="00F3589E"/>
    <w:rsid w:val="00F40E0B"/>
    <w:rsid w:val="00FE4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113A1"/>
  <w15:chartTrackingRefBased/>
  <w15:docId w15:val="{ADC2201C-3805-4897-B05F-4D15F628B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7F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79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97E"/>
  </w:style>
  <w:style w:type="paragraph" w:styleId="Footer">
    <w:name w:val="footer"/>
    <w:basedOn w:val="Normal"/>
    <w:link w:val="FooterChar"/>
    <w:uiPriority w:val="99"/>
    <w:unhideWhenUsed/>
    <w:rsid w:val="001C79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97E"/>
  </w:style>
  <w:style w:type="paragraph" w:styleId="ListParagraph">
    <w:name w:val="List Paragraph"/>
    <w:basedOn w:val="Normal"/>
    <w:uiPriority w:val="34"/>
    <w:qFormat/>
    <w:rsid w:val="009D15A3"/>
    <w:pPr>
      <w:spacing w:after="160" w:line="259" w:lineRule="auto"/>
      <w:ind w:left="720"/>
      <w:contextualSpacing/>
    </w:pPr>
  </w:style>
  <w:style w:type="character" w:styleId="HTMLCite">
    <w:name w:val="HTML Cite"/>
    <w:basedOn w:val="DefaultParagraphFont"/>
    <w:uiPriority w:val="99"/>
    <w:semiHidden/>
    <w:unhideWhenUsed/>
    <w:rsid w:val="00217296"/>
    <w:rPr>
      <w:i w:val="0"/>
      <w:iCs w:val="0"/>
      <w:color w:val="006D21"/>
    </w:rPr>
  </w:style>
  <w:style w:type="character" w:styleId="Strong">
    <w:name w:val="Strong"/>
    <w:basedOn w:val="DefaultParagraphFont"/>
    <w:uiPriority w:val="22"/>
    <w:qFormat/>
    <w:rsid w:val="00217296"/>
    <w:rPr>
      <w:b/>
      <w:bCs/>
    </w:rPr>
  </w:style>
  <w:style w:type="character" w:styleId="Hyperlink">
    <w:name w:val="Hyperlink"/>
    <w:basedOn w:val="DefaultParagraphFont"/>
    <w:uiPriority w:val="99"/>
    <w:unhideWhenUsed/>
    <w:rsid w:val="000223BF"/>
    <w:rPr>
      <w:color w:val="0563C1" w:themeColor="hyperlink"/>
      <w:u w:val="single"/>
    </w:rPr>
  </w:style>
  <w:style w:type="character" w:styleId="UnresolvedMention">
    <w:name w:val="Unresolved Mention"/>
    <w:basedOn w:val="DefaultParagraphFont"/>
    <w:uiPriority w:val="99"/>
    <w:semiHidden/>
    <w:unhideWhenUsed/>
    <w:rsid w:val="000223B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006145">
      <w:bodyDiv w:val="1"/>
      <w:marLeft w:val="0"/>
      <w:marRight w:val="0"/>
      <w:marTop w:val="0"/>
      <w:marBottom w:val="0"/>
      <w:divBdr>
        <w:top w:val="none" w:sz="0" w:space="0" w:color="auto"/>
        <w:left w:val="none" w:sz="0" w:space="0" w:color="auto"/>
        <w:bottom w:val="none" w:sz="0" w:space="0" w:color="auto"/>
        <w:right w:val="none" w:sz="0" w:space="0" w:color="auto"/>
      </w:divBdr>
      <w:divsChild>
        <w:div w:id="1838614393">
          <w:marLeft w:val="0"/>
          <w:marRight w:val="0"/>
          <w:marTop w:val="0"/>
          <w:marBottom w:val="0"/>
          <w:divBdr>
            <w:top w:val="none" w:sz="0" w:space="0" w:color="auto"/>
            <w:left w:val="none" w:sz="0" w:space="0" w:color="auto"/>
            <w:bottom w:val="none" w:sz="0" w:space="0" w:color="auto"/>
            <w:right w:val="none" w:sz="0" w:space="0" w:color="auto"/>
          </w:divBdr>
          <w:divsChild>
            <w:div w:id="1133870642">
              <w:marLeft w:val="0"/>
              <w:marRight w:val="0"/>
              <w:marTop w:val="0"/>
              <w:marBottom w:val="0"/>
              <w:divBdr>
                <w:top w:val="none" w:sz="0" w:space="0" w:color="auto"/>
                <w:left w:val="none" w:sz="0" w:space="0" w:color="auto"/>
                <w:bottom w:val="none" w:sz="0" w:space="0" w:color="auto"/>
                <w:right w:val="none" w:sz="0" w:space="0" w:color="auto"/>
              </w:divBdr>
              <w:divsChild>
                <w:div w:id="205045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munitycare.co.uk/.../vetting-and-barring-scheme-and-crb-checks" TargetMode="External"/><Relationship Id="rId13" Type="http://schemas.openxmlformats.org/officeDocument/2006/relationships/hyperlink" Target="https://www.nspcc.org.uk/preventing-abuse/child-protection-system/wales/legislation-policy-guidan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working-together-t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data-protection/the-data-protection-ac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legislation.gov.uk/ukpga/2004/31/contents" TargetMode="External"/><Relationship Id="rId4" Type="http://schemas.openxmlformats.org/officeDocument/2006/relationships/settings" Target="settings.xml"/><Relationship Id="rId9" Type="http://schemas.openxmlformats.org/officeDocument/2006/relationships/hyperlink" Target="http://www.legislation.gov.uk/ukpga/1989/41/content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5F100-9EA6-4BC6-9710-ACBD557C5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5</Pages>
  <Words>2173</Words>
  <Characters>12392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davies</dc:creator>
  <cp:keywords/>
  <dc:description/>
  <cp:lastModifiedBy>sarah davies</cp:lastModifiedBy>
  <cp:revision>3</cp:revision>
  <dcterms:created xsi:type="dcterms:W3CDTF">2017-11-28T15:37:00Z</dcterms:created>
  <dcterms:modified xsi:type="dcterms:W3CDTF">2017-11-28T21:06:00Z</dcterms:modified>
</cp:coreProperties>
</file>