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2B0CF217"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385E7C">
        <w:rPr>
          <w:b/>
          <w:bCs/>
          <w:color w:val="auto"/>
        </w:rPr>
        <w:t>Kate Elizabeth Lewis</w:t>
      </w:r>
    </w:p>
    <w:p w14:paraId="4317874E" w14:textId="34B33F16"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385E7C">
        <w:rPr>
          <w:b/>
          <w:bCs/>
          <w:color w:val="auto"/>
        </w:rPr>
        <w:t xml:space="preserve"> 1701248</w:t>
      </w:r>
    </w:p>
    <w:p w14:paraId="0153E06C" w14:textId="4F9D2919" w:rsidR="00374B80" w:rsidRDefault="00374B80" w:rsidP="00034B6F">
      <w:pPr>
        <w:pStyle w:val="Heading1"/>
      </w:pPr>
      <w:r>
        <w:t>Assignment Title</w:t>
      </w:r>
      <w:r w:rsidR="003A356D">
        <w:t xml:space="preserve">: </w:t>
      </w:r>
      <w:r w:rsidR="003A356D" w:rsidRPr="47A22CC5">
        <w:t xml:space="preserve">Critically reflect on your pedagogical progress demonstrated through required elements of the Professional Learning Passport, identifying a specific area for professional development and justifying next steps for </w:t>
      </w:r>
      <w:proofErr w:type="gramStart"/>
      <w:r w:rsidR="003A356D" w:rsidRPr="47A22CC5">
        <w:t>improvement</w:t>
      </w:r>
      <w:proofErr w:type="gramEnd"/>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03CE9F76" w:rsidR="00E6399C" w:rsidRPr="00A77338" w:rsidRDefault="00385E7C" w:rsidP="00A77338">
            <w:pPr>
              <w:rPr>
                <w:rFonts w:ascii="Arial" w:hAnsi="Arial" w:cs="Arial"/>
              </w:rPr>
            </w:pPr>
            <w:r>
              <w:rPr>
                <w:rFonts w:ascii="Arial" w:hAnsi="Arial" w:cs="Arial"/>
              </w:rPr>
              <w:t>Develop sentence structure.</w:t>
            </w:r>
          </w:p>
        </w:tc>
        <w:tc>
          <w:tcPr>
            <w:tcW w:w="3543" w:type="dxa"/>
          </w:tcPr>
          <w:p w14:paraId="5A46523B" w14:textId="23E51F44" w:rsidR="000C72BD" w:rsidRDefault="000C72BD" w:rsidP="00A77338">
            <w:pPr>
              <w:rPr>
                <w:rFonts w:ascii="Arial" w:hAnsi="Arial" w:cs="Arial"/>
              </w:rPr>
            </w:pPr>
            <w:r>
              <w:rPr>
                <w:rFonts w:ascii="Arial" w:hAnsi="Arial" w:cs="Arial"/>
              </w:rPr>
              <w:t xml:space="preserve">I have taken greater care when proofreading my work. </w:t>
            </w:r>
          </w:p>
          <w:p w14:paraId="55828224" w14:textId="77777777" w:rsidR="00E6399C" w:rsidRDefault="000C72BD" w:rsidP="00A77338">
            <w:pPr>
              <w:rPr>
                <w:rFonts w:ascii="Arial" w:hAnsi="Arial" w:cs="Arial"/>
              </w:rPr>
            </w:pPr>
            <w:r>
              <w:rPr>
                <w:rFonts w:ascii="Arial" w:hAnsi="Arial" w:cs="Arial"/>
              </w:rPr>
              <w:t xml:space="preserve">I have worked on extending my sentences. </w:t>
            </w:r>
          </w:p>
          <w:p w14:paraId="1AC23A2C" w14:textId="77777777" w:rsidR="000C72BD" w:rsidRDefault="000C72BD" w:rsidP="00A77338">
            <w:pPr>
              <w:rPr>
                <w:rFonts w:ascii="Arial" w:hAnsi="Arial" w:cs="Arial"/>
              </w:rPr>
            </w:pPr>
            <w:r>
              <w:rPr>
                <w:rFonts w:ascii="Arial" w:hAnsi="Arial" w:cs="Arial"/>
              </w:rPr>
              <w:t xml:space="preserve">And I have made use of the app Grammarly. </w:t>
            </w:r>
          </w:p>
          <w:p w14:paraId="144D9CAC" w14:textId="470128B9" w:rsidR="006A585C" w:rsidRPr="00A77338" w:rsidRDefault="006A585C" w:rsidP="00A77338">
            <w:pPr>
              <w:rPr>
                <w:rFonts w:ascii="Arial" w:hAnsi="Arial" w:cs="Arial"/>
              </w:rPr>
            </w:pPr>
            <w:r>
              <w:rPr>
                <w:rFonts w:ascii="Arial" w:hAnsi="Arial" w:cs="Arial"/>
              </w:rPr>
              <w:t xml:space="preserve">And have used the read aloud software on Microsoft word. </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584F7F49" w:rsidR="00E6399C" w:rsidRPr="00A77338" w:rsidRDefault="00385E7C" w:rsidP="00A77338">
            <w:pPr>
              <w:rPr>
                <w:rFonts w:ascii="Arial" w:hAnsi="Arial" w:cs="Arial"/>
              </w:rPr>
            </w:pPr>
            <w:r>
              <w:rPr>
                <w:rFonts w:ascii="Arial" w:hAnsi="Arial" w:cs="Arial"/>
              </w:rPr>
              <w:t xml:space="preserve">Engage with a wider range of readings and literature. </w:t>
            </w:r>
          </w:p>
        </w:tc>
        <w:tc>
          <w:tcPr>
            <w:tcW w:w="3543" w:type="dxa"/>
          </w:tcPr>
          <w:p w14:paraId="5AEC4F98" w14:textId="21BDC060" w:rsidR="00E6399C" w:rsidRDefault="006A585C" w:rsidP="00A77338">
            <w:pPr>
              <w:rPr>
                <w:rFonts w:ascii="Arial" w:hAnsi="Arial" w:cs="Arial"/>
              </w:rPr>
            </w:pPr>
            <w:r>
              <w:rPr>
                <w:rFonts w:ascii="Arial" w:hAnsi="Arial" w:cs="Arial"/>
              </w:rPr>
              <w:t>I have engaged with a wider range of readings and literature by engaging with deeper research into each specific area chosen to be critically discusse</w:t>
            </w:r>
            <w:r w:rsidR="00D903F3">
              <w:rPr>
                <w:rFonts w:ascii="Arial" w:hAnsi="Arial" w:cs="Arial"/>
              </w:rPr>
              <w:t>d.</w:t>
            </w:r>
          </w:p>
          <w:p w14:paraId="4521389D" w14:textId="7E18A914" w:rsidR="006A585C" w:rsidRDefault="006A585C" w:rsidP="00A77338">
            <w:pPr>
              <w:rPr>
                <w:rFonts w:ascii="Arial" w:hAnsi="Arial" w:cs="Arial"/>
              </w:rPr>
            </w:pPr>
            <w:r>
              <w:rPr>
                <w:rFonts w:ascii="Arial" w:hAnsi="Arial" w:cs="Arial"/>
              </w:rPr>
              <w:t xml:space="preserve">Ensuring I have a variety of sources, writers, and viewpoints. </w:t>
            </w:r>
          </w:p>
          <w:p w14:paraId="520D1D08" w14:textId="77777777" w:rsidR="006A585C" w:rsidRDefault="006A585C" w:rsidP="00A77338">
            <w:pPr>
              <w:rPr>
                <w:rFonts w:ascii="Arial" w:hAnsi="Arial" w:cs="Arial"/>
              </w:rPr>
            </w:pPr>
            <w:r>
              <w:rPr>
                <w:rFonts w:ascii="Arial" w:hAnsi="Arial" w:cs="Arial"/>
              </w:rPr>
              <w:t xml:space="preserve">Ensuring that I look at both a wide variation of the strengths </w:t>
            </w:r>
            <w:r>
              <w:rPr>
                <w:rFonts w:ascii="Arial" w:hAnsi="Arial" w:cs="Arial"/>
              </w:rPr>
              <w:lastRenderedPageBreak/>
              <w:t>and weaknesses of chosen areas.</w:t>
            </w:r>
          </w:p>
          <w:p w14:paraId="7C3D0034" w14:textId="599FB3EE" w:rsidR="00D903F3" w:rsidRPr="00A77338" w:rsidRDefault="00D903F3" w:rsidP="00A77338">
            <w:pPr>
              <w:rPr>
                <w:rFonts w:ascii="Arial" w:hAnsi="Arial" w:cs="Arial"/>
              </w:rPr>
            </w:pPr>
            <w:r>
              <w:rPr>
                <w:rFonts w:ascii="Arial" w:hAnsi="Arial" w:cs="Arial"/>
              </w:rPr>
              <w:t xml:space="preserve">And created mind maps of key points and ideas. </w:t>
            </w:r>
          </w:p>
        </w:tc>
      </w:tr>
    </w:tbl>
    <w:p w14:paraId="4F1E18A6" w14:textId="6804AAFE" w:rsidR="2B5A2DAC" w:rsidRDefault="2B5A2DAC">
      <w:r>
        <w:lastRenderedPageBreak/>
        <w:br w:type="page"/>
      </w:r>
    </w:p>
    <w:p w14:paraId="043602D0" w14:textId="5C3F30BA" w:rsidR="00811007" w:rsidRDefault="00811007" w:rsidP="008236C9">
      <w:pPr>
        <w:pStyle w:val="Heading1"/>
      </w:pPr>
      <w:r>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tbl>
      <w:tblPr>
        <w:tblStyle w:val="TableGrid1"/>
        <w:tblpPr w:leftFromText="180" w:rightFromText="180" w:vertAnchor="text" w:horzAnchor="margin" w:tblpY="852"/>
        <w:tblW w:w="9634" w:type="dxa"/>
        <w:tblInd w:w="0" w:type="dxa"/>
        <w:tblLook w:val="04A0" w:firstRow="1" w:lastRow="0" w:firstColumn="1" w:lastColumn="0" w:noHBand="0" w:noVBand="1"/>
      </w:tblPr>
      <w:tblGrid>
        <w:gridCol w:w="4673"/>
        <w:gridCol w:w="4961"/>
      </w:tblGrid>
      <w:tr w:rsidR="00385E7C" w:rsidRPr="00446402" w14:paraId="0C97F30B" w14:textId="77777777" w:rsidTr="00385E7C">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3DBFA1C" w14:textId="77777777" w:rsidR="00385E7C" w:rsidRPr="00446402" w:rsidRDefault="00385E7C" w:rsidP="00385E7C">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916D937" w14:textId="77777777" w:rsidR="00385E7C" w:rsidRPr="00446402" w:rsidRDefault="00385E7C" w:rsidP="00385E7C">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385E7C" w:rsidRPr="00446402" w14:paraId="60FCEC88" w14:textId="77777777" w:rsidTr="00385E7C">
        <w:trPr>
          <w:trHeight w:val="512"/>
        </w:trPr>
        <w:sdt>
          <w:sdtPr>
            <w:rPr>
              <w:rFonts w:ascii="Arial" w:hAnsi="Arial" w:cs="Arial"/>
            </w:rPr>
            <w:id w:val="-1872908135"/>
            <w:placeholder>
              <w:docPart w:val="00073EF375624B979EDB4D8F2BC48061"/>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3C539B3A" w14:textId="77777777" w:rsidR="00385E7C" w:rsidRPr="00385E7C" w:rsidRDefault="00385E7C" w:rsidP="00385E7C">
                <w:pPr>
                  <w:rPr>
                    <w:rFonts w:ascii="Arial" w:hAnsi="Arial" w:cs="Arial"/>
                  </w:rPr>
                </w:pPr>
                <w:r w:rsidRPr="00385E7C">
                  <w:rPr>
                    <w:rFonts w:ascii="Arial" w:hAnsi="Arial" w:cs="Arial"/>
                    <w:color w:val="000000"/>
                    <w:shd w:val="clear" w:color="auto" w:fill="FFFFFF"/>
                  </w:rPr>
                  <w:t xml:space="preserve">This was the second bridging experience of the year and due to </w:t>
                </w:r>
                <w:proofErr w:type="spellStart"/>
                <w:r w:rsidRPr="00385E7C">
                  <w:rPr>
                    <w:rFonts w:ascii="Arial" w:hAnsi="Arial" w:cs="Arial"/>
                    <w:color w:val="000000"/>
                    <w:shd w:val="clear" w:color="auto" w:fill="FFFFFF"/>
                  </w:rPr>
                  <w:t>Covid</w:t>
                </w:r>
                <w:proofErr w:type="spellEnd"/>
                <w:r w:rsidRPr="00385E7C">
                  <w:rPr>
                    <w:rFonts w:ascii="Arial" w:hAnsi="Arial" w:cs="Arial"/>
                    <w:color w:val="000000"/>
                    <w:shd w:val="clear" w:color="auto" w:fill="FFFFFF"/>
                  </w:rPr>
                  <w:t xml:space="preserve"> regulations was held over teams. During the meet we started the day at 9.00am by discussing the purposes and intentions of this bridging activity and the links to our 6008 </w:t>
                </w:r>
                <w:proofErr w:type="gramStart"/>
                <w:r w:rsidRPr="00385E7C">
                  <w:rPr>
                    <w:rFonts w:ascii="Arial" w:hAnsi="Arial" w:cs="Arial"/>
                    <w:color w:val="000000"/>
                    <w:shd w:val="clear" w:color="auto" w:fill="FFFFFF"/>
                  </w:rPr>
                  <w:t>module</w:t>
                </w:r>
                <w:proofErr w:type="gramEnd"/>
                <w:r w:rsidRPr="00385E7C">
                  <w:rPr>
                    <w:rFonts w:ascii="Arial" w:hAnsi="Arial" w:cs="Arial"/>
                    <w:color w:val="000000"/>
                    <w:shd w:val="clear" w:color="auto" w:fill="FFFFFF"/>
                  </w:rPr>
                  <w:t xml:space="preserve">. We discussed the reading of The Great Teaching Toolkit evidence review. And used this to underpin discussion about how do we know what makes good teaching? We also covered AFL work by Dylan </w:t>
                </w:r>
                <w:proofErr w:type="spellStart"/>
                <w:r w:rsidRPr="00385E7C">
                  <w:rPr>
                    <w:rFonts w:ascii="Arial" w:hAnsi="Arial" w:cs="Arial"/>
                    <w:color w:val="000000"/>
                    <w:shd w:val="clear" w:color="auto" w:fill="FFFFFF"/>
                  </w:rPr>
                  <w:t>wiliam</w:t>
                </w:r>
                <w:proofErr w:type="spellEnd"/>
                <w:r w:rsidRPr="00385E7C">
                  <w:rPr>
                    <w:rFonts w:ascii="Arial" w:hAnsi="Arial" w:cs="Arial"/>
                    <w:color w:val="000000"/>
                    <w:shd w:val="clear" w:color="auto" w:fill="FFFFFF"/>
                  </w:rPr>
                  <w:t xml:space="preserve"> such as inside the black box. We also engaged in collaborative discussions throughout the day, all about different AFL strategies we could be using and how. We watched a video regarding The Great Teaching Toolkit which outlined and simplified the document also supporting understanding. We made notes about the video and any questions we had and discussed these as a group. Before moving onto comparing The Great Teaching Toolkit and Successful futures and sharing our ideas within our team's chat. The four areas for us to test out during the test phase were </w:t>
                </w:r>
                <w:r w:rsidRPr="00385E7C">
                  <w:rPr>
                    <w:rFonts w:ascii="Arial" w:hAnsi="Arial" w:cs="Arial"/>
                    <w:color w:val="000000"/>
                    <w:shd w:val="clear" w:color="auto" w:fill="FFFFFF"/>
                  </w:rPr>
                  <w:lastRenderedPageBreak/>
                  <w:t>then shared with us and discussed, and what these would look like in practice. To end our meet day, we went through a vast amount of AFL strategies and had the opportunity to ask any questions or queries.</w:t>
                </w:r>
              </w:p>
            </w:tc>
          </w:sdtContent>
        </w:sdt>
        <w:tc>
          <w:tcPr>
            <w:tcW w:w="4961" w:type="dxa"/>
            <w:tcBorders>
              <w:top w:val="single" w:sz="4" w:space="0" w:color="auto"/>
              <w:left w:val="single" w:sz="4" w:space="0" w:color="auto"/>
              <w:bottom w:val="single" w:sz="4" w:space="0" w:color="auto"/>
              <w:right w:val="single" w:sz="4" w:space="0" w:color="auto"/>
            </w:tcBorders>
          </w:tcPr>
          <w:p w14:paraId="6E76DCAE" w14:textId="77777777" w:rsidR="00385E7C" w:rsidRPr="00385E7C" w:rsidRDefault="00385E7C" w:rsidP="00385E7C">
            <w:pPr>
              <w:spacing w:line="240" w:lineRule="auto"/>
              <w:rPr>
                <w:rFonts w:ascii="Arial" w:hAnsi="Arial" w:cs="Arial"/>
                <w:sz w:val="22"/>
              </w:rPr>
            </w:pPr>
            <w:r w:rsidRPr="00385E7C">
              <w:rPr>
                <w:rFonts w:ascii="Arial" w:hAnsi="Arial" w:cs="Arial"/>
                <w:color w:val="000000"/>
                <w:shd w:val="clear" w:color="auto" w:fill="FFFFFF"/>
              </w:rPr>
              <w:lastRenderedPageBreak/>
              <w:t>I found the share day to be very useful in setting us up with a solid foundation of knowledge and understanding before heading out to test out AFL strategies. It was a wonderful experience to revisit AFL strategies and the theory that underpins the work we carry out. And being provided with professional advice from experienced teachers on how best to implement these strategies and hear about their experiences of using them. As well as being provided with useful links to books about AFL in practice and how best to make use of them in your own classroom. All in all, it was a very informative and useful day to prepare us for bridging 2.</w:t>
            </w:r>
          </w:p>
        </w:tc>
      </w:tr>
    </w:tbl>
    <w:p w14:paraId="54B2D1F8" w14:textId="7ABD423B" w:rsidR="4F9C5EBB" w:rsidRPr="00A47FD7" w:rsidRDefault="4F9C5EBB" w:rsidP="00B70105">
      <w:pPr>
        <w:pStyle w:val="Heading3"/>
      </w:pPr>
      <w:r w:rsidRPr="00A47FD7">
        <w:t>Meet</w:t>
      </w:r>
    </w:p>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w:t>
            </w:r>
            <w:proofErr w:type="gramStart"/>
            <w:r w:rsidRPr="00446402">
              <w:rPr>
                <w:b/>
                <w:szCs w:val="24"/>
              </w:rPr>
              <w:t>Reflect</w:t>
            </w:r>
            <w:proofErr w:type="gramEnd"/>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AE1B14F" w14:textId="5C31CAD6" w:rsidR="00446402" w:rsidRPr="00385E7C" w:rsidRDefault="00385E7C" w:rsidP="005A57BE">
            <w:pPr>
              <w:rPr>
                <w:rFonts w:ascii="Arial" w:hAnsi="Arial" w:cs="Arial"/>
              </w:rPr>
            </w:pPr>
            <w:r w:rsidRPr="00385E7C">
              <w:rPr>
                <w:rFonts w:ascii="Arial" w:hAnsi="Arial" w:cs="Arial"/>
                <w:color w:val="000000"/>
                <w:shd w:val="clear" w:color="auto" w:fill="FFFFFF"/>
              </w:rPr>
              <w:t>I found the share day to be very useful in setting us up with a solid foundation of knowledge and understanding before heading out to test out AFL strategies. It was a wonderful experience to revisit AFL strategies and the theory that underpins the work we carry out. And being provided with professional advice from experienced teachers on how best to implement these strategies and hear about their experiences of using them. As well as being provided with useful links to books about AFL in practice and how best to make use of them in your own classroom. All in all, it was a very informative and useful day to prepare us for bridging 2.</w:t>
            </w:r>
          </w:p>
        </w:tc>
        <w:tc>
          <w:tcPr>
            <w:tcW w:w="4961" w:type="dxa"/>
            <w:tcBorders>
              <w:top w:val="single" w:sz="4" w:space="0" w:color="auto"/>
              <w:left w:val="single" w:sz="4" w:space="0" w:color="auto"/>
              <w:bottom w:val="single" w:sz="4" w:space="0" w:color="auto"/>
              <w:right w:val="single" w:sz="4" w:space="0" w:color="auto"/>
            </w:tcBorders>
          </w:tcPr>
          <w:p w14:paraId="4F5C0807" w14:textId="6C027A1D" w:rsidR="008632A8" w:rsidRPr="00385E7C" w:rsidRDefault="00385E7C" w:rsidP="00446402">
            <w:pPr>
              <w:spacing w:line="240" w:lineRule="auto"/>
              <w:rPr>
                <w:rFonts w:ascii="Arial" w:hAnsi="Arial" w:cs="Arial"/>
                <w:sz w:val="22"/>
              </w:rPr>
            </w:pPr>
            <w:r w:rsidRPr="00385E7C">
              <w:rPr>
                <w:rFonts w:ascii="Arial" w:hAnsi="Arial" w:cs="Arial"/>
                <w:shd w:val="clear" w:color="auto" w:fill="FFFFFF"/>
              </w:rPr>
              <w:t xml:space="preserve">Within placement I had been testing the use of the AFL of self and peer-assessment. I had been doing this using the strategy of the traffic light system of assessment. A green face for understood and met success criteria, yellow for in the middle and need additional support or work on this. And red for not understanding or meeting success criteria. I used a stamper for self-assessment and a sticker used for peer-assessment. I chose this strategy as the pupils already used it and were familiar with this and it works to provide immediate feedback on where pupils feel they are. The use of this strategy worked as expected the pupils understood it well as they were familiar with it. It was simple and straightforward enough for all pupils to use, including pupils with additional learning needs. And it was good to use to get immediate feedback from pupils about where they felt they were in relation to understanding or reaching success criteria. The peer-assessment stickers went down well given it was their first time using the stickers this year. However, when checking pupils' books and marking </w:t>
            </w:r>
            <w:proofErr w:type="spellStart"/>
            <w:r w:rsidRPr="00385E7C">
              <w:rPr>
                <w:rFonts w:ascii="Arial" w:hAnsi="Arial" w:cs="Arial"/>
                <w:shd w:val="clear" w:color="auto" w:fill="FFFFFF"/>
              </w:rPr>
              <w:t>i</w:t>
            </w:r>
            <w:proofErr w:type="spellEnd"/>
            <w:r w:rsidRPr="00385E7C">
              <w:rPr>
                <w:rFonts w:ascii="Arial" w:hAnsi="Arial" w:cs="Arial"/>
                <w:shd w:val="clear" w:color="auto" w:fill="FFFFFF"/>
              </w:rPr>
              <w:t xml:space="preserve"> found that pupils seemed to assess themselves lower in comparison to the level of work they were producing. Within placement I had also tested the AFL of sharing criteria with others. I had used this within placement by sharing both my learning objective with </w:t>
            </w:r>
            <w:r w:rsidRPr="00385E7C">
              <w:rPr>
                <w:rFonts w:ascii="Arial" w:hAnsi="Arial" w:cs="Arial"/>
                <w:shd w:val="clear" w:color="auto" w:fill="FFFFFF"/>
              </w:rPr>
              <w:lastRenderedPageBreak/>
              <w:t>pupils and the success criteria. By using clear and explicit language aimed at an appropriate level for pupils' understanding. Ensuring all pupils understand the success criteria before undertaking set tasks. And reminded pupils to refer to the success criteria throughout the lesson, especially when self or peer-assessing work. While pupils worked, I left the success criteria up on the board to help scaffold and guide pupils in their work. I chose to test this strategy as it was linked to my targets within placement. Making use of sharing the success criteria has worked well to encourage pupils in their work. And I found it to be useful in encouraging and supporting pupils with their self-reflection. Especially as it assisted them in understanding exactly what they needed to do to be successful. I hope to continue to do this throughout placement and will work on developing it by using shorter and more direct success</w:t>
            </w: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w:t>
            </w:r>
            <w:proofErr w:type="gramStart"/>
            <w:r w:rsidRPr="00446402">
              <w:rPr>
                <w:rFonts w:ascii="Calibri" w:eastAsia="Calibri" w:hAnsi="Calibri" w:cs="Times New Roman"/>
                <w:b/>
                <w:szCs w:val="24"/>
                <w:lang w:val="en-GB"/>
              </w:rPr>
              <w:t>Reflect</w:t>
            </w:r>
            <w:proofErr w:type="gramEnd"/>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37222BC4" w:rsidR="00446402" w:rsidRPr="00385E7C" w:rsidRDefault="00385E7C" w:rsidP="003710E8">
            <w:pPr>
              <w:spacing w:line="240" w:lineRule="auto"/>
              <w:rPr>
                <w:rFonts w:ascii="Arial" w:eastAsia="Calibri" w:hAnsi="Arial" w:cs="Arial"/>
                <w:sz w:val="22"/>
                <w:lang w:val="en-GB"/>
              </w:rPr>
            </w:pPr>
            <w:r w:rsidRPr="00385E7C">
              <w:rPr>
                <w:rFonts w:ascii="Arial" w:hAnsi="Arial" w:cs="Arial"/>
                <w:color w:val="000000"/>
                <w:shd w:val="clear" w:color="auto" w:fill="FFFFFF"/>
              </w:rPr>
              <w:t>During our share day on the 25th of November our network shared our experiences of testing out different AFL strategies within our classes. This was held over teams and we took it in turn to be presenters and presented our findings and evaluations over 5-10-minute slots. Taking time for our lecturer and network lead to ask us questions and offering us advice on how to improve our strategy use further. We were also able to ask each other questions and link our experiences, sharing good practice with our peers.</w:t>
            </w:r>
          </w:p>
        </w:tc>
        <w:tc>
          <w:tcPr>
            <w:tcW w:w="4961" w:type="dxa"/>
            <w:tcBorders>
              <w:top w:val="single" w:sz="4" w:space="0" w:color="auto"/>
              <w:left w:val="single" w:sz="4" w:space="0" w:color="auto"/>
              <w:bottom w:val="single" w:sz="4" w:space="0" w:color="auto"/>
              <w:right w:val="single" w:sz="4" w:space="0" w:color="auto"/>
            </w:tcBorders>
          </w:tcPr>
          <w:p w14:paraId="07D8103A" w14:textId="2D477E84" w:rsidR="008632A8" w:rsidRPr="00385E7C" w:rsidRDefault="00385E7C" w:rsidP="003710E8">
            <w:pPr>
              <w:spacing w:line="240" w:lineRule="auto"/>
              <w:rPr>
                <w:rFonts w:ascii="Arial" w:eastAsia="Calibri" w:hAnsi="Arial" w:cs="Arial"/>
                <w:sz w:val="22"/>
                <w:lang w:val="en-GB"/>
              </w:rPr>
            </w:pPr>
            <w:r w:rsidRPr="00385E7C">
              <w:rPr>
                <w:rFonts w:ascii="Arial" w:hAnsi="Arial" w:cs="Arial"/>
                <w:color w:val="000000"/>
                <w:shd w:val="clear" w:color="auto" w:fill="FFFFFF"/>
              </w:rPr>
              <w:t>This was a very useful day just to reflect on the work that we had done to date. Allowing us to reflect upon and evaluate our implementation of AFL strategies and how we felt these had worked in practice. And if we plan to continue our use of certain strategies and how we might further adapt these for future use. As well as hearing how, others had implemented AFL strategies and how they had worked for them with different classes and age groups. It was nice to share practice and get advice from fellow student teachers as well as experienced lecturers and teaching staff. As well as getting ideas on strategies I had not thought about using and considering how this may work in my classroom.</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407B934A" w14:textId="7FD43393" w:rsidR="00446402" w:rsidRPr="009D0CAB" w:rsidRDefault="002473E3" w:rsidP="009D0CAB">
      <w:r>
        <w:rPr>
          <w:lang w:val="en-GB"/>
        </w:rPr>
        <w:t>DGB/</w:t>
      </w:r>
      <w:r w:rsidR="00336A88">
        <w:rPr>
          <w:lang w:val="en-GB"/>
        </w:rPr>
        <w:t>SKD</w:t>
      </w:r>
    </w:p>
    <w:p w14:paraId="083CB8D4" w14:textId="42095451" w:rsidR="00667EB2" w:rsidRDefault="00667EB2" w:rsidP="00B70105">
      <w:pPr>
        <w:pStyle w:val="Heading3"/>
      </w:pPr>
      <w:proofErr w:type="spellStart"/>
      <w:r>
        <w:lastRenderedPageBreak/>
        <w:t>Rhifedd</w:t>
      </w:r>
      <w:proofErr w:type="spellEnd"/>
      <w:r>
        <w:t xml:space="preserve"> / </w:t>
      </w:r>
      <w:r w:rsidRPr="00667EB2">
        <w:t>Numeracy</w:t>
      </w:r>
    </w:p>
    <w:p w14:paraId="66327DEC" w14:textId="3F0AD7F8"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9D0CAB">
            <w:sym w:font="Webdings" w:char="F061"/>
          </w:r>
        </w:sdtContent>
      </w:sdt>
    </w:p>
    <w:p w14:paraId="7F35F197" w14:textId="37F88C1E" w:rsidR="003529C9" w:rsidRDefault="009106B4"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rPr>
            <w:rFonts w:ascii="Arial" w:hAnsi="Arial" w:cs="Arial"/>
          </w:rPr>
        </w:sdtEndPr>
        <w:sdtContent>
          <w:r w:rsidR="009D0CAB" w:rsidRPr="00081018">
            <w:rPr>
              <w:rFonts w:ascii="Arial" w:hAnsi="Arial" w:cs="Arial"/>
            </w:rPr>
            <w:t>I undertook and completed a teaching mathematics course with the open university. It covered various topics of mathematics for the primary curriculum and common mistakes and misconceptions pupils may make and how to address these. As well as how best to teach math’s to primary aged pupils to ensure they get the most from their math’s lessons. </w:t>
          </w:r>
        </w:sdtContent>
      </w:sdt>
      <w:r w:rsidR="003529C9">
        <w:t xml:space="preserve">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3E131814"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E372C5">
            <w:sym w:font="Webdings" w:char="F061"/>
          </w:r>
        </w:sdtContent>
      </w:sdt>
    </w:p>
    <w:p w14:paraId="3C02CFE0" w14:textId="71B46F57" w:rsidR="003529C9" w:rsidRDefault="009106B4"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E372C5">
            <w:rPr>
              <w:rFonts w:ascii="Arial" w:hAnsi="Arial" w:cs="Arial"/>
            </w:rPr>
            <w:t xml:space="preserve">I delivered a team-teaching experience for a micro-teach session through teams in collaboration with my peers and made use of digital software such as </w:t>
          </w:r>
          <w:proofErr w:type="spellStart"/>
          <w:r w:rsidR="00E372C5">
            <w:rPr>
              <w:rFonts w:ascii="Arial" w:hAnsi="Arial" w:cs="Arial"/>
            </w:rPr>
            <w:t>padlet</w:t>
          </w:r>
          <w:proofErr w:type="spellEnd"/>
          <w:r w:rsidR="00E372C5">
            <w:rPr>
              <w:rFonts w:ascii="Arial" w:hAnsi="Arial" w:cs="Arial"/>
            </w:rPr>
            <w:t xml:space="preserve"> and PowerPoint. To practice using and planning for DCF in lessons and how to best do this linking to the </w:t>
          </w:r>
          <w:r w:rsidR="001D2EC7">
            <w:rPr>
              <w:rFonts w:ascii="Arial" w:hAnsi="Arial" w:cs="Arial"/>
            </w:rPr>
            <w:t>taught subject</w:t>
          </w:r>
          <w:r w:rsidR="00E372C5">
            <w:rPr>
              <w:rFonts w:ascii="Arial" w:hAnsi="Arial" w:cs="Arial"/>
            </w:rPr>
            <w:t xml:space="preserve"> content</w:t>
          </w:r>
          <w:r w:rsidR="00B354AE">
            <w:rPr>
              <w:rFonts w:ascii="Arial" w:hAnsi="Arial" w:cs="Arial"/>
            </w:rPr>
            <w:t xml:space="preserve"> in a way that engages and excites pupils. </w:t>
          </w:r>
        </w:sdtContent>
      </w:sdt>
      <w:r w:rsidR="003529C9">
        <w:t xml:space="preserve"> </w:t>
      </w:r>
    </w:p>
    <w:p w14:paraId="1D26A330" w14:textId="376E06FA" w:rsidR="00CC0CA8" w:rsidRPr="00CC0CA8" w:rsidRDefault="00CC0CA8" w:rsidP="00CC0CA8"/>
    <w:p w14:paraId="5315715F" w14:textId="4E2047D6" w:rsidR="00A51F96" w:rsidRDefault="002A49CE" w:rsidP="00A51F96">
      <w:pPr>
        <w:pStyle w:val="Heading3"/>
      </w:pPr>
      <w:proofErr w:type="spellStart"/>
      <w:r>
        <w:t>Datblygu’r</w:t>
      </w:r>
      <w:proofErr w:type="spellEnd"/>
      <w:r>
        <w:t xml:space="preserve"> </w:t>
      </w:r>
      <w:proofErr w:type="spellStart"/>
      <w:r>
        <w:t>Gymraeg</w:t>
      </w:r>
      <w:proofErr w:type="spellEnd"/>
      <w:r>
        <w:t xml:space="preserve"> / </w:t>
      </w:r>
      <w:r w:rsidR="00A51F96">
        <w:t>Welsh Language Development</w:t>
      </w:r>
    </w:p>
    <w:p w14:paraId="4296F6B9" w14:textId="742FAAD3" w:rsidR="00241E14" w:rsidRPr="00EE37F6" w:rsidRDefault="00241E14" w:rsidP="00241E14">
      <w:r>
        <w:t xml:space="preserve">Evidenced by an asset? </w:t>
      </w:r>
      <w:sdt>
        <w:sdtPr>
          <w:id w:val="-546458439"/>
          <w14:checkbox>
            <w14:checked w14:val="1"/>
            <w14:checkedState w14:val="0061" w14:font="Webdings"/>
            <w14:uncheckedState w14:val="2610" w14:font="MS Gothic"/>
          </w14:checkbox>
        </w:sdtPr>
        <w:sdtEndPr/>
        <w:sdtContent>
          <w:r w:rsidR="00FC0AE7">
            <w:sym w:font="Webdings" w:char="F061"/>
          </w:r>
        </w:sdtContent>
      </w:sdt>
    </w:p>
    <w:sdt>
      <w:sdtPr>
        <w:rPr>
          <w:color w:val="2B579A"/>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EndPr>
        <w:rPr>
          <w:rFonts w:ascii="Arial" w:hAnsi="Arial" w:cs="Arial"/>
        </w:rPr>
      </w:sdtEndPr>
      <w:sdtContent>
        <w:p w14:paraId="32F475EA" w14:textId="2403391A" w:rsidR="00241E14" w:rsidRPr="00081018" w:rsidRDefault="009106B4" w:rsidP="00241E14">
          <w:pPr>
            <w:rPr>
              <w:rFonts w:ascii="Arial" w:hAnsi="Arial" w:cs="Arial"/>
              <w:lang w:val="en-GB"/>
            </w:rPr>
          </w:pPr>
          <w:sdt>
            <w:sdtPr>
              <w:rPr>
                <w:rFonts w:ascii="Arial" w:hAnsi="Arial" w:cs="Arial"/>
                <w:color w:val="2B579A"/>
                <w:shd w:val="clear" w:color="auto" w:fill="FFFFFF"/>
              </w:rPr>
              <w:alias w:val="Justify, expand upon, or provide a context for your evidence"/>
              <w:tag w:val="Justify, expand upon, or provide a context for your evidence"/>
              <w:id w:val="-372613452"/>
              <w:placeholder>
                <w:docPart w:val="8B3336EA41E04D4291E3F1932019CA5A"/>
              </w:placeholder>
            </w:sdtPr>
            <w:sdtEndPr/>
            <w:sdtContent>
              <w:r w:rsidR="00FC0AE7" w:rsidRPr="00081018">
                <w:rPr>
                  <w:rFonts w:ascii="Arial" w:hAnsi="Arial" w:cs="Arial"/>
                </w:rPr>
                <w:t xml:space="preserve">I have been working to better both my written and spoken </w:t>
              </w:r>
              <w:r w:rsidR="00D43EAA" w:rsidRPr="00081018">
                <w:rPr>
                  <w:rFonts w:ascii="Arial" w:hAnsi="Arial" w:cs="Arial"/>
                </w:rPr>
                <w:t>Welsh and</w:t>
              </w:r>
              <w:r w:rsidR="00FC0AE7" w:rsidRPr="00081018">
                <w:rPr>
                  <w:rFonts w:ascii="Arial" w:hAnsi="Arial" w:cs="Arial"/>
                </w:rPr>
                <w:t xml:space="preserve"> have been developing and refining my skills. I planned and delivered two Welsh lessons to the pupils to develop their Welsh reading and comprehension skills, and the second to develop their Welsh writing skills. </w:t>
              </w:r>
            </w:sdtContent>
          </w:sdt>
          <w:r w:rsidR="00241E14" w:rsidRPr="00081018">
            <w:rPr>
              <w:rFonts w:ascii="Arial" w:hAnsi="Arial" w:cs="Arial"/>
            </w:rPr>
            <w:t xml:space="preserve"> </w:t>
          </w:r>
        </w:p>
      </w:sdtContent>
    </w:sdt>
    <w:p w14:paraId="7BB7E4AC" w14:textId="3F95F852" w:rsidR="2B5A2DAC" w:rsidRPr="00081018" w:rsidRDefault="2B5A2DAC">
      <w:pPr>
        <w:rPr>
          <w:rFonts w:ascii="Arial" w:hAnsi="Arial" w:cs="Arial"/>
        </w:rPr>
      </w:pPr>
      <w:r w:rsidRPr="00081018">
        <w:rPr>
          <w:rFonts w:ascii="Arial" w:hAnsi="Arial" w:cs="Arial"/>
        </w:rP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65D9799F" w:rsidR="000D213D" w:rsidRPr="007D64CF" w:rsidRDefault="000D213D" w:rsidP="00CD1E5D">
      <w:pPr>
        <w:pStyle w:val="Heading2"/>
        <w:rPr>
          <w:rFonts w:ascii="Arial" w:hAnsi="Arial" w:cs="Arial"/>
          <w:sz w:val="24"/>
          <w:szCs w:val="24"/>
        </w:rPr>
      </w:pPr>
      <w:r>
        <w:t xml:space="preserve">Professional Experience </w:t>
      </w:r>
      <w:r w:rsidRPr="00CD1E5D">
        <w:t>Template</w:t>
      </w:r>
      <w:r w:rsidR="007C32AA">
        <w:t xml:space="preserve"> 1</w:t>
      </w:r>
      <w:r w:rsidR="00E02C5E">
        <w:t xml:space="preserve">: </w:t>
      </w:r>
      <w:r w:rsidR="007D64CF" w:rsidRPr="007D64CF">
        <w:rPr>
          <w:rFonts w:ascii="Arial" w:eastAsia="Times New Roman" w:hAnsi="Arial" w:cs="Arial"/>
          <w:color w:val="161616"/>
          <w:sz w:val="24"/>
          <w:szCs w:val="24"/>
          <w:lang w:val="en-GB" w:eastAsia="en-GB"/>
        </w:rPr>
        <w:t>Anti-bullying week 2020- Monty the Manatee</w:t>
      </w:r>
      <w:r w:rsidR="007D64CF">
        <w:rPr>
          <w:rFonts w:ascii="Arial" w:eastAsia="Times New Roman" w:hAnsi="Arial" w:cs="Arial"/>
          <w:color w:val="161616"/>
          <w:sz w:val="24"/>
          <w:szCs w:val="24"/>
          <w:lang w:val="en-GB" w:eastAsia="en-GB"/>
        </w:rPr>
        <w:t>.</w:t>
      </w:r>
    </w:p>
    <w:p w14:paraId="7A167012" w14:textId="7AF8B0E9"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D64CF">
            <w:t>Advancing: Cross Curricular themes</w:t>
          </w:r>
        </w:sdtContent>
      </w:sdt>
    </w:p>
    <w:p w14:paraId="02E30A83" w14:textId="5477FAAD" w:rsidR="007C32AA" w:rsidRDefault="007C32AA" w:rsidP="00B70105">
      <w:pPr>
        <w:pStyle w:val="Heading3"/>
      </w:pPr>
      <w:r>
        <w:t>What did you do and why?</w:t>
      </w:r>
    </w:p>
    <w:p w14:paraId="19D89CBC" w14:textId="54F2C6BD" w:rsidR="008F713A" w:rsidRPr="007D64CF" w:rsidRDefault="007D64CF" w:rsidP="008F713A">
      <w:pPr>
        <w:rPr>
          <w:rFonts w:ascii="Arial" w:hAnsi="Arial" w:cs="Arial"/>
          <w:szCs w:val="24"/>
        </w:rPr>
      </w:pPr>
      <w:r w:rsidRPr="007D64CF">
        <w:rPr>
          <w:rFonts w:ascii="Arial" w:hAnsi="Arial" w:cs="Arial"/>
          <w:color w:val="000000"/>
          <w:spacing w:val="-2"/>
          <w:szCs w:val="24"/>
          <w:shd w:val="clear" w:color="auto" w:fill="FFFFFF"/>
        </w:rPr>
        <w:t>During anti-bullying week I planned a series of lessons linked to an anti-bullying book I had chosen called Monty the Manatee. The book outlines the importance of being kind to others even if they are different as everyone has differences that are strengths in many ways. The lessons were also linked to the Children's commissioner for Wales's special mission of tackling stereotypes. This series of lessons allowed strong links to support and develop pupils' </w:t>
      </w:r>
      <w:r w:rsidRPr="007D64CF">
        <w:rPr>
          <w:rFonts w:ascii="Arial" w:hAnsi="Arial" w:cs="Arial"/>
          <w:b/>
          <w:bCs/>
          <w:color w:val="000000"/>
          <w:spacing w:val="-2"/>
          <w:szCs w:val="24"/>
          <w:shd w:val="clear" w:color="auto" w:fill="FFFFFF"/>
        </w:rPr>
        <w:t>learning outcomes and wellbeing. The</w:t>
      </w:r>
      <w:r w:rsidRPr="007D64CF">
        <w:rPr>
          <w:rFonts w:ascii="Arial" w:hAnsi="Arial" w:cs="Arial"/>
          <w:color w:val="000000"/>
          <w:spacing w:val="-2"/>
          <w:szCs w:val="24"/>
          <w:shd w:val="clear" w:color="auto" w:fill="FFFFFF"/>
        </w:rPr>
        <w:t> lessons were literacy based, however, the focus on anti-bullying and the special mission allowed lessons with links to health and wellbeing ensuring </w:t>
      </w:r>
      <w:r w:rsidRPr="007D64CF">
        <w:rPr>
          <w:rFonts w:ascii="Arial" w:hAnsi="Arial" w:cs="Arial"/>
          <w:b/>
          <w:bCs/>
          <w:color w:val="000000"/>
          <w:spacing w:val="-2"/>
          <w:szCs w:val="24"/>
          <w:shd w:val="clear" w:color="auto" w:fill="FFFFFF"/>
        </w:rPr>
        <w:t>cross-curricula themes </w:t>
      </w:r>
      <w:r w:rsidRPr="007D64CF">
        <w:rPr>
          <w:rFonts w:ascii="Arial" w:hAnsi="Arial" w:cs="Arial"/>
          <w:color w:val="000000"/>
          <w:spacing w:val="-2"/>
          <w:szCs w:val="24"/>
          <w:shd w:val="clear" w:color="auto" w:fill="FFFFFF"/>
        </w:rPr>
        <w:t>and strong links to the</w:t>
      </w:r>
      <w:r w:rsidRPr="007D64CF">
        <w:rPr>
          <w:rFonts w:ascii="Arial" w:hAnsi="Arial" w:cs="Arial"/>
          <w:b/>
          <w:bCs/>
          <w:color w:val="000000"/>
          <w:spacing w:val="-2"/>
          <w:szCs w:val="24"/>
          <w:shd w:val="clear" w:color="auto" w:fill="FFFFFF"/>
        </w:rPr>
        <w:t> four purposes for learners. </w:t>
      </w:r>
      <w:r w:rsidRPr="007D64CF">
        <w:rPr>
          <w:rFonts w:ascii="Arial" w:hAnsi="Arial" w:cs="Arial"/>
          <w:color w:val="000000"/>
          <w:spacing w:val="-2"/>
          <w:szCs w:val="24"/>
          <w:shd w:val="clear" w:color="auto" w:fill="FFFFFF"/>
        </w:rPr>
        <w:t>For the first lesson I read the book to the pupils they then created tell me grids outlining their likes and dislikes about the book, patterns in this case it was the rhyming pattern within the book and puzzles here they wrote down any questions they had. For the second lesson the pupils wrote descriptions of Monty the manatee using adjectives, for the third lesson pupils created what makes a good friend poster and for the final lesson pupil set themselves kindness targets. This allowed </w:t>
      </w:r>
      <w:r w:rsidRPr="007D64CF">
        <w:rPr>
          <w:rFonts w:ascii="Arial" w:hAnsi="Arial" w:cs="Arial"/>
          <w:b/>
          <w:bCs/>
          <w:color w:val="000000"/>
          <w:spacing w:val="-2"/>
          <w:szCs w:val="24"/>
          <w:shd w:val="clear" w:color="auto" w:fill="FFFFFF"/>
        </w:rPr>
        <w:t>reflection on learning </w:t>
      </w:r>
      <w:r w:rsidRPr="007D64CF">
        <w:rPr>
          <w:rFonts w:ascii="Arial" w:hAnsi="Arial" w:cs="Arial"/>
          <w:color w:val="000000"/>
          <w:spacing w:val="-2"/>
          <w:szCs w:val="24"/>
          <w:shd w:val="clear" w:color="auto" w:fill="FFFFFF"/>
        </w:rPr>
        <w:t>where pupils reflected on what they had learnt about bullying, being kind and how to be good friends throughout our week of lessons and discussions. Considering their own </w:t>
      </w:r>
      <w:proofErr w:type="spellStart"/>
      <w:r w:rsidRPr="007D64CF">
        <w:rPr>
          <w:rFonts w:ascii="Arial" w:hAnsi="Arial" w:cs="Arial"/>
          <w:color w:val="000000"/>
          <w:spacing w:val="-2"/>
          <w:szCs w:val="24"/>
          <w:shd w:val="clear" w:color="auto" w:fill="FFFFFF"/>
        </w:rPr>
        <w:t>behaviour</w:t>
      </w:r>
      <w:proofErr w:type="spellEnd"/>
      <w:r w:rsidRPr="007D64CF">
        <w:rPr>
          <w:rFonts w:ascii="Arial" w:hAnsi="Arial" w:cs="Arial"/>
          <w:color w:val="000000"/>
          <w:spacing w:val="-2"/>
          <w:szCs w:val="24"/>
          <w:shd w:val="clear" w:color="auto" w:fill="FFFFFF"/>
        </w:rPr>
        <w:t> and how their actions affect others to set themselves a target. Due to the nature of the lessons with the focus on anti-bullying and stereotypes this allowed for extended and mature discussions about feelings, bullying, kindness and how being bullied can affect us and make us feel. This provided many opportunities for </w:t>
      </w:r>
      <w:r w:rsidRPr="007D64CF">
        <w:rPr>
          <w:rFonts w:ascii="Arial" w:hAnsi="Arial" w:cs="Arial"/>
          <w:b/>
          <w:bCs/>
          <w:color w:val="000000"/>
          <w:spacing w:val="-2"/>
          <w:szCs w:val="24"/>
          <w:shd w:val="clear" w:color="auto" w:fill="FFFFFF"/>
        </w:rPr>
        <w:t>listening to learners </w:t>
      </w:r>
      <w:r w:rsidRPr="007D64CF">
        <w:rPr>
          <w:rFonts w:ascii="Arial" w:hAnsi="Arial" w:cs="Arial"/>
          <w:color w:val="000000"/>
          <w:spacing w:val="-2"/>
          <w:szCs w:val="24"/>
          <w:shd w:val="clear" w:color="auto" w:fill="FFFFFF"/>
        </w:rPr>
        <w:t>as they</w:t>
      </w:r>
      <w:r w:rsidRPr="007D64CF">
        <w:rPr>
          <w:rFonts w:ascii="Arial" w:hAnsi="Arial" w:cs="Arial"/>
          <w:b/>
          <w:bCs/>
          <w:color w:val="000000"/>
          <w:spacing w:val="-2"/>
          <w:szCs w:val="24"/>
          <w:shd w:val="clear" w:color="auto" w:fill="FFFFFF"/>
        </w:rPr>
        <w:t> </w:t>
      </w:r>
      <w:r w:rsidRPr="007D64CF">
        <w:rPr>
          <w:rFonts w:ascii="Arial" w:hAnsi="Arial" w:cs="Arial"/>
          <w:color w:val="000000"/>
          <w:spacing w:val="-2"/>
          <w:szCs w:val="24"/>
          <w:shd w:val="clear" w:color="auto" w:fill="FFFFFF"/>
        </w:rPr>
        <w:t>were able to share their thoughts, ideas, opinions, and experiences.</w:t>
      </w:r>
      <w:r w:rsidRPr="007D64CF">
        <w:rPr>
          <w:rFonts w:ascii="Arial" w:hAnsi="Arial" w:cs="Arial"/>
          <w:color w:val="161616"/>
          <w:spacing w:val="-2"/>
          <w:szCs w:val="24"/>
          <w:shd w:val="clear" w:color="auto" w:fill="FFFFFF"/>
        </w:rPr>
        <w:t> ​​​​​​​</w:t>
      </w:r>
    </w:p>
    <w:p w14:paraId="1AD79B70" w14:textId="2F7E7BD1" w:rsidR="007C32AA" w:rsidRDefault="007C32AA" w:rsidP="00B70105">
      <w:pPr>
        <w:pStyle w:val="Heading3"/>
      </w:pPr>
      <w:r>
        <w:t>What have you learned?</w:t>
      </w:r>
    </w:p>
    <w:p w14:paraId="2260BE72" w14:textId="7BE39A0F" w:rsidR="00505886" w:rsidRPr="00505886" w:rsidRDefault="007D64CF" w:rsidP="00505886">
      <w:r w:rsidRPr="007D64CF">
        <w:rPr>
          <w:rFonts w:ascii="Arial" w:hAnsi="Arial" w:cs="Arial"/>
          <w:color w:val="000000"/>
          <w:szCs w:val="24"/>
          <w:shd w:val="clear" w:color="auto" w:fill="FFFFFF"/>
        </w:rPr>
        <w:t xml:space="preserve">I have learnt about the importance of ensuring pupils' health and wellbeing is implemented and planned for within lessons allowing pupils the opportunities to discuss their feelings and experiences, with topics such as bullying. It is important that pupils feel heard and cared for that their emotions are valid, and they have a safe place to </w:t>
      </w:r>
      <w:r w:rsidRPr="007D64CF">
        <w:rPr>
          <w:rFonts w:ascii="Arial" w:hAnsi="Arial" w:cs="Arial"/>
          <w:color w:val="000000"/>
          <w:szCs w:val="24"/>
          <w:shd w:val="clear" w:color="auto" w:fill="FFFFFF"/>
        </w:rPr>
        <w:lastRenderedPageBreak/>
        <w:t>share and know who they can go to when they feel they need help. Planning lessons linked to anti-bullying week allowed me to plan considering the pupils' needs in a holistic way by planning both for educational and personal development in mind. The series of lessons planned, and</w:t>
      </w:r>
      <w:r w:rsidRPr="007D64CF">
        <w:rPr>
          <w:rFonts w:ascii="Calibri" w:hAnsi="Calibri" w:cs="Calibri"/>
          <w:color w:val="000000"/>
          <w:szCs w:val="24"/>
          <w:shd w:val="clear" w:color="auto" w:fill="FFFFFF"/>
        </w:rPr>
        <w:t xml:space="preserve"> </w:t>
      </w:r>
      <w:r>
        <w:rPr>
          <w:rFonts w:ascii="Calibri" w:hAnsi="Calibri" w:cs="Calibri"/>
          <w:color w:val="000000"/>
          <w:sz w:val="22"/>
          <w:shd w:val="clear" w:color="auto" w:fill="FFFFFF"/>
        </w:rPr>
        <w:t>this professional experience allowed for the intended outcomes to be met by allowing the pupils to learn more about bullying and stereotypes and how we can work to tackle these. </w:t>
      </w:r>
      <w:r>
        <w:rPr>
          <w:rFonts w:ascii="Helvetica" w:hAnsi="Helvetica"/>
          <w:color w:val="161616"/>
          <w:shd w:val="clear" w:color="auto" w:fill="FFFFFF"/>
        </w:rPr>
        <w:t> ​​​​​​​</w:t>
      </w:r>
    </w:p>
    <w:p w14:paraId="7142A8EC" w14:textId="3CD8B06A" w:rsidR="007C32AA" w:rsidRPr="007C32AA" w:rsidRDefault="007C32AA" w:rsidP="00B70105">
      <w:pPr>
        <w:pStyle w:val="Heading3"/>
      </w:pPr>
      <w:r>
        <w:t>What next?</w:t>
      </w:r>
    </w:p>
    <w:p w14:paraId="1C3A28D3" w14:textId="4A7F6F45" w:rsidR="00A95C95" w:rsidRPr="00A95C95" w:rsidRDefault="007D64CF" w:rsidP="00A95C95">
      <w:r w:rsidRPr="007D64CF">
        <w:rPr>
          <w:rFonts w:ascii="Arial" w:hAnsi="Arial" w:cs="Arial"/>
          <w:color w:val="000000"/>
          <w:szCs w:val="24"/>
          <w:shd w:val="clear" w:color="auto" w:fill="FFFFFF"/>
        </w:rPr>
        <w:t>As a result of this experience, I would l like to plan with pupils' health and wellbeing in mind more often considering how I can implement a holistic approach to planning for the needs of pupils. I would also like to undertake training in relation to educating myself further about bullying.</w:t>
      </w:r>
      <w:r w:rsidRPr="007D64CF">
        <w:rPr>
          <w:rFonts w:ascii="Calibri" w:hAnsi="Calibri" w:cs="Calibri"/>
          <w:color w:val="000000"/>
          <w:szCs w:val="24"/>
          <w:shd w:val="clear" w:color="auto" w:fill="FFFFFF"/>
        </w:rPr>
        <w:t> </w:t>
      </w:r>
      <w:r w:rsidRPr="007D64CF">
        <w:rPr>
          <w:rFonts w:ascii="Helvetica" w:hAnsi="Helvetica"/>
          <w:color w:val="161616"/>
          <w:sz w:val="26"/>
          <w:szCs w:val="24"/>
          <w:shd w:val="clear" w:color="auto" w:fill="FFFFFF"/>
        </w:rPr>
        <w:t> </w:t>
      </w:r>
      <w:r>
        <w:rPr>
          <w:rFonts w:ascii="Helvetica" w:hAnsi="Helvetica"/>
          <w:color w:val="161616"/>
          <w:shd w:val="clear" w:color="auto" w:fill="FFFFFF"/>
        </w:rPr>
        <w:t>​​​​​​​</w:t>
      </w:r>
    </w:p>
    <w:p w14:paraId="1A6E7164" w14:textId="4D95ABCC" w:rsidR="00811007" w:rsidRDefault="00811007" w:rsidP="00811007"/>
    <w:p w14:paraId="01EC8868" w14:textId="77777777" w:rsidR="00552BF1" w:rsidRDefault="00552BF1" w:rsidP="00811007"/>
    <w:p w14:paraId="11F56628" w14:textId="3D761CE4" w:rsidR="00B9167E" w:rsidRPr="0062261E" w:rsidRDefault="00B357D8" w:rsidP="00B9167E">
      <w:pPr>
        <w:pStyle w:val="Heading2"/>
        <w:rPr>
          <w:rFonts w:ascii="Arial" w:hAnsi="Arial" w:cs="Arial"/>
          <w:sz w:val="24"/>
          <w:szCs w:val="24"/>
        </w:rPr>
      </w:pPr>
      <w:r>
        <w:t>Professional Experience Template 2</w:t>
      </w:r>
      <w:r w:rsidR="00B9167E">
        <w:t>:</w:t>
      </w:r>
      <w:r w:rsidR="00B9167E" w:rsidRPr="00B9167E">
        <w:t xml:space="preserve"> </w:t>
      </w:r>
      <w:r w:rsidR="0062261E" w:rsidRPr="0062261E">
        <w:rPr>
          <w:rFonts w:ascii="Arial" w:eastAsia="Times New Roman" w:hAnsi="Arial" w:cs="Arial"/>
          <w:color w:val="161616"/>
          <w:sz w:val="24"/>
          <w:szCs w:val="24"/>
          <w:lang w:val="en-GB" w:eastAsia="en-GB"/>
        </w:rPr>
        <w:t>Building relationships and behaviour management strategies</w:t>
      </w:r>
      <w:r w:rsidR="0062261E">
        <w:rPr>
          <w:rFonts w:ascii="Arial" w:eastAsia="Times New Roman" w:hAnsi="Arial" w:cs="Arial"/>
          <w:color w:val="161616"/>
          <w:sz w:val="24"/>
          <w:szCs w:val="24"/>
          <w:lang w:val="en-GB" w:eastAsia="en-GB"/>
        </w:rPr>
        <w:t>.</w:t>
      </w:r>
    </w:p>
    <w:p w14:paraId="0C30188C" w14:textId="143843C3"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62261E">
            <w:t>Refining: Managing Learning Environment</w:t>
          </w:r>
        </w:sdtContent>
      </w:sdt>
    </w:p>
    <w:p w14:paraId="2C2A77DF" w14:textId="77777777" w:rsidR="00846548" w:rsidRDefault="00846548" w:rsidP="00B70105">
      <w:pPr>
        <w:pStyle w:val="Heading3"/>
      </w:pPr>
      <w:r>
        <w:t>What did you do and why?</w:t>
      </w:r>
    </w:p>
    <w:p w14:paraId="744564A6" w14:textId="73D48655" w:rsidR="00846548" w:rsidRPr="008F713A" w:rsidRDefault="0062261E" w:rsidP="00846548">
      <w:r>
        <w:rPr>
          <w:rFonts w:ascii="Arial" w:hAnsi="Arial" w:cs="Arial"/>
          <w:color w:val="000000"/>
          <w:spacing w:val="-2"/>
          <w:shd w:val="clear" w:color="auto" w:fill="FFFFFF"/>
        </w:rPr>
        <w:t>From my first day at placement, I have been working hard to build and develop strong and trusting relationships with the pupils. Both at an individual and classroom level. Each day I try to ensure that I have spoken to each individual child at least once and during my lessons try and ensure all pupils get the opportunity to participate and answer questions. I monitor break times and most lunchtimes to ensure I get more opportunities to engage with and get to know the pupils better. And work to support pupils throughout the days when I am not teaching as this allows me to meet the needs of learners while getting to know them better.</w:t>
      </w:r>
      <w:r w:rsidR="007A2B32">
        <w:rPr>
          <w:rFonts w:ascii="Arial" w:hAnsi="Arial" w:cs="Arial"/>
          <w:color w:val="000000"/>
          <w:spacing w:val="-2"/>
          <w:shd w:val="clear" w:color="auto" w:fill="FFFFFF"/>
        </w:rPr>
        <w:t xml:space="preserve"> </w:t>
      </w:r>
      <w:r>
        <w:rPr>
          <w:rFonts w:ascii="Arial" w:hAnsi="Arial" w:cs="Arial"/>
          <w:color w:val="000000"/>
          <w:spacing w:val="-2"/>
          <w:shd w:val="clear" w:color="auto" w:fill="FFFFFF"/>
        </w:rPr>
        <w:t>I have also been working on my behavior management strategies to ensure that I am</w:t>
      </w:r>
      <w:r>
        <w:rPr>
          <w:rFonts w:ascii="Arial" w:hAnsi="Arial" w:cs="Arial"/>
          <w:b/>
          <w:bCs/>
          <w:color w:val="000000"/>
          <w:spacing w:val="-2"/>
          <w:shd w:val="clear" w:color="auto" w:fill="FFFFFF"/>
        </w:rPr>
        <w:t> Managing the learning environment.</w:t>
      </w:r>
      <w:r w:rsidR="007A2B32">
        <w:rPr>
          <w:rFonts w:ascii="Arial" w:hAnsi="Arial" w:cs="Arial"/>
          <w:b/>
          <w:bCs/>
          <w:color w:val="000000"/>
          <w:spacing w:val="-2"/>
          <w:shd w:val="clear" w:color="auto" w:fill="FFFFFF"/>
        </w:rPr>
        <w:t xml:space="preserve"> </w:t>
      </w:r>
      <w:r>
        <w:rPr>
          <w:rFonts w:ascii="Arial" w:hAnsi="Arial" w:cs="Arial"/>
          <w:color w:val="000000"/>
          <w:spacing w:val="-2"/>
          <w:shd w:val="clear" w:color="auto" w:fill="FFFFFF"/>
        </w:rPr>
        <w:t xml:space="preserve">Such as counting to three in Welsh and getting the pupils to mirror my movements such as putting my hands on my head, nose, shoulders etc. Using welsh commands to facilitate this. As well as offering verbal praise to pupils who are displaying good behavior to reward and encourage other pupils to copy. I also provide verbal praise to those who contribute and put effort into engaging with my lessons and value all answers that the pupils provide. To ensure I </w:t>
      </w:r>
      <w:r>
        <w:rPr>
          <w:rFonts w:ascii="Arial" w:hAnsi="Arial" w:cs="Arial"/>
          <w:color w:val="000000"/>
          <w:spacing w:val="-2"/>
          <w:shd w:val="clear" w:color="auto" w:fill="FFFFFF"/>
        </w:rPr>
        <w:lastRenderedPageBreak/>
        <w:t>promote </w:t>
      </w:r>
      <w:r>
        <w:rPr>
          <w:rFonts w:ascii="Arial" w:hAnsi="Arial" w:cs="Arial"/>
          <w:b/>
          <w:bCs/>
          <w:color w:val="000000"/>
          <w:spacing w:val="-2"/>
          <w:shd w:val="clear" w:color="auto" w:fill="FFFFFF"/>
        </w:rPr>
        <w:t>Sustained effort and resilience in learners.</w:t>
      </w:r>
      <w:r>
        <w:rPr>
          <w:rFonts w:ascii="Arial" w:hAnsi="Arial" w:cs="Arial"/>
          <w:color w:val="000000"/>
          <w:spacing w:val="-2"/>
          <w:shd w:val="clear" w:color="auto" w:fill="FFFFFF"/>
        </w:rPr>
        <w:t> I also include time for whole class discussion and questions within my planning and work to ensure that I can respond appropriately to the cognitive, emotional, behavioral needs of learners. I do this by </w:t>
      </w:r>
      <w:r>
        <w:rPr>
          <w:rFonts w:ascii="Arial" w:hAnsi="Arial" w:cs="Arial"/>
          <w:b/>
          <w:bCs/>
          <w:color w:val="000000"/>
          <w:spacing w:val="-2"/>
          <w:shd w:val="clear" w:color="auto" w:fill="FFFFFF"/>
        </w:rPr>
        <w:t>Listening to learners</w:t>
      </w:r>
      <w:r>
        <w:rPr>
          <w:rFonts w:ascii="Arial" w:hAnsi="Arial" w:cs="Arial"/>
          <w:color w:val="000000"/>
          <w:spacing w:val="-2"/>
          <w:shd w:val="clear" w:color="auto" w:fill="FFFFFF"/>
        </w:rPr>
        <w:t> and acting appropriately regarding what has been shared with me. I ensure that pupils can approach me and know that I am there to listen to and respond to them.  </w:t>
      </w:r>
    </w:p>
    <w:p w14:paraId="25332ED0" w14:textId="77777777" w:rsidR="00846548" w:rsidRDefault="00846548" w:rsidP="00B70105">
      <w:pPr>
        <w:pStyle w:val="Heading3"/>
      </w:pPr>
      <w:r>
        <w:t>What have you learned?</w:t>
      </w:r>
    </w:p>
    <w:p w14:paraId="3797BACE" w14:textId="57BC7A56" w:rsidR="00846548" w:rsidRPr="00505886" w:rsidRDefault="0062261E" w:rsidP="00846548">
      <w:r>
        <w:rPr>
          <w:rFonts w:ascii="Arial" w:hAnsi="Arial" w:cs="Arial"/>
          <w:color w:val="000000"/>
          <w:shd w:val="clear" w:color="auto" w:fill="FFFFFF"/>
        </w:rPr>
        <w:t>I have learnt about the importance of having good relationships with the pupils ensuring that I am trusted by them and that they can approach me if they need support. I have also learnt about the importance of nurturing these relationships by extending my opportunities </w:t>
      </w:r>
      <w:proofErr w:type="gramStart"/>
      <w:r>
        <w:rPr>
          <w:rFonts w:ascii="Arial" w:hAnsi="Arial" w:cs="Arial"/>
          <w:color w:val="000000"/>
          <w:shd w:val="clear" w:color="auto" w:fill="FFFFFF"/>
        </w:rPr>
        <w:t>for getting</w:t>
      </w:r>
      <w:proofErr w:type="gramEnd"/>
      <w:r>
        <w:rPr>
          <w:rFonts w:ascii="Arial" w:hAnsi="Arial" w:cs="Arial"/>
          <w:color w:val="000000"/>
          <w:shd w:val="clear" w:color="auto" w:fill="FFFFFF"/>
        </w:rPr>
        <w:t> to know the pupils and by encouraging active participation within my lessons. By developing my behavior management strategies, I am beginning to develop my own system for managing the classroom finding what works well for me and the pupils. And ensuring that I am clear with my intentions and expected standards of behavior while I am teaching. This will also ensure that I will trial further behavior management strategies to further develop my own skills in this area. </w:t>
      </w:r>
    </w:p>
    <w:p w14:paraId="52E63120" w14:textId="77777777" w:rsidR="00846548" w:rsidRPr="007C32AA" w:rsidRDefault="00846548" w:rsidP="00B70105">
      <w:pPr>
        <w:pStyle w:val="Heading3"/>
      </w:pPr>
      <w:r>
        <w:t>What next?</w:t>
      </w:r>
    </w:p>
    <w:p w14:paraId="63F76C9E" w14:textId="5AF5CC7A" w:rsidR="00846548" w:rsidRPr="00A95C95" w:rsidRDefault="0062261E" w:rsidP="00846548">
      <w:r>
        <w:rPr>
          <w:rFonts w:ascii="Arial" w:hAnsi="Arial" w:cs="Arial"/>
          <w:color w:val="000000"/>
          <w:spacing w:val="-2"/>
          <w:shd w:val="clear" w:color="auto" w:fill="FFFFFF"/>
        </w:rPr>
        <w:t>As a result of this experience, I am going to continue to work on developing my relationships with pupils both at individual and classroom level. Getting to know them better to ensure I meet their needs and respond appropriately for each learner. I am also going to continue to trail different behavior management strategies to experiment and evaluate what works best for me and the pupils. </w:t>
      </w:r>
      <w:r>
        <w:rPr>
          <w:rFonts w:ascii="Arial" w:hAnsi="Arial" w:cs="Arial"/>
          <w:color w:val="161616"/>
          <w:spacing w:val="-2"/>
          <w:shd w:val="clear" w:color="auto" w:fill="FFFFFF"/>
        </w:rPr>
        <w:t> I am going to work on these by ensuring I keep the linked standards in mind looking for where I can implement and develop myself in relation to them. As well as continuing my research on behavior management strategies.</w:t>
      </w:r>
    </w:p>
    <w:p w14:paraId="7BFFAF76" w14:textId="4BDBA1FE" w:rsidR="00B357D8" w:rsidRDefault="00B357D8" w:rsidP="00811007"/>
    <w:p w14:paraId="4A79E83B" w14:textId="77777777" w:rsidR="00552BF1" w:rsidRDefault="00552BF1">
      <w:pPr>
        <w:spacing w:line="240" w:lineRule="auto"/>
        <w:rPr>
          <w:rFonts w:asciiTheme="majorHAnsi" w:eastAsiaTheme="majorEastAsia" w:hAnsiTheme="majorHAnsi" w:cstheme="majorBidi"/>
          <w:b/>
          <w:color w:val="1F4E79" w:themeColor="accent1" w:themeShade="80"/>
          <w:sz w:val="28"/>
          <w:szCs w:val="26"/>
        </w:rPr>
      </w:pPr>
      <w:r>
        <w:br w:type="page"/>
      </w:r>
    </w:p>
    <w:p w14:paraId="1E0CB12B" w14:textId="1114A1BE" w:rsidR="0073772E" w:rsidRDefault="00B357D8" w:rsidP="0073772E">
      <w:pPr>
        <w:pStyle w:val="Heading3"/>
        <w:shd w:val="clear" w:color="auto" w:fill="FFFFFF"/>
        <w:spacing w:before="0"/>
        <w:rPr>
          <w:rFonts w:ascii="Helvetica" w:hAnsi="Helvetica"/>
          <w:b w:val="0"/>
          <w:bCs w:val="0"/>
          <w:color w:val="161616"/>
          <w:sz w:val="27"/>
        </w:rPr>
      </w:pPr>
      <w:r>
        <w:lastRenderedPageBreak/>
        <w:t>Professional Experience Template 3</w:t>
      </w:r>
      <w:r w:rsidR="00B9167E">
        <w:t xml:space="preserve">: </w:t>
      </w:r>
      <w:r w:rsidR="0073772E">
        <w:rPr>
          <w:rFonts w:ascii="Helvetica" w:hAnsi="Helvetica"/>
          <w:b w:val="0"/>
          <w:bCs w:val="0"/>
          <w:color w:val="161616"/>
        </w:rPr>
        <w:t>Microteach Feedback session with module lead.</w:t>
      </w:r>
    </w:p>
    <w:p w14:paraId="4D213446" w14:textId="67F57372" w:rsidR="00B9167E" w:rsidRPr="00514C46" w:rsidRDefault="00B9167E" w:rsidP="00B9167E">
      <w:pPr>
        <w:pStyle w:val="Heading2"/>
        <w:rPr>
          <w:rFonts w:ascii="Arial" w:hAnsi="Arial" w:cs="Arial"/>
          <w:sz w:val="24"/>
          <w:szCs w:val="24"/>
        </w:rPr>
      </w:pPr>
    </w:p>
    <w:p w14:paraId="2BE3F2F3" w14:textId="588FA677"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3772E">
            <w:t>Influencing: Listening to learners</w:t>
          </w:r>
        </w:sdtContent>
      </w:sdt>
    </w:p>
    <w:p w14:paraId="62EC1BD5" w14:textId="6E54BA75" w:rsidR="00846548" w:rsidRDefault="00846548" w:rsidP="00B70105">
      <w:pPr>
        <w:pStyle w:val="Heading3"/>
      </w:pPr>
      <w:r>
        <w:t>What did you do and why?</w:t>
      </w:r>
    </w:p>
    <w:p w14:paraId="43821E01" w14:textId="506260C3" w:rsidR="0073772E" w:rsidRPr="0073772E" w:rsidRDefault="0073772E" w:rsidP="0073772E">
      <w:pPr>
        <w:rPr>
          <w:lang w:val="en-GB"/>
        </w:rPr>
      </w:pPr>
      <w:r>
        <w:rPr>
          <w:rFonts w:ascii="Arial" w:hAnsi="Arial" w:cs="Arial"/>
          <w:color w:val="161616"/>
          <w:spacing w:val="-2"/>
          <w:shd w:val="clear" w:color="auto" w:fill="FFFFFF"/>
        </w:rPr>
        <w:t>After delivering our team-taught key stage 2 history lesson over teams we were provided with feedback from our module lead. Where we were told we used our time well, refined our teaching, got the balance between content, time and pace right. And the continuity of the session flowed well by doing this we ensured throughout consistency in </w:t>
      </w:r>
      <w:r>
        <w:rPr>
          <w:rFonts w:ascii="Arial" w:hAnsi="Arial" w:cs="Arial"/>
          <w:b/>
          <w:bCs/>
          <w:color w:val="161616"/>
          <w:spacing w:val="-2"/>
          <w:shd w:val="clear" w:color="auto" w:fill="FFFFFF"/>
        </w:rPr>
        <w:t>managing the learning environment. </w:t>
      </w:r>
      <w:r>
        <w:rPr>
          <w:rFonts w:ascii="Arial" w:hAnsi="Arial" w:cs="Arial"/>
          <w:color w:val="161616"/>
          <w:spacing w:val="-2"/>
          <w:shd w:val="clear" w:color="auto" w:fill="FFFFFF"/>
        </w:rPr>
        <w:t>We got a lot into the 20-minute session in terms of history teaching, we knew our content well and produced a nice KS2 lesson. We provided engaging content and knew our stuff well to ensure learners could trust in the learning due to teacher expertise. This demonstrated ability and confidence in </w:t>
      </w:r>
      <w:r>
        <w:rPr>
          <w:rFonts w:ascii="Arial" w:hAnsi="Arial" w:cs="Arial"/>
          <w:b/>
          <w:bCs/>
          <w:color w:val="161616"/>
          <w:spacing w:val="-2"/>
          <w:shd w:val="clear" w:color="auto" w:fill="FFFFFF"/>
        </w:rPr>
        <w:t xml:space="preserve">exploiting subject disciplines in </w:t>
      </w:r>
      <w:proofErr w:type="spellStart"/>
      <w:r>
        <w:rPr>
          <w:rFonts w:ascii="Arial" w:hAnsi="Arial" w:cs="Arial"/>
          <w:b/>
          <w:bCs/>
          <w:color w:val="161616"/>
          <w:spacing w:val="-2"/>
          <w:shd w:val="clear" w:color="auto" w:fill="FFFFFF"/>
        </w:rPr>
        <w:t>AoLE's</w:t>
      </w:r>
      <w:proofErr w:type="spellEnd"/>
      <w:r>
        <w:rPr>
          <w:rFonts w:ascii="Arial" w:hAnsi="Arial" w:cs="Arial"/>
          <w:b/>
          <w:bCs/>
          <w:color w:val="161616"/>
          <w:spacing w:val="-2"/>
          <w:shd w:val="clear" w:color="auto" w:fill="FFFFFF"/>
        </w:rPr>
        <w:t>. </w:t>
      </w:r>
      <w:r>
        <w:rPr>
          <w:rFonts w:ascii="Arial" w:hAnsi="Arial" w:cs="Arial"/>
          <w:color w:val="161616"/>
          <w:spacing w:val="-2"/>
          <w:shd w:val="clear" w:color="auto" w:fill="FFFFFF"/>
        </w:rPr>
        <w:t> We were told we engaged well with each other, demonstrated natural teaching, and walked the line well as a team </w:t>
      </w:r>
      <w:r>
        <w:rPr>
          <w:rFonts w:ascii="Arial" w:hAnsi="Arial" w:cs="Arial"/>
          <w:b/>
          <w:bCs/>
          <w:color w:val="161616"/>
          <w:spacing w:val="-2"/>
          <w:shd w:val="clear" w:color="auto" w:fill="FFFFFF"/>
        </w:rPr>
        <w:t>supporting and developing others. </w:t>
      </w:r>
      <w:r>
        <w:rPr>
          <w:rFonts w:ascii="Arial" w:hAnsi="Arial" w:cs="Arial"/>
          <w:color w:val="161616"/>
          <w:spacing w:val="-2"/>
          <w:shd w:val="clear" w:color="auto" w:fill="FFFFFF"/>
        </w:rPr>
        <w:t xml:space="preserve">While making use of our resources such as </w:t>
      </w:r>
      <w:proofErr w:type="spellStart"/>
      <w:r>
        <w:rPr>
          <w:rFonts w:ascii="Arial" w:hAnsi="Arial" w:cs="Arial"/>
          <w:color w:val="161616"/>
          <w:spacing w:val="-2"/>
          <w:shd w:val="clear" w:color="auto" w:fill="FFFFFF"/>
        </w:rPr>
        <w:t>padlet</w:t>
      </w:r>
      <w:proofErr w:type="spellEnd"/>
      <w:r>
        <w:rPr>
          <w:rFonts w:ascii="Arial" w:hAnsi="Arial" w:cs="Arial"/>
          <w:color w:val="161616"/>
          <w:spacing w:val="-2"/>
          <w:shd w:val="clear" w:color="auto" w:fill="FFFFFF"/>
        </w:rPr>
        <w:t xml:space="preserve"> we responded live to individuals valuing their responses, we invited learners to speak throughout the session</w:t>
      </w:r>
      <w:r>
        <w:rPr>
          <w:rFonts w:ascii="Arial" w:hAnsi="Arial" w:cs="Arial"/>
          <w:b/>
          <w:bCs/>
          <w:color w:val="161616"/>
          <w:spacing w:val="-2"/>
          <w:shd w:val="clear" w:color="auto" w:fill="FFFFFF"/>
        </w:rPr>
        <w:t> listening to learners. </w:t>
      </w:r>
      <w:r>
        <w:rPr>
          <w:rFonts w:ascii="Arial" w:hAnsi="Arial" w:cs="Arial"/>
          <w:color w:val="161616"/>
          <w:spacing w:val="-2"/>
          <w:shd w:val="clear" w:color="auto" w:fill="FFFFFF"/>
        </w:rPr>
        <w:t>Showing natural quality interaction with the learners, providing reasonable time for learners to respond. We also added to and elaborated well on learner responses. We also provided learners with </w:t>
      </w:r>
      <w:r>
        <w:rPr>
          <w:rFonts w:ascii="Arial" w:hAnsi="Arial" w:cs="Arial"/>
          <w:b/>
          <w:bCs/>
          <w:color w:val="161616"/>
          <w:spacing w:val="-2"/>
          <w:shd w:val="clear" w:color="auto" w:fill="FFFFFF"/>
        </w:rPr>
        <w:t>blended learning experiences </w:t>
      </w:r>
      <w:r>
        <w:rPr>
          <w:rFonts w:ascii="Arial" w:hAnsi="Arial" w:cs="Arial"/>
          <w:color w:val="161616"/>
          <w:spacing w:val="-2"/>
          <w:shd w:val="clear" w:color="auto" w:fill="FFFFFF"/>
        </w:rPr>
        <w:t xml:space="preserve">using well-crafted resources, interacting with our resources such as </w:t>
      </w:r>
      <w:proofErr w:type="spellStart"/>
      <w:r>
        <w:rPr>
          <w:rFonts w:ascii="Arial" w:hAnsi="Arial" w:cs="Arial"/>
          <w:color w:val="161616"/>
          <w:spacing w:val="-2"/>
          <w:shd w:val="clear" w:color="auto" w:fill="FFFFFF"/>
        </w:rPr>
        <w:t>padlet</w:t>
      </w:r>
      <w:proofErr w:type="spellEnd"/>
      <w:r>
        <w:rPr>
          <w:rFonts w:ascii="Arial" w:hAnsi="Arial" w:cs="Arial"/>
          <w:color w:val="161616"/>
          <w:spacing w:val="-2"/>
          <w:shd w:val="clear" w:color="auto" w:fill="FFFFFF"/>
        </w:rPr>
        <w:t xml:space="preserve"> and the teams chat, delivering a web-based session. Our links to resources and </w:t>
      </w:r>
      <w:proofErr w:type="spellStart"/>
      <w:r>
        <w:rPr>
          <w:rFonts w:ascii="Arial" w:hAnsi="Arial" w:cs="Arial"/>
          <w:color w:val="161616"/>
          <w:spacing w:val="-2"/>
          <w:shd w:val="clear" w:color="auto" w:fill="FFFFFF"/>
        </w:rPr>
        <w:t>padlet</w:t>
      </w:r>
      <w:proofErr w:type="spellEnd"/>
      <w:r>
        <w:rPr>
          <w:rFonts w:ascii="Arial" w:hAnsi="Arial" w:cs="Arial"/>
          <w:color w:val="161616"/>
          <w:spacing w:val="-2"/>
          <w:shd w:val="clear" w:color="auto" w:fill="FFFFFF"/>
        </w:rPr>
        <w:t xml:space="preserve"> worked well and we made use of a self-made video to hook the learners and made use of an interactive map and a good informative PowerPoint. In terms of areas of improvement, we could have used more incidental welsh within our session, got more out of our resources. We missed opportunities to get numeracy into the session and added more mystery to the session. </w:t>
      </w:r>
    </w:p>
    <w:p w14:paraId="4295FB1B" w14:textId="77777777" w:rsidR="00846548" w:rsidRDefault="00846548" w:rsidP="00B70105">
      <w:pPr>
        <w:pStyle w:val="Heading3"/>
      </w:pPr>
      <w:r>
        <w:t>What have you learned?</w:t>
      </w:r>
    </w:p>
    <w:p w14:paraId="0ECF20B7" w14:textId="4EECCC29" w:rsidR="00846548" w:rsidRPr="00505886" w:rsidRDefault="0073772E" w:rsidP="00846548">
      <w:r>
        <w:rPr>
          <w:rFonts w:ascii="Arial" w:hAnsi="Arial" w:cs="Arial"/>
          <w:color w:val="161616"/>
          <w:spacing w:val="-2"/>
          <w:shd w:val="clear" w:color="auto" w:fill="FFFFFF"/>
        </w:rPr>
        <w:t xml:space="preserve">I have learnt a lot about the importance of teamwork and collaboration and how best these can be implemented to provide effective teaching. I have developed my knowledge regarding KS2 history and how to deliver a lesson linking to the curriculum. I hope to implement what I have learnt in my future planning especially regarding using more </w:t>
      </w:r>
      <w:r>
        <w:rPr>
          <w:rFonts w:ascii="Arial" w:hAnsi="Arial" w:cs="Arial"/>
          <w:color w:val="161616"/>
          <w:spacing w:val="-2"/>
          <w:shd w:val="clear" w:color="auto" w:fill="FFFFFF"/>
        </w:rPr>
        <w:lastRenderedPageBreak/>
        <w:t>Welsh and numeracy into lessons. And hope to continue developing my team working skills and confidence in lesson delivery. </w:t>
      </w:r>
    </w:p>
    <w:p w14:paraId="3B26C128" w14:textId="77777777" w:rsidR="00846548" w:rsidRPr="007C32AA" w:rsidRDefault="00846548" w:rsidP="00B70105">
      <w:pPr>
        <w:pStyle w:val="Heading3"/>
      </w:pPr>
      <w:r>
        <w:t>What next?</w:t>
      </w:r>
    </w:p>
    <w:p w14:paraId="58CCE99B" w14:textId="212FA726" w:rsidR="00846548" w:rsidRPr="00A95C95" w:rsidRDefault="0073772E" w:rsidP="00846548">
      <w:r>
        <w:rPr>
          <w:rFonts w:ascii="Arial" w:hAnsi="Arial" w:cs="Arial"/>
          <w:color w:val="161616"/>
          <w:spacing w:val="-2"/>
          <w:shd w:val="clear" w:color="auto" w:fill="FFFFFF"/>
        </w:rPr>
        <w:t>If a similar circumstance were to arise in the future, I would want to act on the feedback provided by implementing more Cross-curricula responsibilities. Make greater use of resources and add more mystery where appropriate to sessions. As well as make use of hooks in lessons to engage learners.</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p w14:paraId="60B60867" w14:textId="3A7AB2A4" w:rsidR="00AC19FF" w:rsidRPr="00AC19FF" w:rsidRDefault="009106B4" w:rsidP="00D3193E">
      <w:pPr>
        <w:tabs>
          <w:tab w:val="left" w:pos="3725"/>
        </w:tabs>
      </w:pPr>
      <w:sdt>
        <w:sdtPr>
          <w:id w:val="-1033581011"/>
          <w:placeholder>
            <w:docPart w:val="DefaultPlaceholder_-1854013440"/>
          </w:placeholder>
        </w:sdtPr>
        <w:sdtEndPr/>
        <w:sdtContent>
          <w:r w:rsidR="00D3193E">
            <w:t>Wordcount: 2,1</w:t>
          </w:r>
          <w:r w:rsidR="00B3531B">
            <w:t>72</w:t>
          </w:r>
          <w:r w:rsidR="00D3193E">
            <w:t xml:space="preserve"> </w:t>
          </w:r>
        </w:sdtContent>
      </w:sdt>
      <w:r w:rsidR="00D3193E">
        <w:tab/>
      </w:r>
    </w:p>
    <w:p w14:paraId="2AA56D82" w14:textId="77777777" w:rsidR="00811007" w:rsidRDefault="00811007" w:rsidP="00811007"/>
    <w:p w14:paraId="1A02AFCB" w14:textId="77777777" w:rsidR="002E626B" w:rsidRDefault="00811007" w:rsidP="002E626B">
      <w:pPr>
        <w:pStyle w:val="Heading2"/>
      </w:pPr>
      <w:r>
        <w:t>Introduction</w:t>
      </w:r>
    </w:p>
    <w:p w14:paraId="0ECC31C4" w14:textId="77777777" w:rsidR="00B20ABC" w:rsidRPr="007E5C96" w:rsidRDefault="00B20ABC" w:rsidP="00B20ABC">
      <w:pPr>
        <w:rPr>
          <w:rFonts w:ascii="Arial" w:hAnsi="Arial" w:cs="Arial"/>
        </w:rPr>
      </w:pPr>
      <w:r w:rsidRPr="007E5C96">
        <w:rPr>
          <w:rFonts w:ascii="Arial" w:hAnsi="Arial" w:cs="Arial"/>
        </w:rPr>
        <w:t>‘’Teachers must maintain curiosity and develop the habits of inquiry and reflection that will continuously move them forward.’’ (</w:t>
      </w:r>
      <w:proofErr w:type="spellStart"/>
      <w:r w:rsidRPr="007E5C96">
        <w:rPr>
          <w:rFonts w:ascii="Arial" w:hAnsi="Arial" w:cs="Arial"/>
        </w:rPr>
        <w:t>Shandomo</w:t>
      </w:r>
      <w:proofErr w:type="spellEnd"/>
      <w:r w:rsidRPr="007E5C96">
        <w:rPr>
          <w:rFonts w:ascii="Arial" w:hAnsi="Arial" w:cs="Arial"/>
        </w:rPr>
        <w:t xml:space="preserve">, 2010, p. 103). This assignment aims to produce a critical reflection upon pedagogical progress from evidence collated throughout the professional learning passport (PLP) as set out within part one, identifying a specific area for professional development. The chosen aspect that has been identified for further development is digital competence; this ‘’is the set of knowledge, skills and attitudes to enable the confident, creative and critical use of technologies and systems in an increasingly digital world.’’ (Welsh Government, 2016, p. 4). This aspect was decided upon due to a lack of confidence in using digital pedagogy to enhance teaching and lessons. As well as due to the importance of having good quality digital skills in the twenty-first century particularly within the classroom, Welsh Government, (2016) As set out within the Digital Competence Framework (DCF), digital competence is as important as literacy and numeracy, and it is the responsibility of teachers to include this within their lessons. </w:t>
      </w:r>
    </w:p>
    <w:p w14:paraId="4A9DD3EA" w14:textId="77777777" w:rsidR="00B20ABC" w:rsidRPr="007E5C96" w:rsidRDefault="00B20ABC" w:rsidP="00B20ABC">
      <w:pPr>
        <w:rPr>
          <w:rFonts w:ascii="Arial" w:hAnsi="Arial" w:cs="Arial"/>
        </w:rPr>
      </w:pPr>
    </w:p>
    <w:p w14:paraId="23D79C30" w14:textId="77777777" w:rsidR="00B20ABC" w:rsidRPr="007E5C96" w:rsidRDefault="00B20ABC" w:rsidP="00B20ABC">
      <w:pPr>
        <w:rPr>
          <w:rFonts w:ascii="Arial" w:hAnsi="Arial" w:cs="Arial"/>
        </w:rPr>
      </w:pPr>
      <w:r w:rsidRPr="007E5C96">
        <w:rPr>
          <w:rFonts w:ascii="Arial" w:hAnsi="Arial" w:cs="Arial"/>
        </w:rPr>
        <w:t xml:space="preserve">Throughout government policies, frameworks, and curriculum reform, there is also a clear need for the development and growth of both teacher and learners’ digital abilities for the ever-changing world. As digital skills ‘’ are essential to being able to participate successfully and confidently in the modern world.’’ (Donaldson, 2015, p.39). </w:t>
      </w:r>
    </w:p>
    <w:p w14:paraId="6B0C58DC" w14:textId="218FB1A9" w:rsidR="00811007" w:rsidRPr="007E5C96" w:rsidRDefault="00B20ABC" w:rsidP="00B20ABC">
      <w:pPr>
        <w:rPr>
          <w:rFonts w:ascii="Arial" w:hAnsi="Arial" w:cs="Arial"/>
        </w:rPr>
      </w:pPr>
      <w:r w:rsidRPr="007E5C96">
        <w:rPr>
          <w:rFonts w:ascii="Arial" w:hAnsi="Arial" w:cs="Arial"/>
        </w:rPr>
        <w:t>This is particularly true due to current circumstances relating to the pandemic with the move to online learning and digital classrooms; the need for digital competence and pedagogy has never been more essential. As ‘’ roughly three in four students have experienced disruptions in their learning processes due to the pandemic.’’ (</w:t>
      </w:r>
      <w:proofErr w:type="spellStart"/>
      <w:r w:rsidRPr="007E5C96">
        <w:rPr>
          <w:rFonts w:ascii="Arial" w:hAnsi="Arial" w:cs="Arial"/>
        </w:rPr>
        <w:t>Doroba</w:t>
      </w:r>
      <w:proofErr w:type="spellEnd"/>
      <w:r w:rsidRPr="007E5C96">
        <w:rPr>
          <w:rFonts w:ascii="Arial" w:hAnsi="Arial" w:cs="Arial"/>
        </w:rPr>
        <w:t xml:space="preserve">, 2020). There is an evident need for teachers and educators to have a clear and knowledgeable understanding of digital pedagogy and how to best provide blended learning experiences. Furthermore, understand how to </w:t>
      </w:r>
      <w:proofErr w:type="spellStart"/>
      <w:r w:rsidRPr="007E5C96">
        <w:rPr>
          <w:rFonts w:ascii="Arial" w:hAnsi="Arial" w:cs="Arial"/>
        </w:rPr>
        <w:t>maximise</w:t>
      </w:r>
      <w:proofErr w:type="spellEnd"/>
      <w:r w:rsidRPr="007E5C96">
        <w:rPr>
          <w:rFonts w:ascii="Arial" w:hAnsi="Arial" w:cs="Arial"/>
        </w:rPr>
        <w:t xml:space="preserve"> the benefits of using digital pedagogy and effectively implement digital tools and support the development of </w:t>
      </w:r>
      <w:r w:rsidRPr="007E5C96">
        <w:rPr>
          <w:rFonts w:ascii="Arial" w:hAnsi="Arial" w:cs="Arial"/>
        </w:rPr>
        <w:lastRenderedPageBreak/>
        <w:t>learners’ digital competence within their classrooms, whether this is the physical or virtual classroom.</w:t>
      </w:r>
    </w:p>
    <w:p w14:paraId="53B9EA6E" w14:textId="430EE533" w:rsidR="00811007" w:rsidRDefault="31F7FF0E" w:rsidP="00811007">
      <w:pPr>
        <w:pStyle w:val="Heading2"/>
      </w:pPr>
      <w:r>
        <w:t>Critical Discussion of Chosen Aspect</w:t>
      </w:r>
    </w:p>
    <w:p w14:paraId="0518313E" w14:textId="086CE0FF" w:rsidR="008C20E2" w:rsidRDefault="00E46FF1" w:rsidP="00CC5969">
      <w:pPr>
        <w:rPr>
          <w:rFonts w:ascii="Arial" w:hAnsi="Arial" w:cs="Arial"/>
        </w:rPr>
      </w:pPr>
      <w:r w:rsidRPr="00E46FF1">
        <w:rPr>
          <w:rFonts w:ascii="Arial" w:hAnsi="Arial" w:cs="Arial"/>
        </w:rPr>
        <w:t xml:space="preserve">Research into relevant literature related to the chosen aspect for further development of digital competence highlighted the following key ideas and theories for further research and critical discussion: Bloom’s digital taxonomy, Connectivism and gamification. Research into the chosen aspect highlighted various models of digital pedagogy, in particular Bloom’s digital taxonomy McNulty, (2017) established by Andrew Churches as an addition to the original Bloom’s taxonomy following the same hierarchy but adding digital action verbs to support educators in creating a digitally rich learning environment. This model supports teachers in developing their use of digital pedagogy, informing them of the appropriate digital tools to select to support lower and </w:t>
      </w:r>
      <w:r w:rsidRPr="00E46FF1">
        <w:rPr>
          <w:rFonts w:ascii="Arial" w:hAnsi="Arial" w:cs="Arial"/>
        </w:rPr>
        <w:t>higher order</w:t>
      </w:r>
      <w:r w:rsidRPr="00E46FF1">
        <w:rPr>
          <w:rFonts w:ascii="Arial" w:hAnsi="Arial" w:cs="Arial"/>
        </w:rPr>
        <w:t xml:space="preserve"> thinking skills and enhance teaching and learning. ‘’The purpose of Bloom’s Digital Taxonomy is to inform instructors of how to use technology and digital tools to facilitate student learning experiences and outcomes.’’ (Sneed, 2016). This model is beneficial as it can help teachers effectively implement The Digital Competence Framework to ensure pupils develop their digital skills by using the correct digital tools for each task and learning experience. This model of digital pedagogy strengths lies in the fact that “Bloom’s Digital Taxonomy helps us navigate through the myriad digital tools and make choices based on the kinds of learning experiences we want students to engage in.” (</w:t>
      </w:r>
      <w:proofErr w:type="spellStart"/>
      <w:r w:rsidRPr="00E46FF1">
        <w:rPr>
          <w:rFonts w:ascii="Arial" w:hAnsi="Arial" w:cs="Arial"/>
        </w:rPr>
        <w:t>Lightle</w:t>
      </w:r>
      <w:proofErr w:type="spellEnd"/>
      <w:r w:rsidRPr="00E46FF1">
        <w:rPr>
          <w:rFonts w:ascii="Arial" w:hAnsi="Arial" w:cs="Arial"/>
        </w:rPr>
        <w:t xml:space="preserve">, 2011, p. 6).   </w:t>
      </w:r>
    </w:p>
    <w:p w14:paraId="1EB4F932" w14:textId="77777777" w:rsidR="00B45125" w:rsidRDefault="00B45125" w:rsidP="00CC5969">
      <w:pPr>
        <w:rPr>
          <w:rFonts w:ascii="Arial" w:hAnsi="Arial" w:cs="Arial"/>
        </w:rPr>
      </w:pPr>
    </w:p>
    <w:p w14:paraId="1B76D655" w14:textId="66268D39" w:rsidR="00584D80" w:rsidRDefault="00B45125" w:rsidP="00CC5969">
      <w:pPr>
        <w:rPr>
          <w:rFonts w:ascii="Arial" w:hAnsi="Arial" w:cs="Arial"/>
        </w:rPr>
      </w:pPr>
      <w:r w:rsidRPr="00B45125">
        <w:rPr>
          <w:rFonts w:ascii="Arial" w:hAnsi="Arial" w:cs="Arial"/>
        </w:rPr>
        <w:t xml:space="preserve">However, despite the benefits of Bloom’s Digital Taxonomy as a digital pedagogy model intended to support teachers with implementing digital tools, it is not without weaknesses. Such as the limitations of the idea that thinking and learning occur following the hierarchy precisely as set out within the model </w:t>
      </w:r>
      <w:proofErr w:type="spellStart"/>
      <w:r w:rsidRPr="00B45125">
        <w:rPr>
          <w:rFonts w:ascii="Arial" w:hAnsi="Arial" w:cs="Arial"/>
        </w:rPr>
        <w:t>Kompa</w:t>
      </w:r>
      <w:proofErr w:type="spellEnd"/>
      <w:r w:rsidRPr="00B45125">
        <w:rPr>
          <w:rFonts w:ascii="Arial" w:hAnsi="Arial" w:cs="Arial"/>
        </w:rPr>
        <w:t xml:space="preserve">, (2017) Bloom’s hierarchy disregards the abstractness of the thinking process and instead views the thinking and learning process as a clear and measurable path. This can result in the limitation and creativity of how teachers develop their digital competence and implement digital tools within the classroom. Another weakness of the model is that it limits itself by suggesting that digital tools can only be used for certain hierarchy levels.  ‘’The classification of digital tools conferring to their appropriate level is difficult as many tools </w:t>
      </w:r>
      <w:r w:rsidRPr="00B45125">
        <w:rPr>
          <w:rFonts w:ascii="Arial" w:hAnsi="Arial" w:cs="Arial"/>
        </w:rPr>
        <w:lastRenderedPageBreak/>
        <w:t xml:space="preserve">might be used for multiple actions.’’ (Amin and Mirza, 2020, p. 225). This can result in teachers not utilizing more practical or creative digital tools if they follow the model too strictly and limit their ability to develop and enhance the implementation of digital competence. Hickman, (2010) As the model suggests, restrictions of the types of digital tools that can be used at different levels of the hierarchy this can result in detrimental outcomes.  </w:t>
      </w:r>
    </w:p>
    <w:p w14:paraId="7004C0C2" w14:textId="21637435" w:rsidR="00B45125" w:rsidRDefault="00B45125" w:rsidP="00B45125">
      <w:pPr>
        <w:rPr>
          <w:rFonts w:ascii="Arial" w:hAnsi="Arial" w:cs="Arial"/>
        </w:rPr>
      </w:pPr>
      <w:r w:rsidRPr="00B45125">
        <w:rPr>
          <w:rFonts w:ascii="Arial" w:hAnsi="Arial" w:cs="Arial"/>
        </w:rPr>
        <w:t>The second aspect that will be critically discussed is Connectivism Kop and Hill, (2008) this is a theory by George Siemens for the age of digital learning which states that learners acquire knowledge from a learning community, also referred to as a network or node that allows for distribution of knowledge through interaction, sharing and dialogue. In this sense, learners acquire and develop their knowledge from outside of themselves by interacting and connecting with their network or learning community.</w:t>
      </w:r>
      <w:r>
        <w:rPr>
          <w:rFonts w:ascii="Arial" w:hAnsi="Arial" w:cs="Arial"/>
        </w:rPr>
        <w:t xml:space="preserve"> </w:t>
      </w:r>
      <w:r w:rsidRPr="00B45125">
        <w:rPr>
          <w:rFonts w:ascii="Arial" w:hAnsi="Arial" w:cs="Arial"/>
        </w:rPr>
        <w:t>‘’According to connectivism, knowledge is distributed across an information network and can be stored in a variety of digital formats.’’ (Kop and Hill, 2008, p. 2). Siemens argues that learning is no longer an internal process only due to the access to technology and that ‘’learning and knowledge are said to rest in diversity of opinions’’ (Kop and Hill, 2008, p. 2). Concerning connectivism within the classroom, it is the role of the teacher to support learners in establishing their learning network and support them in seeking out digital tools and platforms in which to acquire knowledge and learning experiences.</w:t>
      </w:r>
    </w:p>
    <w:p w14:paraId="06B19366" w14:textId="77777777" w:rsidR="004C6986" w:rsidRPr="004C6986" w:rsidRDefault="004C6986" w:rsidP="004C6986">
      <w:pPr>
        <w:rPr>
          <w:rFonts w:ascii="Arial" w:hAnsi="Arial" w:cs="Arial"/>
        </w:rPr>
      </w:pPr>
      <w:r w:rsidRPr="004C6986">
        <w:rPr>
          <w:rFonts w:ascii="Arial" w:hAnsi="Arial" w:cs="Arial"/>
        </w:rPr>
        <w:t xml:space="preserve">The use of this theory to develop digital competence is beneficial as it focuses on and describes the role of modern technology and the digital learning landscape in constructing and distributing knowledge and learning. "It </w:t>
      </w:r>
      <w:proofErr w:type="gramStart"/>
      <w:r w:rsidRPr="004C6986">
        <w:rPr>
          <w:rFonts w:ascii="Arial" w:hAnsi="Arial" w:cs="Arial"/>
        </w:rPr>
        <w:t>takes into account</w:t>
      </w:r>
      <w:proofErr w:type="gramEnd"/>
      <w:r w:rsidRPr="004C6986">
        <w:rPr>
          <w:rFonts w:ascii="Arial" w:hAnsi="Arial" w:cs="Arial"/>
        </w:rPr>
        <w:t xml:space="preserve"> the behaviors of learners in the "digital age" in an explicit way that is absent in other theories." (Weebly, no date). Supporting teachers in understanding how best to use digital platforms and tools to develop own digital competence and build their networks. As well as how to encourage and guide learners in developing networks and how best to use technology to support their learning and development. Connectivism also promotes a learner </w:t>
      </w:r>
      <w:proofErr w:type="spellStart"/>
      <w:r w:rsidRPr="004C6986">
        <w:rPr>
          <w:rFonts w:ascii="Arial" w:hAnsi="Arial" w:cs="Arial"/>
        </w:rPr>
        <w:t>centred</w:t>
      </w:r>
      <w:proofErr w:type="spellEnd"/>
      <w:r w:rsidRPr="004C6986">
        <w:rPr>
          <w:rFonts w:ascii="Arial" w:hAnsi="Arial" w:cs="Arial"/>
        </w:rPr>
        <w:t xml:space="preserve"> approach to knowledge acquisition and encourages self-motivated learning. Lynch, (2018). Through greater access to technology and digital tools, learners </w:t>
      </w:r>
      <w:proofErr w:type="gramStart"/>
      <w:r w:rsidRPr="004C6986">
        <w:rPr>
          <w:rFonts w:ascii="Arial" w:hAnsi="Arial" w:cs="Arial"/>
        </w:rPr>
        <w:t>are able to</w:t>
      </w:r>
      <w:proofErr w:type="gramEnd"/>
      <w:r w:rsidRPr="004C6986">
        <w:rPr>
          <w:rFonts w:ascii="Arial" w:hAnsi="Arial" w:cs="Arial"/>
        </w:rPr>
        <w:t xml:space="preserve"> independently access and search for the most recent and up to date information on anything, allowing them the become autonomous. Understanding of a digital learning theory such as connectivism is beneficial to teachers as it enables </w:t>
      </w:r>
      <w:r w:rsidRPr="004C6986">
        <w:rPr>
          <w:rFonts w:ascii="Arial" w:hAnsi="Arial" w:cs="Arial"/>
        </w:rPr>
        <w:lastRenderedPageBreak/>
        <w:t>them to develop their digital competence and effectively implement technology within their classroom to enhance learning. Lynch, (2018) Making effective use of digital learning can increase academic attainment, enhance pupil and teacher digital skills, encourage engagement and collaboration, and ensure a student-</w:t>
      </w:r>
      <w:proofErr w:type="spellStart"/>
      <w:r w:rsidRPr="004C6986">
        <w:rPr>
          <w:rFonts w:ascii="Arial" w:hAnsi="Arial" w:cs="Arial"/>
        </w:rPr>
        <w:t>centred</w:t>
      </w:r>
      <w:proofErr w:type="spellEnd"/>
      <w:r w:rsidRPr="004C6986">
        <w:rPr>
          <w:rFonts w:ascii="Arial" w:hAnsi="Arial" w:cs="Arial"/>
        </w:rPr>
        <w:t xml:space="preserve"> approach. </w:t>
      </w:r>
    </w:p>
    <w:p w14:paraId="7F6DCEDF" w14:textId="65705E95" w:rsidR="004C6986" w:rsidRDefault="004C6986" w:rsidP="004C6986">
      <w:pPr>
        <w:rPr>
          <w:rFonts w:ascii="Arial" w:hAnsi="Arial" w:cs="Arial"/>
        </w:rPr>
      </w:pPr>
      <w:r w:rsidRPr="004C6986">
        <w:rPr>
          <w:rFonts w:ascii="Arial" w:hAnsi="Arial" w:cs="Arial"/>
        </w:rPr>
        <w:t>While on the other hand, connectivism has weaknesses that must also be considered in relation to the effectiveness as an approach intended to enhance digital competence and the digital classroom landscape. One criticism is that connectivism lacks information and is unclear about the role of teachers in relation to the following and implementation of this theory. Bates, (2015) states that there is no real need for the instruction of a teacher as this theory is learner focused and assumes that learning will occur due to strong networks, and therefore there is no requirement for formal institutional support. While connectivism focuses on collaboration between the individual and the digital network, it disregards the scientific support and background of many other learning theories and digital pedagogies regarding the benefits of the teachers as instructors, leaders, and scaffolders.</w:t>
      </w:r>
    </w:p>
    <w:p w14:paraId="4C57B7A2" w14:textId="77777777" w:rsidR="00EF06C8" w:rsidRPr="00EF06C8" w:rsidRDefault="00EF06C8" w:rsidP="00EF06C8">
      <w:pPr>
        <w:rPr>
          <w:rFonts w:ascii="Arial" w:hAnsi="Arial" w:cs="Arial"/>
        </w:rPr>
      </w:pPr>
      <w:proofErr w:type="spellStart"/>
      <w:r w:rsidRPr="00EF06C8">
        <w:rPr>
          <w:rFonts w:ascii="Arial" w:hAnsi="Arial" w:cs="Arial"/>
        </w:rPr>
        <w:t>Zouai</w:t>
      </w:r>
      <w:proofErr w:type="spellEnd"/>
      <w:r w:rsidRPr="00EF06C8">
        <w:rPr>
          <w:rFonts w:ascii="Arial" w:hAnsi="Arial" w:cs="Arial"/>
        </w:rPr>
        <w:t xml:space="preserve">, (2016) As a relatively new theory, connectivism is considered to lack any scientific backing compared to more widely accepted and supported theories; it has ingrained the idea of learning without the need for a teacher </w:t>
      </w:r>
      <w:proofErr w:type="gramStart"/>
      <w:r w:rsidRPr="00EF06C8">
        <w:rPr>
          <w:rFonts w:ascii="Arial" w:hAnsi="Arial" w:cs="Arial"/>
        </w:rPr>
        <w:t>and also</w:t>
      </w:r>
      <w:proofErr w:type="gramEnd"/>
      <w:r w:rsidRPr="00EF06C8">
        <w:rPr>
          <w:rFonts w:ascii="Arial" w:hAnsi="Arial" w:cs="Arial"/>
        </w:rPr>
        <w:t xml:space="preserve"> places greater focus on informal learning. It overlooks the requirement for teachers to have good quality digital skills and digital competence </w:t>
      </w:r>
      <w:proofErr w:type="gramStart"/>
      <w:r w:rsidRPr="00EF06C8">
        <w:rPr>
          <w:rFonts w:ascii="Arial" w:hAnsi="Arial" w:cs="Arial"/>
        </w:rPr>
        <w:t>in order to</w:t>
      </w:r>
      <w:proofErr w:type="gramEnd"/>
      <w:r w:rsidRPr="00EF06C8">
        <w:rPr>
          <w:rFonts w:ascii="Arial" w:hAnsi="Arial" w:cs="Arial"/>
        </w:rPr>
        <w:t xml:space="preserve"> model, educate, and support learners in developing their digital competence. And lacks the scientific backing and support to be considered both reliable and valid and therefore, is lacking in evidence of its success as a digital learning theory. </w:t>
      </w:r>
    </w:p>
    <w:p w14:paraId="5DADC66F" w14:textId="0B060BAC" w:rsidR="00F73E30" w:rsidRDefault="00EF06C8" w:rsidP="00EF06C8">
      <w:pPr>
        <w:rPr>
          <w:rFonts w:ascii="Arial" w:hAnsi="Arial" w:cs="Arial"/>
        </w:rPr>
      </w:pPr>
      <w:r w:rsidRPr="00EF06C8">
        <w:rPr>
          <w:rFonts w:ascii="Arial" w:hAnsi="Arial" w:cs="Arial"/>
        </w:rPr>
        <w:t xml:space="preserve">Furthermore, the final key idea that will be critically discussed in relation to developing digital competence is gamification. True Education Partnerships, (2020) Gamification is the introduction of game like elements and themes into the classroom through systems such as reward points, group work and competitions to enhance engagement and digital competence. Much of the principles of gamification within the classroom are now digital such as class reward systems like class dojo, quiz software such as </w:t>
      </w:r>
      <w:proofErr w:type="spellStart"/>
      <w:r w:rsidRPr="00EF06C8">
        <w:rPr>
          <w:rFonts w:ascii="Arial" w:hAnsi="Arial" w:cs="Arial"/>
        </w:rPr>
        <w:t>kahoot</w:t>
      </w:r>
      <w:proofErr w:type="spellEnd"/>
      <w:r w:rsidRPr="00EF06C8">
        <w:rPr>
          <w:rFonts w:ascii="Arial" w:hAnsi="Arial" w:cs="Arial"/>
        </w:rPr>
        <w:t xml:space="preserve"> and </w:t>
      </w:r>
      <w:proofErr w:type="spellStart"/>
      <w:r w:rsidRPr="00EF06C8">
        <w:rPr>
          <w:rFonts w:ascii="Arial" w:hAnsi="Arial" w:cs="Arial"/>
        </w:rPr>
        <w:t>quizizz</w:t>
      </w:r>
      <w:proofErr w:type="spellEnd"/>
      <w:r w:rsidRPr="00EF06C8">
        <w:rPr>
          <w:rFonts w:ascii="Arial" w:hAnsi="Arial" w:cs="Arial"/>
        </w:rPr>
        <w:t>, even down to reading programs such as bug club. ‘’The incorporation of gamification for the development of digital competencies is seen as an opportunity to generate an active engagement learning through a constructivist approach.’’ (</w:t>
      </w:r>
      <w:proofErr w:type="spellStart"/>
      <w:r w:rsidRPr="00EF06C8">
        <w:rPr>
          <w:rFonts w:ascii="Arial" w:hAnsi="Arial" w:cs="Arial"/>
        </w:rPr>
        <w:t>Toukoumidis</w:t>
      </w:r>
      <w:proofErr w:type="spellEnd"/>
      <w:r w:rsidRPr="00EF06C8">
        <w:rPr>
          <w:rFonts w:ascii="Arial" w:hAnsi="Arial" w:cs="Arial"/>
        </w:rPr>
        <w:t xml:space="preserve"> and </w:t>
      </w:r>
      <w:proofErr w:type="spellStart"/>
      <w:r w:rsidRPr="00EF06C8">
        <w:rPr>
          <w:rFonts w:ascii="Arial" w:hAnsi="Arial" w:cs="Arial"/>
        </w:rPr>
        <w:t>maeots</w:t>
      </w:r>
      <w:proofErr w:type="spellEnd"/>
      <w:r w:rsidRPr="00EF06C8">
        <w:rPr>
          <w:rFonts w:ascii="Arial" w:hAnsi="Arial" w:cs="Arial"/>
        </w:rPr>
        <w:t xml:space="preserve">, </w:t>
      </w:r>
      <w:r w:rsidRPr="00EF06C8">
        <w:rPr>
          <w:rFonts w:ascii="Arial" w:hAnsi="Arial" w:cs="Arial"/>
        </w:rPr>
        <w:lastRenderedPageBreak/>
        <w:t>2019, p. 9515). The use of gamification within the classroom has recently shifted from focusing on engagement to digital learning. And ‘’the sudden rise of academic interest by teachers in the use of videogames and game-based learning could mean a new awakening in digital learning’’ (Game learn team, no date). Benefiting teachers by developing their current pedagogical practice to include greater digital pedagogical approaches and practices that enhance and boost confidence in own digital competence. Implementing gamification within the classroom is also beneficial as it supports teachers in transforming the digital landscape of the classroom, allowing them the opportunities for the professional development of digital skills and competence. Arora, (2017) Digital learning allows teachers to reach wider audiences, create global discussions, develop richer teaching practice, and empowers teachers.</w:t>
      </w:r>
    </w:p>
    <w:p w14:paraId="5A530C63" w14:textId="77777777" w:rsidR="006C0F31" w:rsidRDefault="006C0F31" w:rsidP="00EF06C8">
      <w:pPr>
        <w:rPr>
          <w:rFonts w:ascii="Arial" w:hAnsi="Arial" w:cs="Arial"/>
        </w:rPr>
      </w:pPr>
    </w:p>
    <w:p w14:paraId="567AA6AE" w14:textId="0AC2480F" w:rsidR="00EF06C8" w:rsidRPr="00EF06C8" w:rsidRDefault="00EF06C8" w:rsidP="00EF06C8">
      <w:pPr>
        <w:rPr>
          <w:rFonts w:ascii="Arial" w:hAnsi="Arial" w:cs="Arial"/>
        </w:rPr>
      </w:pPr>
      <w:r w:rsidRPr="00EF06C8">
        <w:rPr>
          <w:rFonts w:ascii="Arial" w:hAnsi="Arial" w:cs="Arial"/>
        </w:rPr>
        <w:t>However, despite the strengths of gamification in relation to developing digital competence, its weaknesses require consideration and exploration. One criticism of gamification is that its practices within the classroom can eventually lose their appeal and power over time and can ‘’wind up also actually demotivating someone in terms of their desire to engage.” (</w:t>
      </w:r>
      <w:proofErr w:type="spellStart"/>
      <w:r w:rsidRPr="00EF06C8">
        <w:rPr>
          <w:rFonts w:ascii="Arial" w:hAnsi="Arial" w:cs="Arial"/>
        </w:rPr>
        <w:t>Zaino</w:t>
      </w:r>
      <w:proofErr w:type="spellEnd"/>
      <w:r w:rsidRPr="00EF06C8">
        <w:rPr>
          <w:rFonts w:ascii="Arial" w:hAnsi="Arial" w:cs="Arial"/>
        </w:rPr>
        <w:t xml:space="preserve">, 2013). When learners become demotivated, they are unlikely to develop their digital competence and may become unwilling to engage with digital pedagogy. This can become both demotivating and disheartening to teachers working on developing own digital competence and digital pedagogy, creating further barriers to developing a gamified classroom. When introducing digital tools through gamification, this can also result in less face-to-face contact time between teacher and learner, and this can be detrimental as ‘’no amount of technology in the classroom can replace talented, inspired teachers.’’ (View Sonic, 2020). </w:t>
      </w:r>
    </w:p>
    <w:p w14:paraId="3A5942B1" w14:textId="77777777" w:rsidR="00EF06C8" w:rsidRPr="00EF06C8" w:rsidRDefault="00EF06C8" w:rsidP="00EF06C8">
      <w:pPr>
        <w:rPr>
          <w:rFonts w:ascii="Arial" w:hAnsi="Arial" w:cs="Arial"/>
        </w:rPr>
      </w:pPr>
    </w:p>
    <w:p w14:paraId="019A800F" w14:textId="0D606635" w:rsidR="00EF06C8" w:rsidRDefault="00EF06C8" w:rsidP="00EF06C8">
      <w:pPr>
        <w:rPr>
          <w:rFonts w:ascii="Arial" w:hAnsi="Arial" w:cs="Arial"/>
        </w:rPr>
      </w:pPr>
      <w:r w:rsidRPr="00EF06C8">
        <w:rPr>
          <w:rFonts w:ascii="Arial" w:hAnsi="Arial" w:cs="Arial"/>
        </w:rPr>
        <w:t xml:space="preserve">Having examined and critically discussed both for and opposing views regarding the models, theories and pedagogies that are intended to enhance digital competence, this section aims to synthesize these key ideas. It is evident that there are some emerging themes throughout the literature regarding the benefits of making use of such practices to enhance and develop digital competence. Such as their ability to support teachers in navigating through an endless amount of technology and digital tools to select the best ones, boosts teacher confidence in using technology, develops both teacher and learner </w:t>
      </w:r>
      <w:r w:rsidRPr="00EF06C8">
        <w:rPr>
          <w:rFonts w:ascii="Arial" w:hAnsi="Arial" w:cs="Arial"/>
        </w:rPr>
        <w:lastRenderedPageBreak/>
        <w:t>digital competence and assisting teachers with developing their digital classroom landscape. While the opposing literature has produced reasonable arguments regarding the challenges of such practices, such as lack of scientific backing, limitations, and lack of creativity in the way digital tools are used. Lack of importance placed on the role of the teacher as facilitator and less teacher and student interaction and collaboration. It would be reasonable to suggest that while technology can bring with it disadvantages, the benefits and strengths greatly outweigh these. And that the knowledge and understanding of digital pedagogies greatly enhances teaching and learning outcomes.</w:t>
      </w:r>
    </w:p>
    <w:p w14:paraId="3A96A112" w14:textId="77777777" w:rsidR="00A65C34" w:rsidRDefault="00A65C34" w:rsidP="006D43E4">
      <w:pPr>
        <w:jc w:val="center"/>
        <w:rPr>
          <w:rFonts w:ascii="Arial" w:hAnsi="Arial" w:cs="Arial"/>
        </w:rPr>
      </w:pPr>
    </w:p>
    <w:p w14:paraId="6AF2B289" w14:textId="373C9991" w:rsidR="00811007" w:rsidRDefault="00811007" w:rsidP="00811007">
      <w:pPr>
        <w:pStyle w:val="Heading2"/>
      </w:pPr>
      <w:r>
        <w:t>Conclusion</w:t>
      </w:r>
    </w:p>
    <w:p w14:paraId="1CF9ECF7" w14:textId="71485D3E" w:rsidR="00841A0B" w:rsidRDefault="00D46A0F" w:rsidP="00FB2270">
      <w:pPr>
        <w:rPr>
          <w:rFonts w:ascii="Arial" w:hAnsi="Arial" w:cs="Arial"/>
        </w:rPr>
      </w:pPr>
      <w:r w:rsidRPr="00D46A0F">
        <w:rPr>
          <w:rFonts w:ascii="Arial" w:hAnsi="Arial" w:cs="Arial"/>
        </w:rPr>
        <w:t>To conclude, having critically discussed both for and opposing views regarding the models, theories and practices that support the development of digital competence, this section aims to justify specific actions that will be taken within future teaching experiences. View Sonic, (2020) As technology is only as effective as the teacher using it. To ensure further future development of digital competence, particularly with the intention of enhancing lessons and teaching to include technology and digital tools. Further research will be taken into models of digital pedagogy such as Bloom’s Digital Taxonomy to inform and build up a sound knowledge base that can be used to implement technology confidently and effectively into teaching practice. Where possible digital competence or ICT training will be undertaken through courses available through institutions such as the Open University and Microsoft to ensure up to date understanding of the available digital tools and systems available. Further research will also be undertaken with regards to implementing The Digital Competence Framework and technology within lesson plans to ensure sound knowledge of how to enhance cross-curricular responsibilities. And future lessons will be planned trialing different digital tools and practices such as gamification to create an effective digital classroom landscape.</w:t>
      </w:r>
    </w:p>
    <w:p w14:paraId="35ED251B" w14:textId="77777777" w:rsidR="001C533A" w:rsidRDefault="001C533A" w:rsidP="00811007">
      <w:pPr>
        <w:pStyle w:val="Heading1"/>
      </w:pPr>
    </w:p>
    <w:p w14:paraId="0469D6F8" w14:textId="21758E9F" w:rsidR="00811007" w:rsidRDefault="00811007" w:rsidP="00811007">
      <w:pPr>
        <w:pStyle w:val="Heading1"/>
      </w:pPr>
      <w:r>
        <w:t>Reference List</w:t>
      </w:r>
    </w:p>
    <w:p w14:paraId="0734C3B6" w14:textId="77777777" w:rsidR="00F8216A" w:rsidRPr="00B9202C" w:rsidRDefault="00F8216A" w:rsidP="00F8216A">
      <w:pPr>
        <w:rPr>
          <w:rFonts w:ascii="Arial" w:hAnsi="Arial" w:cs="Arial"/>
        </w:rPr>
      </w:pPr>
      <w:r w:rsidRPr="00B9202C">
        <w:rPr>
          <w:rFonts w:ascii="Arial" w:hAnsi="Arial" w:cs="Arial"/>
        </w:rPr>
        <w:t xml:space="preserve">Amin, H and Mirza, M. (2020) ‘Comparative study of knowledge and use of Bloom’s digital taxonomy by teachers and student s in virtual and conventional universities’ </w:t>
      </w:r>
      <w:r w:rsidRPr="00B9202C">
        <w:rPr>
          <w:rFonts w:ascii="Arial" w:hAnsi="Arial" w:cs="Arial"/>
          <w:i/>
          <w:iCs/>
        </w:rPr>
        <w:t xml:space="preserve">Asian association of open universities journal, </w:t>
      </w:r>
      <w:r w:rsidRPr="00B9202C">
        <w:rPr>
          <w:rFonts w:ascii="Arial" w:hAnsi="Arial" w:cs="Arial"/>
        </w:rPr>
        <w:t xml:space="preserve">15(2), pp.  223-238. Available at: </w:t>
      </w:r>
      <w:hyperlink r:id="rId10" w:history="1">
        <w:r w:rsidRPr="00B9202C">
          <w:rPr>
            <w:rStyle w:val="Hyperlink"/>
            <w:rFonts w:ascii="Arial" w:hAnsi="Arial" w:cs="Arial"/>
          </w:rPr>
          <w:t>https://www.emerald.com/insight/content/doi/10.1108/AAOUJ-01-2020-0005/full/pdf</w:t>
        </w:r>
      </w:hyperlink>
      <w:r w:rsidRPr="00B9202C">
        <w:rPr>
          <w:rFonts w:ascii="Arial" w:hAnsi="Arial" w:cs="Arial"/>
        </w:rPr>
        <w:t xml:space="preserve"> (Accessed: 25 February 2021). </w:t>
      </w:r>
    </w:p>
    <w:p w14:paraId="56F09596" w14:textId="358CA29D" w:rsidR="00F8216A" w:rsidRDefault="00F8216A" w:rsidP="00811007">
      <w:pPr>
        <w:rPr>
          <w:rFonts w:ascii="Arial" w:hAnsi="Arial" w:cs="Arial"/>
        </w:rPr>
      </w:pPr>
    </w:p>
    <w:p w14:paraId="18F2A8D6" w14:textId="77777777" w:rsidR="00944305" w:rsidRPr="00B9202C" w:rsidRDefault="00944305" w:rsidP="00944305">
      <w:pPr>
        <w:rPr>
          <w:rFonts w:ascii="Arial" w:hAnsi="Arial" w:cs="Arial"/>
        </w:rPr>
      </w:pPr>
      <w:r w:rsidRPr="00B9202C">
        <w:rPr>
          <w:rFonts w:ascii="Arial" w:hAnsi="Arial" w:cs="Arial"/>
        </w:rPr>
        <w:t xml:space="preserve">Arora, V. (2017) </w:t>
      </w:r>
      <w:r w:rsidRPr="00B9202C">
        <w:rPr>
          <w:rFonts w:ascii="Arial" w:hAnsi="Arial" w:cs="Arial"/>
          <w:i/>
          <w:iCs/>
        </w:rPr>
        <w:t>Why Digital Learning is so important for teachers and students.</w:t>
      </w:r>
      <w:r w:rsidRPr="00B9202C">
        <w:rPr>
          <w:rFonts w:ascii="Arial" w:hAnsi="Arial" w:cs="Arial"/>
        </w:rPr>
        <w:t xml:space="preserve"> Available at: </w:t>
      </w:r>
      <w:hyperlink r:id="rId11" w:history="1">
        <w:r w:rsidRPr="00B9202C">
          <w:rPr>
            <w:rStyle w:val="Hyperlink"/>
            <w:rFonts w:ascii="Arial" w:hAnsi="Arial" w:cs="Arial"/>
          </w:rPr>
          <w:t>https://tech.co/news/digital-learning-teachers-students-2017-04</w:t>
        </w:r>
      </w:hyperlink>
      <w:r w:rsidRPr="00B9202C">
        <w:rPr>
          <w:rFonts w:ascii="Arial" w:hAnsi="Arial" w:cs="Arial"/>
        </w:rPr>
        <w:t xml:space="preserve"> (Accessed: 2 March 2021). </w:t>
      </w:r>
    </w:p>
    <w:p w14:paraId="72727D42" w14:textId="77777777" w:rsidR="00CC0006" w:rsidRDefault="00CC0006" w:rsidP="00CC0006">
      <w:pPr>
        <w:rPr>
          <w:rFonts w:ascii="Arial" w:hAnsi="Arial" w:cs="Arial"/>
        </w:rPr>
      </w:pPr>
    </w:p>
    <w:p w14:paraId="3041986B" w14:textId="52EF2163" w:rsidR="00CC0006" w:rsidRDefault="00CC0006" w:rsidP="00CC0006">
      <w:pPr>
        <w:rPr>
          <w:rFonts w:ascii="Arial" w:hAnsi="Arial" w:cs="Arial"/>
        </w:rPr>
      </w:pPr>
      <w:r w:rsidRPr="00B9202C">
        <w:rPr>
          <w:rFonts w:ascii="Arial" w:hAnsi="Arial" w:cs="Arial"/>
        </w:rPr>
        <w:t xml:space="preserve">Bates, A. (2015) </w:t>
      </w:r>
      <w:r w:rsidRPr="00B9202C">
        <w:rPr>
          <w:rFonts w:ascii="Arial" w:hAnsi="Arial" w:cs="Arial"/>
          <w:i/>
          <w:iCs/>
        </w:rPr>
        <w:t>Teaching in a digital age Guidelines for designing teaching and learning.</w:t>
      </w:r>
      <w:r w:rsidRPr="00B9202C">
        <w:rPr>
          <w:rFonts w:ascii="Arial" w:hAnsi="Arial" w:cs="Arial"/>
        </w:rPr>
        <w:t xml:space="preserve"> Available at:</w:t>
      </w:r>
      <w:hyperlink r:id="rId12" w:history="1">
        <w:r w:rsidRPr="00B9202C">
          <w:rPr>
            <w:rStyle w:val="Hyperlink"/>
            <w:rFonts w:ascii="Arial" w:hAnsi="Arial" w:cs="Arial"/>
          </w:rPr>
          <w:t>https://ecampusontario.pressbooks.pub/remediateteachingindigitalage/chapter/3-6-connectivism/</w:t>
        </w:r>
      </w:hyperlink>
      <w:r w:rsidRPr="00B9202C">
        <w:rPr>
          <w:rFonts w:ascii="Arial" w:hAnsi="Arial" w:cs="Arial"/>
        </w:rPr>
        <w:t xml:space="preserve"> (Accessed: 1 March 2021). </w:t>
      </w:r>
    </w:p>
    <w:p w14:paraId="4A52E162" w14:textId="77777777" w:rsidR="00F817F5" w:rsidRDefault="00F817F5" w:rsidP="00F817F5">
      <w:pPr>
        <w:rPr>
          <w:rFonts w:ascii="Arial" w:hAnsi="Arial" w:cs="Arial"/>
        </w:rPr>
      </w:pPr>
    </w:p>
    <w:p w14:paraId="5A23D78E" w14:textId="70FD8E8E" w:rsidR="00F817F5" w:rsidRPr="00B9202C" w:rsidRDefault="00F817F5" w:rsidP="00F817F5">
      <w:pPr>
        <w:rPr>
          <w:rFonts w:ascii="Arial" w:hAnsi="Arial" w:cs="Arial"/>
        </w:rPr>
      </w:pPr>
      <w:r w:rsidRPr="00B9202C">
        <w:rPr>
          <w:rFonts w:ascii="Arial" w:hAnsi="Arial" w:cs="Arial"/>
        </w:rPr>
        <w:t xml:space="preserve">Donaldson, G. (2015) </w:t>
      </w:r>
      <w:r w:rsidRPr="00B9202C">
        <w:rPr>
          <w:rFonts w:ascii="Arial" w:hAnsi="Arial" w:cs="Arial"/>
          <w:i/>
          <w:iCs/>
        </w:rPr>
        <w:t xml:space="preserve">Successful Futures. </w:t>
      </w:r>
      <w:r w:rsidRPr="00B9202C">
        <w:rPr>
          <w:rFonts w:ascii="Arial" w:hAnsi="Arial" w:cs="Arial"/>
        </w:rPr>
        <w:t xml:space="preserve">Available at: </w:t>
      </w:r>
      <w:hyperlink r:id="rId13" w:history="1">
        <w:r w:rsidRPr="00B9202C">
          <w:rPr>
            <w:rStyle w:val="Hyperlink"/>
            <w:rFonts w:ascii="Arial" w:hAnsi="Arial" w:cs="Arial"/>
          </w:rPr>
          <w:t>https://gov.wales/sites/default/files/publications/2018-03/successful-futures.pdf</w:t>
        </w:r>
      </w:hyperlink>
      <w:r w:rsidRPr="00B9202C">
        <w:rPr>
          <w:rFonts w:ascii="Arial" w:hAnsi="Arial" w:cs="Arial"/>
        </w:rPr>
        <w:t xml:space="preserve"> (Accessed: 22 February 2021). </w:t>
      </w:r>
    </w:p>
    <w:p w14:paraId="2C1152E8" w14:textId="77777777" w:rsidR="00F817F5" w:rsidRPr="00B9202C" w:rsidRDefault="00F817F5" w:rsidP="00F817F5">
      <w:pPr>
        <w:rPr>
          <w:rFonts w:ascii="Arial" w:hAnsi="Arial" w:cs="Arial"/>
        </w:rPr>
      </w:pPr>
    </w:p>
    <w:p w14:paraId="19D08EA8" w14:textId="77777777" w:rsidR="00F817F5" w:rsidRPr="00B9202C" w:rsidRDefault="00F817F5" w:rsidP="00F817F5">
      <w:pPr>
        <w:rPr>
          <w:rFonts w:ascii="Arial" w:hAnsi="Arial" w:cs="Arial"/>
        </w:rPr>
      </w:pPr>
      <w:proofErr w:type="spellStart"/>
      <w:r w:rsidRPr="00B9202C">
        <w:rPr>
          <w:rFonts w:ascii="Arial" w:hAnsi="Arial" w:cs="Arial"/>
        </w:rPr>
        <w:t>Doroba</w:t>
      </w:r>
      <w:proofErr w:type="spellEnd"/>
      <w:r w:rsidRPr="00B9202C">
        <w:rPr>
          <w:rFonts w:ascii="Arial" w:hAnsi="Arial" w:cs="Arial"/>
        </w:rPr>
        <w:t xml:space="preserve">, H. (2020) </w:t>
      </w:r>
      <w:r w:rsidRPr="00B9202C">
        <w:rPr>
          <w:rFonts w:ascii="Arial" w:hAnsi="Arial" w:cs="Arial"/>
          <w:i/>
          <w:iCs/>
        </w:rPr>
        <w:t xml:space="preserve">The relevance of digital skills in the COVID-19 era. </w:t>
      </w:r>
      <w:r w:rsidRPr="00B9202C">
        <w:rPr>
          <w:rFonts w:ascii="Arial" w:hAnsi="Arial" w:cs="Arial"/>
        </w:rPr>
        <w:t xml:space="preserve">Available at: </w:t>
      </w:r>
      <w:hyperlink r:id="rId14" w:history="1">
        <w:r w:rsidRPr="00B9202C">
          <w:rPr>
            <w:rStyle w:val="Hyperlink"/>
            <w:rFonts w:ascii="Arial" w:hAnsi="Arial" w:cs="Arial"/>
          </w:rPr>
          <w:t>https://www.afdb.org/fr/news-and-events/relevance-digital-skills-covid-19-era-36244</w:t>
        </w:r>
      </w:hyperlink>
      <w:r w:rsidRPr="00B9202C">
        <w:rPr>
          <w:rFonts w:ascii="Arial" w:hAnsi="Arial" w:cs="Arial"/>
        </w:rPr>
        <w:t xml:space="preserve">  (Accessed: 24 February 2021). </w:t>
      </w:r>
    </w:p>
    <w:p w14:paraId="3AE0B8F1" w14:textId="77777777" w:rsidR="00F817F5" w:rsidRPr="00B9202C" w:rsidRDefault="00F817F5" w:rsidP="00CC0006">
      <w:pPr>
        <w:rPr>
          <w:rFonts w:ascii="Arial" w:hAnsi="Arial" w:cs="Arial"/>
        </w:rPr>
      </w:pPr>
    </w:p>
    <w:p w14:paraId="6276816C" w14:textId="77777777" w:rsidR="00FE3550" w:rsidRPr="00B9202C" w:rsidRDefault="00FE3550" w:rsidP="00FE3550">
      <w:pPr>
        <w:rPr>
          <w:rFonts w:ascii="Arial" w:hAnsi="Arial" w:cs="Arial"/>
        </w:rPr>
      </w:pPr>
      <w:r w:rsidRPr="00B9202C">
        <w:rPr>
          <w:rFonts w:ascii="Arial" w:hAnsi="Arial" w:cs="Arial"/>
        </w:rPr>
        <w:t xml:space="preserve">Game Learn Team. (no date) </w:t>
      </w:r>
      <w:r w:rsidRPr="00B9202C">
        <w:rPr>
          <w:rFonts w:ascii="Arial" w:hAnsi="Arial" w:cs="Arial"/>
          <w:i/>
          <w:iCs/>
        </w:rPr>
        <w:t xml:space="preserve">The unstoppable growth of gamification and digital learning games in education. </w:t>
      </w:r>
      <w:r w:rsidRPr="00B9202C">
        <w:rPr>
          <w:rFonts w:ascii="Arial" w:hAnsi="Arial" w:cs="Arial"/>
        </w:rPr>
        <w:t>Available at:</w:t>
      </w:r>
      <w:hyperlink r:id="rId15" w:history="1">
        <w:r w:rsidRPr="00B9202C">
          <w:rPr>
            <w:rStyle w:val="Hyperlink"/>
            <w:rFonts w:ascii="Arial" w:hAnsi="Arial" w:cs="Arial"/>
          </w:rPr>
          <w:t>https://www.game-learn.com/growth-gamification-digital-learning-games-education/</w:t>
        </w:r>
      </w:hyperlink>
      <w:r w:rsidRPr="00B9202C">
        <w:rPr>
          <w:rFonts w:ascii="Arial" w:hAnsi="Arial" w:cs="Arial"/>
        </w:rPr>
        <w:t xml:space="preserve">  (Accessed: 3 March 2021). </w:t>
      </w:r>
    </w:p>
    <w:p w14:paraId="6F472F68" w14:textId="2F4F63B4" w:rsidR="00944305" w:rsidRDefault="00944305" w:rsidP="00811007">
      <w:pPr>
        <w:rPr>
          <w:rFonts w:ascii="Arial" w:hAnsi="Arial" w:cs="Arial"/>
        </w:rPr>
      </w:pPr>
    </w:p>
    <w:p w14:paraId="13B0C7FC" w14:textId="3F174A02" w:rsidR="003E00E0" w:rsidRDefault="003E00E0" w:rsidP="00811007">
      <w:pPr>
        <w:rPr>
          <w:rFonts w:ascii="Arial" w:hAnsi="Arial" w:cs="Arial"/>
        </w:rPr>
      </w:pPr>
      <w:r>
        <w:rPr>
          <w:rFonts w:ascii="Arial" w:hAnsi="Arial" w:cs="Arial"/>
        </w:rPr>
        <w:lastRenderedPageBreak/>
        <w:t xml:space="preserve">Hickman, J. (2010) </w:t>
      </w:r>
      <w:r w:rsidRPr="003E00E0">
        <w:rPr>
          <w:rFonts w:ascii="Arial" w:hAnsi="Arial" w:cs="Arial"/>
          <w:i/>
          <w:iCs/>
        </w:rPr>
        <w:t>Some limitations in the Bloom’s Digital Taxonomy model.</w:t>
      </w:r>
      <w:r>
        <w:rPr>
          <w:rFonts w:ascii="Arial" w:hAnsi="Arial" w:cs="Arial"/>
        </w:rPr>
        <w:t xml:space="preserve"> Available at: </w:t>
      </w:r>
      <w:hyperlink r:id="rId16" w:history="1">
        <w:r w:rsidRPr="005A4C25">
          <w:rPr>
            <w:rStyle w:val="Hyperlink"/>
            <w:rFonts w:ascii="Arial" w:hAnsi="Arial" w:cs="Arial"/>
          </w:rPr>
          <w:t>http://theplan.co.uk/some-limitations-in-the-blooms-digital-taxonomy-model/</w:t>
        </w:r>
      </w:hyperlink>
      <w:r>
        <w:rPr>
          <w:rFonts w:ascii="Arial" w:hAnsi="Arial" w:cs="Arial"/>
        </w:rPr>
        <w:t xml:space="preserve"> (Accessed: 26 February 2021). </w:t>
      </w:r>
    </w:p>
    <w:p w14:paraId="52590148" w14:textId="4274282F" w:rsidR="003E00E0" w:rsidRDefault="003E00E0" w:rsidP="007D6B2C">
      <w:pPr>
        <w:rPr>
          <w:rFonts w:ascii="Arial" w:hAnsi="Arial" w:cs="Arial"/>
        </w:rPr>
      </w:pPr>
    </w:p>
    <w:p w14:paraId="7D366B1D" w14:textId="1B61FD01" w:rsidR="002D4C4E" w:rsidRDefault="002D4C4E" w:rsidP="007D6B2C">
      <w:pPr>
        <w:rPr>
          <w:rFonts w:ascii="Arial" w:hAnsi="Arial" w:cs="Arial"/>
        </w:rPr>
      </w:pPr>
      <w:proofErr w:type="spellStart"/>
      <w:r>
        <w:rPr>
          <w:rFonts w:ascii="Arial" w:hAnsi="Arial" w:cs="Arial"/>
        </w:rPr>
        <w:t>Kompa</w:t>
      </w:r>
      <w:proofErr w:type="spellEnd"/>
      <w:r>
        <w:rPr>
          <w:rFonts w:ascii="Arial" w:hAnsi="Arial" w:cs="Arial"/>
        </w:rPr>
        <w:t xml:space="preserve">, J. (2017) ‘Why it is time to retire Bloom’s Taxonomy’, </w:t>
      </w:r>
      <w:r w:rsidRPr="002D4C4E">
        <w:rPr>
          <w:rFonts w:ascii="Arial" w:hAnsi="Arial" w:cs="Arial"/>
          <w:i/>
          <w:iCs/>
        </w:rPr>
        <w:t>Digital Education &amp; Social Change blog</w:t>
      </w:r>
      <w:r>
        <w:rPr>
          <w:rFonts w:ascii="Arial" w:hAnsi="Arial" w:cs="Arial"/>
          <w:i/>
          <w:iCs/>
        </w:rPr>
        <w:t xml:space="preserve"> </w:t>
      </w:r>
      <w:r>
        <w:rPr>
          <w:rFonts w:ascii="Arial" w:hAnsi="Arial" w:cs="Arial"/>
        </w:rPr>
        <w:t xml:space="preserve">[blog] 2 July. Available at: </w:t>
      </w:r>
      <w:hyperlink r:id="rId17" w:history="1">
        <w:r w:rsidRPr="005A4C25">
          <w:rPr>
            <w:rStyle w:val="Hyperlink"/>
            <w:rFonts w:ascii="Arial" w:hAnsi="Arial" w:cs="Arial"/>
          </w:rPr>
          <w:t>https://joanakompa.com/2017/02/07/why-it-is-time-to-retire-blooms-taxonomy/#:~:text=Limitation%20of%20Bloom's%20Taxonomy,a%20plethora%20of%20possible%20configurations</w:t>
        </w:r>
      </w:hyperlink>
      <w:r w:rsidRPr="002D4C4E">
        <w:rPr>
          <w:rFonts w:ascii="Arial" w:hAnsi="Arial" w:cs="Arial"/>
        </w:rPr>
        <w:t>.</w:t>
      </w:r>
      <w:r>
        <w:rPr>
          <w:rFonts w:ascii="Arial" w:hAnsi="Arial" w:cs="Arial"/>
        </w:rPr>
        <w:t xml:space="preserve"> (Accessed: 27 February 2021). </w:t>
      </w:r>
    </w:p>
    <w:p w14:paraId="6BEE4CFC" w14:textId="77777777" w:rsidR="002D4C4E" w:rsidRDefault="002D4C4E" w:rsidP="007D6B2C">
      <w:pPr>
        <w:rPr>
          <w:rFonts w:ascii="Arial" w:hAnsi="Arial" w:cs="Arial"/>
        </w:rPr>
      </w:pPr>
    </w:p>
    <w:p w14:paraId="41B4CD28" w14:textId="1CF130EA" w:rsidR="007D6B2C" w:rsidRPr="00B9202C" w:rsidRDefault="007D6B2C" w:rsidP="007D6B2C">
      <w:pPr>
        <w:rPr>
          <w:rFonts w:ascii="Arial" w:hAnsi="Arial" w:cs="Arial"/>
        </w:rPr>
      </w:pPr>
      <w:r w:rsidRPr="00B9202C">
        <w:rPr>
          <w:rFonts w:ascii="Arial" w:hAnsi="Arial" w:cs="Arial"/>
        </w:rPr>
        <w:t xml:space="preserve">Kop, R and Hill, A. (2008) ‘Connectivism: learning theory of the future or vestige of the past?’ </w:t>
      </w:r>
      <w:r w:rsidRPr="00B9202C">
        <w:rPr>
          <w:rFonts w:ascii="Arial" w:hAnsi="Arial" w:cs="Arial"/>
          <w:i/>
          <w:iCs/>
        </w:rPr>
        <w:t xml:space="preserve">International Review of research in Open and Distance Learning, </w:t>
      </w:r>
      <w:r w:rsidRPr="00B9202C">
        <w:rPr>
          <w:rFonts w:ascii="Arial" w:hAnsi="Arial" w:cs="Arial"/>
        </w:rPr>
        <w:t xml:space="preserve">9(3), pp. 1-13. Available at: </w:t>
      </w:r>
      <w:hyperlink r:id="rId18" w:history="1">
        <w:r w:rsidRPr="00B9202C">
          <w:rPr>
            <w:rStyle w:val="Hyperlink"/>
            <w:rFonts w:ascii="Arial" w:hAnsi="Arial" w:cs="Arial"/>
          </w:rPr>
          <w:t>file:///C:/Users/Kate/Downloads/523-Article%20Text-4723-2-10-20101020.pdf</w:t>
        </w:r>
      </w:hyperlink>
      <w:r w:rsidRPr="00B9202C">
        <w:rPr>
          <w:rFonts w:ascii="Arial" w:hAnsi="Arial" w:cs="Arial"/>
        </w:rPr>
        <w:t xml:space="preserve"> (Accessed: 26 February 2021). </w:t>
      </w:r>
    </w:p>
    <w:p w14:paraId="41E84891" w14:textId="00E10606" w:rsidR="00F8216A" w:rsidRDefault="00F8216A" w:rsidP="00811007">
      <w:pPr>
        <w:rPr>
          <w:rFonts w:ascii="Arial" w:hAnsi="Arial" w:cs="Arial"/>
        </w:rPr>
      </w:pPr>
    </w:p>
    <w:p w14:paraId="3CCEED66" w14:textId="1F224773" w:rsidR="00416246" w:rsidRDefault="00416246" w:rsidP="00416246">
      <w:pPr>
        <w:rPr>
          <w:rFonts w:ascii="Arial" w:hAnsi="Arial" w:cs="Arial"/>
        </w:rPr>
      </w:pPr>
      <w:proofErr w:type="spellStart"/>
      <w:r w:rsidRPr="00B9202C">
        <w:rPr>
          <w:rFonts w:ascii="Arial" w:hAnsi="Arial" w:cs="Arial"/>
        </w:rPr>
        <w:t>Lightle</w:t>
      </w:r>
      <w:proofErr w:type="spellEnd"/>
      <w:r w:rsidRPr="00B9202C">
        <w:rPr>
          <w:rFonts w:ascii="Arial" w:hAnsi="Arial" w:cs="Arial"/>
        </w:rPr>
        <w:t xml:space="preserve">, K. (2011) ‘More than just the technology’ </w:t>
      </w:r>
      <w:r w:rsidRPr="00B9202C">
        <w:rPr>
          <w:rFonts w:ascii="Arial" w:hAnsi="Arial" w:cs="Arial"/>
          <w:i/>
          <w:iCs/>
        </w:rPr>
        <w:t xml:space="preserve">Teaching with technology, </w:t>
      </w:r>
      <w:r w:rsidRPr="00B9202C">
        <w:rPr>
          <w:rFonts w:ascii="Arial" w:hAnsi="Arial" w:cs="Arial"/>
        </w:rPr>
        <w:t xml:space="preserve">34(9), pp. 6-9. Available </w:t>
      </w:r>
      <w:proofErr w:type="spellStart"/>
      <w:r w:rsidRPr="00B9202C">
        <w:rPr>
          <w:rFonts w:ascii="Arial" w:hAnsi="Arial" w:cs="Arial"/>
        </w:rPr>
        <w:t>at:</w:t>
      </w:r>
      <w:hyperlink w:history="1">
        <w:r w:rsidRPr="00B9202C">
          <w:rPr>
            <w:rStyle w:val="Hyperlink"/>
            <w:rFonts w:ascii="Arial" w:hAnsi="Arial" w:cs="Arial"/>
          </w:rPr>
          <w:t>https</w:t>
        </w:r>
        <w:proofErr w:type="spellEnd"/>
        <w:r w:rsidRPr="00B9202C">
          <w:rPr>
            <w:rStyle w:val="Hyperlink"/>
            <w:rFonts w:ascii="Arial" w:hAnsi="Arial" w:cs="Arial"/>
          </w:rPr>
          <w:t>://www-</w:t>
        </w:r>
        <w:proofErr w:type="spellStart"/>
        <w:r w:rsidRPr="00B9202C">
          <w:rPr>
            <w:rStyle w:val="Hyperlink"/>
            <w:rFonts w:ascii="Arial" w:hAnsi="Arial" w:cs="Arial"/>
          </w:rPr>
          <w:t>jstor</w:t>
        </w:r>
        <w:proofErr w:type="spellEnd"/>
        <w:r w:rsidRPr="00B9202C">
          <w:rPr>
            <w:rStyle w:val="Hyperlink"/>
            <w:rFonts w:ascii="Arial" w:hAnsi="Arial" w:cs="Arial"/>
          </w:rPr>
          <w:t xml:space="preserve"> org.ezproxy.uwtsd.ac.uk/stable/43184153?seq=1#metadata_info_tab_contents</w:t>
        </w:r>
      </w:hyperlink>
      <w:r w:rsidRPr="00B9202C">
        <w:rPr>
          <w:rFonts w:ascii="Arial" w:hAnsi="Arial" w:cs="Arial"/>
        </w:rPr>
        <w:t xml:space="preserve"> (Accessed: 24 February 2021). </w:t>
      </w:r>
    </w:p>
    <w:p w14:paraId="011BCF2A" w14:textId="22E71D35" w:rsidR="00416246" w:rsidRDefault="00416246" w:rsidP="00416246">
      <w:pPr>
        <w:rPr>
          <w:rFonts w:ascii="Arial" w:hAnsi="Arial" w:cs="Arial"/>
        </w:rPr>
      </w:pPr>
    </w:p>
    <w:p w14:paraId="2CF91AF2" w14:textId="57C73CCF" w:rsidR="00416246" w:rsidRDefault="00416246" w:rsidP="00416246">
      <w:pPr>
        <w:rPr>
          <w:rFonts w:ascii="Arial" w:hAnsi="Arial" w:cs="Arial"/>
        </w:rPr>
      </w:pPr>
      <w:r w:rsidRPr="00B9202C">
        <w:rPr>
          <w:rFonts w:ascii="Arial" w:hAnsi="Arial" w:cs="Arial"/>
        </w:rPr>
        <w:t xml:space="preserve">Lynch, M. (2018) </w:t>
      </w:r>
      <w:r w:rsidRPr="00B9202C">
        <w:rPr>
          <w:rFonts w:ascii="Arial" w:hAnsi="Arial" w:cs="Arial"/>
          <w:i/>
          <w:iCs/>
        </w:rPr>
        <w:t>Digital Learning theories and models that all educators should know.</w:t>
      </w:r>
      <w:r w:rsidRPr="00B9202C">
        <w:rPr>
          <w:rFonts w:ascii="Arial" w:hAnsi="Arial" w:cs="Arial"/>
        </w:rPr>
        <w:t xml:space="preserve"> Available at: </w:t>
      </w:r>
      <w:hyperlink r:id="rId19" w:history="1">
        <w:r w:rsidRPr="00B9202C">
          <w:rPr>
            <w:rStyle w:val="Hyperlink"/>
            <w:rFonts w:ascii="Arial" w:hAnsi="Arial" w:cs="Arial"/>
          </w:rPr>
          <w:t>https://www.theedadvocate.org/digital-learning-theories-and-models-that-all-educators-should-know/</w:t>
        </w:r>
      </w:hyperlink>
      <w:r w:rsidRPr="00B9202C">
        <w:rPr>
          <w:rFonts w:ascii="Arial" w:hAnsi="Arial" w:cs="Arial"/>
        </w:rPr>
        <w:t xml:space="preserve"> (Accessed: 27 February 2021). </w:t>
      </w:r>
    </w:p>
    <w:p w14:paraId="1174B023" w14:textId="4495E783" w:rsidR="001B7373" w:rsidRDefault="001B7373" w:rsidP="00416246">
      <w:pPr>
        <w:rPr>
          <w:rFonts w:ascii="Arial" w:hAnsi="Arial" w:cs="Arial"/>
        </w:rPr>
      </w:pPr>
    </w:p>
    <w:p w14:paraId="45DF5A4A" w14:textId="68D6564D" w:rsidR="001B7373" w:rsidRPr="00B9202C" w:rsidRDefault="001B7373" w:rsidP="00416246">
      <w:pPr>
        <w:rPr>
          <w:rFonts w:ascii="Arial" w:hAnsi="Arial" w:cs="Arial"/>
        </w:rPr>
      </w:pPr>
      <w:r>
        <w:rPr>
          <w:rFonts w:ascii="Arial" w:hAnsi="Arial" w:cs="Arial"/>
        </w:rPr>
        <w:t xml:space="preserve">McNulty, N. (2017) </w:t>
      </w:r>
      <w:r w:rsidRPr="001B7373">
        <w:rPr>
          <w:rFonts w:ascii="Arial" w:hAnsi="Arial" w:cs="Arial"/>
          <w:i/>
          <w:iCs/>
        </w:rPr>
        <w:t>Blooms Digital Taxonomy.</w:t>
      </w:r>
      <w:r>
        <w:rPr>
          <w:rFonts w:ascii="Arial" w:hAnsi="Arial" w:cs="Arial"/>
        </w:rPr>
        <w:t xml:space="preserve"> Available at: </w:t>
      </w:r>
      <w:hyperlink r:id="rId20" w:history="1">
        <w:r w:rsidRPr="005A4C25">
          <w:rPr>
            <w:rStyle w:val="Hyperlink"/>
            <w:rFonts w:ascii="Arial" w:hAnsi="Arial" w:cs="Arial"/>
          </w:rPr>
          <w:t>https://www.niallmcnulty.com/2017/11/blooms-digital-taxonomy/</w:t>
        </w:r>
      </w:hyperlink>
      <w:r>
        <w:rPr>
          <w:rFonts w:ascii="Arial" w:hAnsi="Arial" w:cs="Arial"/>
        </w:rPr>
        <w:t xml:space="preserve"> (Accessed: </w:t>
      </w:r>
      <w:r w:rsidR="001F7CEA">
        <w:rPr>
          <w:rFonts w:ascii="Arial" w:hAnsi="Arial" w:cs="Arial"/>
        </w:rPr>
        <w:t>27</w:t>
      </w:r>
      <w:r>
        <w:rPr>
          <w:rFonts w:ascii="Arial" w:hAnsi="Arial" w:cs="Arial"/>
        </w:rPr>
        <w:t xml:space="preserve"> February 2021). </w:t>
      </w:r>
    </w:p>
    <w:p w14:paraId="17582E68" w14:textId="77777777" w:rsidR="00416246" w:rsidRPr="00B9202C" w:rsidRDefault="00416246" w:rsidP="00416246">
      <w:pPr>
        <w:rPr>
          <w:rFonts w:ascii="Arial" w:hAnsi="Arial" w:cs="Arial"/>
          <w:i/>
          <w:iCs/>
        </w:rPr>
      </w:pPr>
    </w:p>
    <w:p w14:paraId="0BE4F2FD" w14:textId="66A77960" w:rsidR="00A9204E" w:rsidRPr="00B9202C" w:rsidRDefault="0000694F" w:rsidP="00811007">
      <w:pPr>
        <w:rPr>
          <w:rFonts w:ascii="Arial" w:hAnsi="Arial" w:cs="Arial"/>
        </w:rPr>
      </w:pPr>
      <w:proofErr w:type="spellStart"/>
      <w:r w:rsidRPr="00B9202C">
        <w:rPr>
          <w:rFonts w:ascii="Arial" w:hAnsi="Arial" w:cs="Arial"/>
        </w:rPr>
        <w:t>Shandomo</w:t>
      </w:r>
      <w:proofErr w:type="spellEnd"/>
      <w:r w:rsidR="00B04C90" w:rsidRPr="00B9202C">
        <w:rPr>
          <w:rFonts w:ascii="Arial" w:hAnsi="Arial" w:cs="Arial"/>
        </w:rPr>
        <w:t xml:space="preserve">, H. (2010) ‘The Role of Critical Reflection in Teacher Education’ </w:t>
      </w:r>
      <w:r w:rsidR="00B04C90" w:rsidRPr="00B9202C">
        <w:rPr>
          <w:rFonts w:ascii="Arial" w:hAnsi="Arial" w:cs="Arial"/>
          <w:i/>
          <w:iCs/>
        </w:rPr>
        <w:t xml:space="preserve">School-University Partnerships, </w:t>
      </w:r>
      <w:r w:rsidR="00B04C90" w:rsidRPr="00B9202C">
        <w:rPr>
          <w:rFonts w:ascii="Arial" w:hAnsi="Arial" w:cs="Arial"/>
        </w:rPr>
        <w:t xml:space="preserve">4(1), pp. 101-113. Available at: </w:t>
      </w:r>
      <w:hyperlink r:id="rId21" w:history="1">
        <w:r w:rsidR="00B04C90" w:rsidRPr="00B9202C">
          <w:rPr>
            <w:rStyle w:val="Hyperlink"/>
            <w:rFonts w:ascii="Arial" w:hAnsi="Arial" w:cs="Arial"/>
          </w:rPr>
          <w:t>https://files.eric.ed.gov/fulltext/EJ915885.pdf</w:t>
        </w:r>
      </w:hyperlink>
      <w:r w:rsidR="00B04C90" w:rsidRPr="00B9202C">
        <w:rPr>
          <w:rFonts w:ascii="Arial" w:hAnsi="Arial" w:cs="Arial"/>
        </w:rPr>
        <w:t xml:space="preserve"> (Accessed: 22 February 2021). </w:t>
      </w:r>
    </w:p>
    <w:p w14:paraId="23E2ABE4" w14:textId="39EF6AE7" w:rsidR="009919EC" w:rsidRPr="00B9202C" w:rsidRDefault="009919EC" w:rsidP="00811007">
      <w:pPr>
        <w:rPr>
          <w:rFonts w:ascii="Arial" w:hAnsi="Arial" w:cs="Arial"/>
        </w:rPr>
      </w:pPr>
    </w:p>
    <w:p w14:paraId="64C5FCDA" w14:textId="4B9F2F3E" w:rsidR="008B387E" w:rsidRPr="00B9202C" w:rsidRDefault="00713487" w:rsidP="00811007">
      <w:pPr>
        <w:rPr>
          <w:rFonts w:ascii="Arial" w:hAnsi="Arial" w:cs="Arial"/>
        </w:rPr>
      </w:pPr>
      <w:r w:rsidRPr="00B9202C">
        <w:rPr>
          <w:rFonts w:ascii="Arial" w:hAnsi="Arial" w:cs="Arial"/>
        </w:rPr>
        <w:lastRenderedPageBreak/>
        <w:t xml:space="preserve">Sneed, O. (2016) </w:t>
      </w:r>
      <w:r w:rsidRPr="00B9202C">
        <w:rPr>
          <w:rFonts w:ascii="Arial" w:hAnsi="Arial" w:cs="Arial"/>
          <w:i/>
          <w:iCs/>
        </w:rPr>
        <w:t>Integrating Technology with Blooms Taxonomy.</w:t>
      </w:r>
      <w:r w:rsidRPr="00B9202C">
        <w:rPr>
          <w:rFonts w:ascii="Arial" w:hAnsi="Arial" w:cs="Arial"/>
        </w:rPr>
        <w:t xml:space="preserve"> Available at: </w:t>
      </w:r>
      <w:hyperlink r:id="rId22" w:history="1">
        <w:r w:rsidRPr="00B9202C">
          <w:rPr>
            <w:rStyle w:val="Hyperlink"/>
            <w:rFonts w:ascii="Arial" w:hAnsi="Arial" w:cs="Arial"/>
          </w:rPr>
          <w:t>https://teachonline.asu.edu/2016/05/integrating-technology-blooms-taxonomy/</w:t>
        </w:r>
      </w:hyperlink>
      <w:r w:rsidR="008B387E" w:rsidRPr="00B9202C">
        <w:rPr>
          <w:rFonts w:ascii="Arial" w:hAnsi="Arial" w:cs="Arial"/>
        </w:rPr>
        <w:t xml:space="preserve"> </w:t>
      </w:r>
      <w:r w:rsidRPr="00B9202C">
        <w:rPr>
          <w:rFonts w:ascii="Arial" w:hAnsi="Arial" w:cs="Arial"/>
        </w:rPr>
        <w:t xml:space="preserve">(Accessed: 25 February 2021). </w:t>
      </w:r>
    </w:p>
    <w:p w14:paraId="31C2613E" w14:textId="61587D72" w:rsidR="00713487" w:rsidRDefault="00713487" w:rsidP="00811007">
      <w:pPr>
        <w:rPr>
          <w:rFonts w:ascii="Arial" w:hAnsi="Arial" w:cs="Arial"/>
        </w:rPr>
      </w:pPr>
    </w:p>
    <w:p w14:paraId="7132ADBC" w14:textId="77777777" w:rsidR="002270E8" w:rsidRPr="00B9202C" w:rsidRDefault="002270E8" w:rsidP="002270E8">
      <w:pPr>
        <w:rPr>
          <w:rFonts w:ascii="Arial" w:hAnsi="Arial" w:cs="Arial"/>
        </w:rPr>
      </w:pPr>
      <w:proofErr w:type="spellStart"/>
      <w:r w:rsidRPr="00B9202C">
        <w:rPr>
          <w:rFonts w:ascii="Arial" w:hAnsi="Arial" w:cs="Arial"/>
        </w:rPr>
        <w:t>Toukoumidis</w:t>
      </w:r>
      <w:proofErr w:type="spellEnd"/>
      <w:r w:rsidRPr="00B9202C">
        <w:rPr>
          <w:rFonts w:ascii="Arial" w:hAnsi="Arial" w:cs="Arial"/>
        </w:rPr>
        <w:t xml:space="preserve">, A and </w:t>
      </w:r>
      <w:proofErr w:type="spellStart"/>
      <w:r w:rsidRPr="00B9202C">
        <w:rPr>
          <w:rFonts w:ascii="Arial" w:hAnsi="Arial" w:cs="Arial"/>
        </w:rPr>
        <w:t>maeots</w:t>
      </w:r>
      <w:proofErr w:type="spellEnd"/>
      <w:r w:rsidRPr="00B9202C">
        <w:rPr>
          <w:rFonts w:ascii="Arial" w:hAnsi="Arial" w:cs="Arial"/>
        </w:rPr>
        <w:t xml:space="preserve">, M. (2019) ‘Implementation of gamification strategies for the enhancement of digital competence’ </w:t>
      </w:r>
      <w:r w:rsidRPr="00B9202C">
        <w:rPr>
          <w:rFonts w:ascii="Arial" w:hAnsi="Arial" w:cs="Arial"/>
          <w:i/>
          <w:iCs/>
        </w:rPr>
        <w:t>IATED Academy,</w:t>
      </w:r>
      <w:r w:rsidRPr="00B9202C">
        <w:rPr>
          <w:rFonts w:ascii="Arial" w:hAnsi="Arial" w:cs="Arial"/>
        </w:rPr>
        <w:t xml:space="preserve"> pp. 9510-9518. Available at: </w:t>
      </w:r>
      <w:hyperlink r:id="rId23" w:history="1">
        <w:r w:rsidRPr="00B9202C">
          <w:rPr>
            <w:rStyle w:val="Hyperlink"/>
            <w:rFonts w:ascii="Arial" w:hAnsi="Arial" w:cs="Arial"/>
          </w:rPr>
          <w:t>file:///C:/Users/Kate/Downloads/INTED.pdf</w:t>
        </w:r>
      </w:hyperlink>
      <w:r w:rsidRPr="00B9202C">
        <w:rPr>
          <w:rFonts w:ascii="Arial" w:hAnsi="Arial" w:cs="Arial"/>
        </w:rPr>
        <w:t xml:space="preserve"> (Accessed: 3 March 2021). </w:t>
      </w:r>
    </w:p>
    <w:p w14:paraId="403FE641" w14:textId="77777777" w:rsidR="002270E8" w:rsidRPr="00B9202C" w:rsidRDefault="002270E8" w:rsidP="002270E8">
      <w:pPr>
        <w:rPr>
          <w:rFonts w:ascii="Arial" w:hAnsi="Arial" w:cs="Arial"/>
        </w:rPr>
      </w:pPr>
    </w:p>
    <w:p w14:paraId="6E712740" w14:textId="77777777" w:rsidR="002270E8" w:rsidRPr="00B9202C" w:rsidRDefault="002270E8" w:rsidP="002270E8">
      <w:pPr>
        <w:rPr>
          <w:rFonts w:ascii="Arial" w:hAnsi="Arial" w:cs="Arial"/>
        </w:rPr>
      </w:pPr>
      <w:r w:rsidRPr="00B9202C">
        <w:rPr>
          <w:rFonts w:ascii="Arial" w:hAnsi="Arial" w:cs="Arial"/>
        </w:rPr>
        <w:t>True Education Partnerships. (2020</w:t>
      </w:r>
      <w:r w:rsidRPr="00B9202C">
        <w:rPr>
          <w:rFonts w:ascii="Arial" w:hAnsi="Arial" w:cs="Arial"/>
          <w:i/>
          <w:iCs/>
        </w:rPr>
        <w:t xml:space="preserve">) Gamification in Education: What is it and how can you use it? </w:t>
      </w:r>
      <w:r w:rsidRPr="00B9202C">
        <w:rPr>
          <w:rFonts w:ascii="Arial" w:hAnsi="Arial" w:cs="Arial"/>
        </w:rPr>
        <w:t xml:space="preserve">Available at: </w:t>
      </w:r>
      <w:hyperlink r:id="rId24" w:history="1">
        <w:r w:rsidRPr="00B9202C">
          <w:rPr>
            <w:rStyle w:val="Hyperlink"/>
            <w:rFonts w:ascii="Arial" w:hAnsi="Arial" w:cs="Arial"/>
          </w:rPr>
          <w:t>https://www.trueeducationpartnerships.com/schools/gamification-in-education/</w:t>
        </w:r>
      </w:hyperlink>
      <w:r w:rsidRPr="00B9202C">
        <w:rPr>
          <w:rFonts w:ascii="Arial" w:hAnsi="Arial" w:cs="Arial"/>
        </w:rPr>
        <w:t xml:space="preserve"> (Accessed: 3 March 2021). </w:t>
      </w:r>
    </w:p>
    <w:p w14:paraId="5770FD97" w14:textId="77777777" w:rsidR="00270DC3" w:rsidRDefault="00270DC3" w:rsidP="00270DC3">
      <w:pPr>
        <w:rPr>
          <w:rFonts w:ascii="Arial" w:hAnsi="Arial" w:cs="Arial"/>
        </w:rPr>
      </w:pPr>
    </w:p>
    <w:p w14:paraId="4DB6CA25" w14:textId="7875BA17" w:rsidR="00270DC3" w:rsidRPr="00B9202C" w:rsidRDefault="00270DC3" w:rsidP="00270DC3">
      <w:pPr>
        <w:rPr>
          <w:rFonts w:ascii="Arial" w:hAnsi="Arial" w:cs="Arial"/>
        </w:rPr>
      </w:pPr>
      <w:r w:rsidRPr="00B9202C">
        <w:rPr>
          <w:rFonts w:ascii="Arial" w:hAnsi="Arial" w:cs="Arial"/>
        </w:rPr>
        <w:t xml:space="preserve">View Sonic. (2020) </w:t>
      </w:r>
      <w:r w:rsidRPr="00B9202C">
        <w:rPr>
          <w:rFonts w:ascii="Arial" w:hAnsi="Arial" w:cs="Arial"/>
          <w:i/>
          <w:iCs/>
        </w:rPr>
        <w:t xml:space="preserve">5 Disadvantages of technology in the classroom (And how to overcome them). </w:t>
      </w:r>
      <w:r w:rsidRPr="00B9202C">
        <w:rPr>
          <w:rFonts w:ascii="Arial" w:hAnsi="Arial" w:cs="Arial"/>
        </w:rPr>
        <w:t>Available at:</w:t>
      </w:r>
      <w:hyperlink r:id="rId25" w:history="1">
        <w:r w:rsidRPr="00B9202C">
          <w:rPr>
            <w:rStyle w:val="Hyperlink"/>
            <w:rFonts w:ascii="Arial" w:hAnsi="Arial" w:cs="Arial"/>
          </w:rPr>
          <w:t>https://www.viewsonic.com/library/education/5-disadvantages-of-technology-in-the-classroom-and-how-to-overcome-them/</w:t>
        </w:r>
      </w:hyperlink>
      <w:r w:rsidRPr="00B9202C">
        <w:rPr>
          <w:rFonts w:ascii="Arial" w:hAnsi="Arial" w:cs="Arial"/>
        </w:rPr>
        <w:t xml:space="preserve"> (Accessed: 3 March 2021). </w:t>
      </w:r>
    </w:p>
    <w:p w14:paraId="1AD17999" w14:textId="77777777" w:rsidR="002270E8" w:rsidRPr="00B9202C" w:rsidRDefault="002270E8" w:rsidP="00811007">
      <w:pPr>
        <w:rPr>
          <w:rFonts w:ascii="Arial" w:hAnsi="Arial" w:cs="Arial"/>
        </w:rPr>
      </w:pPr>
    </w:p>
    <w:p w14:paraId="28893D6D" w14:textId="1F209F1F" w:rsidR="00A21DA3" w:rsidRPr="00B9202C" w:rsidRDefault="008F6F63" w:rsidP="00811007">
      <w:pPr>
        <w:rPr>
          <w:rFonts w:ascii="Arial" w:hAnsi="Arial" w:cs="Arial"/>
        </w:rPr>
      </w:pPr>
      <w:r w:rsidRPr="00B9202C">
        <w:rPr>
          <w:rFonts w:ascii="Arial" w:hAnsi="Arial" w:cs="Arial"/>
        </w:rPr>
        <w:t xml:space="preserve">Weebly. (No date) </w:t>
      </w:r>
      <w:r w:rsidRPr="00B9202C">
        <w:rPr>
          <w:rFonts w:ascii="Arial" w:hAnsi="Arial" w:cs="Arial"/>
          <w:i/>
          <w:iCs/>
        </w:rPr>
        <w:t>Siemens’ and Downes’ connectivism.</w:t>
      </w:r>
      <w:r w:rsidRPr="00B9202C">
        <w:rPr>
          <w:rFonts w:ascii="Arial" w:hAnsi="Arial" w:cs="Arial"/>
        </w:rPr>
        <w:t xml:space="preserve"> Available at: </w:t>
      </w:r>
      <w:hyperlink r:id="rId26" w:history="1">
        <w:r w:rsidRPr="00B9202C">
          <w:rPr>
            <w:rStyle w:val="Hyperlink"/>
            <w:rFonts w:ascii="Arial" w:hAnsi="Arial" w:cs="Arial"/>
          </w:rPr>
          <w:t>http://activelearningtheories.weebly.com/pros--cons.html</w:t>
        </w:r>
      </w:hyperlink>
      <w:r w:rsidR="00A21DA3" w:rsidRPr="00B9202C">
        <w:rPr>
          <w:rFonts w:ascii="Arial" w:hAnsi="Arial" w:cs="Arial"/>
        </w:rPr>
        <w:t xml:space="preserve"> </w:t>
      </w:r>
      <w:r w:rsidRPr="00B9202C">
        <w:rPr>
          <w:rFonts w:ascii="Arial" w:hAnsi="Arial" w:cs="Arial"/>
        </w:rPr>
        <w:t xml:space="preserve">(Accessed: 26 February 2021). </w:t>
      </w:r>
    </w:p>
    <w:p w14:paraId="30AD4045" w14:textId="26A6AB20" w:rsidR="00B9202C" w:rsidRDefault="00B9202C" w:rsidP="00811007">
      <w:pPr>
        <w:rPr>
          <w:rFonts w:ascii="Arial" w:hAnsi="Arial" w:cs="Arial"/>
        </w:rPr>
      </w:pPr>
    </w:p>
    <w:p w14:paraId="62FFB6E6" w14:textId="5C8487DA" w:rsidR="00421C3E" w:rsidRDefault="00421C3E" w:rsidP="00811007">
      <w:pPr>
        <w:rPr>
          <w:rFonts w:ascii="Arial" w:hAnsi="Arial" w:cs="Arial"/>
        </w:rPr>
      </w:pPr>
      <w:r>
        <w:rPr>
          <w:rFonts w:ascii="Arial" w:hAnsi="Arial" w:cs="Arial"/>
        </w:rPr>
        <w:t xml:space="preserve">Welsh Government. (2018) </w:t>
      </w:r>
      <w:r w:rsidRPr="00421C3E">
        <w:rPr>
          <w:rFonts w:ascii="Arial" w:hAnsi="Arial" w:cs="Arial"/>
          <w:i/>
          <w:iCs/>
        </w:rPr>
        <w:t>Digital Competence Framework your questions answered.</w:t>
      </w:r>
      <w:r>
        <w:rPr>
          <w:rFonts w:ascii="Arial" w:hAnsi="Arial" w:cs="Arial"/>
        </w:rPr>
        <w:t xml:space="preserve"> Available at: </w:t>
      </w:r>
      <w:hyperlink r:id="rId27" w:history="1">
        <w:r w:rsidRPr="005A4C25">
          <w:rPr>
            <w:rStyle w:val="Hyperlink"/>
            <w:rFonts w:ascii="Arial" w:hAnsi="Arial" w:cs="Arial"/>
          </w:rPr>
          <w:t>https://hwb.gov.wales/api/storage/85f69bca-0134-426d-bff1-c46b4c1d067b/digital-competence-framework-your-questions-answered.pdf</w:t>
        </w:r>
      </w:hyperlink>
      <w:r>
        <w:rPr>
          <w:rFonts w:ascii="Arial" w:hAnsi="Arial" w:cs="Arial"/>
        </w:rPr>
        <w:t xml:space="preserve"> (Accessed: 2</w:t>
      </w:r>
      <w:r w:rsidR="00CE0B44">
        <w:rPr>
          <w:rFonts w:ascii="Arial" w:hAnsi="Arial" w:cs="Arial"/>
        </w:rPr>
        <w:t>6</w:t>
      </w:r>
      <w:r>
        <w:rPr>
          <w:rFonts w:ascii="Arial" w:hAnsi="Arial" w:cs="Arial"/>
        </w:rPr>
        <w:t xml:space="preserve"> February 2021). </w:t>
      </w:r>
    </w:p>
    <w:p w14:paraId="5A87FF6B" w14:textId="77777777" w:rsidR="00421C3E" w:rsidRDefault="00421C3E" w:rsidP="00EA4521">
      <w:pPr>
        <w:rPr>
          <w:rFonts w:ascii="Arial" w:hAnsi="Arial" w:cs="Arial"/>
        </w:rPr>
      </w:pPr>
    </w:p>
    <w:p w14:paraId="47A1FEB7" w14:textId="3249F6A6" w:rsidR="00EA4521" w:rsidRPr="00B9202C" w:rsidRDefault="00EA4521" w:rsidP="00EA4521">
      <w:pPr>
        <w:rPr>
          <w:rFonts w:ascii="Arial" w:hAnsi="Arial" w:cs="Arial"/>
        </w:rPr>
      </w:pPr>
      <w:proofErr w:type="spellStart"/>
      <w:r w:rsidRPr="00B9202C">
        <w:rPr>
          <w:rFonts w:ascii="Arial" w:hAnsi="Arial" w:cs="Arial"/>
        </w:rPr>
        <w:t>Zaino</w:t>
      </w:r>
      <w:proofErr w:type="spellEnd"/>
      <w:r w:rsidRPr="00B9202C">
        <w:rPr>
          <w:rFonts w:ascii="Arial" w:hAnsi="Arial" w:cs="Arial"/>
        </w:rPr>
        <w:t>, J. (2013</w:t>
      </w:r>
      <w:r w:rsidRPr="00B9202C">
        <w:rPr>
          <w:rFonts w:ascii="Arial" w:hAnsi="Arial" w:cs="Arial"/>
          <w:i/>
          <w:iCs/>
        </w:rPr>
        <w:t xml:space="preserve">) The pros and cons of gamification in the classroom. </w:t>
      </w:r>
      <w:r w:rsidRPr="00B9202C">
        <w:rPr>
          <w:rFonts w:ascii="Arial" w:hAnsi="Arial" w:cs="Arial"/>
        </w:rPr>
        <w:t xml:space="preserve">Available at: </w:t>
      </w:r>
      <w:hyperlink r:id="rId28" w:history="1">
        <w:r w:rsidRPr="00B9202C">
          <w:rPr>
            <w:rStyle w:val="Hyperlink"/>
            <w:rFonts w:ascii="Arial" w:hAnsi="Arial" w:cs="Arial"/>
          </w:rPr>
          <w:t>https://edtechmagazine.com/higher/article/2013/07/pros-and-cons-gamification-classroom</w:t>
        </w:r>
      </w:hyperlink>
      <w:r w:rsidRPr="00B9202C">
        <w:rPr>
          <w:rFonts w:ascii="Arial" w:hAnsi="Arial" w:cs="Arial"/>
        </w:rPr>
        <w:t xml:space="preserve"> (Accessed: 4 March 2021). </w:t>
      </w:r>
    </w:p>
    <w:p w14:paraId="13448B55" w14:textId="77777777" w:rsidR="00EA4521" w:rsidRPr="00B9202C" w:rsidRDefault="00EA4521" w:rsidP="00811007">
      <w:pPr>
        <w:rPr>
          <w:rFonts w:ascii="Arial" w:hAnsi="Arial" w:cs="Arial"/>
        </w:rPr>
      </w:pPr>
    </w:p>
    <w:p w14:paraId="6F548EAB" w14:textId="018755C9" w:rsidR="0001648A" w:rsidRPr="00B9202C" w:rsidRDefault="00CF3185" w:rsidP="00811007">
      <w:pPr>
        <w:rPr>
          <w:rFonts w:ascii="Arial" w:hAnsi="Arial" w:cs="Arial"/>
        </w:rPr>
      </w:pPr>
      <w:proofErr w:type="spellStart"/>
      <w:r w:rsidRPr="00B9202C">
        <w:rPr>
          <w:rFonts w:ascii="Arial" w:hAnsi="Arial" w:cs="Arial"/>
        </w:rPr>
        <w:lastRenderedPageBreak/>
        <w:t>Zouai</w:t>
      </w:r>
      <w:proofErr w:type="spellEnd"/>
      <w:r w:rsidRPr="00B9202C">
        <w:rPr>
          <w:rFonts w:ascii="Arial" w:hAnsi="Arial" w:cs="Arial"/>
        </w:rPr>
        <w:t xml:space="preserve">, G. (2016) ‘Connectivism: Strengths and weaknesses’, </w:t>
      </w:r>
      <w:r w:rsidRPr="00B9202C">
        <w:rPr>
          <w:rFonts w:ascii="Arial" w:hAnsi="Arial" w:cs="Arial"/>
          <w:i/>
          <w:iCs/>
        </w:rPr>
        <w:t xml:space="preserve">E-cool </w:t>
      </w:r>
      <w:r w:rsidRPr="00B9202C">
        <w:rPr>
          <w:rFonts w:ascii="Arial" w:hAnsi="Arial" w:cs="Arial"/>
        </w:rPr>
        <w:t xml:space="preserve">[Blog]. 27 November. Available at: </w:t>
      </w:r>
      <w:hyperlink r:id="rId29" w:history="1">
        <w:r w:rsidRPr="00B9202C">
          <w:rPr>
            <w:rStyle w:val="Hyperlink"/>
            <w:rFonts w:ascii="Arial" w:hAnsi="Arial" w:cs="Arial"/>
          </w:rPr>
          <w:t>https://ecooldz.wordpress.com/2016/11/27/connectivism-strengths-sand-weaknesses/</w:t>
        </w:r>
      </w:hyperlink>
      <w:r w:rsidR="0001648A" w:rsidRPr="00B9202C">
        <w:rPr>
          <w:rFonts w:ascii="Arial" w:hAnsi="Arial" w:cs="Arial"/>
        </w:rPr>
        <w:t xml:space="preserve"> </w:t>
      </w:r>
      <w:r w:rsidRPr="00B9202C">
        <w:rPr>
          <w:rFonts w:ascii="Arial" w:hAnsi="Arial" w:cs="Arial"/>
        </w:rPr>
        <w:t xml:space="preserve">(Accessed: 1 March 2021). </w:t>
      </w:r>
    </w:p>
    <w:p w14:paraId="73565231" w14:textId="77777777" w:rsidR="00B9202C" w:rsidRPr="00B9202C" w:rsidRDefault="00B9202C" w:rsidP="00811007">
      <w:pPr>
        <w:rPr>
          <w:rFonts w:ascii="Arial" w:hAnsi="Arial" w:cs="Arial"/>
        </w:rPr>
      </w:pPr>
    </w:p>
    <w:p w14:paraId="6BD48913" w14:textId="77777777" w:rsidR="00B9202C" w:rsidRPr="00B9202C" w:rsidRDefault="00B9202C" w:rsidP="00811007">
      <w:pPr>
        <w:rPr>
          <w:rFonts w:ascii="Arial" w:hAnsi="Arial" w:cs="Arial"/>
        </w:rPr>
      </w:pPr>
    </w:p>
    <w:p w14:paraId="10670DAA" w14:textId="77777777" w:rsidR="00B9202C" w:rsidRPr="00B9202C" w:rsidRDefault="00B9202C" w:rsidP="00811007">
      <w:pPr>
        <w:rPr>
          <w:rFonts w:ascii="Arial" w:hAnsi="Arial" w:cs="Arial"/>
        </w:rPr>
      </w:pPr>
    </w:p>
    <w:p w14:paraId="77DD69B2" w14:textId="77777777" w:rsidR="00E3176E" w:rsidRPr="00B9202C" w:rsidRDefault="00E3176E" w:rsidP="00811007">
      <w:pPr>
        <w:rPr>
          <w:rFonts w:ascii="Arial" w:hAnsi="Arial" w:cs="Arial"/>
        </w:rPr>
      </w:pPr>
    </w:p>
    <w:p w14:paraId="4CA86C02" w14:textId="77777777" w:rsidR="00B9202C" w:rsidRPr="00B9202C" w:rsidRDefault="00B9202C" w:rsidP="00811007">
      <w:pPr>
        <w:rPr>
          <w:rFonts w:ascii="Arial" w:hAnsi="Arial" w:cs="Arial"/>
        </w:rPr>
      </w:pPr>
    </w:p>
    <w:p w14:paraId="11F40136" w14:textId="1641F6EB" w:rsidR="006202E9" w:rsidRDefault="006202E9" w:rsidP="00811007">
      <w:pPr>
        <w:rPr>
          <w:rFonts w:ascii="Arial" w:hAnsi="Arial" w:cs="Arial"/>
        </w:rPr>
      </w:pPr>
    </w:p>
    <w:p w14:paraId="2240B772" w14:textId="4BF775E9" w:rsidR="00E16CFA" w:rsidRDefault="00E16CFA" w:rsidP="00811007">
      <w:pPr>
        <w:rPr>
          <w:rFonts w:ascii="Arial" w:hAnsi="Arial" w:cs="Arial"/>
        </w:rPr>
      </w:pPr>
    </w:p>
    <w:p w14:paraId="6F7339F1" w14:textId="77777777" w:rsidR="00EA4521" w:rsidRPr="00B9202C" w:rsidRDefault="00EA4521" w:rsidP="00811007">
      <w:pPr>
        <w:rPr>
          <w:rFonts w:ascii="Arial" w:hAnsi="Arial" w:cs="Arial"/>
        </w:rPr>
      </w:pPr>
    </w:p>
    <w:sectPr w:rsidR="00EA4521" w:rsidRPr="00B9202C" w:rsidSect="00446402">
      <w:headerReference w:type="default" r:id="rId30"/>
      <w:footerReference w:type="default" r:id="rId3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05E947" w14:textId="77777777" w:rsidR="009106B4" w:rsidRDefault="009106B4" w:rsidP="00446402">
      <w:pPr>
        <w:spacing w:line="240" w:lineRule="auto"/>
      </w:pPr>
      <w:r>
        <w:separator/>
      </w:r>
    </w:p>
  </w:endnote>
  <w:endnote w:type="continuationSeparator" w:id="0">
    <w:p w14:paraId="693E110B" w14:textId="77777777" w:rsidR="009106B4" w:rsidRDefault="009106B4" w:rsidP="00446402">
      <w:pPr>
        <w:spacing w:line="240" w:lineRule="auto"/>
      </w:pPr>
      <w:r>
        <w:continuationSeparator/>
      </w:r>
    </w:p>
  </w:endnote>
  <w:endnote w:type="continuationNotice" w:id="1">
    <w:p w14:paraId="3B8788E9" w14:textId="77777777" w:rsidR="009106B4" w:rsidRDefault="009106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D8831C" w14:textId="77777777" w:rsidR="009106B4" w:rsidRDefault="009106B4" w:rsidP="00446402">
      <w:pPr>
        <w:spacing w:line="240" w:lineRule="auto"/>
      </w:pPr>
      <w:r>
        <w:separator/>
      </w:r>
    </w:p>
  </w:footnote>
  <w:footnote w:type="continuationSeparator" w:id="0">
    <w:p w14:paraId="2D0995BE" w14:textId="77777777" w:rsidR="009106B4" w:rsidRDefault="009106B4" w:rsidP="00446402">
      <w:pPr>
        <w:spacing w:line="240" w:lineRule="auto"/>
      </w:pPr>
      <w:r>
        <w:continuationSeparator/>
      </w:r>
    </w:p>
  </w:footnote>
  <w:footnote w:type="continuationNotice" w:id="1">
    <w:p w14:paraId="3279DE46" w14:textId="77777777" w:rsidR="009106B4" w:rsidRDefault="009106B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A70138A"/>
    <w:multiLevelType w:val="multilevel"/>
    <w:tmpl w:val="9C50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2"/>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0694F"/>
    <w:rsid w:val="0001648A"/>
    <w:rsid w:val="00016A2D"/>
    <w:rsid w:val="000277BC"/>
    <w:rsid w:val="00034B6F"/>
    <w:rsid w:val="0004071B"/>
    <w:rsid w:val="00043079"/>
    <w:rsid w:val="00047C8F"/>
    <w:rsid w:val="00051F78"/>
    <w:rsid w:val="00061306"/>
    <w:rsid w:val="00062768"/>
    <w:rsid w:val="00062799"/>
    <w:rsid w:val="00081018"/>
    <w:rsid w:val="00083101"/>
    <w:rsid w:val="000858E6"/>
    <w:rsid w:val="000973B3"/>
    <w:rsid w:val="000B389F"/>
    <w:rsid w:val="000B50CC"/>
    <w:rsid w:val="000C6D0D"/>
    <w:rsid w:val="000C72BD"/>
    <w:rsid w:val="000D213D"/>
    <w:rsid w:val="000E5D60"/>
    <w:rsid w:val="000F2DD8"/>
    <w:rsid w:val="0010143C"/>
    <w:rsid w:val="00103F5C"/>
    <w:rsid w:val="001073D8"/>
    <w:rsid w:val="001128B3"/>
    <w:rsid w:val="00114258"/>
    <w:rsid w:val="00115930"/>
    <w:rsid w:val="001159F7"/>
    <w:rsid w:val="00124CA6"/>
    <w:rsid w:val="001305F9"/>
    <w:rsid w:val="00132786"/>
    <w:rsid w:val="00136C65"/>
    <w:rsid w:val="001411B0"/>
    <w:rsid w:val="0014197B"/>
    <w:rsid w:val="0015462E"/>
    <w:rsid w:val="00162539"/>
    <w:rsid w:val="00163BC8"/>
    <w:rsid w:val="00166526"/>
    <w:rsid w:val="00175C45"/>
    <w:rsid w:val="00176FB7"/>
    <w:rsid w:val="00186614"/>
    <w:rsid w:val="001929E5"/>
    <w:rsid w:val="001939AE"/>
    <w:rsid w:val="00196BE5"/>
    <w:rsid w:val="001B27DA"/>
    <w:rsid w:val="001B54E5"/>
    <w:rsid w:val="001B7373"/>
    <w:rsid w:val="001C2B04"/>
    <w:rsid w:val="001C2C9B"/>
    <w:rsid w:val="001C35B4"/>
    <w:rsid w:val="001C4119"/>
    <w:rsid w:val="001C533A"/>
    <w:rsid w:val="001D003F"/>
    <w:rsid w:val="001D2EC7"/>
    <w:rsid w:val="001E18FD"/>
    <w:rsid w:val="001E53B7"/>
    <w:rsid w:val="001E658A"/>
    <w:rsid w:val="001E7B6F"/>
    <w:rsid w:val="001F2A9B"/>
    <w:rsid w:val="001F3049"/>
    <w:rsid w:val="001F7CEA"/>
    <w:rsid w:val="00210850"/>
    <w:rsid w:val="00211693"/>
    <w:rsid w:val="002143EB"/>
    <w:rsid w:val="00217A85"/>
    <w:rsid w:val="00221B5E"/>
    <w:rsid w:val="00222C78"/>
    <w:rsid w:val="002270E8"/>
    <w:rsid w:val="00231888"/>
    <w:rsid w:val="00240569"/>
    <w:rsid w:val="00241E14"/>
    <w:rsid w:val="00242AE5"/>
    <w:rsid w:val="00244FD3"/>
    <w:rsid w:val="002473E3"/>
    <w:rsid w:val="00250BC4"/>
    <w:rsid w:val="00270DC3"/>
    <w:rsid w:val="00282DA3"/>
    <w:rsid w:val="00292706"/>
    <w:rsid w:val="002952B4"/>
    <w:rsid w:val="002A15D1"/>
    <w:rsid w:val="002A4736"/>
    <w:rsid w:val="002A49CE"/>
    <w:rsid w:val="002B3EFF"/>
    <w:rsid w:val="002D3811"/>
    <w:rsid w:val="002D4C4E"/>
    <w:rsid w:val="002D5BB9"/>
    <w:rsid w:val="002D7567"/>
    <w:rsid w:val="002E626B"/>
    <w:rsid w:val="002E7760"/>
    <w:rsid w:val="002F4854"/>
    <w:rsid w:val="002F5491"/>
    <w:rsid w:val="003042C5"/>
    <w:rsid w:val="00313C22"/>
    <w:rsid w:val="00320FA2"/>
    <w:rsid w:val="00321914"/>
    <w:rsid w:val="00321E95"/>
    <w:rsid w:val="00323A10"/>
    <w:rsid w:val="00324A24"/>
    <w:rsid w:val="003268E8"/>
    <w:rsid w:val="00326B62"/>
    <w:rsid w:val="003323DF"/>
    <w:rsid w:val="00336A88"/>
    <w:rsid w:val="00342F66"/>
    <w:rsid w:val="00343363"/>
    <w:rsid w:val="003529C9"/>
    <w:rsid w:val="003542F8"/>
    <w:rsid w:val="00362393"/>
    <w:rsid w:val="003710E8"/>
    <w:rsid w:val="0037143E"/>
    <w:rsid w:val="003730E6"/>
    <w:rsid w:val="003732F4"/>
    <w:rsid w:val="00373964"/>
    <w:rsid w:val="00373E36"/>
    <w:rsid w:val="00374B80"/>
    <w:rsid w:val="00374CDA"/>
    <w:rsid w:val="003820DC"/>
    <w:rsid w:val="003851C2"/>
    <w:rsid w:val="00385E7C"/>
    <w:rsid w:val="00390E9A"/>
    <w:rsid w:val="00393F31"/>
    <w:rsid w:val="003A356D"/>
    <w:rsid w:val="003A4F08"/>
    <w:rsid w:val="003C1001"/>
    <w:rsid w:val="003C2E97"/>
    <w:rsid w:val="003D093A"/>
    <w:rsid w:val="003D369B"/>
    <w:rsid w:val="003E00E0"/>
    <w:rsid w:val="003E4F27"/>
    <w:rsid w:val="003F005A"/>
    <w:rsid w:val="003F1057"/>
    <w:rsid w:val="003F1DC3"/>
    <w:rsid w:val="003F5D57"/>
    <w:rsid w:val="003F76BA"/>
    <w:rsid w:val="004008C9"/>
    <w:rsid w:val="00416246"/>
    <w:rsid w:val="00421C3E"/>
    <w:rsid w:val="00422FC6"/>
    <w:rsid w:val="0042458A"/>
    <w:rsid w:val="00433611"/>
    <w:rsid w:val="004459D0"/>
    <w:rsid w:val="00446402"/>
    <w:rsid w:val="00446B14"/>
    <w:rsid w:val="0045674A"/>
    <w:rsid w:val="004645FA"/>
    <w:rsid w:val="00470393"/>
    <w:rsid w:val="00471C9F"/>
    <w:rsid w:val="0047355E"/>
    <w:rsid w:val="0047501A"/>
    <w:rsid w:val="0047798B"/>
    <w:rsid w:val="0049106B"/>
    <w:rsid w:val="004A7CA0"/>
    <w:rsid w:val="004A7DB7"/>
    <w:rsid w:val="004B016C"/>
    <w:rsid w:val="004B320C"/>
    <w:rsid w:val="004B6D47"/>
    <w:rsid w:val="004C0498"/>
    <w:rsid w:val="004C4932"/>
    <w:rsid w:val="004C540D"/>
    <w:rsid w:val="004C57A2"/>
    <w:rsid w:val="004C6986"/>
    <w:rsid w:val="004C731A"/>
    <w:rsid w:val="004D003F"/>
    <w:rsid w:val="004D1B1A"/>
    <w:rsid w:val="004D6305"/>
    <w:rsid w:val="004E1DD4"/>
    <w:rsid w:val="004E7785"/>
    <w:rsid w:val="004F2527"/>
    <w:rsid w:val="0050000B"/>
    <w:rsid w:val="0050496B"/>
    <w:rsid w:val="00505886"/>
    <w:rsid w:val="005127D7"/>
    <w:rsid w:val="00514992"/>
    <w:rsid w:val="00514C46"/>
    <w:rsid w:val="005171FD"/>
    <w:rsid w:val="00517D66"/>
    <w:rsid w:val="00521F1D"/>
    <w:rsid w:val="00534848"/>
    <w:rsid w:val="005401AB"/>
    <w:rsid w:val="00552BF1"/>
    <w:rsid w:val="00555540"/>
    <w:rsid w:val="00566446"/>
    <w:rsid w:val="0057097E"/>
    <w:rsid w:val="005801FA"/>
    <w:rsid w:val="005809BD"/>
    <w:rsid w:val="00581CF3"/>
    <w:rsid w:val="00583339"/>
    <w:rsid w:val="00584D80"/>
    <w:rsid w:val="0059686F"/>
    <w:rsid w:val="00597468"/>
    <w:rsid w:val="005A57BE"/>
    <w:rsid w:val="005B0DCC"/>
    <w:rsid w:val="005B3BC1"/>
    <w:rsid w:val="005C36ED"/>
    <w:rsid w:val="005C58D9"/>
    <w:rsid w:val="005C660F"/>
    <w:rsid w:val="005D5C06"/>
    <w:rsid w:val="005E51A2"/>
    <w:rsid w:val="005F614A"/>
    <w:rsid w:val="00601957"/>
    <w:rsid w:val="0060363D"/>
    <w:rsid w:val="00605B3A"/>
    <w:rsid w:val="00610532"/>
    <w:rsid w:val="006202E9"/>
    <w:rsid w:val="0062261E"/>
    <w:rsid w:val="00633001"/>
    <w:rsid w:val="00645252"/>
    <w:rsid w:val="006547F3"/>
    <w:rsid w:val="00657EE3"/>
    <w:rsid w:val="00665B17"/>
    <w:rsid w:val="00667EB2"/>
    <w:rsid w:val="0068351A"/>
    <w:rsid w:val="00685BA5"/>
    <w:rsid w:val="00687CD2"/>
    <w:rsid w:val="006A505E"/>
    <w:rsid w:val="006A5203"/>
    <w:rsid w:val="006A585C"/>
    <w:rsid w:val="006C0F31"/>
    <w:rsid w:val="006C2910"/>
    <w:rsid w:val="006D3D74"/>
    <w:rsid w:val="006D43E4"/>
    <w:rsid w:val="006D5740"/>
    <w:rsid w:val="006E69B1"/>
    <w:rsid w:val="006F3817"/>
    <w:rsid w:val="006F5017"/>
    <w:rsid w:val="00707000"/>
    <w:rsid w:val="00713313"/>
    <w:rsid w:val="00713487"/>
    <w:rsid w:val="00723438"/>
    <w:rsid w:val="0073772E"/>
    <w:rsid w:val="00761161"/>
    <w:rsid w:val="007615E5"/>
    <w:rsid w:val="007704B4"/>
    <w:rsid w:val="00780B4E"/>
    <w:rsid w:val="00782DC2"/>
    <w:rsid w:val="00797F07"/>
    <w:rsid w:val="007A2B32"/>
    <w:rsid w:val="007B32B1"/>
    <w:rsid w:val="007C32AA"/>
    <w:rsid w:val="007D0A4F"/>
    <w:rsid w:val="007D263C"/>
    <w:rsid w:val="007D39F3"/>
    <w:rsid w:val="007D64CF"/>
    <w:rsid w:val="007D6B2C"/>
    <w:rsid w:val="007E5C96"/>
    <w:rsid w:val="00803E14"/>
    <w:rsid w:val="00811007"/>
    <w:rsid w:val="008236C9"/>
    <w:rsid w:val="0083066A"/>
    <w:rsid w:val="00831B4D"/>
    <w:rsid w:val="0083224D"/>
    <w:rsid w:val="00833963"/>
    <w:rsid w:val="0083569A"/>
    <w:rsid w:val="008356C7"/>
    <w:rsid w:val="00840603"/>
    <w:rsid w:val="00841A0B"/>
    <w:rsid w:val="00846548"/>
    <w:rsid w:val="008632A8"/>
    <w:rsid w:val="00865656"/>
    <w:rsid w:val="00875E6A"/>
    <w:rsid w:val="00884CAA"/>
    <w:rsid w:val="0089169D"/>
    <w:rsid w:val="008A7F11"/>
    <w:rsid w:val="008B387E"/>
    <w:rsid w:val="008C0A69"/>
    <w:rsid w:val="008C20E2"/>
    <w:rsid w:val="008C4415"/>
    <w:rsid w:val="008D184F"/>
    <w:rsid w:val="008F6F63"/>
    <w:rsid w:val="008F713A"/>
    <w:rsid w:val="00901652"/>
    <w:rsid w:val="009106B4"/>
    <w:rsid w:val="00921A32"/>
    <w:rsid w:val="009231BD"/>
    <w:rsid w:val="00934E82"/>
    <w:rsid w:val="00944305"/>
    <w:rsid w:val="009449BE"/>
    <w:rsid w:val="00970379"/>
    <w:rsid w:val="00971E3A"/>
    <w:rsid w:val="00972162"/>
    <w:rsid w:val="00983B7C"/>
    <w:rsid w:val="009903CE"/>
    <w:rsid w:val="009919EC"/>
    <w:rsid w:val="009B2BF5"/>
    <w:rsid w:val="009B3825"/>
    <w:rsid w:val="009C1F13"/>
    <w:rsid w:val="009D0CAB"/>
    <w:rsid w:val="009D2CD3"/>
    <w:rsid w:val="009D323C"/>
    <w:rsid w:val="009D5399"/>
    <w:rsid w:val="009E100E"/>
    <w:rsid w:val="009F1049"/>
    <w:rsid w:val="009F3B20"/>
    <w:rsid w:val="00A05A9D"/>
    <w:rsid w:val="00A07E7F"/>
    <w:rsid w:val="00A10EAD"/>
    <w:rsid w:val="00A21DA3"/>
    <w:rsid w:val="00A221DA"/>
    <w:rsid w:val="00A22C56"/>
    <w:rsid w:val="00A23192"/>
    <w:rsid w:val="00A41C53"/>
    <w:rsid w:val="00A42317"/>
    <w:rsid w:val="00A4340C"/>
    <w:rsid w:val="00A47FD7"/>
    <w:rsid w:val="00A51F96"/>
    <w:rsid w:val="00A52C54"/>
    <w:rsid w:val="00A5560F"/>
    <w:rsid w:val="00A60606"/>
    <w:rsid w:val="00A60CD4"/>
    <w:rsid w:val="00A65C34"/>
    <w:rsid w:val="00A67D17"/>
    <w:rsid w:val="00A77338"/>
    <w:rsid w:val="00A85B79"/>
    <w:rsid w:val="00A8699C"/>
    <w:rsid w:val="00A9204E"/>
    <w:rsid w:val="00A95C95"/>
    <w:rsid w:val="00AA199A"/>
    <w:rsid w:val="00AA5D81"/>
    <w:rsid w:val="00AA7BDF"/>
    <w:rsid w:val="00AA7E9A"/>
    <w:rsid w:val="00AB06E1"/>
    <w:rsid w:val="00AB63EB"/>
    <w:rsid w:val="00AC19FF"/>
    <w:rsid w:val="00AD7045"/>
    <w:rsid w:val="00AE3168"/>
    <w:rsid w:val="00AE3771"/>
    <w:rsid w:val="00AF1C10"/>
    <w:rsid w:val="00B02B2F"/>
    <w:rsid w:val="00B04C90"/>
    <w:rsid w:val="00B20ABC"/>
    <w:rsid w:val="00B31CBD"/>
    <w:rsid w:val="00B3531B"/>
    <w:rsid w:val="00B354AE"/>
    <w:rsid w:val="00B357D8"/>
    <w:rsid w:val="00B44623"/>
    <w:rsid w:val="00B45125"/>
    <w:rsid w:val="00B50925"/>
    <w:rsid w:val="00B52F2A"/>
    <w:rsid w:val="00B5320D"/>
    <w:rsid w:val="00B668DF"/>
    <w:rsid w:val="00B70105"/>
    <w:rsid w:val="00B76136"/>
    <w:rsid w:val="00B777C6"/>
    <w:rsid w:val="00B87213"/>
    <w:rsid w:val="00B9167E"/>
    <w:rsid w:val="00B9202C"/>
    <w:rsid w:val="00B94EB3"/>
    <w:rsid w:val="00BB487E"/>
    <w:rsid w:val="00BE0763"/>
    <w:rsid w:val="00BF6EA2"/>
    <w:rsid w:val="00BF72C0"/>
    <w:rsid w:val="00BF7BA6"/>
    <w:rsid w:val="00C14875"/>
    <w:rsid w:val="00C16847"/>
    <w:rsid w:val="00C33A95"/>
    <w:rsid w:val="00C42F69"/>
    <w:rsid w:val="00C47112"/>
    <w:rsid w:val="00C54C77"/>
    <w:rsid w:val="00C60096"/>
    <w:rsid w:val="00C66CE6"/>
    <w:rsid w:val="00C81073"/>
    <w:rsid w:val="00C82DA5"/>
    <w:rsid w:val="00C961EE"/>
    <w:rsid w:val="00C96BFC"/>
    <w:rsid w:val="00CA0355"/>
    <w:rsid w:val="00CA10E6"/>
    <w:rsid w:val="00CC0006"/>
    <w:rsid w:val="00CC0CA8"/>
    <w:rsid w:val="00CC5969"/>
    <w:rsid w:val="00CC6863"/>
    <w:rsid w:val="00CD1E5D"/>
    <w:rsid w:val="00CD3854"/>
    <w:rsid w:val="00CD53DB"/>
    <w:rsid w:val="00CD5D9F"/>
    <w:rsid w:val="00CD6A23"/>
    <w:rsid w:val="00CD78E2"/>
    <w:rsid w:val="00CE0B44"/>
    <w:rsid w:val="00CE4550"/>
    <w:rsid w:val="00CF0515"/>
    <w:rsid w:val="00CF3185"/>
    <w:rsid w:val="00D3193E"/>
    <w:rsid w:val="00D436F3"/>
    <w:rsid w:val="00D43EAA"/>
    <w:rsid w:val="00D44367"/>
    <w:rsid w:val="00D46A0F"/>
    <w:rsid w:val="00D51E29"/>
    <w:rsid w:val="00D545AA"/>
    <w:rsid w:val="00D70287"/>
    <w:rsid w:val="00D73340"/>
    <w:rsid w:val="00D733CC"/>
    <w:rsid w:val="00D73CF4"/>
    <w:rsid w:val="00D748C2"/>
    <w:rsid w:val="00D75428"/>
    <w:rsid w:val="00D75EC9"/>
    <w:rsid w:val="00D800F3"/>
    <w:rsid w:val="00D803B2"/>
    <w:rsid w:val="00D81862"/>
    <w:rsid w:val="00D903F3"/>
    <w:rsid w:val="00DA292E"/>
    <w:rsid w:val="00DC3E26"/>
    <w:rsid w:val="00DC6A67"/>
    <w:rsid w:val="00DD2369"/>
    <w:rsid w:val="00DD684F"/>
    <w:rsid w:val="00DD766B"/>
    <w:rsid w:val="00DE5494"/>
    <w:rsid w:val="00DE7F1E"/>
    <w:rsid w:val="00DF4D69"/>
    <w:rsid w:val="00E02C5E"/>
    <w:rsid w:val="00E16CFA"/>
    <w:rsid w:val="00E26350"/>
    <w:rsid w:val="00E2684E"/>
    <w:rsid w:val="00E30723"/>
    <w:rsid w:val="00E3176E"/>
    <w:rsid w:val="00E36A92"/>
    <w:rsid w:val="00E372C5"/>
    <w:rsid w:val="00E4514F"/>
    <w:rsid w:val="00E46FF1"/>
    <w:rsid w:val="00E54A91"/>
    <w:rsid w:val="00E55944"/>
    <w:rsid w:val="00E605A3"/>
    <w:rsid w:val="00E60C19"/>
    <w:rsid w:val="00E6399C"/>
    <w:rsid w:val="00E845BE"/>
    <w:rsid w:val="00E8577E"/>
    <w:rsid w:val="00E95D4E"/>
    <w:rsid w:val="00EA0D63"/>
    <w:rsid w:val="00EA4521"/>
    <w:rsid w:val="00EB563F"/>
    <w:rsid w:val="00EB5769"/>
    <w:rsid w:val="00EC7DF4"/>
    <w:rsid w:val="00ED476F"/>
    <w:rsid w:val="00ED772D"/>
    <w:rsid w:val="00EE37F6"/>
    <w:rsid w:val="00EE7FF0"/>
    <w:rsid w:val="00EF06C8"/>
    <w:rsid w:val="00EF6B08"/>
    <w:rsid w:val="00F066CF"/>
    <w:rsid w:val="00F105EB"/>
    <w:rsid w:val="00F12AF2"/>
    <w:rsid w:val="00F12FC0"/>
    <w:rsid w:val="00F260D8"/>
    <w:rsid w:val="00F278DD"/>
    <w:rsid w:val="00F307A2"/>
    <w:rsid w:val="00F43253"/>
    <w:rsid w:val="00F5076F"/>
    <w:rsid w:val="00F51C20"/>
    <w:rsid w:val="00F6678C"/>
    <w:rsid w:val="00F673CE"/>
    <w:rsid w:val="00F72EDA"/>
    <w:rsid w:val="00F73165"/>
    <w:rsid w:val="00F73E30"/>
    <w:rsid w:val="00F778CF"/>
    <w:rsid w:val="00F817F5"/>
    <w:rsid w:val="00F8216A"/>
    <w:rsid w:val="00F86747"/>
    <w:rsid w:val="00F97379"/>
    <w:rsid w:val="00FA2847"/>
    <w:rsid w:val="00FA356C"/>
    <w:rsid w:val="00FB2270"/>
    <w:rsid w:val="00FB3AF0"/>
    <w:rsid w:val="00FB40D8"/>
    <w:rsid w:val="00FC0AE7"/>
    <w:rsid w:val="00FC56C4"/>
    <w:rsid w:val="00FE3550"/>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uthor-name">
    <w:name w:val="author-name"/>
    <w:basedOn w:val="DefaultParagraphFont"/>
    <w:rsid w:val="00F06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58147589">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851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file:///C:/Users/Kate/Downloads/523-Article%20Text-4723-2-10-20101020.pdf" TargetMode="External"/><Relationship Id="rId26" Type="http://schemas.openxmlformats.org/officeDocument/2006/relationships/hyperlink" Target="http://activelearningtheories.weebly.com/pros--cons.html" TargetMode="External"/><Relationship Id="rId3" Type="http://schemas.openxmlformats.org/officeDocument/2006/relationships/customXml" Target="../customXml/item3.xml"/><Relationship Id="rId21" Type="http://schemas.openxmlformats.org/officeDocument/2006/relationships/hyperlink" Target="https://files.eric.ed.gov/fulltext/EJ915885.pdf"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campusontario.pressbooks.pub/remediateteachingindigitalage/chapter/3-6-connectivism/" TargetMode="External"/><Relationship Id="rId17" Type="http://schemas.openxmlformats.org/officeDocument/2006/relationships/hyperlink" Target="https://joanakompa.com/2017/02/07/why-it-is-time-to-retire-blooms-taxonomy/#:~:text=Limitation%20of%20Bloom's%20Taxonomy,a%20plethora%20of%20possible%20configurations" TargetMode="External"/><Relationship Id="rId25" Type="http://schemas.openxmlformats.org/officeDocument/2006/relationships/hyperlink" Target="https://www.viewsonic.com/library/education/5-disadvantages-of-technology-in-the-classroom-and-how-to-overcome-them/"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theplan.co.uk/some-limitations-in-the-blooms-digital-taxonomy-model/" TargetMode="External"/><Relationship Id="rId20" Type="http://schemas.openxmlformats.org/officeDocument/2006/relationships/hyperlink" Target="https://www.niallmcnulty.com/2017/11/blooms-digital-taxonomy/" TargetMode="External"/><Relationship Id="rId29" Type="http://schemas.openxmlformats.org/officeDocument/2006/relationships/hyperlink" Target="https://ecooldz.wordpress.com/2016/11/27/connectivism-strengths-sand-weakness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ch.co/news/digital-learning-teachers-students-2017-04" TargetMode="External"/><Relationship Id="rId24" Type="http://schemas.openxmlformats.org/officeDocument/2006/relationships/hyperlink" Target="https://www.trueeducationpartnerships.com/schools/gamification-in-education/"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ame-learn.com/growth-gamification-digital-learning-games-education/" TargetMode="External"/><Relationship Id="rId23" Type="http://schemas.openxmlformats.org/officeDocument/2006/relationships/hyperlink" Target="file:///C:/Users/Kate/Downloads/INTED.pdf" TargetMode="External"/><Relationship Id="rId28" Type="http://schemas.openxmlformats.org/officeDocument/2006/relationships/hyperlink" Target="https://edtechmagazine.com/higher/article/2013/07/pros-and-cons-gamification-classroom" TargetMode="External"/><Relationship Id="rId10" Type="http://schemas.openxmlformats.org/officeDocument/2006/relationships/hyperlink" Target="https://www.emerald.com/insight/content/doi/10.1108/AAOUJ-01-2020-0005/full/pdf" TargetMode="External"/><Relationship Id="rId19" Type="http://schemas.openxmlformats.org/officeDocument/2006/relationships/hyperlink" Target="https://www.theedadvocate.org/digital-learning-theories-and-models-that-all-educators-should-know/"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fdb.org/fr/news-and-events/relevance-digital-skills-covid-19-era-36244" TargetMode="External"/><Relationship Id="rId22" Type="http://schemas.openxmlformats.org/officeDocument/2006/relationships/hyperlink" Target="https://teachonline.asu.edu/2016/05/integrating-technology-blooms-taxonomy/" TargetMode="External"/><Relationship Id="rId27" Type="http://schemas.openxmlformats.org/officeDocument/2006/relationships/hyperlink" Target="https://hwb.gov.wales/api/storage/85f69bca-0134-426d-bff1-c46b4c1d067b/digital-competence-framework-your-questions-answered.pdf" TargetMode="External"/><Relationship Id="rId3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E30B65"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E30B65" w:rsidRDefault="002452EB" w:rsidP="002452EB">
          <w:pPr>
            <w:pStyle w:val="8B3336EA41E04D4291E3F1932019CA5A"/>
          </w:pPr>
          <w:r w:rsidRPr="00EE7FF0">
            <w:t>Paste text here</w:t>
          </w:r>
          <w:r>
            <w:t xml:space="preserve"> or n/a</w:t>
          </w:r>
        </w:p>
      </w:docPartBody>
    </w:docPart>
    <w:docPart>
      <w:docPartPr>
        <w:name w:val="00073EF375624B979EDB4D8F2BC48061"/>
        <w:category>
          <w:name w:val="General"/>
          <w:gallery w:val="placeholder"/>
        </w:category>
        <w:types>
          <w:type w:val="bbPlcHdr"/>
        </w:types>
        <w:behaviors>
          <w:behavior w:val="content"/>
        </w:behaviors>
        <w:guid w:val="{73BAAADD-FE87-49D7-8AB7-B6A834EA9E55}"/>
      </w:docPartPr>
      <w:docPartBody>
        <w:p w:rsidR="00823B95" w:rsidRDefault="00E30B65" w:rsidP="00E30B65">
          <w:pPr>
            <w:pStyle w:val="00073EF375624B979EDB4D8F2BC48061"/>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A5DD7"/>
    <w:rsid w:val="002452EB"/>
    <w:rsid w:val="002E6584"/>
    <w:rsid w:val="00535052"/>
    <w:rsid w:val="005C36ED"/>
    <w:rsid w:val="005C4596"/>
    <w:rsid w:val="00823B95"/>
    <w:rsid w:val="00885C9F"/>
    <w:rsid w:val="008C473D"/>
    <w:rsid w:val="008D2B68"/>
    <w:rsid w:val="009B5917"/>
    <w:rsid w:val="00A3464A"/>
    <w:rsid w:val="00B74D74"/>
    <w:rsid w:val="00C00442"/>
    <w:rsid w:val="00C337DF"/>
    <w:rsid w:val="00DA7432"/>
    <w:rsid w:val="00DD2003"/>
    <w:rsid w:val="00E30B65"/>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00073EF375624B979EDB4D8F2BC48061">
    <w:name w:val="00073EF375624B979EDB4D8F2BC48061"/>
    <w:rsid w:val="00E30B65"/>
    <w:rPr>
      <w:lang w:eastAsia="en-GB"/>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0</TotalTime>
  <Pages>21</Pages>
  <Words>5830</Words>
  <Characters>33234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38987</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Kate Elizabeth Lewis (1701248)</cp:lastModifiedBy>
  <cp:revision>2</cp:revision>
  <dcterms:created xsi:type="dcterms:W3CDTF">2021-03-05T15:34:00Z</dcterms:created>
  <dcterms:modified xsi:type="dcterms:W3CDTF">2021-03-05T15:34:00Z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