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5DCEDEA">
      <w:pPr>
        <w:rPr>
          <w:rFonts w:hint="default" w:ascii="Arial" w:hAnsi="Arial" w:cs="Arial"/>
        </w:rPr>
      </w:pPr>
      <w:r>
        <w:rPr>
          <w:rFonts w:hint="eastAsia" w:ascii="Arial" w:hAnsi="Arial" w:cs="Arial"/>
          <w:lang w:val="en-US" w:eastAsia="zh-CN"/>
        </w:rPr>
        <w:t>My</w:t>
      </w:r>
      <w:r>
        <w:rPr>
          <w:rFonts w:hint="default" w:ascii="Arial" w:hAnsi="Arial" w:cs="Arial"/>
        </w:rPr>
        <w:t xml:space="preserve"> </w:t>
      </w:r>
      <w:r>
        <w:rPr>
          <w:rFonts w:hint="eastAsia" w:ascii="Arial" w:hAnsi="Arial" w:cs="Arial"/>
          <w:lang w:val="en-US" w:eastAsia="zh-CN"/>
        </w:rPr>
        <w:t>essay</w:t>
      </w:r>
      <w:r>
        <w:rPr>
          <w:rFonts w:hint="default" w:ascii="Arial" w:hAnsi="Arial" w:cs="Arial"/>
        </w:rPr>
        <w:t xml:space="preserve"> starts from the research content of 'Legibility-Oriented Design Research of Public Energy Facilities in China under Energy Digitalization - Taking Energy </w:t>
      </w:r>
      <w:r>
        <w:rPr>
          <w:rFonts w:hint="eastAsia" w:ascii="Arial" w:hAnsi="Arial" w:cs="Arial"/>
          <w:lang w:val="en-US" w:eastAsia="zh-CN"/>
        </w:rPr>
        <w:t>Electric</w:t>
      </w:r>
      <w:r>
        <w:rPr>
          <w:rFonts w:hint="default" w:ascii="Arial" w:hAnsi="Arial" w:cs="Arial"/>
        </w:rPr>
        <w:t xml:space="preserve"> Box as an Example'. </w:t>
      </w:r>
      <w:r>
        <w:rPr>
          <w:rFonts w:hint="eastAsia" w:ascii="Arial" w:hAnsi="Arial" w:cs="Arial"/>
          <w:lang w:val="en-US" w:eastAsia="zh-CN"/>
        </w:rPr>
        <w:t>Firstly, my essay</w:t>
      </w:r>
      <w:r>
        <w:rPr>
          <w:rFonts w:hint="default" w:ascii="Arial" w:hAnsi="Arial" w:cs="Arial"/>
        </w:rPr>
        <w:t xml:space="preserve"> studies the research </w:t>
      </w:r>
      <w:r>
        <w:rPr>
          <w:rFonts w:hint="eastAsia" w:ascii="Arial" w:hAnsi="Arial" w:cs="Arial"/>
          <w:lang w:val="en-US" w:eastAsia="zh-CN"/>
        </w:rPr>
        <w:t>question</w:t>
      </w:r>
      <w:r>
        <w:rPr>
          <w:rFonts w:hint="default" w:ascii="Arial" w:hAnsi="Arial" w:cs="Arial"/>
        </w:rPr>
        <w:t xml:space="preserve">s and background of China's social energy development, </w:t>
      </w:r>
      <w:r>
        <w:rPr>
          <w:rFonts w:hint="eastAsia" w:ascii="Arial" w:hAnsi="Arial" w:cs="Arial"/>
          <w:lang w:val="en-US" w:eastAsia="zh-CN"/>
        </w:rPr>
        <w:t>legibility</w:t>
      </w:r>
      <w:r>
        <w:rPr>
          <w:rFonts w:hint="default" w:ascii="Arial" w:hAnsi="Arial" w:cs="Arial"/>
        </w:rPr>
        <w:t xml:space="preserve"> design, and public product design; </w:t>
      </w:r>
      <w:r>
        <w:rPr>
          <w:rFonts w:hint="eastAsia" w:ascii="Arial" w:hAnsi="Arial" w:cs="Arial"/>
          <w:lang w:val="en-US" w:eastAsia="zh-CN"/>
        </w:rPr>
        <w:t>Secondly, it</w:t>
      </w:r>
      <w:r>
        <w:rPr>
          <w:rFonts w:hint="default" w:ascii="Arial" w:hAnsi="Arial" w:cs="Arial"/>
        </w:rPr>
        <w:t xml:space="preserve"> clarifies my philosophical stance in the research and explains how the philosophical stance and its resulting impact guide design practice;</w:t>
      </w:r>
      <w:r>
        <w:rPr>
          <w:rFonts w:hint="eastAsia" w:ascii="Arial" w:hAnsi="Arial" w:cs="Arial"/>
          <w:lang w:val="en-US" w:eastAsia="zh-CN"/>
        </w:rPr>
        <w:t xml:space="preserve"> F</w:t>
      </w:r>
      <w:r>
        <w:rPr>
          <w:rFonts w:hint="default" w:ascii="Arial" w:hAnsi="Arial" w:cs="Arial"/>
        </w:rPr>
        <w:t xml:space="preserve">inally, </w:t>
      </w:r>
      <w:r>
        <w:rPr>
          <w:rFonts w:hint="eastAsia" w:ascii="Arial" w:hAnsi="Arial" w:cs="Arial"/>
          <w:lang w:val="en-US" w:eastAsia="zh-CN"/>
        </w:rPr>
        <w:t>it</w:t>
      </w:r>
      <w:r>
        <w:rPr>
          <w:rFonts w:hint="default" w:ascii="Arial" w:hAnsi="Arial" w:cs="Arial"/>
        </w:rPr>
        <w:t xml:space="preserve"> provides a brief overview of the process and methods of design practice.</w:t>
      </w:r>
    </w:p>
    <w:p w14:paraId="3988ED86">
      <w:pPr>
        <w:rPr>
          <w:rFonts w:hint="default" w:ascii="Arial" w:hAnsi="Arial" w:cs="Arial"/>
        </w:rPr>
      </w:pPr>
    </w:p>
    <w:p w14:paraId="192CA1C1">
      <w:pPr>
        <w:jc w:val="center"/>
        <w:rPr>
          <w:rFonts w:hint="default" w:ascii="Arial" w:hAnsi="Arial" w:cs="Arial"/>
          <w:b/>
          <w:bCs/>
          <w:sz w:val="28"/>
          <w:szCs w:val="28"/>
          <w:lang w:val="en-US" w:eastAsia="zh-CN"/>
        </w:rPr>
      </w:pPr>
      <w:r>
        <w:rPr>
          <w:rFonts w:hint="default" w:ascii="Arial" w:hAnsi="Arial" w:cs="Arial"/>
          <w:b/>
          <w:bCs/>
          <w:sz w:val="28"/>
          <w:szCs w:val="28"/>
          <w:lang w:val="en-US" w:eastAsia="zh-CN"/>
        </w:rPr>
        <w:t xml:space="preserve">Chapter 1 The background and </w:t>
      </w:r>
      <w:r>
        <w:rPr>
          <w:rFonts w:hint="eastAsia" w:ascii="Arial" w:hAnsi="Arial" w:cs="Arial"/>
          <w:b/>
          <w:bCs/>
          <w:sz w:val="28"/>
          <w:szCs w:val="28"/>
          <w:lang w:val="en-US" w:eastAsia="zh-CN"/>
        </w:rPr>
        <w:t>question</w:t>
      </w:r>
      <w:r>
        <w:rPr>
          <w:rFonts w:hint="default" w:ascii="Arial" w:hAnsi="Arial" w:cs="Arial"/>
          <w:b/>
          <w:bCs/>
          <w:sz w:val="28"/>
          <w:szCs w:val="28"/>
          <w:lang w:val="en-US" w:eastAsia="zh-CN"/>
        </w:rPr>
        <w:t xml:space="preserve"> of the research</w:t>
      </w:r>
    </w:p>
    <w:p w14:paraId="5372E8DE">
      <w:pPr>
        <w:rPr>
          <w:rFonts w:hint="default" w:ascii="Arial" w:hAnsi="Arial" w:cs="Arial"/>
          <w:b/>
          <w:bCs/>
          <w:sz w:val="24"/>
          <w:szCs w:val="24"/>
          <w:lang w:val="en-US" w:eastAsia="zh-CN"/>
        </w:rPr>
      </w:pPr>
    </w:p>
    <w:p w14:paraId="479075A2">
      <w:pPr>
        <w:rPr>
          <w:rFonts w:hint="default" w:ascii="Arial" w:hAnsi="Arial" w:cs="Arial"/>
          <w:lang w:val="en-US" w:eastAsia="zh-CN"/>
        </w:rPr>
      </w:pPr>
      <w:r>
        <w:rPr>
          <w:rFonts w:hint="default" w:ascii="Arial" w:hAnsi="Arial" w:cs="Arial"/>
          <w:lang w:val="en-US" w:eastAsia="zh-CN"/>
        </w:rPr>
        <w:t xml:space="preserve">The main </w:t>
      </w:r>
      <w:r>
        <w:rPr>
          <w:rFonts w:hint="eastAsia" w:ascii="Arial" w:hAnsi="Arial" w:cs="Arial"/>
          <w:lang w:val="en-US" w:eastAsia="zh-CN"/>
        </w:rPr>
        <w:t>question</w:t>
      </w:r>
      <w:r>
        <w:rPr>
          <w:rFonts w:hint="default" w:ascii="Arial" w:hAnsi="Arial" w:cs="Arial"/>
          <w:lang w:val="en-US" w:eastAsia="zh-CN"/>
        </w:rPr>
        <w:t xml:space="preserve"> of the research is: "What is the identity of electric box-type public </w:t>
      </w:r>
      <w:r>
        <w:rPr>
          <w:rFonts w:hint="eastAsia" w:ascii="Arial" w:hAnsi="Arial" w:cs="Arial"/>
          <w:lang w:val="en-US" w:eastAsia="zh-CN"/>
        </w:rPr>
        <w:t>product</w:t>
      </w:r>
      <w:r>
        <w:rPr>
          <w:rFonts w:hint="default" w:ascii="Arial" w:hAnsi="Arial" w:cs="Arial"/>
          <w:lang w:val="en-US" w:eastAsia="zh-CN"/>
        </w:rPr>
        <w:t>s in the Chinese society during the process of energy digitalization?"</w:t>
      </w:r>
    </w:p>
    <w:p w14:paraId="6B7B36FE">
      <w:pPr>
        <w:rPr>
          <w:rFonts w:hint="eastAsia" w:ascii="Arial" w:hAnsi="Arial" w:cs="Arial"/>
          <w:lang w:val="en-US" w:eastAsia="zh-CN"/>
        </w:rPr>
      </w:pPr>
      <w:r>
        <w:rPr>
          <w:rFonts w:hint="default" w:ascii="Arial" w:hAnsi="Arial" w:cs="Arial"/>
          <w:lang w:val="en-US" w:eastAsia="zh-CN"/>
        </w:rPr>
        <w:t>From the perspective of the research background, the current process of energy digitalization is already the main trend. In research</w:t>
      </w:r>
      <w:r>
        <w:rPr>
          <w:rFonts w:hint="eastAsia" w:ascii="Arial" w:hAnsi="Arial" w:cs="Arial"/>
          <w:lang w:val="en-US" w:eastAsia="zh-CN"/>
        </w:rPr>
        <w:t xml:space="preserve"> of Wang and Wang (2023)</w:t>
      </w:r>
      <w:r>
        <w:rPr>
          <w:rFonts w:hint="default" w:ascii="Arial" w:hAnsi="Arial" w:cs="Arial"/>
          <w:lang w:val="en-US" w:eastAsia="zh-CN"/>
        </w:rPr>
        <w:t>, it is mentioned that China is already in the first echelon of transformation in this regard. However, in terms of the construction of public participation in energy, many European countries are leading the way</w:t>
      </w:r>
      <w:r>
        <w:rPr>
          <w:rFonts w:hint="eastAsia" w:ascii="Arial" w:hAnsi="Arial" w:cs="Arial"/>
          <w:lang w:val="en-US" w:eastAsia="zh-CN"/>
        </w:rPr>
        <w:t>, (Sareen et al., 2023). This indicates that in the future development of energy digitalization in China, attention should be paid to the level of public participation. According to the research by Zhao et al.(2023), the most direct way to connect energy development with the public is to enhance its legibility during the design process, so that the public can understand it first before getting involved. Since Tinker (1963) first proposed the concept of readability in terms of visual design and layout, it has been widely applied in various fields. Research related to product design focuses on expressing readability through product semantics and leveraging new technologies to enhance understanding, such as AR and AI, (Krippendorff，1989) (Zhang et al., 2025). This indicates that energy digitization has become a major trend, and public participation is also the future direction. Through readable design language, product design can directly be integrated into the energy digitization of public participation.</w:t>
      </w:r>
    </w:p>
    <w:p w14:paraId="2A8B277D">
      <w:pPr>
        <w:rPr>
          <w:rFonts w:hint="default" w:ascii="Arial" w:hAnsi="Arial" w:cs="Arial"/>
          <w:lang w:val="en-US" w:eastAsia="zh-CN"/>
        </w:rPr>
      </w:pPr>
      <w:r>
        <w:rPr>
          <w:rFonts w:hint="default" w:ascii="Arial" w:hAnsi="Arial" w:cs="Arial"/>
          <w:lang w:val="en-US" w:eastAsia="zh-CN"/>
        </w:rPr>
        <w:t>The reality is that most of China's energy digitalization efforts focus on the macro aspects such as policies and product layouts, rather than the micro-level aspects of public life</w:t>
      </w:r>
      <w:r>
        <w:rPr>
          <w:rFonts w:hint="eastAsia" w:ascii="Arial" w:hAnsi="Arial" w:cs="Arial"/>
          <w:lang w:val="en-US" w:eastAsia="zh-CN"/>
        </w:rPr>
        <w:t>，(Chen et al., 2025) and (Cai et al., 2025)</w:t>
      </w:r>
      <w:r>
        <w:rPr>
          <w:rFonts w:hint="default" w:ascii="Arial" w:hAnsi="Arial" w:cs="Arial"/>
          <w:lang w:val="en-US" w:eastAsia="zh-CN"/>
        </w:rPr>
        <w:t>.</w:t>
      </w:r>
      <w:r>
        <w:rPr>
          <w:rFonts w:hint="eastAsia" w:ascii="Arial" w:hAnsi="Arial" w:cs="Arial"/>
          <w:lang w:val="en-US" w:eastAsia="zh-CN"/>
        </w:rPr>
        <w:t xml:space="preserve"> According to the research conducted by Al-Jaafreh and Mokryani (2019), in the power energy system, the level directly accessible to the public is the low-voltage level. Moreover, as per the standards of IEC (1996), the electric box is one of the main manifestations of the low-voltage level. Therefore, the design of energy electric box can serve as a bridge between energy and the public, effectively promoting the digitalization of energy and integrating it into the public's daily life.</w:t>
      </w:r>
    </w:p>
    <w:p w14:paraId="1ADF3096">
      <w:pPr>
        <w:rPr>
          <w:rFonts w:hint="default" w:ascii="Arial" w:hAnsi="Arial" w:cs="Arial"/>
          <w:lang w:val="en-US" w:eastAsia="zh-CN"/>
        </w:rPr>
      </w:pPr>
      <w:r>
        <w:rPr>
          <w:rFonts w:hint="default" w:ascii="Arial" w:hAnsi="Arial" w:cs="Arial"/>
          <w:lang w:val="en-US" w:eastAsia="zh-CN"/>
        </w:rPr>
        <w:t xml:space="preserve">From the perspective of product design, the real-world </w:t>
      </w:r>
      <w:r>
        <w:rPr>
          <w:rFonts w:hint="eastAsia" w:ascii="Arial" w:hAnsi="Arial" w:cs="Arial"/>
          <w:lang w:val="en-US" w:eastAsia="zh-CN"/>
        </w:rPr>
        <w:t>questions</w:t>
      </w:r>
      <w:r>
        <w:rPr>
          <w:rFonts w:hint="default" w:ascii="Arial" w:hAnsi="Arial" w:cs="Arial"/>
          <w:lang w:val="en-US" w:eastAsia="zh-CN"/>
        </w:rPr>
        <w:t xml:space="preserve"> are related to the aesthetics and usability of the product.</w:t>
      </w:r>
      <w:r>
        <w:rPr>
          <w:rFonts w:hint="eastAsia" w:ascii="Arial" w:hAnsi="Arial" w:cs="Arial"/>
          <w:lang w:val="en-US" w:eastAsia="zh-CN"/>
        </w:rPr>
        <w:t xml:space="preserve"> In 2024, the Chinese government released 《Action Plan for Accelerating the Construction of a New-Type Power System (2024 - 2027)》, which aims to promote the construction of a new power system through methods such as digitalization and hardware reinforcement. However, the electric boxes in current Chinese society, regardless of their appearance, functionality or identity, are unable to effectively adapt to the future development of energy-based digitalized living, as shown in Figure 1. This not only leads to the "black box" phenomenon of public products, reducing the aesthetic standards of both the public and the city, but also poses safety risks and fails to adapt to urban development. To address the aforementioned questions, I will explore the future product design patterns from the perspective of energy digitalization development. Through legibility design methods, I will achieve innovation and framework research for public products such as distribution boxes.</w:t>
      </w:r>
    </w:p>
    <w:p w14:paraId="740FBF6B">
      <w:pPr>
        <w:jc w:val="center"/>
        <w:rPr>
          <w:rFonts w:hint="default" w:ascii="Arial" w:hAnsi="Arial" w:cs="Arial"/>
          <w:lang w:val="en-US" w:eastAsia="zh-CN"/>
        </w:rPr>
      </w:pPr>
      <w:r>
        <w:rPr>
          <w:rFonts w:hint="default" w:ascii="Arial" w:hAnsi="Arial" w:cs="Arial"/>
          <w:lang w:val="en-US" w:eastAsia="zh-CN"/>
        </w:rPr>
        <w:drawing>
          <wp:inline distT="0" distB="0" distL="114300" distR="114300">
            <wp:extent cx="5271135" cy="2016760"/>
            <wp:effectExtent l="0" t="0" r="0" b="0"/>
            <wp:docPr id="1" name="图片 1" descr="论文图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论文图1"/>
                    <pic:cNvPicPr>
                      <a:picLocks noChangeAspect="1"/>
                    </pic:cNvPicPr>
                  </pic:nvPicPr>
                  <pic:blipFill>
                    <a:blip r:embed="rId4"/>
                    <a:srcRect t="1142" b="44744"/>
                    <a:stretch>
                      <a:fillRect/>
                    </a:stretch>
                  </pic:blipFill>
                  <pic:spPr>
                    <a:xfrm>
                      <a:off x="0" y="0"/>
                      <a:ext cx="5271135" cy="2016760"/>
                    </a:xfrm>
                    <a:prstGeom prst="rect">
                      <a:avLst/>
                    </a:prstGeom>
                  </pic:spPr>
                </pic:pic>
              </a:graphicData>
            </a:graphic>
          </wp:inline>
        </w:drawing>
      </w:r>
    </w:p>
    <w:p w14:paraId="76DDF944">
      <w:pPr>
        <w:jc w:val="center"/>
        <w:rPr>
          <w:rFonts w:hint="eastAsia" w:ascii="Arial" w:hAnsi="Arial" w:cs="Arial"/>
          <w:sz w:val="18"/>
          <w:szCs w:val="18"/>
          <w:lang w:val="en-US" w:eastAsia="zh-CN"/>
        </w:rPr>
      </w:pPr>
      <w:r>
        <w:rPr>
          <w:rFonts w:hint="eastAsia" w:ascii="Arial" w:hAnsi="Arial" w:cs="Arial"/>
          <w:sz w:val="18"/>
          <w:szCs w:val="18"/>
          <w:lang w:val="en-US" w:eastAsia="zh-CN"/>
        </w:rPr>
        <w:t>Figure 1</w:t>
      </w:r>
    </w:p>
    <w:p w14:paraId="1A5E871A">
      <w:pPr>
        <w:jc w:val="center"/>
        <w:rPr>
          <w:rFonts w:hint="eastAsia" w:ascii="Arial" w:hAnsi="Arial" w:cs="Arial"/>
          <w:sz w:val="18"/>
          <w:szCs w:val="18"/>
          <w:lang w:val="en-US" w:eastAsia="zh-CN"/>
        </w:rPr>
      </w:pPr>
    </w:p>
    <w:p w14:paraId="33B5D2F8">
      <w:pPr>
        <w:jc w:val="center"/>
        <w:rPr>
          <w:rFonts w:hint="eastAsia" w:ascii="Arial" w:hAnsi="Arial" w:cs="Arial"/>
          <w:b/>
          <w:bCs/>
          <w:sz w:val="28"/>
          <w:szCs w:val="28"/>
          <w:lang w:val="en-US" w:eastAsia="zh-CN"/>
        </w:rPr>
      </w:pPr>
      <w:r>
        <w:rPr>
          <w:rFonts w:hint="default" w:ascii="Arial" w:hAnsi="Arial" w:cs="Arial"/>
          <w:b/>
          <w:bCs/>
          <w:sz w:val="28"/>
          <w:szCs w:val="28"/>
          <w:lang w:val="en-US" w:eastAsia="zh-CN"/>
        </w:rPr>
        <w:t xml:space="preserve">Chapter </w:t>
      </w:r>
      <w:r>
        <w:rPr>
          <w:rFonts w:hint="eastAsia" w:ascii="Arial" w:hAnsi="Arial" w:cs="Arial"/>
          <w:b/>
          <w:bCs/>
          <w:sz w:val="28"/>
          <w:szCs w:val="28"/>
          <w:lang w:val="en-US" w:eastAsia="zh-CN"/>
        </w:rPr>
        <w:t>2 The philosophical stance of the research</w:t>
      </w:r>
    </w:p>
    <w:p w14:paraId="37A5A02E">
      <w:pPr>
        <w:jc w:val="left"/>
        <w:rPr>
          <w:rFonts w:hint="eastAsia" w:ascii="Arial" w:hAnsi="Arial" w:cs="Arial"/>
          <w:b/>
          <w:bCs/>
          <w:sz w:val="24"/>
          <w:szCs w:val="24"/>
          <w:lang w:val="en-US" w:eastAsia="zh-CN"/>
        </w:rPr>
      </w:pPr>
    </w:p>
    <w:p w14:paraId="500B9C11">
      <w:pPr>
        <w:rPr>
          <w:rFonts w:hint="eastAsia" w:ascii="Arial" w:hAnsi="Arial" w:cs="Arial"/>
          <w:lang w:val="en-US" w:eastAsia="zh-CN"/>
        </w:rPr>
      </w:pPr>
      <w:r>
        <w:rPr>
          <w:rFonts w:hint="default" w:ascii="Arial" w:hAnsi="Arial" w:cs="Arial"/>
          <w:lang w:val="en-US" w:eastAsia="zh-CN"/>
        </w:rPr>
        <w:t xml:space="preserve">Regarding the philosophical stance, I will adopt a pragmatic philosophical approach to guide my design research. I will separately elaborate on the relationships among ontology, epistemology, values, personal </w:t>
      </w:r>
      <w:r>
        <w:rPr>
          <w:rFonts w:hint="eastAsia" w:ascii="Arial" w:hAnsi="Arial" w:cs="Arial"/>
          <w:lang w:val="en-US" w:eastAsia="zh-CN"/>
        </w:rPr>
        <w:t>position</w:t>
      </w:r>
      <w:r>
        <w:rPr>
          <w:rFonts w:hint="default" w:ascii="Arial" w:hAnsi="Arial" w:cs="Arial"/>
          <w:lang w:val="en-US" w:eastAsia="zh-CN"/>
        </w:rPr>
        <w:t xml:space="preserve"> and biases.</w:t>
      </w:r>
      <w:r>
        <w:rPr>
          <w:rFonts w:hint="eastAsia" w:ascii="Arial" w:hAnsi="Arial" w:cs="Arial"/>
          <w:lang w:val="en-US" w:eastAsia="zh-CN"/>
        </w:rPr>
        <w:t xml:space="preserve"> </w:t>
      </w:r>
    </w:p>
    <w:p w14:paraId="22FE61C4">
      <w:pPr>
        <w:rPr>
          <w:rFonts w:hint="eastAsia" w:ascii="Arial" w:hAnsi="Arial" w:cs="Arial"/>
          <w:lang w:val="en-US" w:eastAsia="zh-CN"/>
        </w:rPr>
      </w:pPr>
    </w:p>
    <w:p w14:paraId="6FDB5FF3">
      <w:pPr>
        <w:numPr>
          <w:ilvl w:val="0"/>
          <w:numId w:val="1"/>
        </w:numPr>
        <w:rPr>
          <w:rFonts w:hint="eastAsia" w:ascii="Arial" w:hAnsi="Arial" w:cs="Arial"/>
          <w:b/>
          <w:bCs/>
          <w:sz w:val="24"/>
          <w:szCs w:val="24"/>
          <w:lang w:val="en-US" w:eastAsia="zh-CN"/>
        </w:rPr>
      </w:pPr>
      <w:r>
        <w:rPr>
          <w:rFonts w:hint="eastAsia" w:ascii="Arial" w:hAnsi="Arial" w:cs="Arial"/>
          <w:b/>
          <w:bCs/>
          <w:sz w:val="24"/>
          <w:szCs w:val="24"/>
          <w:lang w:val="en-US" w:eastAsia="zh-CN"/>
        </w:rPr>
        <w:t>Pragmatist ontology</w:t>
      </w:r>
    </w:p>
    <w:p w14:paraId="21930769">
      <w:pPr>
        <w:numPr>
          <w:ilvl w:val="0"/>
          <w:numId w:val="0"/>
        </w:numPr>
        <w:rPr>
          <w:rFonts w:hint="eastAsia" w:ascii="Arial" w:hAnsi="Arial" w:cs="Arial"/>
          <w:lang w:val="en-US" w:eastAsia="zh-CN"/>
        </w:rPr>
      </w:pPr>
      <w:r>
        <w:rPr>
          <w:rFonts w:hint="eastAsia" w:ascii="Arial" w:hAnsi="Arial" w:cs="Arial"/>
          <w:lang w:val="en-US" w:eastAsia="zh-CN"/>
        </w:rPr>
        <w:t>The statement of pragmatist ontology is: "Reality is not a single, stable objective fact. When practices or situations change, the understanding and meaning of reality will also be reconstructed and updated, (Peirce，1878)." Based on this concept, in my research, I will conduct a comprehensive analysis from two ontological perspectives: the practitioner of Chinese product design and the electric box products themselves.</w:t>
      </w:r>
    </w:p>
    <w:p w14:paraId="3132EA1E">
      <w:pPr>
        <w:numPr>
          <w:ilvl w:val="0"/>
          <w:numId w:val="0"/>
        </w:numPr>
        <w:rPr>
          <w:rFonts w:hint="eastAsia" w:ascii="Arial" w:hAnsi="Arial" w:cs="Arial"/>
          <w:lang w:val="en-US" w:eastAsia="zh-CN"/>
        </w:rPr>
      </w:pPr>
      <w:r>
        <w:rPr>
          <w:rFonts w:hint="default" w:ascii="Arial" w:hAnsi="Arial" w:cs="Arial"/>
          <w:lang w:val="en-US" w:eastAsia="zh-CN"/>
        </w:rPr>
        <w:t>From the perspective of traditional technology, an electric box is merely a port for connecting the operation personnel and the energy system, which is designed to meet the functional requirements and operational needs of the system.</w:t>
      </w:r>
      <w:r>
        <w:rPr>
          <w:rFonts w:hint="eastAsia" w:ascii="Arial" w:hAnsi="Arial" w:cs="Arial"/>
          <w:lang w:val="en-US" w:eastAsia="zh-CN"/>
        </w:rPr>
        <w:t xml:space="preserve"> From the public's perspective, it is merely a metal box filled with wires and switches, ensuring stable and safe operation and not taking up too much space. However, in the context of modern society, there have been underlying changes in technology, energy, and the overall social acceptance and understanding. As a product design professional, I hope that in the future society, it can serve as a urban furniture, an embodiment of aesthetics, a memory of historical culture, a solution to social problems, and an expression of technological progress, rather than merely being a technical black box that only fulfills a single function. From the ontological perspective of the product, can its social relationships evolve from the original relationship between the energy system and the maintenance personnel to that between the energy system and the public? Should they retain the energy attributes while meeting more social needs and generating social significance?</w:t>
      </w:r>
    </w:p>
    <w:p w14:paraId="0E108300">
      <w:pPr>
        <w:numPr>
          <w:ilvl w:val="0"/>
          <w:numId w:val="0"/>
        </w:numPr>
        <w:rPr>
          <w:rFonts w:hint="default" w:ascii="Arial" w:hAnsi="Arial" w:cs="Arial"/>
          <w:lang w:val="en-US" w:eastAsia="zh-CN"/>
        </w:rPr>
      </w:pPr>
      <w:r>
        <w:rPr>
          <w:rFonts w:hint="default" w:ascii="Arial" w:hAnsi="Arial" w:cs="Arial"/>
          <w:lang w:val="en-US" w:eastAsia="zh-CN"/>
        </w:rPr>
        <w:t>Under the influence of pragmatism ontology, my research content is not only to conduct design research from the perspective of designers, but also to consider the existence mode of public products in the future society and energy development from the perspective of product ontology.</w:t>
      </w:r>
    </w:p>
    <w:p w14:paraId="2C2DA62B">
      <w:pPr>
        <w:numPr>
          <w:ilvl w:val="0"/>
          <w:numId w:val="0"/>
        </w:numPr>
        <w:rPr>
          <w:rFonts w:hint="default" w:ascii="Arial" w:hAnsi="Arial" w:cs="Arial"/>
          <w:lang w:val="en-US" w:eastAsia="zh-CN"/>
        </w:rPr>
      </w:pPr>
    </w:p>
    <w:p w14:paraId="7ABD0EDC">
      <w:pPr>
        <w:numPr>
          <w:ilvl w:val="0"/>
          <w:numId w:val="1"/>
        </w:numPr>
        <w:rPr>
          <w:rFonts w:hint="default" w:ascii="Arial" w:hAnsi="Arial" w:cs="Arial"/>
          <w:b/>
          <w:bCs/>
          <w:sz w:val="24"/>
          <w:szCs w:val="24"/>
          <w:lang w:val="en-US" w:eastAsia="zh-CN"/>
        </w:rPr>
      </w:pPr>
      <w:r>
        <w:rPr>
          <w:rFonts w:hint="default" w:ascii="Arial" w:hAnsi="Arial" w:cs="Arial"/>
          <w:b/>
          <w:bCs/>
          <w:sz w:val="24"/>
          <w:szCs w:val="24"/>
          <w:lang w:val="en-US" w:eastAsia="zh-CN"/>
        </w:rPr>
        <w:t>Pragmatist Epistemology</w:t>
      </w:r>
    </w:p>
    <w:p w14:paraId="040D38C2">
      <w:pPr>
        <w:numPr>
          <w:ilvl w:val="0"/>
          <w:numId w:val="0"/>
        </w:numPr>
        <w:rPr>
          <w:rFonts w:hint="eastAsia" w:ascii="Arial" w:hAnsi="Arial" w:cs="Arial"/>
          <w:lang w:val="en-US" w:eastAsia="zh-CN"/>
        </w:rPr>
      </w:pPr>
      <w:r>
        <w:rPr>
          <w:rFonts w:hint="default" w:ascii="Arial" w:hAnsi="Arial" w:cs="Arial"/>
          <w:lang w:val="en-US" w:eastAsia="zh-CN"/>
        </w:rPr>
        <w:t>Pragmatism in epistemology emphasizes that knowledge should not be eternal and universal truths applicable to the world, but rather temporary understandings that are generated to solve problems in the real world</w:t>
      </w:r>
      <w:r>
        <w:rPr>
          <w:rFonts w:hint="eastAsia" w:ascii="Arial" w:hAnsi="Arial" w:cs="Arial"/>
          <w:lang w:val="en-US" w:eastAsia="zh-CN"/>
        </w:rPr>
        <w:t>,（</w:t>
      </w:r>
      <w:r>
        <w:rPr>
          <w:rFonts w:hint="default" w:ascii="Arial" w:hAnsi="Arial" w:cs="Arial"/>
          <w:lang w:val="en-US" w:eastAsia="zh-CN"/>
        </w:rPr>
        <w:t>Dewey,</w:t>
      </w:r>
      <w:r>
        <w:rPr>
          <w:rFonts w:hint="eastAsia" w:ascii="Arial" w:hAnsi="Arial" w:cs="Arial"/>
          <w:lang w:val="en-US" w:eastAsia="zh-CN"/>
        </w:rPr>
        <w:t xml:space="preserve"> 2018）</w:t>
      </w:r>
      <w:r>
        <w:rPr>
          <w:rFonts w:hint="default" w:ascii="Arial" w:hAnsi="Arial" w:cs="Arial"/>
          <w:lang w:val="en-US" w:eastAsia="zh-CN"/>
        </w:rPr>
        <w:t>.</w:t>
      </w:r>
      <w:r>
        <w:rPr>
          <w:rFonts w:hint="eastAsia" w:ascii="Arial" w:hAnsi="Arial" w:cs="Arial"/>
          <w:lang w:val="en-US" w:eastAsia="zh-CN"/>
        </w:rPr>
        <w:t xml:space="preserve"> Based on my ontological content, research background and questions, I divide the generation process of epistemological knowledge into the research starting point, design strategy, design process and conclusion.</w:t>
      </w:r>
    </w:p>
    <w:p w14:paraId="1AD27605">
      <w:pPr>
        <w:numPr>
          <w:ilvl w:val="0"/>
          <w:numId w:val="2"/>
        </w:numPr>
        <w:rPr>
          <w:rFonts w:hint="eastAsia" w:ascii="Arial" w:hAnsi="Arial" w:cs="Arial"/>
          <w:b/>
          <w:bCs/>
          <w:lang w:val="en-US" w:eastAsia="zh-CN"/>
        </w:rPr>
      </w:pPr>
      <w:r>
        <w:rPr>
          <w:rFonts w:hint="eastAsia" w:ascii="Arial" w:hAnsi="Arial" w:cs="Arial"/>
          <w:b/>
          <w:bCs/>
          <w:lang w:val="en-US" w:eastAsia="zh-CN"/>
        </w:rPr>
        <w:t>Starting point</w:t>
      </w:r>
    </w:p>
    <w:p w14:paraId="59FF1DB1">
      <w:pPr>
        <w:numPr>
          <w:ilvl w:val="0"/>
          <w:numId w:val="0"/>
        </w:numPr>
        <w:rPr>
          <w:rFonts w:hint="default" w:ascii="Arial" w:hAnsi="Arial" w:cs="Arial"/>
          <w:lang w:val="en-US" w:eastAsia="zh-CN"/>
        </w:rPr>
      </w:pPr>
      <w:r>
        <w:rPr>
          <w:rFonts w:hint="eastAsia" w:ascii="Arial" w:hAnsi="Arial" w:cs="Arial"/>
          <w:lang w:val="en-US" w:eastAsia="zh-CN"/>
        </w:rPr>
        <w:t xml:space="preserve">The starting point of this research is to explore the public goods under the future energy digitalization development as described by the ontological theory and background. A series of small questions are raised to generate knowledge. What should be the identity of public products? How can public products adapt to the future social environment? What kind of legibility should there be to enable the products to better connect with people's daily lives? </w:t>
      </w:r>
    </w:p>
    <w:p w14:paraId="0E3FB01D">
      <w:pPr>
        <w:numPr>
          <w:ilvl w:val="0"/>
          <w:numId w:val="2"/>
        </w:numPr>
        <w:rPr>
          <w:rFonts w:hint="default" w:ascii="Arial" w:hAnsi="Arial" w:cs="Arial"/>
          <w:b/>
          <w:bCs/>
          <w:lang w:val="en-US" w:eastAsia="zh-CN"/>
        </w:rPr>
      </w:pPr>
      <w:r>
        <w:rPr>
          <w:rFonts w:hint="eastAsia" w:ascii="Arial" w:hAnsi="Arial" w:cs="Arial"/>
          <w:b/>
          <w:bCs/>
          <w:lang w:val="en-US" w:eastAsia="zh-CN"/>
        </w:rPr>
        <w:t>Design strategy</w:t>
      </w:r>
    </w:p>
    <w:p w14:paraId="05AA6E01">
      <w:pPr>
        <w:numPr>
          <w:ilvl w:val="0"/>
          <w:numId w:val="0"/>
        </w:numPr>
        <w:rPr>
          <w:rFonts w:hint="default" w:ascii="Arial" w:hAnsi="Arial" w:cs="Arial"/>
          <w:lang w:val="en-US" w:eastAsia="zh-CN"/>
        </w:rPr>
      </w:pPr>
      <w:r>
        <w:rPr>
          <w:rFonts w:hint="default" w:ascii="Arial" w:hAnsi="Arial" w:cs="Arial"/>
          <w:lang w:val="en-US" w:eastAsia="zh-CN"/>
        </w:rPr>
        <w:t>However, in the future context of energy digitalization development, the existing knowledge is insufficient to provide effective answers to these questions. Therefore, a strategy that converts uncertain problems into guided design approaches is needed.</w:t>
      </w:r>
      <w:r>
        <w:rPr>
          <w:rFonts w:hint="eastAsia" w:ascii="Arial" w:hAnsi="Arial" w:cs="Arial"/>
          <w:lang w:val="en-US" w:eastAsia="zh-CN"/>
        </w:rPr>
        <w:t xml:space="preserve"> </w:t>
      </w:r>
      <w:r>
        <w:rPr>
          <w:rFonts w:hint="default" w:ascii="Arial" w:hAnsi="Arial" w:cs="Arial"/>
          <w:lang w:val="en-US" w:eastAsia="zh-CN"/>
        </w:rPr>
        <w:t xml:space="preserve">According to the previous research, the most direct step in this process is to carry out </w:t>
      </w:r>
      <w:r>
        <w:rPr>
          <w:rFonts w:hint="eastAsia" w:ascii="Arial" w:hAnsi="Arial" w:cs="Arial"/>
          <w:lang w:val="en-US" w:eastAsia="zh-CN"/>
        </w:rPr>
        <w:t>legibility</w:t>
      </w:r>
      <w:r>
        <w:rPr>
          <w:rFonts w:hint="default" w:ascii="Arial" w:hAnsi="Arial" w:cs="Arial"/>
          <w:lang w:val="en-US" w:eastAsia="zh-CN"/>
        </w:rPr>
        <w:t xml:space="preserve"> design, converting the invisible energy and information into content that can be recognized by the public through design.</w:t>
      </w:r>
      <w:r>
        <w:rPr>
          <w:rFonts w:hint="eastAsia" w:ascii="Arial" w:hAnsi="Arial" w:cs="Arial"/>
          <w:lang w:val="en-US" w:eastAsia="zh-CN"/>
        </w:rPr>
        <w:t xml:space="preserve"> At the same time, the development of future society and product design is also uncertain. Therefore, it is necessary to conduct multi-angle analysis in the research on the relationship between energy development and product design, in order to find guiding clues and use them to predict future public product design.</w:t>
      </w:r>
    </w:p>
    <w:p w14:paraId="4C8436E0">
      <w:pPr>
        <w:numPr>
          <w:ilvl w:val="0"/>
          <w:numId w:val="2"/>
        </w:numPr>
        <w:rPr>
          <w:rFonts w:hint="default" w:ascii="Arial" w:hAnsi="Arial" w:cs="Arial"/>
          <w:b/>
          <w:bCs/>
          <w:lang w:val="en-US" w:eastAsia="zh-CN"/>
        </w:rPr>
      </w:pPr>
      <w:r>
        <w:rPr>
          <w:rFonts w:hint="eastAsia" w:ascii="Arial" w:hAnsi="Arial" w:cs="Arial"/>
          <w:b/>
          <w:bCs/>
          <w:lang w:val="en-US" w:eastAsia="zh-CN"/>
        </w:rPr>
        <w:t>Design process</w:t>
      </w:r>
    </w:p>
    <w:p w14:paraId="71544C3C">
      <w:pPr>
        <w:numPr>
          <w:ilvl w:val="0"/>
          <w:numId w:val="0"/>
        </w:numPr>
        <w:rPr>
          <w:rFonts w:hint="default" w:ascii="Arial" w:hAnsi="Arial" w:cs="Arial"/>
          <w:lang w:val="en-US" w:eastAsia="zh-CN"/>
        </w:rPr>
      </w:pPr>
      <w:r>
        <w:rPr>
          <w:rFonts w:hint="default" w:ascii="Arial" w:hAnsi="Arial" w:cs="Arial"/>
          <w:lang w:val="en-US" w:eastAsia="zh-CN"/>
        </w:rPr>
        <w:t>The design process and conclusion will be spiral-like, because the conclusions based on pragmatism have no end.</w:t>
      </w:r>
      <w:r>
        <w:rPr>
          <w:rFonts w:hint="eastAsia" w:ascii="Arial" w:hAnsi="Arial" w:cs="Arial"/>
          <w:lang w:val="en-US" w:eastAsia="zh-CN"/>
        </w:rPr>
        <w:t xml:space="preserve"> This requires multiple iterative practices. By setting different scenarios and changing the content, different results can be produced, and intuitive comparisons can be made. Only in this way can design practices be regarded as the main way to generate knowledge. However, in the practical process, it cannot be a purely subjective study. Instead, a mixed research method should be adopted, which involves conducting qualitative research first and then quantitative research. Data should be used to guide and support the design of the practice.</w:t>
      </w:r>
    </w:p>
    <w:p w14:paraId="234CB030">
      <w:pPr>
        <w:numPr>
          <w:ilvl w:val="0"/>
          <w:numId w:val="2"/>
        </w:numPr>
        <w:rPr>
          <w:rFonts w:hint="default" w:ascii="Arial" w:hAnsi="Arial" w:cs="Arial"/>
          <w:b/>
          <w:bCs/>
          <w:lang w:val="en-US" w:eastAsia="zh-CN"/>
        </w:rPr>
      </w:pPr>
      <w:r>
        <w:rPr>
          <w:rFonts w:hint="eastAsia" w:ascii="Arial" w:hAnsi="Arial" w:cs="Arial"/>
          <w:b/>
          <w:bCs/>
          <w:lang w:val="en-US" w:eastAsia="zh-CN"/>
        </w:rPr>
        <w:t>conclusion</w:t>
      </w:r>
    </w:p>
    <w:p w14:paraId="19FEBB04">
      <w:pPr>
        <w:numPr>
          <w:ilvl w:val="0"/>
          <w:numId w:val="0"/>
        </w:numPr>
        <w:rPr>
          <w:rFonts w:hint="eastAsia" w:ascii="Arial" w:hAnsi="Arial" w:cs="Arial"/>
          <w:lang w:val="en-US" w:eastAsia="zh-CN"/>
        </w:rPr>
      </w:pPr>
      <w:r>
        <w:rPr>
          <w:rFonts w:hint="default" w:ascii="Arial" w:hAnsi="Arial" w:cs="Arial"/>
          <w:lang w:val="en-US" w:eastAsia="zh-CN"/>
        </w:rPr>
        <w:t>The final conclusion will be formed by integrating the research process into an output design plan, thereby creating a framework for the design of public products related to the energy digitalization process.</w:t>
      </w:r>
      <w:r>
        <w:rPr>
          <w:rFonts w:hint="eastAsia" w:ascii="Arial" w:hAnsi="Arial" w:cs="Arial"/>
          <w:lang w:val="en-US" w:eastAsia="zh-CN"/>
        </w:rPr>
        <w:t xml:space="preserve"> The conclusion will not be a truly definitive one, but rather a temporary and conditional optimal solution. The conclusion will consist of two parts. One part will be the essential core content that must be maintained; the other part will be variable content that can vary according to different regions, times, and levels of development.</w:t>
      </w:r>
    </w:p>
    <w:p w14:paraId="59E842AC">
      <w:pPr>
        <w:numPr>
          <w:ilvl w:val="0"/>
          <w:numId w:val="0"/>
        </w:numPr>
        <w:rPr>
          <w:rFonts w:hint="default" w:ascii="Arial" w:hAnsi="Arial" w:cs="Arial"/>
          <w:lang w:val="en-US" w:eastAsia="zh-CN"/>
        </w:rPr>
      </w:pPr>
    </w:p>
    <w:p w14:paraId="07E31352">
      <w:pPr>
        <w:numPr>
          <w:ilvl w:val="0"/>
          <w:numId w:val="1"/>
        </w:numPr>
        <w:rPr>
          <w:rFonts w:hint="default" w:ascii="Arial" w:hAnsi="Arial" w:cs="Arial"/>
          <w:b/>
          <w:bCs/>
          <w:lang w:val="en-US" w:eastAsia="zh-CN"/>
        </w:rPr>
      </w:pPr>
      <w:r>
        <w:rPr>
          <w:rFonts w:hint="eastAsia" w:ascii="Arial" w:hAnsi="Arial" w:cs="Arial"/>
          <w:b/>
          <w:bCs/>
          <w:lang w:val="en-US" w:eastAsia="zh-CN"/>
        </w:rPr>
        <w:t>V</w:t>
      </w:r>
      <w:r>
        <w:rPr>
          <w:rFonts w:hint="default" w:ascii="Arial" w:hAnsi="Arial" w:cs="Arial"/>
          <w:b/>
          <w:bCs/>
          <w:sz w:val="24"/>
          <w:szCs w:val="24"/>
          <w:lang w:val="en-US" w:eastAsia="zh-CN"/>
        </w:rPr>
        <w:t xml:space="preserve">alues, personal </w:t>
      </w:r>
      <w:r>
        <w:rPr>
          <w:rFonts w:hint="eastAsia" w:ascii="Arial" w:hAnsi="Arial" w:cs="Arial"/>
          <w:b/>
          <w:bCs/>
          <w:sz w:val="24"/>
          <w:szCs w:val="24"/>
          <w:lang w:val="en-US" w:eastAsia="zh-CN"/>
        </w:rPr>
        <w:t>position</w:t>
      </w:r>
      <w:r>
        <w:rPr>
          <w:rFonts w:hint="default" w:ascii="Arial" w:hAnsi="Arial" w:cs="Arial"/>
          <w:b/>
          <w:bCs/>
          <w:sz w:val="24"/>
          <w:szCs w:val="24"/>
          <w:lang w:val="en-US" w:eastAsia="zh-CN"/>
        </w:rPr>
        <w:t xml:space="preserve"> and biases</w:t>
      </w:r>
    </w:p>
    <w:p w14:paraId="71412353">
      <w:pPr>
        <w:numPr>
          <w:ilvl w:val="0"/>
          <w:numId w:val="0"/>
        </w:numPr>
        <w:rPr>
          <w:rFonts w:hint="eastAsia" w:ascii="Arial" w:hAnsi="Arial" w:cs="Arial"/>
          <w:lang w:val="en-US" w:eastAsia="zh-CN"/>
        </w:rPr>
      </w:pPr>
      <w:r>
        <w:rPr>
          <w:rFonts w:hint="default" w:ascii="Arial" w:hAnsi="Arial" w:cs="Arial"/>
          <w:lang w:val="en-US" w:eastAsia="zh-CN"/>
        </w:rPr>
        <w:t xml:space="preserve">The values of the research are derived from my ontological theory. Through these values, my research </w:t>
      </w:r>
      <w:r>
        <w:rPr>
          <w:rFonts w:hint="eastAsia" w:ascii="Arial" w:hAnsi="Arial" w:cs="Arial"/>
          <w:lang w:val="en-US" w:eastAsia="zh-CN"/>
        </w:rPr>
        <w:t>positions</w:t>
      </w:r>
      <w:r>
        <w:rPr>
          <w:rFonts w:hint="default" w:ascii="Arial" w:hAnsi="Arial" w:cs="Arial"/>
          <w:lang w:val="en-US" w:eastAsia="zh-CN"/>
        </w:rPr>
        <w:t xml:space="preserve"> </w:t>
      </w:r>
      <w:r>
        <w:rPr>
          <w:rFonts w:hint="eastAsia" w:ascii="Arial" w:hAnsi="Arial" w:cs="Arial"/>
          <w:lang w:val="en-US" w:eastAsia="zh-CN"/>
        </w:rPr>
        <w:t>are</w:t>
      </w:r>
      <w:r>
        <w:rPr>
          <w:rFonts w:hint="default" w:ascii="Arial" w:hAnsi="Arial" w:cs="Arial"/>
          <w:lang w:val="en-US" w:eastAsia="zh-CN"/>
        </w:rPr>
        <w:t xml:space="preserve"> formed. In the interrelation of these contents, a series of research biases are generated.</w:t>
      </w:r>
      <w:r>
        <w:rPr>
          <w:rFonts w:hint="eastAsia" w:ascii="Arial" w:hAnsi="Arial" w:cs="Arial"/>
          <w:lang w:val="en-US" w:eastAsia="zh-CN"/>
        </w:rPr>
        <w:t xml:space="preserve"> </w:t>
      </w:r>
    </w:p>
    <w:p w14:paraId="56EFC529">
      <w:pPr>
        <w:numPr>
          <w:ilvl w:val="0"/>
          <w:numId w:val="3"/>
        </w:numPr>
        <w:rPr>
          <w:rFonts w:hint="default" w:ascii="Arial" w:hAnsi="Arial" w:cs="Arial"/>
          <w:b/>
          <w:bCs/>
          <w:lang w:val="en-US" w:eastAsia="zh-CN"/>
        </w:rPr>
      </w:pPr>
      <w:r>
        <w:rPr>
          <w:rFonts w:hint="eastAsia" w:ascii="Arial" w:hAnsi="Arial" w:cs="Arial"/>
          <w:b/>
          <w:bCs/>
          <w:lang w:val="en-US" w:eastAsia="zh-CN"/>
        </w:rPr>
        <w:t>Values and positions</w:t>
      </w:r>
    </w:p>
    <w:p w14:paraId="0E3FEBDB">
      <w:pPr>
        <w:numPr>
          <w:ilvl w:val="0"/>
          <w:numId w:val="0"/>
        </w:numPr>
        <w:rPr>
          <w:rFonts w:hint="eastAsia" w:ascii="Arial" w:hAnsi="Arial" w:cs="Arial"/>
          <w:lang w:val="en-US" w:eastAsia="zh-CN"/>
        </w:rPr>
      </w:pPr>
      <w:r>
        <w:rPr>
          <w:rFonts w:hint="eastAsia" w:ascii="Arial" w:hAnsi="Arial" w:cs="Arial"/>
          <w:lang w:val="en-US" w:eastAsia="zh-CN"/>
        </w:rPr>
        <w:t>M</w:t>
      </w:r>
      <w:r>
        <w:rPr>
          <w:rFonts w:hint="default" w:ascii="Arial" w:hAnsi="Arial" w:cs="Arial"/>
          <w:lang w:val="en-US" w:eastAsia="zh-CN"/>
        </w:rPr>
        <w:t xml:space="preserve">y </w:t>
      </w:r>
      <w:r>
        <w:rPr>
          <w:rFonts w:hint="eastAsia" w:ascii="Arial" w:hAnsi="Arial" w:cs="Arial"/>
          <w:lang w:val="en-US" w:eastAsia="zh-CN"/>
        </w:rPr>
        <w:t xml:space="preserve">first </w:t>
      </w:r>
      <w:r>
        <w:rPr>
          <w:rFonts w:hint="default" w:ascii="Arial" w:hAnsi="Arial" w:cs="Arial"/>
          <w:lang w:val="en-US" w:eastAsia="zh-CN"/>
        </w:rPr>
        <w:t>value is the principle of public transparency. This is based on the assertion made by Latour (1987) that "public facilities are an integral part of urban governance and public safety. The technical black box deprives the public of their rights to understand, supervise and participate."</w:t>
      </w:r>
      <w:r>
        <w:rPr>
          <w:rFonts w:hint="eastAsia" w:ascii="Arial" w:hAnsi="Arial" w:cs="Arial"/>
          <w:lang w:val="en-US" w:eastAsia="zh-CN"/>
        </w:rPr>
        <w:t xml:space="preserve"> The resulting position is that the design of public products should not merely remain within the traditional safety zone. Design should oppose "technical black boxes", and at the same time, when designing, we should take into account citizens' right to know and participation as important elements. Make the information of public products more readable and adopt a more innovative way of presentation.</w:t>
      </w:r>
    </w:p>
    <w:p w14:paraId="579EB2C1">
      <w:pPr>
        <w:numPr>
          <w:ilvl w:val="0"/>
          <w:numId w:val="0"/>
        </w:numPr>
        <w:rPr>
          <w:rFonts w:hint="eastAsia" w:ascii="Arial" w:hAnsi="Arial" w:cs="Arial"/>
          <w:lang w:val="en-US" w:eastAsia="zh-CN"/>
        </w:rPr>
      </w:pPr>
      <w:r>
        <w:rPr>
          <w:rFonts w:hint="default" w:ascii="Arial" w:hAnsi="Arial" w:cs="Arial"/>
          <w:lang w:val="en-US" w:eastAsia="zh-CN"/>
        </w:rPr>
        <w:t>The value orientation of public aesthetics and dignity indicates that daily aesthetics will have a certain impact on the public's perception of social, governance, moral and environmental factors, and will also affect public governance and change public behavior</w:t>
      </w:r>
      <w:r>
        <w:rPr>
          <w:rFonts w:hint="eastAsia" w:ascii="Arial" w:hAnsi="Arial" w:cs="Arial"/>
          <w:lang w:val="en-US" w:eastAsia="zh-CN"/>
        </w:rPr>
        <w:t>, (</w:t>
      </w:r>
      <w:r>
        <w:rPr>
          <w:rFonts w:hint="default" w:ascii="Arial" w:hAnsi="Arial" w:cs="Arial"/>
          <w:lang w:val="en-US" w:eastAsia="zh-CN"/>
        </w:rPr>
        <w:t>Saito</w:t>
      </w:r>
      <w:r>
        <w:rPr>
          <w:rFonts w:hint="eastAsia" w:ascii="Arial" w:hAnsi="Arial" w:cs="Arial"/>
          <w:lang w:val="en-US" w:eastAsia="zh-CN"/>
        </w:rPr>
        <w:t>，2015)</w:t>
      </w:r>
      <w:r>
        <w:rPr>
          <w:rFonts w:hint="default" w:ascii="Arial" w:hAnsi="Arial" w:cs="Arial"/>
          <w:lang w:val="en-US" w:eastAsia="zh-CN"/>
        </w:rPr>
        <w:t>.</w:t>
      </w:r>
      <w:r>
        <w:rPr>
          <w:rFonts w:hint="eastAsia" w:ascii="Arial" w:hAnsi="Arial" w:cs="Arial"/>
          <w:lang w:val="en-US" w:eastAsia="zh-CN"/>
        </w:rPr>
        <w:t xml:space="preserve"> The corresponding position is that aesthetics should be closely integrated with the construction and design of infrastructure, and aesthetic public goods should be an important part of society, exerting a positive influence on social development.</w:t>
      </w:r>
    </w:p>
    <w:p w14:paraId="185B37E3">
      <w:pPr>
        <w:numPr>
          <w:ilvl w:val="0"/>
          <w:numId w:val="0"/>
        </w:numPr>
        <w:rPr>
          <w:rFonts w:hint="eastAsia" w:ascii="Arial" w:hAnsi="Arial" w:cs="Arial"/>
          <w:lang w:val="en-US" w:eastAsia="zh-CN"/>
        </w:rPr>
      </w:pPr>
      <w:r>
        <w:rPr>
          <w:rFonts w:hint="default" w:ascii="Arial" w:hAnsi="Arial" w:cs="Arial"/>
          <w:lang w:val="en-US" w:eastAsia="zh-CN"/>
        </w:rPr>
        <w:t>Next, humans and machines jointly form society. Products can influence public life. The social network is not only composed of humans, but also involves non-human elements that are active within it (Latour, 2005).</w:t>
      </w:r>
      <w:r>
        <w:rPr>
          <w:rFonts w:hint="eastAsia" w:ascii="Arial" w:hAnsi="Arial" w:cs="Arial"/>
          <w:lang w:val="en-US" w:eastAsia="zh-CN"/>
        </w:rPr>
        <w:t xml:space="preserve"> The resulting position is that in product design, the social relationships considered should not merely be limited to the connections between individuals; the product is merely a connector that strengthens the interpersonal relationships. More importantly, during the design process, the consideration of relationships should be extended to both people and objects, emphasizing the social status and influence of public goods.</w:t>
      </w:r>
    </w:p>
    <w:p w14:paraId="2C1B55AA">
      <w:pPr>
        <w:numPr>
          <w:ilvl w:val="0"/>
          <w:numId w:val="0"/>
        </w:numPr>
        <w:rPr>
          <w:rFonts w:hint="eastAsia" w:ascii="Arial" w:hAnsi="Arial" w:cs="Arial"/>
          <w:lang w:val="en-US" w:eastAsia="zh-CN"/>
        </w:rPr>
      </w:pPr>
      <w:r>
        <w:rPr>
          <w:rFonts w:hint="default" w:ascii="Arial" w:hAnsi="Arial" w:cs="Arial"/>
          <w:lang w:val="en-US" w:eastAsia="zh-CN"/>
        </w:rPr>
        <w:t>The final value is one of practice and action orientation. In the design-related research, practice-oriented studies are an important means of verification, and at the same time, practice can drive a certain degree of technological and social development.</w:t>
      </w:r>
      <w:r>
        <w:rPr>
          <w:rFonts w:hint="eastAsia" w:ascii="Arial" w:hAnsi="Arial" w:cs="Arial"/>
          <w:lang w:val="en-US" w:eastAsia="zh-CN"/>
        </w:rPr>
        <w:t xml:space="preserve"> The corresponding position is that the conceptual designs derived from product research and practice can drive the corresponding social and technological development, leading the process of energy digitalization and the design transformation of public products in a blueprint and imaginative manner, in order to confirm the exploration of the future.</w:t>
      </w:r>
    </w:p>
    <w:p w14:paraId="7EA1F779">
      <w:pPr>
        <w:numPr>
          <w:ilvl w:val="0"/>
          <w:numId w:val="0"/>
        </w:numPr>
        <w:rPr>
          <w:rFonts w:hint="default" w:ascii="Arial" w:hAnsi="Arial" w:cs="Arial"/>
          <w:lang w:val="en-US" w:eastAsia="zh-CN"/>
        </w:rPr>
      </w:pPr>
      <w:r>
        <w:rPr>
          <w:rFonts w:hint="default" w:ascii="Arial" w:hAnsi="Arial" w:cs="Arial"/>
          <w:lang w:val="en-US" w:eastAsia="zh-CN"/>
        </w:rPr>
        <w:t>The above content can be summarized as follows: In the context of future digital energy development, the design of public products should shift from a "technical black box" to a systematic future product model that is "understandable to the public, respects aesthetics, respects the human-machine relationship, and generates kinetic energy to change society".</w:t>
      </w:r>
      <w:r>
        <w:rPr>
          <w:rFonts w:hint="eastAsia" w:ascii="Arial" w:hAnsi="Arial" w:cs="Arial"/>
          <w:lang w:val="en-US" w:eastAsia="zh-CN"/>
        </w:rPr>
        <w:t xml:space="preserve"> At the same time, such values and positions can also lead to potential biases in actual research and practice.</w:t>
      </w:r>
    </w:p>
    <w:p w14:paraId="050769C4">
      <w:pPr>
        <w:numPr>
          <w:ilvl w:val="0"/>
          <w:numId w:val="3"/>
        </w:numPr>
        <w:rPr>
          <w:rFonts w:hint="default" w:ascii="Arial" w:hAnsi="Arial" w:cs="Arial"/>
          <w:b/>
          <w:bCs/>
          <w:lang w:val="en-US" w:eastAsia="zh-CN"/>
        </w:rPr>
      </w:pPr>
      <w:r>
        <w:rPr>
          <w:rFonts w:hint="eastAsia" w:ascii="Arial" w:hAnsi="Arial" w:cs="Arial"/>
          <w:b/>
          <w:bCs/>
          <w:lang w:val="en-US" w:eastAsia="zh-CN"/>
        </w:rPr>
        <w:t>The emergence of biases</w:t>
      </w:r>
    </w:p>
    <w:p w14:paraId="35FA0E6F">
      <w:pPr>
        <w:numPr>
          <w:ilvl w:val="0"/>
          <w:numId w:val="0"/>
        </w:numPr>
        <w:rPr>
          <w:rFonts w:hint="eastAsia" w:ascii="Arial" w:hAnsi="Arial" w:cs="Arial"/>
          <w:lang w:val="en-US" w:eastAsia="zh-CN"/>
        </w:rPr>
      </w:pPr>
      <w:r>
        <w:rPr>
          <w:rFonts w:hint="default" w:ascii="Arial" w:hAnsi="Arial" w:cs="Arial"/>
          <w:lang w:val="en-US" w:eastAsia="zh-CN"/>
        </w:rPr>
        <w:t>Firstly, the "anti-black box" principle and stance will give rise to biases in the practice and data collection process.</w:t>
      </w:r>
      <w:r>
        <w:rPr>
          <w:rFonts w:hint="eastAsia" w:ascii="Arial" w:hAnsi="Arial" w:cs="Arial"/>
          <w:lang w:val="en-US" w:eastAsia="zh-CN"/>
        </w:rPr>
        <w:t xml:space="preserve"> During the process of data collection, the formulation of questions and the organization of data can both lead to misjudgments, thereby resulting in an unobjective dataset. In practice, excessive emphasis is placed on making information readable and transparent, while ignoring the fact that information transparency should be "relative transparency". This leads to an inability to effectively control the invisible aspects in the design. The biases in data and practice not only affect research, but also lead to excessive provision of information and incorrect interpretation of information in real life. At the same time, due to excessive focus on readability, the differences among the public will also be overlooked. There are also difficulties in defining the target population for public product research, conducting surveys, and evaluating the importance analysis of the population.</w:t>
      </w:r>
    </w:p>
    <w:p w14:paraId="36A34421">
      <w:pPr>
        <w:numPr>
          <w:ilvl w:val="0"/>
          <w:numId w:val="0"/>
        </w:numPr>
        <w:rPr>
          <w:rFonts w:hint="eastAsia" w:ascii="Arial" w:hAnsi="Arial" w:cs="Arial"/>
          <w:lang w:val="en-US" w:eastAsia="zh-CN"/>
        </w:rPr>
      </w:pPr>
      <w:r>
        <w:rPr>
          <w:rFonts w:hint="default" w:ascii="Arial" w:hAnsi="Arial" w:cs="Arial"/>
          <w:lang w:val="en-US" w:eastAsia="zh-CN"/>
        </w:rPr>
        <w:t>In the process of pursuing public aesthetics and dignity, a bias of overemphasizing causal relationships is likely to arise. There exists a thinking logic that "public products with a high level of aesthetics represent more civilized cities and advanced societies, and thus will have a better impact and influence on the public."</w:t>
      </w:r>
      <w:r>
        <w:rPr>
          <w:rFonts w:hint="eastAsia" w:ascii="Arial" w:hAnsi="Arial" w:cs="Arial"/>
          <w:lang w:val="en-US" w:eastAsia="zh-CN"/>
        </w:rPr>
        <w:t xml:space="preserve"> This logic seems to have a certain degree of logical coherence, but such a logical chain may not always hold true. The criteria for evaluating aesthetic levels themselves have many conditional and differential aspects and cannot be defined. At the same time, excessive idealization may also become a bias in design research. Focusing only on aesthetic effects while ignoring regional real-world issues such as local finances, operation and maintenance costs, economic benefits, and policy-related social hidden factors may lead to unsatisfactory results during the evaluation stage.</w:t>
      </w:r>
    </w:p>
    <w:p w14:paraId="59DFC827">
      <w:pPr>
        <w:numPr>
          <w:ilvl w:val="0"/>
          <w:numId w:val="0"/>
        </w:numPr>
        <w:rPr>
          <w:rFonts w:hint="eastAsia" w:ascii="Helvetica" w:hAnsi="Helvetica" w:eastAsia="宋体" w:cs="Helvetica"/>
          <w:i w:val="0"/>
          <w:iCs w:val="0"/>
          <w:caps w:val="0"/>
          <w:color w:val="000000"/>
          <w:spacing w:val="0"/>
          <w:sz w:val="21"/>
          <w:szCs w:val="21"/>
          <w:shd w:val="clear" w:fill="FFFFFF"/>
          <w:lang w:val="en-US" w:eastAsia="zh-CN"/>
        </w:rPr>
      </w:pPr>
      <w:r>
        <w:rPr>
          <w:rFonts w:hint="default" w:ascii="Arial" w:hAnsi="Arial" w:cs="Arial"/>
          <w:lang w:val="en-US" w:eastAsia="zh-CN"/>
        </w:rPr>
        <w:t xml:space="preserve">Under the concept of a human-machine symbiotic society, the bias that may arise is "I think </w:t>
      </w:r>
      <w:r>
        <w:rPr>
          <w:rFonts w:hint="eastAsia" w:ascii="Arial" w:hAnsi="Arial" w:cs="Arial"/>
          <w:lang w:val="en-US" w:eastAsia="zh-CN"/>
        </w:rPr>
        <w:t>it</w:t>
      </w:r>
      <w:r>
        <w:rPr>
          <w:rFonts w:hint="default" w:ascii="Arial" w:hAnsi="Arial" w:cs="Arial"/>
          <w:lang w:val="en-US" w:eastAsia="zh-CN"/>
        </w:rPr>
        <w:t xml:space="preserve"> would think this way", because this perspective from the product's viewpoint cannot be effectively verified, and this view is too subjective.</w:t>
      </w:r>
      <w:r>
        <w:rPr>
          <w:rFonts w:hint="eastAsia" w:ascii="Arial" w:hAnsi="Arial" w:cs="Arial"/>
          <w:lang w:val="en-US" w:eastAsia="zh-CN"/>
        </w:rPr>
        <w:t xml:space="preserve"> </w:t>
      </w:r>
      <w:r>
        <w:rPr>
          <w:rFonts w:ascii="Helvetica" w:hAnsi="Helvetica" w:eastAsia="Helvetica" w:cs="Helvetica"/>
          <w:i w:val="0"/>
          <w:iCs w:val="0"/>
          <w:caps w:val="0"/>
          <w:color w:val="000000"/>
          <w:spacing w:val="0"/>
          <w:sz w:val="21"/>
          <w:szCs w:val="21"/>
          <w:shd w:val="clear" w:fill="FFFFFF"/>
        </w:rPr>
        <w:t>Whether it is by using the relationship diagrams</w:t>
      </w:r>
      <w:r>
        <w:rPr>
          <w:rFonts w:hint="eastAsia" w:ascii="Helvetica" w:hAnsi="Helvetica" w:eastAsia="宋体" w:cs="Helvetica"/>
          <w:i w:val="0"/>
          <w:iCs w:val="0"/>
          <w:caps w:val="0"/>
          <w:color w:val="000000"/>
          <w:spacing w:val="0"/>
          <w:sz w:val="21"/>
          <w:szCs w:val="21"/>
          <w:shd w:val="clear" w:fill="FFFFFF"/>
          <w:lang w:val="en-US" w:eastAsia="zh-CN"/>
        </w:rPr>
        <w:t xml:space="preserve"> and</w:t>
      </w:r>
      <w:r>
        <w:rPr>
          <w:rFonts w:ascii="Helvetica" w:hAnsi="Helvetica" w:eastAsia="Helvetica" w:cs="Helvetica"/>
          <w:i w:val="0"/>
          <w:iCs w:val="0"/>
          <w:caps w:val="0"/>
          <w:color w:val="000000"/>
          <w:spacing w:val="0"/>
          <w:sz w:val="21"/>
          <w:szCs w:val="21"/>
          <w:shd w:val="clear" w:fill="FFFFFF"/>
        </w:rPr>
        <w:t xml:space="preserve"> making anthropomorphic interpretations of the products</w:t>
      </w:r>
      <w:r>
        <w:rPr>
          <w:rFonts w:hint="eastAsia" w:ascii="Helvetica" w:hAnsi="Helvetica" w:eastAsia="宋体" w:cs="Helvetica"/>
          <w:i w:val="0"/>
          <w:iCs w:val="0"/>
          <w:caps w:val="0"/>
          <w:color w:val="000000"/>
          <w:spacing w:val="0"/>
          <w:sz w:val="21"/>
          <w:szCs w:val="21"/>
          <w:shd w:val="clear" w:fill="FFFFFF"/>
          <w:lang w:val="en-US" w:eastAsia="zh-CN"/>
        </w:rPr>
        <w:t xml:space="preserve"> </w:t>
      </w:r>
      <w:r>
        <w:rPr>
          <w:rFonts w:ascii="Helvetica" w:hAnsi="Helvetica" w:eastAsia="Helvetica" w:cs="Helvetica"/>
          <w:i w:val="0"/>
          <w:iCs w:val="0"/>
          <w:caps w:val="0"/>
          <w:color w:val="000000"/>
          <w:spacing w:val="0"/>
          <w:sz w:val="21"/>
          <w:szCs w:val="21"/>
          <w:shd w:val="clear" w:fill="FFFFFF"/>
        </w:rPr>
        <w:t>mentioned in Bogost (2012) Alien Phenomenology, or by using result-oriented argumentation to support the viewpoints, there is still a certain degree of subjective understanding involved, lacking the intuitive presentation of data conclusions.</w:t>
      </w:r>
      <w:r>
        <w:rPr>
          <w:rFonts w:hint="eastAsia" w:ascii="Helvetica" w:hAnsi="Helvetica" w:eastAsia="宋体" w:cs="Helvetica"/>
          <w:i w:val="0"/>
          <w:iCs w:val="0"/>
          <w:caps w:val="0"/>
          <w:color w:val="000000"/>
          <w:spacing w:val="0"/>
          <w:sz w:val="21"/>
          <w:szCs w:val="21"/>
          <w:shd w:val="clear" w:fill="FFFFFF"/>
          <w:lang w:val="en-US" w:eastAsia="zh-CN"/>
        </w:rPr>
        <w:t xml:space="preserve"> Also, due to the limitations of human thinking, even when considering from the perspective of the product, the conclusions drawn are based on human subjective consciousness, which will lead to a certain degree of repetition in the two logic.</w:t>
      </w:r>
    </w:p>
    <w:p w14:paraId="467FBBBB">
      <w:pPr>
        <w:numPr>
          <w:ilvl w:val="0"/>
          <w:numId w:val="0"/>
        </w:numPr>
        <w:rPr>
          <w:rFonts w:hint="default" w:ascii="Helvetica" w:hAnsi="Helvetica" w:eastAsia="宋体" w:cs="Helvetica"/>
          <w:i w:val="0"/>
          <w:iCs w:val="0"/>
          <w:caps w:val="0"/>
          <w:color w:val="000000"/>
          <w:spacing w:val="0"/>
          <w:sz w:val="21"/>
          <w:szCs w:val="21"/>
          <w:shd w:val="clear" w:fill="FFFFFF"/>
          <w:lang w:val="en-US" w:eastAsia="zh-CN"/>
        </w:rPr>
      </w:pPr>
      <w:r>
        <w:rPr>
          <w:rFonts w:hint="default" w:ascii="Helvetica" w:hAnsi="Helvetica" w:eastAsia="宋体" w:cs="Helvetica"/>
          <w:i w:val="0"/>
          <w:iCs w:val="0"/>
          <w:caps w:val="0"/>
          <w:color w:val="000000"/>
          <w:spacing w:val="0"/>
          <w:sz w:val="21"/>
          <w:szCs w:val="21"/>
          <w:shd w:val="clear" w:fill="FFFFFF"/>
          <w:lang w:val="en-US" w:eastAsia="zh-CN"/>
        </w:rPr>
        <w:t>On the other hand, the values and positions that are practice- and action-oriented carry the biases of blindness and optimism when it comes to transforming the world.</w:t>
      </w:r>
      <w:r>
        <w:rPr>
          <w:rFonts w:hint="eastAsia" w:ascii="Helvetica" w:hAnsi="Helvetica" w:eastAsia="宋体" w:cs="Helvetica"/>
          <w:i w:val="0"/>
          <w:iCs w:val="0"/>
          <w:caps w:val="0"/>
          <w:color w:val="000000"/>
          <w:spacing w:val="0"/>
          <w:sz w:val="21"/>
          <w:szCs w:val="21"/>
          <w:shd w:val="clear" w:fill="FFFFFF"/>
          <w:lang w:val="en-US" w:eastAsia="zh-CN"/>
        </w:rPr>
        <w:t xml:space="preserve"> The first consideration is "this situation exists". Blindly reconfiguring complex real-world problems into design problems that can be solved will simplify or even ignore the issues, ultimately leading to the superficiality of the research content. This set of values and positions, when it comes to the interpretation of research conclusions, may also give rise to certain academic issues if not handled properly in application. If the applicable period and conditions of the research conclusion are too short or lack broad applicability, the value and significance of the research as a public good will be challenged.</w:t>
      </w:r>
    </w:p>
    <w:p w14:paraId="5D13A826">
      <w:pPr>
        <w:numPr>
          <w:ilvl w:val="0"/>
          <w:numId w:val="0"/>
        </w:numPr>
        <w:rPr>
          <w:rFonts w:hint="default" w:ascii="Arial" w:hAnsi="Arial" w:cs="Arial"/>
          <w:lang w:val="en-US" w:eastAsia="zh-CN"/>
        </w:rPr>
      </w:pPr>
    </w:p>
    <w:p w14:paraId="01F54447">
      <w:pPr>
        <w:numPr>
          <w:ilvl w:val="0"/>
          <w:numId w:val="1"/>
        </w:numPr>
        <w:rPr>
          <w:rFonts w:hint="default" w:ascii="Arial" w:hAnsi="Arial" w:cs="Arial"/>
          <w:b/>
          <w:bCs/>
          <w:sz w:val="24"/>
          <w:szCs w:val="24"/>
          <w:lang w:val="en-US" w:eastAsia="zh-CN"/>
        </w:rPr>
      </w:pPr>
      <w:r>
        <w:rPr>
          <w:rFonts w:hint="default" w:ascii="Arial" w:hAnsi="Arial" w:cs="Arial"/>
          <w:b/>
          <w:bCs/>
          <w:sz w:val="24"/>
          <w:szCs w:val="24"/>
          <w:lang w:val="en-US" w:eastAsia="zh-CN"/>
        </w:rPr>
        <w:t>Avoid bias</w:t>
      </w:r>
    </w:p>
    <w:p w14:paraId="69AE4E9A">
      <w:pPr>
        <w:numPr>
          <w:ilvl w:val="0"/>
          <w:numId w:val="4"/>
        </w:numPr>
        <w:rPr>
          <w:rFonts w:hint="default" w:ascii="Helvetica" w:hAnsi="Helvetica" w:eastAsia="宋体" w:cs="Helvetica"/>
          <w:b/>
          <w:bCs/>
          <w:i w:val="0"/>
          <w:iCs w:val="0"/>
          <w:caps w:val="0"/>
          <w:color w:val="000000"/>
          <w:spacing w:val="0"/>
          <w:sz w:val="21"/>
          <w:szCs w:val="21"/>
          <w:shd w:val="clear" w:fill="FFFFFF"/>
          <w:lang w:val="en-US" w:eastAsia="zh-CN"/>
        </w:rPr>
      </w:pPr>
      <w:r>
        <w:rPr>
          <w:rFonts w:hint="eastAsia" w:ascii="Helvetica" w:hAnsi="Helvetica" w:eastAsia="宋体" w:cs="Helvetica"/>
          <w:b/>
          <w:bCs/>
          <w:i w:val="0"/>
          <w:iCs w:val="0"/>
          <w:caps w:val="0"/>
          <w:color w:val="000000"/>
          <w:spacing w:val="0"/>
          <w:sz w:val="21"/>
          <w:szCs w:val="21"/>
          <w:shd w:val="clear" w:fill="FFFFFF"/>
          <w:lang w:val="en-US" w:eastAsia="zh-CN"/>
        </w:rPr>
        <w:t>Scopes</w:t>
      </w:r>
    </w:p>
    <w:p w14:paraId="0C08A431">
      <w:pPr>
        <w:numPr>
          <w:ilvl w:val="0"/>
          <w:numId w:val="0"/>
        </w:numPr>
        <w:rPr>
          <w:rFonts w:hint="eastAsia" w:ascii="Arial" w:hAnsi="Arial" w:cs="Arial"/>
          <w:lang w:val="en-US" w:eastAsia="zh-CN"/>
        </w:rPr>
      </w:pPr>
      <w:r>
        <w:rPr>
          <w:rFonts w:hint="default" w:ascii="Arial" w:hAnsi="Arial" w:cs="Arial"/>
          <w:lang w:val="en-US" w:eastAsia="zh-CN"/>
        </w:rPr>
        <w:t xml:space="preserve">If one wants to avoid bias, the most important thing in research is to clearly define the </w:t>
      </w:r>
      <w:r>
        <w:rPr>
          <w:rFonts w:hint="eastAsia" w:ascii="Arial" w:hAnsi="Arial" w:cs="Arial"/>
          <w:lang w:val="en-US" w:eastAsia="zh-CN"/>
        </w:rPr>
        <w:t>scopes</w:t>
      </w:r>
      <w:r>
        <w:rPr>
          <w:rFonts w:hint="default" w:ascii="Arial" w:hAnsi="Arial" w:cs="Arial"/>
          <w:lang w:val="en-US" w:eastAsia="zh-CN"/>
        </w:rPr>
        <w:t xml:space="preserve"> of values and positions. After setting these </w:t>
      </w:r>
      <w:r>
        <w:rPr>
          <w:rFonts w:hint="eastAsia" w:ascii="Arial" w:hAnsi="Arial" w:cs="Arial"/>
          <w:lang w:val="en-US" w:eastAsia="zh-CN"/>
        </w:rPr>
        <w:t>scope</w:t>
      </w:r>
      <w:r>
        <w:rPr>
          <w:rFonts w:hint="default" w:ascii="Arial" w:hAnsi="Arial" w:cs="Arial"/>
          <w:lang w:val="en-US" w:eastAsia="zh-CN"/>
        </w:rPr>
        <w:t>s, it enables us to conduct research and practice within a relatively safe range.</w:t>
      </w:r>
      <w:r>
        <w:rPr>
          <w:rFonts w:hint="eastAsia" w:ascii="Arial" w:hAnsi="Arial" w:cs="Arial"/>
          <w:lang w:val="en-US" w:eastAsia="zh-CN"/>
        </w:rPr>
        <w:t xml:space="preserve"> </w:t>
      </w:r>
    </w:p>
    <w:p w14:paraId="058D7883">
      <w:pPr>
        <w:numPr>
          <w:ilvl w:val="0"/>
          <w:numId w:val="0"/>
        </w:numPr>
        <w:rPr>
          <w:rFonts w:hint="eastAsia" w:ascii="Arial" w:hAnsi="Arial" w:cs="Arial"/>
          <w:lang w:val="en-US" w:eastAsia="zh-CN"/>
        </w:rPr>
      </w:pPr>
      <w:r>
        <w:rPr>
          <w:rFonts w:hint="default" w:ascii="Arial" w:hAnsi="Arial" w:cs="Arial"/>
          <w:lang w:val="en-US" w:eastAsia="zh-CN"/>
        </w:rPr>
        <w:t xml:space="preserve">In terms of establishing the </w:t>
      </w:r>
      <w:r>
        <w:rPr>
          <w:rFonts w:hint="eastAsia" w:ascii="Arial" w:hAnsi="Arial" w:cs="Arial"/>
          <w:lang w:val="en-US" w:eastAsia="zh-CN"/>
        </w:rPr>
        <w:t>scope</w:t>
      </w:r>
      <w:r>
        <w:rPr>
          <w:rFonts w:hint="default" w:ascii="Arial" w:hAnsi="Arial" w:cs="Arial"/>
          <w:lang w:val="en-US" w:eastAsia="zh-CN"/>
        </w:rPr>
        <w:t>s of the "anti-technical black box" and "readability",</w:t>
      </w:r>
      <w:r>
        <w:rPr>
          <w:rFonts w:hint="eastAsia" w:ascii="Arial" w:hAnsi="Arial" w:cs="Arial"/>
          <w:lang w:val="en-US" w:eastAsia="zh-CN"/>
        </w:rPr>
        <w:t xml:space="preserve"> In research and practice, the readability should be balanced dynamically in terms of public readability, operational feasibility, social security, and policy compatibility. Each consideration factor should be clearly defined, and priorities should be arranged to identify the design focus. Secondly, in terms of data collection, we should expand the content related to readability, not just focusing on the surface-level information of readability, but also paying attention to the implicit and indirect information that can have an impact. Finally, it is also necessary to define the target audience. The focus should be on analyzing the differences and particularities, and identifying the truly key target group, rather than targeting all people in general.</w:t>
      </w:r>
    </w:p>
    <w:p w14:paraId="074D1F38">
      <w:pPr>
        <w:numPr>
          <w:ilvl w:val="0"/>
          <w:numId w:val="0"/>
        </w:numPr>
        <w:rPr>
          <w:rFonts w:hint="default" w:ascii="Arial" w:hAnsi="Arial" w:cs="Arial"/>
          <w:lang w:val="en-US" w:eastAsia="zh-CN"/>
        </w:rPr>
      </w:pPr>
      <w:r>
        <w:rPr>
          <w:rFonts w:hint="default" w:ascii="Arial" w:hAnsi="Arial" w:cs="Arial"/>
          <w:lang w:val="en-US" w:eastAsia="zh-CN"/>
        </w:rPr>
        <w:t xml:space="preserve">The </w:t>
      </w:r>
      <w:r>
        <w:rPr>
          <w:rFonts w:hint="eastAsia" w:ascii="Arial" w:hAnsi="Arial" w:cs="Arial"/>
          <w:lang w:val="en-US" w:eastAsia="zh-CN"/>
        </w:rPr>
        <w:t>scope</w:t>
      </w:r>
      <w:r>
        <w:rPr>
          <w:rFonts w:hint="default" w:ascii="Arial" w:hAnsi="Arial" w:cs="Arial"/>
          <w:lang w:val="en-US" w:eastAsia="zh-CN"/>
        </w:rPr>
        <w:t>s between public aesthetics and dignity need to be clearly defined based on the conditions and environment that give rise to such logic. Whether these conditions have research value should also be considered.</w:t>
      </w:r>
      <w:r>
        <w:rPr>
          <w:rFonts w:hint="eastAsia" w:ascii="Arial" w:hAnsi="Arial" w:cs="Arial"/>
          <w:lang w:val="en-US" w:eastAsia="zh-CN"/>
        </w:rPr>
        <w:t xml:space="preserve"> The value of aesthetics and dignity lies not only in designing public products beautifully, but also in taking into account the actual conditions of society, region and users. On this basis, through design, the social information transmission function of the products can be enhanced. At the same time, it should also be noted that the considerations of factors in the research and design, as well as the transmission of values, cannot be achieved perfectly and comprehensively, (Papanek＆Lazarus，2005). Finally, in combination with the analysis of users based on readability scopes, conduct research and define product design aesthetic standards to prevent getting into the "self-adoring state" of the designers.</w:t>
      </w:r>
    </w:p>
    <w:p w14:paraId="0DFF0A4E">
      <w:pPr>
        <w:numPr>
          <w:ilvl w:val="0"/>
          <w:numId w:val="0"/>
        </w:numPr>
        <w:rPr>
          <w:rFonts w:hint="eastAsia" w:ascii="Arial" w:hAnsi="Arial" w:cs="Arial"/>
          <w:lang w:val="en-US" w:eastAsia="zh-CN"/>
        </w:rPr>
      </w:pPr>
      <w:r>
        <w:rPr>
          <w:rFonts w:hint="default" w:ascii="Arial" w:hAnsi="Arial" w:cs="Arial"/>
          <w:lang w:val="en-US" w:eastAsia="zh-CN"/>
        </w:rPr>
        <w:t>In a human-machine symbiotic society, the subjective assumption from the product perspective is an expansion and exploration of design viewpoints, belonging to a brainstorming mode. It is necessary to provide detailed explanations for the generated subjective viewpoints, and to indicate the differences and sources of ideas under different perspectives.Representing the thinking elements in a chart enables a clear and direct comparison, thereby enhancing the credibility.</w:t>
      </w:r>
      <w:r>
        <w:rPr>
          <w:rFonts w:hint="eastAsia" w:ascii="Arial" w:hAnsi="Arial" w:cs="Arial"/>
          <w:lang w:val="en-US" w:eastAsia="zh-CN"/>
        </w:rPr>
        <w:t xml:space="preserve"> At the same time, it is necessary to clearly adhere to the approach of conducting qualitative research first and then quantitative research. After the concepts and practices are completed, data verification must also be carried out. </w:t>
      </w:r>
    </w:p>
    <w:p w14:paraId="7F9C12AF">
      <w:pPr>
        <w:numPr>
          <w:ilvl w:val="0"/>
          <w:numId w:val="0"/>
        </w:numPr>
        <w:rPr>
          <w:rFonts w:hint="default" w:ascii="Helvetica" w:hAnsi="Helvetica" w:eastAsia="宋体" w:cs="Helvetica"/>
          <w:b/>
          <w:bCs/>
          <w:i w:val="0"/>
          <w:iCs w:val="0"/>
          <w:caps w:val="0"/>
          <w:color w:val="000000"/>
          <w:spacing w:val="0"/>
          <w:sz w:val="21"/>
          <w:szCs w:val="21"/>
          <w:shd w:val="clear" w:fill="FFFFFF"/>
          <w:lang w:val="en-US" w:eastAsia="zh-CN"/>
        </w:rPr>
      </w:pPr>
      <w:r>
        <w:rPr>
          <w:rFonts w:hint="default" w:ascii="Arial" w:hAnsi="Arial" w:cs="Arial"/>
          <w:lang w:val="en-US" w:eastAsia="zh-CN"/>
        </w:rPr>
        <w:t>For a design-oriented stance, it is necessary to clearly define the position of design practice in the entire research process, emphasizing that the identity of design practice mainly lies in exploration, guidance and visual expression, rather than being the sole solution for driving overall social and technological changes.</w:t>
      </w:r>
      <w:r>
        <w:rPr>
          <w:rFonts w:hint="eastAsia" w:ascii="Arial" w:hAnsi="Arial" w:cs="Arial"/>
          <w:lang w:val="en-US" w:eastAsia="zh-CN"/>
        </w:rPr>
        <w:t xml:space="preserve"> For all the hypothetical conditions in design practice, there must be certain realistic derivations as the basis, rather than arbitrary assumptions made out of thin air. The broadness and applicability of the research conclusions need to be clearly stated during the initial research and strategy formulation, rather than being vaguely applicable to all environments and all regions in the design of public products. It should be closely related to the content of the design positioning. </w:t>
      </w:r>
    </w:p>
    <w:p w14:paraId="4F57916C">
      <w:pPr>
        <w:numPr>
          <w:ilvl w:val="0"/>
          <w:numId w:val="4"/>
        </w:numPr>
        <w:rPr>
          <w:rFonts w:hint="default" w:ascii="Helvetica" w:hAnsi="Helvetica" w:eastAsia="宋体" w:cs="Helvetica"/>
          <w:b/>
          <w:bCs/>
          <w:i w:val="0"/>
          <w:iCs w:val="0"/>
          <w:caps w:val="0"/>
          <w:color w:val="000000"/>
          <w:spacing w:val="0"/>
          <w:sz w:val="21"/>
          <w:szCs w:val="21"/>
          <w:shd w:val="clear" w:fill="FFFFFF"/>
          <w:lang w:val="en-US" w:eastAsia="zh-CN"/>
        </w:rPr>
      </w:pPr>
      <w:r>
        <w:rPr>
          <w:rFonts w:hint="eastAsia" w:ascii="Helvetica" w:hAnsi="Helvetica" w:eastAsia="宋体" w:cs="Helvetica"/>
          <w:b/>
          <w:bCs/>
          <w:i w:val="0"/>
          <w:iCs w:val="0"/>
          <w:caps w:val="0"/>
          <w:color w:val="000000"/>
          <w:spacing w:val="0"/>
          <w:sz w:val="21"/>
          <w:szCs w:val="21"/>
          <w:shd w:val="clear" w:fill="FFFFFF"/>
          <w:lang w:val="en-US" w:eastAsia="zh-CN"/>
        </w:rPr>
        <w:t>Method</w:t>
      </w:r>
    </w:p>
    <w:p w14:paraId="4C82F1B3">
      <w:pPr>
        <w:numPr>
          <w:ilvl w:val="0"/>
          <w:numId w:val="0"/>
        </w:numPr>
        <w:rPr>
          <w:rFonts w:hint="eastAsia" w:ascii="Arial" w:hAnsi="Arial" w:cs="Arial"/>
          <w:lang w:val="en-US" w:eastAsia="zh-CN"/>
        </w:rPr>
      </w:pPr>
      <w:r>
        <w:rPr>
          <w:rFonts w:hint="default" w:ascii="Arial" w:hAnsi="Arial" w:cs="Arial"/>
          <w:lang w:val="en-US" w:eastAsia="zh-CN"/>
        </w:rPr>
        <w:t>To prevent bias from affecting the process of research and the outcomes of design practices, effective methods should be adopted in both research and practice.</w:t>
      </w:r>
      <w:r>
        <w:rPr>
          <w:rFonts w:hint="eastAsia" w:ascii="Arial" w:hAnsi="Arial" w:cs="Arial"/>
          <w:lang w:val="en-US" w:eastAsia="zh-CN"/>
        </w:rPr>
        <w:t xml:space="preserve"> </w:t>
      </w:r>
    </w:p>
    <w:p w14:paraId="1D2461A3">
      <w:pPr>
        <w:numPr>
          <w:ilvl w:val="0"/>
          <w:numId w:val="0"/>
        </w:numPr>
        <w:rPr>
          <w:rFonts w:hint="eastAsia" w:ascii="Arial" w:hAnsi="Arial" w:cs="Arial"/>
          <w:lang w:val="en-US" w:eastAsia="zh-CN"/>
        </w:rPr>
      </w:pPr>
      <w:r>
        <w:rPr>
          <w:rFonts w:hint="eastAsia" w:ascii="Arial" w:hAnsi="Arial" w:cs="Arial"/>
          <w:lang w:val="en-US" w:eastAsia="zh-CN"/>
        </w:rPr>
        <w:t xml:space="preserve">In the research plan, it is essential to strictly adhere to one's own philosophical stance to prevent the situation where the research conclusions cannot effectively validate and support the research content. Secondly, when conducting the ontological positioning, it is necessary to think from multiple perspectives and combine transdisciplinary thinking. By adopting different viewpoints, one can comprehensively examine the research problem and design content. The research content should evolve from a single product design to a novel and widely applicable new concept of future public products, (Bernstein，2015). During the data collection process, maintain a diversified perspective and involve various types of participants. Start with a broad survey and gradually narrow the scope. After the completion of the research content, a research plan and task objective chart should be made, a reflection diary should be created, and revisions and improvements should be made as the research progresses. </w:t>
      </w:r>
    </w:p>
    <w:p w14:paraId="0ADD8A48">
      <w:pPr>
        <w:numPr>
          <w:ilvl w:val="0"/>
          <w:numId w:val="0"/>
        </w:numPr>
        <w:rPr>
          <w:rFonts w:hint="eastAsia" w:ascii="Arial" w:hAnsi="Arial" w:cs="Arial"/>
          <w:lang w:val="en-US" w:eastAsia="zh-CN"/>
        </w:rPr>
      </w:pPr>
      <w:r>
        <w:rPr>
          <w:rFonts w:hint="default" w:ascii="Arial" w:hAnsi="Arial" w:cs="Arial"/>
          <w:lang w:val="en-US" w:eastAsia="zh-CN"/>
        </w:rPr>
        <w:t>During the process of design practice, the first step is to clearly define "what to do", "for whom to do it", "how to do it", and "to what extent", clarify</w:t>
      </w:r>
      <w:r>
        <w:rPr>
          <w:rFonts w:hint="eastAsia" w:ascii="Arial" w:hAnsi="Arial" w:cs="Arial"/>
          <w:lang w:val="en-US" w:eastAsia="zh-CN"/>
        </w:rPr>
        <w:t>ing</w:t>
      </w:r>
      <w:r>
        <w:rPr>
          <w:rFonts w:hint="default" w:ascii="Arial" w:hAnsi="Arial" w:cs="Arial"/>
          <w:lang w:val="en-US" w:eastAsia="zh-CN"/>
        </w:rPr>
        <w:t xml:space="preserve"> the design scope and objectives.</w:t>
      </w:r>
      <w:r>
        <w:rPr>
          <w:rFonts w:hint="eastAsia" w:ascii="Arial" w:hAnsi="Arial" w:cs="Arial"/>
          <w:lang w:val="en-US" w:eastAsia="zh-CN"/>
        </w:rPr>
        <w:t xml:space="preserve"> During the subsequent design practice process, the annotated portfolio should be used to annotate and document the entire design practice process, and to conduct continuous and critical examination of the research content, (</w:t>
      </w:r>
      <w:r>
        <w:rPr>
          <w:rFonts w:hint="default" w:ascii="Arial" w:hAnsi="Arial" w:cs="Arial"/>
          <w:lang w:val="en-US" w:eastAsia="zh-CN"/>
        </w:rPr>
        <w:t>Gaver</w:t>
      </w:r>
      <w:r>
        <w:rPr>
          <w:rFonts w:hint="eastAsia" w:ascii="Arial" w:hAnsi="Arial" w:cs="Arial"/>
          <w:lang w:val="en-US" w:eastAsia="zh-CN"/>
        </w:rPr>
        <w:t>＆</w:t>
      </w:r>
      <w:r>
        <w:rPr>
          <w:rFonts w:hint="default" w:ascii="Arial" w:hAnsi="Arial" w:cs="Arial"/>
          <w:lang w:val="en-US" w:eastAsia="zh-CN"/>
        </w:rPr>
        <w:t>Bowers</w:t>
      </w:r>
      <w:r>
        <w:rPr>
          <w:rFonts w:hint="eastAsia" w:ascii="Arial" w:hAnsi="Arial" w:cs="Arial"/>
          <w:lang w:val="en-US" w:eastAsia="zh-CN"/>
        </w:rPr>
        <w:t>，2012) (</w:t>
      </w:r>
      <w:r>
        <w:rPr>
          <w:rFonts w:hint="default" w:ascii="Arial" w:hAnsi="Arial" w:cs="Arial"/>
          <w:lang w:val="en-US" w:eastAsia="zh-CN"/>
        </w:rPr>
        <w:t>Mäkelä</w:t>
      </w:r>
      <w:r>
        <w:rPr>
          <w:rFonts w:hint="eastAsia" w:ascii="Arial" w:hAnsi="Arial" w:cs="Arial"/>
          <w:lang w:val="en-US" w:eastAsia="zh-CN"/>
        </w:rPr>
        <w:t>＆</w:t>
      </w:r>
      <w:r>
        <w:rPr>
          <w:rFonts w:hint="default" w:ascii="Arial" w:hAnsi="Arial" w:cs="Arial"/>
          <w:lang w:val="en-US" w:eastAsia="zh-CN"/>
        </w:rPr>
        <w:t>Nimkulrat</w:t>
      </w:r>
      <w:r>
        <w:rPr>
          <w:rFonts w:hint="eastAsia" w:ascii="Arial" w:hAnsi="Arial" w:cs="Arial"/>
          <w:lang w:val="en-US" w:eastAsia="zh-CN"/>
        </w:rPr>
        <w:t xml:space="preserve">，2018). In practice, a series of design solutions can be produced, and they can be compared intuitively to correspond to the ontology and epistemology of the philosophical stance. It is also possible to systematically convert the content of biases into different stage plans for design practices. By gradually improving the design practices and comparing the results of these practices, one can not only confront their own biases but also avoid them through design. </w:t>
      </w:r>
    </w:p>
    <w:p w14:paraId="318B5D32">
      <w:pPr>
        <w:numPr>
          <w:ilvl w:val="0"/>
          <w:numId w:val="0"/>
        </w:numPr>
        <w:rPr>
          <w:rFonts w:hint="eastAsia" w:ascii="Arial" w:hAnsi="Arial" w:cs="Arial"/>
          <w:lang w:val="en-US" w:eastAsia="zh-CN"/>
        </w:rPr>
      </w:pPr>
    </w:p>
    <w:p w14:paraId="4BFE015B">
      <w:pPr>
        <w:jc w:val="center"/>
        <w:rPr>
          <w:rFonts w:hint="eastAsia" w:ascii="Arial" w:hAnsi="Arial" w:cs="Arial"/>
          <w:b/>
          <w:bCs/>
          <w:sz w:val="28"/>
          <w:szCs w:val="28"/>
          <w:lang w:val="en-US" w:eastAsia="zh-CN"/>
        </w:rPr>
      </w:pPr>
      <w:r>
        <w:rPr>
          <w:rFonts w:hint="default" w:ascii="Arial" w:hAnsi="Arial" w:cs="Arial"/>
          <w:b/>
          <w:bCs/>
          <w:sz w:val="28"/>
          <w:szCs w:val="28"/>
          <w:lang w:val="en-US" w:eastAsia="zh-CN"/>
        </w:rPr>
        <w:t xml:space="preserve">Chapter </w:t>
      </w:r>
      <w:r>
        <w:rPr>
          <w:rFonts w:hint="eastAsia" w:ascii="Arial" w:hAnsi="Arial" w:cs="Arial"/>
          <w:b/>
          <w:bCs/>
          <w:sz w:val="28"/>
          <w:szCs w:val="28"/>
          <w:lang w:val="en-US" w:eastAsia="zh-CN"/>
        </w:rPr>
        <w:t>3 Design practice</w:t>
      </w:r>
    </w:p>
    <w:p w14:paraId="62F62D04">
      <w:pPr>
        <w:numPr>
          <w:ilvl w:val="0"/>
          <w:numId w:val="0"/>
        </w:numPr>
        <w:rPr>
          <w:rFonts w:hint="default" w:ascii="Arial" w:hAnsi="Arial" w:cs="Arial"/>
          <w:lang w:val="en-US" w:eastAsia="zh-CN"/>
        </w:rPr>
      </w:pPr>
    </w:p>
    <w:p w14:paraId="2A0E2C28">
      <w:pPr>
        <w:numPr>
          <w:ilvl w:val="0"/>
          <w:numId w:val="0"/>
        </w:numPr>
        <w:rPr>
          <w:rFonts w:hint="eastAsia" w:ascii="Arial" w:hAnsi="Arial" w:cs="Arial"/>
          <w:lang w:val="en-US" w:eastAsia="zh-CN"/>
        </w:rPr>
      </w:pPr>
      <w:bookmarkStart w:id="0" w:name="_GoBack"/>
      <w:r>
        <w:rPr>
          <w:rFonts w:hint="default" w:ascii="Arial" w:hAnsi="Arial" w:cs="Arial"/>
          <w:lang w:val="en-US" w:eastAsia="zh-CN"/>
        </w:rPr>
        <w:t xml:space="preserve">The design practice is based on pragmatism as its philosophical foundation and guiding ideology. Firstly, the </w:t>
      </w:r>
      <w:r>
        <w:rPr>
          <w:rFonts w:hint="eastAsia" w:ascii="Arial" w:hAnsi="Arial" w:cs="Arial"/>
          <w:lang w:val="en-US" w:eastAsia="zh-CN"/>
        </w:rPr>
        <w:t>practice</w:t>
      </w:r>
      <w:r>
        <w:rPr>
          <w:rFonts w:hint="default" w:ascii="Arial" w:hAnsi="Arial" w:cs="Arial"/>
          <w:lang w:val="en-US" w:eastAsia="zh-CN"/>
        </w:rPr>
        <w:t xml:space="preserve"> starts from the practical problems of </w:t>
      </w:r>
      <w:r>
        <w:rPr>
          <w:rFonts w:hint="eastAsia" w:ascii="Arial" w:hAnsi="Arial" w:cs="Arial"/>
          <w:lang w:val="en-US" w:eastAsia="zh-CN"/>
        </w:rPr>
        <w:t>electric</w:t>
      </w:r>
      <w:r>
        <w:rPr>
          <w:rFonts w:hint="default" w:ascii="Arial" w:hAnsi="Arial" w:cs="Arial"/>
          <w:lang w:val="en-US" w:eastAsia="zh-CN"/>
        </w:rPr>
        <w:t xml:space="preserve"> boxes as public products in the context of China's energy digitalization development.</w:t>
      </w:r>
      <w:r>
        <w:rPr>
          <w:rFonts w:hint="eastAsia" w:ascii="Arial" w:hAnsi="Arial" w:cs="Arial"/>
          <w:lang w:val="en-US" w:eastAsia="zh-CN"/>
        </w:rPr>
        <w:t xml:space="preserve"> Then, by analyzing the energy process, the development laws of the design are deduced, and appropriate legibility presentation methods are sought. The specific design process is based on the design strategy and involves multi-level iterative comparative design practices. Finally, combined with reflection and contextual verification, conditional design conclusions and a framework for public product design innovation are generated. The overall content of design practice and research can be divided into four stages: the theoretical analysis stage, the research and context establishment stage, the scheme design stage, and the evaluation and summary stage.</w:t>
      </w:r>
    </w:p>
    <w:bookmarkEnd w:id="0"/>
    <w:p w14:paraId="57534106">
      <w:pPr>
        <w:numPr>
          <w:ilvl w:val="0"/>
          <w:numId w:val="0"/>
        </w:numPr>
        <w:rPr>
          <w:rFonts w:hint="eastAsia" w:ascii="Arial" w:hAnsi="Arial" w:cs="Arial"/>
          <w:lang w:val="en-US" w:eastAsia="zh-CN"/>
        </w:rPr>
      </w:pPr>
    </w:p>
    <w:p w14:paraId="47E03163">
      <w:pPr>
        <w:numPr>
          <w:ilvl w:val="0"/>
          <w:numId w:val="5"/>
        </w:numPr>
        <w:rPr>
          <w:rFonts w:hint="eastAsia" w:ascii="Arial" w:hAnsi="Arial" w:cs="Arial"/>
          <w:b/>
          <w:bCs/>
          <w:sz w:val="24"/>
          <w:szCs w:val="24"/>
          <w:lang w:val="en-US" w:eastAsia="zh-CN"/>
        </w:rPr>
      </w:pPr>
      <w:r>
        <w:rPr>
          <w:rFonts w:hint="eastAsia" w:ascii="Arial" w:hAnsi="Arial" w:cs="Arial"/>
          <w:b/>
          <w:bCs/>
          <w:sz w:val="24"/>
          <w:szCs w:val="24"/>
          <w:lang w:val="en-US" w:eastAsia="zh-CN"/>
        </w:rPr>
        <w:t>Theoretical analysis stage</w:t>
      </w:r>
    </w:p>
    <w:p w14:paraId="4FCCF59B">
      <w:pPr>
        <w:numPr>
          <w:ilvl w:val="0"/>
          <w:numId w:val="0"/>
        </w:numPr>
        <w:rPr>
          <w:rFonts w:hint="eastAsia" w:ascii="Arial" w:hAnsi="Arial" w:cs="Arial"/>
          <w:lang w:val="en-US" w:eastAsia="zh-CN"/>
        </w:rPr>
      </w:pPr>
      <w:r>
        <w:rPr>
          <w:rFonts w:hint="eastAsia" w:ascii="Arial" w:hAnsi="Arial" w:cs="Arial"/>
          <w:lang w:val="en-US" w:eastAsia="zh-CN"/>
        </w:rPr>
        <w:t>Theoretical analysis can be generally divided into energy analysis, legibility analysis and product theory analysis. This is to ensure that a solid theoretical and content foundation is established before the design practice begins.</w:t>
      </w:r>
    </w:p>
    <w:p w14:paraId="25835B4D">
      <w:pPr>
        <w:numPr>
          <w:ilvl w:val="0"/>
          <w:numId w:val="0"/>
        </w:numPr>
        <w:rPr>
          <w:rFonts w:hint="default" w:ascii="Arial" w:hAnsi="Arial" w:cs="Arial"/>
          <w:lang w:val="en-US" w:eastAsia="zh-CN"/>
        </w:rPr>
      </w:pPr>
      <w:r>
        <w:rPr>
          <w:rFonts w:hint="eastAsia" w:ascii="Arial" w:hAnsi="Arial" w:cs="Arial"/>
          <w:lang w:val="en-US" w:eastAsia="zh-CN"/>
        </w:rPr>
        <w:t xml:space="preserve">First, there is the theoretical analysis from the perspective of energy. This part aims to explore the intrinsic connection between energy development and product design. Under normal thinking, we all know that energy development drives technological progress, and technological progress leads to significant changes in product design. However, the main content I aim to explore in the theoretical stage is how to utilize this pattern of change to identify the next mode of transformation in future development. This is a hypothetical exploration based on existing evidence. In simple terms, this method aims to create an element map that links the digital development of energy with product design, thereby clarifying the internal and external connections among various elements，(Bogost，2012). </w:t>
      </w:r>
      <w:r>
        <w:rPr>
          <w:rFonts w:hint="default" w:ascii="Arial" w:hAnsi="Arial" w:cs="Arial"/>
          <w:lang w:val="en-US" w:eastAsia="zh-CN"/>
        </w:rPr>
        <w:t>While conducting the research, it is necessary to consider the differences and consistencies within different eras and regions. These connections should be analyzed through visual</w:t>
      </w:r>
      <w:r>
        <w:rPr>
          <w:rFonts w:hint="eastAsia" w:ascii="Arial" w:hAnsi="Arial" w:cs="Arial"/>
          <w:lang w:val="en-US" w:eastAsia="zh-CN"/>
        </w:rPr>
        <w:t xml:space="preserve"> chart</w:t>
      </w:r>
      <w:r>
        <w:rPr>
          <w:rFonts w:hint="default" w:ascii="Arial" w:hAnsi="Arial" w:cs="Arial"/>
          <w:lang w:val="en-US" w:eastAsia="zh-CN"/>
        </w:rPr>
        <w:t>, to identify the overall inherent patterns, and thereby predict the future product design forms.</w:t>
      </w:r>
    </w:p>
    <w:p w14:paraId="49BC34D8">
      <w:pPr>
        <w:numPr>
          <w:ilvl w:val="0"/>
          <w:numId w:val="0"/>
        </w:numPr>
        <w:rPr>
          <w:rFonts w:hint="eastAsia" w:ascii="Arial" w:hAnsi="Arial" w:cs="Arial"/>
          <w:lang w:val="en-US" w:eastAsia="zh-CN"/>
        </w:rPr>
      </w:pPr>
      <w:r>
        <w:rPr>
          <w:rFonts w:hint="default" w:ascii="Arial" w:hAnsi="Arial" w:cs="Arial"/>
          <w:lang w:val="en-US" w:eastAsia="zh-CN"/>
        </w:rPr>
        <w:t>The analysis of readability and product theory mainly focuses on clarifying the design boundaries of these two aspects through literature and case studies.</w:t>
      </w:r>
      <w:r>
        <w:rPr>
          <w:rFonts w:hint="eastAsia" w:ascii="Arial" w:hAnsi="Arial" w:cs="Arial"/>
          <w:lang w:val="en-US" w:eastAsia="zh-CN"/>
        </w:rPr>
        <w:t xml:space="preserve"> In terms of readability, the first step is to understand and organize the methods of information transmission and readability design. During this process, it will not be limited to the scope of product design. Instead, it will integrate content from multiple disciplines to form a database, which can be used for subsequent research. Then, the design methods within the library will be evaluated and selected based on the design strategy, in order to identify the most suitable legibility methods and ethical standards for public products and public spaces. </w:t>
      </w:r>
    </w:p>
    <w:p w14:paraId="259FF9CE">
      <w:pPr>
        <w:numPr>
          <w:ilvl w:val="0"/>
          <w:numId w:val="0"/>
        </w:numPr>
        <w:rPr>
          <w:rFonts w:hint="eastAsia" w:ascii="Arial" w:hAnsi="Arial" w:cs="Arial"/>
          <w:lang w:val="en-US" w:eastAsia="zh-CN"/>
        </w:rPr>
      </w:pPr>
      <w:r>
        <w:rPr>
          <w:rFonts w:hint="default" w:ascii="Arial" w:hAnsi="Arial" w:cs="Arial"/>
          <w:lang w:val="en-US" w:eastAsia="zh-CN"/>
        </w:rPr>
        <w:t>During the theoretical analysis stage of the product, it is necessary to comprehensively sort out all the essential information related to the development history, product functions, design standards and policy requirements of the electrical box type public products, so as to provide reference for the design.</w:t>
      </w:r>
      <w:r>
        <w:rPr>
          <w:rFonts w:hint="eastAsia" w:ascii="Arial" w:hAnsi="Arial" w:cs="Arial"/>
          <w:lang w:val="en-US" w:eastAsia="zh-CN"/>
        </w:rPr>
        <w:t xml:space="preserve"> At the same time, a relative network for public products should be established, and other related categories of public products within this system should also be included in the scope of research and understanding, so as to facilitate the subsequent expansion research on the design of electric boxes. Finally, through literature research, on-site visits and interview surveys, the existing product pain points and improvement potential of the current electrical box products were clearly identified in the form of data. This will serve as the first set of design points that need to be addressed in the design practice.</w:t>
      </w:r>
    </w:p>
    <w:p w14:paraId="540357C6">
      <w:pPr>
        <w:numPr>
          <w:ilvl w:val="0"/>
          <w:numId w:val="0"/>
        </w:numPr>
        <w:rPr>
          <w:rFonts w:hint="default" w:ascii="Arial" w:hAnsi="Arial" w:cs="Arial"/>
          <w:lang w:val="en-US" w:eastAsia="zh-CN"/>
        </w:rPr>
      </w:pPr>
      <w:r>
        <w:rPr>
          <w:rFonts w:hint="default" w:ascii="Arial" w:hAnsi="Arial" w:cs="Arial"/>
          <w:lang w:val="en-US" w:eastAsia="zh-CN"/>
        </w:rPr>
        <w:t>Taking the above summarized theoretical content as the research foundation and evidence, it will assist and support the subsequent design practices.</w:t>
      </w:r>
    </w:p>
    <w:p w14:paraId="21FB6FFA">
      <w:pPr>
        <w:numPr>
          <w:ilvl w:val="0"/>
          <w:numId w:val="0"/>
        </w:numPr>
        <w:rPr>
          <w:rFonts w:hint="default" w:ascii="Arial" w:hAnsi="Arial" w:cs="Arial"/>
          <w:lang w:val="en-US" w:eastAsia="zh-CN"/>
        </w:rPr>
      </w:pPr>
    </w:p>
    <w:p w14:paraId="7EE3F7A2">
      <w:pPr>
        <w:numPr>
          <w:ilvl w:val="0"/>
          <w:numId w:val="5"/>
        </w:numPr>
        <w:rPr>
          <w:rFonts w:hint="default" w:ascii="Arial" w:hAnsi="Arial" w:cs="Arial"/>
          <w:b/>
          <w:bCs/>
          <w:sz w:val="24"/>
          <w:szCs w:val="24"/>
          <w:lang w:val="en-US" w:eastAsia="zh-CN"/>
        </w:rPr>
      </w:pPr>
      <w:r>
        <w:rPr>
          <w:rFonts w:hint="eastAsia" w:ascii="Arial" w:hAnsi="Arial" w:cs="Arial"/>
          <w:b/>
          <w:bCs/>
          <w:sz w:val="24"/>
          <w:szCs w:val="24"/>
          <w:lang w:val="en-US" w:eastAsia="zh-CN"/>
        </w:rPr>
        <w:t>Research and design strategy stage</w:t>
      </w:r>
    </w:p>
    <w:p w14:paraId="58DF37F0">
      <w:pPr>
        <w:numPr>
          <w:ilvl w:val="0"/>
          <w:numId w:val="0"/>
        </w:numPr>
        <w:rPr>
          <w:rFonts w:hint="eastAsia" w:ascii="Arial" w:hAnsi="Arial" w:cs="Arial"/>
          <w:lang w:val="en-US" w:eastAsia="zh-CN"/>
        </w:rPr>
      </w:pPr>
      <w:r>
        <w:rPr>
          <w:rFonts w:hint="default" w:ascii="Arial" w:hAnsi="Arial" w:cs="Arial"/>
          <w:lang w:val="en-US" w:eastAsia="zh-CN"/>
        </w:rPr>
        <w:t>At this stage, based on the theoretical content mentioned in the previous text, a set of instructions for simulating design scenarios and guiding the design process should be developed through research.</w:t>
      </w:r>
      <w:r>
        <w:rPr>
          <w:rFonts w:hint="eastAsia" w:ascii="Arial" w:hAnsi="Arial" w:cs="Arial"/>
          <w:lang w:val="en-US" w:eastAsia="zh-CN"/>
        </w:rPr>
        <w:t xml:space="preserve"> First, based on the qualitative results of the theory, a new electric box relationship diagram covering the research objectives, population and regions is redrawn. Through this diagram, the logic within the research framework and individual elements can be clearly identified. Based on the map, conduct on-site exploration and interviews, and create a set of digital archives and interview records within the current social context, thereby forming the final research reference database. </w:t>
      </w:r>
    </w:p>
    <w:p w14:paraId="1A17586A">
      <w:pPr>
        <w:numPr>
          <w:ilvl w:val="0"/>
          <w:numId w:val="0"/>
        </w:numPr>
        <w:rPr>
          <w:rFonts w:hint="eastAsia" w:ascii="Arial" w:hAnsi="Arial" w:cs="Arial"/>
          <w:lang w:val="en-US" w:eastAsia="zh-CN"/>
        </w:rPr>
      </w:pPr>
      <w:r>
        <w:rPr>
          <w:rFonts w:hint="default" w:ascii="Arial" w:hAnsi="Arial" w:cs="Arial"/>
          <w:lang w:val="en-US" w:eastAsia="zh-CN"/>
        </w:rPr>
        <w:t>Then, the research content within the database is transformed into several design points. Based on these design points, the design scenarios are simulated and constructed, and a design strategy is formed.</w:t>
      </w:r>
      <w:r>
        <w:rPr>
          <w:rFonts w:hint="eastAsia" w:ascii="Arial" w:hAnsi="Arial" w:cs="Arial"/>
          <w:lang w:val="en-US" w:eastAsia="zh-CN"/>
        </w:rPr>
        <w:t xml:space="preserve"> </w:t>
      </w:r>
    </w:p>
    <w:p w14:paraId="23DBE6ED">
      <w:pPr>
        <w:numPr>
          <w:ilvl w:val="0"/>
          <w:numId w:val="0"/>
        </w:numPr>
        <w:rPr>
          <w:rFonts w:hint="default" w:ascii="Arial" w:hAnsi="Arial" w:cs="Arial"/>
          <w:lang w:val="en-US" w:eastAsia="zh-CN"/>
        </w:rPr>
      </w:pPr>
      <w:r>
        <w:rPr>
          <w:rFonts w:hint="eastAsia" w:ascii="Arial" w:hAnsi="Arial" w:cs="Arial"/>
          <w:lang w:val="en-US" w:eastAsia="zh-CN"/>
        </w:rPr>
        <w:t>The design strategy should first clearly define the design context. The design scenario includes the target era, target region, and target population. Specifically, the characteristics of the target era involve aspects such as the level of energy development, policy support direction, and social development level. The target region should include elements such as the country, city, geographical features, and product distribution area. The direction for the target population should clearly define the priority of the population.Then, it is necessary to clearly define the design content, including the operation logic, functions, presentation forms, materials, colors, technologies and interaction methods of the product, which can serve as a guide for the detailed aspects of the subsequent design.</w:t>
      </w:r>
    </w:p>
    <w:p w14:paraId="2B74099E">
      <w:pPr>
        <w:numPr>
          <w:ilvl w:val="0"/>
          <w:numId w:val="0"/>
        </w:numPr>
        <w:rPr>
          <w:rFonts w:hint="eastAsia" w:ascii="Arial" w:hAnsi="Arial" w:cs="Arial"/>
          <w:lang w:val="en-US" w:eastAsia="zh-CN"/>
        </w:rPr>
      </w:pPr>
      <w:r>
        <w:rPr>
          <w:rFonts w:hint="default" w:ascii="Arial" w:hAnsi="Arial" w:cs="Arial"/>
          <w:lang w:val="en-US" w:eastAsia="zh-CN"/>
        </w:rPr>
        <w:t>The specific design strategies should be formulated in accordance with the practical orientation of the pragmatism theory, and three different levels of design requirements should be set.</w:t>
      </w:r>
      <w:r>
        <w:rPr>
          <w:rFonts w:hint="eastAsia" w:ascii="Arial" w:hAnsi="Arial" w:cs="Arial"/>
          <w:lang w:val="en-US" w:eastAsia="zh-CN"/>
        </w:rPr>
        <w:t xml:space="preserve"> The design strategy for the first layer stipulates that the product improvement design should only be based on the design pain points identified from the real-world social research, without considering future energy attributes, readability features, or any simulated scenarios. The design strategy for the second layer should incorporate the requirements of energy digitization and legibility on the basis of the design strategy of the first layer. However, it does not explore the future; instead, it conducts innovative design practices within a simulated environment. The design strategy for the third layer requires integrating the research content of the entire text into the design practice. Considering the correlation between energy and design, it is necessary to deduce future designs. The most suitable readable design methods should be integrated. The presentation form of electric box products will also undergo certain changes. In the future exploration scenarios, new design practice explorations will be carried out. </w:t>
      </w:r>
    </w:p>
    <w:p w14:paraId="42B021F4">
      <w:pPr>
        <w:numPr>
          <w:ilvl w:val="0"/>
          <w:numId w:val="0"/>
        </w:numPr>
        <w:rPr>
          <w:rFonts w:hint="default" w:ascii="Arial" w:hAnsi="Arial" w:cs="Arial"/>
          <w:lang w:val="en-US" w:eastAsia="zh-CN"/>
        </w:rPr>
      </w:pPr>
      <w:r>
        <w:rPr>
          <w:rFonts w:hint="default" w:ascii="Arial" w:hAnsi="Arial" w:cs="Arial"/>
          <w:lang w:val="en-US" w:eastAsia="zh-CN"/>
        </w:rPr>
        <w:t>Apply these three-level design strategies as the basis for strictly following the standards to proceed with the next stage of the design.</w:t>
      </w:r>
      <w:r>
        <w:rPr>
          <w:rFonts w:hint="eastAsia" w:ascii="Arial" w:hAnsi="Arial" w:cs="Arial"/>
          <w:lang w:val="en-US" w:eastAsia="zh-CN"/>
        </w:rPr>
        <w:t xml:space="preserve"> </w:t>
      </w:r>
    </w:p>
    <w:p w14:paraId="0C344D25">
      <w:pPr>
        <w:numPr>
          <w:ilvl w:val="0"/>
          <w:numId w:val="0"/>
        </w:numPr>
        <w:rPr>
          <w:rFonts w:hint="default" w:ascii="Arial" w:hAnsi="Arial" w:cs="Arial"/>
          <w:lang w:val="en-US" w:eastAsia="zh-CN"/>
        </w:rPr>
      </w:pPr>
    </w:p>
    <w:p w14:paraId="117E1963">
      <w:pPr>
        <w:numPr>
          <w:ilvl w:val="0"/>
          <w:numId w:val="5"/>
        </w:numPr>
        <w:rPr>
          <w:rFonts w:hint="default" w:ascii="Arial" w:hAnsi="Arial" w:cs="Arial"/>
          <w:b/>
          <w:bCs/>
          <w:sz w:val="24"/>
          <w:szCs w:val="24"/>
          <w:lang w:val="en-US" w:eastAsia="zh-CN"/>
        </w:rPr>
      </w:pPr>
      <w:r>
        <w:rPr>
          <w:rFonts w:hint="eastAsia" w:ascii="Arial" w:hAnsi="Arial" w:cs="Arial"/>
          <w:b/>
          <w:bCs/>
          <w:sz w:val="24"/>
          <w:szCs w:val="24"/>
          <w:lang w:val="en-US" w:eastAsia="zh-CN"/>
        </w:rPr>
        <w:t>Scheme design stage</w:t>
      </w:r>
    </w:p>
    <w:p w14:paraId="26FD15AF">
      <w:pPr>
        <w:numPr>
          <w:ilvl w:val="0"/>
          <w:numId w:val="0"/>
        </w:numPr>
        <w:rPr>
          <w:rFonts w:hint="default" w:ascii="Arial" w:hAnsi="Arial" w:cs="Arial"/>
          <w:lang w:val="en-US" w:eastAsia="zh-CN"/>
        </w:rPr>
      </w:pPr>
      <w:r>
        <w:rPr>
          <w:rFonts w:hint="default" w:ascii="Arial" w:hAnsi="Arial" w:cs="Arial"/>
          <w:lang w:val="en-US" w:eastAsia="zh-CN"/>
        </w:rPr>
        <w:t>The design phase is an important stage for converting previous research and strategies into visual results. When creating the plan, it is necessary to follow the design strategy mentioned above to complete the corresponding design content in the three stages.</w:t>
      </w:r>
    </w:p>
    <w:p w14:paraId="708AF625">
      <w:pPr>
        <w:numPr>
          <w:ilvl w:val="0"/>
          <w:numId w:val="0"/>
        </w:numPr>
        <w:rPr>
          <w:rFonts w:hint="eastAsia" w:ascii="Arial" w:hAnsi="Arial" w:cs="Arial"/>
          <w:lang w:val="en-US" w:eastAsia="zh-CN"/>
        </w:rPr>
      </w:pPr>
      <w:r>
        <w:rPr>
          <w:rFonts w:hint="default" w:ascii="Arial" w:hAnsi="Arial" w:cs="Arial"/>
          <w:lang w:val="en-US" w:eastAsia="zh-CN"/>
        </w:rPr>
        <w:t xml:space="preserve">The first stage is the initial creative stage, where the content provided by the design strategy is creatively expanded, and </w:t>
      </w:r>
      <w:r>
        <w:rPr>
          <w:rFonts w:hint="eastAsia" w:ascii="Arial" w:hAnsi="Arial" w:cs="Arial"/>
          <w:lang w:val="en-US" w:eastAsia="zh-CN"/>
        </w:rPr>
        <w:t>trans</w:t>
      </w:r>
      <w:r>
        <w:rPr>
          <w:rFonts w:hint="default" w:ascii="Arial" w:hAnsi="Arial" w:cs="Arial"/>
          <w:lang w:val="en-US" w:eastAsia="zh-CN"/>
        </w:rPr>
        <w:t>disciplinary thinking is integrated into the intention collection stage. From multiple disciplinary perspectives, innovative points and intention diagrams are sought and combined.</w:t>
      </w:r>
      <w:r>
        <w:rPr>
          <w:rFonts w:hint="eastAsia" w:ascii="Arial" w:hAnsi="Arial" w:cs="Arial"/>
          <w:lang w:val="en-US" w:eastAsia="zh-CN"/>
        </w:rPr>
        <w:t xml:space="preserve"> The second stage involves the preliminary design of the scheme. The initial selection of the scheme is made through sketching combined with AI-generated images. The schemes with better effects are then converted into digital models, and this process is also transformed into a design refinement process. The third stage is the final stage of the scheme design. In the final presentation of the effect, the materials, colors and legibility are given special consideration to produce the final product rendering effect.</w:t>
      </w:r>
    </w:p>
    <w:p w14:paraId="63839871">
      <w:pPr>
        <w:numPr>
          <w:ilvl w:val="0"/>
          <w:numId w:val="0"/>
        </w:numPr>
        <w:rPr>
          <w:rFonts w:hint="default" w:ascii="Arial" w:hAnsi="Arial" w:cs="Arial"/>
          <w:lang w:val="en-US" w:eastAsia="zh-CN"/>
        </w:rPr>
      </w:pPr>
      <w:r>
        <w:rPr>
          <w:rFonts w:hint="default" w:ascii="Arial" w:hAnsi="Arial" w:cs="Arial"/>
          <w:lang w:val="en-US" w:eastAsia="zh-CN"/>
        </w:rPr>
        <w:t>During the process of scheme design, ensure that the design content at each level and stage is annotated and the entire process of the portfolio is recorded.</w:t>
      </w:r>
      <w:r>
        <w:rPr>
          <w:rFonts w:hint="eastAsia" w:ascii="Arial" w:hAnsi="Arial" w:cs="Arial"/>
          <w:lang w:val="en-US" w:eastAsia="zh-CN"/>
        </w:rPr>
        <w:t xml:space="preserve"> After the final design effect is produced, verification ports are also ensured to be reserved. Applying the digital model to the VR simulation scenario facilitates later evaluation and summary.</w:t>
      </w:r>
    </w:p>
    <w:p w14:paraId="3034142F">
      <w:pPr>
        <w:numPr>
          <w:ilvl w:val="0"/>
          <w:numId w:val="0"/>
        </w:numPr>
        <w:rPr>
          <w:rFonts w:hint="default" w:ascii="Arial" w:hAnsi="Arial" w:cs="Arial"/>
          <w:lang w:val="en-US" w:eastAsia="zh-CN"/>
        </w:rPr>
      </w:pPr>
    </w:p>
    <w:p w14:paraId="2D5DD8B8">
      <w:pPr>
        <w:numPr>
          <w:ilvl w:val="0"/>
          <w:numId w:val="5"/>
        </w:numPr>
        <w:rPr>
          <w:rFonts w:hint="default" w:ascii="Arial" w:hAnsi="Arial" w:cs="Arial"/>
          <w:b/>
          <w:bCs/>
          <w:sz w:val="24"/>
          <w:szCs w:val="24"/>
          <w:lang w:val="en-US" w:eastAsia="zh-CN"/>
        </w:rPr>
      </w:pPr>
      <w:r>
        <w:rPr>
          <w:rFonts w:hint="eastAsia" w:ascii="Arial" w:hAnsi="Arial" w:cs="Arial"/>
          <w:b/>
          <w:bCs/>
          <w:sz w:val="24"/>
          <w:szCs w:val="24"/>
          <w:lang w:val="en-US" w:eastAsia="zh-CN"/>
        </w:rPr>
        <w:t>Evaluation and summary stage</w:t>
      </w:r>
    </w:p>
    <w:p w14:paraId="2484264E">
      <w:pPr>
        <w:numPr>
          <w:ilvl w:val="0"/>
          <w:numId w:val="0"/>
        </w:numPr>
        <w:rPr>
          <w:rFonts w:hint="default" w:ascii="Arial" w:hAnsi="Arial" w:cs="Arial"/>
          <w:lang w:val="en-US" w:eastAsia="zh-CN"/>
        </w:rPr>
      </w:pPr>
      <w:r>
        <w:rPr>
          <w:rFonts w:hint="default" w:ascii="Arial" w:hAnsi="Arial" w:cs="Arial"/>
          <w:lang w:val="en-US" w:eastAsia="zh-CN"/>
        </w:rPr>
        <w:t>During the summary stage, the design proposal and the annotated portfolio are first presented, and feedback on the design proposal is collected from the target audience.</w:t>
      </w:r>
      <w:r>
        <w:rPr>
          <w:rFonts w:hint="eastAsia" w:ascii="Arial" w:hAnsi="Arial" w:cs="Arial"/>
          <w:lang w:val="en-US" w:eastAsia="zh-CN"/>
        </w:rPr>
        <w:t xml:space="preserve"> The presentation format can adopt the user experience method of virtual reality. Compared with traditional exhibition methods such as display boards and physical model exhibitions, this approach enables the respondents to be placed in the corresponding simulated scenarios, thereby obtaining relatively authentic and effective feedback data. Finally, conduct a content reflection to restructure the research results based on the reflection content, thereby generating a set of mid-level knowledge for the design of future energy box products from a pragmatism-based philosophical perspective.</w:t>
      </w:r>
    </w:p>
    <w:p w14:paraId="4CB59F15">
      <w:pPr>
        <w:numPr>
          <w:ilvl w:val="0"/>
          <w:numId w:val="0"/>
        </w:numPr>
        <w:rPr>
          <w:rFonts w:hint="default" w:ascii="Arial" w:hAnsi="Arial" w:cs="Arial"/>
          <w:lang w:val="en-US" w:eastAsia="zh-CN"/>
        </w:rPr>
      </w:pPr>
    </w:p>
    <w:p w14:paraId="7FCA20F4">
      <w:pPr>
        <w:numPr>
          <w:ilvl w:val="0"/>
          <w:numId w:val="0"/>
        </w:numPr>
        <w:jc w:val="center"/>
        <w:rPr>
          <w:rFonts w:hint="eastAsia" w:ascii="Arial" w:hAnsi="Arial" w:cs="Arial"/>
          <w:b/>
          <w:bCs/>
          <w:sz w:val="28"/>
          <w:szCs w:val="28"/>
          <w:lang w:val="en-US" w:eastAsia="zh-CN"/>
        </w:rPr>
      </w:pPr>
      <w:r>
        <w:rPr>
          <w:rFonts w:hint="default" w:ascii="Arial" w:hAnsi="Arial" w:cs="Arial"/>
          <w:b/>
          <w:bCs/>
          <w:sz w:val="28"/>
          <w:szCs w:val="28"/>
          <w:lang w:val="en-US" w:eastAsia="zh-CN"/>
        </w:rPr>
        <w:t xml:space="preserve">Chapter </w:t>
      </w:r>
      <w:r>
        <w:rPr>
          <w:rFonts w:hint="eastAsia" w:ascii="Arial" w:hAnsi="Arial" w:cs="Arial"/>
          <w:b/>
          <w:bCs/>
          <w:sz w:val="28"/>
          <w:szCs w:val="28"/>
          <w:lang w:val="en-US" w:eastAsia="zh-CN"/>
        </w:rPr>
        <w:t>3 Research summary</w:t>
      </w:r>
    </w:p>
    <w:p w14:paraId="66789AAA">
      <w:pPr>
        <w:numPr>
          <w:ilvl w:val="0"/>
          <w:numId w:val="0"/>
        </w:numPr>
        <w:rPr>
          <w:rFonts w:hint="eastAsia" w:ascii="Arial" w:hAnsi="Arial" w:cs="Arial"/>
          <w:lang w:val="en-US" w:eastAsia="zh-CN"/>
        </w:rPr>
      </w:pPr>
    </w:p>
    <w:p w14:paraId="197F6BA3">
      <w:pPr>
        <w:numPr>
          <w:ilvl w:val="0"/>
          <w:numId w:val="0"/>
        </w:numPr>
        <w:rPr>
          <w:rFonts w:hint="eastAsia" w:ascii="Arial" w:hAnsi="Arial" w:cs="Arial"/>
          <w:lang w:val="en-US" w:eastAsia="zh-CN"/>
        </w:rPr>
      </w:pPr>
      <w:r>
        <w:rPr>
          <w:rFonts w:hint="default" w:ascii="Arial" w:hAnsi="Arial" w:cs="Arial"/>
          <w:lang w:val="en-US" w:eastAsia="zh-CN"/>
        </w:rPr>
        <w:t>Overall, my research starts from real-life problems, integrating pragmatism's ontology, epistemology and values. From the dual perspectives of product designers and products, it explores the design methods of public products in China's energy-digitalized future.</w:t>
      </w:r>
      <w:r>
        <w:rPr>
          <w:rFonts w:hint="eastAsia" w:ascii="Arial" w:hAnsi="Arial" w:cs="Arial"/>
          <w:lang w:val="en-US" w:eastAsia="zh-CN"/>
        </w:rPr>
        <w:t xml:space="preserve"> Design practice serves as the primary research method, and it drives the generation of research results through design practice. </w:t>
      </w:r>
    </w:p>
    <w:p w14:paraId="7EC7544F">
      <w:pPr>
        <w:numPr>
          <w:ilvl w:val="0"/>
          <w:numId w:val="0"/>
        </w:numPr>
        <w:rPr>
          <w:rFonts w:hint="eastAsia" w:ascii="Arial" w:hAnsi="Arial" w:cs="Arial"/>
          <w:lang w:val="en-US" w:eastAsia="zh-CN"/>
        </w:rPr>
      </w:pPr>
      <w:r>
        <w:rPr>
          <w:rFonts w:hint="default" w:ascii="Arial" w:hAnsi="Arial" w:cs="Arial"/>
          <w:lang w:val="en-US" w:eastAsia="zh-CN"/>
        </w:rPr>
        <w:t>Due to the subjective and unique nature of artistic research, biases are inevitable during the research and design process. Clearly defining the boundaries of the research and design content and adopting appropriate methods will effectively alleviate the occurrence of biases.</w:t>
      </w:r>
      <w:r>
        <w:rPr>
          <w:rFonts w:hint="eastAsia" w:ascii="Arial" w:hAnsi="Arial" w:cs="Arial"/>
          <w:lang w:val="en-US" w:eastAsia="zh-CN"/>
        </w:rPr>
        <w:t xml:space="preserve"> In this process, quantitative research should also be employed to supplement and support the content of qualitative research. By integrating philosophical theories and positions into the entire research process and then guiding the design practice, the practical outcomes can become more persuasive and consistent.</w:t>
      </w:r>
    </w:p>
    <w:p w14:paraId="5959E5C4">
      <w:pPr>
        <w:numPr>
          <w:ilvl w:val="0"/>
          <w:numId w:val="0"/>
        </w:numPr>
        <w:rPr>
          <w:rFonts w:hint="default" w:ascii="Arial" w:hAnsi="Arial" w:cs="Arial"/>
          <w:lang w:val="en-US" w:eastAsia="zh-CN"/>
        </w:rPr>
      </w:pPr>
      <w:r>
        <w:rPr>
          <w:rFonts w:hint="default" w:ascii="Arial" w:hAnsi="Arial" w:cs="Arial"/>
          <w:lang w:val="en-US" w:eastAsia="zh-CN"/>
        </w:rPr>
        <w:t>However, the research process and design practice described in this article still have certain logical flaws. Further research needs to be carried out to make them more complete.</w:t>
      </w:r>
      <w:r>
        <w:rPr>
          <w:rFonts w:hint="eastAsia" w:ascii="Arial" w:hAnsi="Arial" w:cs="Arial"/>
          <w:lang w:val="en-US" w:eastAsia="zh-CN"/>
        </w:rPr>
        <w:t xml:space="preserve"> In terms of the research questions and background, there is still the issue of an incomplete and less coherent evidence chain. Moreover, the reading of the literature needs to be further enhanced. In terms of philosophical stance, a deeper level of understanding is needed to connect research with practice. Currently, there is a slight lack of distinctiveness in the comprehension of ontology, epistemology, stance, and values. During the strategy formulation process of design practice, one should identify more innovative design approaches and effective verification methods when delving deeper into the fundamentals.</w:t>
      </w:r>
    </w:p>
    <w:p w14:paraId="1B55087B">
      <w:pPr>
        <w:numPr>
          <w:ilvl w:val="0"/>
          <w:numId w:val="0"/>
        </w:numPr>
        <w:rPr>
          <w:rFonts w:hint="default" w:ascii="Arial" w:hAnsi="Arial" w:cs="Arial"/>
          <w:lang w:val="en-US" w:eastAsia="zh-CN"/>
        </w:rPr>
      </w:pPr>
    </w:p>
    <w:p w14:paraId="22040232">
      <w:pPr>
        <w:numPr>
          <w:ilvl w:val="0"/>
          <w:numId w:val="0"/>
        </w:numPr>
        <w:rPr>
          <w:rFonts w:hint="default" w:ascii="Arial" w:hAnsi="Arial" w:cs="Arial"/>
          <w:lang w:val="en-US" w:eastAsia="zh-CN"/>
        </w:rPr>
      </w:pPr>
      <w:r>
        <w:rPr>
          <w:rFonts w:hint="default" w:ascii="Arial" w:hAnsi="Arial" w:cs="Arial"/>
          <w:lang w:val="en-US" w:eastAsia="zh-CN"/>
        </w:rPr>
        <w:br w:type="page"/>
      </w:r>
    </w:p>
    <w:p w14:paraId="5CC6A2DA">
      <w:pPr>
        <w:rPr>
          <w:rFonts w:hint="default" w:ascii="Arial" w:hAnsi="Arial" w:cs="Arial"/>
          <w:b/>
          <w:bCs/>
          <w:sz w:val="24"/>
          <w:szCs w:val="24"/>
          <w:lang w:val="en-US" w:eastAsia="zh-CN"/>
        </w:rPr>
      </w:pPr>
      <w:r>
        <w:rPr>
          <w:rFonts w:hint="default" w:ascii="Arial" w:hAnsi="Arial" w:cs="Arial"/>
          <w:b/>
          <w:bCs/>
          <w:sz w:val="24"/>
          <w:szCs w:val="24"/>
          <w:lang w:val="en-US" w:eastAsia="zh-CN"/>
        </w:rPr>
        <w:t>Reference:</w:t>
      </w:r>
    </w:p>
    <w:p w14:paraId="5B60DFBE">
      <w:pPr>
        <w:rPr>
          <w:rFonts w:hint="default"/>
          <w:lang w:val="en-US" w:eastAsia="zh-CN"/>
        </w:rPr>
      </w:pPr>
      <w:r>
        <w:rPr>
          <w:rFonts w:hint="default"/>
          <w:lang w:val="en-US" w:eastAsia="zh-CN"/>
        </w:rPr>
        <w:t>Wang, J. and Wang, B., 2025. A Systemic Evaluation of Energy Digital Transformation Policies for the G20 Group of Countries: A Four-Dimensional Framework and Cross-National Quantitative Analysis. Sustainability, 17(20), p.9301.</w:t>
      </w:r>
    </w:p>
    <w:p w14:paraId="3FAC5789">
      <w:pPr>
        <w:rPr>
          <w:rFonts w:hint="default"/>
          <w:lang w:val="en-US" w:eastAsia="zh-CN"/>
        </w:rPr>
      </w:pPr>
      <w:r>
        <w:rPr>
          <w:rFonts w:hint="default"/>
          <w:lang w:val="en-US" w:eastAsia="zh-CN"/>
        </w:rPr>
        <w:t>Sareen, S., Smith, A., Gantioler, S., Balest, J., Brisbois, M.C., Tomasi, S., Sovacool, B., Contreras, G.T., DellaValle, N. and Haarstad, H., 2023. Social implications of energy infrastructure digitalisation and decarbonisation. Buildings and Cities, 4(1), pp.612-628.</w:t>
      </w:r>
    </w:p>
    <w:p w14:paraId="5A63145C">
      <w:pPr>
        <w:numPr>
          <w:ilvl w:val="0"/>
          <w:numId w:val="0"/>
        </w:numPr>
        <w:rPr>
          <w:rFonts w:hint="default"/>
          <w:lang w:val="en-US" w:eastAsia="zh-CN"/>
        </w:rPr>
      </w:pPr>
      <w:r>
        <w:rPr>
          <w:rFonts w:ascii="Arial" w:hAnsi="Arial" w:eastAsia="宋体" w:cs="Arial"/>
          <w:i w:val="0"/>
          <w:iCs w:val="0"/>
          <w:caps w:val="0"/>
          <w:color w:val="222222"/>
          <w:spacing w:val="0"/>
          <w:sz w:val="19"/>
          <w:szCs w:val="19"/>
          <w:shd w:val="clear" w:fill="FFFFFF"/>
        </w:rPr>
        <w:t>Zhao, B., Cheng, S., Schiff, K.J. and Kim, Y., 2023. Digital transparency and citizen participation: Evidence from the online crowdsourcing platform of the City of Sacramento.</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Government Information Quarterly</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40</w:t>
      </w:r>
      <w:r>
        <w:rPr>
          <w:rFonts w:hint="default" w:ascii="Arial" w:hAnsi="Arial" w:eastAsia="宋体" w:cs="Arial"/>
          <w:i w:val="0"/>
          <w:iCs w:val="0"/>
          <w:caps w:val="0"/>
          <w:color w:val="222222"/>
          <w:spacing w:val="0"/>
          <w:sz w:val="19"/>
          <w:szCs w:val="19"/>
          <w:shd w:val="clear" w:fill="FFFFFF"/>
        </w:rPr>
        <w:t>(4), p.101868.</w:t>
      </w:r>
    </w:p>
    <w:p w14:paraId="1DE36682">
      <w:pPr>
        <w:rPr>
          <w:rFonts w:hint="default"/>
          <w:lang w:val="en-US" w:eastAsia="zh-CN"/>
        </w:rPr>
      </w:pPr>
      <w:r>
        <w:rPr>
          <w:rFonts w:hint="default"/>
          <w:lang w:val="en-US" w:eastAsia="zh-CN"/>
        </w:rPr>
        <w:t>Tinker, M.A., 1963. Legibility of Print.</w:t>
      </w:r>
    </w:p>
    <w:p w14:paraId="29252D56">
      <w:pPr>
        <w:rPr>
          <w:rFonts w:hint="default"/>
          <w:lang w:val="en-US" w:eastAsia="zh-CN"/>
        </w:rPr>
      </w:pPr>
      <w:r>
        <w:rPr>
          <w:rFonts w:hint="default"/>
          <w:lang w:val="en-US" w:eastAsia="zh-CN"/>
        </w:rPr>
        <w:t>Krippendorff, K., 1989. On the essential contexts of artifacts or on the proposition that" design is making sense (of things)". Design issues, 5(2), pp.9-39.</w:t>
      </w:r>
    </w:p>
    <w:p w14:paraId="11D0A918">
      <w:pPr>
        <w:rPr>
          <w:rFonts w:hint="default"/>
          <w:lang w:val="en-US" w:eastAsia="zh-CN"/>
        </w:rPr>
      </w:pPr>
      <w:r>
        <w:rPr>
          <w:rFonts w:hint="default"/>
          <w:lang w:val="en-US" w:eastAsia="zh-CN"/>
        </w:rPr>
        <w:t>Zhang, X., He, W., Bai, J., Billinghurst, M., Qin, Y., Dong, J. and Liu, T., 2025. Evaluation of Augmented Reality instructions based on initial and dynamic assembly tolerance allocation schemes in precise manual assembly. Advanced Engineering Informatics, 63, p.102954.</w:t>
      </w:r>
    </w:p>
    <w:p w14:paraId="71418EB1">
      <w:pPr>
        <w:rPr>
          <w:rFonts w:hint="default"/>
          <w:lang w:val="en-US" w:eastAsia="zh-CN"/>
        </w:rPr>
      </w:pPr>
      <w:r>
        <w:rPr>
          <w:rFonts w:hint="eastAsia"/>
          <w:lang w:val="en-US" w:eastAsia="zh-CN"/>
        </w:rPr>
        <w:t>Cai, R., Zhang, T., Wang, X., Zhao, S., Yang, H. and Geng, Q., 2025. China’s Smart Energy Policy Evaluation Based on Policy Modelling Consistency Index.</w:t>
      </w:r>
      <w:r>
        <w:rPr>
          <w:rFonts w:hint="default"/>
          <w:lang w:val="en-US" w:eastAsia="zh-CN"/>
        </w:rPr>
        <w:t> Energies, 18(20), p.5339.</w:t>
      </w:r>
    </w:p>
    <w:p w14:paraId="69D057F9">
      <w:pPr>
        <w:rPr>
          <w:rFonts w:hint="default" w:ascii="Arial" w:hAnsi="Arial" w:eastAsia="宋体" w:cs="Arial"/>
          <w:i w:val="0"/>
          <w:iCs w:val="0"/>
          <w:caps w:val="0"/>
          <w:color w:val="222222"/>
          <w:spacing w:val="0"/>
          <w:sz w:val="19"/>
          <w:szCs w:val="19"/>
          <w:shd w:val="clear" w:fill="FFFFFF"/>
        </w:rPr>
      </w:pPr>
      <w:r>
        <w:rPr>
          <w:rFonts w:ascii="Arial" w:hAnsi="Arial" w:eastAsia="宋体" w:cs="Arial"/>
          <w:i w:val="0"/>
          <w:iCs w:val="0"/>
          <w:caps w:val="0"/>
          <w:color w:val="222222"/>
          <w:spacing w:val="0"/>
          <w:sz w:val="19"/>
          <w:szCs w:val="19"/>
          <w:shd w:val="clear" w:fill="FFFFFF"/>
        </w:rPr>
        <w:t>Chen, X., Zhang, G., Zhang, C., Chen, J., Guan, J., Liu, Z. and Liu, Z., 2025. Strategies for Enhancing Security Resilience of New Power Systems Enabled by Digital Technology.</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Strategic Study of Chinese Academy of Engineering</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27</w:t>
      </w:r>
      <w:r>
        <w:rPr>
          <w:rFonts w:hint="default" w:ascii="Arial" w:hAnsi="Arial" w:eastAsia="宋体" w:cs="Arial"/>
          <w:i w:val="0"/>
          <w:iCs w:val="0"/>
          <w:caps w:val="0"/>
          <w:color w:val="222222"/>
          <w:spacing w:val="0"/>
          <w:sz w:val="19"/>
          <w:szCs w:val="19"/>
          <w:shd w:val="clear" w:fill="FFFFFF"/>
        </w:rPr>
        <w:t>(1), pp.168-179.</w:t>
      </w:r>
    </w:p>
    <w:p w14:paraId="63EE5CCE">
      <w:pPr>
        <w:rPr>
          <w:rFonts w:hint="default" w:ascii="Arial" w:hAnsi="Arial" w:eastAsia="宋体" w:cs="Arial"/>
          <w:i w:val="0"/>
          <w:iCs w:val="0"/>
          <w:caps w:val="0"/>
          <w:color w:val="222222"/>
          <w:spacing w:val="0"/>
          <w:sz w:val="19"/>
          <w:szCs w:val="19"/>
          <w:shd w:val="clear" w:fill="FFFFFF"/>
        </w:rPr>
      </w:pPr>
      <w:r>
        <w:rPr>
          <w:rFonts w:ascii="Arial" w:hAnsi="Arial" w:eastAsia="宋体" w:cs="Arial"/>
          <w:i w:val="0"/>
          <w:iCs w:val="0"/>
          <w:caps w:val="0"/>
          <w:color w:val="222222"/>
          <w:spacing w:val="0"/>
          <w:sz w:val="19"/>
          <w:szCs w:val="19"/>
          <w:shd w:val="clear" w:fill="FFFFFF"/>
        </w:rPr>
        <w:t>Al‐Jaafreh, M.A. and Mokryani, G., 2019. Planning and operation of LV distribution networks: A comprehensive review.</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IET Energy Systems Integration</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1</w:t>
      </w:r>
      <w:r>
        <w:rPr>
          <w:rFonts w:hint="default" w:ascii="Arial" w:hAnsi="Arial" w:eastAsia="宋体" w:cs="Arial"/>
          <w:i w:val="0"/>
          <w:iCs w:val="0"/>
          <w:caps w:val="0"/>
          <w:color w:val="222222"/>
          <w:spacing w:val="0"/>
          <w:sz w:val="19"/>
          <w:szCs w:val="19"/>
          <w:shd w:val="clear" w:fill="FFFFFF"/>
        </w:rPr>
        <w:t>(3), pp.133-146.</w:t>
      </w:r>
    </w:p>
    <w:p w14:paraId="453C1A88">
      <w:pPr>
        <w:rPr>
          <w:rFonts w:hint="default" w:ascii="Arial" w:hAnsi="Arial" w:eastAsia="宋体" w:cs="Arial"/>
          <w:i w:val="0"/>
          <w:iCs w:val="0"/>
          <w:caps w:val="0"/>
          <w:color w:val="222222"/>
          <w:spacing w:val="0"/>
          <w:sz w:val="19"/>
          <w:szCs w:val="19"/>
          <w:shd w:val="clear" w:fill="FFFFFF"/>
        </w:rPr>
      </w:pPr>
      <w:r>
        <w:rPr>
          <w:rFonts w:hint="default" w:ascii="Arial" w:hAnsi="Arial" w:eastAsia="宋体" w:cs="Arial"/>
          <w:i w:val="0"/>
          <w:iCs w:val="0"/>
          <w:caps w:val="0"/>
          <w:color w:val="222222"/>
          <w:spacing w:val="0"/>
          <w:sz w:val="19"/>
          <w:szCs w:val="19"/>
          <w:shd w:val="clear" w:fill="FFFFFF"/>
        </w:rPr>
        <w:t>IEC, 1996. IEC 60439-5: Low-voltage switchgear and controlgear assemblies – Part 5: Particular requirements for assemblies intended to be installed outdoors in public places – Cable distribution cabinets (CDCs) for power distribution networks. International Electrotechnical Commission.</w:t>
      </w:r>
    </w:p>
    <w:p w14:paraId="4FCC4132">
      <w:pPr>
        <w:rPr>
          <w:rFonts w:hint="default" w:ascii="Arial" w:hAnsi="Arial" w:eastAsia="宋体" w:cs="Arial"/>
          <w:i w:val="0"/>
          <w:iCs w:val="0"/>
          <w:caps w:val="0"/>
          <w:color w:val="222222"/>
          <w:spacing w:val="0"/>
          <w:sz w:val="19"/>
          <w:szCs w:val="19"/>
          <w:shd w:val="clear" w:fill="FFFFFF"/>
        </w:rPr>
      </w:pPr>
      <w:r>
        <w:rPr>
          <w:rFonts w:ascii="Arial" w:hAnsi="Arial" w:eastAsia="宋体" w:cs="Arial"/>
          <w:i w:val="0"/>
          <w:iCs w:val="0"/>
          <w:caps w:val="0"/>
          <w:color w:val="222222"/>
          <w:spacing w:val="0"/>
          <w:sz w:val="19"/>
          <w:szCs w:val="19"/>
          <w:shd w:val="clear" w:fill="FFFFFF"/>
        </w:rPr>
        <w:t>Peirce, C.S., 1878. How to make our ideas clear.</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Popular Science Monthly</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12</w:t>
      </w:r>
      <w:r>
        <w:rPr>
          <w:rFonts w:hint="default" w:ascii="Arial" w:hAnsi="Arial" w:eastAsia="宋体" w:cs="Arial"/>
          <w:i w:val="0"/>
          <w:iCs w:val="0"/>
          <w:caps w:val="0"/>
          <w:color w:val="222222"/>
          <w:spacing w:val="0"/>
          <w:sz w:val="19"/>
          <w:szCs w:val="19"/>
          <w:shd w:val="clear" w:fill="FFFFFF"/>
        </w:rPr>
        <w:t>(Jan.).</w:t>
      </w:r>
    </w:p>
    <w:p w14:paraId="587A8BFC">
      <w:pPr>
        <w:rPr>
          <w:rFonts w:hint="default" w:ascii="Arial" w:hAnsi="Arial" w:eastAsia="宋体" w:cs="Arial"/>
          <w:i w:val="0"/>
          <w:iCs w:val="0"/>
          <w:caps w:val="0"/>
          <w:color w:val="222222"/>
          <w:spacing w:val="0"/>
          <w:sz w:val="19"/>
          <w:szCs w:val="19"/>
          <w:shd w:val="clear" w:fill="FFFFFF"/>
        </w:rPr>
      </w:pPr>
      <w:r>
        <w:rPr>
          <w:rFonts w:ascii="Arial" w:hAnsi="Arial" w:eastAsia="宋体" w:cs="Arial"/>
          <w:i w:val="0"/>
          <w:iCs w:val="0"/>
          <w:caps w:val="0"/>
          <w:color w:val="222222"/>
          <w:spacing w:val="0"/>
          <w:sz w:val="19"/>
          <w:szCs w:val="19"/>
          <w:shd w:val="clear" w:fill="FFFFFF"/>
        </w:rPr>
        <w:t>Dewey, J., 2018.</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Logic-The theory of inquiry</w:t>
      </w:r>
      <w:r>
        <w:rPr>
          <w:rFonts w:hint="default" w:ascii="Arial" w:hAnsi="Arial" w:eastAsia="宋体" w:cs="Arial"/>
          <w:i w:val="0"/>
          <w:iCs w:val="0"/>
          <w:caps w:val="0"/>
          <w:color w:val="222222"/>
          <w:spacing w:val="0"/>
          <w:sz w:val="19"/>
          <w:szCs w:val="19"/>
          <w:shd w:val="clear" w:fill="FFFFFF"/>
        </w:rPr>
        <w:t>. Read Books Ltd.</w:t>
      </w:r>
    </w:p>
    <w:p w14:paraId="1B3F06D2">
      <w:pPr>
        <w:rPr>
          <w:rFonts w:hint="default" w:ascii="Arial" w:hAnsi="Arial" w:eastAsia="宋体" w:cs="Arial"/>
          <w:i w:val="0"/>
          <w:iCs w:val="0"/>
          <w:caps w:val="0"/>
          <w:color w:val="222222"/>
          <w:spacing w:val="0"/>
          <w:sz w:val="19"/>
          <w:szCs w:val="19"/>
          <w:shd w:val="clear" w:fill="FFFFFF"/>
        </w:rPr>
      </w:pPr>
      <w:r>
        <w:rPr>
          <w:rFonts w:ascii="Arial" w:hAnsi="Arial" w:eastAsia="宋体" w:cs="Arial"/>
          <w:i w:val="0"/>
          <w:iCs w:val="0"/>
          <w:caps w:val="0"/>
          <w:color w:val="222222"/>
          <w:spacing w:val="0"/>
          <w:sz w:val="19"/>
          <w:szCs w:val="19"/>
          <w:shd w:val="clear" w:fill="FFFFFF"/>
        </w:rPr>
        <w:t>Latour, B., 1987.</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Science in action: How to follow scientists and engineers through society</w:t>
      </w:r>
      <w:r>
        <w:rPr>
          <w:rFonts w:hint="default" w:ascii="Arial" w:hAnsi="Arial" w:eastAsia="宋体" w:cs="Arial"/>
          <w:i w:val="0"/>
          <w:iCs w:val="0"/>
          <w:caps w:val="0"/>
          <w:color w:val="222222"/>
          <w:spacing w:val="0"/>
          <w:sz w:val="19"/>
          <w:szCs w:val="19"/>
          <w:shd w:val="clear" w:fill="FFFFFF"/>
        </w:rPr>
        <w:t>. Harvard university press.</w:t>
      </w:r>
    </w:p>
    <w:p w14:paraId="7579C9B8">
      <w:pPr>
        <w:rPr>
          <w:rFonts w:hint="default" w:ascii="Arial" w:hAnsi="Arial" w:eastAsia="宋体" w:cs="Arial"/>
          <w:i w:val="0"/>
          <w:iCs w:val="0"/>
          <w:caps w:val="0"/>
          <w:color w:val="222222"/>
          <w:spacing w:val="0"/>
          <w:sz w:val="19"/>
          <w:szCs w:val="19"/>
          <w:shd w:val="clear" w:fill="FFFFFF"/>
        </w:rPr>
      </w:pPr>
      <w:r>
        <w:rPr>
          <w:rFonts w:hint="default" w:ascii="Arial" w:hAnsi="Arial" w:eastAsia="宋体" w:cs="Arial"/>
          <w:i w:val="0"/>
          <w:iCs w:val="0"/>
          <w:caps w:val="0"/>
          <w:color w:val="222222"/>
          <w:spacing w:val="0"/>
          <w:sz w:val="19"/>
          <w:szCs w:val="19"/>
          <w:shd w:val="clear" w:fill="FFFFFF"/>
        </w:rPr>
        <w:t xml:space="preserve">Saito, Y. 2015. </w:t>
      </w:r>
      <w:r>
        <w:rPr>
          <w:rFonts w:hint="default" w:ascii="Arial" w:hAnsi="Arial" w:eastAsia="宋体" w:cs="Arial"/>
          <w:i/>
          <w:iCs/>
          <w:caps w:val="0"/>
          <w:color w:val="222222"/>
          <w:spacing w:val="0"/>
          <w:sz w:val="19"/>
          <w:szCs w:val="19"/>
          <w:shd w:val="clear" w:fill="FFFFFF"/>
        </w:rPr>
        <w:t>Aesthetics of the Everyday</w:t>
      </w:r>
      <w:r>
        <w:rPr>
          <w:rFonts w:hint="default" w:ascii="Arial" w:hAnsi="Arial" w:eastAsia="宋体" w:cs="Arial"/>
          <w:i w:val="0"/>
          <w:iCs w:val="0"/>
          <w:caps w:val="0"/>
          <w:color w:val="222222"/>
          <w:spacing w:val="0"/>
          <w:sz w:val="19"/>
          <w:szCs w:val="19"/>
          <w:shd w:val="clear" w:fill="FFFFFF"/>
        </w:rPr>
        <w:t>. Stanford Encyclopedia of Philosophy.</w:t>
      </w:r>
    </w:p>
    <w:p w14:paraId="7821D71B">
      <w:pPr>
        <w:rPr>
          <w:rFonts w:hint="default" w:ascii="Arial" w:hAnsi="Arial" w:eastAsia="宋体" w:cs="Arial"/>
          <w:i w:val="0"/>
          <w:iCs w:val="0"/>
          <w:caps w:val="0"/>
          <w:color w:val="222222"/>
          <w:spacing w:val="0"/>
          <w:sz w:val="19"/>
          <w:szCs w:val="19"/>
          <w:shd w:val="clear" w:fill="FFFFFF"/>
        </w:rPr>
      </w:pPr>
      <w:r>
        <w:rPr>
          <w:rFonts w:ascii="Arial" w:hAnsi="Arial" w:eastAsia="宋体" w:cs="Arial"/>
          <w:i w:val="0"/>
          <w:iCs w:val="0"/>
          <w:caps w:val="0"/>
          <w:color w:val="222222"/>
          <w:spacing w:val="0"/>
          <w:sz w:val="19"/>
          <w:szCs w:val="19"/>
          <w:shd w:val="clear" w:fill="FFFFFF"/>
        </w:rPr>
        <w:t>Latour, B., 2005.</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Reassembling the social: An introduction to actor-network-theory</w:t>
      </w:r>
      <w:r>
        <w:rPr>
          <w:rFonts w:hint="default" w:ascii="Arial" w:hAnsi="Arial" w:eastAsia="宋体" w:cs="Arial"/>
          <w:i w:val="0"/>
          <w:iCs w:val="0"/>
          <w:caps w:val="0"/>
          <w:color w:val="222222"/>
          <w:spacing w:val="0"/>
          <w:sz w:val="19"/>
          <w:szCs w:val="19"/>
          <w:shd w:val="clear" w:fill="FFFFFF"/>
        </w:rPr>
        <w:t>. Oxford university press.</w:t>
      </w:r>
    </w:p>
    <w:p w14:paraId="6856C895">
      <w:pPr>
        <w:rPr>
          <w:rFonts w:hint="default" w:ascii="Arial" w:hAnsi="Arial" w:eastAsia="宋体" w:cs="Arial"/>
          <w:i w:val="0"/>
          <w:iCs w:val="0"/>
          <w:caps w:val="0"/>
          <w:color w:val="222222"/>
          <w:spacing w:val="0"/>
          <w:sz w:val="19"/>
          <w:szCs w:val="19"/>
          <w:shd w:val="clear" w:fill="FFFFFF"/>
        </w:rPr>
      </w:pPr>
      <w:r>
        <w:rPr>
          <w:rFonts w:ascii="Arial" w:hAnsi="Arial" w:eastAsia="宋体" w:cs="Arial"/>
          <w:i w:val="0"/>
          <w:iCs w:val="0"/>
          <w:caps w:val="0"/>
          <w:color w:val="222222"/>
          <w:spacing w:val="0"/>
          <w:sz w:val="19"/>
          <w:szCs w:val="19"/>
          <w:shd w:val="clear" w:fill="FFFFFF"/>
        </w:rPr>
        <w:t>Bogost, I., 2012.</w:t>
      </w:r>
      <w:r>
        <w:rPr>
          <w:rFonts w:hint="default" w:ascii="Arial" w:hAnsi="Arial" w:eastAsia="宋体" w:cs="Arial"/>
          <w:i w:val="0"/>
          <w:iCs w:val="0"/>
          <w:caps w:val="0"/>
          <w:color w:val="222222"/>
          <w:spacing w:val="0"/>
          <w:sz w:val="19"/>
          <w:szCs w:val="19"/>
          <w:shd w:val="clear" w:fill="FFFFFF"/>
        </w:rPr>
        <w:t> </w:t>
      </w:r>
      <w:r>
        <w:rPr>
          <w:rFonts w:hint="default" w:ascii="Arial" w:hAnsi="Arial" w:eastAsia="宋体" w:cs="Arial"/>
          <w:i/>
          <w:iCs/>
          <w:caps w:val="0"/>
          <w:color w:val="222222"/>
          <w:spacing w:val="0"/>
          <w:sz w:val="19"/>
          <w:szCs w:val="19"/>
          <w:shd w:val="clear" w:fill="FFFFFF"/>
        </w:rPr>
        <w:t>Alien phenomenology, or, what it's like to be a thing</w:t>
      </w:r>
      <w:r>
        <w:rPr>
          <w:rFonts w:hint="default" w:ascii="Arial" w:hAnsi="Arial" w:eastAsia="宋体" w:cs="Arial"/>
          <w:i w:val="0"/>
          <w:iCs w:val="0"/>
          <w:caps w:val="0"/>
          <w:color w:val="222222"/>
          <w:spacing w:val="0"/>
          <w:sz w:val="19"/>
          <w:szCs w:val="19"/>
          <w:shd w:val="clear" w:fill="FFFFFF"/>
        </w:rPr>
        <w:t>. U of Minnesota Press.</w:t>
      </w:r>
    </w:p>
    <w:p w14:paraId="28EFB664">
      <w:pPr>
        <w:rPr>
          <w:rFonts w:ascii="Arial" w:hAnsi="Arial" w:eastAsia="宋体" w:cs="Arial"/>
          <w:i w:val="0"/>
          <w:iCs w:val="0"/>
          <w:caps w:val="0"/>
          <w:color w:val="222222"/>
          <w:spacing w:val="0"/>
          <w:sz w:val="19"/>
          <w:szCs w:val="19"/>
          <w:shd w:val="clear" w:fill="FFFFFF"/>
        </w:rPr>
      </w:pPr>
      <w:r>
        <w:rPr>
          <w:rFonts w:ascii="Arial" w:hAnsi="Arial" w:eastAsia="宋体" w:cs="Arial"/>
          <w:i w:val="0"/>
          <w:iCs w:val="0"/>
          <w:caps w:val="0"/>
          <w:color w:val="222222"/>
          <w:spacing w:val="0"/>
          <w:sz w:val="19"/>
          <w:szCs w:val="19"/>
          <w:shd w:val="clear" w:fill="FFFFFF"/>
        </w:rPr>
        <w:t>Papanek, V. and Lazarus, E.L., 2005. Design for the Real World: Human Ecology and Social Change Ed. 2.</w:t>
      </w:r>
    </w:p>
    <w:p w14:paraId="2F9DC385">
      <w:pPr>
        <w:rPr>
          <w:rFonts w:hint="default" w:ascii="Arial" w:hAnsi="Arial" w:eastAsia="宋体" w:cs="Arial"/>
          <w:i w:val="0"/>
          <w:iCs w:val="0"/>
          <w:caps w:val="0"/>
          <w:color w:val="222222"/>
          <w:spacing w:val="0"/>
          <w:sz w:val="19"/>
          <w:szCs w:val="19"/>
          <w:shd w:val="clear" w:fill="FFFFFF"/>
          <w:lang w:val="en-US" w:eastAsia="zh-CN"/>
        </w:rPr>
      </w:pPr>
      <w:r>
        <w:rPr>
          <w:rFonts w:hint="default" w:ascii="Arial" w:hAnsi="Arial" w:eastAsia="宋体" w:cs="Arial"/>
          <w:i w:val="0"/>
          <w:iCs w:val="0"/>
          <w:caps w:val="0"/>
          <w:color w:val="222222"/>
          <w:spacing w:val="0"/>
          <w:sz w:val="19"/>
          <w:szCs w:val="19"/>
          <w:shd w:val="clear" w:fill="FFFFFF"/>
          <w:lang w:val="en-US" w:eastAsia="zh-CN"/>
        </w:rPr>
        <w:t>Gaver, B. and Bowers, J., 2012. Annotated portfolios. interactions, 19(4), pp.40-49.</w:t>
      </w:r>
    </w:p>
    <w:p w14:paraId="0DD9C358">
      <w:pPr>
        <w:rPr>
          <w:rFonts w:hint="default" w:ascii="Arial" w:hAnsi="Arial" w:eastAsia="宋体" w:cs="Arial"/>
          <w:i w:val="0"/>
          <w:iCs w:val="0"/>
          <w:caps w:val="0"/>
          <w:color w:val="222222"/>
          <w:spacing w:val="0"/>
          <w:sz w:val="19"/>
          <w:szCs w:val="19"/>
          <w:shd w:val="clear" w:fill="FFFFFF"/>
          <w:lang w:val="en-US" w:eastAsia="zh-CN"/>
        </w:rPr>
      </w:pPr>
      <w:r>
        <w:rPr>
          <w:rFonts w:hint="default" w:ascii="Arial" w:hAnsi="Arial" w:eastAsia="宋体" w:cs="Arial"/>
          <w:i w:val="0"/>
          <w:iCs w:val="0"/>
          <w:caps w:val="0"/>
          <w:color w:val="222222"/>
          <w:spacing w:val="0"/>
          <w:sz w:val="19"/>
          <w:szCs w:val="19"/>
          <w:shd w:val="clear" w:fill="FFFFFF"/>
          <w:lang w:val="en-US" w:eastAsia="zh-CN"/>
        </w:rPr>
        <w:t>Mäkelä, M. and Nimkulrat, N., 2018. Documentation as a practice-led research tool for reflection on experiential knowledge. FormAkademisk, 11(2).</w:t>
      </w:r>
    </w:p>
    <w:p w14:paraId="6B7E6E57">
      <w:pPr>
        <w:rPr>
          <w:rFonts w:hint="default" w:ascii="Arial" w:hAnsi="Arial" w:eastAsia="宋体" w:cs="Arial"/>
          <w:i w:val="0"/>
          <w:iCs w:val="0"/>
          <w:caps w:val="0"/>
          <w:color w:val="222222"/>
          <w:spacing w:val="0"/>
          <w:sz w:val="19"/>
          <w:szCs w:val="19"/>
          <w:shd w:val="clear" w:fill="FFFFFF"/>
          <w:lang w:val="en-US" w:eastAsia="zh-CN"/>
        </w:rPr>
      </w:pPr>
      <w:r>
        <w:rPr>
          <w:rFonts w:ascii="Arial" w:hAnsi="Arial" w:eastAsia="宋体" w:cs="Arial"/>
          <w:i w:val="0"/>
          <w:iCs w:val="0"/>
          <w:caps w:val="0"/>
          <w:color w:val="222222"/>
          <w:spacing w:val="0"/>
          <w:sz w:val="19"/>
          <w:szCs w:val="19"/>
          <w:shd w:val="clear" w:fill="FFFFFF"/>
        </w:rPr>
        <w:t>Bernstein, J.H., 2015. Transdisciplinarity: A review of its origins, development, and current issues.</w:t>
      </w:r>
    </w:p>
    <w:p w14:paraId="78FB3FD6">
      <w:pPr>
        <w:numPr>
          <w:ilvl w:val="0"/>
          <w:numId w:val="0"/>
        </w:numPr>
        <w:rPr>
          <w:rFonts w:hint="default" w:ascii="Arial" w:hAnsi="Arial" w:cs="Arial"/>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5829AB3"/>
    <w:multiLevelType w:val="singleLevel"/>
    <w:tmpl w:val="85829AB3"/>
    <w:lvl w:ilvl="0" w:tentative="0">
      <w:start w:val="1"/>
      <w:numFmt w:val="decimal"/>
      <w:suff w:val="nothing"/>
      <w:lvlText w:val="（%1）"/>
      <w:lvlJc w:val="left"/>
    </w:lvl>
  </w:abstractNum>
  <w:abstractNum w:abstractNumId="1">
    <w:nsid w:val="8C355799"/>
    <w:multiLevelType w:val="singleLevel"/>
    <w:tmpl w:val="8C355799"/>
    <w:lvl w:ilvl="0" w:tentative="0">
      <w:start w:val="1"/>
      <w:numFmt w:val="decimal"/>
      <w:lvlText w:val="%1."/>
      <w:lvlJc w:val="left"/>
      <w:pPr>
        <w:tabs>
          <w:tab w:val="left" w:pos="312"/>
        </w:tabs>
      </w:pPr>
    </w:lvl>
  </w:abstractNum>
  <w:abstractNum w:abstractNumId="2">
    <w:nsid w:val="EA309724"/>
    <w:multiLevelType w:val="singleLevel"/>
    <w:tmpl w:val="EA309724"/>
    <w:lvl w:ilvl="0" w:tentative="0">
      <w:start w:val="1"/>
      <w:numFmt w:val="decimal"/>
      <w:suff w:val="nothing"/>
      <w:lvlText w:val="（%1）"/>
      <w:lvlJc w:val="left"/>
    </w:lvl>
  </w:abstractNum>
  <w:abstractNum w:abstractNumId="3">
    <w:nsid w:val="211611D5"/>
    <w:multiLevelType w:val="singleLevel"/>
    <w:tmpl w:val="211611D5"/>
    <w:lvl w:ilvl="0" w:tentative="0">
      <w:start w:val="1"/>
      <w:numFmt w:val="decimal"/>
      <w:lvlText w:val="%1."/>
      <w:lvlJc w:val="left"/>
      <w:pPr>
        <w:tabs>
          <w:tab w:val="left" w:pos="312"/>
        </w:tabs>
      </w:pPr>
    </w:lvl>
  </w:abstractNum>
  <w:abstractNum w:abstractNumId="4">
    <w:nsid w:val="42B325C7"/>
    <w:multiLevelType w:val="singleLevel"/>
    <w:tmpl w:val="42B325C7"/>
    <w:lvl w:ilvl="0" w:tentative="0">
      <w:start w:val="1"/>
      <w:numFmt w:val="decimal"/>
      <w:suff w:val="space"/>
      <w:lvlText w:val="(%1)"/>
      <w:lvlJc w:val="left"/>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B7C549E"/>
    <w:rsid w:val="04F75026"/>
    <w:rsid w:val="0A905464"/>
    <w:rsid w:val="16760E0D"/>
    <w:rsid w:val="1B7C549E"/>
    <w:rsid w:val="20AC6455"/>
    <w:rsid w:val="22862DEA"/>
    <w:rsid w:val="23424A86"/>
    <w:rsid w:val="23664F93"/>
    <w:rsid w:val="264D3989"/>
    <w:rsid w:val="2AEF1AF1"/>
    <w:rsid w:val="2B6A0DDE"/>
    <w:rsid w:val="2CBF288C"/>
    <w:rsid w:val="2D10024C"/>
    <w:rsid w:val="2E76108E"/>
    <w:rsid w:val="306961FC"/>
    <w:rsid w:val="32AF2EFD"/>
    <w:rsid w:val="391C2D3F"/>
    <w:rsid w:val="39EB2D06"/>
    <w:rsid w:val="3F552568"/>
    <w:rsid w:val="406E4472"/>
    <w:rsid w:val="424F77F4"/>
    <w:rsid w:val="451B66E1"/>
    <w:rsid w:val="477F2B91"/>
    <w:rsid w:val="494871CB"/>
    <w:rsid w:val="4A7E4C19"/>
    <w:rsid w:val="4FD76CB0"/>
    <w:rsid w:val="52C75AFF"/>
    <w:rsid w:val="53DC1A98"/>
    <w:rsid w:val="54BA0063"/>
    <w:rsid w:val="572A730E"/>
    <w:rsid w:val="57711834"/>
    <w:rsid w:val="58524912"/>
    <w:rsid w:val="5AF84D84"/>
    <w:rsid w:val="5B223147"/>
    <w:rsid w:val="5F5226F9"/>
    <w:rsid w:val="61FE6C7A"/>
    <w:rsid w:val="657C4CC0"/>
    <w:rsid w:val="671A6675"/>
    <w:rsid w:val="694A5B4F"/>
    <w:rsid w:val="6C793453"/>
    <w:rsid w:val="72B23DD6"/>
    <w:rsid w:val="775315BF"/>
    <w:rsid w:val="799E1DF4"/>
    <w:rsid w:val="7D677327"/>
    <w:rsid w:val="7DBC5B58"/>
    <w:rsid w:val="7E284B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12</Pages>
  <Words>5268</Words>
  <Characters>30001</Characters>
  <Lines>0</Lines>
  <Paragraphs>0</Paragraphs>
  <TotalTime>1</TotalTime>
  <ScaleCrop>false</ScaleCrop>
  <LinksUpToDate>false</LinksUpToDate>
  <CharactersWithSpaces>35156</CharactersWithSpaces>
  <Application>WPS Office_12.1.0.24034_F1E327BC-269C-435d-A152-05C5408002CA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2025-12-08T17:20:00Z</dcterms:created>
  <dc:creator>陈奕</dc:creator>
  <cp:lastModifiedBy>陈奕</cp:lastModifiedBy>
  <dcterms:modified xsi:type="dcterms:W3CDTF">2025-12-11T00:31:34Z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2052-12.1.0.24034</vt:lpwstr>
  </property>
  <property fmtid="{D5CDD505-2E9C-101B-9397-08002B2CF9AE}" pid="3" name="ICV">
    <vt:lpwstr>C0DE74E6B96046B3843E2C0624888B32_11</vt:lpwstr>
  </property>
  <property fmtid="{D5CDD505-2E9C-101B-9397-08002B2CF9AE}" pid="4" name="KSOTemplateDocerSaveRecord">
    <vt:lpwstr>eyJoZGlkIjoiODA5ZGM3NmM5MzA1N2Y3YmI4Y2IwMGZmNjhhZjczNjEiLCJ1c2VySWQiOiIyMzk1ODk1MDYifQ==</vt:lpwstr>
  </property>
</Properties>
</file>