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321C8" w14:textId="77777777" w:rsidR="000A4699" w:rsidRPr="00FB6FAD" w:rsidRDefault="000A4699" w:rsidP="000A4699">
      <w:pPr>
        <w:spacing w:line="259" w:lineRule="auto"/>
        <w:jc w:val="center"/>
      </w:pPr>
    </w:p>
    <w:p w14:paraId="6EA3C5C1" w14:textId="77777777" w:rsidR="000A4699" w:rsidRPr="00FB6FAD" w:rsidRDefault="000A4699" w:rsidP="000A4699">
      <w:pPr>
        <w:spacing w:line="259" w:lineRule="auto"/>
        <w:jc w:val="center"/>
      </w:pPr>
    </w:p>
    <w:p w14:paraId="1BE65DA0" w14:textId="77777777" w:rsidR="000A4699" w:rsidRPr="00FB6FAD" w:rsidRDefault="000A4699" w:rsidP="000A4699">
      <w:pPr>
        <w:spacing w:line="259" w:lineRule="auto"/>
        <w:jc w:val="center"/>
      </w:pPr>
    </w:p>
    <w:p w14:paraId="6FA274CD" w14:textId="77777777" w:rsidR="000A4699" w:rsidRPr="00FB6FAD" w:rsidRDefault="000A4699" w:rsidP="000A4699">
      <w:pPr>
        <w:spacing w:line="259" w:lineRule="auto"/>
        <w:jc w:val="center"/>
      </w:pPr>
    </w:p>
    <w:p w14:paraId="4667C6B9" w14:textId="77777777" w:rsidR="000A4699" w:rsidRPr="00FB6FAD" w:rsidRDefault="000A4699" w:rsidP="000A4699">
      <w:pPr>
        <w:spacing w:line="259" w:lineRule="auto"/>
        <w:jc w:val="center"/>
      </w:pPr>
    </w:p>
    <w:p w14:paraId="163F7091" w14:textId="77777777" w:rsidR="000A4699" w:rsidRPr="00FB6FAD" w:rsidRDefault="000A4699" w:rsidP="000A4699">
      <w:pPr>
        <w:spacing w:line="259" w:lineRule="auto"/>
        <w:jc w:val="center"/>
      </w:pPr>
    </w:p>
    <w:p w14:paraId="1ACE177C" w14:textId="77777777" w:rsidR="000A4699" w:rsidRPr="00FB6FAD" w:rsidRDefault="000A4699" w:rsidP="000A4699">
      <w:pPr>
        <w:spacing w:line="259" w:lineRule="auto"/>
        <w:jc w:val="center"/>
      </w:pPr>
    </w:p>
    <w:p w14:paraId="6F67BB59" w14:textId="77777777" w:rsidR="000A4699" w:rsidRPr="00FB6FAD" w:rsidRDefault="000A4699" w:rsidP="000A4699">
      <w:pPr>
        <w:spacing w:line="259" w:lineRule="auto"/>
        <w:jc w:val="center"/>
      </w:pPr>
    </w:p>
    <w:p w14:paraId="798B3439" w14:textId="77777777" w:rsidR="000A4699" w:rsidRPr="00FB6FAD" w:rsidRDefault="000A4699" w:rsidP="000A4699">
      <w:pPr>
        <w:spacing w:line="259" w:lineRule="auto"/>
        <w:jc w:val="center"/>
      </w:pPr>
    </w:p>
    <w:p w14:paraId="6C5F6850" w14:textId="77777777" w:rsidR="000A4699" w:rsidRPr="00FB6FAD" w:rsidRDefault="000A4699" w:rsidP="000A4699">
      <w:pPr>
        <w:spacing w:line="259" w:lineRule="auto"/>
        <w:jc w:val="center"/>
      </w:pPr>
    </w:p>
    <w:p w14:paraId="2331BDC6" w14:textId="77777777" w:rsidR="000A4699" w:rsidRPr="00FB6FAD" w:rsidRDefault="000A4699" w:rsidP="000A4699">
      <w:pPr>
        <w:spacing w:line="259" w:lineRule="auto"/>
        <w:jc w:val="center"/>
      </w:pPr>
    </w:p>
    <w:p w14:paraId="464A2062" w14:textId="77777777" w:rsidR="000A4699" w:rsidRPr="00FB6FAD" w:rsidRDefault="000A4699" w:rsidP="000A4699">
      <w:pPr>
        <w:spacing w:line="259" w:lineRule="auto"/>
        <w:jc w:val="center"/>
      </w:pPr>
    </w:p>
    <w:p w14:paraId="24C92612" w14:textId="77777777" w:rsidR="000A4699" w:rsidRPr="00FB6FAD" w:rsidRDefault="000A4699" w:rsidP="000A4699">
      <w:pPr>
        <w:spacing w:line="259" w:lineRule="auto"/>
        <w:jc w:val="center"/>
      </w:pPr>
    </w:p>
    <w:p w14:paraId="53C64B8B" w14:textId="77777777" w:rsidR="007572CC" w:rsidRPr="00FB6FAD" w:rsidRDefault="00000000" w:rsidP="007572CC">
      <w:pPr>
        <w:spacing w:after="0"/>
        <w:jc w:val="center"/>
        <w:rPr>
          <w:b/>
          <w:bCs/>
          <w:sz w:val="28"/>
          <w:szCs w:val="24"/>
        </w:rPr>
      </w:pPr>
      <w:r w:rsidRPr="00FB6FAD">
        <w:rPr>
          <w:b/>
          <w:bCs/>
          <w:sz w:val="28"/>
          <w:szCs w:val="24"/>
        </w:rPr>
        <w:t>LCBB5004 Managing People</w:t>
      </w:r>
    </w:p>
    <w:p w14:paraId="794CE683" w14:textId="77777777" w:rsidR="007572CC" w:rsidRPr="00FB6FAD" w:rsidRDefault="00000000" w:rsidP="007572CC">
      <w:pPr>
        <w:spacing w:after="0"/>
        <w:jc w:val="center"/>
        <w:rPr>
          <w:b/>
          <w:bCs/>
          <w:sz w:val="28"/>
          <w:szCs w:val="24"/>
        </w:rPr>
      </w:pPr>
      <w:r w:rsidRPr="00FB6FAD">
        <w:rPr>
          <w:b/>
          <w:bCs/>
          <w:sz w:val="28"/>
          <w:szCs w:val="24"/>
        </w:rPr>
        <w:t>Individual Report</w:t>
      </w:r>
    </w:p>
    <w:p w14:paraId="163439B0" w14:textId="28D3D7C8" w:rsidR="007572CC" w:rsidRPr="00FB6FAD" w:rsidRDefault="00000000" w:rsidP="007572CC">
      <w:pPr>
        <w:spacing w:after="0"/>
        <w:jc w:val="center"/>
        <w:rPr>
          <w:b/>
          <w:bCs/>
          <w:sz w:val="28"/>
          <w:szCs w:val="24"/>
        </w:rPr>
      </w:pPr>
      <w:r w:rsidRPr="00FB6FAD">
        <w:rPr>
          <w:b/>
          <w:bCs/>
          <w:sz w:val="28"/>
          <w:szCs w:val="24"/>
        </w:rPr>
        <w:t xml:space="preserve">Student </w:t>
      </w:r>
      <w:proofErr w:type="spellStart"/>
      <w:r w:rsidRPr="00FB6FAD">
        <w:rPr>
          <w:b/>
          <w:bCs/>
          <w:sz w:val="28"/>
          <w:szCs w:val="24"/>
        </w:rPr>
        <w:t>Name:</w:t>
      </w:r>
      <w:r w:rsidR="00053C2E">
        <w:rPr>
          <w:b/>
          <w:bCs/>
          <w:sz w:val="28"/>
          <w:szCs w:val="24"/>
        </w:rPr>
        <w:t>FLORINA</w:t>
      </w:r>
      <w:proofErr w:type="spellEnd"/>
      <w:r w:rsidR="00053C2E">
        <w:rPr>
          <w:b/>
          <w:bCs/>
          <w:sz w:val="28"/>
          <w:szCs w:val="24"/>
        </w:rPr>
        <w:t xml:space="preserve"> MADALINA GUGOI</w:t>
      </w:r>
    </w:p>
    <w:p w14:paraId="6C95BF6B" w14:textId="6BA0843E" w:rsidR="007572CC" w:rsidRPr="00FB6FAD" w:rsidRDefault="00000000" w:rsidP="007572CC">
      <w:pPr>
        <w:spacing w:after="0"/>
        <w:jc w:val="center"/>
        <w:rPr>
          <w:b/>
          <w:bCs/>
          <w:sz w:val="28"/>
          <w:szCs w:val="24"/>
        </w:rPr>
      </w:pPr>
      <w:r w:rsidRPr="00FB6FAD">
        <w:rPr>
          <w:b/>
          <w:bCs/>
          <w:sz w:val="28"/>
          <w:szCs w:val="24"/>
        </w:rPr>
        <w:t>Student ID:</w:t>
      </w:r>
      <w:r w:rsidR="00053C2E">
        <w:rPr>
          <w:b/>
          <w:bCs/>
          <w:sz w:val="28"/>
          <w:szCs w:val="24"/>
        </w:rPr>
        <w:t xml:space="preserve"> 2111163</w:t>
      </w:r>
    </w:p>
    <w:p w14:paraId="47DD6BB3" w14:textId="249E69C0" w:rsidR="00E71DE7" w:rsidRPr="00FB6FAD" w:rsidRDefault="00000000" w:rsidP="007572CC">
      <w:pPr>
        <w:spacing w:after="0"/>
        <w:jc w:val="center"/>
      </w:pPr>
      <w:r w:rsidRPr="00FB6FAD">
        <w:rPr>
          <w:b/>
          <w:bCs/>
          <w:sz w:val="28"/>
          <w:szCs w:val="24"/>
        </w:rPr>
        <w:t>Module Leader:</w:t>
      </w:r>
      <w:r w:rsidR="00053C2E">
        <w:rPr>
          <w:b/>
          <w:bCs/>
          <w:sz w:val="28"/>
          <w:szCs w:val="24"/>
        </w:rPr>
        <w:t xml:space="preserve"> Dr Imo Enang</w:t>
      </w:r>
      <w:r w:rsidRPr="00FB6FAD">
        <w:br w:type="page"/>
      </w:r>
    </w:p>
    <w:sdt>
      <w:sdtPr>
        <w:rPr>
          <w:rFonts w:ascii="Times New Roman" w:eastAsiaTheme="minorHAnsi" w:hAnsi="Times New Roman" w:cstheme="minorBidi"/>
          <w:color w:val="auto"/>
          <w:kern w:val="2"/>
          <w:sz w:val="22"/>
          <w:szCs w:val="22"/>
          <w14:ligatures w14:val="standardContextual"/>
        </w:rPr>
        <w:id w:val="-440522843"/>
        <w:docPartObj>
          <w:docPartGallery w:val="Table of Contents"/>
          <w:docPartUnique/>
        </w:docPartObj>
      </w:sdtPr>
      <w:sdtEndPr>
        <w:rPr>
          <w:b/>
          <w:bCs/>
          <w:noProof/>
          <w:sz w:val="24"/>
        </w:rPr>
      </w:sdtEndPr>
      <w:sdtContent>
        <w:p w14:paraId="14798760" w14:textId="77777777" w:rsidR="00E71DE7" w:rsidRPr="00FB6FAD" w:rsidRDefault="00000000" w:rsidP="00FA619C">
          <w:pPr>
            <w:pStyle w:val="TOCHeading"/>
            <w:spacing w:line="360" w:lineRule="auto"/>
            <w:rPr>
              <w:rFonts w:ascii="Times New Roman" w:hAnsi="Times New Roman" w:cs="Times New Roman"/>
              <w:b/>
              <w:bCs/>
              <w:color w:val="auto"/>
            </w:rPr>
          </w:pPr>
          <w:r w:rsidRPr="00FB6FAD">
            <w:rPr>
              <w:rFonts w:ascii="Times New Roman" w:hAnsi="Times New Roman" w:cs="Times New Roman"/>
              <w:b/>
              <w:bCs/>
              <w:color w:val="auto"/>
            </w:rPr>
            <w:t>Table of Contents</w:t>
          </w:r>
        </w:p>
        <w:p w14:paraId="17243F68" w14:textId="49A309C1" w:rsidR="00337515" w:rsidRDefault="00000000" w:rsidP="00337515">
          <w:pPr>
            <w:pStyle w:val="TOC1"/>
            <w:tabs>
              <w:tab w:val="right" w:leader="dot" w:pos="9350"/>
            </w:tabs>
            <w:spacing w:after="0"/>
            <w:rPr>
              <w:rFonts w:asciiTheme="minorHAnsi" w:eastAsiaTheme="minorEastAsia" w:hAnsiTheme="minorHAnsi"/>
              <w:noProof/>
              <w:sz w:val="22"/>
              <w:lang w:val="en-US" w:eastAsia="zh-CN"/>
            </w:rPr>
          </w:pPr>
          <w:r w:rsidRPr="00FB6FAD">
            <w:fldChar w:fldCharType="begin"/>
          </w:r>
          <w:r w:rsidRPr="00FB6FAD">
            <w:instrText xml:space="preserve"> TOC \o "1-3" \h \z \u </w:instrText>
          </w:r>
          <w:r w:rsidRPr="00FB6FAD">
            <w:fldChar w:fldCharType="separate"/>
          </w:r>
          <w:hyperlink w:anchor="_Toc158854875" w:history="1">
            <w:r w:rsidR="00337515" w:rsidRPr="00473767">
              <w:rPr>
                <w:rStyle w:val="Hyperlink"/>
                <w:noProof/>
              </w:rPr>
              <w:t>Introduction</w:t>
            </w:r>
            <w:r w:rsidR="00337515">
              <w:rPr>
                <w:noProof/>
                <w:webHidden/>
              </w:rPr>
              <w:tab/>
            </w:r>
            <w:r w:rsidR="00337515">
              <w:rPr>
                <w:noProof/>
                <w:webHidden/>
              </w:rPr>
              <w:fldChar w:fldCharType="begin"/>
            </w:r>
            <w:r w:rsidR="00337515">
              <w:rPr>
                <w:noProof/>
                <w:webHidden/>
              </w:rPr>
              <w:instrText xml:space="preserve"> PAGEREF _Toc158854875 \h </w:instrText>
            </w:r>
            <w:r w:rsidR="00337515">
              <w:rPr>
                <w:noProof/>
                <w:webHidden/>
              </w:rPr>
            </w:r>
            <w:r w:rsidR="00337515">
              <w:rPr>
                <w:noProof/>
                <w:webHidden/>
              </w:rPr>
              <w:fldChar w:fldCharType="separate"/>
            </w:r>
            <w:r w:rsidR="00337515">
              <w:rPr>
                <w:noProof/>
                <w:webHidden/>
              </w:rPr>
              <w:t>3</w:t>
            </w:r>
            <w:r w:rsidR="00337515">
              <w:rPr>
                <w:noProof/>
                <w:webHidden/>
              </w:rPr>
              <w:fldChar w:fldCharType="end"/>
            </w:r>
          </w:hyperlink>
        </w:p>
        <w:p w14:paraId="64A143A2" w14:textId="7ADC881F" w:rsidR="00337515" w:rsidRDefault="00000000" w:rsidP="00337515">
          <w:pPr>
            <w:pStyle w:val="TOC1"/>
            <w:tabs>
              <w:tab w:val="right" w:leader="dot" w:pos="9350"/>
            </w:tabs>
            <w:spacing w:after="0"/>
            <w:rPr>
              <w:rFonts w:asciiTheme="minorHAnsi" w:eastAsiaTheme="minorEastAsia" w:hAnsiTheme="minorHAnsi"/>
              <w:noProof/>
              <w:sz w:val="22"/>
              <w:lang w:val="en-US" w:eastAsia="zh-CN"/>
            </w:rPr>
          </w:pPr>
          <w:hyperlink w:anchor="_Toc158854876" w:history="1">
            <w:r w:rsidR="00337515" w:rsidRPr="00473767">
              <w:rPr>
                <w:rStyle w:val="Hyperlink"/>
                <w:noProof/>
              </w:rPr>
              <w:t>Benefits of implementing flexible working strategies</w:t>
            </w:r>
            <w:r w:rsidR="00337515">
              <w:rPr>
                <w:noProof/>
                <w:webHidden/>
              </w:rPr>
              <w:tab/>
            </w:r>
            <w:r w:rsidR="00337515">
              <w:rPr>
                <w:noProof/>
                <w:webHidden/>
              </w:rPr>
              <w:fldChar w:fldCharType="begin"/>
            </w:r>
            <w:r w:rsidR="00337515">
              <w:rPr>
                <w:noProof/>
                <w:webHidden/>
              </w:rPr>
              <w:instrText xml:space="preserve"> PAGEREF _Toc158854876 \h </w:instrText>
            </w:r>
            <w:r w:rsidR="00337515">
              <w:rPr>
                <w:noProof/>
                <w:webHidden/>
              </w:rPr>
            </w:r>
            <w:r w:rsidR="00337515">
              <w:rPr>
                <w:noProof/>
                <w:webHidden/>
              </w:rPr>
              <w:fldChar w:fldCharType="separate"/>
            </w:r>
            <w:r w:rsidR="00337515">
              <w:rPr>
                <w:noProof/>
                <w:webHidden/>
              </w:rPr>
              <w:t>3</w:t>
            </w:r>
            <w:r w:rsidR="00337515">
              <w:rPr>
                <w:noProof/>
                <w:webHidden/>
              </w:rPr>
              <w:fldChar w:fldCharType="end"/>
            </w:r>
          </w:hyperlink>
        </w:p>
        <w:p w14:paraId="19AC894D" w14:textId="5EB0F18F" w:rsidR="00337515" w:rsidRDefault="00000000" w:rsidP="00337515">
          <w:pPr>
            <w:pStyle w:val="TOC1"/>
            <w:tabs>
              <w:tab w:val="right" w:leader="dot" w:pos="9350"/>
            </w:tabs>
            <w:spacing w:after="0"/>
            <w:rPr>
              <w:rFonts w:asciiTheme="minorHAnsi" w:eastAsiaTheme="minorEastAsia" w:hAnsiTheme="minorHAnsi"/>
              <w:noProof/>
              <w:sz w:val="22"/>
              <w:lang w:val="en-US" w:eastAsia="zh-CN"/>
            </w:rPr>
          </w:pPr>
          <w:hyperlink w:anchor="_Toc158854877" w:history="1">
            <w:r w:rsidR="00337515" w:rsidRPr="00473767">
              <w:rPr>
                <w:rStyle w:val="Hyperlink"/>
                <w:noProof/>
              </w:rPr>
              <w:t>Consideration before implementing different strategies on different sites.</w:t>
            </w:r>
            <w:r w:rsidR="00337515">
              <w:rPr>
                <w:noProof/>
                <w:webHidden/>
              </w:rPr>
              <w:tab/>
            </w:r>
            <w:r w:rsidR="00337515">
              <w:rPr>
                <w:noProof/>
                <w:webHidden/>
              </w:rPr>
              <w:fldChar w:fldCharType="begin"/>
            </w:r>
            <w:r w:rsidR="00337515">
              <w:rPr>
                <w:noProof/>
                <w:webHidden/>
              </w:rPr>
              <w:instrText xml:space="preserve"> PAGEREF _Toc158854877 \h </w:instrText>
            </w:r>
            <w:r w:rsidR="00337515">
              <w:rPr>
                <w:noProof/>
                <w:webHidden/>
              </w:rPr>
            </w:r>
            <w:r w:rsidR="00337515">
              <w:rPr>
                <w:noProof/>
                <w:webHidden/>
              </w:rPr>
              <w:fldChar w:fldCharType="separate"/>
            </w:r>
            <w:r w:rsidR="00337515">
              <w:rPr>
                <w:noProof/>
                <w:webHidden/>
              </w:rPr>
              <w:t>4</w:t>
            </w:r>
            <w:r w:rsidR="00337515">
              <w:rPr>
                <w:noProof/>
                <w:webHidden/>
              </w:rPr>
              <w:fldChar w:fldCharType="end"/>
            </w:r>
          </w:hyperlink>
        </w:p>
        <w:p w14:paraId="0B1C1496" w14:textId="582160D7" w:rsidR="00337515" w:rsidRDefault="00000000" w:rsidP="00337515">
          <w:pPr>
            <w:pStyle w:val="TOC1"/>
            <w:tabs>
              <w:tab w:val="right" w:leader="dot" w:pos="9350"/>
            </w:tabs>
            <w:spacing w:after="0"/>
            <w:rPr>
              <w:rFonts w:asciiTheme="minorHAnsi" w:eastAsiaTheme="minorEastAsia" w:hAnsiTheme="minorHAnsi"/>
              <w:noProof/>
              <w:sz w:val="22"/>
              <w:lang w:val="en-US" w:eastAsia="zh-CN"/>
            </w:rPr>
          </w:pPr>
          <w:hyperlink w:anchor="_Toc158854878" w:history="1">
            <w:r w:rsidR="00337515" w:rsidRPr="00473767">
              <w:rPr>
                <w:rStyle w:val="Hyperlink"/>
                <w:noProof/>
              </w:rPr>
              <w:t>Implications for different sites</w:t>
            </w:r>
            <w:r w:rsidR="00337515">
              <w:rPr>
                <w:noProof/>
                <w:webHidden/>
              </w:rPr>
              <w:tab/>
            </w:r>
            <w:r w:rsidR="00337515">
              <w:rPr>
                <w:noProof/>
                <w:webHidden/>
              </w:rPr>
              <w:fldChar w:fldCharType="begin"/>
            </w:r>
            <w:r w:rsidR="00337515">
              <w:rPr>
                <w:noProof/>
                <w:webHidden/>
              </w:rPr>
              <w:instrText xml:space="preserve"> PAGEREF _Toc158854878 \h </w:instrText>
            </w:r>
            <w:r w:rsidR="00337515">
              <w:rPr>
                <w:noProof/>
                <w:webHidden/>
              </w:rPr>
            </w:r>
            <w:r w:rsidR="00337515">
              <w:rPr>
                <w:noProof/>
                <w:webHidden/>
              </w:rPr>
              <w:fldChar w:fldCharType="separate"/>
            </w:r>
            <w:r w:rsidR="00337515">
              <w:rPr>
                <w:noProof/>
                <w:webHidden/>
              </w:rPr>
              <w:t>5</w:t>
            </w:r>
            <w:r w:rsidR="00337515">
              <w:rPr>
                <w:noProof/>
                <w:webHidden/>
              </w:rPr>
              <w:fldChar w:fldCharType="end"/>
            </w:r>
          </w:hyperlink>
        </w:p>
        <w:p w14:paraId="4F4E6827" w14:textId="00E465A6" w:rsidR="00337515" w:rsidRDefault="00000000" w:rsidP="00337515">
          <w:pPr>
            <w:pStyle w:val="TOC2"/>
            <w:tabs>
              <w:tab w:val="right" w:leader="dot" w:pos="9350"/>
            </w:tabs>
            <w:spacing w:after="0"/>
            <w:rPr>
              <w:rFonts w:asciiTheme="minorHAnsi" w:eastAsiaTheme="minorEastAsia" w:hAnsiTheme="minorHAnsi"/>
              <w:noProof/>
              <w:sz w:val="22"/>
              <w:lang w:val="en-US" w:eastAsia="zh-CN"/>
            </w:rPr>
          </w:pPr>
          <w:hyperlink w:anchor="_Toc158854879" w:history="1">
            <w:r w:rsidR="00337515" w:rsidRPr="00473767">
              <w:rPr>
                <w:rStyle w:val="Hyperlink"/>
                <w:noProof/>
              </w:rPr>
              <w:t>Manufacturing and warehousing</w:t>
            </w:r>
            <w:r w:rsidR="00337515">
              <w:rPr>
                <w:noProof/>
                <w:webHidden/>
              </w:rPr>
              <w:tab/>
            </w:r>
            <w:r w:rsidR="00337515">
              <w:rPr>
                <w:noProof/>
                <w:webHidden/>
              </w:rPr>
              <w:fldChar w:fldCharType="begin"/>
            </w:r>
            <w:r w:rsidR="00337515">
              <w:rPr>
                <w:noProof/>
                <w:webHidden/>
              </w:rPr>
              <w:instrText xml:space="preserve"> PAGEREF _Toc158854879 \h </w:instrText>
            </w:r>
            <w:r w:rsidR="00337515">
              <w:rPr>
                <w:noProof/>
                <w:webHidden/>
              </w:rPr>
            </w:r>
            <w:r w:rsidR="00337515">
              <w:rPr>
                <w:noProof/>
                <w:webHidden/>
              </w:rPr>
              <w:fldChar w:fldCharType="separate"/>
            </w:r>
            <w:r w:rsidR="00337515">
              <w:rPr>
                <w:noProof/>
                <w:webHidden/>
              </w:rPr>
              <w:t>5</w:t>
            </w:r>
            <w:r w:rsidR="00337515">
              <w:rPr>
                <w:noProof/>
                <w:webHidden/>
              </w:rPr>
              <w:fldChar w:fldCharType="end"/>
            </w:r>
          </w:hyperlink>
        </w:p>
        <w:p w14:paraId="0DFE79B6" w14:textId="7001E313" w:rsidR="00337515" w:rsidRDefault="00000000" w:rsidP="00337515">
          <w:pPr>
            <w:pStyle w:val="TOC2"/>
            <w:tabs>
              <w:tab w:val="right" w:leader="dot" w:pos="9350"/>
            </w:tabs>
            <w:spacing w:after="0"/>
            <w:rPr>
              <w:rFonts w:asciiTheme="minorHAnsi" w:eastAsiaTheme="minorEastAsia" w:hAnsiTheme="minorHAnsi"/>
              <w:noProof/>
              <w:sz w:val="22"/>
              <w:lang w:val="en-US" w:eastAsia="zh-CN"/>
            </w:rPr>
          </w:pPr>
          <w:hyperlink w:anchor="_Toc158854880" w:history="1">
            <w:r w:rsidR="00337515" w:rsidRPr="00473767">
              <w:rPr>
                <w:rStyle w:val="Hyperlink"/>
                <w:noProof/>
              </w:rPr>
              <w:t>Sales and admin office</w:t>
            </w:r>
            <w:r w:rsidR="00337515">
              <w:rPr>
                <w:noProof/>
                <w:webHidden/>
              </w:rPr>
              <w:tab/>
            </w:r>
            <w:r w:rsidR="00337515">
              <w:rPr>
                <w:noProof/>
                <w:webHidden/>
              </w:rPr>
              <w:fldChar w:fldCharType="begin"/>
            </w:r>
            <w:r w:rsidR="00337515">
              <w:rPr>
                <w:noProof/>
                <w:webHidden/>
              </w:rPr>
              <w:instrText xml:space="preserve"> PAGEREF _Toc158854880 \h </w:instrText>
            </w:r>
            <w:r w:rsidR="00337515">
              <w:rPr>
                <w:noProof/>
                <w:webHidden/>
              </w:rPr>
            </w:r>
            <w:r w:rsidR="00337515">
              <w:rPr>
                <w:noProof/>
                <w:webHidden/>
              </w:rPr>
              <w:fldChar w:fldCharType="separate"/>
            </w:r>
            <w:r w:rsidR="00337515">
              <w:rPr>
                <w:noProof/>
                <w:webHidden/>
              </w:rPr>
              <w:t>6</w:t>
            </w:r>
            <w:r w:rsidR="00337515">
              <w:rPr>
                <w:noProof/>
                <w:webHidden/>
              </w:rPr>
              <w:fldChar w:fldCharType="end"/>
            </w:r>
          </w:hyperlink>
        </w:p>
        <w:p w14:paraId="768FF0EA" w14:textId="0F2121FD" w:rsidR="00337515" w:rsidRDefault="00000000" w:rsidP="00337515">
          <w:pPr>
            <w:pStyle w:val="TOC1"/>
            <w:tabs>
              <w:tab w:val="right" w:leader="dot" w:pos="9350"/>
            </w:tabs>
            <w:spacing w:after="0"/>
            <w:rPr>
              <w:rFonts w:asciiTheme="minorHAnsi" w:eastAsiaTheme="minorEastAsia" w:hAnsiTheme="minorHAnsi"/>
              <w:noProof/>
              <w:sz w:val="22"/>
              <w:lang w:val="en-US" w:eastAsia="zh-CN"/>
            </w:rPr>
          </w:pPr>
          <w:hyperlink w:anchor="_Toc158854881" w:history="1">
            <w:r w:rsidR="00337515" w:rsidRPr="00473767">
              <w:rPr>
                <w:rStyle w:val="Hyperlink"/>
                <w:noProof/>
              </w:rPr>
              <w:t>New Pay Structure for implementing hybrid working.</w:t>
            </w:r>
            <w:r w:rsidR="00337515">
              <w:rPr>
                <w:noProof/>
                <w:webHidden/>
              </w:rPr>
              <w:tab/>
            </w:r>
            <w:r w:rsidR="00337515">
              <w:rPr>
                <w:noProof/>
                <w:webHidden/>
              </w:rPr>
              <w:fldChar w:fldCharType="begin"/>
            </w:r>
            <w:r w:rsidR="00337515">
              <w:rPr>
                <w:noProof/>
                <w:webHidden/>
              </w:rPr>
              <w:instrText xml:space="preserve"> PAGEREF _Toc158854881 \h </w:instrText>
            </w:r>
            <w:r w:rsidR="00337515">
              <w:rPr>
                <w:noProof/>
                <w:webHidden/>
              </w:rPr>
            </w:r>
            <w:r w:rsidR="00337515">
              <w:rPr>
                <w:noProof/>
                <w:webHidden/>
              </w:rPr>
              <w:fldChar w:fldCharType="separate"/>
            </w:r>
            <w:r w:rsidR="00337515">
              <w:rPr>
                <w:noProof/>
                <w:webHidden/>
              </w:rPr>
              <w:t>6</w:t>
            </w:r>
            <w:r w:rsidR="00337515">
              <w:rPr>
                <w:noProof/>
                <w:webHidden/>
              </w:rPr>
              <w:fldChar w:fldCharType="end"/>
            </w:r>
          </w:hyperlink>
        </w:p>
        <w:p w14:paraId="0B1A2AE3" w14:textId="17A9E03C" w:rsidR="00337515" w:rsidRDefault="00000000" w:rsidP="00337515">
          <w:pPr>
            <w:pStyle w:val="TOC1"/>
            <w:tabs>
              <w:tab w:val="right" w:leader="dot" w:pos="9350"/>
            </w:tabs>
            <w:spacing w:after="0"/>
            <w:rPr>
              <w:rFonts w:asciiTheme="minorHAnsi" w:eastAsiaTheme="minorEastAsia" w:hAnsiTheme="minorHAnsi"/>
              <w:noProof/>
              <w:sz w:val="22"/>
              <w:lang w:val="en-US" w:eastAsia="zh-CN"/>
            </w:rPr>
          </w:pPr>
          <w:hyperlink w:anchor="_Toc158854882" w:history="1">
            <w:r w:rsidR="00337515" w:rsidRPr="00473767">
              <w:rPr>
                <w:rStyle w:val="Hyperlink"/>
                <w:noProof/>
              </w:rPr>
              <w:t>Specific strategies to promote employee engagement while implementing flexible working.</w:t>
            </w:r>
            <w:r w:rsidR="00337515">
              <w:rPr>
                <w:noProof/>
                <w:webHidden/>
              </w:rPr>
              <w:tab/>
            </w:r>
            <w:r w:rsidR="00337515">
              <w:rPr>
                <w:noProof/>
                <w:webHidden/>
              </w:rPr>
              <w:fldChar w:fldCharType="begin"/>
            </w:r>
            <w:r w:rsidR="00337515">
              <w:rPr>
                <w:noProof/>
                <w:webHidden/>
              </w:rPr>
              <w:instrText xml:space="preserve"> PAGEREF _Toc158854882 \h </w:instrText>
            </w:r>
            <w:r w:rsidR="00337515">
              <w:rPr>
                <w:noProof/>
                <w:webHidden/>
              </w:rPr>
            </w:r>
            <w:r w:rsidR="00337515">
              <w:rPr>
                <w:noProof/>
                <w:webHidden/>
              </w:rPr>
              <w:fldChar w:fldCharType="separate"/>
            </w:r>
            <w:r w:rsidR="00337515">
              <w:rPr>
                <w:noProof/>
                <w:webHidden/>
              </w:rPr>
              <w:t>8</w:t>
            </w:r>
            <w:r w:rsidR="00337515">
              <w:rPr>
                <w:noProof/>
                <w:webHidden/>
              </w:rPr>
              <w:fldChar w:fldCharType="end"/>
            </w:r>
          </w:hyperlink>
        </w:p>
        <w:p w14:paraId="05EBECE8" w14:textId="34F42ED2" w:rsidR="00337515" w:rsidRDefault="00000000" w:rsidP="00337515">
          <w:pPr>
            <w:pStyle w:val="TOC1"/>
            <w:tabs>
              <w:tab w:val="right" w:leader="dot" w:pos="9350"/>
            </w:tabs>
            <w:spacing w:after="0"/>
            <w:rPr>
              <w:rFonts w:asciiTheme="minorHAnsi" w:eastAsiaTheme="minorEastAsia" w:hAnsiTheme="minorHAnsi"/>
              <w:noProof/>
              <w:sz w:val="22"/>
              <w:lang w:val="en-US" w:eastAsia="zh-CN"/>
            </w:rPr>
          </w:pPr>
          <w:hyperlink w:anchor="_Toc158854883" w:history="1">
            <w:r w:rsidR="00337515" w:rsidRPr="00473767">
              <w:rPr>
                <w:rStyle w:val="Hyperlink"/>
                <w:noProof/>
              </w:rPr>
              <w:t>Conclusion</w:t>
            </w:r>
            <w:r w:rsidR="00337515">
              <w:rPr>
                <w:noProof/>
                <w:webHidden/>
              </w:rPr>
              <w:tab/>
            </w:r>
            <w:r w:rsidR="00337515">
              <w:rPr>
                <w:noProof/>
                <w:webHidden/>
              </w:rPr>
              <w:fldChar w:fldCharType="begin"/>
            </w:r>
            <w:r w:rsidR="00337515">
              <w:rPr>
                <w:noProof/>
                <w:webHidden/>
              </w:rPr>
              <w:instrText xml:space="preserve"> PAGEREF _Toc158854883 \h </w:instrText>
            </w:r>
            <w:r w:rsidR="00337515">
              <w:rPr>
                <w:noProof/>
                <w:webHidden/>
              </w:rPr>
            </w:r>
            <w:r w:rsidR="00337515">
              <w:rPr>
                <w:noProof/>
                <w:webHidden/>
              </w:rPr>
              <w:fldChar w:fldCharType="separate"/>
            </w:r>
            <w:r w:rsidR="00337515">
              <w:rPr>
                <w:noProof/>
                <w:webHidden/>
              </w:rPr>
              <w:t>9</w:t>
            </w:r>
            <w:r w:rsidR="00337515">
              <w:rPr>
                <w:noProof/>
                <w:webHidden/>
              </w:rPr>
              <w:fldChar w:fldCharType="end"/>
            </w:r>
          </w:hyperlink>
        </w:p>
        <w:p w14:paraId="46EC3ABA" w14:textId="59FF0291" w:rsidR="00337515" w:rsidRDefault="00000000" w:rsidP="00337515">
          <w:pPr>
            <w:pStyle w:val="TOC1"/>
            <w:tabs>
              <w:tab w:val="right" w:leader="dot" w:pos="9350"/>
            </w:tabs>
            <w:spacing w:after="0"/>
            <w:rPr>
              <w:rFonts w:asciiTheme="minorHAnsi" w:eastAsiaTheme="minorEastAsia" w:hAnsiTheme="minorHAnsi"/>
              <w:noProof/>
              <w:sz w:val="22"/>
              <w:lang w:val="en-US" w:eastAsia="zh-CN"/>
            </w:rPr>
          </w:pPr>
          <w:hyperlink w:anchor="_Toc158854884" w:history="1">
            <w:r w:rsidR="00337515" w:rsidRPr="00473767">
              <w:rPr>
                <w:rStyle w:val="Hyperlink"/>
                <w:noProof/>
              </w:rPr>
              <w:t>Reference</w:t>
            </w:r>
            <w:r w:rsidR="00337515">
              <w:rPr>
                <w:noProof/>
                <w:webHidden/>
              </w:rPr>
              <w:tab/>
            </w:r>
            <w:r w:rsidR="00337515">
              <w:rPr>
                <w:noProof/>
                <w:webHidden/>
              </w:rPr>
              <w:fldChar w:fldCharType="begin"/>
            </w:r>
            <w:r w:rsidR="00337515">
              <w:rPr>
                <w:noProof/>
                <w:webHidden/>
              </w:rPr>
              <w:instrText xml:space="preserve"> PAGEREF _Toc158854884 \h </w:instrText>
            </w:r>
            <w:r w:rsidR="00337515">
              <w:rPr>
                <w:noProof/>
                <w:webHidden/>
              </w:rPr>
            </w:r>
            <w:r w:rsidR="00337515">
              <w:rPr>
                <w:noProof/>
                <w:webHidden/>
              </w:rPr>
              <w:fldChar w:fldCharType="separate"/>
            </w:r>
            <w:r w:rsidR="00337515">
              <w:rPr>
                <w:noProof/>
                <w:webHidden/>
              </w:rPr>
              <w:t>10</w:t>
            </w:r>
            <w:r w:rsidR="00337515">
              <w:rPr>
                <w:noProof/>
                <w:webHidden/>
              </w:rPr>
              <w:fldChar w:fldCharType="end"/>
            </w:r>
          </w:hyperlink>
        </w:p>
        <w:p w14:paraId="5130851A" w14:textId="6F95BF1E" w:rsidR="00E71DE7" w:rsidRPr="00FB6FAD" w:rsidRDefault="00000000" w:rsidP="00FA619C">
          <w:r w:rsidRPr="00FB6FAD">
            <w:rPr>
              <w:b/>
              <w:bCs/>
              <w:noProof/>
            </w:rPr>
            <w:fldChar w:fldCharType="end"/>
          </w:r>
        </w:p>
      </w:sdtContent>
    </w:sdt>
    <w:p w14:paraId="4D6F28C9" w14:textId="77777777" w:rsidR="00FA619C" w:rsidRPr="00FB6FAD" w:rsidRDefault="00000000" w:rsidP="00FA619C">
      <w:pPr>
        <w:spacing w:after="0"/>
        <w:jc w:val="left"/>
        <w:rPr>
          <w:b/>
          <w:bCs/>
          <w:sz w:val="28"/>
          <w:szCs w:val="24"/>
        </w:rPr>
      </w:pPr>
      <w:r w:rsidRPr="00FB6FAD">
        <w:rPr>
          <w:b/>
          <w:bCs/>
          <w:sz w:val="28"/>
          <w:szCs w:val="24"/>
        </w:rPr>
        <w:t>List of figures:</w:t>
      </w:r>
    </w:p>
    <w:p w14:paraId="3BB430A6" w14:textId="7B5E4CC2" w:rsidR="00337515" w:rsidRPr="00337515" w:rsidRDefault="00337515">
      <w:pPr>
        <w:pStyle w:val="TableofFigures"/>
        <w:tabs>
          <w:tab w:val="right" w:leader="dot" w:pos="9350"/>
        </w:tabs>
        <w:rPr>
          <w:rFonts w:asciiTheme="minorHAnsi" w:eastAsiaTheme="minorEastAsia" w:hAnsiTheme="minorHAnsi"/>
          <w:noProof/>
          <w:sz w:val="22"/>
          <w:lang w:val="en-US" w:eastAsia="zh-CN"/>
        </w:rPr>
      </w:pPr>
      <w:r>
        <w:fldChar w:fldCharType="begin"/>
      </w:r>
      <w:r>
        <w:instrText xml:space="preserve"> TOC \h \z \c "Figure" </w:instrText>
      </w:r>
      <w:r>
        <w:fldChar w:fldCharType="separate"/>
      </w:r>
      <w:hyperlink w:anchor="_Toc158854885" w:history="1">
        <w:r w:rsidRPr="00337515">
          <w:rPr>
            <w:rStyle w:val="Hyperlink"/>
            <w:noProof/>
          </w:rPr>
          <w:t>Figure 1: The most common usage collaboration tools</w:t>
        </w:r>
        <w:r w:rsidRPr="00337515">
          <w:rPr>
            <w:noProof/>
            <w:webHidden/>
          </w:rPr>
          <w:tab/>
        </w:r>
        <w:r w:rsidRPr="00337515">
          <w:rPr>
            <w:noProof/>
            <w:webHidden/>
          </w:rPr>
          <w:fldChar w:fldCharType="begin"/>
        </w:r>
        <w:r w:rsidRPr="00337515">
          <w:rPr>
            <w:noProof/>
            <w:webHidden/>
          </w:rPr>
          <w:instrText xml:space="preserve"> PAGEREF _Toc158854885 \h </w:instrText>
        </w:r>
        <w:r w:rsidRPr="00337515">
          <w:rPr>
            <w:noProof/>
            <w:webHidden/>
          </w:rPr>
        </w:r>
        <w:r w:rsidRPr="00337515">
          <w:rPr>
            <w:noProof/>
            <w:webHidden/>
          </w:rPr>
          <w:fldChar w:fldCharType="separate"/>
        </w:r>
        <w:r w:rsidRPr="00337515">
          <w:rPr>
            <w:noProof/>
            <w:webHidden/>
          </w:rPr>
          <w:t>5</w:t>
        </w:r>
        <w:r w:rsidRPr="00337515">
          <w:rPr>
            <w:noProof/>
            <w:webHidden/>
          </w:rPr>
          <w:fldChar w:fldCharType="end"/>
        </w:r>
      </w:hyperlink>
    </w:p>
    <w:p w14:paraId="0ABB182A" w14:textId="23F14E87" w:rsidR="00337515" w:rsidRDefault="00000000">
      <w:pPr>
        <w:pStyle w:val="TableofFigures"/>
        <w:tabs>
          <w:tab w:val="right" w:leader="dot" w:pos="9350"/>
        </w:tabs>
        <w:rPr>
          <w:rFonts w:asciiTheme="minorHAnsi" w:eastAsiaTheme="minorEastAsia" w:hAnsiTheme="minorHAnsi"/>
          <w:noProof/>
          <w:sz w:val="22"/>
          <w:lang w:val="en-US" w:eastAsia="zh-CN"/>
        </w:rPr>
      </w:pPr>
      <w:hyperlink w:anchor="_Toc158854886" w:history="1">
        <w:r w:rsidR="00337515" w:rsidRPr="00337515">
          <w:rPr>
            <w:rStyle w:val="Hyperlink"/>
            <w:noProof/>
          </w:rPr>
          <w:t>Figure 2:Factors need to be considered for implementing pay structure.</w:t>
        </w:r>
        <w:r w:rsidR="00337515" w:rsidRPr="00337515">
          <w:rPr>
            <w:noProof/>
            <w:webHidden/>
          </w:rPr>
          <w:tab/>
        </w:r>
        <w:r w:rsidR="00337515" w:rsidRPr="00337515">
          <w:rPr>
            <w:noProof/>
            <w:webHidden/>
          </w:rPr>
          <w:fldChar w:fldCharType="begin"/>
        </w:r>
        <w:r w:rsidR="00337515" w:rsidRPr="00337515">
          <w:rPr>
            <w:noProof/>
            <w:webHidden/>
          </w:rPr>
          <w:instrText xml:space="preserve"> PAGEREF _Toc158854886 \h </w:instrText>
        </w:r>
        <w:r w:rsidR="00337515" w:rsidRPr="00337515">
          <w:rPr>
            <w:noProof/>
            <w:webHidden/>
          </w:rPr>
        </w:r>
        <w:r w:rsidR="00337515" w:rsidRPr="00337515">
          <w:rPr>
            <w:noProof/>
            <w:webHidden/>
          </w:rPr>
          <w:fldChar w:fldCharType="separate"/>
        </w:r>
        <w:r w:rsidR="00337515" w:rsidRPr="00337515">
          <w:rPr>
            <w:noProof/>
            <w:webHidden/>
          </w:rPr>
          <w:t>6</w:t>
        </w:r>
        <w:r w:rsidR="00337515" w:rsidRPr="00337515">
          <w:rPr>
            <w:noProof/>
            <w:webHidden/>
          </w:rPr>
          <w:fldChar w:fldCharType="end"/>
        </w:r>
      </w:hyperlink>
    </w:p>
    <w:p w14:paraId="2CB70755" w14:textId="469ABE27" w:rsidR="00E71DE7" w:rsidRPr="00FB6FAD" w:rsidRDefault="00337515">
      <w:pPr>
        <w:spacing w:line="259" w:lineRule="auto"/>
        <w:jc w:val="left"/>
        <w:rPr>
          <w:rFonts w:eastAsiaTheme="majorEastAsia" w:cstheme="majorBidi"/>
          <w:b/>
          <w:color w:val="000000" w:themeColor="text1"/>
          <w:sz w:val="32"/>
          <w:szCs w:val="32"/>
        </w:rPr>
      </w:pPr>
      <w:r>
        <w:fldChar w:fldCharType="end"/>
      </w:r>
      <w:r w:rsidRPr="00FB6FAD">
        <w:br w:type="page"/>
      </w:r>
    </w:p>
    <w:p w14:paraId="04A112F6" w14:textId="77777777" w:rsidR="003C3385" w:rsidRPr="00FB6FAD" w:rsidRDefault="00000000" w:rsidP="00E41FB4">
      <w:pPr>
        <w:pStyle w:val="Heading1"/>
      </w:pPr>
      <w:bookmarkStart w:id="0" w:name="_Toc158854875"/>
      <w:r w:rsidRPr="00FB6FAD">
        <w:lastRenderedPageBreak/>
        <w:t>Introduction</w:t>
      </w:r>
      <w:bookmarkEnd w:id="0"/>
    </w:p>
    <w:p w14:paraId="32611AFE" w14:textId="77777777" w:rsidR="00D6645C" w:rsidRPr="00FB6FAD" w:rsidRDefault="00000000" w:rsidP="00193369">
      <w:pPr>
        <w:spacing w:after="0"/>
      </w:pPr>
      <w:r w:rsidRPr="00FB6FAD">
        <w:t xml:space="preserve">The tradition of hybrid or </w:t>
      </w:r>
      <w:r w:rsidR="00E90F02" w:rsidRPr="00FB6FAD">
        <w:t>flexible working system</w:t>
      </w:r>
      <w:r w:rsidR="003F072F" w:rsidRPr="00FB6FAD">
        <w:t>s</w:t>
      </w:r>
      <w:r w:rsidR="00E90F02" w:rsidRPr="00FB6FAD">
        <w:t xml:space="preserve"> mainly started when the whole world was stuck </w:t>
      </w:r>
      <w:r w:rsidR="003F072F" w:rsidRPr="00FB6FAD">
        <w:t>in</w:t>
      </w:r>
      <w:r w:rsidR="00E90F02" w:rsidRPr="00FB6FAD">
        <w:t xml:space="preserve"> the pandemic. This system work</w:t>
      </w:r>
      <w:r w:rsidR="003F072F" w:rsidRPr="00FB6FAD">
        <w:t>ed</w:t>
      </w:r>
      <w:r w:rsidR="00E90F02" w:rsidRPr="00FB6FAD">
        <w:t xml:space="preserve"> effectively to reduce the transmission rate of coronavirus. </w:t>
      </w:r>
      <w:r w:rsidRPr="00FB6FAD">
        <w:t xml:space="preserve">After the pandemic, </w:t>
      </w:r>
      <w:r w:rsidR="00A81727" w:rsidRPr="00FB6FAD">
        <w:t>many</w:t>
      </w:r>
      <w:r w:rsidR="00BE4B77" w:rsidRPr="00FB6FAD">
        <w:t xml:space="preserve"> companies a</w:t>
      </w:r>
      <w:r w:rsidRPr="00FB6FAD">
        <w:t>dopt hybrid working environment</w:t>
      </w:r>
      <w:r w:rsidR="00DB6F4D" w:rsidRPr="00FB6FAD">
        <w:t>s</w:t>
      </w:r>
      <w:r w:rsidRPr="00FB6FAD">
        <w:t xml:space="preserve"> to satisfy their employees by providing flexible working arrangement</w:t>
      </w:r>
      <w:r w:rsidR="005343BA" w:rsidRPr="00FB6FAD">
        <w:t xml:space="preserve">s </w:t>
      </w:r>
      <w:r w:rsidR="005343BA" w:rsidRPr="00FB6FAD">
        <w:rPr>
          <w:rFonts w:cs="Times New Roman"/>
        </w:rPr>
        <w:t>(</w:t>
      </w:r>
      <w:r w:rsidR="005343BA" w:rsidRPr="00FB6FAD">
        <w:rPr>
          <w:rFonts w:eastAsia="Calibri" w:cs="Times New Roman"/>
          <w:shd w:val="clear" w:color="auto" w:fill="FFFFFF"/>
        </w:rPr>
        <w:t>Aczel et al., 2021)</w:t>
      </w:r>
      <w:r w:rsidRPr="00FB6FAD">
        <w:t>.</w:t>
      </w:r>
      <w:r w:rsidR="00FA619C" w:rsidRPr="00FB6FAD">
        <w:t xml:space="preserve"> More than half of workers now report having some degree of workplace flexibility, and that percentage will only rise. Requests for more flexible work schedules have increased for 37% of companies in the past six months (CIPD, 2023). </w:t>
      </w:r>
      <w:r w:rsidR="0008374F" w:rsidRPr="00FB6FAD">
        <w:t xml:space="preserve">As a new HR manager of </w:t>
      </w:r>
      <w:r w:rsidR="001833C7" w:rsidRPr="00FB6FAD">
        <w:t>AgroTools</w:t>
      </w:r>
      <w:r w:rsidR="0008374F" w:rsidRPr="00FB6FAD">
        <w:t xml:space="preserve">, </w:t>
      </w:r>
      <w:r w:rsidR="00E70B53" w:rsidRPr="00FB6FAD">
        <w:t>this report is prepared by including</w:t>
      </w:r>
      <w:r w:rsidR="00BE4B77" w:rsidRPr="00FB6FAD">
        <w:t xml:space="preserve"> the benefits of implementing flexible working strategies, </w:t>
      </w:r>
      <w:r w:rsidR="00681DE1" w:rsidRPr="00FB6FAD">
        <w:t xml:space="preserve">different implementation strategies for different </w:t>
      </w:r>
      <w:r w:rsidR="00BE4B77" w:rsidRPr="00FB6FAD">
        <w:t xml:space="preserve">sites, </w:t>
      </w:r>
      <w:r w:rsidR="00681DE1" w:rsidRPr="00FB6FAD">
        <w:t>new payment structure</w:t>
      </w:r>
      <w:r w:rsidR="003F072F" w:rsidRPr="00FB6FAD">
        <w:t>s</w:t>
      </w:r>
      <w:r w:rsidR="00BE4B77" w:rsidRPr="00FB6FAD">
        <w:t xml:space="preserve">, and </w:t>
      </w:r>
      <w:r w:rsidR="00B22C42" w:rsidRPr="00FB6FAD">
        <w:t>specific strategies to promote employee engagement</w:t>
      </w:r>
      <w:r w:rsidR="005C3D13" w:rsidRPr="00FB6FAD">
        <w:t>. Moreover,</w:t>
      </w:r>
      <w:r w:rsidR="00B22C42" w:rsidRPr="00FB6FAD">
        <w:t xml:space="preserve"> </w:t>
      </w:r>
      <w:r w:rsidR="00AD0AA6" w:rsidRPr="00FB6FAD">
        <w:t xml:space="preserve">AgroTools </w:t>
      </w:r>
      <w:r w:rsidR="005C3D13" w:rsidRPr="00FB6FAD">
        <w:t>is a company which operate</w:t>
      </w:r>
      <w:r w:rsidR="00DB6F4D" w:rsidRPr="00FB6FAD">
        <w:t>s</w:t>
      </w:r>
      <w:r w:rsidR="005C3D13" w:rsidRPr="00FB6FAD">
        <w:t xml:space="preserve"> its business in </w:t>
      </w:r>
      <w:r w:rsidR="00DB6F4D" w:rsidRPr="00FB6FAD">
        <w:t xml:space="preserve">the </w:t>
      </w:r>
      <w:r w:rsidR="005C3D13" w:rsidRPr="00FB6FAD">
        <w:t>West Midlands and sell</w:t>
      </w:r>
      <w:r w:rsidR="00DB6F4D" w:rsidRPr="00FB6FAD">
        <w:t>s</w:t>
      </w:r>
      <w:r w:rsidR="005C3D13" w:rsidRPr="00FB6FAD">
        <w:t xml:space="preserve"> </w:t>
      </w:r>
      <w:r w:rsidR="00C12274" w:rsidRPr="00FB6FAD">
        <w:t>equipment</w:t>
      </w:r>
      <w:r w:rsidR="005C3D13" w:rsidRPr="00FB6FAD">
        <w:t xml:space="preserve"> related </w:t>
      </w:r>
      <w:r w:rsidR="00DB6F4D" w:rsidRPr="00FB6FAD">
        <w:t>to</w:t>
      </w:r>
      <w:r w:rsidR="005C3D13" w:rsidRPr="00FB6FAD">
        <w:t xml:space="preserve"> agricultural activities to farmers. They operate their business in three phases: manufactur</w:t>
      </w:r>
      <w:r w:rsidR="00DB6F4D" w:rsidRPr="00FB6FAD">
        <w:t>ing</w:t>
      </w:r>
      <w:r w:rsidR="005C3D13" w:rsidRPr="00FB6FAD">
        <w:t xml:space="preserve">, </w:t>
      </w:r>
      <w:r w:rsidR="00A81727" w:rsidRPr="00FB6FAD">
        <w:t>warehouse,</w:t>
      </w:r>
      <w:r w:rsidR="005C3D13" w:rsidRPr="00FB6FAD">
        <w:t xml:space="preserve"> and sales</w:t>
      </w:r>
      <w:r w:rsidR="00193369" w:rsidRPr="00FB6FAD">
        <w:t xml:space="preserve"> (Agrotools, 2023)</w:t>
      </w:r>
      <w:r w:rsidR="005C3D13" w:rsidRPr="00FB6FAD">
        <w:t xml:space="preserve">. </w:t>
      </w:r>
    </w:p>
    <w:p w14:paraId="525561E2" w14:textId="77777777" w:rsidR="00E41FB4" w:rsidRPr="00FB6FAD" w:rsidRDefault="00000000" w:rsidP="00193369">
      <w:pPr>
        <w:pStyle w:val="Heading1"/>
        <w:spacing w:before="0"/>
      </w:pPr>
      <w:bookmarkStart w:id="1" w:name="_Toc158854876"/>
      <w:r w:rsidRPr="00FB6FAD">
        <w:t>Benefits of implementing flexible working strategies</w:t>
      </w:r>
      <w:bookmarkEnd w:id="1"/>
    </w:p>
    <w:p w14:paraId="3098EC40" w14:textId="77777777" w:rsidR="00E41FB4" w:rsidRPr="00FB6FAD" w:rsidRDefault="00000000" w:rsidP="00193369">
      <w:pPr>
        <w:spacing w:after="0"/>
      </w:pPr>
      <w:r w:rsidRPr="00FB6FAD">
        <w:t>Companies th</w:t>
      </w:r>
      <w:r w:rsidR="00DB6F4D" w:rsidRPr="00FB6FAD">
        <w:t>at</w:t>
      </w:r>
      <w:r w:rsidRPr="00FB6FAD">
        <w:t xml:space="preserve"> adopt </w:t>
      </w:r>
      <w:r w:rsidR="00DB6F4D" w:rsidRPr="00FB6FAD">
        <w:t xml:space="preserve">a </w:t>
      </w:r>
      <w:r w:rsidRPr="00FB6FAD">
        <w:t xml:space="preserve">hybrid working environment in their organisation usually get some expected benefits </w:t>
      </w:r>
      <w:r w:rsidR="002811FA" w:rsidRPr="00FB6FAD">
        <w:t xml:space="preserve">to </w:t>
      </w:r>
      <w:r w:rsidRPr="00FB6FAD">
        <w:t>help them</w:t>
      </w:r>
      <w:r w:rsidR="002811FA" w:rsidRPr="00FB6FAD">
        <w:t xml:space="preserve"> ensure work</w:t>
      </w:r>
      <w:r w:rsidR="00DB6F4D" w:rsidRPr="00FB6FAD">
        <w:t>-</w:t>
      </w:r>
      <w:r w:rsidR="002811FA" w:rsidRPr="00FB6FAD">
        <w:t xml:space="preserve">life balance, increase productivity, attract talented job </w:t>
      </w:r>
      <w:r w:rsidR="00A81727" w:rsidRPr="00FB6FAD">
        <w:t>seekers,</w:t>
      </w:r>
      <w:r w:rsidR="002811FA" w:rsidRPr="00FB6FAD">
        <w:t xml:space="preserve"> and help reduce cost</w:t>
      </w:r>
      <w:r w:rsidR="00193369" w:rsidRPr="00FB6FAD">
        <w:t>s (Dale, 2020)</w:t>
      </w:r>
      <w:r w:rsidR="002811FA" w:rsidRPr="00FB6FAD">
        <w:t xml:space="preserve">. </w:t>
      </w:r>
      <w:r w:rsidR="00490B52" w:rsidRPr="00FB6FAD">
        <w:t xml:space="preserve">Similarly, </w:t>
      </w:r>
      <w:r w:rsidR="00AD0AA6" w:rsidRPr="00FB6FAD">
        <w:t xml:space="preserve">AgroTools </w:t>
      </w:r>
      <w:r w:rsidR="00490B52" w:rsidRPr="00FB6FAD">
        <w:t xml:space="preserve">will benefit from implementing flexible working strategies </w:t>
      </w:r>
      <w:r w:rsidR="002A151B" w:rsidRPr="00FB6FAD">
        <w:t xml:space="preserve">in their organisation. Those benefits are discussed below elaborately. </w:t>
      </w:r>
    </w:p>
    <w:p w14:paraId="75AC2239" w14:textId="77777777" w:rsidR="008E30CE" w:rsidRPr="00FB6FAD" w:rsidRDefault="00000000" w:rsidP="00193369">
      <w:pPr>
        <w:spacing w:after="0"/>
        <w:rPr>
          <w:b/>
          <w:bCs/>
        </w:rPr>
      </w:pPr>
      <w:r w:rsidRPr="00FB6FAD">
        <w:rPr>
          <w:b/>
          <w:bCs/>
        </w:rPr>
        <w:t>Ensure work</w:t>
      </w:r>
      <w:r w:rsidR="00DB6F4D" w:rsidRPr="00FB6FAD">
        <w:rPr>
          <w:b/>
          <w:bCs/>
        </w:rPr>
        <w:t>-</w:t>
      </w:r>
      <w:r w:rsidRPr="00FB6FAD">
        <w:rPr>
          <w:b/>
          <w:bCs/>
        </w:rPr>
        <w:t xml:space="preserve">life </w:t>
      </w:r>
      <w:r w:rsidR="00A81727" w:rsidRPr="00FB6FAD">
        <w:rPr>
          <w:b/>
          <w:bCs/>
        </w:rPr>
        <w:t>balance</w:t>
      </w:r>
      <w:r w:rsidR="00193369" w:rsidRPr="00FB6FAD">
        <w:rPr>
          <w:b/>
          <w:bCs/>
        </w:rPr>
        <w:t xml:space="preserve">: </w:t>
      </w:r>
      <w:r w:rsidR="00DB6F4D" w:rsidRPr="00FB6FAD">
        <w:t>A h</w:t>
      </w:r>
      <w:r w:rsidR="00E505D4" w:rsidRPr="00FB6FAD">
        <w:t>ybrid working environment allow</w:t>
      </w:r>
      <w:r w:rsidR="00DB6F4D" w:rsidRPr="00FB6FAD">
        <w:t>s</w:t>
      </w:r>
      <w:r w:rsidR="00E505D4" w:rsidRPr="00FB6FAD">
        <w:t xml:space="preserve"> the employees to </w:t>
      </w:r>
      <w:r w:rsidR="00DB6F4D" w:rsidRPr="00FB6FAD">
        <w:t>hav</w:t>
      </w:r>
      <w:r w:rsidR="00E505D4" w:rsidRPr="00FB6FAD">
        <w:t>e more control o</w:t>
      </w:r>
      <w:r w:rsidR="00DB6F4D" w:rsidRPr="00FB6FAD">
        <w:t>ver</w:t>
      </w:r>
      <w:r w:rsidR="00E505D4" w:rsidRPr="00FB6FAD">
        <w:t xml:space="preserve"> their schedules, where they can spend more time with their families and </w:t>
      </w:r>
      <w:r w:rsidR="004D7338" w:rsidRPr="00FB6FAD">
        <w:t>fulfi</w:t>
      </w:r>
      <w:r w:rsidR="00E84C56" w:rsidRPr="00FB6FAD">
        <w:t xml:space="preserve">l </w:t>
      </w:r>
      <w:r w:rsidR="004D7338" w:rsidRPr="00FB6FAD">
        <w:t>all the</w:t>
      </w:r>
      <w:r w:rsidR="00DB6F4D" w:rsidRPr="00FB6FAD">
        <w:t>ir</w:t>
      </w:r>
      <w:r w:rsidR="004D7338" w:rsidRPr="00FB6FAD">
        <w:t xml:space="preserve"> commitment</w:t>
      </w:r>
      <w:r w:rsidR="00DB6F4D" w:rsidRPr="00FB6FAD">
        <w:t>s</w:t>
      </w:r>
      <w:r w:rsidR="004D7338" w:rsidRPr="00FB6FAD">
        <w:t xml:space="preserve"> more effectively. </w:t>
      </w:r>
      <w:r w:rsidR="006B0D0D" w:rsidRPr="00FB6FAD">
        <w:t>This can be considered one of the critical elements that help an organisation to ensure higher job satisfaction among employees because this balance</w:t>
      </w:r>
      <w:r w:rsidR="00DB6F4D" w:rsidRPr="00FB6FAD">
        <w:t>d</w:t>
      </w:r>
      <w:r w:rsidR="006B0D0D" w:rsidRPr="00FB6FAD">
        <w:t xml:space="preserve"> life can reduce their employees</w:t>
      </w:r>
      <w:r w:rsidR="00DB6F4D" w:rsidRPr="00FB6FAD">
        <w:t>'</w:t>
      </w:r>
      <w:r w:rsidR="006B0D0D" w:rsidRPr="00FB6FAD">
        <w:t xml:space="preserve"> stress and improve their mentality</w:t>
      </w:r>
      <w:r w:rsidR="006440AF" w:rsidRPr="00FB6FAD">
        <w:t xml:space="preserve"> </w:t>
      </w:r>
      <w:r w:rsidR="006440AF" w:rsidRPr="00FB6FAD">
        <w:rPr>
          <w:rFonts w:cs="Times New Roman"/>
        </w:rPr>
        <w:t>(</w:t>
      </w:r>
      <w:r w:rsidR="00DB6F4D" w:rsidRPr="00FB6FAD">
        <w:rPr>
          <w:rFonts w:eastAsia="Calibri" w:cs="Times New Roman"/>
          <w:shd w:val="clear" w:color="auto" w:fill="FFFFFF"/>
        </w:rPr>
        <w:t>Aczel</w:t>
      </w:r>
      <w:r w:rsidR="006440AF" w:rsidRPr="00FB6FAD">
        <w:rPr>
          <w:rFonts w:eastAsia="Calibri" w:cs="Times New Roman"/>
          <w:shd w:val="clear" w:color="auto" w:fill="FFFFFF"/>
        </w:rPr>
        <w:t xml:space="preserve"> et al</w:t>
      </w:r>
      <w:r w:rsidR="00DB6F4D" w:rsidRPr="00FB6FAD">
        <w:rPr>
          <w:rFonts w:eastAsia="Calibri" w:cs="Times New Roman"/>
          <w:shd w:val="clear" w:color="auto" w:fill="FFFFFF"/>
        </w:rPr>
        <w:t>., 2021</w:t>
      </w:r>
      <w:r w:rsidR="006440AF" w:rsidRPr="00FB6FAD">
        <w:rPr>
          <w:rFonts w:eastAsia="Calibri" w:cs="Times New Roman"/>
          <w:shd w:val="clear" w:color="auto" w:fill="FFFFFF"/>
        </w:rPr>
        <w:t>)</w:t>
      </w:r>
      <w:r w:rsidR="006B0D0D" w:rsidRPr="00FB6FAD">
        <w:t>.</w:t>
      </w:r>
      <w:r w:rsidR="00193369" w:rsidRPr="00FB6FAD">
        <w:t xml:space="preserve"> According to a recent survey, flexible work arrangements boost job satisfaction for 73% of employees (Giovanis, 2019).</w:t>
      </w:r>
      <w:r w:rsidR="006B0D0D" w:rsidRPr="00FB6FAD">
        <w:t xml:space="preserve"> </w:t>
      </w:r>
      <w:r w:rsidR="00243CE0" w:rsidRPr="00FB6FAD">
        <w:t>Compan</w:t>
      </w:r>
      <w:r w:rsidR="00DB6F4D" w:rsidRPr="00FB6FAD">
        <w:t>ies</w:t>
      </w:r>
      <w:r w:rsidR="00243CE0" w:rsidRPr="00FB6FAD">
        <w:t xml:space="preserve"> like </w:t>
      </w:r>
      <w:r w:rsidR="00AD0AA6" w:rsidRPr="00FB6FAD">
        <w:t xml:space="preserve">AgroTools </w:t>
      </w:r>
      <w:r w:rsidR="00243CE0" w:rsidRPr="00FB6FAD">
        <w:t xml:space="preserve">can benefit by implementing flexible working strategies in their organisation, where employees will be more satisfied in their work and home lives. </w:t>
      </w:r>
      <w:r w:rsidRPr="00FB6FAD">
        <w:rPr>
          <w:b/>
          <w:bCs/>
        </w:rPr>
        <w:t>Increased productivity</w:t>
      </w:r>
      <w:r w:rsidR="00193369" w:rsidRPr="00FB6FAD">
        <w:rPr>
          <w:b/>
          <w:bCs/>
        </w:rPr>
        <w:t xml:space="preserve">: </w:t>
      </w:r>
      <w:r w:rsidR="00B107D2" w:rsidRPr="00FB6FAD">
        <w:t>Some recent research indicate</w:t>
      </w:r>
      <w:r w:rsidR="00BE4B77" w:rsidRPr="00FB6FAD">
        <w:t xml:space="preserve">s </w:t>
      </w:r>
      <w:r w:rsidR="00B107D2" w:rsidRPr="00FB6FAD">
        <w:t xml:space="preserve">that employees can work more productivity if they get a certain amount of flexibility in their work life. </w:t>
      </w:r>
      <w:r w:rsidR="004F00A9" w:rsidRPr="00FB6FAD">
        <w:t>In other word</w:t>
      </w:r>
      <w:r w:rsidR="00DB6F4D" w:rsidRPr="00FB6FAD">
        <w:t>s</w:t>
      </w:r>
      <w:r w:rsidR="004F00A9" w:rsidRPr="00FB6FAD">
        <w:t xml:space="preserve">, employees can provide more output if they </w:t>
      </w:r>
      <w:r w:rsidR="00193369" w:rsidRPr="00FB6FAD">
        <w:t>can</w:t>
      </w:r>
      <w:r w:rsidR="004F00A9" w:rsidRPr="00FB6FAD">
        <w:t xml:space="preserve"> choose when and where they need to work</w:t>
      </w:r>
      <w:r w:rsidR="006440AF" w:rsidRPr="00FB6FAD">
        <w:t xml:space="preserve"> </w:t>
      </w:r>
      <w:r w:rsidR="006440AF" w:rsidRPr="00FB6FAD">
        <w:rPr>
          <w:rFonts w:eastAsia="Calibri" w:cs="Times New Roman"/>
          <w:shd w:val="clear" w:color="auto" w:fill="FFFFFF"/>
        </w:rPr>
        <w:t>(</w:t>
      </w:r>
      <w:r w:rsidR="00B107D2" w:rsidRPr="00FB6FAD">
        <w:rPr>
          <w:rFonts w:eastAsia="Calibri" w:cs="Times New Roman"/>
          <w:shd w:val="clear" w:color="auto" w:fill="FFFFFF"/>
        </w:rPr>
        <w:t>Sutrisno, 2023</w:t>
      </w:r>
      <w:r w:rsidR="006440AF" w:rsidRPr="00FB6FAD">
        <w:rPr>
          <w:rFonts w:eastAsia="Calibri" w:cs="Times New Roman"/>
          <w:shd w:val="clear" w:color="auto" w:fill="FFFFFF"/>
        </w:rPr>
        <w:t>)</w:t>
      </w:r>
      <w:r w:rsidR="004F00A9" w:rsidRPr="00FB6FAD">
        <w:t xml:space="preserve">. </w:t>
      </w:r>
      <w:r w:rsidR="00193369" w:rsidRPr="00FB6FAD">
        <w:t xml:space="preserve">Among those workers, 78% said they felt more productive now that they have more leeway to decide how and when they get their jobs done. </w:t>
      </w:r>
      <w:r w:rsidR="004F00A9" w:rsidRPr="00FB6FAD">
        <w:t>This help</w:t>
      </w:r>
      <w:r w:rsidR="00DB6F4D" w:rsidRPr="00FB6FAD">
        <w:t>s</w:t>
      </w:r>
      <w:r w:rsidR="004F00A9" w:rsidRPr="00FB6FAD">
        <w:t xml:space="preserve"> the company get higher quality output in that </w:t>
      </w:r>
      <w:r w:rsidR="00193369" w:rsidRPr="00FB6FAD">
        <w:t>field</w:t>
      </w:r>
      <w:r w:rsidR="004F00A9" w:rsidRPr="00FB6FAD">
        <w:t xml:space="preserve"> where </w:t>
      </w:r>
      <w:r w:rsidR="004F00A9" w:rsidRPr="00FB6FAD">
        <w:lastRenderedPageBreak/>
        <w:t>employees feel motivated to do their job</w:t>
      </w:r>
      <w:r w:rsidR="00DB6F4D" w:rsidRPr="00FB6FAD">
        <w:t>s</w:t>
      </w:r>
      <w:r w:rsidR="00193369" w:rsidRPr="00FB6FAD">
        <w:t xml:space="preserve"> (Dale, 2020)</w:t>
      </w:r>
      <w:r w:rsidR="004F00A9" w:rsidRPr="00FB6FAD">
        <w:t xml:space="preserve">. </w:t>
      </w:r>
      <w:r w:rsidR="00993A01" w:rsidRPr="00FB6FAD">
        <w:t xml:space="preserve">So, implementing flexible working strategies will be beneficial for the </w:t>
      </w:r>
      <w:r w:rsidR="00AD0AA6" w:rsidRPr="00FB6FAD">
        <w:t xml:space="preserve">AgroTools </w:t>
      </w:r>
      <w:r w:rsidR="00993A01" w:rsidRPr="00FB6FAD">
        <w:t>company to reduce the distractions and interruption</w:t>
      </w:r>
      <w:r w:rsidR="00DB6F4D" w:rsidRPr="00FB6FAD">
        <w:t>s</w:t>
      </w:r>
      <w:r w:rsidR="00993A01" w:rsidRPr="00FB6FAD">
        <w:t xml:space="preserve"> in their working environment, which will lead their employee to produce more productive work. </w:t>
      </w:r>
      <w:r w:rsidRPr="00FB6FAD">
        <w:rPr>
          <w:b/>
          <w:bCs/>
        </w:rPr>
        <w:t xml:space="preserve">Attract talented job </w:t>
      </w:r>
      <w:r w:rsidR="00A81727" w:rsidRPr="00FB6FAD">
        <w:rPr>
          <w:b/>
          <w:bCs/>
        </w:rPr>
        <w:t>seekers.</w:t>
      </w:r>
      <w:r w:rsidR="00193369" w:rsidRPr="00FB6FAD">
        <w:rPr>
          <w:b/>
          <w:bCs/>
        </w:rPr>
        <w:t xml:space="preserve"> </w:t>
      </w:r>
      <w:r w:rsidR="000B55ED" w:rsidRPr="00FB6FAD">
        <w:t>In the era of digital</w:t>
      </w:r>
      <w:r w:rsidR="00BE4B77" w:rsidRPr="00FB6FAD">
        <w:t xml:space="preserve"> technology, every company needs </w:t>
      </w:r>
      <w:r w:rsidR="000B55ED" w:rsidRPr="00FB6FAD">
        <w:t>talented employees to survive in the competitive market.</w:t>
      </w:r>
    </w:p>
    <w:p w14:paraId="67A9CFC7" w14:textId="77777777" w:rsidR="008E30CE" w:rsidRPr="00FB6FAD" w:rsidRDefault="000B55ED" w:rsidP="00193369">
      <w:pPr>
        <w:spacing w:after="0"/>
        <w:rPr>
          <w:b/>
          <w:bCs/>
        </w:rPr>
      </w:pPr>
      <w:r w:rsidRPr="00FB6FAD">
        <w:t>Similarly, AgroTools company also need</w:t>
      </w:r>
      <w:r w:rsidR="00BE4B77" w:rsidRPr="00FB6FAD">
        <w:t xml:space="preserve">s </w:t>
      </w:r>
      <w:r w:rsidR="00651590" w:rsidRPr="00FB6FAD">
        <w:t>those kinds of employees</w:t>
      </w:r>
      <w:r w:rsidRPr="00FB6FAD">
        <w:t xml:space="preserve"> to run their business</w:t>
      </w:r>
      <w:r w:rsidR="009A4F40" w:rsidRPr="00FB6FAD">
        <w:t xml:space="preserve"> </w:t>
      </w:r>
      <w:r w:rsidRPr="00FB6FAD">
        <w:t xml:space="preserve">smoothly, and they can recruit </w:t>
      </w:r>
      <w:r w:rsidR="00651590" w:rsidRPr="00FB6FAD">
        <w:t>those kinds of employees</w:t>
      </w:r>
      <w:r w:rsidRPr="00FB6FAD">
        <w:t xml:space="preserve"> by using one powerful tool: flexibility</w:t>
      </w:r>
      <w:r w:rsidR="006440AF" w:rsidRPr="00FB6FAD">
        <w:t xml:space="preserve"> </w:t>
      </w:r>
      <w:r w:rsidR="006440AF" w:rsidRPr="00FB6FAD">
        <w:rPr>
          <w:rFonts w:cs="Times New Roman"/>
        </w:rPr>
        <w:t>(</w:t>
      </w:r>
      <w:r w:rsidRPr="00FB6FAD">
        <w:rPr>
          <w:rFonts w:eastAsia="Calibri" w:cs="Times New Roman"/>
          <w:shd w:val="clear" w:color="auto" w:fill="FFFFFF"/>
        </w:rPr>
        <w:t>Aczel</w:t>
      </w:r>
      <w:r w:rsidR="006440AF" w:rsidRPr="00FB6FAD">
        <w:rPr>
          <w:rFonts w:eastAsia="Calibri" w:cs="Times New Roman"/>
          <w:shd w:val="clear" w:color="auto" w:fill="FFFFFF"/>
        </w:rPr>
        <w:t xml:space="preserve"> et al</w:t>
      </w:r>
      <w:r w:rsidRPr="00FB6FAD">
        <w:rPr>
          <w:rFonts w:eastAsia="Calibri" w:cs="Times New Roman"/>
          <w:shd w:val="clear" w:color="auto" w:fill="FFFFFF"/>
        </w:rPr>
        <w:t>., 2021</w:t>
      </w:r>
      <w:r w:rsidR="006440AF" w:rsidRPr="00FB6FAD">
        <w:rPr>
          <w:rFonts w:eastAsia="Calibri" w:cs="Times New Roman"/>
          <w:shd w:val="clear" w:color="auto" w:fill="FFFFFF"/>
        </w:rPr>
        <w:t>)</w:t>
      </w:r>
      <w:r w:rsidRPr="00FB6FAD">
        <w:t xml:space="preserve">. </w:t>
      </w:r>
      <w:r w:rsidR="00651590" w:rsidRPr="00FB6FAD">
        <w:t>Recently, highly talented employees have wanted flexible working arrangements</w:t>
      </w:r>
      <w:r w:rsidR="00AD0AA6" w:rsidRPr="00FB6FAD">
        <w:t xml:space="preserve"> from a company</w:t>
      </w:r>
      <w:r w:rsidR="00651590" w:rsidRPr="00FB6FAD">
        <w:t xml:space="preserve"> to fulfil their individual needs</w:t>
      </w:r>
      <w:r w:rsidR="009F2A6F" w:rsidRPr="00FB6FAD">
        <w:t xml:space="preserve">. AgroTools </w:t>
      </w:r>
      <w:r w:rsidR="00DB6F4D" w:rsidRPr="00FB6FAD">
        <w:t>can recruit</w:t>
      </w:r>
      <w:r w:rsidR="00AD0AA6" w:rsidRPr="00FB6FAD">
        <w:t xml:space="preserve"> talented employees to run their business successfully if it implements hybrid working strategies. </w:t>
      </w:r>
      <w:r w:rsidRPr="00FB6FAD">
        <w:t>Moreover,</w:t>
      </w:r>
      <w:r w:rsidR="00AD0AA6" w:rsidRPr="00FB6FAD">
        <w:t xml:space="preserve"> </w:t>
      </w:r>
      <w:r w:rsidRPr="00FB6FAD">
        <w:t>this tool</w:t>
      </w:r>
      <w:r w:rsidR="00AD0AA6" w:rsidRPr="00FB6FAD">
        <w:t xml:space="preserve"> can increase employee loyalty and reduce employee turnover.</w:t>
      </w:r>
      <w:r w:rsidR="00FA619C" w:rsidRPr="00FB6FAD">
        <w:t xml:space="preserve"> </w:t>
      </w:r>
      <w:r w:rsidR="00C13CFB" w:rsidRPr="00FB6FAD">
        <w:rPr>
          <w:b/>
          <w:bCs/>
        </w:rPr>
        <w:t>Cost saving</w:t>
      </w:r>
      <w:r w:rsidR="00193369" w:rsidRPr="00FB6FAD">
        <w:rPr>
          <w:b/>
          <w:bCs/>
        </w:rPr>
        <w:t xml:space="preserve">: </w:t>
      </w:r>
      <w:r w:rsidR="00560E09" w:rsidRPr="00FB6FAD">
        <w:t>Another benefit AgroTools company can get by implementing flexible working strategies is cost</w:t>
      </w:r>
      <w:r w:rsidR="00DB6F4D" w:rsidRPr="00FB6FAD">
        <w:t>-</w:t>
      </w:r>
      <w:r w:rsidR="00560E09" w:rsidRPr="00FB6FAD">
        <w:t xml:space="preserve">saving features. </w:t>
      </w:r>
      <w:r w:rsidR="000D2AD8" w:rsidRPr="00FB6FAD">
        <w:t>AgroTools can reduce costs by allowing their employees to work remotely, where they can save office space, utility expenditures, and other overhead expenditure</w:t>
      </w:r>
      <w:r w:rsidR="006440AF" w:rsidRPr="00FB6FAD">
        <w:t xml:space="preserve">s </w:t>
      </w:r>
      <w:r w:rsidR="006440AF" w:rsidRPr="00FB6FAD">
        <w:rPr>
          <w:rFonts w:eastAsia="Calibri" w:cs="Times New Roman"/>
          <w:shd w:val="clear" w:color="auto" w:fill="FFFFFF"/>
        </w:rPr>
        <w:t>(</w:t>
      </w:r>
      <w:r w:rsidR="00560E09" w:rsidRPr="00FB6FAD">
        <w:rPr>
          <w:rFonts w:eastAsia="Calibri" w:cs="Times New Roman"/>
          <w:shd w:val="clear" w:color="auto" w:fill="FFFFFF"/>
        </w:rPr>
        <w:t>Sutrisno 2023</w:t>
      </w:r>
      <w:r w:rsidR="006440AF" w:rsidRPr="00FB6FAD">
        <w:rPr>
          <w:rFonts w:eastAsia="Calibri" w:cs="Times New Roman"/>
          <w:shd w:val="clear" w:color="auto" w:fill="FFFFFF"/>
        </w:rPr>
        <w:t>)</w:t>
      </w:r>
      <w:r w:rsidR="000D2AD8" w:rsidRPr="00FB6FAD">
        <w:t xml:space="preserve">. </w:t>
      </w:r>
      <w:r w:rsidR="00DE28AF" w:rsidRPr="00FB6FAD">
        <w:t xml:space="preserve">Through adopting hybrid working strategies, AgroTools can also reduce some of their employee </w:t>
      </w:r>
      <w:r w:rsidR="00146A1D" w:rsidRPr="00FB6FAD">
        <w:t>communication</w:t>
      </w:r>
      <w:r w:rsidR="00DE28AF" w:rsidRPr="00FB6FAD">
        <w:t xml:space="preserve"> expenses like public transportation, </w:t>
      </w:r>
      <w:r w:rsidR="00FA619C" w:rsidRPr="00FB6FAD">
        <w:t>fuel,</w:t>
      </w:r>
      <w:r w:rsidR="00DE28AF" w:rsidRPr="00FB6FAD">
        <w:t xml:space="preserve"> and parking. </w:t>
      </w:r>
      <w:r w:rsidR="00146A1D" w:rsidRPr="00FB6FAD">
        <w:t xml:space="preserve">This strategy can enhance the financial performance and increase the company's profitability. </w:t>
      </w:r>
    </w:p>
    <w:p w14:paraId="7894F4DC" w14:textId="77777777" w:rsidR="00146A1D" w:rsidRPr="00FB6FAD" w:rsidRDefault="00000000" w:rsidP="00193369">
      <w:pPr>
        <w:spacing w:after="0"/>
      </w:pPr>
      <w:r w:rsidRPr="00FB6FAD">
        <w:t xml:space="preserve">Those are the significant benefits AgroTools company can face by implementing </w:t>
      </w:r>
      <w:r w:rsidR="00DB6F4D" w:rsidRPr="00FB6FAD">
        <w:t xml:space="preserve">a </w:t>
      </w:r>
      <w:r w:rsidRPr="00FB6FAD">
        <w:t xml:space="preserve">flexible or hybrid working environment in their organisation. </w:t>
      </w:r>
    </w:p>
    <w:p w14:paraId="05828786" w14:textId="77777777" w:rsidR="007C1445" w:rsidRPr="00FB6FAD" w:rsidRDefault="00000000" w:rsidP="00193369">
      <w:pPr>
        <w:pStyle w:val="Heading1"/>
        <w:spacing w:before="0"/>
      </w:pPr>
      <w:bookmarkStart w:id="2" w:name="_Toc158854877"/>
      <w:r w:rsidRPr="00FB6FAD">
        <w:t xml:space="preserve">Consideration before implementing different strategies on different </w:t>
      </w:r>
      <w:r w:rsidR="00A81727" w:rsidRPr="00FB6FAD">
        <w:t>sites.</w:t>
      </w:r>
      <w:bookmarkEnd w:id="2"/>
    </w:p>
    <w:p w14:paraId="7B95CCDC" w14:textId="77777777" w:rsidR="009C0E5B" w:rsidRPr="00FB6FAD" w:rsidRDefault="00000000" w:rsidP="00193369">
      <w:pPr>
        <w:spacing w:after="0"/>
      </w:pPr>
      <w:r w:rsidRPr="00FB6FAD">
        <w:t xml:space="preserve">Before implementing </w:t>
      </w:r>
      <w:r w:rsidR="00887031" w:rsidRPr="00FB6FAD">
        <w:t xml:space="preserve">a </w:t>
      </w:r>
      <w:r w:rsidRPr="00FB6FAD">
        <w:t>dynamic working environment strategy,</w:t>
      </w:r>
      <w:r w:rsidR="00887031" w:rsidRPr="00FB6FAD">
        <w:t xml:space="preserve"> </w:t>
      </w:r>
      <w:r w:rsidRPr="00FB6FAD">
        <w:t>the HR manager should consider some critical factors of their business. Those are given below:</w:t>
      </w:r>
    </w:p>
    <w:p w14:paraId="3CE10211" w14:textId="77777777" w:rsidR="009C0E5B" w:rsidRPr="00FB6FAD" w:rsidRDefault="00000000" w:rsidP="00193369">
      <w:pPr>
        <w:spacing w:after="0"/>
        <w:rPr>
          <w:b/>
          <w:bCs/>
        </w:rPr>
      </w:pPr>
      <w:r w:rsidRPr="00FB6FAD">
        <w:rPr>
          <w:b/>
          <w:bCs/>
        </w:rPr>
        <w:t>Identifying the specific business need:</w:t>
      </w:r>
    </w:p>
    <w:p w14:paraId="1F19209E" w14:textId="77777777" w:rsidR="00A861F3" w:rsidRPr="00FB6FAD" w:rsidRDefault="00000000" w:rsidP="00A861F3">
      <w:pPr>
        <w:spacing w:after="0"/>
      </w:pPr>
      <w:r w:rsidRPr="00FB6FAD">
        <w:t xml:space="preserve">To implement </w:t>
      </w:r>
      <w:r w:rsidR="00887031" w:rsidRPr="00FB6FAD">
        <w:t xml:space="preserve">a </w:t>
      </w:r>
      <w:r w:rsidRPr="00FB6FAD">
        <w:t xml:space="preserve">flexible working strategy, </w:t>
      </w:r>
      <w:r w:rsidR="007468B0" w:rsidRPr="00FB6FAD">
        <w:t>a</w:t>
      </w:r>
      <w:r w:rsidR="00D708C2" w:rsidRPr="00FB6FAD">
        <w:t>n</w:t>
      </w:r>
      <w:r w:rsidR="007468B0" w:rsidRPr="00FB6FAD">
        <w:t xml:space="preserve"> HR manager need</w:t>
      </w:r>
      <w:r w:rsidR="00D708C2" w:rsidRPr="00FB6FAD">
        <w:t>s</w:t>
      </w:r>
      <w:r w:rsidR="007468B0" w:rsidRPr="00FB6FAD">
        <w:t xml:space="preserve"> to identify the specific business need, like </w:t>
      </w:r>
      <w:r w:rsidR="003170AC" w:rsidRPr="00FB6FAD">
        <w:t>for which role AgroTools company need</w:t>
      </w:r>
      <w:r w:rsidR="00D708C2" w:rsidRPr="00FB6FAD">
        <w:t>s</w:t>
      </w:r>
      <w:r w:rsidR="003170AC" w:rsidRPr="00FB6FAD">
        <w:t xml:space="preserve"> physically presen</w:t>
      </w:r>
      <w:r w:rsidR="00D708C2" w:rsidRPr="00FB6FAD">
        <w:t>t</w:t>
      </w:r>
      <w:r w:rsidR="003170AC" w:rsidRPr="00FB6FAD">
        <w:t xml:space="preserve"> employee</w:t>
      </w:r>
      <w:r w:rsidR="00D708C2" w:rsidRPr="00FB6FAD">
        <w:t>s</w:t>
      </w:r>
      <w:r w:rsidR="006440AF" w:rsidRPr="00FB6FAD">
        <w:t xml:space="preserve"> </w:t>
      </w:r>
      <w:r w:rsidR="006440AF" w:rsidRPr="00FB6FAD">
        <w:rPr>
          <w:rFonts w:eastAsia="Calibri" w:cs="Times New Roman"/>
          <w:shd w:val="clear" w:color="auto" w:fill="FFFFFF"/>
        </w:rPr>
        <w:t>(</w:t>
      </w:r>
      <w:r w:rsidRPr="00FB6FAD">
        <w:rPr>
          <w:rFonts w:eastAsia="Calibri" w:cs="Times New Roman"/>
          <w:shd w:val="clear" w:color="auto" w:fill="FFFFFF"/>
        </w:rPr>
        <w:t>Chung</w:t>
      </w:r>
      <w:r w:rsidR="006440AF" w:rsidRPr="00FB6FAD">
        <w:rPr>
          <w:rFonts w:eastAsia="Calibri" w:cs="Times New Roman"/>
          <w:shd w:val="clear" w:color="auto" w:fill="FFFFFF"/>
        </w:rPr>
        <w:t xml:space="preserve"> </w:t>
      </w:r>
      <w:r w:rsidRPr="00FB6FAD">
        <w:rPr>
          <w:rFonts w:eastAsia="Calibri" w:cs="Times New Roman"/>
          <w:shd w:val="clear" w:color="auto" w:fill="FFFFFF"/>
        </w:rPr>
        <w:t>and Van der Lippe 2020</w:t>
      </w:r>
      <w:r w:rsidR="006440AF" w:rsidRPr="00FB6FAD">
        <w:rPr>
          <w:rFonts w:eastAsia="Calibri" w:cs="Times New Roman"/>
          <w:shd w:val="clear" w:color="auto" w:fill="FFFFFF"/>
        </w:rPr>
        <w:t>)</w:t>
      </w:r>
      <w:r w:rsidR="003170AC" w:rsidRPr="00FB6FAD">
        <w:t xml:space="preserve">. They also need to fix their operational requirements, which will be helpful for them to understand what potential challenges they can face after implementing new strategies. </w:t>
      </w:r>
      <w:r w:rsidR="009C0E5B" w:rsidRPr="00FB6FAD">
        <w:rPr>
          <w:b/>
          <w:bCs/>
        </w:rPr>
        <w:t>Technology and infrastructure</w:t>
      </w:r>
      <w:r w:rsidRPr="00FB6FAD">
        <w:rPr>
          <w:rFonts w:eastAsia="Calibri" w:cs="Times New Roman"/>
          <w:shd w:val="clear" w:color="auto" w:fill="FFFFFF"/>
        </w:rPr>
        <w:t xml:space="preserve">: </w:t>
      </w:r>
      <w:r w:rsidR="003170AC" w:rsidRPr="00FB6FAD">
        <w:t xml:space="preserve">Before implementing new strategies </w:t>
      </w:r>
      <w:r w:rsidR="00D708C2" w:rsidRPr="00FB6FAD">
        <w:t>in</w:t>
      </w:r>
      <w:r w:rsidR="003170AC" w:rsidRPr="00FB6FAD">
        <w:t xml:space="preserve"> the organisatio</w:t>
      </w:r>
      <w:r w:rsidR="009A4F40" w:rsidRPr="00FB6FAD">
        <w:t xml:space="preserve">n, HR managers must consider </w:t>
      </w:r>
      <w:r w:rsidR="003170AC" w:rsidRPr="00FB6FAD">
        <w:t xml:space="preserve">how technology and infrastructure </w:t>
      </w:r>
      <w:r w:rsidR="00A81727" w:rsidRPr="00FB6FAD">
        <w:t>allow</w:t>
      </w:r>
      <w:r w:rsidR="003170AC" w:rsidRPr="00FB6FAD">
        <w:t xml:space="preserve"> their employees to work remotely</w:t>
      </w:r>
      <w:r w:rsidR="006440AF" w:rsidRPr="00FB6FAD">
        <w:t xml:space="preserve"> </w:t>
      </w:r>
      <w:r w:rsidR="006440AF" w:rsidRPr="00FB6FAD">
        <w:rPr>
          <w:rFonts w:eastAsia="Calibri" w:cs="Times New Roman"/>
          <w:shd w:val="clear" w:color="auto" w:fill="FFFFFF"/>
        </w:rPr>
        <w:t>(</w:t>
      </w:r>
      <w:r w:rsidR="003170AC" w:rsidRPr="00FB6FAD">
        <w:rPr>
          <w:rFonts w:eastAsia="Calibri" w:cs="Times New Roman"/>
          <w:shd w:val="clear" w:color="auto" w:fill="FFFFFF"/>
        </w:rPr>
        <w:t>Austin-Egole</w:t>
      </w:r>
      <w:r w:rsidR="006440AF" w:rsidRPr="00FB6FAD">
        <w:rPr>
          <w:rFonts w:eastAsia="Calibri" w:cs="Times New Roman"/>
          <w:shd w:val="clear" w:color="auto" w:fill="FFFFFF"/>
        </w:rPr>
        <w:t xml:space="preserve"> et al., </w:t>
      </w:r>
      <w:r w:rsidR="003170AC" w:rsidRPr="00FB6FAD">
        <w:rPr>
          <w:rFonts w:eastAsia="Calibri" w:cs="Times New Roman"/>
          <w:shd w:val="clear" w:color="auto" w:fill="FFFFFF"/>
        </w:rPr>
        <w:t>2020</w:t>
      </w:r>
      <w:r w:rsidR="006440AF" w:rsidRPr="00FB6FAD">
        <w:rPr>
          <w:rFonts w:eastAsia="Calibri" w:cs="Times New Roman"/>
          <w:shd w:val="clear" w:color="auto" w:fill="FFFFFF"/>
        </w:rPr>
        <w:t>)</w:t>
      </w:r>
      <w:r w:rsidR="00BF10A8" w:rsidRPr="00FB6FAD">
        <w:t>. Beside</w:t>
      </w:r>
      <w:r w:rsidR="00D708C2" w:rsidRPr="00FB6FAD">
        <w:t>s</w:t>
      </w:r>
      <w:r w:rsidR="00BF10A8" w:rsidRPr="00FB6FAD">
        <w:t xml:space="preserve"> that</w:t>
      </w:r>
      <w:r w:rsidR="00D708C2" w:rsidRPr="00FB6FAD">
        <w:t>,</w:t>
      </w:r>
      <w:r w:rsidR="00BF10A8" w:rsidRPr="00FB6FAD">
        <w:t xml:space="preserve"> they also </w:t>
      </w:r>
      <w:r w:rsidR="00A81727" w:rsidRPr="00FB6FAD">
        <w:t>must</w:t>
      </w:r>
      <w:r w:rsidR="00BF10A8" w:rsidRPr="00FB6FAD">
        <w:t xml:space="preserve"> ensure that </w:t>
      </w:r>
      <w:r w:rsidR="00FA619C" w:rsidRPr="00FB6FAD">
        <w:t>all</w:t>
      </w:r>
      <w:r w:rsidR="00210127" w:rsidRPr="00FB6FAD">
        <w:t xml:space="preserve"> their employees are trained enough to use </w:t>
      </w:r>
      <w:r w:rsidR="00D708C2" w:rsidRPr="00FB6FAD">
        <w:t xml:space="preserve">the </w:t>
      </w:r>
      <w:r w:rsidR="00210127" w:rsidRPr="00FB6FAD">
        <w:t>latest technology to provide more efficient work.</w:t>
      </w:r>
      <w:r w:rsidRPr="00FB6FAD">
        <w:t xml:space="preserve"> </w:t>
      </w:r>
      <w:r w:rsidR="009C0E5B" w:rsidRPr="00FB6FAD">
        <w:rPr>
          <w:b/>
          <w:bCs/>
        </w:rPr>
        <w:t xml:space="preserve">Communication </w:t>
      </w:r>
      <w:r w:rsidR="009C0E5B" w:rsidRPr="00FB6FAD">
        <w:rPr>
          <w:b/>
          <w:bCs/>
        </w:rPr>
        <w:lastRenderedPageBreak/>
        <w:t xml:space="preserve">and </w:t>
      </w:r>
      <w:r w:rsidR="00D708C2" w:rsidRPr="00FB6FAD">
        <w:rPr>
          <w:b/>
          <w:bCs/>
        </w:rPr>
        <w:t>C</w:t>
      </w:r>
      <w:r w:rsidR="009C0E5B" w:rsidRPr="00FB6FAD">
        <w:rPr>
          <w:b/>
          <w:bCs/>
        </w:rPr>
        <w:t>ollaboration</w:t>
      </w:r>
      <w:r w:rsidRPr="00FB6FAD">
        <w:rPr>
          <w:rFonts w:eastAsia="Calibri" w:cs="Times New Roman"/>
          <w:shd w:val="clear" w:color="auto" w:fill="FFFFFF"/>
        </w:rPr>
        <w:t xml:space="preserve"> </w:t>
      </w:r>
      <w:r w:rsidR="00210127" w:rsidRPr="00FB6FAD">
        <w:t xml:space="preserve">AgroTools must also consider </w:t>
      </w:r>
      <w:r w:rsidR="00D708C2" w:rsidRPr="00FB6FAD">
        <w:t>establishing</w:t>
      </w:r>
      <w:r w:rsidR="00210127" w:rsidRPr="00FB6FAD">
        <w:t xml:space="preserve"> a communication channel where </w:t>
      </w:r>
      <w:r w:rsidRPr="00FB6FAD">
        <w:t>all</w:t>
      </w:r>
      <w:r w:rsidR="00210127" w:rsidRPr="00FB6FAD">
        <w:t xml:space="preserve"> remote and on-site teams can communicate seamlessly</w:t>
      </w:r>
      <w:r w:rsidR="006440AF" w:rsidRPr="00FB6FAD">
        <w:t xml:space="preserve"> </w:t>
      </w:r>
      <w:bookmarkStart w:id="3" w:name="_Hlk158767047"/>
      <w:r w:rsidR="006440AF" w:rsidRPr="00FB6FAD">
        <w:rPr>
          <w:rFonts w:eastAsia="Calibri" w:cs="Times New Roman"/>
          <w:shd w:val="clear" w:color="auto" w:fill="FFFFFF"/>
        </w:rPr>
        <w:t>(</w:t>
      </w:r>
      <w:r w:rsidR="00210127" w:rsidRPr="00FB6FAD">
        <w:rPr>
          <w:rFonts w:eastAsia="Calibri" w:cs="Times New Roman"/>
          <w:shd w:val="clear" w:color="auto" w:fill="FFFFFF"/>
        </w:rPr>
        <w:t>Chung</w:t>
      </w:r>
      <w:r w:rsidR="006440AF" w:rsidRPr="00FB6FAD">
        <w:rPr>
          <w:rFonts w:eastAsia="Calibri" w:cs="Times New Roman"/>
          <w:shd w:val="clear" w:color="auto" w:fill="FFFFFF"/>
        </w:rPr>
        <w:t xml:space="preserve"> </w:t>
      </w:r>
      <w:r w:rsidR="00210127" w:rsidRPr="00FB6FAD">
        <w:rPr>
          <w:rFonts w:eastAsia="Calibri" w:cs="Times New Roman"/>
          <w:shd w:val="clear" w:color="auto" w:fill="FFFFFF"/>
        </w:rPr>
        <w:t>and Van der Lippe, 2020</w:t>
      </w:r>
      <w:r w:rsidR="006440AF" w:rsidRPr="00FB6FAD">
        <w:rPr>
          <w:rFonts w:eastAsia="Calibri" w:cs="Times New Roman"/>
          <w:shd w:val="clear" w:color="auto" w:fill="FFFFFF"/>
        </w:rPr>
        <w:t>)</w:t>
      </w:r>
      <w:bookmarkEnd w:id="3"/>
      <w:r w:rsidR="00210127" w:rsidRPr="00FB6FAD">
        <w:t xml:space="preserve">. </w:t>
      </w:r>
      <w:r w:rsidR="00D708C2" w:rsidRPr="00FB6FAD">
        <w:t>This</w:t>
      </w:r>
      <w:r w:rsidR="00210127" w:rsidRPr="00FB6FAD">
        <w:t xml:space="preserve"> will be beneficial for them in maintaining their production flow and solving problems efficiently </w:t>
      </w:r>
      <w:r w:rsidR="00D708C2" w:rsidRPr="00FB6FAD">
        <w:t xml:space="preserve">and </w:t>
      </w:r>
      <w:r w:rsidR="00210127" w:rsidRPr="00FB6FAD">
        <w:t>th</w:t>
      </w:r>
      <w:r w:rsidR="00D708C2" w:rsidRPr="00FB6FAD">
        <w:t>rough</w:t>
      </w:r>
      <w:r w:rsidR="00210127" w:rsidRPr="00FB6FAD">
        <w:t xml:space="preserve"> timely update</w:t>
      </w:r>
      <w:r w:rsidR="00D708C2" w:rsidRPr="00FB6FAD">
        <w:t>s</w:t>
      </w:r>
      <w:r w:rsidR="00210127" w:rsidRPr="00FB6FAD">
        <w:t xml:space="preserve">. </w:t>
      </w:r>
      <w:r w:rsidRPr="00FB6FAD">
        <w:t>The following figure represents the most common usage collaboration tools:</w:t>
      </w:r>
    </w:p>
    <w:p w14:paraId="22050A18" w14:textId="77777777" w:rsidR="00A861F3" w:rsidRPr="00FB6FAD" w:rsidRDefault="00000000" w:rsidP="00FA619C">
      <w:pPr>
        <w:spacing w:after="0"/>
        <w:jc w:val="center"/>
        <w:rPr>
          <w:b/>
          <w:bCs/>
          <w:sz w:val="20"/>
          <w:szCs w:val="20"/>
        </w:rPr>
      </w:pPr>
      <w:bookmarkStart w:id="4" w:name="_Toc158854885"/>
      <w:r w:rsidRPr="00FB6FAD">
        <w:rPr>
          <w:noProof/>
        </w:rPr>
        <w:drawing>
          <wp:inline distT="0" distB="0" distL="0" distR="0" wp14:anchorId="456A3D5A" wp14:editId="17C08E86">
            <wp:extent cx="5943600" cy="3384550"/>
            <wp:effectExtent l="0" t="0" r="0" b="6350"/>
            <wp:docPr id="1423386534" name="Picture 1" descr="Why have collaboration tools become so popular? - Click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86534" name="Picture 1" descr="Why have collaboration tools become so popular? - ClickZ"/>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943600" cy="3384550"/>
                    </a:xfrm>
                    <a:prstGeom prst="rect">
                      <a:avLst/>
                    </a:prstGeom>
                    <a:noFill/>
                    <a:ln>
                      <a:noFill/>
                    </a:ln>
                    <a:extLst>
                      <a:ext uri="{53640926-AAD7-44D8-BBD7-CCE9431645EC}">
                        <a14:shadowObscured xmlns:a14="http://schemas.microsoft.com/office/drawing/2010/main"/>
                      </a:ext>
                    </a:extLst>
                  </pic:spPr>
                </pic:pic>
              </a:graphicData>
            </a:graphic>
          </wp:inline>
        </w:drawing>
      </w:r>
      <w:r w:rsidRPr="00FB6FAD">
        <w:rPr>
          <w:b/>
          <w:bCs/>
          <w:sz w:val="20"/>
          <w:szCs w:val="20"/>
        </w:rPr>
        <w:t xml:space="preserve">Figure </w:t>
      </w:r>
      <w:r w:rsidRPr="00FB6FAD">
        <w:rPr>
          <w:b/>
          <w:bCs/>
          <w:sz w:val="20"/>
          <w:szCs w:val="20"/>
        </w:rPr>
        <w:fldChar w:fldCharType="begin"/>
      </w:r>
      <w:r w:rsidRPr="00FB6FAD">
        <w:rPr>
          <w:b/>
          <w:bCs/>
          <w:sz w:val="20"/>
          <w:szCs w:val="20"/>
        </w:rPr>
        <w:instrText xml:space="preserve"> SEQ Figure \* ARABIC </w:instrText>
      </w:r>
      <w:r w:rsidRPr="00FB6FAD">
        <w:rPr>
          <w:b/>
          <w:bCs/>
          <w:sz w:val="20"/>
          <w:szCs w:val="20"/>
        </w:rPr>
        <w:fldChar w:fldCharType="separate"/>
      </w:r>
      <w:r w:rsidRPr="00FB6FAD">
        <w:rPr>
          <w:b/>
          <w:bCs/>
          <w:noProof/>
          <w:sz w:val="20"/>
          <w:szCs w:val="20"/>
        </w:rPr>
        <w:t>1</w:t>
      </w:r>
      <w:r w:rsidRPr="00FB6FAD">
        <w:rPr>
          <w:b/>
          <w:bCs/>
          <w:sz w:val="20"/>
          <w:szCs w:val="20"/>
        </w:rPr>
        <w:fldChar w:fldCharType="end"/>
      </w:r>
      <w:r w:rsidRPr="00FB6FAD">
        <w:rPr>
          <w:b/>
          <w:bCs/>
          <w:sz w:val="20"/>
          <w:szCs w:val="20"/>
        </w:rPr>
        <w:t>: The most common usage collaboration tools</w:t>
      </w:r>
      <w:bookmarkEnd w:id="4"/>
    </w:p>
    <w:p w14:paraId="3660F324" w14:textId="77777777" w:rsidR="00A861F3" w:rsidRPr="00FB6FAD" w:rsidRDefault="00000000" w:rsidP="00FA619C">
      <w:pPr>
        <w:spacing w:after="0"/>
        <w:jc w:val="center"/>
        <w:rPr>
          <w:b/>
          <w:bCs/>
          <w:sz w:val="20"/>
          <w:szCs w:val="20"/>
        </w:rPr>
      </w:pPr>
      <w:r w:rsidRPr="00FB6FAD">
        <w:rPr>
          <w:b/>
          <w:bCs/>
          <w:sz w:val="20"/>
          <w:szCs w:val="20"/>
        </w:rPr>
        <w:t>Source: (Litsa, 2020)</w:t>
      </w:r>
    </w:p>
    <w:p w14:paraId="405C7D4D" w14:textId="77777777" w:rsidR="00CA25CB" w:rsidRPr="00FB6FAD" w:rsidRDefault="00000000" w:rsidP="00A861F3">
      <w:pPr>
        <w:spacing w:after="0"/>
        <w:rPr>
          <w:b/>
          <w:bCs/>
        </w:rPr>
      </w:pPr>
      <w:r w:rsidRPr="00FB6FAD">
        <w:rPr>
          <w:b/>
          <w:bCs/>
        </w:rPr>
        <w:t>Performance management and accountability</w:t>
      </w:r>
      <w:r w:rsidR="00A861F3" w:rsidRPr="00FB6FAD">
        <w:rPr>
          <w:b/>
          <w:bCs/>
        </w:rPr>
        <w:t xml:space="preserve">: </w:t>
      </w:r>
      <w:r w:rsidR="004D29D5" w:rsidRPr="00FB6FAD">
        <w:t xml:space="preserve">They also </w:t>
      </w:r>
      <w:r w:rsidR="00A861F3" w:rsidRPr="00FB6FAD">
        <w:t>must</w:t>
      </w:r>
      <w:r w:rsidR="004D29D5" w:rsidRPr="00FB6FAD">
        <w:t xml:space="preserve"> consider how they will measure the performance of employee</w:t>
      </w:r>
      <w:r w:rsidR="00D708C2" w:rsidRPr="00FB6FAD">
        <w:t>s</w:t>
      </w:r>
      <w:r w:rsidR="004D29D5" w:rsidRPr="00FB6FAD">
        <w:t xml:space="preserve"> working remotely. </w:t>
      </w:r>
      <w:r w:rsidRPr="00FB6FAD">
        <w:t>Otherwise,</w:t>
      </w:r>
      <w:r w:rsidR="004D29D5" w:rsidRPr="00FB6FAD">
        <w:t xml:space="preserve"> they cannot track their employees' productivity and outcomes</w:t>
      </w:r>
      <w:r w:rsidR="0074471D" w:rsidRPr="00FB6FAD">
        <w:t xml:space="preserve"> in </w:t>
      </w:r>
      <w:r w:rsidR="00D708C2" w:rsidRPr="00FB6FAD">
        <w:t xml:space="preserve">the </w:t>
      </w:r>
      <w:r w:rsidR="0074471D" w:rsidRPr="00FB6FAD">
        <w:t>flexible working environment</w:t>
      </w:r>
      <w:r w:rsidR="00FA619C" w:rsidRPr="00FB6FAD">
        <w:t xml:space="preserve"> (CIPD, 2022)</w:t>
      </w:r>
      <w:r w:rsidR="0074471D" w:rsidRPr="00FB6FAD">
        <w:t xml:space="preserve">. </w:t>
      </w:r>
    </w:p>
    <w:p w14:paraId="373FC8EB" w14:textId="77777777" w:rsidR="00CA25CB" w:rsidRPr="00FB6FAD" w:rsidRDefault="00000000" w:rsidP="00A861F3">
      <w:pPr>
        <w:pStyle w:val="Heading1"/>
        <w:spacing w:before="0"/>
      </w:pPr>
      <w:bookmarkStart w:id="5" w:name="_Toc158854878"/>
      <w:r w:rsidRPr="00FB6FAD">
        <w:t>Implications for different sites</w:t>
      </w:r>
      <w:bookmarkEnd w:id="5"/>
      <w:r w:rsidRPr="00FB6FAD">
        <w:t xml:space="preserve"> </w:t>
      </w:r>
    </w:p>
    <w:p w14:paraId="250B9FF6" w14:textId="77777777" w:rsidR="00D468E7" w:rsidRPr="00FB6FAD" w:rsidRDefault="00000000" w:rsidP="00FA619C">
      <w:pPr>
        <w:pStyle w:val="Heading2"/>
        <w:spacing w:before="0"/>
      </w:pPr>
      <w:bookmarkStart w:id="6" w:name="_Toc158854879"/>
      <w:r w:rsidRPr="00FB6FAD">
        <w:t>Manufacturing and warehousing</w:t>
      </w:r>
      <w:bookmarkEnd w:id="6"/>
    </w:p>
    <w:p w14:paraId="4A0469DF" w14:textId="77777777" w:rsidR="00D521A3" w:rsidRPr="00FB6FAD" w:rsidRDefault="00000000" w:rsidP="00A861F3">
      <w:pPr>
        <w:spacing w:after="0"/>
      </w:pPr>
      <w:r w:rsidRPr="00FB6FAD">
        <w:t xml:space="preserve">The manufacturing and warehouse are vital sites for a company where </w:t>
      </w:r>
      <w:r w:rsidR="00D708C2" w:rsidRPr="00FB6FAD">
        <w:t xml:space="preserve">the </w:t>
      </w:r>
      <w:r w:rsidRPr="00FB6FAD">
        <w:t xml:space="preserve">company always wants to provide limited flexibility to ensure efficient production and operation. </w:t>
      </w:r>
      <w:r w:rsidR="003A12A7" w:rsidRPr="00FB6FAD">
        <w:t>In this case</w:t>
      </w:r>
      <w:r w:rsidR="00D708C2" w:rsidRPr="00FB6FAD">
        <w:t>,</w:t>
      </w:r>
      <w:r w:rsidR="003A12A7" w:rsidRPr="00FB6FAD">
        <w:t xml:space="preserve"> AgroTools company can</w:t>
      </w:r>
      <w:r w:rsidRPr="00FB6FAD">
        <w:t xml:space="preserve"> consider some implications. Those are given below:</w:t>
      </w:r>
    </w:p>
    <w:p w14:paraId="265E711F" w14:textId="77777777" w:rsidR="00AA0A59" w:rsidRPr="00FB6FAD" w:rsidRDefault="00000000" w:rsidP="00A861F3">
      <w:pPr>
        <w:spacing w:after="0"/>
        <w:rPr>
          <w:b/>
          <w:bCs/>
        </w:rPr>
      </w:pPr>
      <w:r w:rsidRPr="00FB6FAD">
        <w:rPr>
          <w:b/>
          <w:bCs/>
        </w:rPr>
        <w:t xml:space="preserve">Staggered shifting </w:t>
      </w:r>
      <w:r w:rsidR="00A81727" w:rsidRPr="00FB6FAD">
        <w:rPr>
          <w:b/>
          <w:bCs/>
        </w:rPr>
        <w:t>process</w:t>
      </w:r>
      <w:r w:rsidR="00A861F3" w:rsidRPr="00FB6FAD">
        <w:rPr>
          <w:b/>
          <w:bCs/>
        </w:rPr>
        <w:t xml:space="preserve">: </w:t>
      </w:r>
      <w:r w:rsidRPr="00FB6FAD">
        <w:t>S</w:t>
      </w:r>
      <w:r w:rsidR="003A12A7" w:rsidRPr="00FB6FAD">
        <w:t xml:space="preserve">taggered shifting </w:t>
      </w:r>
      <w:r w:rsidRPr="00FB6FAD">
        <w:t xml:space="preserve">is a </w:t>
      </w:r>
      <w:r w:rsidR="003A12A7" w:rsidRPr="00FB6FAD">
        <w:t xml:space="preserve">process where </w:t>
      </w:r>
      <w:r w:rsidR="00D708C2" w:rsidRPr="00FB6FAD">
        <w:t xml:space="preserve">a </w:t>
      </w:r>
      <w:r w:rsidRPr="00FB6FAD">
        <w:t>company</w:t>
      </w:r>
      <w:r w:rsidR="003A12A7" w:rsidRPr="00FB6FAD">
        <w:t xml:space="preserve"> will offer various start and finish times</w:t>
      </w:r>
      <w:r w:rsidRPr="00FB6FAD">
        <w:t xml:space="preserve"> within </w:t>
      </w:r>
      <w:r w:rsidR="00D708C2" w:rsidRPr="00FB6FAD">
        <w:t xml:space="preserve">the </w:t>
      </w:r>
      <w:r w:rsidRPr="00FB6FAD">
        <w:t>central operational time</w:t>
      </w:r>
      <w:r w:rsidR="003A12A7" w:rsidRPr="00FB6FAD">
        <w:t xml:space="preserve"> </w:t>
      </w:r>
      <w:r w:rsidRPr="00FB6FAD">
        <w:t>where employees will do their all-personal activities</w:t>
      </w:r>
      <w:r w:rsidR="006744B7" w:rsidRPr="00FB6FAD">
        <w:t xml:space="preserve"> </w:t>
      </w:r>
      <w:r w:rsidR="006744B7" w:rsidRPr="00FB6FAD">
        <w:rPr>
          <w:rFonts w:eastAsia="Calibri" w:cs="Times New Roman"/>
          <w:shd w:val="clear" w:color="auto" w:fill="FFFFFF"/>
        </w:rPr>
        <w:t>(</w:t>
      </w:r>
      <w:r w:rsidRPr="00FB6FAD">
        <w:rPr>
          <w:rFonts w:eastAsia="Calibri" w:cs="Times New Roman"/>
          <w:shd w:val="clear" w:color="auto" w:fill="FFFFFF"/>
        </w:rPr>
        <w:t>Chung</w:t>
      </w:r>
      <w:r w:rsidR="006744B7" w:rsidRPr="00FB6FAD">
        <w:rPr>
          <w:rFonts w:eastAsia="Calibri" w:cs="Times New Roman"/>
          <w:shd w:val="clear" w:color="auto" w:fill="FFFFFF"/>
        </w:rPr>
        <w:t xml:space="preserve"> et al., </w:t>
      </w:r>
      <w:r w:rsidRPr="00FB6FAD">
        <w:rPr>
          <w:rFonts w:eastAsia="Calibri" w:cs="Times New Roman"/>
          <w:shd w:val="clear" w:color="auto" w:fill="FFFFFF"/>
        </w:rPr>
        <w:t>2021</w:t>
      </w:r>
      <w:r w:rsidR="006744B7" w:rsidRPr="00FB6FAD">
        <w:rPr>
          <w:rFonts w:eastAsia="Calibri" w:cs="Times New Roman"/>
          <w:shd w:val="clear" w:color="auto" w:fill="FFFFFF"/>
        </w:rPr>
        <w:t>)</w:t>
      </w:r>
      <w:r w:rsidRPr="00FB6FAD">
        <w:t xml:space="preserve">. This process will provide flexibility to the employee without </w:t>
      </w:r>
      <w:r w:rsidRPr="00FB6FAD">
        <w:lastRenderedPageBreak/>
        <w:t xml:space="preserve">disrupting the production flow. </w:t>
      </w:r>
      <w:r w:rsidRPr="00FB6FAD">
        <w:rPr>
          <w:b/>
          <w:bCs/>
        </w:rPr>
        <w:t xml:space="preserve">Job </w:t>
      </w:r>
      <w:r w:rsidR="00FA619C" w:rsidRPr="00FB6FAD">
        <w:rPr>
          <w:b/>
          <w:bCs/>
        </w:rPr>
        <w:t>sharing: This</w:t>
      </w:r>
      <w:r w:rsidRPr="00FB6FAD">
        <w:t xml:space="preserve"> process can be implemented on employees playing administrative role</w:t>
      </w:r>
      <w:r w:rsidR="00D708C2" w:rsidRPr="00FB6FAD">
        <w:t>s</w:t>
      </w:r>
      <w:r w:rsidRPr="00FB6FAD">
        <w:t xml:space="preserve"> in </w:t>
      </w:r>
      <w:r w:rsidR="00D708C2" w:rsidRPr="00FB6FAD">
        <w:t xml:space="preserve">the </w:t>
      </w:r>
      <w:r w:rsidRPr="00FB6FAD">
        <w:t>manufactur</w:t>
      </w:r>
      <w:r w:rsidR="00D708C2" w:rsidRPr="00FB6FAD">
        <w:t>ing</w:t>
      </w:r>
      <w:r w:rsidRPr="00FB6FAD">
        <w:t xml:space="preserve"> and warehouse site</w:t>
      </w:r>
      <w:r w:rsidR="00D708C2" w:rsidRPr="00FB6FAD">
        <w:t>s</w:t>
      </w:r>
      <w:r w:rsidRPr="00FB6FAD">
        <w:t xml:space="preserve">. </w:t>
      </w:r>
      <w:r w:rsidR="00F44EA9" w:rsidRPr="00FB6FAD">
        <w:t xml:space="preserve">In this process, </w:t>
      </w:r>
      <w:r w:rsidR="00D708C2" w:rsidRPr="00FB6FAD">
        <w:t xml:space="preserve">the </w:t>
      </w:r>
      <w:r w:rsidR="00F44EA9" w:rsidRPr="00FB6FAD">
        <w:t>company or HR department must define job task</w:t>
      </w:r>
      <w:r w:rsidR="00D708C2" w:rsidRPr="00FB6FAD">
        <w:t>s</w:t>
      </w:r>
      <w:r w:rsidR="00F44EA9" w:rsidRPr="00FB6FAD">
        <w:t xml:space="preserve"> or responsibilit</w:t>
      </w:r>
      <w:r w:rsidR="00D708C2" w:rsidRPr="00FB6FAD">
        <w:t>ies</w:t>
      </w:r>
      <w:r w:rsidR="00F44EA9" w:rsidRPr="00FB6FAD">
        <w:t xml:space="preserve"> </w:t>
      </w:r>
      <w:r w:rsidR="003848B1" w:rsidRPr="00FB6FAD">
        <w:t>and create viable shared position</w:t>
      </w:r>
      <w:r w:rsidR="00D708C2" w:rsidRPr="00FB6FAD">
        <w:t>s</w:t>
      </w:r>
      <w:r w:rsidR="003848B1" w:rsidRPr="00FB6FAD">
        <w:t xml:space="preserve"> like horizontal or vertical sharing. </w:t>
      </w:r>
    </w:p>
    <w:p w14:paraId="10267553" w14:textId="77777777" w:rsidR="009E703A" w:rsidRPr="00FB6FAD" w:rsidRDefault="00000000" w:rsidP="00FA619C">
      <w:pPr>
        <w:pStyle w:val="Heading2"/>
      </w:pPr>
      <w:bookmarkStart w:id="7" w:name="_Toc158854880"/>
      <w:r w:rsidRPr="00FB6FAD">
        <w:t>Sales and admin office</w:t>
      </w:r>
      <w:bookmarkEnd w:id="7"/>
    </w:p>
    <w:p w14:paraId="2E6FBA6F" w14:textId="77777777" w:rsidR="00C67985" w:rsidRPr="00FB6FAD" w:rsidRDefault="00000000" w:rsidP="00A861F3">
      <w:pPr>
        <w:spacing w:after="0"/>
      </w:pPr>
      <w:r w:rsidRPr="00FB6FAD">
        <w:t xml:space="preserve">Employees who work in the sales and admin office get more </w:t>
      </w:r>
      <w:r w:rsidR="00B8302C" w:rsidRPr="00FB6FAD">
        <w:t>freedom</w:t>
      </w:r>
      <w:r w:rsidRPr="00FB6FAD">
        <w:t xml:space="preserve"> in working hours and job location. </w:t>
      </w:r>
      <w:r w:rsidR="00D708C2" w:rsidRPr="00FB6FAD">
        <w:t xml:space="preserve">The </w:t>
      </w:r>
      <w:r w:rsidR="001F004B" w:rsidRPr="00FB6FAD">
        <w:t>company can set a core collaboration time for these employees to join a team meeting and provide necessary updates</w:t>
      </w:r>
      <w:r w:rsidR="006744B7" w:rsidRPr="00FB6FAD">
        <w:t xml:space="preserve"> </w:t>
      </w:r>
      <w:r w:rsidR="006744B7" w:rsidRPr="00FB6FAD">
        <w:rPr>
          <w:rFonts w:eastAsia="Calibri" w:cs="Times New Roman"/>
          <w:shd w:val="clear" w:color="auto" w:fill="FFFFFF"/>
        </w:rPr>
        <w:t>(</w:t>
      </w:r>
      <w:r w:rsidRPr="00FB6FAD">
        <w:rPr>
          <w:rFonts w:eastAsia="Calibri" w:cs="Times New Roman"/>
          <w:shd w:val="clear" w:color="auto" w:fill="FFFFFF"/>
        </w:rPr>
        <w:t>Sutrisno, 2023</w:t>
      </w:r>
      <w:r w:rsidR="006744B7" w:rsidRPr="00FB6FAD">
        <w:rPr>
          <w:rFonts w:eastAsia="Calibri" w:cs="Times New Roman"/>
          <w:shd w:val="clear" w:color="auto" w:fill="FFFFFF"/>
        </w:rPr>
        <w:t>)</w:t>
      </w:r>
      <w:r w:rsidR="001F004B" w:rsidRPr="00FB6FAD">
        <w:t xml:space="preserve">. Except </w:t>
      </w:r>
      <w:r w:rsidR="001833C7" w:rsidRPr="00FB6FAD">
        <w:t xml:space="preserve">for </w:t>
      </w:r>
      <w:r w:rsidR="001F004B" w:rsidRPr="00FB6FAD">
        <w:t>that core collaboration time</w:t>
      </w:r>
      <w:r w:rsidR="00D708C2" w:rsidRPr="00FB6FAD">
        <w:t>,</w:t>
      </w:r>
      <w:r w:rsidR="001F004B" w:rsidRPr="00FB6FAD">
        <w:t xml:space="preserve"> they can work </w:t>
      </w:r>
      <w:r w:rsidR="00A81727" w:rsidRPr="00FB6FAD">
        <w:t>flexibly,</w:t>
      </w:r>
      <w:r w:rsidR="001F004B" w:rsidRPr="00FB6FAD">
        <w:t xml:space="preserve"> </w:t>
      </w:r>
      <w:r w:rsidR="00FA6657" w:rsidRPr="00FB6FAD">
        <w:t>and, in that case,</w:t>
      </w:r>
      <w:r w:rsidR="001F004B" w:rsidRPr="00FB6FAD">
        <w:t xml:space="preserve"> the company should ensure the necessary tools and resources </w:t>
      </w:r>
      <w:r w:rsidR="00D267AA" w:rsidRPr="00FB6FAD">
        <w:t xml:space="preserve">which their employee can use to complete the task efficiently. </w:t>
      </w:r>
      <w:r w:rsidR="001F004B" w:rsidRPr="00FB6FAD">
        <w:t xml:space="preserve"> </w:t>
      </w:r>
    </w:p>
    <w:p w14:paraId="0F500088" w14:textId="77777777" w:rsidR="00F62971" w:rsidRPr="00FB6FAD" w:rsidRDefault="00000000" w:rsidP="00A861F3">
      <w:pPr>
        <w:pStyle w:val="Heading1"/>
        <w:spacing w:before="0"/>
        <w:rPr>
          <w:bCs/>
        </w:rPr>
      </w:pPr>
      <w:bookmarkStart w:id="8" w:name="_Toc158854881"/>
      <w:r w:rsidRPr="00FB6FAD">
        <w:t xml:space="preserve">New Pay Structure for implementing hybrid </w:t>
      </w:r>
      <w:r w:rsidR="00A81727" w:rsidRPr="00FB6FAD">
        <w:t>working.</w:t>
      </w:r>
      <w:bookmarkEnd w:id="8"/>
    </w:p>
    <w:p w14:paraId="0B310A78" w14:textId="77777777" w:rsidR="00F62971" w:rsidRPr="00FB6FAD" w:rsidRDefault="00000000" w:rsidP="00A861F3">
      <w:pPr>
        <w:spacing w:after="0"/>
      </w:pPr>
      <w:r w:rsidRPr="00FB6FAD">
        <w:t>In response to the shift towards hybrid working post-pandemic, AgroTools needs to reconfigure its pay structure. As the new HR manager of AgroTools, I have determined some key factors that must be addressed.</w:t>
      </w:r>
    </w:p>
    <w:p w14:paraId="736B65BF" w14:textId="77777777" w:rsidR="006B2DE0" w:rsidRPr="00FB6FAD" w:rsidRDefault="00000000" w:rsidP="00A861F3">
      <w:pPr>
        <w:spacing w:after="0"/>
      </w:pPr>
      <w:r w:rsidRPr="00FB6FAD">
        <w:rPr>
          <w:noProof/>
        </w:rPr>
        <w:drawing>
          <wp:inline distT="0" distB="0" distL="0" distR="0" wp14:anchorId="51286293" wp14:editId="155A8E93">
            <wp:extent cx="6134100" cy="2273300"/>
            <wp:effectExtent l="0" t="0" r="19050" b="0"/>
            <wp:docPr id="121109251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A2B4D84" w14:textId="77777777" w:rsidR="00A861F3" w:rsidRPr="00FB6FAD" w:rsidRDefault="00000000" w:rsidP="00A861F3">
      <w:pPr>
        <w:pStyle w:val="Caption"/>
        <w:spacing w:after="0" w:line="360" w:lineRule="auto"/>
        <w:jc w:val="center"/>
        <w:rPr>
          <w:b/>
          <w:bCs/>
          <w:i w:val="0"/>
          <w:iCs w:val="0"/>
          <w:color w:val="auto"/>
          <w:sz w:val="20"/>
          <w:szCs w:val="20"/>
        </w:rPr>
      </w:pPr>
      <w:bookmarkStart w:id="9" w:name="_Toc158854886"/>
      <w:r w:rsidRPr="00FB6FAD">
        <w:rPr>
          <w:b/>
          <w:bCs/>
          <w:i w:val="0"/>
          <w:iCs w:val="0"/>
          <w:color w:val="auto"/>
          <w:sz w:val="20"/>
          <w:szCs w:val="20"/>
        </w:rPr>
        <w:t xml:space="preserve">Figure </w:t>
      </w:r>
      <w:r w:rsidRPr="00FB6FAD">
        <w:rPr>
          <w:b/>
          <w:bCs/>
          <w:i w:val="0"/>
          <w:iCs w:val="0"/>
          <w:color w:val="auto"/>
          <w:sz w:val="20"/>
          <w:szCs w:val="20"/>
        </w:rPr>
        <w:fldChar w:fldCharType="begin"/>
      </w:r>
      <w:r w:rsidRPr="00FB6FAD">
        <w:rPr>
          <w:b/>
          <w:bCs/>
          <w:i w:val="0"/>
          <w:iCs w:val="0"/>
          <w:color w:val="auto"/>
          <w:sz w:val="20"/>
          <w:szCs w:val="20"/>
        </w:rPr>
        <w:instrText xml:space="preserve"> SEQ Figure \* ARABIC </w:instrText>
      </w:r>
      <w:r w:rsidRPr="00FB6FAD">
        <w:rPr>
          <w:b/>
          <w:bCs/>
          <w:i w:val="0"/>
          <w:iCs w:val="0"/>
          <w:color w:val="auto"/>
          <w:sz w:val="20"/>
          <w:szCs w:val="20"/>
        </w:rPr>
        <w:fldChar w:fldCharType="separate"/>
      </w:r>
      <w:r w:rsidRPr="00FB6FAD">
        <w:rPr>
          <w:b/>
          <w:bCs/>
          <w:i w:val="0"/>
          <w:iCs w:val="0"/>
          <w:noProof/>
          <w:color w:val="auto"/>
          <w:sz w:val="20"/>
          <w:szCs w:val="20"/>
        </w:rPr>
        <w:t>2</w:t>
      </w:r>
      <w:r w:rsidRPr="00FB6FAD">
        <w:rPr>
          <w:b/>
          <w:bCs/>
          <w:i w:val="0"/>
          <w:iCs w:val="0"/>
          <w:color w:val="auto"/>
          <w:sz w:val="20"/>
          <w:szCs w:val="20"/>
        </w:rPr>
        <w:fldChar w:fldCharType="end"/>
      </w:r>
      <w:r w:rsidRPr="00FB6FAD">
        <w:rPr>
          <w:b/>
          <w:bCs/>
          <w:i w:val="0"/>
          <w:iCs w:val="0"/>
          <w:color w:val="auto"/>
          <w:sz w:val="20"/>
          <w:szCs w:val="20"/>
        </w:rPr>
        <w:t>:Factors need to be considered for implementing pay structure.</w:t>
      </w:r>
      <w:bookmarkEnd w:id="9"/>
    </w:p>
    <w:p w14:paraId="6A49A7FA" w14:textId="77777777" w:rsidR="00A861F3" w:rsidRPr="00FB6FAD" w:rsidRDefault="00000000" w:rsidP="00A861F3">
      <w:pPr>
        <w:spacing w:after="0"/>
        <w:jc w:val="center"/>
        <w:rPr>
          <w:b/>
          <w:bCs/>
          <w:sz w:val="20"/>
          <w:szCs w:val="20"/>
        </w:rPr>
      </w:pPr>
      <w:r w:rsidRPr="00FB6FAD">
        <w:rPr>
          <w:b/>
          <w:bCs/>
          <w:sz w:val="20"/>
          <w:szCs w:val="20"/>
        </w:rPr>
        <w:t>Source: (Self-Made)</w:t>
      </w:r>
    </w:p>
    <w:p w14:paraId="26BE18BC" w14:textId="77777777" w:rsidR="00F62971" w:rsidRPr="00FB6FAD" w:rsidRDefault="00000000" w:rsidP="00A861F3">
      <w:pPr>
        <w:spacing w:after="0"/>
      </w:pPr>
      <w:r w:rsidRPr="00FB6FAD">
        <w:rPr>
          <w:b/>
          <w:bCs/>
        </w:rPr>
        <w:t>Job role evaluation</w:t>
      </w:r>
    </w:p>
    <w:p w14:paraId="65C7A1E3" w14:textId="77777777" w:rsidR="00F62971" w:rsidRPr="00FB6FAD" w:rsidRDefault="00000000" w:rsidP="00A861F3">
      <w:pPr>
        <w:spacing w:after="0"/>
      </w:pPr>
      <w:r w:rsidRPr="00FB6FAD">
        <w:t>To determine whether the pay structures are suitable for flexible working arrangements, evaluate each role inside the company</w:t>
      </w:r>
      <w:r w:rsidR="00F947AF" w:rsidRPr="00FB6FAD">
        <w:t xml:space="preserve"> </w:t>
      </w:r>
      <w:r w:rsidR="00F947AF" w:rsidRPr="00FB6FAD">
        <w:rPr>
          <w:rFonts w:eastAsia="Calibri" w:cs="Times New Roman"/>
          <w:shd w:val="clear" w:color="auto" w:fill="FFFFFF"/>
        </w:rPr>
        <w:t>(</w:t>
      </w:r>
      <w:r w:rsidRPr="00FB6FAD">
        <w:rPr>
          <w:rFonts w:eastAsia="Calibri" w:cs="Times New Roman"/>
          <w:shd w:val="clear" w:color="auto" w:fill="FFFFFF"/>
        </w:rPr>
        <w:t>Miyamoto</w:t>
      </w:r>
      <w:r w:rsidR="00F947AF" w:rsidRPr="00FB6FAD">
        <w:rPr>
          <w:rFonts w:eastAsia="Calibri" w:cs="Times New Roman"/>
          <w:shd w:val="clear" w:color="auto" w:fill="FFFFFF"/>
        </w:rPr>
        <w:t xml:space="preserve"> </w:t>
      </w:r>
      <w:r w:rsidRPr="00FB6FAD">
        <w:rPr>
          <w:rFonts w:eastAsia="Calibri" w:cs="Times New Roman"/>
          <w:shd w:val="clear" w:color="auto" w:fill="FFFFFF"/>
        </w:rPr>
        <w:t>and Miyamoto, 2020</w:t>
      </w:r>
      <w:r w:rsidR="00F947AF" w:rsidRPr="00FB6FAD">
        <w:rPr>
          <w:rFonts w:eastAsia="Calibri" w:cs="Times New Roman"/>
          <w:shd w:val="clear" w:color="auto" w:fill="FFFFFF"/>
        </w:rPr>
        <w:t>)</w:t>
      </w:r>
      <w:r w:rsidRPr="00FB6FAD">
        <w:t>. Specific roles, such as manufacturing and warehousing, require a physical presence on-site, while others, like administrative or sales positions, can be performed remotely.</w:t>
      </w:r>
    </w:p>
    <w:p w14:paraId="369A6725" w14:textId="77777777" w:rsidR="00F62971" w:rsidRPr="00FB6FAD" w:rsidRDefault="00000000" w:rsidP="00A861F3">
      <w:pPr>
        <w:spacing w:after="0"/>
        <w:rPr>
          <w:b/>
          <w:bCs/>
        </w:rPr>
      </w:pPr>
      <w:r w:rsidRPr="00FB6FAD">
        <w:rPr>
          <w:b/>
          <w:bCs/>
        </w:rPr>
        <w:t>Performance metrics and accountability</w:t>
      </w:r>
    </w:p>
    <w:p w14:paraId="5C73BC93" w14:textId="77777777" w:rsidR="00F62971" w:rsidRPr="00FB6FAD" w:rsidRDefault="00000000" w:rsidP="00A861F3">
      <w:pPr>
        <w:spacing w:after="0"/>
      </w:pPr>
      <w:r w:rsidRPr="00FB6FAD">
        <w:lastRenderedPageBreak/>
        <w:t>To maintain output, productivity, and expectations, it is crucial to establish performance metrics and accountability supported by employees' flexibility. This could involve actively monitoring the performance of remote workers by setting specific goals and targets for them.</w:t>
      </w:r>
    </w:p>
    <w:p w14:paraId="5F162DD7" w14:textId="77777777" w:rsidR="00F62971" w:rsidRPr="00FB6FAD" w:rsidRDefault="00000000" w:rsidP="00A861F3">
      <w:pPr>
        <w:spacing w:after="0"/>
      </w:pPr>
      <w:r w:rsidRPr="00FB6FAD">
        <w:rPr>
          <w:b/>
          <w:bCs/>
        </w:rPr>
        <w:t>Equity and fairness</w:t>
      </w:r>
    </w:p>
    <w:p w14:paraId="70E97428" w14:textId="77777777" w:rsidR="00F62971" w:rsidRPr="00FB6FAD" w:rsidRDefault="00000000" w:rsidP="00A861F3">
      <w:pPr>
        <w:spacing w:after="0"/>
      </w:pPr>
      <w:r w:rsidRPr="00FB6FAD">
        <w:t>It is crucial to keep the pay structure equitable and fair for all employees, irrespective of their work conditions. Ascertaining an appropriate compensation structure may entail thoroughly reviewing job roles, duties, and market benchmarks</w:t>
      </w:r>
      <w:r w:rsidR="00F947AF" w:rsidRPr="00FB6FAD">
        <w:t xml:space="preserve"> </w:t>
      </w:r>
      <w:r w:rsidR="00F947AF" w:rsidRPr="00FB6FAD">
        <w:rPr>
          <w:rFonts w:eastAsia="Calibri" w:cs="Times New Roman"/>
          <w:shd w:val="clear" w:color="auto" w:fill="FFFFFF"/>
        </w:rPr>
        <w:t>(</w:t>
      </w:r>
      <w:r w:rsidRPr="00FB6FAD">
        <w:rPr>
          <w:rFonts w:eastAsia="Calibri" w:cs="Times New Roman"/>
          <w:shd w:val="clear" w:color="auto" w:fill="FFFFFF"/>
        </w:rPr>
        <w:t>Brown</w:t>
      </w:r>
      <w:r w:rsidR="00F947AF" w:rsidRPr="00FB6FAD">
        <w:rPr>
          <w:rFonts w:eastAsia="Calibri" w:cs="Times New Roman"/>
          <w:shd w:val="clear" w:color="auto" w:fill="FFFFFF"/>
        </w:rPr>
        <w:t xml:space="preserve"> et al.</w:t>
      </w:r>
      <w:r w:rsidRPr="00FB6FAD">
        <w:rPr>
          <w:rFonts w:eastAsia="Calibri" w:cs="Times New Roman"/>
          <w:shd w:val="clear" w:color="auto" w:fill="FFFFFF"/>
        </w:rPr>
        <w:t>, 2022</w:t>
      </w:r>
      <w:r w:rsidR="00F947AF" w:rsidRPr="00FB6FAD">
        <w:rPr>
          <w:rFonts w:eastAsia="Calibri" w:cs="Times New Roman"/>
          <w:shd w:val="clear" w:color="auto" w:fill="FFFFFF"/>
        </w:rPr>
        <w:t>)</w:t>
      </w:r>
      <w:r w:rsidRPr="00FB6FAD">
        <w:t>.</w:t>
      </w:r>
    </w:p>
    <w:p w14:paraId="471A27AE" w14:textId="77777777" w:rsidR="00F62971" w:rsidRPr="00FB6FAD" w:rsidRDefault="00000000" w:rsidP="00A861F3">
      <w:pPr>
        <w:spacing w:after="0"/>
      </w:pPr>
      <w:r w:rsidRPr="00FB6FAD">
        <w:rPr>
          <w:b/>
          <w:bCs/>
        </w:rPr>
        <w:t>Incentives for flexibility</w:t>
      </w:r>
    </w:p>
    <w:p w14:paraId="51710F82" w14:textId="77777777" w:rsidR="00F62971" w:rsidRPr="00FB6FAD" w:rsidRDefault="00000000" w:rsidP="00A861F3">
      <w:pPr>
        <w:spacing w:after="0"/>
      </w:pPr>
      <w:r w:rsidRPr="00FB6FAD">
        <w:t xml:space="preserve"> For employees who choose flexible working arrangements, the HR department of </w:t>
      </w:r>
      <w:r w:rsidR="001833C7" w:rsidRPr="00FB6FAD">
        <w:t>AgroTools</w:t>
      </w:r>
      <w:r w:rsidRPr="00FB6FAD">
        <w:t xml:space="preserve"> is responsible for offering the staff premiums or incentives</w:t>
      </w:r>
      <w:r w:rsidR="00F947AF" w:rsidRPr="00FB6FAD">
        <w:t xml:space="preserve"> </w:t>
      </w:r>
      <w:r w:rsidR="00F947AF" w:rsidRPr="00FB6FAD">
        <w:rPr>
          <w:rFonts w:eastAsia="Calibri" w:cs="Times New Roman"/>
          <w:shd w:val="clear" w:color="auto" w:fill="FFFFFF"/>
        </w:rPr>
        <w:t>(</w:t>
      </w:r>
      <w:r w:rsidRPr="00FB6FAD">
        <w:rPr>
          <w:rFonts w:eastAsia="Calibri" w:cs="Times New Roman"/>
          <w:shd w:val="clear" w:color="auto" w:fill="FFFFFF"/>
        </w:rPr>
        <w:t>Miyamoto</w:t>
      </w:r>
      <w:r w:rsidR="00F947AF" w:rsidRPr="00FB6FAD">
        <w:rPr>
          <w:rFonts w:eastAsia="Calibri" w:cs="Times New Roman"/>
          <w:shd w:val="clear" w:color="auto" w:fill="FFFFFF"/>
        </w:rPr>
        <w:t xml:space="preserve"> </w:t>
      </w:r>
      <w:r w:rsidRPr="00FB6FAD">
        <w:rPr>
          <w:rFonts w:eastAsia="Calibri" w:cs="Times New Roman"/>
          <w:shd w:val="clear" w:color="auto" w:fill="FFFFFF"/>
        </w:rPr>
        <w:t>and Miyamoto 2020</w:t>
      </w:r>
      <w:r w:rsidR="00F947AF" w:rsidRPr="00FB6FAD">
        <w:rPr>
          <w:rFonts w:eastAsia="Calibri" w:cs="Times New Roman"/>
          <w:shd w:val="clear" w:color="auto" w:fill="FFFFFF"/>
        </w:rPr>
        <w:t>)</w:t>
      </w:r>
      <w:r w:rsidRPr="00FB6FAD">
        <w:t>. However, this will help to mitigate any possible challenges or risks associated with it and the employees who work from remote sites or if it involves non-traditional working hours.</w:t>
      </w:r>
    </w:p>
    <w:p w14:paraId="796CCB22" w14:textId="77777777" w:rsidR="00F62971" w:rsidRPr="00FB6FAD" w:rsidRDefault="00000000" w:rsidP="00A861F3">
      <w:pPr>
        <w:spacing w:after="0"/>
        <w:rPr>
          <w:b/>
          <w:bCs/>
        </w:rPr>
      </w:pPr>
      <w:r w:rsidRPr="00FB6FAD">
        <w:rPr>
          <w:b/>
          <w:bCs/>
        </w:rPr>
        <w:t>Communication and transparency</w:t>
      </w:r>
    </w:p>
    <w:p w14:paraId="5DB9E08B" w14:textId="77777777" w:rsidR="00F62971" w:rsidRPr="00FB6FAD" w:rsidRDefault="00000000" w:rsidP="00A861F3">
      <w:pPr>
        <w:spacing w:after="0"/>
      </w:pPr>
      <w:r w:rsidRPr="00FB6FAD">
        <w:rPr>
          <w:b/>
          <w:bCs/>
        </w:rPr>
        <w:t xml:space="preserve"> </w:t>
      </w:r>
      <w:r w:rsidRPr="00FB6FAD">
        <w:t xml:space="preserve">Suppose there are any changes in the pay structure or any modifications regarding the working conditions that need to be made. In that case, the HR department should openly communicate with their employees to maintain transparency and trust. By doing so, any potential conflicts or misunderstandings can be </w:t>
      </w:r>
      <w:r w:rsidR="001833C7" w:rsidRPr="00FB6FAD">
        <w:t>minimised</w:t>
      </w:r>
      <w:r w:rsidRPr="00FB6FAD">
        <w:t>.</w:t>
      </w:r>
    </w:p>
    <w:p w14:paraId="3EE824D0" w14:textId="77777777" w:rsidR="00F62971" w:rsidRPr="00FB6FAD" w:rsidRDefault="00000000" w:rsidP="00A861F3">
      <w:pPr>
        <w:spacing w:after="0"/>
        <w:rPr>
          <w:b/>
          <w:bCs/>
        </w:rPr>
      </w:pPr>
      <w:r w:rsidRPr="00FB6FAD">
        <w:rPr>
          <w:b/>
          <w:bCs/>
        </w:rPr>
        <w:t>Legal and regulatory compliance</w:t>
      </w:r>
    </w:p>
    <w:p w14:paraId="6AD9241D" w14:textId="77777777" w:rsidR="00F62971" w:rsidRPr="00FB6FAD" w:rsidRDefault="00000000" w:rsidP="00A861F3">
      <w:pPr>
        <w:spacing w:after="0"/>
      </w:pPr>
      <w:r w:rsidRPr="00FB6FAD">
        <w:rPr>
          <w:b/>
          <w:bCs/>
        </w:rPr>
        <w:t xml:space="preserve"> </w:t>
      </w:r>
      <w:r w:rsidRPr="00FB6FAD">
        <w:t>Any modifications to the pay structure must comply with all the existing employment laws and regulations, including overtime compensation, minimum wage standards, and employee rights.</w:t>
      </w:r>
    </w:p>
    <w:p w14:paraId="274B6399" w14:textId="77777777" w:rsidR="00F62971" w:rsidRPr="00FB6FAD" w:rsidRDefault="00000000" w:rsidP="00A861F3">
      <w:pPr>
        <w:spacing w:after="0"/>
        <w:rPr>
          <w:b/>
          <w:bCs/>
        </w:rPr>
      </w:pPr>
      <w:r w:rsidRPr="00FB6FAD">
        <w:rPr>
          <w:b/>
          <w:bCs/>
        </w:rPr>
        <w:t>Employee engagement and satisfaction</w:t>
      </w:r>
    </w:p>
    <w:p w14:paraId="1238B030" w14:textId="77777777" w:rsidR="00F62971" w:rsidRPr="00FB6FAD" w:rsidRDefault="00000000" w:rsidP="00A861F3">
      <w:pPr>
        <w:spacing w:after="0"/>
      </w:pPr>
      <w:r w:rsidRPr="00FB6FAD">
        <w:rPr>
          <w:b/>
          <w:bCs/>
        </w:rPr>
        <w:t xml:space="preserve"> </w:t>
      </w:r>
      <w:r w:rsidRPr="00FB6FAD">
        <w:t>The HR department must consider employee engagement and satisfaction, especially when considering the impact of flexible working arrangements</w:t>
      </w:r>
      <w:r w:rsidR="00F947AF" w:rsidRPr="00FB6FAD">
        <w:t xml:space="preserve"> </w:t>
      </w:r>
      <w:r w:rsidR="00F947AF" w:rsidRPr="00FB6FAD">
        <w:rPr>
          <w:rFonts w:eastAsia="Calibri" w:cs="Times New Roman"/>
          <w:shd w:val="clear" w:color="auto" w:fill="FFFFFF"/>
        </w:rPr>
        <w:t>(</w:t>
      </w:r>
      <w:r w:rsidRPr="00FB6FAD">
        <w:rPr>
          <w:rFonts w:eastAsia="Calibri" w:cs="Times New Roman"/>
          <w:shd w:val="clear" w:color="auto" w:fill="FFFFFF"/>
        </w:rPr>
        <w:t>Brown</w:t>
      </w:r>
      <w:r w:rsidR="00F947AF" w:rsidRPr="00FB6FAD">
        <w:rPr>
          <w:rFonts w:eastAsia="Calibri" w:cs="Times New Roman"/>
          <w:shd w:val="clear" w:color="auto" w:fill="FFFFFF"/>
        </w:rPr>
        <w:t xml:space="preserve"> et al.</w:t>
      </w:r>
      <w:r w:rsidRPr="00FB6FAD">
        <w:rPr>
          <w:rFonts w:eastAsia="Calibri" w:cs="Times New Roman"/>
          <w:shd w:val="clear" w:color="auto" w:fill="FFFFFF"/>
        </w:rPr>
        <w:t>, 2022</w:t>
      </w:r>
      <w:r w:rsidR="00F947AF" w:rsidRPr="00FB6FAD">
        <w:rPr>
          <w:rFonts w:eastAsia="Calibri" w:cs="Times New Roman"/>
          <w:shd w:val="clear" w:color="auto" w:fill="FFFFFF"/>
        </w:rPr>
        <w:t>)</w:t>
      </w:r>
      <w:r w:rsidRPr="00FB6FAD">
        <w:t>. Flexibility can only be adequate when there is a balance between meeting business needs and fostering a cooperative work environment that helps to contribute not only to employee well-being but also to morale.</w:t>
      </w:r>
    </w:p>
    <w:p w14:paraId="23CBDF7B" w14:textId="77777777" w:rsidR="00F62971" w:rsidRPr="00FB6FAD" w:rsidRDefault="00000000" w:rsidP="00A861F3">
      <w:pPr>
        <w:spacing w:after="0"/>
        <w:rPr>
          <w:b/>
          <w:bCs/>
        </w:rPr>
      </w:pPr>
      <w:r w:rsidRPr="00FB6FAD">
        <w:rPr>
          <w:b/>
          <w:bCs/>
        </w:rPr>
        <w:t>Continuous review and adaptation</w:t>
      </w:r>
    </w:p>
    <w:p w14:paraId="5F493471" w14:textId="77777777" w:rsidR="00F62971" w:rsidRPr="00FB6FAD" w:rsidRDefault="00000000" w:rsidP="00A861F3">
      <w:pPr>
        <w:spacing w:after="0"/>
      </w:pPr>
      <w:r w:rsidRPr="00FB6FAD">
        <w:rPr>
          <w:b/>
          <w:bCs/>
        </w:rPr>
        <w:t xml:space="preserve"> </w:t>
      </w:r>
      <w:r w:rsidR="00A861F3" w:rsidRPr="00FB6FAD">
        <w:t>Finally</w:t>
      </w:r>
      <w:r w:rsidRPr="00FB6FAD">
        <w:t>, the pay structure needs regular adjustments through feedback and reviews to meet evolving business needs. Flexibility is considered a key factor for adapting to changes and maintaining competitiveness in the market.</w:t>
      </w:r>
    </w:p>
    <w:p w14:paraId="166DCD30" w14:textId="77777777" w:rsidR="00F62971" w:rsidRPr="00FB6FAD" w:rsidRDefault="00000000" w:rsidP="00A861F3">
      <w:pPr>
        <w:spacing w:after="0"/>
      </w:pPr>
      <w:r w:rsidRPr="00FB6FAD">
        <w:t>That is how AgroTools can reconfigure its pay structure, considering flexible working arrangements, which are the key factors that must be addressed to implement it effectively.</w:t>
      </w:r>
    </w:p>
    <w:p w14:paraId="0D6560C4" w14:textId="77777777" w:rsidR="00F62971" w:rsidRPr="00FB6FAD" w:rsidRDefault="00000000" w:rsidP="00A861F3">
      <w:pPr>
        <w:pStyle w:val="Heading1"/>
        <w:spacing w:before="0"/>
      </w:pPr>
      <w:bookmarkStart w:id="10" w:name="_Toc158854882"/>
      <w:r w:rsidRPr="00FB6FAD">
        <w:lastRenderedPageBreak/>
        <w:t xml:space="preserve">Specific strategies to promote employee engagement while implementing flexible </w:t>
      </w:r>
      <w:r w:rsidR="00A861F3" w:rsidRPr="00FB6FAD">
        <w:t>working.</w:t>
      </w:r>
      <w:bookmarkEnd w:id="10"/>
    </w:p>
    <w:p w14:paraId="053DE6C5" w14:textId="77777777" w:rsidR="00F62971" w:rsidRPr="00FB6FAD" w:rsidRDefault="00000000" w:rsidP="00A861F3">
      <w:pPr>
        <w:spacing w:after="0"/>
      </w:pPr>
      <w:r w:rsidRPr="00FB6FAD">
        <w:t>Some specific strategies to promote employee engagement and satisfaction while implementing hybrid working arrangements have been identified by the new Human Resource Manager at AgroTools; this, in turn, will increase output, retention, and overall productivity for the company.</w:t>
      </w:r>
    </w:p>
    <w:p w14:paraId="32CAC372" w14:textId="77777777" w:rsidR="00F62971" w:rsidRPr="00FB6FAD" w:rsidRDefault="00000000" w:rsidP="00A861F3">
      <w:pPr>
        <w:spacing w:after="0"/>
      </w:pPr>
      <w:r w:rsidRPr="00FB6FAD">
        <w:rPr>
          <w:b/>
          <w:bCs/>
        </w:rPr>
        <w:t>Clear communication</w:t>
      </w:r>
    </w:p>
    <w:p w14:paraId="27B8C8E1" w14:textId="77777777" w:rsidR="00F62971" w:rsidRPr="00FB6FAD" w:rsidRDefault="00000000" w:rsidP="00A861F3">
      <w:pPr>
        <w:spacing w:after="0"/>
        <w:rPr>
          <w:rFonts w:eastAsia="Calibri" w:cs="Times New Roman"/>
          <w:shd w:val="clear" w:color="auto" w:fill="FFFFFF"/>
        </w:rPr>
      </w:pPr>
      <w:r w:rsidRPr="00FB6FAD">
        <w:t xml:space="preserve"> Ensure employees are well-informed about the company's flexible working schedules, requirements, and any other changes that must be implemented</w:t>
      </w:r>
      <w:r w:rsidR="00F947AF" w:rsidRPr="00FB6FAD">
        <w:t xml:space="preserve"> </w:t>
      </w:r>
      <w:r w:rsidR="00F947AF" w:rsidRPr="00FB6FAD">
        <w:rPr>
          <w:rFonts w:eastAsia="Calibri" w:cs="Times New Roman"/>
          <w:shd w:val="clear" w:color="auto" w:fill="FFFFFF"/>
        </w:rPr>
        <w:t>(</w:t>
      </w:r>
      <w:r w:rsidRPr="00FB6FAD">
        <w:rPr>
          <w:rFonts w:eastAsia="Calibri" w:cs="Times New Roman"/>
          <w:shd w:val="clear" w:color="auto" w:fill="FFFFFF"/>
        </w:rPr>
        <w:t>Wisely 2020</w:t>
      </w:r>
      <w:r w:rsidR="00F947AF" w:rsidRPr="00FB6FAD">
        <w:rPr>
          <w:rFonts w:eastAsia="Calibri" w:cs="Times New Roman"/>
          <w:shd w:val="clear" w:color="auto" w:fill="FFFFFF"/>
        </w:rPr>
        <w:t>)</w:t>
      </w:r>
      <w:r w:rsidRPr="00FB6FAD">
        <w:t xml:space="preserve">. Moreover, the HR department should inform everyone through </w:t>
      </w:r>
      <w:r w:rsidR="001833C7" w:rsidRPr="00FB6FAD">
        <w:t>I</w:t>
      </w:r>
      <w:r w:rsidRPr="00FB6FAD">
        <w:t>nternet announcements, team meetings, and emails.</w:t>
      </w:r>
    </w:p>
    <w:p w14:paraId="76FF18C1" w14:textId="77777777" w:rsidR="00F62971" w:rsidRPr="00FB6FAD" w:rsidRDefault="00000000" w:rsidP="00A861F3">
      <w:pPr>
        <w:spacing w:after="0"/>
      </w:pPr>
      <w:r w:rsidRPr="00FB6FAD">
        <w:rPr>
          <w:b/>
          <w:bCs/>
        </w:rPr>
        <w:t>Flexible work arrangements</w:t>
      </w:r>
    </w:p>
    <w:p w14:paraId="3365AD15" w14:textId="77777777" w:rsidR="00F62971" w:rsidRPr="00FB6FAD" w:rsidRDefault="00000000" w:rsidP="00A861F3">
      <w:pPr>
        <w:spacing w:after="0"/>
      </w:pPr>
      <w:r w:rsidRPr="00FB6FAD">
        <w:t xml:space="preserve">To meet the demands of a diverse workforce, the HR department must offer a range of flexible working choices, including telecommuting, reduced workweeks, and job sharing. They control employees' work schedules, improving satisfaction and </w:t>
      </w:r>
      <w:r w:rsidR="001833C7" w:rsidRPr="00FB6FAD">
        <w:t>productivity.</w:t>
      </w:r>
    </w:p>
    <w:p w14:paraId="5EADD9F7" w14:textId="77777777" w:rsidR="00F62971" w:rsidRPr="00FB6FAD" w:rsidRDefault="00000000" w:rsidP="00A861F3">
      <w:pPr>
        <w:spacing w:after="0"/>
      </w:pPr>
      <w:r w:rsidRPr="00FB6FAD">
        <w:rPr>
          <w:b/>
          <w:bCs/>
        </w:rPr>
        <w:t>Technology integration</w:t>
      </w:r>
    </w:p>
    <w:p w14:paraId="4E8FC2AE" w14:textId="77777777" w:rsidR="00F62971" w:rsidRPr="00FB6FAD" w:rsidRDefault="00000000" w:rsidP="00A861F3">
      <w:pPr>
        <w:spacing w:after="0"/>
        <w:rPr>
          <w:rFonts w:eastAsia="Calibri" w:cs="Times New Roman"/>
          <w:shd w:val="clear" w:color="auto" w:fill="FFFFFF"/>
        </w:rPr>
      </w:pPr>
      <w:r w:rsidRPr="00FB6FAD">
        <w:t>More investment should be made in the infrastructure and technological solutions for remote and on-site teams. This action will allow seamless collaboration and communication among them</w:t>
      </w:r>
      <w:r w:rsidR="00F947AF" w:rsidRPr="00FB6FAD">
        <w:t xml:space="preserve"> </w:t>
      </w:r>
      <w:r w:rsidR="00F947AF" w:rsidRPr="00FB6FAD">
        <w:rPr>
          <w:rFonts w:eastAsia="Calibri" w:cs="Times New Roman"/>
          <w:shd w:val="clear" w:color="auto" w:fill="FFFFFF"/>
        </w:rPr>
        <w:t>(</w:t>
      </w:r>
      <w:r w:rsidRPr="00FB6FAD">
        <w:rPr>
          <w:rFonts w:eastAsia="Calibri" w:cs="Times New Roman"/>
          <w:shd w:val="clear" w:color="auto" w:fill="FFFFFF"/>
        </w:rPr>
        <w:t>Lutfiani Putri Windia</w:t>
      </w:r>
      <w:r w:rsidR="00F947AF" w:rsidRPr="00FB6FAD">
        <w:rPr>
          <w:rFonts w:eastAsia="Calibri" w:cs="Times New Roman"/>
          <w:shd w:val="clear" w:color="auto" w:fill="FFFFFF"/>
        </w:rPr>
        <w:t xml:space="preserve"> et al.</w:t>
      </w:r>
      <w:r w:rsidRPr="00FB6FAD">
        <w:rPr>
          <w:rFonts w:eastAsia="Calibri" w:cs="Times New Roman"/>
          <w:shd w:val="clear" w:color="auto" w:fill="FFFFFF"/>
        </w:rPr>
        <w:t xml:space="preserve"> 2020</w:t>
      </w:r>
      <w:r w:rsidR="00F947AF" w:rsidRPr="00FB6FAD">
        <w:rPr>
          <w:rFonts w:eastAsia="Calibri" w:cs="Times New Roman"/>
          <w:shd w:val="clear" w:color="auto" w:fill="FFFFFF"/>
        </w:rPr>
        <w:t>)</w:t>
      </w:r>
      <w:r w:rsidRPr="00FB6FAD">
        <w:t>. This may comprise cloud-based document</w:t>
      </w:r>
      <w:r w:rsidR="001833C7" w:rsidRPr="00FB6FAD">
        <w:t>-</w:t>
      </w:r>
      <w:r w:rsidRPr="00FB6FAD">
        <w:t>sharing services, project management software, and video conferencing platforms.</w:t>
      </w:r>
    </w:p>
    <w:p w14:paraId="7C2C60E7" w14:textId="77777777" w:rsidR="00F62971" w:rsidRPr="00FB6FAD" w:rsidRDefault="00000000" w:rsidP="00A861F3">
      <w:pPr>
        <w:spacing w:after="0"/>
      </w:pPr>
      <w:r w:rsidRPr="00FB6FAD">
        <w:rPr>
          <w:b/>
        </w:rPr>
        <w:t>Performance management</w:t>
      </w:r>
    </w:p>
    <w:p w14:paraId="4D8E7A00" w14:textId="77777777" w:rsidR="00F62971" w:rsidRPr="00FB6FAD" w:rsidRDefault="00000000" w:rsidP="00A861F3">
      <w:pPr>
        <w:spacing w:after="0"/>
      </w:pPr>
      <w:r w:rsidRPr="00FB6FAD">
        <w:t xml:space="preserve"> Install mechanisms for performance management systems that </w:t>
      </w:r>
      <w:r w:rsidR="001833C7" w:rsidRPr="00FB6FAD">
        <w:t>prioritise</w:t>
      </w:r>
      <w:r w:rsidRPr="00FB6FAD">
        <w:t xml:space="preserve"> outcomes instead of hours worked. The HR department should regularly establish specific objectives and goals for their employees.</w:t>
      </w:r>
    </w:p>
    <w:p w14:paraId="6DEB240B" w14:textId="77777777" w:rsidR="00F62971" w:rsidRPr="00FB6FAD" w:rsidRDefault="00000000" w:rsidP="00A861F3">
      <w:pPr>
        <w:spacing w:after="0"/>
        <w:rPr>
          <w:bCs/>
        </w:rPr>
      </w:pPr>
      <w:r w:rsidRPr="00FB6FAD">
        <w:rPr>
          <w:b/>
          <w:bCs/>
        </w:rPr>
        <w:t>Training and development</w:t>
      </w:r>
    </w:p>
    <w:p w14:paraId="70D2B639" w14:textId="77777777" w:rsidR="00F62971" w:rsidRPr="00FB6FAD" w:rsidRDefault="00000000" w:rsidP="00A861F3">
      <w:pPr>
        <w:spacing w:after="0"/>
      </w:pPr>
      <w:r w:rsidRPr="00FB6FAD">
        <w:rPr>
          <w:bCs/>
        </w:rPr>
        <w:t>The</w:t>
      </w:r>
      <w:r w:rsidRPr="00FB6FAD">
        <w:rPr>
          <w:b/>
          <w:bCs/>
        </w:rPr>
        <w:t xml:space="preserve"> </w:t>
      </w:r>
      <w:r w:rsidRPr="00FB6FAD">
        <w:t>HR department should offer their employees continuous training, workshops on time management, and skill development programmes to adopt flexible working arrangements while maintaining their work-life balance</w:t>
      </w:r>
      <w:r w:rsidR="00F947AF" w:rsidRPr="00FB6FAD">
        <w:t xml:space="preserve"> </w:t>
      </w:r>
      <w:r w:rsidR="00F947AF" w:rsidRPr="00FB6FAD">
        <w:rPr>
          <w:rFonts w:eastAsia="Calibri" w:cs="Times New Roman"/>
          <w:shd w:val="clear" w:color="auto" w:fill="FFFFFF"/>
        </w:rPr>
        <w:t>(</w:t>
      </w:r>
      <w:r w:rsidRPr="00FB6FAD">
        <w:rPr>
          <w:rFonts w:eastAsia="Calibri" w:cs="Times New Roman"/>
          <w:shd w:val="clear" w:color="auto" w:fill="FFFFFF"/>
        </w:rPr>
        <w:t>Ali, 2019</w:t>
      </w:r>
      <w:r w:rsidR="00F947AF" w:rsidRPr="00FB6FAD">
        <w:rPr>
          <w:rFonts w:eastAsia="Calibri" w:cs="Times New Roman"/>
          <w:shd w:val="clear" w:color="auto" w:fill="FFFFFF"/>
        </w:rPr>
        <w:t>)</w:t>
      </w:r>
      <w:r w:rsidRPr="00FB6FAD">
        <w:t>. This proactive approach will foster job satisfaction, increasing the company's productivity.</w:t>
      </w:r>
    </w:p>
    <w:p w14:paraId="5EA5AF34" w14:textId="77777777" w:rsidR="00F62971" w:rsidRPr="00FB6FAD" w:rsidRDefault="00000000" w:rsidP="00A861F3">
      <w:pPr>
        <w:spacing w:after="0"/>
      </w:pPr>
      <w:r w:rsidRPr="00FB6FAD">
        <w:rPr>
          <w:b/>
          <w:bCs/>
        </w:rPr>
        <w:t xml:space="preserve">Promote work-life </w:t>
      </w:r>
      <w:r w:rsidR="00A81727" w:rsidRPr="00FB6FAD">
        <w:rPr>
          <w:b/>
          <w:bCs/>
        </w:rPr>
        <w:t>balance.</w:t>
      </w:r>
    </w:p>
    <w:p w14:paraId="153F3988" w14:textId="77777777" w:rsidR="00F62971" w:rsidRPr="00FB6FAD" w:rsidRDefault="00000000" w:rsidP="00A861F3">
      <w:pPr>
        <w:spacing w:after="0"/>
      </w:pPr>
      <w:r w:rsidRPr="00FB6FAD">
        <w:t xml:space="preserve">By motivating employees to establish boundaries between work and personal life, the HR department can promote the optimal use of weekends, discourage tasks after working hours, and </w:t>
      </w:r>
      <w:r w:rsidRPr="00FB6FAD">
        <w:lastRenderedPageBreak/>
        <w:t>advocate for regular breaks</w:t>
      </w:r>
      <w:r w:rsidR="00F947AF" w:rsidRPr="00FB6FAD">
        <w:t xml:space="preserve"> </w:t>
      </w:r>
      <w:r w:rsidR="00F947AF" w:rsidRPr="00FB6FAD">
        <w:rPr>
          <w:rFonts w:eastAsia="Calibri" w:cs="Times New Roman"/>
          <w:shd w:val="clear" w:color="auto" w:fill="FFFFFF"/>
        </w:rPr>
        <w:t>(</w:t>
      </w:r>
      <w:r w:rsidRPr="00FB6FAD">
        <w:rPr>
          <w:rFonts w:eastAsia="Calibri" w:cs="Times New Roman"/>
          <w:shd w:val="clear" w:color="auto" w:fill="FFFFFF"/>
        </w:rPr>
        <w:t>Ali, 2019</w:t>
      </w:r>
      <w:r w:rsidR="00F947AF" w:rsidRPr="00FB6FAD">
        <w:rPr>
          <w:rFonts w:eastAsia="Calibri" w:cs="Times New Roman"/>
          <w:shd w:val="clear" w:color="auto" w:fill="FFFFFF"/>
        </w:rPr>
        <w:t>)</w:t>
      </w:r>
      <w:r w:rsidRPr="00FB6FAD">
        <w:t>. This proactive approach will foster well-being, boost morale, and enhance employee motivation, which leads to increased productivity and commitment.</w:t>
      </w:r>
    </w:p>
    <w:p w14:paraId="358ECF81" w14:textId="77777777" w:rsidR="00F62971" w:rsidRPr="00FB6FAD" w:rsidRDefault="00000000" w:rsidP="00A861F3">
      <w:pPr>
        <w:spacing w:after="0"/>
        <w:rPr>
          <w:b/>
          <w:bCs/>
        </w:rPr>
      </w:pPr>
      <w:r w:rsidRPr="00FB6FAD">
        <w:rPr>
          <w:b/>
          <w:bCs/>
        </w:rPr>
        <w:t>Leadership by example</w:t>
      </w:r>
    </w:p>
    <w:p w14:paraId="42BB4B13" w14:textId="77777777" w:rsidR="00F62971" w:rsidRPr="00FB6FAD" w:rsidRDefault="00000000" w:rsidP="00A861F3">
      <w:pPr>
        <w:spacing w:after="0"/>
      </w:pPr>
      <w:r w:rsidRPr="00FB6FAD">
        <w:t xml:space="preserve">The HR department should set good examples for others by implementing flexible working arrangements. This will gradually develop trust and confidence among the staff and reinforce a positive </w:t>
      </w:r>
      <w:r w:rsidR="001833C7" w:rsidRPr="00FB6FAD">
        <w:t>organisational</w:t>
      </w:r>
      <w:r w:rsidRPr="00FB6FAD">
        <w:t xml:space="preserve"> culture.</w:t>
      </w:r>
    </w:p>
    <w:p w14:paraId="263BEF1F" w14:textId="77777777" w:rsidR="00F62971" w:rsidRPr="00FB6FAD" w:rsidRDefault="00000000" w:rsidP="00A861F3">
      <w:pPr>
        <w:pStyle w:val="Heading1"/>
        <w:spacing w:before="0"/>
      </w:pPr>
      <w:bookmarkStart w:id="11" w:name="_Toc158854883"/>
      <w:r w:rsidRPr="00FB6FAD">
        <w:t>Conclusion</w:t>
      </w:r>
      <w:bookmarkEnd w:id="11"/>
    </w:p>
    <w:p w14:paraId="64513C38" w14:textId="77777777" w:rsidR="00E84C56" w:rsidRPr="00FB6FAD" w:rsidRDefault="00000000" w:rsidP="00A861F3">
      <w:pPr>
        <w:spacing w:after="0"/>
      </w:pPr>
      <w:r w:rsidRPr="00FB6FAD">
        <w:t xml:space="preserve"> A hybrid or flexible working environment is one strategy that allows the staff to have more control over their schedules, where they </w:t>
      </w:r>
      <w:r w:rsidR="00A81727" w:rsidRPr="00FB6FAD">
        <w:t>can spend</w:t>
      </w:r>
      <w:r w:rsidRPr="00FB6FAD">
        <w:t xml:space="preserve"> more time with their family and fulfil all their commitments towards their organisation more effectively. In this report, as a new HR manager at </w:t>
      </w:r>
      <w:r w:rsidR="001833C7" w:rsidRPr="00FB6FAD">
        <w:t>AgroTools</w:t>
      </w:r>
      <w:r w:rsidR="00806186" w:rsidRPr="00FB6FAD">
        <w:t xml:space="preserve">, </w:t>
      </w:r>
      <w:r w:rsidRPr="00FB6FAD">
        <w:t xml:space="preserve">the benefits of implementing flexible working strategies at </w:t>
      </w:r>
      <w:r w:rsidR="001833C7" w:rsidRPr="00FB6FAD">
        <w:t>AgroTools</w:t>
      </w:r>
      <w:r w:rsidR="00806186" w:rsidRPr="00FB6FAD">
        <w:t xml:space="preserve"> have been discussed</w:t>
      </w:r>
      <w:r w:rsidRPr="00FB6FAD">
        <w:t xml:space="preserve"> and explained what, more specifically, the HR department needs to </w:t>
      </w:r>
      <w:r w:rsidR="00A81727" w:rsidRPr="00FB6FAD">
        <w:t>consider</w:t>
      </w:r>
      <w:r w:rsidRPr="00FB6FAD">
        <w:t xml:space="preserve"> before implementing hybrid working policies, considering different implications for different sit</w:t>
      </w:r>
      <w:r w:rsidR="00806186" w:rsidRPr="00FB6FAD">
        <w:t>es. Furthermore, a new payment structure has been proposed</w:t>
      </w:r>
      <w:r w:rsidRPr="00FB6FAD">
        <w:t xml:space="preserve">, and some practical strategies to encourage employee engagement and satisfaction while implementing hybrid working arrangements have been identified. </w:t>
      </w:r>
    </w:p>
    <w:p w14:paraId="1B8026E2" w14:textId="77777777" w:rsidR="00F62971" w:rsidRPr="00FB6FAD" w:rsidRDefault="00F62971" w:rsidP="00F62971"/>
    <w:p w14:paraId="1E606D37" w14:textId="77777777" w:rsidR="00D521A3" w:rsidRPr="00FB6FAD" w:rsidRDefault="00000000">
      <w:r w:rsidRPr="00FB6FAD">
        <w:t>  </w:t>
      </w:r>
    </w:p>
    <w:p w14:paraId="744AAAE6" w14:textId="77777777" w:rsidR="00FA619C" w:rsidRPr="00FB6FAD" w:rsidRDefault="00000000">
      <w:pPr>
        <w:spacing w:line="259" w:lineRule="auto"/>
        <w:jc w:val="left"/>
        <w:rPr>
          <w:rFonts w:eastAsiaTheme="majorEastAsia" w:cstheme="majorBidi"/>
          <w:b/>
          <w:sz w:val="28"/>
          <w:szCs w:val="32"/>
        </w:rPr>
      </w:pPr>
      <w:r w:rsidRPr="00FB6FAD">
        <w:br w:type="page"/>
      </w:r>
    </w:p>
    <w:p w14:paraId="6F8B242D" w14:textId="77777777" w:rsidR="009E6DCE" w:rsidRPr="00FB6FAD" w:rsidRDefault="00000000" w:rsidP="009E6DCE">
      <w:pPr>
        <w:pStyle w:val="Heading1"/>
      </w:pPr>
      <w:bookmarkStart w:id="12" w:name="_Toc158854884"/>
      <w:r w:rsidRPr="00FB6FAD">
        <w:lastRenderedPageBreak/>
        <w:t>Reference</w:t>
      </w:r>
      <w:bookmarkEnd w:id="12"/>
    </w:p>
    <w:p w14:paraId="47F7BE78" w14:textId="77777777" w:rsidR="00FA619C" w:rsidRPr="00FB6FAD" w:rsidRDefault="00000000" w:rsidP="00A861F3">
      <w:pPr>
        <w:spacing w:after="0"/>
        <w:rPr>
          <w:shd w:val="clear" w:color="auto" w:fill="FFFFFF"/>
        </w:rPr>
      </w:pPr>
      <w:bookmarkStart w:id="13" w:name="_Hlk158766721"/>
      <w:r w:rsidRPr="00FB6FAD">
        <w:rPr>
          <w:shd w:val="clear" w:color="auto" w:fill="FFFFFF"/>
        </w:rPr>
        <w:t>Aczel, B., Kovacs, M., Van Der Lippe, T. and Szaszi, B., 2021. Researchers working from home: Benefits and challenges. </w:t>
      </w:r>
      <w:r w:rsidRPr="00FB6FAD">
        <w:rPr>
          <w:i/>
          <w:iCs/>
          <w:shd w:val="clear" w:color="auto" w:fill="FFFFFF"/>
        </w:rPr>
        <w:t>PloS one</w:t>
      </w:r>
      <w:r w:rsidRPr="00FB6FAD">
        <w:rPr>
          <w:shd w:val="clear" w:color="auto" w:fill="FFFFFF"/>
        </w:rPr>
        <w:t>, </w:t>
      </w:r>
      <w:r w:rsidRPr="00FB6FAD">
        <w:rPr>
          <w:i/>
          <w:iCs/>
          <w:shd w:val="clear" w:color="auto" w:fill="FFFFFF"/>
        </w:rPr>
        <w:t>16</w:t>
      </w:r>
      <w:r w:rsidRPr="00FB6FAD">
        <w:rPr>
          <w:shd w:val="clear" w:color="auto" w:fill="FFFFFF"/>
        </w:rPr>
        <w:t>(3), p.e0249127.</w:t>
      </w:r>
    </w:p>
    <w:p w14:paraId="0652DFA2" w14:textId="77777777" w:rsidR="00FA619C" w:rsidRPr="00FB6FAD" w:rsidRDefault="00000000" w:rsidP="00A861F3">
      <w:pPr>
        <w:pStyle w:val="NormalWeb"/>
        <w:spacing w:before="0" w:beforeAutospacing="0" w:after="0" w:afterAutospacing="0" w:line="360" w:lineRule="auto"/>
        <w:jc w:val="both"/>
      </w:pPr>
      <w:r w:rsidRPr="00FB6FAD">
        <w:t xml:space="preserve">Agrotools, 2023. </w:t>
      </w:r>
      <w:r w:rsidRPr="00FB6FAD">
        <w:rPr>
          <w:i/>
          <w:iCs/>
        </w:rPr>
        <w:t>About Us</w:t>
      </w:r>
      <w:r w:rsidRPr="00FB6FAD">
        <w:t xml:space="preserve"> [Online]. </w:t>
      </w:r>
      <w:r w:rsidRPr="00FB6FAD">
        <w:rPr>
          <w:i/>
          <w:iCs/>
        </w:rPr>
        <w:t>Agrotools</w:t>
      </w:r>
      <w:r w:rsidRPr="00FB6FAD">
        <w:t>. Available from: https://agrotools.com.br/en/about-us/ [Accessed 14 February 2024].</w:t>
      </w:r>
    </w:p>
    <w:p w14:paraId="3459FBC1" w14:textId="77777777" w:rsidR="00FA619C" w:rsidRPr="00FB6FAD" w:rsidRDefault="00000000" w:rsidP="00A861F3">
      <w:pPr>
        <w:spacing w:after="0"/>
      </w:pPr>
      <w:r w:rsidRPr="00FB6FAD">
        <w:rPr>
          <w:shd w:val="clear" w:color="auto" w:fill="FFFFFF"/>
        </w:rPr>
        <w:t>Ali, S., 2019. </w:t>
      </w:r>
      <w:r w:rsidRPr="00FB6FAD">
        <w:rPr>
          <w:i/>
          <w:iCs/>
          <w:shd w:val="clear" w:color="auto" w:fill="FFFFFF"/>
        </w:rPr>
        <w:t>Flexible Work Arrangements and Their Influence on Employee Engagement and Retention with Leader-Member Exchange as a Moderator</w:t>
      </w:r>
      <w:r w:rsidRPr="00FB6FAD">
        <w:rPr>
          <w:shd w:val="clear" w:color="auto" w:fill="FFFFFF"/>
        </w:rPr>
        <w:t> (Doctoral dissertation, The Chicago School of Professional Psychology).</w:t>
      </w:r>
    </w:p>
    <w:p w14:paraId="7B1BF3E6" w14:textId="77777777" w:rsidR="00FA619C" w:rsidRPr="00FB6FAD" w:rsidRDefault="00000000" w:rsidP="00A861F3">
      <w:pPr>
        <w:spacing w:after="0"/>
        <w:rPr>
          <w:shd w:val="clear" w:color="auto" w:fill="FFFFFF"/>
        </w:rPr>
      </w:pPr>
      <w:r w:rsidRPr="00FB6FAD">
        <w:rPr>
          <w:shd w:val="clear" w:color="auto" w:fill="FFFFFF"/>
        </w:rPr>
        <w:t xml:space="preserve">Austin-Egole, I.S., Iheriohanma, E.B. and Nwokorie, C., 2020. Flexible working arrangements and organisational performance: An overview. </w:t>
      </w:r>
      <w:r w:rsidRPr="00FB6FAD">
        <w:rPr>
          <w:i/>
          <w:iCs/>
          <w:shd w:val="clear" w:color="auto" w:fill="FFFFFF"/>
        </w:rPr>
        <w:t>IOSR Journal of Humanities and Social Science (IOSR-JHSS)</w:t>
      </w:r>
      <w:r w:rsidRPr="00FB6FAD">
        <w:rPr>
          <w:shd w:val="clear" w:color="auto" w:fill="FFFFFF"/>
        </w:rPr>
        <w:t>, </w:t>
      </w:r>
      <w:r w:rsidRPr="00FB6FAD">
        <w:rPr>
          <w:i/>
          <w:iCs/>
          <w:shd w:val="clear" w:color="auto" w:fill="FFFFFF"/>
        </w:rPr>
        <w:t>25</w:t>
      </w:r>
      <w:r w:rsidRPr="00FB6FAD">
        <w:rPr>
          <w:shd w:val="clear" w:color="auto" w:fill="FFFFFF"/>
        </w:rPr>
        <w:t>(5), pp.50-59.</w:t>
      </w:r>
    </w:p>
    <w:bookmarkEnd w:id="13"/>
    <w:p w14:paraId="7A68C81F" w14:textId="77777777" w:rsidR="00FA619C" w:rsidRPr="00FB6FAD" w:rsidRDefault="00000000" w:rsidP="00A861F3">
      <w:pPr>
        <w:spacing w:after="0"/>
        <w:rPr>
          <w:shd w:val="clear" w:color="auto" w:fill="FFFFFF"/>
        </w:rPr>
      </w:pPr>
      <w:r w:rsidRPr="00FB6FAD">
        <w:rPr>
          <w:shd w:val="clear" w:color="auto" w:fill="FFFFFF"/>
        </w:rPr>
        <w:t xml:space="preserve">Brown, C., Reich, M. and Stern, D., 2022. Becoming a high-performance work organisation: the role of security, employee involvement and training. </w:t>
      </w:r>
      <w:r w:rsidRPr="00FB6FAD">
        <w:rPr>
          <w:i/>
          <w:iCs/>
          <w:shd w:val="clear" w:color="auto" w:fill="FFFFFF"/>
        </w:rPr>
        <w:t>International Journal of Human Resource Management</w:t>
      </w:r>
      <w:r w:rsidRPr="00FB6FAD">
        <w:rPr>
          <w:shd w:val="clear" w:color="auto" w:fill="FFFFFF"/>
        </w:rPr>
        <w:t>, </w:t>
      </w:r>
      <w:r w:rsidRPr="00FB6FAD">
        <w:rPr>
          <w:i/>
          <w:iCs/>
          <w:shd w:val="clear" w:color="auto" w:fill="FFFFFF"/>
        </w:rPr>
        <w:t>4</w:t>
      </w:r>
      <w:r w:rsidRPr="00FB6FAD">
        <w:rPr>
          <w:shd w:val="clear" w:color="auto" w:fill="FFFFFF"/>
        </w:rPr>
        <w:t>(2), pp.247-275.</w:t>
      </w:r>
    </w:p>
    <w:p w14:paraId="20D239FC" w14:textId="77777777" w:rsidR="00FA619C" w:rsidRPr="00FB6FAD" w:rsidRDefault="00000000" w:rsidP="00A861F3">
      <w:pPr>
        <w:spacing w:after="0"/>
        <w:rPr>
          <w:shd w:val="clear" w:color="auto" w:fill="FFFFFF"/>
        </w:rPr>
      </w:pPr>
      <w:bookmarkStart w:id="14" w:name="_Hlk158767564"/>
      <w:r w:rsidRPr="00FB6FAD">
        <w:rPr>
          <w:shd w:val="clear" w:color="auto" w:fill="FFFFFF"/>
        </w:rPr>
        <w:t>Chung, H. and Van der Lippe, T., 2020. Flexible working, work–life balance, and gender equality: Introduction. </w:t>
      </w:r>
      <w:r w:rsidRPr="00FB6FAD">
        <w:rPr>
          <w:i/>
          <w:iCs/>
          <w:shd w:val="clear" w:color="auto" w:fill="FFFFFF"/>
        </w:rPr>
        <w:t>Social indicators research</w:t>
      </w:r>
      <w:r w:rsidRPr="00FB6FAD">
        <w:rPr>
          <w:shd w:val="clear" w:color="auto" w:fill="FFFFFF"/>
        </w:rPr>
        <w:t>, </w:t>
      </w:r>
      <w:r w:rsidRPr="00FB6FAD">
        <w:rPr>
          <w:i/>
          <w:iCs/>
          <w:shd w:val="clear" w:color="auto" w:fill="FFFFFF"/>
        </w:rPr>
        <w:t>151</w:t>
      </w:r>
      <w:r w:rsidRPr="00FB6FAD">
        <w:rPr>
          <w:shd w:val="clear" w:color="auto" w:fill="FFFFFF"/>
        </w:rPr>
        <w:t>(2), pp.365-381.</w:t>
      </w:r>
    </w:p>
    <w:p w14:paraId="3C07419A" w14:textId="77777777" w:rsidR="00FA619C" w:rsidRPr="00FB6FAD" w:rsidRDefault="00000000" w:rsidP="00A861F3">
      <w:pPr>
        <w:spacing w:after="0"/>
        <w:rPr>
          <w:shd w:val="clear" w:color="auto" w:fill="FFFFFF"/>
        </w:rPr>
      </w:pPr>
      <w:r w:rsidRPr="00FB6FAD">
        <w:rPr>
          <w:shd w:val="clear" w:color="auto" w:fill="FFFFFF"/>
        </w:rPr>
        <w:t>Chung, H., Birkett, H., Forbes, S. and Seo, H., 2021. Covid-19, flexible working, and implications for gender equality in the United Kingdom. </w:t>
      </w:r>
      <w:r w:rsidRPr="00FB6FAD">
        <w:rPr>
          <w:i/>
          <w:iCs/>
          <w:shd w:val="clear" w:color="auto" w:fill="FFFFFF"/>
        </w:rPr>
        <w:t>Gender &amp; Society</w:t>
      </w:r>
      <w:r w:rsidRPr="00FB6FAD">
        <w:rPr>
          <w:shd w:val="clear" w:color="auto" w:fill="FFFFFF"/>
        </w:rPr>
        <w:t>, </w:t>
      </w:r>
      <w:r w:rsidRPr="00FB6FAD">
        <w:rPr>
          <w:i/>
          <w:iCs/>
          <w:shd w:val="clear" w:color="auto" w:fill="FFFFFF"/>
        </w:rPr>
        <w:t>35</w:t>
      </w:r>
      <w:r w:rsidRPr="00FB6FAD">
        <w:rPr>
          <w:shd w:val="clear" w:color="auto" w:fill="FFFFFF"/>
        </w:rPr>
        <w:t>(2), pp.218-232.</w:t>
      </w:r>
    </w:p>
    <w:p w14:paraId="7D6C8E9A" w14:textId="77777777" w:rsidR="00FA619C" w:rsidRPr="00FB6FAD" w:rsidRDefault="00000000" w:rsidP="00FA619C">
      <w:pPr>
        <w:pStyle w:val="NormalWeb"/>
        <w:spacing w:before="0" w:beforeAutospacing="0" w:after="0" w:afterAutospacing="0" w:line="360" w:lineRule="auto"/>
        <w:jc w:val="both"/>
      </w:pPr>
      <w:r w:rsidRPr="00FB6FAD">
        <w:t xml:space="preserve">CIPD, 2022. </w:t>
      </w:r>
      <w:r w:rsidRPr="00FB6FAD">
        <w:rPr>
          <w:i/>
          <w:iCs/>
        </w:rPr>
        <w:t>CIPD | Flexible Working Practices | Factsheets</w:t>
      </w:r>
      <w:r w:rsidRPr="00FB6FAD">
        <w:t xml:space="preserve"> [Online]. </w:t>
      </w:r>
      <w:r w:rsidRPr="00FB6FAD">
        <w:rPr>
          <w:i/>
          <w:iCs/>
        </w:rPr>
        <w:t>CIPD</w:t>
      </w:r>
      <w:r w:rsidRPr="00FB6FAD">
        <w:t>. Available from: https://www.cipd.org/en/knowledge/factsheets/flexible-working-factsheet/ [Accessed 24 February 2024].</w:t>
      </w:r>
    </w:p>
    <w:p w14:paraId="48A7AC18" w14:textId="77777777" w:rsidR="00FA619C" w:rsidRPr="00FB6FAD" w:rsidRDefault="00000000" w:rsidP="00FA619C">
      <w:pPr>
        <w:pStyle w:val="NormalWeb"/>
        <w:spacing w:before="0" w:beforeAutospacing="0" w:after="0" w:afterAutospacing="0" w:line="360" w:lineRule="auto"/>
        <w:jc w:val="both"/>
      </w:pPr>
      <w:r w:rsidRPr="00FB6FAD">
        <w:t xml:space="preserve">CIPD, 2023. </w:t>
      </w:r>
      <w:r w:rsidRPr="00FB6FAD">
        <w:rPr>
          <w:i/>
          <w:iCs/>
        </w:rPr>
        <w:t>CIPD | An Update on Flexible and Hybrid Working Practices</w:t>
      </w:r>
      <w:r w:rsidRPr="00FB6FAD">
        <w:t xml:space="preserve"> [Online]. </w:t>
      </w:r>
      <w:r w:rsidRPr="00FB6FAD">
        <w:rPr>
          <w:i/>
          <w:iCs/>
        </w:rPr>
        <w:t>CIPD</w:t>
      </w:r>
      <w:r w:rsidRPr="00FB6FAD">
        <w:t>. Available from: https://www.cipd.org/en/knowledge/reports/flexible-hybrid-working-practices/ [Accessed 23 February 2024].</w:t>
      </w:r>
    </w:p>
    <w:bookmarkEnd w:id="14"/>
    <w:p w14:paraId="63820230" w14:textId="77777777" w:rsidR="00FA619C" w:rsidRPr="00FB6FAD" w:rsidRDefault="00000000" w:rsidP="00A861F3">
      <w:pPr>
        <w:pStyle w:val="NormalWeb"/>
        <w:spacing w:before="0" w:beforeAutospacing="0" w:after="0" w:afterAutospacing="0" w:line="360" w:lineRule="auto"/>
        <w:jc w:val="both"/>
      </w:pPr>
      <w:r w:rsidRPr="00FB6FAD">
        <w:t xml:space="preserve">Dale, G., 2020. </w:t>
      </w:r>
      <w:r w:rsidRPr="00FB6FAD">
        <w:rPr>
          <w:i/>
          <w:iCs/>
        </w:rPr>
        <w:t>FLEXIBLE WORKING: How to Implement Flexibility in the Workplace to Improve Employee and Business ... performance.</w:t>
      </w:r>
      <w:r w:rsidRPr="00FB6FAD">
        <w:t xml:space="preserve"> Kogan Page.</w:t>
      </w:r>
    </w:p>
    <w:p w14:paraId="0D9AD3BE" w14:textId="77777777" w:rsidR="00FA619C" w:rsidRPr="00FB6FAD" w:rsidRDefault="00000000" w:rsidP="00A861F3">
      <w:pPr>
        <w:pStyle w:val="NormalWeb"/>
        <w:spacing w:before="0" w:beforeAutospacing="0" w:after="0" w:afterAutospacing="0" w:line="360" w:lineRule="auto"/>
        <w:jc w:val="both"/>
      </w:pPr>
      <w:r w:rsidRPr="00FB6FAD">
        <w:t xml:space="preserve">Giovanis, E., 2019. Do the Flexible Employment Arrangements Increase Job Satisfaction and Employee Loyalty Evidence from Bayesian Networks and Instrumental Variables [Online]. </w:t>
      </w:r>
      <w:r w:rsidRPr="00FB6FAD">
        <w:rPr>
          <w:i/>
          <w:iCs/>
        </w:rPr>
        <w:t>International Journal of Computational Economics and Econometrics</w:t>
      </w:r>
      <w:r w:rsidRPr="00FB6FAD">
        <w:t>, 9(1/2), p.84. Available from: https://doi.org/10.1504/ijcee.2019.10019016.</w:t>
      </w:r>
    </w:p>
    <w:p w14:paraId="07B9CD82" w14:textId="77777777" w:rsidR="00FA619C" w:rsidRPr="00FB6FAD" w:rsidRDefault="00000000" w:rsidP="00A861F3">
      <w:pPr>
        <w:pStyle w:val="NormalWeb"/>
        <w:spacing w:before="0" w:beforeAutospacing="0" w:after="0" w:afterAutospacing="0" w:line="360" w:lineRule="auto"/>
        <w:jc w:val="both"/>
      </w:pPr>
      <w:r w:rsidRPr="00FB6FAD">
        <w:lastRenderedPageBreak/>
        <w:t xml:space="preserve">Litsa, T., 2020. </w:t>
      </w:r>
      <w:r w:rsidRPr="00FB6FAD">
        <w:rPr>
          <w:i/>
          <w:iCs/>
        </w:rPr>
        <w:t>Why Have Collaboration Tools Become so popular?</w:t>
      </w:r>
      <w:r w:rsidRPr="00FB6FAD">
        <w:t xml:space="preserve"> [Online]. </w:t>
      </w:r>
      <w:r w:rsidRPr="00FB6FAD">
        <w:rPr>
          <w:i/>
          <w:iCs/>
        </w:rPr>
        <w:t>ClickZ</w:t>
      </w:r>
      <w:r w:rsidRPr="00FB6FAD">
        <w:t>. Available from: https://www.clickz.com/collaboration-tools-become-popular/?amp=1 [Accessed 14 February 2024].</w:t>
      </w:r>
    </w:p>
    <w:p w14:paraId="7E0DB184" w14:textId="77777777" w:rsidR="00FA619C" w:rsidRPr="00FB6FAD" w:rsidRDefault="00000000" w:rsidP="00A861F3">
      <w:pPr>
        <w:spacing w:after="0"/>
        <w:rPr>
          <w:shd w:val="clear" w:color="auto" w:fill="FFFFFF"/>
        </w:rPr>
      </w:pPr>
      <w:r w:rsidRPr="00FB6FAD">
        <w:rPr>
          <w:shd w:val="clear" w:color="auto" w:fill="FFFFFF"/>
        </w:rPr>
        <w:t>Lutfiani Putri Windia, N.M.A., Singh, J.S.K., Rashid, T.A. and Arumugam, T., 2020. Reducing Turnover Intention through Flexible Work Arrangement, Supervisor Support, and Employee Engagement: A Study among Female Auditors in Jakarta. </w:t>
      </w:r>
      <w:r w:rsidRPr="00FB6FAD">
        <w:rPr>
          <w:i/>
          <w:iCs/>
          <w:shd w:val="clear" w:color="auto" w:fill="FFFFFF"/>
        </w:rPr>
        <w:t>Global Business &amp; Management Research</w:t>
      </w:r>
      <w:r w:rsidRPr="00FB6FAD">
        <w:rPr>
          <w:shd w:val="clear" w:color="auto" w:fill="FFFFFF"/>
        </w:rPr>
        <w:t>, </w:t>
      </w:r>
      <w:r w:rsidRPr="00FB6FAD">
        <w:rPr>
          <w:i/>
          <w:iCs/>
          <w:shd w:val="clear" w:color="auto" w:fill="FFFFFF"/>
        </w:rPr>
        <w:t>12</w:t>
      </w:r>
      <w:r w:rsidRPr="00FB6FAD">
        <w:rPr>
          <w:shd w:val="clear" w:color="auto" w:fill="FFFFFF"/>
        </w:rPr>
        <w:t>(3).</w:t>
      </w:r>
    </w:p>
    <w:p w14:paraId="6E60051E" w14:textId="77777777" w:rsidR="00FA619C" w:rsidRPr="00FB6FAD" w:rsidRDefault="00000000" w:rsidP="00A861F3">
      <w:pPr>
        <w:spacing w:after="0"/>
        <w:rPr>
          <w:shd w:val="clear" w:color="auto" w:fill="FFFFFF"/>
        </w:rPr>
      </w:pPr>
      <w:r w:rsidRPr="00FB6FAD">
        <w:rPr>
          <w:shd w:val="clear" w:color="auto" w:fill="FFFFFF"/>
        </w:rPr>
        <w:t xml:space="preserve">Miyamoto, M. and Miyamoto, M., 2020. Reform of the work organisation: Performance-related pay and employment system. </w:t>
      </w:r>
      <w:r w:rsidRPr="00FB6FAD">
        <w:rPr>
          <w:i/>
          <w:iCs/>
          <w:shd w:val="clear" w:color="auto" w:fill="FFFFFF"/>
        </w:rPr>
        <w:t>The new Japanese firm as a hybrid organisation</w:t>
      </w:r>
      <w:r w:rsidRPr="00FB6FAD">
        <w:rPr>
          <w:shd w:val="clear" w:color="auto" w:fill="FFFFFF"/>
        </w:rPr>
        <w:t>, pp.23-43.</w:t>
      </w:r>
    </w:p>
    <w:p w14:paraId="74B14CF3" w14:textId="77777777" w:rsidR="00FA619C" w:rsidRPr="00FB6FAD" w:rsidRDefault="00000000" w:rsidP="00A861F3">
      <w:pPr>
        <w:spacing w:after="0"/>
        <w:rPr>
          <w:shd w:val="clear" w:color="auto" w:fill="FFFFFF"/>
        </w:rPr>
      </w:pPr>
      <w:r w:rsidRPr="00FB6FAD">
        <w:rPr>
          <w:shd w:val="clear" w:color="auto" w:fill="FFFFFF"/>
        </w:rPr>
        <w:t>Sutrisno, S., 2023. Analyse the Benefits and Challenges of Implementing Flexible Working Arrangements for Employees. </w:t>
      </w:r>
      <w:r w:rsidRPr="00FB6FAD">
        <w:rPr>
          <w:i/>
          <w:iCs/>
          <w:shd w:val="clear" w:color="auto" w:fill="FFFFFF"/>
        </w:rPr>
        <w:t>Innovative: Journal Of Social Science Research</w:t>
      </w:r>
      <w:r w:rsidRPr="00FB6FAD">
        <w:rPr>
          <w:shd w:val="clear" w:color="auto" w:fill="FFFFFF"/>
        </w:rPr>
        <w:t>, </w:t>
      </w:r>
      <w:r w:rsidRPr="00FB6FAD">
        <w:rPr>
          <w:i/>
          <w:iCs/>
          <w:shd w:val="clear" w:color="auto" w:fill="FFFFFF"/>
        </w:rPr>
        <w:t>3</w:t>
      </w:r>
      <w:r w:rsidRPr="00FB6FAD">
        <w:rPr>
          <w:shd w:val="clear" w:color="auto" w:fill="FFFFFF"/>
        </w:rPr>
        <w:t>(1), pp.142-152.</w:t>
      </w:r>
    </w:p>
    <w:p w14:paraId="50E20CA0" w14:textId="77777777" w:rsidR="00FA619C" w:rsidRPr="00FB6FAD" w:rsidRDefault="00000000" w:rsidP="00A861F3">
      <w:pPr>
        <w:spacing w:after="0"/>
        <w:rPr>
          <w:shd w:val="clear" w:color="auto" w:fill="FFFFFF"/>
        </w:rPr>
      </w:pPr>
      <w:r w:rsidRPr="00FB6FAD">
        <w:rPr>
          <w:shd w:val="clear" w:color="auto" w:fill="FFFFFF"/>
        </w:rPr>
        <w:t>Wisely, S., 2020. </w:t>
      </w:r>
      <w:r w:rsidRPr="00FB6FAD">
        <w:rPr>
          <w:i/>
          <w:iCs/>
          <w:shd w:val="clear" w:color="auto" w:fill="FFFFFF"/>
        </w:rPr>
        <w:t>Flexible working is a practical organisational commitment, motivation, and productivity tool. The Quest for Employee Engagement &amp; Work-Life Balance using Flexible Work Arrangements</w:t>
      </w:r>
      <w:r w:rsidRPr="00FB6FAD">
        <w:rPr>
          <w:shd w:val="clear" w:color="auto" w:fill="FFFFFF"/>
        </w:rPr>
        <w:t> (Doctoral dissertation, Dublin, National College of Ireland).</w:t>
      </w:r>
    </w:p>
    <w:p w14:paraId="0B0B23D4" w14:textId="77777777" w:rsidR="00A861F3" w:rsidRPr="00FB6FAD" w:rsidRDefault="00A861F3" w:rsidP="00A861F3">
      <w:pPr>
        <w:spacing w:after="0"/>
        <w:rPr>
          <w:shd w:val="clear" w:color="auto" w:fill="FFFFFF"/>
        </w:rPr>
      </w:pPr>
    </w:p>
    <w:sectPr w:rsidR="00A861F3" w:rsidRPr="00FB6FAD">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E0341" w14:textId="77777777" w:rsidR="00B96C19" w:rsidRDefault="00B96C19">
      <w:pPr>
        <w:spacing w:after="0" w:line="240" w:lineRule="auto"/>
      </w:pPr>
      <w:r>
        <w:separator/>
      </w:r>
    </w:p>
  </w:endnote>
  <w:endnote w:type="continuationSeparator" w:id="0">
    <w:p w14:paraId="4170255C" w14:textId="77777777" w:rsidR="00B96C19" w:rsidRDefault="00B96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999062"/>
      <w:docPartObj>
        <w:docPartGallery w:val="Page Numbers (Bottom of Page)"/>
        <w:docPartUnique/>
      </w:docPartObj>
    </w:sdtPr>
    <w:sdtEndPr>
      <w:rPr>
        <w:noProof/>
      </w:rPr>
    </w:sdtEndPr>
    <w:sdtContent>
      <w:p w14:paraId="024B64DB" w14:textId="77777777" w:rsidR="00904CCE" w:rsidRDefault="00000000">
        <w:pPr>
          <w:pStyle w:val="Footer"/>
          <w:jc w:val="right"/>
        </w:pPr>
        <w:r>
          <w:fldChar w:fldCharType="begin"/>
        </w:r>
        <w:r>
          <w:instrText xml:space="preserve"> PAGE   \* MERGEFORMAT </w:instrText>
        </w:r>
        <w:r>
          <w:fldChar w:fldCharType="separate"/>
        </w:r>
        <w:r w:rsidR="007471CA">
          <w:rPr>
            <w:noProof/>
          </w:rPr>
          <w:t>1</w:t>
        </w:r>
        <w:r>
          <w:rPr>
            <w:noProof/>
          </w:rPr>
          <w:fldChar w:fldCharType="end"/>
        </w:r>
      </w:p>
    </w:sdtContent>
  </w:sdt>
  <w:p w14:paraId="2168D12C" w14:textId="77777777" w:rsidR="00904CCE" w:rsidRDefault="00904C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6DF3C" w14:textId="77777777" w:rsidR="00B96C19" w:rsidRDefault="00B96C19">
      <w:pPr>
        <w:spacing w:after="0" w:line="240" w:lineRule="auto"/>
      </w:pPr>
      <w:r>
        <w:separator/>
      </w:r>
    </w:p>
  </w:footnote>
  <w:footnote w:type="continuationSeparator" w:id="0">
    <w:p w14:paraId="2A2A6479" w14:textId="77777777" w:rsidR="00B96C19" w:rsidRDefault="00B96C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90A4D"/>
    <w:multiLevelType w:val="hybridMultilevel"/>
    <w:tmpl w:val="E89E9582"/>
    <w:lvl w:ilvl="0" w:tplc="B526ED24">
      <w:start w:val="1"/>
      <w:numFmt w:val="decimal"/>
      <w:lvlText w:val="%1."/>
      <w:lvlJc w:val="left"/>
      <w:pPr>
        <w:ind w:left="720" w:hanging="360"/>
      </w:pPr>
    </w:lvl>
    <w:lvl w:ilvl="1" w:tplc="33EA0948" w:tentative="1">
      <w:start w:val="1"/>
      <w:numFmt w:val="lowerLetter"/>
      <w:lvlText w:val="%2."/>
      <w:lvlJc w:val="left"/>
      <w:pPr>
        <w:ind w:left="1440" w:hanging="360"/>
      </w:pPr>
    </w:lvl>
    <w:lvl w:ilvl="2" w:tplc="59186EDA" w:tentative="1">
      <w:start w:val="1"/>
      <w:numFmt w:val="lowerRoman"/>
      <w:lvlText w:val="%3."/>
      <w:lvlJc w:val="right"/>
      <w:pPr>
        <w:ind w:left="2160" w:hanging="180"/>
      </w:pPr>
    </w:lvl>
    <w:lvl w:ilvl="3" w:tplc="10ACD542" w:tentative="1">
      <w:start w:val="1"/>
      <w:numFmt w:val="decimal"/>
      <w:lvlText w:val="%4."/>
      <w:lvlJc w:val="left"/>
      <w:pPr>
        <w:ind w:left="2880" w:hanging="360"/>
      </w:pPr>
    </w:lvl>
    <w:lvl w:ilvl="4" w:tplc="F4863D7E" w:tentative="1">
      <w:start w:val="1"/>
      <w:numFmt w:val="lowerLetter"/>
      <w:lvlText w:val="%5."/>
      <w:lvlJc w:val="left"/>
      <w:pPr>
        <w:ind w:left="3600" w:hanging="360"/>
      </w:pPr>
    </w:lvl>
    <w:lvl w:ilvl="5" w:tplc="839C9DB4" w:tentative="1">
      <w:start w:val="1"/>
      <w:numFmt w:val="lowerRoman"/>
      <w:lvlText w:val="%6."/>
      <w:lvlJc w:val="right"/>
      <w:pPr>
        <w:ind w:left="4320" w:hanging="180"/>
      </w:pPr>
    </w:lvl>
    <w:lvl w:ilvl="6" w:tplc="7CFE8152" w:tentative="1">
      <w:start w:val="1"/>
      <w:numFmt w:val="decimal"/>
      <w:lvlText w:val="%7."/>
      <w:lvlJc w:val="left"/>
      <w:pPr>
        <w:ind w:left="5040" w:hanging="360"/>
      </w:pPr>
    </w:lvl>
    <w:lvl w:ilvl="7" w:tplc="ABE4C92C" w:tentative="1">
      <w:start w:val="1"/>
      <w:numFmt w:val="lowerLetter"/>
      <w:lvlText w:val="%8."/>
      <w:lvlJc w:val="left"/>
      <w:pPr>
        <w:ind w:left="5760" w:hanging="360"/>
      </w:pPr>
    </w:lvl>
    <w:lvl w:ilvl="8" w:tplc="425E5B9C" w:tentative="1">
      <w:start w:val="1"/>
      <w:numFmt w:val="lowerRoman"/>
      <w:lvlText w:val="%9."/>
      <w:lvlJc w:val="right"/>
      <w:pPr>
        <w:ind w:left="6480" w:hanging="180"/>
      </w:pPr>
    </w:lvl>
  </w:abstractNum>
  <w:abstractNum w:abstractNumId="1" w15:restartNumberingAfterBreak="0">
    <w:nsid w:val="0EE23795"/>
    <w:multiLevelType w:val="hybridMultilevel"/>
    <w:tmpl w:val="85627D9E"/>
    <w:lvl w:ilvl="0" w:tplc="DA268892">
      <w:start w:val="1"/>
      <w:numFmt w:val="decimal"/>
      <w:lvlText w:val="%1."/>
      <w:lvlJc w:val="left"/>
      <w:pPr>
        <w:ind w:left="720" w:hanging="360"/>
      </w:pPr>
    </w:lvl>
    <w:lvl w:ilvl="1" w:tplc="AA10C188" w:tentative="1">
      <w:start w:val="1"/>
      <w:numFmt w:val="lowerLetter"/>
      <w:lvlText w:val="%2."/>
      <w:lvlJc w:val="left"/>
      <w:pPr>
        <w:ind w:left="1440" w:hanging="360"/>
      </w:pPr>
    </w:lvl>
    <w:lvl w:ilvl="2" w:tplc="14AEAC9E" w:tentative="1">
      <w:start w:val="1"/>
      <w:numFmt w:val="lowerRoman"/>
      <w:lvlText w:val="%3."/>
      <w:lvlJc w:val="right"/>
      <w:pPr>
        <w:ind w:left="2160" w:hanging="180"/>
      </w:pPr>
    </w:lvl>
    <w:lvl w:ilvl="3" w:tplc="B832F9E8" w:tentative="1">
      <w:start w:val="1"/>
      <w:numFmt w:val="decimal"/>
      <w:lvlText w:val="%4."/>
      <w:lvlJc w:val="left"/>
      <w:pPr>
        <w:ind w:left="2880" w:hanging="360"/>
      </w:pPr>
    </w:lvl>
    <w:lvl w:ilvl="4" w:tplc="02CC997C" w:tentative="1">
      <w:start w:val="1"/>
      <w:numFmt w:val="lowerLetter"/>
      <w:lvlText w:val="%5."/>
      <w:lvlJc w:val="left"/>
      <w:pPr>
        <w:ind w:left="3600" w:hanging="360"/>
      </w:pPr>
    </w:lvl>
    <w:lvl w:ilvl="5" w:tplc="AF76DEA8" w:tentative="1">
      <w:start w:val="1"/>
      <w:numFmt w:val="lowerRoman"/>
      <w:lvlText w:val="%6."/>
      <w:lvlJc w:val="right"/>
      <w:pPr>
        <w:ind w:left="4320" w:hanging="180"/>
      </w:pPr>
    </w:lvl>
    <w:lvl w:ilvl="6" w:tplc="4F92EA6C" w:tentative="1">
      <w:start w:val="1"/>
      <w:numFmt w:val="decimal"/>
      <w:lvlText w:val="%7."/>
      <w:lvlJc w:val="left"/>
      <w:pPr>
        <w:ind w:left="5040" w:hanging="360"/>
      </w:pPr>
    </w:lvl>
    <w:lvl w:ilvl="7" w:tplc="CC1253F8" w:tentative="1">
      <w:start w:val="1"/>
      <w:numFmt w:val="lowerLetter"/>
      <w:lvlText w:val="%8."/>
      <w:lvlJc w:val="left"/>
      <w:pPr>
        <w:ind w:left="5760" w:hanging="360"/>
      </w:pPr>
    </w:lvl>
    <w:lvl w:ilvl="8" w:tplc="D1A077E8" w:tentative="1">
      <w:start w:val="1"/>
      <w:numFmt w:val="lowerRoman"/>
      <w:lvlText w:val="%9."/>
      <w:lvlJc w:val="right"/>
      <w:pPr>
        <w:ind w:left="6480" w:hanging="180"/>
      </w:pPr>
    </w:lvl>
  </w:abstractNum>
  <w:abstractNum w:abstractNumId="2" w15:restartNumberingAfterBreak="0">
    <w:nsid w:val="1EF311F8"/>
    <w:multiLevelType w:val="hybridMultilevel"/>
    <w:tmpl w:val="69960A70"/>
    <w:lvl w:ilvl="0" w:tplc="37D2F128">
      <w:start w:val="1"/>
      <w:numFmt w:val="decimal"/>
      <w:lvlText w:val="%1."/>
      <w:lvlJc w:val="left"/>
      <w:pPr>
        <w:ind w:left="720" w:hanging="360"/>
      </w:pPr>
    </w:lvl>
    <w:lvl w:ilvl="1" w:tplc="4A2A8D70" w:tentative="1">
      <w:start w:val="1"/>
      <w:numFmt w:val="lowerLetter"/>
      <w:lvlText w:val="%2."/>
      <w:lvlJc w:val="left"/>
      <w:pPr>
        <w:ind w:left="1440" w:hanging="360"/>
      </w:pPr>
    </w:lvl>
    <w:lvl w:ilvl="2" w:tplc="74FC45F4" w:tentative="1">
      <w:start w:val="1"/>
      <w:numFmt w:val="lowerRoman"/>
      <w:lvlText w:val="%3."/>
      <w:lvlJc w:val="right"/>
      <w:pPr>
        <w:ind w:left="2160" w:hanging="180"/>
      </w:pPr>
    </w:lvl>
    <w:lvl w:ilvl="3" w:tplc="2CE23974" w:tentative="1">
      <w:start w:val="1"/>
      <w:numFmt w:val="decimal"/>
      <w:lvlText w:val="%4."/>
      <w:lvlJc w:val="left"/>
      <w:pPr>
        <w:ind w:left="2880" w:hanging="360"/>
      </w:pPr>
    </w:lvl>
    <w:lvl w:ilvl="4" w:tplc="8018ABEA" w:tentative="1">
      <w:start w:val="1"/>
      <w:numFmt w:val="lowerLetter"/>
      <w:lvlText w:val="%5."/>
      <w:lvlJc w:val="left"/>
      <w:pPr>
        <w:ind w:left="3600" w:hanging="360"/>
      </w:pPr>
    </w:lvl>
    <w:lvl w:ilvl="5" w:tplc="E3EC8376" w:tentative="1">
      <w:start w:val="1"/>
      <w:numFmt w:val="lowerRoman"/>
      <w:lvlText w:val="%6."/>
      <w:lvlJc w:val="right"/>
      <w:pPr>
        <w:ind w:left="4320" w:hanging="180"/>
      </w:pPr>
    </w:lvl>
    <w:lvl w:ilvl="6" w:tplc="BCD8433A" w:tentative="1">
      <w:start w:val="1"/>
      <w:numFmt w:val="decimal"/>
      <w:lvlText w:val="%7."/>
      <w:lvlJc w:val="left"/>
      <w:pPr>
        <w:ind w:left="5040" w:hanging="360"/>
      </w:pPr>
    </w:lvl>
    <w:lvl w:ilvl="7" w:tplc="760C35C4" w:tentative="1">
      <w:start w:val="1"/>
      <w:numFmt w:val="lowerLetter"/>
      <w:lvlText w:val="%8."/>
      <w:lvlJc w:val="left"/>
      <w:pPr>
        <w:ind w:left="5760" w:hanging="360"/>
      </w:pPr>
    </w:lvl>
    <w:lvl w:ilvl="8" w:tplc="2CA2BE38" w:tentative="1">
      <w:start w:val="1"/>
      <w:numFmt w:val="lowerRoman"/>
      <w:lvlText w:val="%9."/>
      <w:lvlJc w:val="right"/>
      <w:pPr>
        <w:ind w:left="6480" w:hanging="180"/>
      </w:pPr>
    </w:lvl>
  </w:abstractNum>
  <w:abstractNum w:abstractNumId="3" w15:restartNumberingAfterBreak="0">
    <w:nsid w:val="6BD471E6"/>
    <w:multiLevelType w:val="hybridMultilevel"/>
    <w:tmpl w:val="48D4855C"/>
    <w:lvl w:ilvl="0" w:tplc="79B22B78">
      <w:start w:val="1"/>
      <w:numFmt w:val="decimal"/>
      <w:lvlText w:val="%1."/>
      <w:lvlJc w:val="left"/>
      <w:pPr>
        <w:ind w:left="720" w:hanging="360"/>
      </w:pPr>
    </w:lvl>
    <w:lvl w:ilvl="1" w:tplc="FE325C1C" w:tentative="1">
      <w:start w:val="1"/>
      <w:numFmt w:val="lowerLetter"/>
      <w:lvlText w:val="%2."/>
      <w:lvlJc w:val="left"/>
      <w:pPr>
        <w:ind w:left="1440" w:hanging="360"/>
      </w:pPr>
    </w:lvl>
    <w:lvl w:ilvl="2" w:tplc="14B836FC" w:tentative="1">
      <w:start w:val="1"/>
      <w:numFmt w:val="lowerRoman"/>
      <w:lvlText w:val="%3."/>
      <w:lvlJc w:val="right"/>
      <w:pPr>
        <w:ind w:left="2160" w:hanging="180"/>
      </w:pPr>
    </w:lvl>
    <w:lvl w:ilvl="3" w:tplc="F24C1300" w:tentative="1">
      <w:start w:val="1"/>
      <w:numFmt w:val="decimal"/>
      <w:lvlText w:val="%4."/>
      <w:lvlJc w:val="left"/>
      <w:pPr>
        <w:ind w:left="2880" w:hanging="360"/>
      </w:pPr>
    </w:lvl>
    <w:lvl w:ilvl="4" w:tplc="502E598E" w:tentative="1">
      <w:start w:val="1"/>
      <w:numFmt w:val="lowerLetter"/>
      <w:lvlText w:val="%5."/>
      <w:lvlJc w:val="left"/>
      <w:pPr>
        <w:ind w:left="3600" w:hanging="360"/>
      </w:pPr>
    </w:lvl>
    <w:lvl w:ilvl="5" w:tplc="F9583A10" w:tentative="1">
      <w:start w:val="1"/>
      <w:numFmt w:val="lowerRoman"/>
      <w:lvlText w:val="%6."/>
      <w:lvlJc w:val="right"/>
      <w:pPr>
        <w:ind w:left="4320" w:hanging="180"/>
      </w:pPr>
    </w:lvl>
    <w:lvl w:ilvl="6" w:tplc="D45A1664" w:tentative="1">
      <w:start w:val="1"/>
      <w:numFmt w:val="decimal"/>
      <w:lvlText w:val="%7."/>
      <w:lvlJc w:val="left"/>
      <w:pPr>
        <w:ind w:left="5040" w:hanging="360"/>
      </w:pPr>
    </w:lvl>
    <w:lvl w:ilvl="7" w:tplc="5BCE6F60" w:tentative="1">
      <w:start w:val="1"/>
      <w:numFmt w:val="lowerLetter"/>
      <w:lvlText w:val="%8."/>
      <w:lvlJc w:val="left"/>
      <w:pPr>
        <w:ind w:left="5760" w:hanging="360"/>
      </w:pPr>
    </w:lvl>
    <w:lvl w:ilvl="8" w:tplc="34122544" w:tentative="1">
      <w:start w:val="1"/>
      <w:numFmt w:val="lowerRoman"/>
      <w:lvlText w:val="%9."/>
      <w:lvlJc w:val="right"/>
      <w:pPr>
        <w:ind w:left="6480" w:hanging="180"/>
      </w:pPr>
    </w:lvl>
  </w:abstractNum>
  <w:abstractNum w:abstractNumId="4" w15:restartNumberingAfterBreak="0">
    <w:nsid w:val="6C8026B0"/>
    <w:multiLevelType w:val="hybridMultilevel"/>
    <w:tmpl w:val="31920B4C"/>
    <w:lvl w:ilvl="0" w:tplc="FCAE36E8">
      <w:start w:val="1"/>
      <w:numFmt w:val="decimal"/>
      <w:lvlText w:val="%1."/>
      <w:lvlJc w:val="left"/>
      <w:pPr>
        <w:ind w:left="720" w:hanging="360"/>
      </w:pPr>
    </w:lvl>
    <w:lvl w:ilvl="1" w:tplc="B4ACBE04" w:tentative="1">
      <w:start w:val="1"/>
      <w:numFmt w:val="lowerLetter"/>
      <w:lvlText w:val="%2."/>
      <w:lvlJc w:val="left"/>
      <w:pPr>
        <w:ind w:left="1440" w:hanging="360"/>
      </w:pPr>
    </w:lvl>
    <w:lvl w:ilvl="2" w:tplc="303CCBC8" w:tentative="1">
      <w:start w:val="1"/>
      <w:numFmt w:val="lowerRoman"/>
      <w:lvlText w:val="%3."/>
      <w:lvlJc w:val="right"/>
      <w:pPr>
        <w:ind w:left="2160" w:hanging="180"/>
      </w:pPr>
    </w:lvl>
    <w:lvl w:ilvl="3" w:tplc="54664DC8" w:tentative="1">
      <w:start w:val="1"/>
      <w:numFmt w:val="decimal"/>
      <w:lvlText w:val="%4."/>
      <w:lvlJc w:val="left"/>
      <w:pPr>
        <w:ind w:left="2880" w:hanging="360"/>
      </w:pPr>
    </w:lvl>
    <w:lvl w:ilvl="4" w:tplc="65B6846E" w:tentative="1">
      <w:start w:val="1"/>
      <w:numFmt w:val="lowerLetter"/>
      <w:lvlText w:val="%5."/>
      <w:lvlJc w:val="left"/>
      <w:pPr>
        <w:ind w:left="3600" w:hanging="360"/>
      </w:pPr>
    </w:lvl>
    <w:lvl w:ilvl="5" w:tplc="0694BA98" w:tentative="1">
      <w:start w:val="1"/>
      <w:numFmt w:val="lowerRoman"/>
      <w:lvlText w:val="%6."/>
      <w:lvlJc w:val="right"/>
      <w:pPr>
        <w:ind w:left="4320" w:hanging="180"/>
      </w:pPr>
    </w:lvl>
    <w:lvl w:ilvl="6" w:tplc="EF40EA78" w:tentative="1">
      <w:start w:val="1"/>
      <w:numFmt w:val="decimal"/>
      <w:lvlText w:val="%7."/>
      <w:lvlJc w:val="left"/>
      <w:pPr>
        <w:ind w:left="5040" w:hanging="360"/>
      </w:pPr>
    </w:lvl>
    <w:lvl w:ilvl="7" w:tplc="BCEC5390" w:tentative="1">
      <w:start w:val="1"/>
      <w:numFmt w:val="lowerLetter"/>
      <w:lvlText w:val="%8."/>
      <w:lvlJc w:val="left"/>
      <w:pPr>
        <w:ind w:left="5760" w:hanging="360"/>
      </w:pPr>
    </w:lvl>
    <w:lvl w:ilvl="8" w:tplc="369E9F38" w:tentative="1">
      <w:start w:val="1"/>
      <w:numFmt w:val="lowerRoman"/>
      <w:lvlText w:val="%9."/>
      <w:lvlJc w:val="right"/>
      <w:pPr>
        <w:ind w:left="6480" w:hanging="180"/>
      </w:pPr>
    </w:lvl>
  </w:abstractNum>
  <w:abstractNum w:abstractNumId="5" w15:restartNumberingAfterBreak="0">
    <w:nsid w:val="7A8C2802"/>
    <w:multiLevelType w:val="hybridMultilevel"/>
    <w:tmpl w:val="6BE0CC92"/>
    <w:lvl w:ilvl="0" w:tplc="562A2400">
      <w:start w:val="1"/>
      <w:numFmt w:val="decimal"/>
      <w:lvlText w:val="%1."/>
      <w:lvlJc w:val="left"/>
      <w:pPr>
        <w:ind w:left="720" w:hanging="360"/>
      </w:pPr>
    </w:lvl>
    <w:lvl w:ilvl="1" w:tplc="61FEA442" w:tentative="1">
      <w:start w:val="1"/>
      <w:numFmt w:val="lowerLetter"/>
      <w:lvlText w:val="%2."/>
      <w:lvlJc w:val="left"/>
      <w:pPr>
        <w:ind w:left="1440" w:hanging="360"/>
      </w:pPr>
    </w:lvl>
    <w:lvl w:ilvl="2" w:tplc="2368B388" w:tentative="1">
      <w:start w:val="1"/>
      <w:numFmt w:val="lowerRoman"/>
      <w:lvlText w:val="%3."/>
      <w:lvlJc w:val="right"/>
      <w:pPr>
        <w:ind w:left="2160" w:hanging="180"/>
      </w:pPr>
    </w:lvl>
    <w:lvl w:ilvl="3" w:tplc="ECD079FC" w:tentative="1">
      <w:start w:val="1"/>
      <w:numFmt w:val="decimal"/>
      <w:lvlText w:val="%4."/>
      <w:lvlJc w:val="left"/>
      <w:pPr>
        <w:ind w:left="2880" w:hanging="360"/>
      </w:pPr>
    </w:lvl>
    <w:lvl w:ilvl="4" w:tplc="45B8FBE2" w:tentative="1">
      <w:start w:val="1"/>
      <w:numFmt w:val="lowerLetter"/>
      <w:lvlText w:val="%5."/>
      <w:lvlJc w:val="left"/>
      <w:pPr>
        <w:ind w:left="3600" w:hanging="360"/>
      </w:pPr>
    </w:lvl>
    <w:lvl w:ilvl="5" w:tplc="C05C41D6" w:tentative="1">
      <w:start w:val="1"/>
      <w:numFmt w:val="lowerRoman"/>
      <w:lvlText w:val="%6."/>
      <w:lvlJc w:val="right"/>
      <w:pPr>
        <w:ind w:left="4320" w:hanging="180"/>
      </w:pPr>
    </w:lvl>
    <w:lvl w:ilvl="6" w:tplc="308A7F0C" w:tentative="1">
      <w:start w:val="1"/>
      <w:numFmt w:val="decimal"/>
      <w:lvlText w:val="%7."/>
      <w:lvlJc w:val="left"/>
      <w:pPr>
        <w:ind w:left="5040" w:hanging="360"/>
      </w:pPr>
    </w:lvl>
    <w:lvl w:ilvl="7" w:tplc="8D7E8FA4" w:tentative="1">
      <w:start w:val="1"/>
      <w:numFmt w:val="lowerLetter"/>
      <w:lvlText w:val="%8."/>
      <w:lvlJc w:val="left"/>
      <w:pPr>
        <w:ind w:left="5760" w:hanging="360"/>
      </w:pPr>
    </w:lvl>
    <w:lvl w:ilvl="8" w:tplc="2D9E96B4" w:tentative="1">
      <w:start w:val="1"/>
      <w:numFmt w:val="lowerRoman"/>
      <w:lvlText w:val="%9."/>
      <w:lvlJc w:val="right"/>
      <w:pPr>
        <w:ind w:left="6480" w:hanging="180"/>
      </w:pPr>
    </w:lvl>
  </w:abstractNum>
  <w:num w:numId="1" w16cid:durableId="524709589">
    <w:abstractNumId w:val="1"/>
  </w:num>
  <w:num w:numId="2" w16cid:durableId="63071077">
    <w:abstractNumId w:val="0"/>
  </w:num>
  <w:num w:numId="3" w16cid:durableId="1373189411">
    <w:abstractNumId w:val="4"/>
  </w:num>
  <w:num w:numId="4" w16cid:durableId="895697945">
    <w:abstractNumId w:val="5"/>
  </w:num>
  <w:num w:numId="5" w16cid:durableId="627928806">
    <w:abstractNumId w:val="3"/>
  </w:num>
  <w:num w:numId="6" w16cid:durableId="1975714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KyNDIwNjUzMzSzNDdR0lEKTi0uzszPAykwrgUAAIlyRywAAAA="/>
  </w:docVars>
  <w:rsids>
    <w:rsidRoot w:val="00C853A4"/>
    <w:rsid w:val="000104E9"/>
    <w:rsid w:val="00040B1F"/>
    <w:rsid w:val="00041C65"/>
    <w:rsid w:val="00053C2E"/>
    <w:rsid w:val="00074E6C"/>
    <w:rsid w:val="0008374F"/>
    <w:rsid w:val="000A4699"/>
    <w:rsid w:val="000B55ED"/>
    <w:rsid w:val="000D152B"/>
    <w:rsid w:val="000D2AD8"/>
    <w:rsid w:val="00146A1D"/>
    <w:rsid w:val="00152821"/>
    <w:rsid w:val="001833C7"/>
    <w:rsid w:val="00193369"/>
    <w:rsid w:val="00193836"/>
    <w:rsid w:val="001E252B"/>
    <w:rsid w:val="001F004B"/>
    <w:rsid w:val="00210127"/>
    <w:rsid w:val="00243CE0"/>
    <w:rsid w:val="002811FA"/>
    <w:rsid w:val="002A151B"/>
    <w:rsid w:val="002E5C1E"/>
    <w:rsid w:val="003170AC"/>
    <w:rsid w:val="00337515"/>
    <w:rsid w:val="00352EFA"/>
    <w:rsid w:val="003848B1"/>
    <w:rsid w:val="003A12A7"/>
    <w:rsid w:val="003A7583"/>
    <w:rsid w:val="003C3385"/>
    <w:rsid w:val="003D77A4"/>
    <w:rsid w:val="003F072F"/>
    <w:rsid w:val="003F2B41"/>
    <w:rsid w:val="00410611"/>
    <w:rsid w:val="00426F98"/>
    <w:rsid w:val="0044646D"/>
    <w:rsid w:val="0046791E"/>
    <w:rsid w:val="00490B52"/>
    <w:rsid w:val="004A3FB2"/>
    <w:rsid w:val="004B73E2"/>
    <w:rsid w:val="004D29D5"/>
    <w:rsid w:val="004D7338"/>
    <w:rsid w:val="004F00A9"/>
    <w:rsid w:val="005343BA"/>
    <w:rsid w:val="00560E09"/>
    <w:rsid w:val="005A3FC1"/>
    <w:rsid w:val="005B4B0E"/>
    <w:rsid w:val="005B714D"/>
    <w:rsid w:val="005C3D13"/>
    <w:rsid w:val="006440AF"/>
    <w:rsid w:val="00651590"/>
    <w:rsid w:val="006744B7"/>
    <w:rsid w:val="00681DE1"/>
    <w:rsid w:val="006B0D0D"/>
    <w:rsid w:val="006B2DE0"/>
    <w:rsid w:val="006C58EA"/>
    <w:rsid w:val="0074471D"/>
    <w:rsid w:val="007468B0"/>
    <w:rsid w:val="007471CA"/>
    <w:rsid w:val="007572CC"/>
    <w:rsid w:val="00762FFF"/>
    <w:rsid w:val="007C1445"/>
    <w:rsid w:val="007E4AA6"/>
    <w:rsid w:val="007F1D39"/>
    <w:rsid w:val="00806186"/>
    <w:rsid w:val="00887031"/>
    <w:rsid w:val="008B0081"/>
    <w:rsid w:val="008E30CE"/>
    <w:rsid w:val="008E3BC7"/>
    <w:rsid w:val="00904CCE"/>
    <w:rsid w:val="00956C1F"/>
    <w:rsid w:val="00993A01"/>
    <w:rsid w:val="009A4F40"/>
    <w:rsid w:val="009C0E5B"/>
    <w:rsid w:val="009E58F3"/>
    <w:rsid w:val="009E6DCE"/>
    <w:rsid w:val="009E703A"/>
    <w:rsid w:val="009F2A6F"/>
    <w:rsid w:val="00A60E1D"/>
    <w:rsid w:val="00A81727"/>
    <w:rsid w:val="00A861F3"/>
    <w:rsid w:val="00AA0A59"/>
    <w:rsid w:val="00AB7187"/>
    <w:rsid w:val="00AD0AA6"/>
    <w:rsid w:val="00B107D2"/>
    <w:rsid w:val="00B15293"/>
    <w:rsid w:val="00B22C42"/>
    <w:rsid w:val="00B8302C"/>
    <w:rsid w:val="00B96C19"/>
    <w:rsid w:val="00BE4B77"/>
    <w:rsid w:val="00BF10A8"/>
    <w:rsid w:val="00BF15FD"/>
    <w:rsid w:val="00C12274"/>
    <w:rsid w:val="00C13CFB"/>
    <w:rsid w:val="00C53EBE"/>
    <w:rsid w:val="00C67985"/>
    <w:rsid w:val="00C853A4"/>
    <w:rsid w:val="00CA25CB"/>
    <w:rsid w:val="00D267AA"/>
    <w:rsid w:val="00D468E7"/>
    <w:rsid w:val="00D521A3"/>
    <w:rsid w:val="00D6645C"/>
    <w:rsid w:val="00D708C2"/>
    <w:rsid w:val="00DB6F4D"/>
    <w:rsid w:val="00DE28AF"/>
    <w:rsid w:val="00DF0306"/>
    <w:rsid w:val="00E41FB4"/>
    <w:rsid w:val="00E505D4"/>
    <w:rsid w:val="00E70B53"/>
    <w:rsid w:val="00E71DE7"/>
    <w:rsid w:val="00E73521"/>
    <w:rsid w:val="00E84C56"/>
    <w:rsid w:val="00E8703F"/>
    <w:rsid w:val="00E90F02"/>
    <w:rsid w:val="00F44EA9"/>
    <w:rsid w:val="00F62971"/>
    <w:rsid w:val="00F947AF"/>
    <w:rsid w:val="00FA619C"/>
    <w:rsid w:val="00FA6657"/>
    <w:rsid w:val="00FB6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8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DE0"/>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A8172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10611"/>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72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10611"/>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7F1D39"/>
    <w:pPr>
      <w:ind w:left="720"/>
      <w:contextualSpacing/>
    </w:pPr>
  </w:style>
  <w:style w:type="paragraph" w:styleId="TOCHeading">
    <w:name w:val="TOC Heading"/>
    <w:basedOn w:val="Heading1"/>
    <w:next w:val="Normal"/>
    <w:uiPriority w:val="39"/>
    <w:unhideWhenUsed/>
    <w:qFormat/>
    <w:rsid w:val="00E71DE7"/>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E71DE7"/>
    <w:pPr>
      <w:spacing w:after="100"/>
    </w:pPr>
  </w:style>
  <w:style w:type="character" w:styleId="Hyperlink">
    <w:name w:val="Hyperlink"/>
    <w:basedOn w:val="DefaultParagraphFont"/>
    <w:uiPriority w:val="99"/>
    <w:unhideWhenUsed/>
    <w:rsid w:val="00E71DE7"/>
    <w:rPr>
      <w:color w:val="0563C1" w:themeColor="hyperlink"/>
      <w:u w:val="single"/>
    </w:rPr>
  </w:style>
  <w:style w:type="paragraph" w:styleId="Header">
    <w:name w:val="header"/>
    <w:basedOn w:val="Normal"/>
    <w:link w:val="HeaderChar"/>
    <w:uiPriority w:val="99"/>
    <w:unhideWhenUsed/>
    <w:rsid w:val="00904C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CCE"/>
    <w:rPr>
      <w:rFonts w:ascii="Times New Roman" w:hAnsi="Times New Roman"/>
    </w:rPr>
  </w:style>
  <w:style w:type="paragraph" w:styleId="Footer">
    <w:name w:val="footer"/>
    <w:basedOn w:val="Normal"/>
    <w:link w:val="FooterChar"/>
    <w:uiPriority w:val="99"/>
    <w:unhideWhenUsed/>
    <w:rsid w:val="00904C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CCE"/>
    <w:rPr>
      <w:rFonts w:ascii="Times New Roman" w:hAnsi="Times New Roman"/>
    </w:rPr>
  </w:style>
  <w:style w:type="paragraph" w:styleId="BalloonText">
    <w:name w:val="Balloon Text"/>
    <w:basedOn w:val="Normal"/>
    <w:link w:val="BalloonTextChar"/>
    <w:uiPriority w:val="99"/>
    <w:semiHidden/>
    <w:unhideWhenUsed/>
    <w:rsid w:val="00B22C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C42"/>
    <w:rPr>
      <w:rFonts w:ascii="Tahoma" w:hAnsi="Tahoma" w:cs="Tahoma"/>
      <w:sz w:val="16"/>
      <w:szCs w:val="16"/>
    </w:rPr>
  </w:style>
  <w:style w:type="paragraph" w:styleId="Caption">
    <w:name w:val="caption"/>
    <w:basedOn w:val="Normal"/>
    <w:next w:val="Normal"/>
    <w:uiPriority w:val="35"/>
    <w:unhideWhenUsed/>
    <w:qFormat/>
    <w:rsid w:val="00A861F3"/>
    <w:pPr>
      <w:spacing w:after="200" w:line="240" w:lineRule="auto"/>
    </w:pPr>
    <w:rPr>
      <w:i/>
      <w:iCs/>
      <w:color w:val="44546A" w:themeColor="text2"/>
      <w:sz w:val="18"/>
      <w:szCs w:val="18"/>
    </w:rPr>
  </w:style>
  <w:style w:type="paragraph" w:styleId="NormalWeb">
    <w:name w:val="Normal (Web)"/>
    <w:basedOn w:val="Normal"/>
    <w:uiPriority w:val="99"/>
    <w:semiHidden/>
    <w:unhideWhenUsed/>
    <w:rsid w:val="00A861F3"/>
    <w:pPr>
      <w:spacing w:before="100" w:beforeAutospacing="1" w:after="100" w:afterAutospacing="1" w:line="240" w:lineRule="auto"/>
      <w:jc w:val="left"/>
    </w:pPr>
    <w:rPr>
      <w:rFonts w:eastAsia="Times New Roman" w:cs="Times New Roman"/>
      <w:kern w:val="0"/>
      <w:szCs w:val="24"/>
      <w:lang w:eastAsia="zh-CN"/>
      <w14:ligatures w14:val="none"/>
    </w:rPr>
  </w:style>
  <w:style w:type="paragraph" w:styleId="TOC2">
    <w:name w:val="toc 2"/>
    <w:basedOn w:val="Normal"/>
    <w:next w:val="Normal"/>
    <w:autoRedefine/>
    <w:uiPriority w:val="39"/>
    <w:unhideWhenUsed/>
    <w:rsid w:val="00FA619C"/>
    <w:pPr>
      <w:spacing w:after="100"/>
      <w:ind w:left="240"/>
    </w:pPr>
  </w:style>
  <w:style w:type="paragraph" w:styleId="TableofFigures">
    <w:name w:val="table of figures"/>
    <w:basedOn w:val="Normal"/>
    <w:next w:val="Normal"/>
    <w:uiPriority w:val="99"/>
    <w:unhideWhenUsed/>
    <w:rsid w:val="00FA619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A568F9-188A-4E00-AB8B-32B278DC3F13}" type="doc">
      <dgm:prSet loTypeId="urn:microsoft.com/office/officeart/2008/layout/PictureStrips#1" loCatId="list" qsTypeId="urn:microsoft.com/office/officeart/2005/8/quickstyle/simple1" qsCatId="simple" csTypeId="urn:microsoft.com/office/officeart/2005/8/colors/accent1_2" csCatId="accent1" phldr="1"/>
      <dgm:spPr/>
      <dgm:t>
        <a:bodyPr/>
        <a:lstStyle/>
        <a:p>
          <a:endParaRPr lang="en-US"/>
        </a:p>
      </dgm:t>
    </dgm:pt>
    <dgm:pt modelId="{ACF4A4BB-46C4-4208-A40D-85D5ACA3B7D4}">
      <dgm:prSet phldrT="[Text]" custT="1"/>
      <dgm:spPr/>
      <dgm:t>
        <a:bodyPr/>
        <a:lstStyle/>
        <a:p>
          <a:pPr>
            <a:buFont typeface="+mj-lt"/>
            <a:buAutoNum type="arabicPeriod"/>
          </a:pPr>
          <a:r>
            <a:rPr lang="en-US" sz="1200" b="0">
              <a:solidFill>
                <a:sysClr val="windowText" lastClr="000000"/>
              </a:solidFill>
              <a:latin typeface="Times New Roman" panose="02020603050405020304" pitchFamily="18" charset="0"/>
              <a:cs typeface="Times New Roman" panose="02020603050405020304" pitchFamily="18" charset="0"/>
            </a:rPr>
            <a:t>Job role evaluation</a:t>
          </a:r>
        </a:p>
      </dgm:t>
    </dgm:pt>
    <dgm:pt modelId="{4A4246CD-4798-4B27-B73D-D94180C22062}" type="parTrans" cxnId="{F6310507-A190-4D41-BE7D-385DA91240EA}">
      <dgm:prSet/>
      <dgm:spPr/>
      <dgm:t>
        <a:bodyPr/>
        <a:lstStyle/>
        <a:p>
          <a:endParaRPr lang="en-US"/>
        </a:p>
      </dgm:t>
    </dgm:pt>
    <dgm:pt modelId="{E11074AC-C1E1-4847-9AC1-3B82DBEABFF9}" type="sibTrans" cxnId="{F6310507-A190-4D41-BE7D-385DA91240EA}">
      <dgm:prSet/>
      <dgm:spPr/>
      <dgm:t>
        <a:bodyPr/>
        <a:lstStyle/>
        <a:p>
          <a:endParaRPr lang="en-US"/>
        </a:p>
      </dgm:t>
    </dgm:pt>
    <dgm:pt modelId="{0F8A75D7-B869-4769-B2E0-9F1435351135}">
      <dgm:prSet phldrT="[Text]" custT="1"/>
      <dgm:spPr/>
      <dgm:t>
        <a:bodyPr/>
        <a:lstStyle/>
        <a:p>
          <a:pPr>
            <a:buFont typeface="+mj-lt"/>
            <a:buAutoNum type="arabicPeriod"/>
          </a:pPr>
          <a:r>
            <a:rPr lang="en-US" sz="1200" b="0">
              <a:solidFill>
                <a:sysClr val="windowText" lastClr="000000"/>
              </a:solidFill>
              <a:latin typeface="Times New Roman" panose="02020603050405020304" pitchFamily="18" charset="0"/>
              <a:cs typeface="Times New Roman" panose="02020603050405020304" pitchFamily="18" charset="0"/>
            </a:rPr>
            <a:t>Performance metrics and accountability</a:t>
          </a:r>
        </a:p>
      </dgm:t>
    </dgm:pt>
    <dgm:pt modelId="{04E5C752-4780-49F1-8AA9-D22519230555}" type="parTrans" cxnId="{FFC916DF-0963-44BC-B294-F3C01793A08A}">
      <dgm:prSet/>
      <dgm:spPr/>
      <dgm:t>
        <a:bodyPr/>
        <a:lstStyle/>
        <a:p>
          <a:endParaRPr lang="en-US"/>
        </a:p>
      </dgm:t>
    </dgm:pt>
    <dgm:pt modelId="{044CE2AD-245E-4D01-8C7F-DABBDE5BEC04}" type="sibTrans" cxnId="{FFC916DF-0963-44BC-B294-F3C01793A08A}">
      <dgm:prSet/>
      <dgm:spPr/>
      <dgm:t>
        <a:bodyPr/>
        <a:lstStyle/>
        <a:p>
          <a:endParaRPr lang="en-US"/>
        </a:p>
      </dgm:t>
    </dgm:pt>
    <dgm:pt modelId="{23BBC0AF-C18E-4CA6-9FA1-9994625BF5D4}">
      <dgm:prSet phldrT="[Text]" custT="1"/>
      <dgm:spPr/>
      <dgm:t>
        <a:bodyPr/>
        <a:lstStyle/>
        <a:p>
          <a:pPr>
            <a:buFont typeface="+mj-lt"/>
            <a:buAutoNum type="arabicPeriod"/>
          </a:pPr>
          <a:r>
            <a:rPr lang="en-US" sz="1200" b="0">
              <a:solidFill>
                <a:sysClr val="windowText" lastClr="000000"/>
              </a:solidFill>
              <a:latin typeface="Times New Roman" panose="02020603050405020304" pitchFamily="18" charset="0"/>
              <a:cs typeface="Times New Roman" panose="02020603050405020304" pitchFamily="18" charset="0"/>
            </a:rPr>
            <a:t>Equity and fairness</a:t>
          </a:r>
        </a:p>
      </dgm:t>
    </dgm:pt>
    <dgm:pt modelId="{FBB65508-88E4-47B2-AC80-A02BC5B5C6D2}" type="parTrans" cxnId="{D6F0B5CD-2407-4033-9010-F0E2FEC36CDA}">
      <dgm:prSet/>
      <dgm:spPr/>
      <dgm:t>
        <a:bodyPr/>
        <a:lstStyle/>
        <a:p>
          <a:endParaRPr lang="en-US"/>
        </a:p>
      </dgm:t>
    </dgm:pt>
    <dgm:pt modelId="{0BB67D8D-31D8-4F33-9194-DB81A10B3BDD}" type="sibTrans" cxnId="{D6F0B5CD-2407-4033-9010-F0E2FEC36CDA}">
      <dgm:prSet/>
      <dgm:spPr/>
      <dgm:t>
        <a:bodyPr/>
        <a:lstStyle/>
        <a:p>
          <a:endParaRPr lang="en-US"/>
        </a:p>
      </dgm:t>
    </dgm:pt>
    <dgm:pt modelId="{9F06DC05-3871-41FF-8E13-4ADD9513E763}">
      <dgm:prSet phldrT="[Text]" custT="1"/>
      <dgm:spPr/>
      <dgm:t>
        <a:bodyPr/>
        <a:lstStyle/>
        <a:p>
          <a:pPr>
            <a:buFont typeface="+mj-lt"/>
            <a:buAutoNum type="arabicPeriod"/>
          </a:pPr>
          <a:r>
            <a:rPr lang="en-US" sz="1200" b="0">
              <a:solidFill>
                <a:sysClr val="windowText" lastClr="000000"/>
              </a:solidFill>
              <a:latin typeface="Times New Roman" panose="02020603050405020304" pitchFamily="18" charset="0"/>
              <a:cs typeface="Times New Roman" panose="02020603050405020304" pitchFamily="18" charset="0"/>
            </a:rPr>
            <a:t>Incentives for flexibility</a:t>
          </a:r>
        </a:p>
      </dgm:t>
    </dgm:pt>
    <dgm:pt modelId="{1D1ACF3D-47A3-42EB-B8BB-EDEB41C8FC7C}" type="parTrans" cxnId="{5A434CFD-C95A-4539-A26F-6C4043ADBB14}">
      <dgm:prSet/>
      <dgm:spPr/>
      <dgm:t>
        <a:bodyPr/>
        <a:lstStyle/>
        <a:p>
          <a:endParaRPr lang="en-US"/>
        </a:p>
      </dgm:t>
    </dgm:pt>
    <dgm:pt modelId="{F3AD0971-773A-43EC-9E30-A102CA6A8649}" type="sibTrans" cxnId="{5A434CFD-C95A-4539-A26F-6C4043ADBB14}">
      <dgm:prSet/>
      <dgm:spPr/>
      <dgm:t>
        <a:bodyPr/>
        <a:lstStyle/>
        <a:p>
          <a:endParaRPr lang="en-US"/>
        </a:p>
      </dgm:t>
    </dgm:pt>
    <dgm:pt modelId="{56F8FFB4-1044-427C-AA36-BE8C06AF9AC9}">
      <dgm:prSet phldrT="[Text]" custT="1"/>
      <dgm:spPr/>
      <dgm:t>
        <a:bodyPr/>
        <a:lstStyle/>
        <a:p>
          <a:pPr>
            <a:buFont typeface="+mj-lt"/>
            <a:buAutoNum type="arabicPeriod"/>
          </a:pPr>
          <a:r>
            <a:rPr lang="en-US" sz="1200" b="0">
              <a:solidFill>
                <a:sysClr val="windowText" lastClr="000000"/>
              </a:solidFill>
              <a:latin typeface="Times New Roman" panose="02020603050405020304" pitchFamily="18" charset="0"/>
              <a:cs typeface="Times New Roman" panose="02020603050405020304" pitchFamily="18" charset="0"/>
            </a:rPr>
            <a:t>Communication and transparency</a:t>
          </a:r>
        </a:p>
      </dgm:t>
    </dgm:pt>
    <dgm:pt modelId="{4B4805DE-7416-49E6-9D11-9C6297859E95}" type="parTrans" cxnId="{D4C4ABB7-F550-48B3-91D8-7E5FB6F621E3}">
      <dgm:prSet/>
      <dgm:spPr/>
      <dgm:t>
        <a:bodyPr/>
        <a:lstStyle/>
        <a:p>
          <a:endParaRPr lang="en-US"/>
        </a:p>
      </dgm:t>
    </dgm:pt>
    <dgm:pt modelId="{7EB3F62F-5C59-44C6-B497-09CA72B1DA65}" type="sibTrans" cxnId="{D4C4ABB7-F550-48B3-91D8-7E5FB6F621E3}">
      <dgm:prSet/>
      <dgm:spPr/>
      <dgm:t>
        <a:bodyPr/>
        <a:lstStyle/>
        <a:p>
          <a:endParaRPr lang="en-US"/>
        </a:p>
      </dgm:t>
    </dgm:pt>
    <dgm:pt modelId="{23506401-FEAB-4319-A03D-BC0EF4E3C151}">
      <dgm:prSet phldrT="[Text]" custT="1"/>
      <dgm:spPr/>
      <dgm:t>
        <a:bodyPr/>
        <a:lstStyle/>
        <a:p>
          <a:pPr>
            <a:buFont typeface="+mj-lt"/>
            <a:buAutoNum type="arabicPeriod"/>
          </a:pPr>
          <a:r>
            <a:rPr lang="en-US" sz="1200" b="0">
              <a:solidFill>
                <a:sysClr val="windowText" lastClr="000000"/>
              </a:solidFill>
              <a:latin typeface="Times New Roman" panose="02020603050405020304" pitchFamily="18" charset="0"/>
              <a:cs typeface="Times New Roman" panose="02020603050405020304" pitchFamily="18" charset="0"/>
            </a:rPr>
            <a:t>Legal and regulatory compliance</a:t>
          </a:r>
        </a:p>
      </dgm:t>
    </dgm:pt>
    <dgm:pt modelId="{9C6E200C-0C2F-40FF-B8F3-FC76E3EF514C}" type="parTrans" cxnId="{CCF17BD5-367C-40F7-9AF7-0A71B53B8A20}">
      <dgm:prSet/>
      <dgm:spPr/>
      <dgm:t>
        <a:bodyPr/>
        <a:lstStyle/>
        <a:p>
          <a:endParaRPr lang="en-US"/>
        </a:p>
      </dgm:t>
    </dgm:pt>
    <dgm:pt modelId="{E509EA44-00D5-4902-A84D-B293578DC337}" type="sibTrans" cxnId="{CCF17BD5-367C-40F7-9AF7-0A71B53B8A20}">
      <dgm:prSet/>
      <dgm:spPr/>
      <dgm:t>
        <a:bodyPr/>
        <a:lstStyle/>
        <a:p>
          <a:endParaRPr lang="en-US"/>
        </a:p>
      </dgm:t>
    </dgm:pt>
    <dgm:pt modelId="{87DA14C8-F2F4-4D77-A982-02A2C328ABEB}">
      <dgm:prSet phldrT="[Text]" custT="1"/>
      <dgm:spPr/>
      <dgm:t>
        <a:bodyPr/>
        <a:lstStyle/>
        <a:p>
          <a:pPr>
            <a:buFont typeface="+mj-lt"/>
            <a:buAutoNum type="arabicPeriod"/>
          </a:pPr>
          <a:r>
            <a:rPr lang="en-US" sz="1200" b="0">
              <a:solidFill>
                <a:sysClr val="windowText" lastClr="000000"/>
              </a:solidFill>
              <a:latin typeface="Times New Roman" panose="02020603050405020304" pitchFamily="18" charset="0"/>
              <a:cs typeface="Times New Roman" panose="02020603050405020304" pitchFamily="18" charset="0"/>
            </a:rPr>
            <a:t>Employee engagement and satisfaction</a:t>
          </a:r>
        </a:p>
      </dgm:t>
    </dgm:pt>
    <dgm:pt modelId="{60D8CA4A-099F-452D-A0A4-5A1CD42880ED}" type="parTrans" cxnId="{4E98159D-A751-4695-B44B-7F8346094307}">
      <dgm:prSet/>
      <dgm:spPr/>
      <dgm:t>
        <a:bodyPr/>
        <a:lstStyle/>
        <a:p>
          <a:endParaRPr lang="en-US"/>
        </a:p>
      </dgm:t>
    </dgm:pt>
    <dgm:pt modelId="{4DF68D60-84D8-4E8B-9DC4-0EA1E6FC56E8}" type="sibTrans" cxnId="{4E98159D-A751-4695-B44B-7F8346094307}">
      <dgm:prSet/>
      <dgm:spPr/>
      <dgm:t>
        <a:bodyPr/>
        <a:lstStyle/>
        <a:p>
          <a:endParaRPr lang="en-US"/>
        </a:p>
      </dgm:t>
    </dgm:pt>
    <dgm:pt modelId="{08CBB4E0-D337-4655-B1F8-3FE53A87DDF3}">
      <dgm:prSet phldrT="[Text]" custT="1"/>
      <dgm:spPr/>
      <dgm:t>
        <a:bodyPr/>
        <a:lstStyle/>
        <a:p>
          <a:pPr>
            <a:buFont typeface="+mj-lt"/>
            <a:buAutoNum type="arabicPeriod"/>
          </a:pPr>
          <a:r>
            <a:rPr lang="en-US" sz="1200" b="0">
              <a:solidFill>
                <a:sysClr val="windowText" lastClr="000000"/>
              </a:solidFill>
              <a:latin typeface="Times New Roman" panose="02020603050405020304" pitchFamily="18" charset="0"/>
              <a:cs typeface="Times New Roman" panose="02020603050405020304" pitchFamily="18" charset="0"/>
            </a:rPr>
            <a:t>Continuous review and adaptation</a:t>
          </a:r>
        </a:p>
      </dgm:t>
    </dgm:pt>
    <dgm:pt modelId="{7FD1AD9A-C873-45B7-B1CF-9A82CCC32CCE}" type="parTrans" cxnId="{22B77206-2AD6-4C3A-86B4-B3D6F3C7B349}">
      <dgm:prSet/>
      <dgm:spPr/>
      <dgm:t>
        <a:bodyPr/>
        <a:lstStyle/>
        <a:p>
          <a:endParaRPr lang="en-US"/>
        </a:p>
      </dgm:t>
    </dgm:pt>
    <dgm:pt modelId="{EFDDE14D-3A6A-4A45-BF89-95B0503CF1AF}" type="sibTrans" cxnId="{22B77206-2AD6-4C3A-86B4-B3D6F3C7B349}">
      <dgm:prSet/>
      <dgm:spPr/>
      <dgm:t>
        <a:bodyPr/>
        <a:lstStyle/>
        <a:p>
          <a:endParaRPr lang="en-US"/>
        </a:p>
      </dgm:t>
    </dgm:pt>
    <dgm:pt modelId="{3D8E651E-9956-42EF-B8CB-04A6AA4301BA}" type="pres">
      <dgm:prSet presAssocID="{50A568F9-188A-4E00-AB8B-32B278DC3F13}" presName="Name0" presStyleCnt="0">
        <dgm:presLayoutVars>
          <dgm:dir/>
          <dgm:resizeHandles val="exact"/>
        </dgm:presLayoutVars>
      </dgm:prSet>
      <dgm:spPr/>
    </dgm:pt>
    <dgm:pt modelId="{3508797D-AB9E-4BAA-AAAD-768D19E6F716}" type="pres">
      <dgm:prSet presAssocID="{ACF4A4BB-46C4-4208-A40D-85D5ACA3B7D4}" presName="composite" presStyleCnt="0"/>
      <dgm:spPr/>
    </dgm:pt>
    <dgm:pt modelId="{4B5E7B23-0B94-49F9-85CA-B074D1EDC020}" type="pres">
      <dgm:prSet presAssocID="{ACF4A4BB-46C4-4208-A40D-85D5ACA3B7D4}" presName="rect1" presStyleLbl="trAlignAcc1" presStyleIdx="0" presStyleCnt="8">
        <dgm:presLayoutVars>
          <dgm:bulletEnabled val="1"/>
        </dgm:presLayoutVars>
      </dgm:prSet>
      <dgm:spPr/>
    </dgm:pt>
    <dgm:pt modelId="{F3F65055-18A3-4E10-A17D-6FB97879BA3E}" type="pres">
      <dgm:prSet presAssocID="{ACF4A4BB-46C4-4208-A40D-85D5ACA3B7D4}" presName="rect2" presStyleLbl="fgImgPlace1" presStyleIdx="0" presStyleCnt="8"/>
      <dgm:spPr/>
    </dgm:pt>
    <dgm:pt modelId="{B53190A7-953D-4916-8216-438D8ACF4FEA}" type="pres">
      <dgm:prSet presAssocID="{E11074AC-C1E1-4847-9AC1-3B82DBEABFF9}" presName="sibTrans" presStyleCnt="0"/>
      <dgm:spPr/>
    </dgm:pt>
    <dgm:pt modelId="{38B1F570-5249-46DC-8B03-D2CA65DC7411}" type="pres">
      <dgm:prSet presAssocID="{0F8A75D7-B869-4769-B2E0-9F1435351135}" presName="composite" presStyleCnt="0"/>
      <dgm:spPr/>
    </dgm:pt>
    <dgm:pt modelId="{8A45310A-CC81-4647-BDA5-C79EDC4EEC6A}" type="pres">
      <dgm:prSet presAssocID="{0F8A75D7-B869-4769-B2E0-9F1435351135}" presName="rect1" presStyleLbl="trAlignAcc1" presStyleIdx="1" presStyleCnt="8">
        <dgm:presLayoutVars>
          <dgm:bulletEnabled val="1"/>
        </dgm:presLayoutVars>
      </dgm:prSet>
      <dgm:spPr/>
    </dgm:pt>
    <dgm:pt modelId="{9F13D753-BE10-4399-8F32-2EC2B60E0FB4}" type="pres">
      <dgm:prSet presAssocID="{0F8A75D7-B869-4769-B2E0-9F1435351135}" presName="rect2" presStyleLbl="fgImgPlace1" presStyleIdx="1" presStyleCnt="8"/>
      <dgm:spPr/>
    </dgm:pt>
    <dgm:pt modelId="{0954087F-1B2D-4AF9-9874-5ED31E8BFB62}" type="pres">
      <dgm:prSet presAssocID="{044CE2AD-245E-4D01-8C7F-DABBDE5BEC04}" presName="sibTrans" presStyleCnt="0"/>
      <dgm:spPr/>
    </dgm:pt>
    <dgm:pt modelId="{E8AE12B2-BDF3-4F30-A801-F2ED0414F6FE}" type="pres">
      <dgm:prSet presAssocID="{23BBC0AF-C18E-4CA6-9FA1-9994625BF5D4}" presName="composite" presStyleCnt="0"/>
      <dgm:spPr/>
    </dgm:pt>
    <dgm:pt modelId="{C9B5EAB4-57D5-46EE-B07D-9374A814A53F}" type="pres">
      <dgm:prSet presAssocID="{23BBC0AF-C18E-4CA6-9FA1-9994625BF5D4}" presName="rect1" presStyleLbl="trAlignAcc1" presStyleIdx="2" presStyleCnt="8">
        <dgm:presLayoutVars>
          <dgm:bulletEnabled val="1"/>
        </dgm:presLayoutVars>
      </dgm:prSet>
      <dgm:spPr/>
    </dgm:pt>
    <dgm:pt modelId="{8006BD92-3584-4676-8B98-47706E0E2B8B}" type="pres">
      <dgm:prSet presAssocID="{23BBC0AF-C18E-4CA6-9FA1-9994625BF5D4}" presName="rect2" presStyleLbl="fgImgPlace1" presStyleIdx="2" presStyleCnt="8"/>
      <dgm:spPr/>
    </dgm:pt>
    <dgm:pt modelId="{FA351ADC-E813-4043-9957-5168B603209B}" type="pres">
      <dgm:prSet presAssocID="{0BB67D8D-31D8-4F33-9194-DB81A10B3BDD}" presName="sibTrans" presStyleCnt="0"/>
      <dgm:spPr/>
    </dgm:pt>
    <dgm:pt modelId="{36DD54C9-8539-40AB-B11E-C9A1E7954081}" type="pres">
      <dgm:prSet presAssocID="{9F06DC05-3871-41FF-8E13-4ADD9513E763}" presName="composite" presStyleCnt="0"/>
      <dgm:spPr/>
    </dgm:pt>
    <dgm:pt modelId="{64832921-9DAF-495F-A391-40AFC77AA001}" type="pres">
      <dgm:prSet presAssocID="{9F06DC05-3871-41FF-8E13-4ADD9513E763}" presName="rect1" presStyleLbl="trAlignAcc1" presStyleIdx="3" presStyleCnt="8">
        <dgm:presLayoutVars>
          <dgm:bulletEnabled val="1"/>
        </dgm:presLayoutVars>
      </dgm:prSet>
      <dgm:spPr/>
    </dgm:pt>
    <dgm:pt modelId="{C86172EF-26F8-41B0-BD7A-E25F84A81119}" type="pres">
      <dgm:prSet presAssocID="{9F06DC05-3871-41FF-8E13-4ADD9513E763}" presName="rect2" presStyleLbl="fgImgPlace1" presStyleIdx="3" presStyleCnt="8"/>
      <dgm:spPr/>
    </dgm:pt>
    <dgm:pt modelId="{0D5B48E3-4BB4-4E24-B2A9-67CFDF5C6F3D}" type="pres">
      <dgm:prSet presAssocID="{F3AD0971-773A-43EC-9E30-A102CA6A8649}" presName="sibTrans" presStyleCnt="0"/>
      <dgm:spPr/>
    </dgm:pt>
    <dgm:pt modelId="{6499C3A0-7452-4DE6-BAEC-88A1D50665B4}" type="pres">
      <dgm:prSet presAssocID="{56F8FFB4-1044-427C-AA36-BE8C06AF9AC9}" presName="composite" presStyleCnt="0"/>
      <dgm:spPr/>
    </dgm:pt>
    <dgm:pt modelId="{C606D952-24B1-404E-8127-C30683FC688B}" type="pres">
      <dgm:prSet presAssocID="{56F8FFB4-1044-427C-AA36-BE8C06AF9AC9}" presName="rect1" presStyleLbl="trAlignAcc1" presStyleIdx="4" presStyleCnt="8">
        <dgm:presLayoutVars>
          <dgm:bulletEnabled val="1"/>
        </dgm:presLayoutVars>
      </dgm:prSet>
      <dgm:spPr/>
    </dgm:pt>
    <dgm:pt modelId="{F5DB3825-26C5-4107-A1AC-15B9B640FC38}" type="pres">
      <dgm:prSet presAssocID="{56F8FFB4-1044-427C-AA36-BE8C06AF9AC9}" presName="rect2" presStyleLbl="fgImgPlace1" presStyleIdx="4" presStyleCnt="8"/>
      <dgm:spPr/>
    </dgm:pt>
    <dgm:pt modelId="{9E61E3B7-F9FE-4A67-AB08-4FD2E11A9959}" type="pres">
      <dgm:prSet presAssocID="{7EB3F62F-5C59-44C6-B497-09CA72B1DA65}" presName="sibTrans" presStyleCnt="0"/>
      <dgm:spPr/>
    </dgm:pt>
    <dgm:pt modelId="{3962CAAA-48A9-4DC1-9C90-1F571E34D0D5}" type="pres">
      <dgm:prSet presAssocID="{23506401-FEAB-4319-A03D-BC0EF4E3C151}" presName="composite" presStyleCnt="0"/>
      <dgm:spPr/>
    </dgm:pt>
    <dgm:pt modelId="{BD55CD37-E90A-42ED-A812-B8B23C233CB4}" type="pres">
      <dgm:prSet presAssocID="{23506401-FEAB-4319-A03D-BC0EF4E3C151}" presName="rect1" presStyleLbl="trAlignAcc1" presStyleIdx="5" presStyleCnt="8">
        <dgm:presLayoutVars>
          <dgm:bulletEnabled val="1"/>
        </dgm:presLayoutVars>
      </dgm:prSet>
      <dgm:spPr/>
    </dgm:pt>
    <dgm:pt modelId="{8E15EB5B-994E-4566-AA20-9E9A702DD8F7}" type="pres">
      <dgm:prSet presAssocID="{23506401-FEAB-4319-A03D-BC0EF4E3C151}" presName="rect2" presStyleLbl="fgImgPlace1" presStyleIdx="5" presStyleCnt="8"/>
      <dgm:spPr/>
    </dgm:pt>
    <dgm:pt modelId="{BE6303E8-6C90-40D0-B3ED-6B8D69162055}" type="pres">
      <dgm:prSet presAssocID="{E509EA44-00D5-4902-A84D-B293578DC337}" presName="sibTrans" presStyleCnt="0"/>
      <dgm:spPr/>
    </dgm:pt>
    <dgm:pt modelId="{CE7D53BC-F0FE-4A83-8AD7-6F9E5182360F}" type="pres">
      <dgm:prSet presAssocID="{87DA14C8-F2F4-4D77-A982-02A2C328ABEB}" presName="composite" presStyleCnt="0"/>
      <dgm:spPr/>
    </dgm:pt>
    <dgm:pt modelId="{DE657FF5-72FC-4EB9-A212-8BD6B964F26C}" type="pres">
      <dgm:prSet presAssocID="{87DA14C8-F2F4-4D77-A982-02A2C328ABEB}" presName="rect1" presStyleLbl="trAlignAcc1" presStyleIdx="6" presStyleCnt="8">
        <dgm:presLayoutVars>
          <dgm:bulletEnabled val="1"/>
        </dgm:presLayoutVars>
      </dgm:prSet>
      <dgm:spPr/>
    </dgm:pt>
    <dgm:pt modelId="{5FF3D202-AB3B-4D94-99D2-FAB1BA639401}" type="pres">
      <dgm:prSet presAssocID="{87DA14C8-F2F4-4D77-A982-02A2C328ABEB}" presName="rect2" presStyleLbl="fgImgPlace1" presStyleIdx="6" presStyleCnt="8"/>
      <dgm:spPr/>
    </dgm:pt>
    <dgm:pt modelId="{4529253E-370B-46B6-84C3-BFBA0B10F6F7}" type="pres">
      <dgm:prSet presAssocID="{4DF68D60-84D8-4E8B-9DC4-0EA1E6FC56E8}" presName="sibTrans" presStyleCnt="0"/>
      <dgm:spPr/>
    </dgm:pt>
    <dgm:pt modelId="{8EF544DE-94B5-4F29-9623-AE236210D3C0}" type="pres">
      <dgm:prSet presAssocID="{08CBB4E0-D337-4655-B1F8-3FE53A87DDF3}" presName="composite" presStyleCnt="0"/>
      <dgm:spPr/>
    </dgm:pt>
    <dgm:pt modelId="{A6E935ED-A565-4D1A-A499-209CAC049ADA}" type="pres">
      <dgm:prSet presAssocID="{08CBB4E0-D337-4655-B1F8-3FE53A87DDF3}" presName="rect1" presStyleLbl="trAlignAcc1" presStyleIdx="7" presStyleCnt="8">
        <dgm:presLayoutVars>
          <dgm:bulletEnabled val="1"/>
        </dgm:presLayoutVars>
      </dgm:prSet>
      <dgm:spPr/>
    </dgm:pt>
    <dgm:pt modelId="{E5D6A6C6-D05A-47E1-8D15-C8FA36A2B57A}" type="pres">
      <dgm:prSet presAssocID="{08CBB4E0-D337-4655-B1F8-3FE53A87DDF3}" presName="rect2" presStyleLbl="fgImgPlace1" presStyleIdx="7" presStyleCnt="8"/>
      <dgm:spPr/>
    </dgm:pt>
  </dgm:ptLst>
  <dgm:cxnLst>
    <dgm:cxn modelId="{22B77206-2AD6-4C3A-86B4-B3D6F3C7B349}" srcId="{50A568F9-188A-4E00-AB8B-32B278DC3F13}" destId="{08CBB4E0-D337-4655-B1F8-3FE53A87DDF3}" srcOrd="7" destOrd="0" parTransId="{7FD1AD9A-C873-45B7-B1CF-9A82CCC32CCE}" sibTransId="{EFDDE14D-3A6A-4A45-BF89-95B0503CF1AF}"/>
    <dgm:cxn modelId="{F6310507-A190-4D41-BE7D-385DA91240EA}" srcId="{50A568F9-188A-4E00-AB8B-32B278DC3F13}" destId="{ACF4A4BB-46C4-4208-A40D-85D5ACA3B7D4}" srcOrd="0" destOrd="0" parTransId="{4A4246CD-4798-4B27-B73D-D94180C22062}" sibTransId="{E11074AC-C1E1-4847-9AC1-3B82DBEABFF9}"/>
    <dgm:cxn modelId="{183AFA0A-F91A-4431-869C-48ECAF53F07D}" type="presOf" srcId="{87DA14C8-F2F4-4D77-A982-02A2C328ABEB}" destId="{DE657FF5-72FC-4EB9-A212-8BD6B964F26C}" srcOrd="0" destOrd="0" presId="urn:microsoft.com/office/officeart/2008/layout/PictureStrips#1"/>
    <dgm:cxn modelId="{C7A3281F-87A5-437E-9EC6-62BF2750068A}" type="presOf" srcId="{23BBC0AF-C18E-4CA6-9FA1-9994625BF5D4}" destId="{C9B5EAB4-57D5-46EE-B07D-9374A814A53F}" srcOrd="0" destOrd="0" presId="urn:microsoft.com/office/officeart/2008/layout/PictureStrips#1"/>
    <dgm:cxn modelId="{AC163765-9F3A-4D75-A83A-2A979E286378}" type="presOf" srcId="{ACF4A4BB-46C4-4208-A40D-85D5ACA3B7D4}" destId="{4B5E7B23-0B94-49F9-85CA-B074D1EDC020}" srcOrd="0" destOrd="0" presId="urn:microsoft.com/office/officeart/2008/layout/PictureStrips#1"/>
    <dgm:cxn modelId="{4E98159D-A751-4695-B44B-7F8346094307}" srcId="{50A568F9-188A-4E00-AB8B-32B278DC3F13}" destId="{87DA14C8-F2F4-4D77-A982-02A2C328ABEB}" srcOrd="6" destOrd="0" parTransId="{60D8CA4A-099F-452D-A0A4-5A1CD42880ED}" sibTransId="{4DF68D60-84D8-4E8B-9DC4-0EA1E6FC56E8}"/>
    <dgm:cxn modelId="{D4C4ABB7-F550-48B3-91D8-7E5FB6F621E3}" srcId="{50A568F9-188A-4E00-AB8B-32B278DC3F13}" destId="{56F8FFB4-1044-427C-AA36-BE8C06AF9AC9}" srcOrd="4" destOrd="0" parTransId="{4B4805DE-7416-49E6-9D11-9C6297859E95}" sibTransId="{7EB3F62F-5C59-44C6-B497-09CA72B1DA65}"/>
    <dgm:cxn modelId="{36F729BD-4052-4908-9BC8-87694EC41E1D}" type="presOf" srcId="{56F8FFB4-1044-427C-AA36-BE8C06AF9AC9}" destId="{C606D952-24B1-404E-8127-C30683FC688B}" srcOrd="0" destOrd="0" presId="urn:microsoft.com/office/officeart/2008/layout/PictureStrips#1"/>
    <dgm:cxn modelId="{7CD7D6C3-D9CF-4A73-8CCB-A5529FF78AA9}" type="presOf" srcId="{0F8A75D7-B869-4769-B2E0-9F1435351135}" destId="{8A45310A-CC81-4647-BDA5-C79EDC4EEC6A}" srcOrd="0" destOrd="0" presId="urn:microsoft.com/office/officeart/2008/layout/PictureStrips#1"/>
    <dgm:cxn modelId="{B2EC55CC-01E8-4106-8DC6-2D4FCE4BEAB1}" type="presOf" srcId="{50A568F9-188A-4E00-AB8B-32B278DC3F13}" destId="{3D8E651E-9956-42EF-B8CB-04A6AA4301BA}" srcOrd="0" destOrd="0" presId="urn:microsoft.com/office/officeart/2008/layout/PictureStrips#1"/>
    <dgm:cxn modelId="{D6F0B5CD-2407-4033-9010-F0E2FEC36CDA}" srcId="{50A568F9-188A-4E00-AB8B-32B278DC3F13}" destId="{23BBC0AF-C18E-4CA6-9FA1-9994625BF5D4}" srcOrd="2" destOrd="0" parTransId="{FBB65508-88E4-47B2-AC80-A02BC5B5C6D2}" sibTransId="{0BB67D8D-31D8-4F33-9194-DB81A10B3BDD}"/>
    <dgm:cxn modelId="{496296D1-4FC3-4976-B401-2C7F7D55F4CE}" type="presOf" srcId="{9F06DC05-3871-41FF-8E13-4ADD9513E763}" destId="{64832921-9DAF-495F-A391-40AFC77AA001}" srcOrd="0" destOrd="0" presId="urn:microsoft.com/office/officeart/2008/layout/PictureStrips#1"/>
    <dgm:cxn modelId="{CCF17BD5-367C-40F7-9AF7-0A71B53B8A20}" srcId="{50A568F9-188A-4E00-AB8B-32B278DC3F13}" destId="{23506401-FEAB-4319-A03D-BC0EF4E3C151}" srcOrd="5" destOrd="0" parTransId="{9C6E200C-0C2F-40FF-B8F3-FC76E3EF514C}" sibTransId="{E509EA44-00D5-4902-A84D-B293578DC337}"/>
    <dgm:cxn modelId="{FFC916DF-0963-44BC-B294-F3C01793A08A}" srcId="{50A568F9-188A-4E00-AB8B-32B278DC3F13}" destId="{0F8A75D7-B869-4769-B2E0-9F1435351135}" srcOrd="1" destOrd="0" parTransId="{04E5C752-4780-49F1-8AA9-D22519230555}" sibTransId="{044CE2AD-245E-4D01-8C7F-DABBDE5BEC04}"/>
    <dgm:cxn modelId="{106C3EE3-26BC-44C9-8A85-6842E5498A7F}" type="presOf" srcId="{23506401-FEAB-4319-A03D-BC0EF4E3C151}" destId="{BD55CD37-E90A-42ED-A812-B8B23C233CB4}" srcOrd="0" destOrd="0" presId="urn:microsoft.com/office/officeart/2008/layout/PictureStrips#1"/>
    <dgm:cxn modelId="{9FE030F3-EE80-4160-9F3F-8922D5A32FB9}" type="presOf" srcId="{08CBB4E0-D337-4655-B1F8-3FE53A87DDF3}" destId="{A6E935ED-A565-4D1A-A499-209CAC049ADA}" srcOrd="0" destOrd="0" presId="urn:microsoft.com/office/officeart/2008/layout/PictureStrips#1"/>
    <dgm:cxn modelId="{5A434CFD-C95A-4539-A26F-6C4043ADBB14}" srcId="{50A568F9-188A-4E00-AB8B-32B278DC3F13}" destId="{9F06DC05-3871-41FF-8E13-4ADD9513E763}" srcOrd="3" destOrd="0" parTransId="{1D1ACF3D-47A3-42EB-B8BB-EDEB41C8FC7C}" sibTransId="{F3AD0971-773A-43EC-9E30-A102CA6A8649}"/>
    <dgm:cxn modelId="{9EDEA301-F861-4D7B-94BC-45E58F97C14B}" type="presParOf" srcId="{3D8E651E-9956-42EF-B8CB-04A6AA4301BA}" destId="{3508797D-AB9E-4BAA-AAAD-768D19E6F716}" srcOrd="0" destOrd="0" presId="urn:microsoft.com/office/officeart/2008/layout/PictureStrips#1"/>
    <dgm:cxn modelId="{7EBE473A-0CA5-4D10-BE22-63624A168506}" type="presParOf" srcId="{3508797D-AB9E-4BAA-AAAD-768D19E6F716}" destId="{4B5E7B23-0B94-49F9-85CA-B074D1EDC020}" srcOrd="0" destOrd="0" presId="urn:microsoft.com/office/officeart/2008/layout/PictureStrips#1"/>
    <dgm:cxn modelId="{78E75459-5204-4747-AC8D-CFA77859C800}" type="presParOf" srcId="{3508797D-AB9E-4BAA-AAAD-768D19E6F716}" destId="{F3F65055-18A3-4E10-A17D-6FB97879BA3E}" srcOrd="1" destOrd="0" presId="urn:microsoft.com/office/officeart/2008/layout/PictureStrips#1"/>
    <dgm:cxn modelId="{4DDF4A3B-59DB-4F59-AEEC-BFA015EAB18F}" type="presParOf" srcId="{3D8E651E-9956-42EF-B8CB-04A6AA4301BA}" destId="{B53190A7-953D-4916-8216-438D8ACF4FEA}" srcOrd="1" destOrd="0" presId="urn:microsoft.com/office/officeart/2008/layout/PictureStrips#1"/>
    <dgm:cxn modelId="{8CB06F62-8BD4-4122-A20C-2A474E54940C}" type="presParOf" srcId="{3D8E651E-9956-42EF-B8CB-04A6AA4301BA}" destId="{38B1F570-5249-46DC-8B03-D2CA65DC7411}" srcOrd="2" destOrd="0" presId="urn:microsoft.com/office/officeart/2008/layout/PictureStrips#1"/>
    <dgm:cxn modelId="{BF2F61F8-6DCE-4674-AE31-DC0B376F5608}" type="presParOf" srcId="{38B1F570-5249-46DC-8B03-D2CA65DC7411}" destId="{8A45310A-CC81-4647-BDA5-C79EDC4EEC6A}" srcOrd="0" destOrd="0" presId="urn:microsoft.com/office/officeart/2008/layout/PictureStrips#1"/>
    <dgm:cxn modelId="{D6EB4684-3264-4FFC-9DBD-CC1A9F0E48C4}" type="presParOf" srcId="{38B1F570-5249-46DC-8B03-D2CA65DC7411}" destId="{9F13D753-BE10-4399-8F32-2EC2B60E0FB4}" srcOrd="1" destOrd="0" presId="urn:microsoft.com/office/officeart/2008/layout/PictureStrips#1"/>
    <dgm:cxn modelId="{DAAB40AE-F583-4BBB-8D4C-3D6ED3405BE1}" type="presParOf" srcId="{3D8E651E-9956-42EF-B8CB-04A6AA4301BA}" destId="{0954087F-1B2D-4AF9-9874-5ED31E8BFB62}" srcOrd="3" destOrd="0" presId="urn:microsoft.com/office/officeart/2008/layout/PictureStrips#1"/>
    <dgm:cxn modelId="{61736BBD-E592-4253-80FC-1E084CA7A756}" type="presParOf" srcId="{3D8E651E-9956-42EF-B8CB-04A6AA4301BA}" destId="{E8AE12B2-BDF3-4F30-A801-F2ED0414F6FE}" srcOrd="4" destOrd="0" presId="urn:microsoft.com/office/officeart/2008/layout/PictureStrips#1"/>
    <dgm:cxn modelId="{00AE854B-8FC2-4F68-8F6C-E13039EC74E2}" type="presParOf" srcId="{E8AE12B2-BDF3-4F30-A801-F2ED0414F6FE}" destId="{C9B5EAB4-57D5-46EE-B07D-9374A814A53F}" srcOrd="0" destOrd="0" presId="urn:microsoft.com/office/officeart/2008/layout/PictureStrips#1"/>
    <dgm:cxn modelId="{B06AC1CB-2F00-4F1C-A1AB-9DB101BEE0E1}" type="presParOf" srcId="{E8AE12B2-BDF3-4F30-A801-F2ED0414F6FE}" destId="{8006BD92-3584-4676-8B98-47706E0E2B8B}" srcOrd="1" destOrd="0" presId="urn:microsoft.com/office/officeart/2008/layout/PictureStrips#1"/>
    <dgm:cxn modelId="{BF8F842D-DEBD-49A2-8F1C-0B69100E8E8A}" type="presParOf" srcId="{3D8E651E-9956-42EF-B8CB-04A6AA4301BA}" destId="{FA351ADC-E813-4043-9957-5168B603209B}" srcOrd="5" destOrd="0" presId="urn:microsoft.com/office/officeart/2008/layout/PictureStrips#1"/>
    <dgm:cxn modelId="{FA52489D-6FD0-496E-BAE4-C2671BF9A009}" type="presParOf" srcId="{3D8E651E-9956-42EF-B8CB-04A6AA4301BA}" destId="{36DD54C9-8539-40AB-B11E-C9A1E7954081}" srcOrd="6" destOrd="0" presId="urn:microsoft.com/office/officeart/2008/layout/PictureStrips#1"/>
    <dgm:cxn modelId="{B58F31C4-C251-4FD6-B25E-3E9CBD1E9EF2}" type="presParOf" srcId="{36DD54C9-8539-40AB-B11E-C9A1E7954081}" destId="{64832921-9DAF-495F-A391-40AFC77AA001}" srcOrd="0" destOrd="0" presId="urn:microsoft.com/office/officeart/2008/layout/PictureStrips#1"/>
    <dgm:cxn modelId="{C3D7A471-0669-4EAA-8E38-B00E9ECDA981}" type="presParOf" srcId="{36DD54C9-8539-40AB-B11E-C9A1E7954081}" destId="{C86172EF-26F8-41B0-BD7A-E25F84A81119}" srcOrd="1" destOrd="0" presId="urn:microsoft.com/office/officeart/2008/layout/PictureStrips#1"/>
    <dgm:cxn modelId="{93686E97-FED2-41D1-ADF2-EC1F95BEF7C2}" type="presParOf" srcId="{3D8E651E-9956-42EF-B8CB-04A6AA4301BA}" destId="{0D5B48E3-4BB4-4E24-B2A9-67CFDF5C6F3D}" srcOrd="7" destOrd="0" presId="urn:microsoft.com/office/officeart/2008/layout/PictureStrips#1"/>
    <dgm:cxn modelId="{0EF28C0C-88B0-4936-B8B3-20CBDC77D393}" type="presParOf" srcId="{3D8E651E-9956-42EF-B8CB-04A6AA4301BA}" destId="{6499C3A0-7452-4DE6-BAEC-88A1D50665B4}" srcOrd="8" destOrd="0" presId="urn:microsoft.com/office/officeart/2008/layout/PictureStrips#1"/>
    <dgm:cxn modelId="{0CFCA13B-1489-4B08-BDC7-9DA148E13D38}" type="presParOf" srcId="{6499C3A0-7452-4DE6-BAEC-88A1D50665B4}" destId="{C606D952-24B1-404E-8127-C30683FC688B}" srcOrd="0" destOrd="0" presId="urn:microsoft.com/office/officeart/2008/layout/PictureStrips#1"/>
    <dgm:cxn modelId="{5E1AC81A-9742-49DF-AC13-3E1FD44F8D89}" type="presParOf" srcId="{6499C3A0-7452-4DE6-BAEC-88A1D50665B4}" destId="{F5DB3825-26C5-4107-A1AC-15B9B640FC38}" srcOrd="1" destOrd="0" presId="urn:microsoft.com/office/officeart/2008/layout/PictureStrips#1"/>
    <dgm:cxn modelId="{5FB3EBF9-E7E1-4BCD-A582-7AAFA476FDC2}" type="presParOf" srcId="{3D8E651E-9956-42EF-B8CB-04A6AA4301BA}" destId="{9E61E3B7-F9FE-4A67-AB08-4FD2E11A9959}" srcOrd="9" destOrd="0" presId="urn:microsoft.com/office/officeart/2008/layout/PictureStrips#1"/>
    <dgm:cxn modelId="{AC778FEF-D588-4DC6-B8D7-FB08A0B3CCCB}" type="presParOf" srcId="{3D8E651E-9956-42EF-B8CB-04A6AA4301BA}" destId="{3962CAAA-48A9-4DC1-9C90-1F571E34D0D5}" srcOrd="10" destOrd="0" presId="urn:microsoft.com/office/officeart/2008/layout/PictureStrips#1"/>
    <dgm:cxn modelId="{8328086E-1192-4F27-A10C-F37501B3A55E}" type="presParOf" srcId="{3962CAAA-48A9-4DC1-9C90-1F571E34D0D5}" destId="{BD55CD37-E90A-42ED-A812-B8B23C233CB4}" srcOrd="0" destOrd="0" presId="urn:microsoft.com/office/officeart/2008/layout/PictureStrips#1"/>
    <dgm:cxn modelId="{9FFA165C-2584-4E28-B550-D699B745BF48}" type="presParOf" srcId="{3962CAAA-48A9-4DC1-9C90-1F571E34D0D5}" destId="{8E15EB5B-994E-4566-AA20-9E9A702DD8F7}" srcOrd="1" destOrd="0" presId="urn:microsoft.com/office/officeart/2008/layout/PictureStrips#1"/>
    <dgm:cxn modelId="{6A3080A9-87F9-4368-9A46-C5097C1F4A47}" type="presParOf" srcId="{3D8E651E-9956-42EF-B8CB-04A6AA4301BA}" destId="{BE6303E8-6C90-40D0-B3ED-6B8D69162055}" srcOrd="11" destOrd="0" presId="urn:microsoft.com/office/officeart/2008/layout/PictureStrips#1"/>
    <dgm:cxn modelId="{31C45FFB-FB54-44BA-B223-F8054A312009}" type="presParOf" srcId="{3D8E651E-9956-42EF-B8CB-04A6AA4301BA}" destId="{CE7D53BC-F0FE-4A83-8AD7-6F9E5182360F}" srcOrd="12" destOrd="0" presId="urn:microsoft.com/office/officeart/2008/layout/PictureStrips#1"/>
    <dgm:cxn modelId="{3A53D3AA-0F88-4F7D-ADEC-E20882FF9802}" type="presParOf" srcId="{CE7D53BC-F0FE-4A83-8AD7-6F9E5182360F}" destId="{DE657FF5-72FC-4EB9-A212-8BD6B964F26C}" srcOrd="0" destOrd="0" presId="urn:microsoft.com/office/officeart/2008/layout/PictureStrips#1"/>
    <dgm:cxn modelId="{56F3229E-F409-474E-9DB3-6199CBC9858C}" type="presParOf" srcId="{CE7D53BC-F0FE-4A83-8AD7-6F9E5182360F}" destId="{5FF3D202-AB3B-4D94-99D2-FAB1BA639401}" srcOrd="1" destOrd="0" presId="urn:microsoft.com/office/officeart/2008/layout/PictureStrips#1"/>
    <dgm:cxn modelId="{CD68BD36-61D2-46E4-8BE8-46C6FD5F685D}" type="presParOf" srcId="{3D8E651E-9956-42EF-B8CB-04A6AA4301BA}" destId="{4529253E-370B-46B6-84C3-BFBA0B10F6F7}" srcOrd="13" destOrd="0" presId="urn:microsoft.com/office/officeart/2008/layout/PictureStrips#1"/>
    <dgm:cxn modelId="{3C75AFE5-A2D3-482E-94D1-96D6D67DB370}" type="presParOf" srcId="{3D8E651E-9956-42EF-B8CB-04A6AA4301BA}" destId="{8EF544DE-94B5-4F29-9623-AE236210D3C0}" srcOrd="14" destOrd="0" presId="urn:microsoft.com/office/officeart/2008/layout/PictureStrips#1"/>
    <dgm:cxn modelId="{6E3E9637-30A5-48A7-B20C-261E98672183}" type="presParOf" srcId="{8EF544DE-94B5-4F29-9623-AE236210D3C0}" destId="{A6E935ED-A565-4D1A-A499-209CAC049ADA}" srcOrd="0" destOrd="0" presId="urn:microsoft.com/office/officeart/2008/layout/PictureStrips#1"/>
    <dgm:cxn modelId="{5609B22E-44C2-495E-8F40-8F66E844B030}" type="presParOf" srcId="{8EF544DE-94B5-4F29-9623-AE236210D3C0}" destId="{E5D6A6C6-D05A-47E1-8D15-C8FA36A2B57A}" srcOrd="1" destOrd="0" presId="urn:microsoft.com/office/officeart/2008/layout/PictureStrip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5E7B23-0B94-49F9-85CA-B074D1EDC020}">
      <dsp:nvSpPr>
        <dsp:cNvPr id="0" name=""/>
        <dsp:cNvSpPr/>
      </dsp:nvSpPr>
      <dsp:spPr>
        <a:xfrm>
          <a:off x="80743" y="127291"/>
          <a:ext cx="1914989" cy="598434"/>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05339"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0" kern="1200">
              <a:solidFill>
                <a:sysClr val="windowText" lastClr="000000"/>
              </a:solidFill>
              <a:latin typeface="Times New Roman" panose="02020603050405020304" pitchFamily="18" charset="0"/>
              <a:cs typeface="Times New Roman" panose="02020603050405020304" pitchFamily="18" charset="0"/>
            </a:rPr>
            <a:t>Job role evaluation</a:t>
          </a:r>
        </a:p>
      </dsp:txBody>
      <dsp:txXfrm>
        <a:off x="80743" y="127291"/>
        <a:ext cx="1914989" cy="598434"/>
      </dsp:txXfrm>
    </dsp:sp>
    <dsp:sp modelId="{F3F65055-18A3-4E10-A17D-6FB97879BA3E}">
      <dsp:nvSpPr>
        <dsp:cNvPr id="0" name=""/>
        <dsp:cNvSpPr/>
      </dsp:nvSpPr>
      <dsp:spPr>
        <a:xfrm>
          <a:off x="952" y="40850"/>
          <a:ext cx="418903" cy="62835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A45310A-CC81-4647-BDA5-C79EDC4EEC6A}">
      <dsp:nvSpPr>
        <dsp:cNvPr id="0" name=""/>
        <dsp:cNvSpPr/>
      </dsp:nvSpPr>
      <dsp:spPr>
        <a:xfrm>
          <a:off x="2149450" y="127291"/>
          <a:ext cx="1914989" cy="598434"/>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05339"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0" kern="1200">
              <a:solidFill>
                <a:sysClr val="windowText" lastClr="000000"/>
              </a:solidFill>
              <a:latin typeface="Times New Roman" panose="02020603050405020304" pitchFamily="18" charset="0"/>
              <a:cs typeface="Times New Roman" panose="02020603050405020304" pitchFamily="18" charset="0"/>
            </a:rPr>
            <a:t>Performance metrics and accountability</a:t>
          </a:r>
        </a:p>
      </dsp:txBody>
      <dsp:txXfrm>
        <a:off x="2149450" y="127291"/>
        <a:ext cx="1914989" cy="598434"/>
      </dsp:txXfrm>
    </dsp:sp>
    <dsp:sp modelId="{9F13D753-BE10-4399-8F32-2EC2B60E0FB4}">
      <dsp:nvSpPr>
        <dsp:cNvPr id="0" name=""/>
        <dsp:cNvSpPr/>
      </dsp:nvSpPr>
      <dsp:spPr>
        <a:xfrm>
          <a:off x="2069659" y="40850"/>
          <a:ext cx="418903" cy="62835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9B5EAB4-57D5-46EE-B07D-9374A814A53F}">
      <dsp:nvSpPr>
        <dsp:cNvPr id="0" name=""/>
        <dsp:cNvSpPr/>
      </dsp:nvSpPr>
      <dsp:spPr>
        <a:xfrm>
          <a:off x="4218158" y="127291"/>
          <a:ext cx="1914989" cy="598434"/>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05339"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0" kern="1200">
              <a:solidFill>
                <a:sysClr val="windowText" lastClr="000000"/>
              </a:solidFill>
              <a:latin typeface="Times New Roman" panose="02020603050405020304" pitchFamily="18" charset="0"/>
              <a:cs typeface="Times New Roman" panose="02020603050405020304" pitchFamily="18" charset="0"/>
            </a:rPr>
            <a:t>Equity and fairness</a:t>
          </a:r>
        </a:p>
      </dsp:txBody>
      <dsp:txXfrm>
        <a:off x="4218158" y="127291"/>
        <a:ext cx="1914989" cy="598434"/>
      </dsp:txXfrm>
    </dsp:sp>
    <dsp:sp modelId="{8006BD92-3584-4676-8B98-47706E0E2B8B}">
      <dsp:nvSpPr>
        <dsp:cNvPr id="0" name=""/>
        <dsp:cNvSpPr/>
      </dsp:nvSpPr>
      <dsp:spPr>
        <a:xfrm>
          <a:off x="4138366" y="40850"/>
          <a:ext cx="418903" cy="62835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4832921-9DAF-495F-A391-40AFC77AA001}">
      <dsp:nvSpPr>
        <dsp:cNvPr id="0" name=""/>
        <dsp:cNvSpPr/>
      </dsp:nvSpPr>
      <dsp:spPr>
        <a:xfrm>
          <a:off x="80743" y="880653"/>
          <a:ext cx="1914989" cy="598434"/>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05339"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0" kern="1200">
              <a:solidFill>
                <a:sysClr val="windowText" lastClr="000000"/>
              </a:solidFill>
              <a:latin typeface="Times New Roman" panose="02020603050405020304" pitchFamily="18" charset="0"/>
              <a:cs typeface="Times New Roman" panose="02020603050405020304" pitchFamily="18" charset="0"/>
            </a:rPr>
            <a:t>Incentives for flexibility</a:t>
          </a:r>
        </a:p>
      </dsp:txBody>
      <dsp:txXfrm>
        <a:off x="80743" y="880653"/>
        <a:ext cx="1914989" cy="598434"/>
      </dsp:txXfrm>
    </dsp:sp>
    <dsp:sp modelId="{C86172EF-26F8-41B0-BD7A-E25F84A81119}">
      <dsp:nvSpPr>
        <dsp:cNvPr id="0" name=""/>
        <dsp:cNvSpPr/>
      </dsp:nvSpPr>
      <dsp:spPr>
        <a:xfrm>
          <a:off x="952" y="794212"/>
          <a:ext cx="418903" cy="62835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606D952-24B1-404E-8127-C30683FC688B}">
      <dsp:nvSpPr>
        <dsp:cNvPr id="0" name=""/>
        <dsp:cNvSpPr/>
      </dsp:nvSpPr>
      <dsp:spPr>
        <a:xfrm>
          <a:off x="2149450" y="880653"/>
          <a:ext cx="1914989" cy="598434"/>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05339"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0" kern="1200">
              <a:solidFill>
                <a:sysClr val="windowText" lastClr="000000"/>
              </a:solidFill>
              <a:latin typeface="Times New Roman" panose="02020603050405020304" pitchFamily="18" charset="0"/>
              <a:cs typeface="Times New Roman" panose="02020603050405020304" pitchFamily="18" charset="0"/>
            </a:rPr>
            <a:t>Communication and transparency</a:t>
          </a:r>
        </a:p>
      </dsp:txBody>
      <dsp:txXfrm>
        <a:off x="2149450" y="880653"/>
        <a:ext cx="1914989" cy="598434"/>
      </dsp:txXfrm>
    </dsp:sp>
    <dsp:sp modelId="{F5DB3825-26C5-4107-A1AC-15B9B640FC38}">
      <dsp:nvSpPr>
        <dsp:cNvPr id="0" name=""/>
        <dsp:cNvSpPr/>
      </dsp:nvSpPr>
      <dsp:spPr>
        <a:xfrm>
          <a:off x="2069659" y="794212"/>
          <a:ext cx="418903" cy="62835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D55CD37-E90A-42ED-A812-B8B23C233CB4}">
      <dsp:nvSpPr>
        <dsp:cNvPr id="0" name=""/>
        <dsp:cNvSpPr/>
      </dsp:nvSpPr>
      <dsp:spPr>
        <a:xfrm>
          <a:off x="4218158" y="880653"/>
          <a:ext cx="1914989" cy="598434"/>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05339"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0" kern="1200">
              <a:solidFill>
                <a:sysClr val="windowText" lastClr="000000"/>
              </a:solidFill>
              <a:latin typeface="Times New Roman" panose="02020603050405020304" pitchFamily="18" charset="0"/>
              <a:cs typeface="Times New Roman" panose="02020603050405020304" pitchFamily="18" charset="0"/>
            </a:rPr>
            <a:t>Legal and regulatory compliance</a:t>
          </a:r>
        </a:p>
      </dsp:txBody>
      <dsp:txXfrm>
        <a:off x="4218158" y="880653"/>
        <a:ext cx="1914989" cy="598434"/>
      </dsp:txXfrm>
    </dsp:sp>
    <dsp:sp modelId="{8E15EB5B-994E-4566-AA20-9E9A702DD8F7}">
      <dsp:nvSpPr>
        <dsp:cNvPr id="0" name=""/>
        <dsp:cNvSpPr/>
      </dsp:nvSpPr>
      <dsp:spPr>
        <a:xfrm>
          <a:off x="4138366" y="794212"/>
          <a:ext cx="418903" cy="62835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E657FF5-72FC-4EB9-A212-8BD6B964F26C}">
      <dsp:nvSpPr>
        <dsp:cNvPr id="0" name=""/>
        <dsp:cNvSpPr/>
      </dsp:nvSpPr>
      <dsp:spPr>
        <a:xfrm>
          <a:off x="1115097" y="1634015"/>
          <a:ext cx="1914989" cy="598434"/>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05339"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0" kern="1200">
              <a:solidFill>
                <a:sysClr val="windowText" lastClr="000000"/>
              </a:solidFill>
              <a:latin typeface="Times New Roman" panose="02020603050405020304" pitchFamily="18" charset="0"/>
              <a:cs typeface="Times New Roman" panose="02020603050405020304" pitchFamily="18" charset="0"/>
            </a:rPr>
            <a:t>Employee engagement and satisfaction</a:t>
          </a:r>
        </a:p>
      </dsp:txBody>
      <dsp:txXfrm>
        <a:off x="1115097" y="1634015"/>
        <a:ext cx="1914989" cy="598434"/>
      </dsp:txXfrm>
    </dsp:sp>
    <dsp:sp modelId="{5FF3D202-AB3B-4D94-99D2-FAB1BA639401}">
      <dsp:nvSpPr>
        <dsp:cNvPr id="0" name=""/>
        <dsp:cNvSpPr/>
      </dsp:nvSpPr>
      <dsp:spPr>
        <a:xfrm>
          <a:off x="1035306" y="1547574"/>
          <a:ext cx="418903" cy="62835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6E935ED-A565-4D1A-A499-209CAC049ADA}">
      <dsp:nvSpPr>
        <dsp:cNvPr id="0" name=""/>
        <dsp:cNvSpPr/>
      </dsp:nvSpPr>
      <dsp:spPr>
        <a:xfrm>
          <a:off x="3183804" y="1634015"/>
          <a:ext cx="1914989" cy="598434"/>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05339" tIns="45720" rIns="45720" bIns="45720" numCol="1" spcCol="1270" anchor="ctr" anchorCtr="0">
          <a:noAutofit/>
        </a:bodyPr>
        <a:lstStyle/>
        <a:p>
          <a:pPr marL="0" lvl="0" indent="0" algn="l" defTabSz="533400">
            <a:lnSpc>
              <a:spcPct val="90000"/>
            </a:lnSpc>
            <a:spcBef>
              <a:spcPct val="0"/>
            </a:spcBef>
            <a:spcAft>
              <a:spcPct val="35000"/>
            </a:spcAft>
            <a:buFont typeface="+mj-lt"/>
            <a:buNone/>
          </a:pPr>
          <a:r>
            <a:rPr lang="en-US" sz="1200" b="0" kern="1200">
              <a:solidFill>
                <a:sysClr val="windowText" lastClr="000000"/>
              </a:solidFill>
              <a:latin typeface="Times New Roman" panose="02020603050405020304" pitchFamily="18" charset="0"/>
              <a:cs typeface="Times New Roman" panose="02020603050405020304" pitchFamily="18" charset="0"/>
            </a:rPr>
            <a:t>Continuous review and adaptation</a:t>
          </a:r>
        </a:p>
      </dsp:txBody>
      <dsp:txXfrm>
        <a:off x="3183804" y="1634015"/>
        <a:ext cx="1914989" cy="598434"/>
      </dsp:txXfrm>
    </dsp:sp>
    <dsp:sp modelId="{E5D6A6C6-D05A-47E1-8D15-C8FA36A2B57A}">
      <dsp:nvSpPr>
        <dsp:cNvPr id="0" name=""/>
        <dsp:cNvSpPr/>
      </dsp:nvSpPr>
      <dsp:spPr>
        <a:xfrm>
          <a:off x="3104013" y="1547574"/>
          <a:ext cx="418903" cy="62835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PictureStrips#1">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F2A6D-E38B-4857-B3C8-028DCCF76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2803</Words>
  <Characters>15980</Characters>
  <Application>Microsoft Office Word</Application>
  <DocSecurity>0</DocSecurity>
  <Lines>133</Lines>
  <Paragraphs>37</Paragraphs>
  <ScaleCrop>false</ScaleCrop>
  <Company/>
  <LinksUpToDate>false</LinksUpToDate>
  <CharactersWithSpaces>18746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2024-02-14T20:01:00Z</dcterms:created>
  <dcterms:modified xsi:type="dcterms:W3CDTF">2024-03-24T10:37:00Z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Enabled">
    <vt:lpwstr>true</vt:lpwstr>
  </property>
  <property fmtid="{D5CDD505-2E9C-101B-9397-08002B2CF9AE}" pid="3" name="MSIP_Label_3741da7a-79c1-417c-b408-16c0bfe99fca_SetDate">
    <vt:lpwstr>2024-02-14T20:01:31Z</vt:lpwstr>
  </property>
  <property fmtid="{D5CDD505-2E9C-101B-9397-08002B2CF9AE}" pid="4" name="MSIP_Label_3741da7a-79c1-417c-b408-16c0bfe99fca_Method">
    <vt:lpwstr>Standard</vt:lpwstr>
  </property>
  <property fmtid="{D5CDD505-2E9C-101B-9397-08002B2CF9AE}" pid="5" name="MSIP_Label_3741da7a-79c1-417c-b408-16c0bfe99fca_Name">
    <vt:lpwstr>Internal Only - Amber</vt:lpwstr>
  </property>
  <property fmtid="{D5CDD505-2E9C-101B-9397-08002B2CF9AE}" pid="6" name="MSIP_Label_3741da7a-79c1-417c-b408-16c0bfe99fca_SiteId">
    <vt:lpwstr>1e355c04-e0a4-42ed-8e2d-7351591f0ef1</vt:lpwstr>
  </property>
  <property fmtid="{D5CDD505-2E9C-101B-9397-08002B2CF9AE}" pid="7" name="MSIP_Label_3741da7a-79c1-417c-b408-16c0bfe99fca_ActionId">
    <vt:lpwstr>3dd95095-e0fd-4113-a4f0-677e1febd50e</vt:lpwstr>
  </property>
  <property fmtid="{D5CDD505-2E9C-101B-9397-08002B2CF9AE}" pid="8" name="MSIP_Label_3741da7a-79c1-417c-b408-16c0bfe99fca_ContentBits">
    <vt:lpwstr>0</vt:lpwstr>
  </property>
</Properties>
</file>