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sz w:val="24"/>
          <w:szCs w:val="24"/>
        </w:rPr>
        <w:id w:val="-1220278246"/>
        <w:docPartObj>
          <w:docPartGallery w:val="Cover Pages"/>
          <w:docPartUnique/>
        </w:docPartObj>
      </w:sdtPr>
      <w:sdtEndPr/>
      <w:sdtContent>
        <w:p w14:paraId="59876269" w14:textId="77777777" w:rsidR="002D45EC" w:rsidRPr="00502242" w:rsidRDefault="002D45EC">
          <w:pPr>
            <w:rPr>
              <w:rFonts w:ascii="Times New Roman" w:hAnsi="Times New Roman" w:cs="Times New Roman"/>
              <w:sz w:val="24"/>
              <w:szCs w:val="24"/>
            </w:rPr>
          </w:pPr>
          <w:r w:rsidRPr="00502242">
            <w:rPr>
              <w:rFonts w:ascii="Times New Roman" w:hAnsi="Times New Roman" w:cs="Times New Roman"/>
              <w:noProof/>
              <w:sz w:val="24"/>
              <w:szCs w:val="24"/>
              <w:lang w:eastAsia="en-GB"/>
            </w:rPr>
            <mc:AlternateContent>
              <mc:Choice Requires="wpg">
                <w:drawing>
                  <wp:anchor distT="0" distB="0" distL="114300" distR="114300" simplePos="0" relativeHeight="251662336" behindDoc="0" locked="0" layoutInCell="1" allowOverlap="1" wp14:anchorId="7F02696F" wp14:editId="1A93C1E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EAE584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502242">
            <w:rPr>
              <w:rFonts w:ascii="Times New Roman" w:hAnsi="Times New Roman" w:cs="Times New Roman"/>
              <w:noProof/>
              <w:sz w:val="24"/>
              <w:szCs w:val="24"/>
              <w:lang w:eastAsia="en-GB"/>
            </w:rPr>
            <mc:AlternateContent>
              <mc:Choice Requires="wps">
                <w:drawing>
                  <wp:anchor distT="0" distB="0" distL="114300" distR="114300" simplePos="0" relativeHeight="251660288" behindDoc="0" locked="0" layoutInCell="1" allowOverlap="1" wp14:anchorId="3182C16A" wp14:editId="0042DB13">
                    <wp:simplePos x="0" y="0"/>
                    <wp:positionH relativeFrom="page">
                      <wp:align>center</wp:align>
                    </wp:positionH>
                    <mc:AlternateContent>
                      <mc:Choice Requires="wp14">
                        <wp:positionV relativeFrom="page">
                          <wp14:pctPosVOffset>81800</wp14:pctPosVOffset>
                        </wp:positionV>
                      </mc:Choice>
                      <mc:Fallback>
                        <wp:positionV relativeFrom="page">
                          <wp:posOffset>8743950</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033FEEE" w14:textId="11B4461B" w:rsidR="002D45EC" w:rsidRDefault="005C58F1">
                                    <w:pPr>
                                      <w:pStyle w:val="NoSpacing"/>
                                      <w:jc w:val="right"/>
                                      <w:rPr>
                                        <w:color w:val="595959" w:themeColor="text1" w:themeTint="A6"/>
                                        <w:sz w:val="28"/>
                                        <w:szCs w:val="28"/>
                                      </w:rPr>
                                    </w:pPr>
                                    <w:r>
                                      <w:rPr>
                                        <w:color w:val="595959" w:themeColor="text1" w:themeTint="A6"/>
                                        <w:sz w:val="28"/>
                                        <w:szCs w:val="28"/>
                                      </w:rPr>
                                      <w:t>P126121</w:t>
                                    </w:r>
                                  </w:p>
                                </w:sdtContent>
                              </w:sdt>
                              <w:p w14:paraId="55C7C9A0" w14:textId="0A6FC644" w:rsidR="002D45EC" w:rsidRDefault="00B529B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D45EC">
                                      <w:rPr>
                                        <w:color w:val="595959" w:themeColor="text1" w:themeTint="A6"/>
                                        <w:sz w:val="18"/>
                                        <w:szCs w:val="18"/>
                                      </w:rPr>
                                      <w:t>Group 1</w:t>
                                    </w:r>
                                  </w:sdtContent>
                                </w:sdt>
                              </w:p>
                              <w:p w14:paraId="7D15E37C" w14:textId="42FBE340" w:rsidR="00CB44A5" w:rsidRDefault="00CB44A5">
                                <w:pPr>
                                  <w:pStyle w:val="NoSpacing"/>
                                  <w:jc w:val="right"/>
                                  <w:rPr>
                                    <w:color w:val="595959" w:themeColor="text1" w:themeTint="A6"/>
                                    <w:sz w:val="18"/>
                                    <w:szCs w:val="18"/>
                                  </w:rPr>
                                </w:pPr>
                                <w:r>
                                  <w:rPr>
                                    <w:color w:val="595959" w:themeColor="text1" w:themeTint="A6"/>
                                    <w:sz w:val="18"/>
                                    <w:szCs w:val="18"/>
                                  </w:rPr>
                                  <w:t>WORD COUNT:</w:t>
                                </w:r>
                                <w:r w:rsidR="00800264">
                                  <w:rPr>
                                    <w:color w:val="595959" w:themeColor="text1" w:themeTint="A6"/>
                                    <w:sz w:val="18"/>
                                    <w:szCs w:val="18"/>
                                  </w:rPr>
                                  <w:t xml:space="preserve"> </w:t>
                                </w:r>
                                <w:r w:rsidR="006A43CD">
                                  <w:rPr>
                                    <w:color w:val="595959" w:themeColor="text1" w:themeTint="A6"/>
                                    <w:sz w:val="18"/>
                                    <w:szCs w:val="18"/>
                                  </w:rPr>
                                  <w:t>6087</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182C16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033FEEE" w14:textId="11B4461B" w:rsidR="002D45EC" w:rsidRDefault="005C58F1">
                              <w:pPr>
                                <w:pStyle w:val="NoSpacing"/>
                                <w:jc w:val="right"/>
                                <w:rPr>
                                  <w:color w:val="595959" w:themeColor="text1" w:themeTint="A6"/>
                                  <w:sz w:val="28"/>
                                  <w:szCs w:val="28"/>
                                </w:rPr>
                              </w:pPr>
                              <w:r>
                                <w:rPr>
                                  <w:color w:val="595959" w:themeColor="text1" w:themeTint="A6"/>
                                  <w:sz w:val="28"/>
                                  <w:szCs w:val="28"/>
                                </w:rPr>
                                <w:t>P126121</w:t>
                              </w:r>
                            </w:p>
                          </w:sdtContent>
                        </w:sdt>
                        <w:p w14:paraId="55C7C9A0" w14:textId="0A6FC644" w:rsidR="002D45EC" w:rsidRDefault="00B529B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D45EC">
                                <w:rPr>
                                  <w:color w:val="595959" w:themeColor="text1" w:themeTint="A6"/>
                                  <w:sz w:val="18"/>
                                  <w:szCs w:val="18"/>
                                </w:rPr>
                                <w:t>Group 1</w:t>
                              </w:r>
                            </w:sdtContent>
                          </w:sdt>
                        </w:p>
                        <w:p w14:paraId="7D15E37C" w14:textId="42FBE340" w:rsidR="00CB44A5" w:rsidRDefault="00CB44A5">
                          <w:pPr>
                            <w:pStyle w:val="NoSpacing"/>
                            <w:jc w:val="right"/>
                            <w:rPr>
                              <w:color w:val="595959" w:themeColor="text1" w:themeTint="A6"/>
                              <w:sz w:val="18"/>
                              <w:szCs w:val="18"/>
                            </w:rPr>
                          </w:pPr>
                          <w:r>
                            <w:rPr>
                              <w:color w:val="595959" w:themeColor="text1" w:themeTint="A6"/>
                              <w:sz w:val="18"/>
                              <w:szCs w:val="18"/>
                            </w:rPr>
                            <w:t>WORD COUNT:</w:t>
                          </w:r>
                          <w:r w:rsidR="00800264">
                            <w:rPr>
                              <w:color w:val="595959" w:themeColor="text1" w:themeTint="A6"/>
                              <w:sz w:val="18"/>
                              <w:szCs w:val="18"/>
                            </w:rPr>
                            <w:t xml:space="preserve"> </w:t>
                          </w:r>
                          <w:r w:rsidR="006A43CD">
                            <w:rPr>
                              <w:color w:val="595959" w:themeColor="text1" w:themeTint="A6"/>
                              <w:sz w:val="18"/>
                              <w:szCs w:val="18"/>
                            </w:rPr>
                            <w:t>6087</w:t>
                          </w:r>
                        </w:p>
                      </w:txbxContent>
                    </v:textbox>
                    <w10:wrap type="square" anchorx="page" anchory="page"/>
                  </v:shape>
                </w:pict>
              </mc:Fallback>
            </mc:AlternateContent>
          </w:r>
          <w:r w:rsidRPr="00502242">
            <w:rPr>
              <w:rFonts w:ascii="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1FDB1A08" wp14:editId="33826C3E">
                    <wp:simplePos x="0" y="0"/>
                    <wp:positionH relativeFrom="page">
                      <wp:align>center</wp:align>
                    </wp:positionH>
                    <mc:AlternateContent>
                      <mc:Choice Requires="wp14">
                        <wp:positionV relativeFrom="page">
                          <wp14:pctPosVOffset>30000</wp14:pctPosVOffset>
                        </wp:positionV>
                      </mc:Choice>
                      <mc:Fallback>
                        <wp:positionV relativeFrom="page">
                          <wp:posOffset>3206750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068351" w14:textId="77777777" w:rsidR="002D45EC" w:rsidRDefault="00B529B9">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D45EC">
                                      <w:rPr>
                                        <w:caps/>
                                        <w:color w:val="5B9BD5" w:themeColor="accent1"/>
                                        <w:sz w:val="64"/>
                                        <w:szCs w:val="64"/>
                                      </w:rPr>
                                      <w:t>The Enquiring Teacher</w:t>
                                    </w:r>
                                  </w:sdtContent>
                                </w:sdt>
                              </w:p>
                              <w:sdt>
                                <w:sdtPr>
                                  <w:rPr>
                                    <w:color w:val="404040" w:themeColor="text1" w:themeTint="BF"/>
                                    <w:sz w:val="32"/>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4E88547" w14:textId="77777777" w:rsidR="002D45EC" w:rsidRDefault="005C58F1">
                                    <w:pPr>
                                      <w:jc w:val="right"/>
                                      <w:rPr>
                                        <w:smallCaps/>
                                        <w:color w:val="404040" w:themeColor="text1" w:themeTint="BF"/>
                                        <w:sz w:val="36"/>
                                        <w:szCs w:val="36"/>
                                      </w:rPr>
                                    </w:pPr>
                                    <w:r>
                                      <w:rPr>
                                        <w:color w:val="404040" w:themeColor="text1" w:themeTint="BF"/>
                                        <w:sz w:val="32"/>
                                        <w:szCs w:val="36"/>
                                      </w:rPr>
                                      <w:t>Does child-generated success criteria have an impact on pupil engagement of an individual group of pupils?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FDB1A0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40068351" w14:textId="77777777" w:rsidR="002D45EC" w:rsidRDefault="00B529B9">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D45EC">
                                <w:rPr>
                                  <w:caps/>
                                  <w:color w:val="5B9BD5" w:themeColor="accent1"/>
                                  <w:sz w:val="64"/>
                                  <w:szCs w:val="64"/>
                                </w:rPr>
                                <w:t>The Enquiring Teacher</w:t>
                              </w:r>
                            </w:sdtContent>
                          </w:sdt>
                        </w:p>
                        <w:sdt>
                          <w:sdtPr>
                            <w:rPr>
                              <w:color w:val="404040" w:themeColor="text1" w:themeTint="BF"/>
                              <w:sz w:val="32"/>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4E88547" w14:textId="77777777" w:rsidR="002D45EC" w:rsidRDefault="005C58F1">
                              <w:pPr>
                                <w:jc w:val="right"/>
                                <w:rPr>
                                  <w:smallCaps/>
                                  <w:color w:val="404040" w:themeColor="text1" w:themeTint="BF"/>
                                  <w:sz w:val="36"/>
                                  <w:szCs w:val="36"/>
                                </w:rPr>
                              </w:pPr>
                              <w:r>
                                <w:rPr>
                                  <w:color w:val="404040" w:themeColor="text1" w:themeTint="BF"/>
                                  <w:sz w:val="32"/>
                                  <w:szCs w:val="36"/>
                                </w:rPr>
                                <w:t>Does child-generated success criteria have an impact on pupil engagement of an individual group of pupils?</w:t>
                              </w:r>
                            </w:p>
                          </w:sdtContent>
                        </w:sdt>
                      </w:txbxContent>
                    </v:textbox>
                    <w10:wrap type="square" anchorx="page" anchory="page"/>
                  </v:shape>
                </w:pict>
              </mc:Fallback>
            </mc:AlternateContent>
          </w:r>
        </w:p>
        <w:p w14:paraId="39D7366E" w14:textId="77777777" w:rsidR="002D45EC" w:rsidRPr="00502242" w:rsidRDefault="002D45EC">
          <w:pPr>
            <w:rPr>
              <w:rFonts w:ascii="Times New Roman" w:hAnsi="Times New Roman" w:cs="Times New Roman"/>
              <w:sz w:val="24"/>
              <w:szCs w:val="24"/>
            </w:rPr>
          </w:pPr>
          <w:r w:rsidRPr="00502242">
            <w:rPr>
              <w:rFonts w:ascii="Times New Roman" w:hAnsi="Times New Roman" w:cs="Times New Roman"/>
              <w:sz w:val="24"/>
              <w:szCs w:val="24"/>
            </w:rPr>
            <w:br w:type="page"/>
          </w:r>
        </w:p>
      </w:sdtContent>
    </w:sdt>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F46C30" w:rsidRPr="00CE0319" w14:paraId="498BB530" w14:textId="77777777" w:rsidTr="00917943">
        <w:trPr>
          <w:trHeight w:val="75"/>
        </w:trPr>
        <w:tc>
          <w:tcPr>
            <w:tcW w:w="10598" w:type="dxa"/>
            <w:shd w:val="clear" w:color="auto" w:fill="D9D9D9"/>
          </w:tcPr>
          <w:p w14:paraId="42BC36B6" w14:textId="77777777" w:rsidR="00F46C30" w:rsidRPr="00CE0319" w:rsidRDefault="00F46C30" w:rsidP="0091794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bl>
    <w:p w14:paraId="0FB2E0CF" w14:textId="77777777" w:rsidR="00F46C30" w:rsidRDefault="00F46C30" w:rsidP="00F46C30">
      <w:pPr>
        <w:pStyle w:val="BodyText1"/>
        <w:tabs>
          <w:tab w:val="clear" w:pos="720"/>
          <w:tab w:val="clear" w:pos="1440"/>
        </w:tabs>
        <w:jc w:val="both"/>
        <w:rPr>
          <w:rFonts w:ascii="Calibri" w:hAnsi="Calibri"/>
          <w:sz w:val="20"/>
        </w:rPr>
      </w:pPr>
    </w:p>
    <w:tbl>
      <w:tblPr>
        <w:tblpPr w:leftFromText="180" w:rightFromText="180" w:vertAnchor="text" w:horzAnchor="margin" w:tblpY="999"/>
        <w:tblW w:w="5000" w:type="pct"/>
        <w:tblLayout w:type="fixed"/>
        <w:tblLook w:val="04A0" w:firstRow="1" w:lastRow="0" w:firstColumn="1" w:lastColumn="0" w:noHBand="0" w:noVBand="1"/>
      </w:tblPr>
      <w:tblGrid>
        <w:gridCol w:w="2524"/>
        <w:gridCol w:w="1345"/>
        <w:gridCol w:w="1351"/>
        <w:gridCol w:w="1345"/>
        <w:gridCol w:w="15"/>
        <w:gridCol w:w="1333"/>
        <w:gridCol w:w="8"/>
        <w:gridCol w:w="1343"/>
        <w:gridCol w:w="1180"/>
      </w:tblGrid>
      <w:tr w:rsidR="00F46C30" w:rsidRPr="00266B32" w14:paraId="7D5DB1A9" w14:textId="77777777" w:rsidTr="00917943">
        <w:trPr>
          <w:gridAfter w:val="8"/>
          <w:wAfter w:w="3792" w:type="pct"/>
          <w:trHeight w:val="450"/>
        </w:trPr>
        <w:tc>
          <w:tcPr>
            <w:tcW w:w="1208" w:type="pct"/>
            <w:vMerge w:val="restart"/>
            <w:tcBorders>
              <w:top w:val="single" w:sz="4" w:space="0" w:color="auto"/>
              <w:left w:val="single" w:sz="4" w:space="0" w:color="auto"/>
              <w:right w:val="single" w:sz="4" w:space="0" w:color="auto"/>
            </w:tcBorders>
            <w:shd w:val="clear" w:color="auto" w:fill="BFBFBF"/>
            <w:vAlign w:val="center"/>
          </w:tcPr>
          <w:p w14:paraId="5C672E07" w14:textId="77777777" w:rsidR="00F46C30" w:rsidRPr="00F61A20" w:rsidRDefault="00F46C30" w:rsidP="00917943">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r>
      <w:tr w:rsidR="00F46C30" w:rsidRPr="00CC0370" w14:paraId="74524FA1" w14:textId="77777777" w:rsidTr="00917943">
        <w:trPr>
          <w:trHeight w:val="542"/>
        </w:trPr>
        <w:tc>
          <w:tcPr>
            <w:tcW w:w="1208" w:type="pct"/>
            <w:vMerge/>
            <w:tcBorders>
              <w:left w:val="single" w:sz="4" w:space="0" w:color="auto"/>
              <w:bottom w:val="single" w:sz="4" w:space="0" w:color="auto"/>
              <w:right w:val="single" w:sz="4" w:space="0" w:color="auto"/>
            </w:tcBorders>
            <w:shd w:val="clear" w:color="auto" w:fill="BFBFBF"/>
          </w:tcPr>
          <w:p w14:paraId="0E75888C" w14:textId="77777777" w:rsidR="00F46C30" w:rsidRPr="00F61A20" w:rsidRDefault="00F46C30" w:rsidP="00917943">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14:paraId="4E0428EB" w14:textId="77777777" w:rsidR="00F46C30" w:rsidRDefault="00F46C30" w:rsidP="00917943">
            <w:pPr>
              <w:jc w:val="center"/>
              <w:rPr>
                <w:rFonts w:ascii="Calibri" w:hAnsi="Calibri"/>
                <w:b/>
                <w:sz w:val="18"/>
              </w:rPr>
            </w:pPr>
          </w:p>
          <w:p w14:paraId="10A292D8" w14:textId="77777777" w:rsidR="00F46C30" w:rsidRPr="009D3EA4" w:rsidRDefault="00F46C30" w:rsidP="00917943">
            <w:pPr>
              <w:jc w:val="center"/>
              <w:rPr>
                <w:rFonts w:ascii="Calibri" w:hAnsi="Calibri"/>
                <w:b/>
                <w:sz w:val="18"/>
              </w:rPr>
            </w:pPr>
            <w:r w:rsidRPr="009D3EA4">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14:paraId="47E82948" w14:textId="77777777" w:rsidR="00F46C30" w:rsidRDefault="00F46C30" w:rsidP="00917943">
            <w:pPr>
              <w:jc w:val="center"/>
              <w:rPr>
                <w:rFonts w:ascii="Calibri" w:hAnsi="Calibri"/>
                <w:b/>
                <w:sz w:val="18"/>
              </w:rPr>
            </w:pPr>
          </w:p>
          <w:p w14:paraId="30848D91" w14:textId="77777777" w:rsidR="00F46C30" w:rsidRPr="00F61A20" w:rsidRDefault="00F46C30" w:rsidP="00917943">
            <w:pPr>
              <w:jc w:val="center"/>
              <w:rPr>
                <w:rFonts w:ascii="Calibri" w:hAnsi="Calibri"/>
                <w:b/>
                <w:sz w:val="18"/>
              </w:rPr>
            </w:pPr>
            <w:r>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14:paraId="6837C86B" w14:textId="77777777" w:rsidR="00F46C30" w:rsidRDefault="00F46C30" w:rsidP="00917943">
            <w:pPr>
              <w:jc w:val="center"/>
              <w:rPr>
                <w:rFonts w:ascii="Calibri" w:hAnsi="Calibri"/>
                <w:b/>
                <w:sz w:val="18"/>
              </w:rPr>
            </w:pPr>
          </w:p>
          <w:p w14:paraId="3F109B6B" w14:textId="77777777" w:rsidR="00F46C30" w:rsidRPr="00F61A20" w:rsidRDefault="00F46C30" w:rsidP="00917943">
            <w:pPr>
              <w:jc w:val="center"/>
              <w:rPr>
                <w:rFonts w:ascii="Calibri" w:hAnsi="Calibri"/>
                <w:b/>
                <w:sz w:val="18"/>
              </w:rPr>
            </w:pPr>
            <w:r>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14:paraId="7B273CF2" w14:textId="77777777" w:rsidR="00F46C30" w:rsidRDefault="00F46C30" w:rsidP="00917943">
            <w:pPr>
              <w:jc w:val="center"/>
              <w:rPr>
                <w:rFonts w:ascii="Calibri" w:hAnsi="Calibri"/>
                <w:b/>
                <w:sz w:val="18"/>
              </w:rPr>
            </w:pPr>
          </w:p>
          <w:p w14:paraId="2B5A1164" w14:textId="77777777" w:rsidR="00F46C30" w:rsidRPr="00F61A20" w:rsidRDefault="00F46C30" w:rsidP="00917943">
            <w:pPr>
              <w:jc w:val="center"/>
              <w:rPr>
                <w:rFonts w:ascii="Calibri" w:hAnsi="Calibri"/>
                <w:b/>
                <w:sz w:val="18"/>
              </w:rPr>
            </w:pPr>
            <w:r>
              <w:rPr>
                <w:rFonts w:ascii="Calibri" w:hAnsi="Calibri"/>
                <w:b/>
                <w:sz w:val="18"/>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14:paraId="3959FE5F" w14:textId="77777777" w:rsidR="00F46C30" w:rsidRDefault="00F46C30" w:rsidP="00917943">
            <w:pPr>
              <w:jc w:val="center"/>
              <w:rPr>
                <w:rFonts w:ascii="Calibri" w:hAnsi="Calibri"/>
                <w:b/>
                <w:sz w:val="18"/>
              </w:rPr>
            </w:pPr>
          </w:p>
          <w:p w14:paraId="4C806292" w14:textId="77777777" w:rsidR="00F46C30" w:rsidRPr="00F61A20" w:rsidRDefault="00F46C30" w:rsidP="00917943">
            <w:pPr>
              <w:jc w:val="center"/>
              <w:rPr>
                <w:rFonts w:ascii="Calibri" w:hAnsi="Calibri"/>
                <w:b/>
                <w:sz w:val="18"/>
              </w:rPr>
            </w:pPr>
            <w:r>
              <w:rPr>
                <w:rFonts w:ascii="Calibri" w:hAnsi="Calibri"/>
                <w:b/>
                <w:sz w:val="18"/>
              </w:rPr>
              <w:t>A</w:t>
            </w:r>
          </w:p>
        </w:tc>
      </w:tr>
      <w:tr w:rsidR="00F46C30" w:rsidRPr="00CC0370" w14:paraId="25422815" w14:textId="77777777" w:rsidTr="00917943">
        <w:trPr>
          <w:trHeight w:val="445"/>
        </w:trPr>
        <w:tc>
          <w:tcPr>
            <w:tcW w:w="1208" w:type="pct"/>
            <w:tcBorders>
              <w:top w:val="single" w:sz="4" w:space="0" w:color="auto"/>
              <w:left w:val="single" w:sz="4" w:space="0" w:color="auto"/>
              <w:right w:val="single" w:sz="4" w:space="0" w:color="auto"/>
            </w:tcBorders>
            <w:shd w:val="clear" w:color="auto" w:fill="BFBFBF"/>
          </w:tcPr>
          <w:p w14:paraId="14C5D677" w14:textId="77777777" w:rsidR="00F46C30" w:rsidRPr="00F61A20" w:rsidRDefault="00F46C30" w:rsidP="00917943">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14:paraId="04C15A31" w14:textId="77777777" w:rsidR="00F46C30" w:rsidRPr="00EB4F96" w:rsidRDefault="00F46C30" w:rsidP="00917943">
            <w:pPr>
              <w:spacing w:after="120"/>
              <w:jc w:val="center"/>
              <w:rPr>
                <w:rFonts w:ascii="Calibri" w:hAnsi="Calibri"/>
                <w:b/>
                <w:sz w:val="12"/>
                <w:szCs w:val="16"/>
              </w:rPr>
            </w:pPr>
            <w:r w:rsidRPr="00EB4F96">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14:paraId="08ADBDCE" w14:textId="77777777" w:rsidR="00F46C30" w:rsidRPr="00EB4F96" w:rsidRDefault="00F46C30" w:rsidP="00917943">
            <w:pPr>
              <w:spacing w:after="120"/>
              <w:jc w:val="center"/>
              <w:rPr>
                <w:rFonts w:ascii="Calibri" w:hAnsi="Calibri"/>
                <w:b/>
                <w:sz w:val="12"/>
                <w:szCs w:val="16"/>
              </w:rPr>
            </w:pPr>
            <w:r w:rsidRPr="00EB4F96">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14:paraId="0C573D90" w14:textId="77777777" w:rsidR="00F46C30" w:rsidRPr="00EB4F96" w:rsidRDefault="00F46C30" w:rsidP="00917943">
            <w:pPr>
              <w:spacing w:after="120"/>
              <w:jc w:val="center"/>
              <w:rPr>
                <w:rFonts w:ascii="Calibri" w:hAnsi="Calibri"/>
                <w:b/>
                <w:sz w:val="12"/>
                <w:szCs w:val="16"/>
              </w:rPr>
            </w:pPr>
            <w:r w:rsidRPr="00EB4F96">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14:paraId="09E179DC" w14:textId="77777777" w:rsidR="00F46C30" w:rsidRPr="00EB4F96" w:rsidRDefault="00F46C30" w:rsidP="00917943">
            <w:pPr>
              <w:spacing w:after="120"/>
              <w:jc w:val="center"/>
              <w:rPr>
                <w:rFonts w:ascii="Calibri" w:hAnsi="Calibri"/>
                <w:b/>
                <w:sz w:val="12"/>
                <w:szCs w:val="16"/>
              </w:rPr>
            </w:pPr>
            <w:r w:rsidRPr="00EB4F96">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14:paraId="2A0C9768" w14:textId="77777777" w:rsidR="00F46C30" w:rsidRPr="00EB4F96" w:rsidRDefault="00F46C30" w:rsidP="00917943">
            <w:pPr>
              <w:spacing w:after="120"/>
              <w:jc w:val="center"/>
              <w:rPr>
                <w:rFonts w:ascii="Calibri" w:hAnsi="Calibri"/>
                <w:b/>
                <w:sz w:val="12"/>
                <w:szCs w:val="16"/>
              </w:rPr>
            </w:pPr>
            <w:r w:rsidRPr="00EB4F96">
              <w:rPr>
                <w:rFonts w:ascii="Calibri" w:hAnsi="Calibri"/>
                <w:b/>
                <w:sz w:val="12"/>
                <w:szCs w:val="16"/>
              </w:rPr>
              <w:t>VERY GOOD</w:t>
            </w:r>
          </w:p>
        </w:tc>
        <w:tc>
          <w:tcPr>
            <w:tcW w:w="565" w:type="pct"/>
            <w:tcBorders>
              <w:top w:val="single" w:sz="4" w:space="0" w:color="auto"/>
              <w:left w:val="dashed" w:sz="4" w:space="0" w:color="auto"/>
              <w:right w:val="dashed" w:sz="4" w:space="0" w:color="auto"/>
            </w:tcBorders>
            <w:shd w:val="clear" w:color="auto" w:fill="BFBFBF"/>
            <w:vAlign w:val="center"/>
          </w:tcPr>
          <w:p w14:paraId="40194A3F" w14:textId="77777777" w:rsidR="00F46C30" w:rsidRPr="00EB4F96" w:rsidRDefault="00F46C30" w:rsidP="00917943">
            <w:pPr>
              <w:spacing w:after="120"/>
              <w:jc w:val="center"/>
              <w:rPr>
                <w:rFonts w:ascii="Calibri" w:hAnsi="Calibri"/>
                <w:b/>
                <w:sz w:val="12"/>
                <w:szCs w:val="16"/>
              </w:rPr>
            </w:pPr>
            <w:r w:rsidRPr="00EB4F96">
              <w:rPr>
                <w:rFonts w:ascii="Calibri" w:hAnsi="Calibri"/>
                <w:b/>
                <w:sz w:val="12"/>
                <w:szCs w:val="16"/>
              </w:rPr>
              <w:t>EXCELLENT</w:t>
            </w:r>
          </w:p>
        </w:tc>
      </w:tr>
      <w:tr w:rsidR="00F46C30" w:rsidRPr="00CC0370" w14:paraId="153FBA9B" w14:textId="77777777" w:rsidTr="00917943">
        <w:trPr>
          <w:trHeight w:val="445"/>
        </w:trPr>
        <w:tc>
          <w:tcPr>
            <w:tcW w:w="1208" w:type="pct"/>
            <w:vMerge w:val="restart"/>
            <w:tcBorders>
              <w:top w:val="single" w:sz="4" w:space="0" w:color="auto"/>
              <w:left w:val="single" w:sz="4" w:space="0" w:color="auto"/>
              <w:right w:val="single" w:sz="4" w:space="0" w:color="auto"/>
            </w:tcBorders>
          </w:tcPr>
          <w:p w14:paraId="76087542" w14:textId="77777777" w:rsidR="00F46C30" w:rsidRPr="00F61A20" w:rsidRDefault="00F46C30" w:rsidP="00917943">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A52FDE">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14:paraId="3D8757B1" w14:textId="77777777" w:rsidR="00F46C30" w:rsidRPr="00F61A20" w:rsidRDefault="00F46C30" w:rsidP="00917943">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0C3BFEBD" w14:textId="77777777" w:rsidR="00F46C30" w:rsidRPr="00F61A20" w:rsidRDefault="00F46C30" w:rsidP="00917943">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74A85F8A" w14:textId="77777777" w:rsidR="00F46C30" w:rsidRPr="00F61A20" w:rsidRDefault="00F46C30" w:rsidP="00917943">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7A662AE3" w14:textId="77777777" w:rsidR="00F46C30" w:rsidRPr="00F61A20" w:rsidRDefault="00F46C30" w:rsidP="00917943">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3C884D1D" w14:textId="77777777" w:rsidR="00F46C30" w:rsidRPr="00F61A20" w:rsidRDefault="00F46C30" w:rsidP="00917943">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540314BF" w14:textId="77777777" w:rsidR="00F46C30" w:rsidRPr="00F61A20" w:rsidRDefault="00F46C30" w:rsidP="00917943">
            <w:pPr>
              <w:rPr>
                <w:rFonts w:ascii="Calibri" w:hAnsi="Calibri"/>
                <w:b/>
                <w:sz w:val="18"/>
              </w:rPr>
            </w:pPr>
          </w:p>
        </w:tc>
      </w:tr>
      <w:tr w:rsidR="00F46C30" w:rsidRPr="00CC0370" w14:paraId="0D404AFB" w14:textId="77777777" w:rsidTr="00917943">
        <w:trPr>
          <w:trHeight w:val="446"/>
        </w:trPr>
        <w:tc>
          <w:tcPr>
            <w:tcW w:w="1208" w:type="pct"/>
            <w:vMerge/>
            <w:tcBorders>
              <w:left w:val="single" w:sz="4" w:space="0" w:color="auto"/>
              <w:bottom w:val="single" w:sz="4" w:space="0" w:color="auto"/>
              <w:right w:val="single" w:sz="4" w:space="0" w:color="auto"/>
            </w:tcBorders>
          </w:tcPr>
          <w:p w14:paraId="48E69045" w14:textId="77777777" w:rsidR="00F46C30" w:rsidRPr="00F61A20" w:rsidRDefault="00F46C30" w:rsidP="00917943">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5039773D" w14:textId="77777777" w:rsidR="00F46C30" w:rsidRPr="00F61A20" w:rsidRDefault="00F46C30" w:rsidP="00917943">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47A046A3" w14:textId="77777777" w:rsidR="00F46C30" w:rsidRPr="00F61A20" w:rsidRDefault="00F46C30" w:rsidP="00917943">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6AC2AF22" w14:textId="77777777" w:rsidR="00F46C30" w:rsidRPr="00F61A20" w:rsidRDefault="00F46C30" w:rsidP="00917943">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49C595F9" w14:textId="77777777" w:rsidR="00F46C30" w:rsidRPr="00F61A20" w:rsidRDefault="00F46C30" w:rsidP="00917943">
            <w:pPr>
              <w:rPr>
                <w:rFonts w:ascii="Calibri" w:hAnsi="Calibri"/>
                <w:sz w:val="24"/>
                <w:szCs w:val="32"/>
              </w:rPr>
            </w:pPr>
            <w:r>
              <w:rPr>
                <w:rFonts w:ascii="Calibri" w:hAnsi="Calibri"/>
                <w:sz w:val="24"/>
                <w:szCs w:val="32"/>
              </w:rPr>
              <w:t>X</w:t>
            </w:r>
          </w:p>
        </w:tc>
        <w:tc>
          <w:tcPr>
            <w:tcW w:w="647" w:type="pct"/>
            <w:gridSpan w:val="2"/>
            <w:tcBorders>
              <w:left w:val="dashed" w:sz="4" w:space="0" w:color="auto"/>
              <w:bottom w:val="single" w:sz="4" w:space="0" w:color="auto"/>
              <w:right w:val="dashed" w:sz="4" w:space="0" w:color="auto"/>
            </w:tcBorders>
            <w:vAlign w:val="bottom"/>
          </w:tcPr>
          <w:p w14:paraId="3C175D81" w14:textId="77777777" w:rsidR="00F46C30" w:rsidRPr="00F61A20" w:rsidRDefault="00F46C30" w:rsidP="00917943">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676AF4DA" w14:textId="77777777" w:rsidR="00F46C30" w:rsidRPr="00F61A20" w:rsidRDefault="00F46C30" w:rsidP="00917943">
            <w:pPr>
              <w:rPr>
                <w:rFonts w:ascii="Calibri" w:hAnsi="Calibri"/>
                <w:sz w:val="24"/>
                <w:szCs w:val="32"/>
              </w:rPr>
            </w:pPr>
            <w:r w:rsidRPr="00F61A20">
              <w:rPr>
                <w:rFonts w:ascii="Calibri" w:hAnsi="Calibri"/>
                <w:sz w:val="24"/>
                <w:szCs w:val="32"/>
              </w:rPr>
              <w:sym w:font="Wingdings" w:char="F06F"/>
            </w:r>
          </w:p>
        </w:tc>
      </w:tr>
      <w:tr w:rsidR="00F46C30" w:rsidRPr="00CC0370" w14:paraId="5C9ABD34" w14:textId="77777777" w:rsidTr="00917943">
        <w:trPr>
          <w:trHeight w:val="445"/>
        </w:trPr>
        <w:tc>
          <w:tcPr>
            <w:tcW w:w="1208" w:type="pct"/>
            <w:vMerge w:val="restart"/>
            <w:tcBorders>
              <w:top w:val="single" w:sz="4" w:space="0" w:color="auto"/>
              <w:left w:val="single" w:sz="4" w:space="0" w:color="auto"/>
              <w:right w:val="single" w:sz="4" w:space="0" w:color="auto"/>
            </w:tcBorders>
          </w:tcPr>
          <w:p w14:paraId="7689355B" w14:textId="77777777" w:rsidR="00F46C30" w:rsidRPr="005E72F8" w:rsidRDefault="00F46C30" w:rsidP="00917943">
            <w:pPr>
              <w:rPr>
                <w:rFonts w:ascii="Calibri" w:hAnsi="Calibri"/>
                <w:b/>
              </w:rPr>
            </w:pPr>
            <w:r w:rsidRPr="00F61A20">
              <w:rPr>
                <w:rFonts w:ascii="Calibri" w:hAnsi="Calibri"/>
                <w:b/>
                <w:szCs w:val="16"/>
              </w:rPr>
              <w:t xml:space="preserve">2. </w:t>
            </w:r>
            <w:r w:rsidRPr="00A52FDE">
              <w:rPr>
                <w:rFonts w:ascii="Calibri" w:hAnsi="Calibri"/>
                <w:b/>
                <w:szCs w:val="16"/>
              </w:rPr>
              <w:t>Intellectual Skills (Analysis)</w:t>
            </w:r>
          </w:p>
        </w:tc>
        <w:tc>
          <w:tcPr>
            <w:tcW w:w="644" w:type="pct"/>
            <w:tcBorders>
              <w:top w:val="single" w:sz="4" w:space="0" w:color="auto"/>
              <w:left w:val="single" w:sz="4" w:space="0" w:color="auto"/>
              <w:right w:val="dashed" w:sz="4" w:space="0" w:color="auto"/>
            </w:tcBorders>
          </w:tcPr>
          <w:p w14:paraId="08D0CA6A" w14:textId="77777777" w:rsidR="00F46C30" w:rsidRPr="00F61A20" w:rsidRDefault="00F46C30" w:rsidP="00917943">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4CF1FCC7" w14:textId="77777777" w:rsidR="00F46C30" w:rsidRPr="00F61A20" w:rsidRDefault="00F46C30" w:rsidP="00917943">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7A7B47F0" w14:textId="77777777" w:rsidR="00F46C30" w:rsidRPr="00F61A20" w:rsidRDefault="00F46C30" w:rsidP="00917943">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6683C6BC" w14:textId="77777777" w:rsidR="00F46C30" w:rsidRPr="00F61A20" w:rsidRDefault="00F46C30" w:rsidP="00917943">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686C0092" w14:textId="77777777" w:rsidR="00F46C30" w:rsidRPr="00F61A20" w:rsidRDefault="00F46C30" w:rsidP="00917943">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125EDEEC" w14:textId="77777777" w:rsidR="00F46C30" w:rsidRPr="00F61A20" w:rsidRDefault="00F46C30" w:rsidP="00917943">
            <w:pPr>
              <w:jc w:val="center"/>
              <w:rPr>
                <w:rFonts w:ascii="Calibri" w:hAnsi="Calibri"/>
                <w:b/>
                <w:sz w:val="18"/>
              </w:rPr>
            </w:pPr>
          </w:p>
        </w:tc>
      </w:tr>
      <w:tr w:rsidR="00F46C30" w:rsidRPr="00CC0370" w14:paraId="0EBB5D37" w14:textId="77777777" w:rsidTr="00917943">
        <w:trPr>
          <w:trHeight w:val="446"/>
        </w:trPr>
        <w:tc>
          <w:tcPr>
            <w:tcW w:w="1208" w:type="pct"/>
            <w:vMerge/>
            <w:tcBorders>
              <w:left w:val="single" w:sz="4" w:space="0" w:color="auto"/>
              <w:bottom w:val="single" w:sz="4" w:space="0" w:color="auto"/>
              <w:right w:val="single" w:sz="4" w:space="0" w:color="auto"/>
            </w:tcBorders>
          </w:tcPr>
          <w:p w14:paraId="375959F2" w14:textId="77777777" w:rsidR="00F46C30" w:rsidRPr="00F61A20" w:rsidRDefault="00F46C30" w:rsidP="00917943">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79DC5B86" w14:textId="77777777" w:rsidR="00F46C30" w:rsidRPr="00F61A20" w:rsidRDefault="00F46C30" w:rsidP="00917943">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15B00FE1" w14:textId="77777777" w:rsidR="00F46C30" w:rsidRPr="00F61A20" w:rsidRDefault="00F46C30" w:rsidP="00917943">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1E5DE94E" w14:textId="77777777" w:rsidR="00F46C30" w:rsidRPr="00F61A20" w:rsidRDefault="00F46C30" w:rsidP="00917943">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13CC2284" w14:textId="77777777" w:rsidR="00F46C30" w:rsidRPr="00F61A20" w:rsidRDefault="00F46C30" w:rsidP="00917943">
            <w:pPr>
              <w:rPr>
                <w:rFonts w:ascii="Calibri" w:hAnsi="Calibri"/>
                <w:sz w:val="24"/>
                <w:szCs w:val="32"/>
              </w:rPr>
            </w:pPr>
            <w:r>
              <w:rPr>
                <w:rFonts w:ascii="Calibri" w:hAnsi="Calibri"/>
                <w:sz w:val="24"/>
                <w:szCs w:val="32"/>
              </w:rPr>
              <w:t>X</w:t>
            </w:r>
          </w:p>
        </w:tc>
        <w:tc>
          <w:tcPr>
            <w:tcW w:w="647" w:type="pct"/>
            <w:gridSpan w:val="2"/>
            <w:tcBorders>
              <w:left w:val="dashed" w:sz="4" w:space="0" w:color="auto"/>
              <w:bottom w:val="single" w:sz="4" w:space="0" w:color="auto"/>
              <w:right w:val="dashed" w:sz="4" w:space="0" w:color="auto"/>
            </w:tcBorders>
            <w:vAlign w:val="bottom"/>
          </w:tcPr>
          <w:p w14:paraId="1954D8E1" w14:textId="77777777" w:rsidR="00F46C30" w:rsidRPr="00F61A20" w:rsidRDefault="00F46C30" w:rsidP="00917943">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6710E8AF" w14:textId="77777777" w:rsidR="00F46C30" w:rsidRPr="00F61A20" w:rsidRDefault="00F46C30" w:rsidP="00917943">
            <w:pPr>
              <w:rPr>
                <w:rFonts w:ascii="Calibri" w:hAnsi="Calibri"/>
                <w:sz w:val="24"/>
                <w:szCs w:val="32"/>
              </w:rPr>
            </w:pPr>
            <w:r w:rsidRPr="00F61A20">
              <w:rPr>
                <w:rFonts w:ascii="Calibri" w:hAnsi="Calibri"/>
                <w:sz w:val="24"/>
                <w:szCs w:val="32"/>
              </w:rPr>
              <w:sym w:font="Wingdings" w:char="F06F"/>
            </w:r>
          </w:p>
        </w:tc>
      </w:tr>
      <w:tr w:rsidR="00F46C30" w:rsidRPr="00CC0370" w14:paraId="2D931D1C" w14:textId="77777777" w:rsidTr="00917943">
        <w:trPr>
          <w:trHeight w:val="445"/>
        </w:trPr>
        <w:tc>
          <w:tcPr>
            <w:tcW w:w="1208" w:type="pct"/>
            <w:vMerge w:val="restart"/>
            <w:tcBorders>
              <w:top w:val="single" w:sz="4" w:space="0" w:color="auto"/>
              <w:left w:val="single" w:sz="4" w:space="0" w:color="auto"/>
              <w:right w:val="single" w:sz="4" w:space="0" w:color="auto"/>
            </w:tcBorders>
          </w:tcPr>
          <w:p w14:paraId="44F3C013" w14:textId="77777777" w:rsidR="00F46C30" w:rsidRPr="00F61A20" w:rsidRDefault="00F46C30" w:rsidP="00917943">
            <w:pPr>
              <w:rPr>
                <w:rFonts w:ascii="Calibri" w:hAnsi="Calibri"/>
                <w:sz w:val="14"/>
                <w:szCs w:val="14"/>
              </w:rPr>
            </w:pPr>
            <w:r w:rsidRPr="00F61A20">
              <w:rPr>
                <w:rFonts w:ascii="Calibri" w:hAnsi="Calibri"/>
                <w:b/>
                <w:szCs w:val="16"/>
              </w:rPr>
              <w:t xml:space="preserve">3. </w:t>
            </w:r>
            <w:r w:rsidRPr="00A52FDE">
              <w:rPr>
                <w:rFonts w:ascii="Calibri" w:hAnsi="Calibri"/>
                <w:b/>
                <w:szCs w:val="16"/>
              </w:rPr>
              <w:t>Pedagogic and Professional Applications (Practical Application and Deployment)</w:t>
            </w:r>
          </w:p>
        </w:tc>
        <w:tc>
          <w:tcPr>
            <w:tcW w:w="644" w:type="pct"/>
            <w:tcBorders>
              <w:top w:val="single" w:sz="4" w:space="0" w:color="auto"/>
              <w:left w:val="single" w:sz="4" w:space="0" w:color="auto"/>
              <w:right w:val="dashed" w:sz="4" w:space="0" w:color="auto"/>
            </w:tcBorders>
          </w:tcPr>
          <w:p w14:paraId="561C827A" w14:textId="77777777" w:rsidR="00F46C30" w:rsidRPr="00F61A20" w:rsidRDefault="00F46C30" w:rsidP="00917943">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1EC6598A" w14:textId="77777777" w:rsidR="00F46C30" w:rsidRPr="00F61A20" w:rsidRDefault="00F46C30" w:rsidP="00917943">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3A65C718" w14:textId="77777777" w:rsidR="00F46C30" w:rsidRPr="00F61A20" w:rsidRDefault="00F46C30" w:rsidP="00917943">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6D93B3E4" w14:textId="77777777" w:rsidR="00F46C30" w:rsidRPr="00F61A20" w:rsidRDefault="00F46C30" w:rsidP="00917943">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5669194E" w14:textId="77777777" w:rsidR="00F46C30" w:rsidRPr="00F61A20" w:rsidRDefault="00F46C30" w:rsidP="00917943">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18FC9955" w14:textId="77777777" w:rsidR="00F46C30" w:rsidRPr="00F61A20" w:rsidRDefault="00F46C30" w:rsidP="00917943">
            <w:pPr>
              <w:jc w:val="center"/>
              <w:rPr>
                <w:rFonts w:ascii="Calibri" w:hAnsi="Calibri"/>
                <w:b/>
                <w:sz w:val="18"/>
              </w:rPr>
            </w:pPr>
          </w:p>
        </w:tc>
      </w:tr>
      <w:tr w:rsidR="00F46C30" w:rsidRPr="00CC0370" w14:paraId="481ED5C0" w14:textId="77777777" w:rsidTr="00917943">
        <w:trPr>
          <w:trHeight w:val="446"/>
        </w:trPr>
        <w:tc>
          <w:tcPr>
            <w:tcW w:w="1208" w:type="pct"/>
            <w:vMerge/>
            <w:tcBorders>
              <w:left w:val="single" w:sz="4" w:space="0" w:color="auto"/>
              <w:bottom w:val="single" w:sz="4" w:space="0" w:color="auto"/>
              <w:right w:val="single" w:sz="4" w:space="0" w:color="auto"/>
            </w:tcBorders>
          </w:tcPr>
          <w:p w14:paraId="7FD07CBB" w14:textId="77777777" w:rsidR="00F46C30" w:rsidRPr="00F61A20" w:rsidRDefault="00F46C30" w:rsidP="00917943">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7C4E0FA9" w14:textId="77777777" w:rsidR="00F46C30" w:rsidRPr="00F61A20" w:rsidRDefault="00F46C30" w:rsidP="00917943">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59BBBECE" w14:textId="77777777" w:rsidR="00F46C30" w:rsidRPr="00F61A20" w:rsidRDefault="00F46C30" w:rsidP="00917943">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1293BAC8" w14:textId="77777777" w:rsidR="00F46C30" w:rsidRPr="00F61A20" w:rsidRDefault="00F46C30" w:rsidP="00917943">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48714B3F" w14:textId="77777777" w:rsidR="00F46C30" w:rsidRPr="00F61A20" w:rsidRDefault="00F46C30" w:rsidP="00917943">
            <w:pPr>
              <w:rPr>
                <w:rFonts w:ascii="Calibri" w:hAnsi="Calibri"/>
                <w:sz w:val="24"/>
                <w:szCs w:val="32"/>
              </w:rPr>
            </w:pPr>
            <w:r>
              <w:rPr>
                <w:rFonts w:ascii="Calibri" w:hAnsi="Calibri"/>
                <w:sz w:val="24"/>
                <w:szCs w:val="32"/>
              </w:rPr>
              <w:t>X</w:t>
            </w:r>
          </w:p>
        </w:tc>
        <w:tc>
          <w:tcPr>
            <w:tcW w:w="647" w:type="pct"/>
            <w:gridSpan w:val="2"/>
            <w:tcBorders>
              <w:left w:val="dashed" w:sz="4" w:space="0" w:color="auto"/>
              <w:bottom w:val="single" w:sz="4" w:space="0" w:color="auto"/>
              <w:right w:val="dashed" w:sz="4" w:space="0" w:color="auto"/>
            </w:tcBorders>
            <w:vAlign w:val="bottom"/>
          </w:tcPr>
          <w:p w14:paraId="3D607964" w14:textId="77777777" w:rsidR="00F46C30" w:rsidRPr="00F61A20" w:rsidRDefault="00F46C30" w:rsidP="00917943">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391DD270" w14:textId="77777777" w:rsidR="00F46C30" w:rsidRPr="00F61A20" w:rsidRDefault="00F46C30" w:rsidP="00917943">
            <w:pPr>
              <w:rPr>
                <w:rFonts w:ascii="Calibri" w:hAnsi="Calibri"/>
                <w:sz w:val="24"/>
                <w:szCs w:val="32"/>
              </w:rPr>
            </w:pPr>
            <w:r w:rsidRPr="00F61A20">
              <w:rPr>
                <w:rFonts w:ascii="Calibri" w:hAnsi="Calibri"/>
                <w:sz w:val="24"/>
                <w:szCs w:val="32"/>
              </w:rPr>
              <w:sym w:font="Wingdings" w:char="F06F"/>
            </w:r>
          </w:p>
        </w:tc>
      </w:tr>
      <w:tr w:rsidR="00F46C30" w:rsidRPr="00CC0370" w14:paraId="06AD8ACA" w14:textId="77777777" w:rsidTr="00917943">
        <w:trPr>
          <w:trHeight w:val="446"/>
        </w:trPr>
        <w:tc>
          <w:tcPr>
            <w:tcW w:w="1208" w:type="pct"/>
            <w:vMerge w:val="restart"/>
            <w:tcBorders>
              <w:top w:val="single" w:sz="4" w:space="0" w:color="auto"/>
              <w:left w:val="single" w:sz="4" w:space="0" w:color="auto"/>
              <w:right w:val="single" w:sz="4" w:space="0" w:color="auto"/>
            </w:tcBorders>
          </w:tcPr>
          <w:p w14:paraId="61FAF007" w14:textId="77777777" w:rsidR="00F46C30" w:rsidRPr="00F61A20" w:rsidRDefault="00F46C30" w:rsidP="00917943">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644" w:type="pct"/>
            <w:tcBorders>
              <w:top w:val="single" w:sz="4" w:space="0" w:color="auto"/>
              <w:left w:val="single" w:sz="4" w:space="0" w:color="auto"/>
              <w:right w:val="dashed" w:sz="4" w:space="0" w:color="auto"/>
            </w:tcBorders>
          </w:tcPr>
          <w:p w14:paraId="72D72F1B" w14:textId="77777777" w:rsidR="00F46C30" w:rsidRPr="00F61A20" w:rsidRDefault="00F46C30" w:rsidP="00917943">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44371499" w14:textId="77777777" w:rsidR="00F46C30" w:rsidRPr="00F61A20" w:rsidRDefault="00F46C30" w:rsidP="00917943">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101DF9BE" w14:textId="77777777" w:rsidR="00F46C30" w:rsidRPr="00F61A20" w:rsidRDefault="00F46C30" w:rsidP="00917943">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69029E6D" w14:textId="77777777" w:rsidR="00F46C30" w:rsidRPr="00F61A20" w:rsidRDefault="00F46C30" w:rsidP="00917943">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2484A27A" w14:textId="77777777" w:rsidR="00F46C30" w:rsidRPr="00F61A20" w:rsidRDefault="00F46C30" w:rsidP="00917943">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0F59E4DC" w14:textId="77777777" w:rsidR="00F46C30" w:rsidRPr="00F61A20" w:rsidRDefault="00F46C30" w:rsidP="00917943">
            <w:pPr>
              <w:jc w:val="center"/>
              <w:rPr>
                <w:rFonts w:ascii="Calibri" w:hAnsi="Calibri"/>
                <w:b/>
                <w:sz w:val="18"/>
              </w:rPr>
            </w:pPr>
          </w:p>
        </w:tc>
      </w:tr>
      <w:tr w:rsidR="00F46C30" w:rsidRPr="00CC0370" w14:paraId="2201F0CD" w14:textId="77777777" w:rsidTr="00917943">
        <w:trPr>
          <w:trHeight w:val="445"/>
        </w:trPr>
        <w:tc>
          <w:tcPr>
            <w:tcW w:w="1208" w:type="pct"/>
            <w:vMerge/>
            <w:tcBorders>
              <w:left w:val="single" w:sz="4" w:space="0" w:color="auto"/>
              <w:bottom w:val="single" w:sz="4" w:space="0" w:color="auto"/>
              <w:right w:val="single" w:sz="4" w:space="0" w:color="auto"/>
            </w:tcBorders>
          </w:tcPr>
          <w:p w14:paraId="4AB22A12" w14:textId="77777777" w:rsidR="00F46C30" w:rsidRPr="00F61A20" w:rsidRDefault="00F46C30" w:rsidP="00917943">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3004C158" w14:textId="77777777" w:rsidR="00F46C30" w:rsidRPr="00F61A20" w:rsidRDefault="00F46C30" w:rsidP="00917943">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417A076A" w14:textId="77777777" w:rsidR="00F46C30" w:rsidRPr="00F61A20" w:rsidRDefault="00F46C30" w:rsidP="00917943">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017B3B10" w14:textId="77777777" w:rsidR="00F46C30" w:rsidRPr="00F61A20" w:rsidRDefault="00F46C30" w:rsidP="00917943">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6F958836" w14:textId="77777777" w:rsidR="00F46C30" w:rsidRPr="00F61A20" w:rsidRDefault="00F46C30" w:rsidP="00917943">
            <w:pPr>
              <w:rPr>
                <w:rFonts w:ascii="Calibri" w:hAnsi="Calibri"/>
                <w:sz w:val="24"/>
                <w:szCs w:val="32"/>
              </w:rPr>
            </w:pPr>
            <w:r>
              <w:rPr>
                <w:rFonts w:ascii="Calibri" w:hAnsi="Calibri"/>
                <w:sz w:val="24"/>
                <w:szCs w:val="32"/>
              </w:rPr>
              <w:t>X</w:t>
            </w:r>
          </w:p>
        </w:tc>
        <w:tc>
          <w:tcPr>
            <w:tcW w:w="647" w:type="pct"/>
            <w:gridSpan w:val="2"/>
            <w:tcBorders>
              <w:left w:val="dashed" w:sz="4" w:space="0" w:color="auto"/>
              <w:bottom w:val="single" w:sz="4" w:space="0" w:color="auto"/>
              <w:right w:val="dashed" w:sz="4" w:space="0" w:color="auto"/>
            </w:tcBorders>
            <w:vAlign w:val="bottom"/>
          </w:tcPr>
          <w:p w14:paraId="569770AF" w14:textId="77777777" w:rsidR="00F46C30" w:rsidRPr="00F61A20" w:rsidRDefault="00F46C30" w:rsidP="00917943">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0ACAD2B4" w14:textId="77777777" w:rsidR="00F46C30" w:rsidRPr="00F61A20" w:rsidRDefault="00F46C30" w:rsidP="00917943">
            <w:pPr>
              <w:rPr>
                <w:rFonts w:ascii="Calibri" w:hAnsi="Calibri"/>
                <w:sz w:val="24"/>
                <w:szCs w:val="32"/>
              </w:rPr>
            </w:pPr>
            <w:r w:rsidRPr="00F61A20">
              <w:rPr>
                <w:rFonts w:ascii="Calibri" w:hAnsi="Calibri"/>
                <w:sz w:val="24"/>
                <w:szCs w:val="32"/>
              </w:rPr>
              <w:sym w:font="Wingdings" w:char="F06F"/>
            </w:r>
          </w:p>
        </w:tc>
      </w:tr>
    </w:tbl>
    <w:tbl>
      <w:tblPr>
        <w:tblpPr w:leftFromText="180" w:rightFromText="180" w:vertAnchor="text" w:horzAnchor="margin" w:tblpY="7640"/>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B529B9" w:rsidRPr="00971172" w14:paraId="49696925" w14:textId="77777777" w:rsidTr="00B529B9">
        <w:trPr>
          <w:trHeight w:val="75"/>
        </w:trPr>
        <w:tc>
          <w:tcPr>
            <w:tcW w:w="5299" w:type="dxa"/>
            <w:shd w:val="clear" w:color="auto" w:fill="D9D9D9"/>
          </w:tcPr>
          <w:p w14:paraId="66D06B17" w14:textId="77777777" w:rsidR="00B529B9" w:rsidRPr="00CE0319" w:rsidRDefault="00B529B9" w:rsidP="00B529B9">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64A92E7D" w14:textId="77777777" w:rsidR="00B529B9" w:rsidRPr="00CE0319" w:rsidRDefault="00B529B9" w:rsidP="00B529B9">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B529B9" w:rsidRPr="00971172" w14:paraId="31B6B4C1" w14:textId="77777777" w:rsidTr="00B529B9">
        <w:trPr>
          <w:trHeight w:val="555"/>
        </w:trPr>
        <w:tc>
          <w:tcPr>
            <w:tcW w:w="5299" w:type="dxa"/>
            <w:tcBorders>
              <w:bottom w:val="single" w:sz="8" w:space="0" w:color="000000"/>
            </w:tcBorders>
          </w:tcPr>
          <w:p w14:paraId="6BF39452" w14:textId="77777777" w:rsidR="00B529B9" w:rsidRPr="00CE0319" w:rsidRDefault="00B529B9" w:rsidP="00B529B9">
            <w:pPr>
              <w:pStyle w:val="BulletedList"/>
              <w:numPr>
                <w:ilvl w:val="0"/>
                <w:numId w:val="0"/>
              </w:numPr>
              <w:ind w:left="144"/>
              <w:rPr>
                <w:rFonts w:ascii="Calibri" w:hAnsi="Calibri"/>
                <w:sz w:val="20"/>
                <w:szCs w:val="20"/>
              </w:rPr>
            </w:pPr>
            <w:r>
              <w:rPr>
                <w:rFonts w:ascii="Calibri" w:hAnsi="Calibri"/>
                <w:sz w:val="20"/>
                <w:szCs w:val="20"/>
              </w:rPr>
              <w:t>I have included a lot of relevant research and think that my level of deeper understanding has improved. I think I am getting better at writing essays and I am starting to understand the use of appendices.</w:t>
            </w:r>
          </w:p>
        </w:tc>
        <w:tc>
          <w:tcPr>
            <w:tcW w:w="5299" w:type="dxa"/>
            <w:tcBorders>
              <w:bottom w:val="single" w:sz="8" w:space="0" w:color="000000"/>
            </w:tcBorders>
          </w:tcPr>
          <w:p w14:paraId="7A8DEC7F" w14:textId="77777777" w:rsidR="00B529B9" w:rsidRPr="00CE0319" w:rsidRDefault="00B529B9" w:rsidP="00B529B9">
            <w:pPr>
              <w:pStyle w:val="BulletedList"/>
              <w:numPr>
                <w:ilvl w:val="0"/>
                <w:numId w:val="0"/>
              </w:numPr>
              <w:rPr>
                <w:rFonts w:ascii="Calibri" w:hAnsi="Calibri"/>
                <w:sz w:val="20"/>
                <w:szCs w:val="20"/>
              </w:rPr>
            </w:pPr>
            <w:r>
              <w:rPr>
                <w:rFonts w:ascii="Calibri" w:hAnsi="Calibri"/>
                <w:sz w:val="20"/>
                <w:szCs w:val="20"/>
              </w:rPr>
              <w:t>I think that I need more help with analysis and to make sure that I’m not just describing, but I am getting better at that since the start of my course. I also feel that I need to be more comfortable with writing essays in this structure as I still find it difficult to use this style of referencing.</w:t>
            </w:r>
          </w:p>
        </w:tc>
      </w:tr>
    </w:tbl>
    <w:p w14:paraId="7C5238D8" w14:textId="0478D465" w:rsidR="00F46C30" w:rsidRPr="00F0125D" w:rsidRDefault="00F46C30" w:rsidP="00F46C30">
      <w:pPr>
        <w:pStyle w:val="BodyText1"/>
        <w:tabs>
          <w:tab w:val="clear" w:pos="720"/>
          <w:tab w:val="clear" w:pos="1440"/>
        </w:tabs>
        <w:jc w:val="both"/>
        <w:rPr>
          <w:rFonts w:ascii="Calibri" w:hAnsi="Calibri"/>
          <w:sz w:val="22"/>
          <w:szCs w:val="22"/>
        </w:rPr>
        <w:sectPr w:rsidR="00F46C30" w:rsidRPr="00F0125D" w:rsidSect="00F0125D">
          <w:footerReference w:type="default" r:id="rId10"/>
          <w:pgSz w:w="11894" w:h="16834"/>
          <w:pgMar w:top="720" w:right="720" w:bottom="720" w:left="720" w:header="706" w:footer="454" w:gutter="0"/>
          <w:paperSrc w:first="1" w:other="1"/>
          <w:cols w:space="720"/>
          <w:docGrid w:linePitch="272"/>
        </w:sect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the level of achievement you feel you have ac</w:t>
      </w:r>
      <w:bookmarkStart w:id="0" w:name="_GoBack"/>
      <w:bookmarkEnd w:id="0"/>
      <w:r w:rsidRPr="00FA68F8">
        <w:rPr>
          <w:rFonts w:ascii="Calibri" w:hAnsi="Calibri"/>
          <w:sz w:val="22"/>
          <w:szCs w:val="22"/>
        </w:rPr>
        <w:t xml:space="preserve">hieved </w:t>
      </w:r>
      <w:proofErr w:type="gramStart"/>
      <w:r w:rsidRPr="00FA68F8">
        <w:rPr>
          <w:rFonts w:ascii="Calibri" w:hAnsi="Calibri"/>
          <w:sz w:val="22"/>
          <w:szCs w:val="22"/>
        </w:rPr>
        <w:t>with regard to</w:t>
      </w:r>
      <w:proofErr w:type="gramEnd"/>
      <w:r w:rsidRPr="00FA68F8">
        <w:rPr>
          <w:rFonts w:ascii="Calibri" w:hAnsi="Calibri"/>
          <w:sz w:val="22"/>
          <w:szCs w:val="22"/>
        </w:rPr>
        <w:t xml:space="preserve"> each of the</w:t>
      </w:r>
    </w:p>
    <w:p w14:paraId="3E02E4F4" w14:textId="783CC1F7" w:rsidR="00FE6B74" w:rsidRPr="00502242" w:rsidRDefault="00FE6B74" w:rsidP="00F46C30">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lastRenderedPageBreak/>
        <w:t>Hall &amp; Burke (2004) suggest that learners raise their standards from assessment that progresses their own learning. This links in with the research question as this project looks into the assessment strategy of child-generated success criteria and how this strategy has an impact on pupil engagement. This is a topic that draws interest as a researcher as having previously worked within a school that uses teacher-generated success criteria, the impact that child-generated success criteria would have in contrast to teacher-generated on engagement levels is something that needs to be addressed and understood. The classes that were used only seemed to focus on using success criteria as a checklist for peer assessment or self-assessing work after writing tasks. This research project was an attempt to find out whether success criteria overall has an impact on engagement, and if the pupils generating the criteria has an impact on engagement as well.</w:t>
      </w:r>
    </w:p>
    <w:p w14:paraId="525F0D6F" w14:textId="77777777" w:rsidR="00B6468E" w:rsidRPr="00502242" w:rsidRDefault="00B6468E" w:rsidP="00B6468E">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The research project took place within the same school within two separate Year Six classes. To be able to complete a full research project into this topic, we worked with the two Year Six classes, observing three target children within each class and completed a focus group interview directly after the lesson had finished with these same three children. </w:t>
      </w:r>
    </w:p>
    <w:p w14:paraId="239344C0" w14:textId="64473725" w:rsidR="00B6468E" w:rsidRPr="00502242" w:rsidRDefault="00B6468E" w:rsidP="00B6468E">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The school is within a suburban area on the outskirts of the main city and is in an area of social deprivation. There are over 500 students within the school with over 18 languages being spoken across all the years. The school has two classes per each year and has adopted a growth mindset Assessment for Learning strategy that focuses on pupils choosing where they feel they are per activity on a scale from comfort zone, stretch zone and danger zone. The school has also adopted the idea of Everyone Plans In Class </w:t>
      </w:r>
      <w:r w:rsidR="00432CF0">
        <w:rPr>
          <w:rFonts w:ascii="Times New Roman" w:hAnsi="Times New Roman" w:cs="Times New Roman"/>
          <w:sz w:val="24"/>
          <w:szCs w:val="24"/>
        </w:rPr>
        <w:t>(</w:t>
      </w:r>
      <w:r w:rsidRPr="00502242">
        <w:rPr>
          <w:rFonts w:ascii="Times New Roman" w:hAnsi="Times New Roman" w:cs="Times New Roman"/>
          <w:sz w:val="24"/>
          <w:szCs w:val="24"/>
        </w:rPr>
        <w:t xml:space="preserve">EPIC) planning which affects and informs what each year group will learn within their topics in their classes. </w:t>
      </w:r>
    </w:p>
    <w:p w14:paraId="63C14307" w14:textId="77777777" w:rsidR="00B6468E" w:rsidRPr="00502242" w:rsidRDefault="00B6468E" w:rsidP="00B6468E">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The research project ran one lesson study in each class that would look at the impact of child-generated success criteria on engagement. There was some discussion between the two researchers before settling on the final question as there was definitely interest within the field of Assessment for Learning and its impact, but a decision needed to be made on which strategy to focus on. The decision to look at success criteria was for two reasons. The first reason was that our experience was more solidified on success criteria as we had both used it before and were aware of how the strategy worked within a classroom setting. We wanted to see how the children creating their own success criteria had an impact on engagement as we had done this also with the class before and it seemed to work well with their interactions with the strategy. </w:t>
      </w:r>
    </w:p>
    <w:p w14:paraId="0835561D" w14:textId="77777777" w:rsidR="00B6468E" w:rsidRPr="00502242" w:rsidRDefault="00B6468E" w:rsidP="00B6468E">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The second reason that we chose success criteria, and specifically child-generated success criteria, was because the class used success criteria on a daily basis that had been </w:t>
      </w:r>
      <w:r w:rsidRPr="00502242">
        <w:rPr>
          <w:rFonts w:ascii="Times New Roman" w:hAnsi="Times New Roman" w:cs="Times New Roman"/>
          <w:sz w:val="24"/>
          <w:szCs w:val="24"/>
        </w:rPr>
        <w:lastRenderedPageBreak/>
        <w:t xml:space="preserve">teacher-generated, and we felt that it would be interesting to delve into how the children felt about success criteria and whether they though this had an impact on their own learning as many didn’t focus on the success criteria, only ticking off the checklist. The pupils are also used to working with directing their own learning through growth mindset and EPIC planning, so we felt it would be impactful to give the pupils another way of deciding their own learning. </w:t>
      </w:r>
    </w:p>
    <w:p w14:paraId="3D9FD066" w14:textId="77777777" w:rsidR="00142D59" w:rsidRPr="00502242" w:rsidRDefault="00142D59" w:rsidP="00142D59">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It is important to consider the literature surrounding success criteria and what other authors have written about the impact that success criteria can have on engagement.  However, it is important to address the understanding of what assessment is and how it is not just about national testing, but also activities that are used as ‘feedback to modify teaching and learning activities’ (Black and Wiliam, 2010: 82). Welsh Assembly Government (2010: 25) draw attention also to the importance of assessment within learning and that it should be seen as a ‘positive part of the learning process, if used formatively’. Both these authors focus on the importance of using assessment, but primarily in a formative stance to help impact the learning and understanding of the students.</w:t>
      </w:r>
    </w:p>
    <w:p w14:paraId="370AA33C" w14:textId="77777777" w:rsidR="00142D59" w:rsidRPr="00502242" w:rsidRDefault="00142D59" w:rsidP="00142D59">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Black and Wiliam (2010) talk about how standards within the education setting can be raised through classroom assessment. One of the important influences within a classroom to raise standards is teacher interaction and being aware of every learner’s needs within the setting. Success criteria in itself is one of many strategies used to assess learning within the classroom and to find the next step for the learner. By using this Assessment for Learning strategy, the teacher interaction has already taken place within the learning, and the repetition of using the success criteria in a pit stop by the teacher reinforces the scaffolding put in place. </w:t>
      </w:r>
    </w:p>
    <w:p w14:paraId="2E2507E5" w14:textId="36911907" w:rsidR="00142D59" w:rsidRPr="00502242" w:rsidRDefault="00142D59" w:rsidP="00142D59">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Welsh Assembly Government (2010) supports this view and suggests that teacher’s input through grades or numbers can have a negative impact on learner’s work, but using written comments as next steps becomes incredibly useful. By using a pit stop, the teacher can reaffirm what the learners are already on track to learn; a pit stop becomes an oral comment of improvement for the learner as well as a framework to support. However, Black and Wiliam (2010) draw upon the negative draw of personal comments, and particularly, the learners assessing themselves which is common within a pit stop. They suggest that learners can only accurately assess themselves and their learning if they have a clear picture of what they are meant to achieve from the learning. </w:t>
      </w:r>
    </w:p>
    <w:p w14:paraId="78CB6555" w14:textId="77777777" w:rsidR="00CB0ECB" w:rsidRPr="00502242" w:rsidRDefault="00CB0ECB" w:rsidP="00CB0ECB">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The idea of personalised success criteria itself is not a new idea. A piece of action research was taken at Mexborough Highwoods Primary School by Clarke (2009), specifically </w:t>
      </w:r>
      <w:r w:rsidRPr="00502242">
        <w:rPr>
          <w:rFonts w:ascii="Times New Roman" w:hAnsi="Times New Roman" w:cs="Times New Roman"/>
          <w:sz w:val="24"/>
          <w:szCs w:val="24"/>
        </w:rPr>
        <w:lastRenderedPageBreak/>
        <w:t>looking into the impact of child-generated success criteria on learners. The case study looked at a variety of strategies to generate success criteria, giving practitioners and educators more understanding and knowledge on how to address this area of learning in a creative way. Within this research, Clarke (2009) shows clearly that the impact on the pupils from generating their own success criteria was overly positive, focusing on the improvement of self-confidence within work and letting the pupils gain control of their own learning.</w:t>
      </w:r>
    </w:p>
    <w:p w14:paraId="412077B3" w14:textId="20872983" w:rsidR="00A47815" w:rsidRPr="00502242" w:rsidRDefault="00A47815" w:rsidP="00A47815">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This case study focuses on the main importance of child-generated success criteria and how important it is that learners feel they have control of their learning to help them find their own next steps. Donaldson (2015) agrees with the idea that learners should become more independent thinkers, and this idea of generating their own success criteria to work towards embraces this change towards independence. Within his review, Successful Futures, Donaldson (2015</w:t>
      </w:r>
      <w:r w:rsidR="00E57D06" w:rsidRPr="00502242">
        <w:rPr>
          <w:rFonts w:ascii="Times New Roman" w:hAnsi="Times New Roman" w:cs="Times New Roman"/>
          <w:sz w:val="24"/>
          <w:szCs w:val="24"/>
        </w:rPr>
        <w:t>: 29</w:t>
      </w:r>
      <w:r w:rsidRPr="00502242">
        <w:rPr>
          <w:rFonts w:ascii="Times New Roman" w:hAnsi="Times New Roman" w:cs="Times New Roman"/>
          <w:sz w:val="24"/>
          <w:szCs w:val="24"/>
        </w:rPr>
        <w:t>) recommends that children and young children should be ‘enterprising, creative contributors’ and child-generated success criteria gives learners the option to become these kind of contributors. However, without letting children generate the success criteria themselves, teachers can cause limitations to learning, especially if giving the success criteria every time that is already pre-generated. Hammond and Gibbons (2005: 10) solidifies this idea, stating that ‘an important feature of scaffolding is its temporary nature’.</w:t>
      </w:r>
    </w:p>
    <w:p w14:paraId="563F23DD" w14:textId="77777777" w:rsidR="007C3A1C" w:rsidRPr="00502242" w:rsidRDefault="007C3A1C" w:rsidP="007C3A1C">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Emerson (2015) agrees with Hammond and Gibbons (2005), describing success criteria as sometimes being seen as an ‘inert checklist of what to include in their work’. As Black and Wiliam (2010) also stated, Emerson (2015) believes that success criteria is only helpful if the learner already knows how to do what is written on the criteria. He discusses the idea of modelling exemplar work to create a discussion with the class that can help lead to create success criteria that is meaningful, understandable and child-generated to help with their work. </w:t>
      </w:r>
    </w:p>
    <w:p w14:paraId="4F4FB93D" w14:textId="77777777" w:rsidR="007C3A1C" w:rsidRPr="00502242" w:rsidRDefault="007C3A1C" w:rsidP="007C3A1C">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These authors all draw upon the same conclusion for the importance of Assessment for Learning, and specifically focusing on success criteria. They all agree upon the idea of success criteria being child-generated so that it is personal, can help scaffold learning temporarily, and that it should allow learners to explore their own next steps, as long as they are aware of what they need to achieve out of the lesson they are creating the criteria for. This view of success criteria helped to solidify the interest into exploring how child-generated success criteria can impact on engagement for the research project. </w:t>
      </w:r>
    </w:p>
    <w:p w14:paraId="4BA76FE4" w14:textId="77777777" w:rsidR="001F7C09" w:rsidRPr="00502242" w:rsidRDefault="001F7C09" w:rsidP="001F7C09">
      <w:pPr>
        <w:spacing w:after="0" w:line="360" w:lineRule="auto"/>
        <w:ind w:firstLine="720"/>
        <w:rPr>
          <w:rFonts w:ascii="Times New Roman" w:hAnsi="Times New Roman" w:cs="Times New Roman"/>
          <w:color w:val="ED4DED"/>
          <w:sz w:val="24"/>
          <w:szCs w:val="24"/>
        </w:rPr>
      </w:pPr>
      <w:r w:rsidRPr="00502242">
        <w:rPr>
          <w:rFonts w:ascii="Times New Roman" w:hAnsi="Times New Roman" w:cs="Times New Roman"/>
          <w:sz w:val="24"/>
          <w:szCs w:val="24"/>
        </w:rPr>
        <w:t xml:space="preserve">The methodology chosen for the research project was on the focus of a lesson study. A lesson study is a form of action research that creates the opportunity to have a first-hand </w:t>
      </w:r>
      <w:r w:rsidRPr="00502242">
        <w:rPr>
          <w:rFonts w:ascii="Times New Roman" w:hAnsi="Times New Roman" w:cs="Times New Roman"/>
          <w:sz w:val="24"/>
          <w:szCs w:val="24"/>
        </w:rPr>
        <w:lastRenderedPageBreak/>
        <w:t xml:space="preserve">account of a hypothesis and how it can affect the class that is being taught. Dudley (2015) describes a lesson study as being a collaboration of reflective practice that involves a group of teachers who want to improve their own practice and the experiences of their pupils, normally focusing on a particular area of the curriculum. </w:t>
      </w:r>
    </w:p>
    <w:p w14:paraId="7DEF7EF3" w14:textId="0C6BD2F3" w:rsidR="001138EA" w:rsidRPr="00502242" w:rsidRDefault="001138EA" w:rsidP="001138EA">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The lesson study design involved the collection of data to be able to reflect and adapt the practice for future use, particularly focused on the impact of success criteria on learners. The method of collecting the data used was: field notes, non-participant observational notes and focus group interviews. The observational notes were taken using the Leuven Scale for Well-Being and the Leuven Scale for Involvement </w:t>
      </w:r>
      <w:r w:rsidR="005D06BB" w:rsidRPr="00502242">
        <w:rPr>
          <w:rFonts w:ascii="Times New Roman" w:hAnsi="Times New Roman" w:cs="Times New Roman"/>
          <w:sz w:val="24"/>
          <w:szCs w:val="24"/>
        </w:rPr>
        <w:t xml:space="preserve">(Brodie, 2014) </w:t>
      </w:r>
      <w:r w:rsidRPr="00502242">
        <w:rPr>
          <w:rFonts w:ascii="Times New Roman" w:hAnsi="Times New Roman" w:cs="Times New Roman"/>
          <w:sz w:val="24"/>
          <w:szCs w:val="24"/>
        </w:rPr>
        <w:t xml:space="preserve">to create a quantitative source of data that could be transferred into graph form to look for trends or patterns. The field notes were also used as a qualitative source of data to track the engagement of the focus children and their involvement within the areas of the lesson. These methods were useful as they gave us two different forms of data that could be applied to each other to work out why certain numbers might be different. It also helped to give context to the numbers to be able to use the field notes on a more personal level.  </w:t>
      </w:r>
    </w:p>
    <w:p w14:paraId="278174E6" w14:textId="77777777" w:rsidR="00D34B08" w:rsidRPr="00502242" w:rsidRDefault="00D34B08" w:rsidP="00D34B08">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To reflect on the lesson process, we used Brookfield’s Four Lenses (Brookfield, 2017) to help develop and understand our lesson using the four areas of learning. Brookfield (2017: 62) discusses how important it is that we know ‘how our students are experiencing learning’ and as the research project focused on how children’s engagement is affected, we felt this way of reflection was most beneficial. As also a lesson study was involved, the discussion aspect of the reflection with each researcher was important and this is implemented in the Four Lenses structure. </w:t>
      </w:r>
    </w:p>
    <w:p w14:paraId="2C6E7386" w14:textId="77777777" w:rsidR="00D34B08" w:rsidRPr="00502242" w:rsidRDefault="00D34B08" w:rsidP="00D34B08">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This structure also lends itself out to branching into the ideologies of not only ourselves as learners, but also to consider what others have thought about the topic we were looking into. It is always important to consider other views when reflecting and to use those views to help adapt and support your own future teaching and learning. Brookfield (2017: 73) discusses the idea of using other theories as a way to put ‘into cogent words something you’ve felt but been unable to articulate’. This type of reflection compares four different areas to reflect upon and to help show any differences or similarities between these areas.</w:t>
      </w:r>
    </w:p>
    <w:p w14:paraId="24529899" w14:textId="77777777" w:rsidR="00D34B08" w:rsidRPr="00502242" w:rsidRDefault="00D34B08" w:rsidP="00D34B08">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The Leuven Scales (Brodie, 2014) were used for the non-participant observations as well as personal field notes on the focus children. Three children were chosen to be focus observed from each class, as well as the overall class being observed on a general level. Only the children that had given in consent were observed by the researcher. The observations </w:t>
      </w:r>
      <w:r w:rsidRPr="00502242">
        <w:rPr>
          <w:rFonts w:ascii="Times New Roman" w:hAnsi="Times New Roman" w:cs="Times New Roman"/>
          <w:sz w:val="24"/>
          <w:szCs w:val="24"/>
        </w:rPr>
        <w:lastRenderedPageBreak/>
        <w:t xml:space="preserve">themselves were written by the researcher that was not teaching the class at that time so that they could remain non-participating. The impact on the focus children would be drawn from both the focus group interviews and the observation scales to create a more accurate profile of their engagement. The reason that observations were chosen was that they give an overall view of the learner within the setting of the lesson study and what they are doing within that exact moment rather than a post-lesson reflection. </w:t>
      </w:r>
    </w:p>
    <w:p w14:paraId="0FB4F2E9" w14:textId="77777777" w:rsidR="00D34B08" w:rsidRPr="00502242" w:rsidRDefault="00D34B08" w:rsidP="00D34B08">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Robson (2006) discusses observations in children, and that the most common approach is the use of habituation studies. This observation technique of observing a reaction over a continued experience is what we hoped to achieve with the research project. She also talks about the idea of involvement and flow, and that involvement in opportunities is influenced by giving the children a choice. This also impacted on our research as the idea of the project was to give children the opportunity to create their own success criteria, therefore giving them a choice.</w:t>
      </w:r>
    </w:p>
    <w:p w14:paraId="2BD79981" w14:textId="77777777" w:rsidR="00D34B08" w:rsidRPr="00502242" w:rsidRDefault="00D34B08" w:rsidP="00D34B08">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The reason that the three children from each class were chosen for the focus observations were to be able to get a general overview of the impact on engagement of success criteria on children of different attainment levels. Dawson (2009) discusses the impact sampling can have on research and we chose a quota sample as our form of sampling to make sure that the different attainment levels of the classes were all represented by a class member. This form of sampling is a purposeful sample and has the benefit of being used so that ‘generalisation is not the goal’ (Dawson, 2009). </w:t>
      </w:r>
    </w:p>
    <w:p w14:paraId="0928C0EF" w14:textId="0AFD2B14" w:rsidR="00D34B08" w:rsidRPr="00502242" w:rsidRDefault="00D34B08" w:rsidP="00D34B08">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Originally, the research was considered to be focusing on learners of lower attainment, but due to the low amount of consent forms that we received, the choice of our sample was limited significantly. There was also discussion about the number of children to focus on, but it was decided beforehand that the focus would only be on three children per class so that a more personal and in depth look at their engagement could be attained. This sample size was also chosen to pre-empt the non-response from the consent forms as a larger group to focus on could have become an issue if only a few consent forms were returned.</w:t>
      </w:r>
    </w:p>
    <w:p w14:paraId="003342C1" w14:textId="77777777" w:rsidR="00E300F8" w:rsidRPr="00502242" w:rsidRDefault="00E300F8" w:rsidP="00E300F8">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When performing any research project, it is imperative that ethical considerations are taken.  Wyse et al. (2016) discuss the importance of ethical research in education, especially as children ‘under 18 are identified as a ‘vulnerable group’ which requires special protection within research’ (Wyse et al., 2016: 73). It was very important to consider that the children were informed of the research and that consent forms for the participants were received from parents or carers for the children, as well as consent from the school for the research to take </w:t>
      </w:r>
      <w:r w:rsidRPr="00502242">
        <w:rPr>
          <w:rFonts w:ascii="Times New Roman" w:hAnsi="Times New Roman" w:cs="Times New Roman"/>
          <w:sz w:val="24"/>
          <w:szCs w:val="24"/>
        </w:rPr>
        <w:lastRenderedPageBreak/>
        <w:t xml:space="preserve">place. An ethics from was completed by both the researchers and was signed by the school, and the ethics committee at the university before any research could be carried out. </w:t>
      </w:r>
    </w:p>
    <w:p w14:paraId="4994A01C" w14:textId="6026D1CE" w:rsidR="00E300F8" w:rsidRPr="00502242" w:rsidRDefault="00E300F8" w:rsidP="00E300F8">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It was also important to consider all the participants rights as children and to respect that within the research to make sure the project was ethical. It was important to consider what rights children have and by looking into this, we made sure that the children were aware of the research, had all the information that they needed and that all names were kept confidential as part of the UN Convention on the Rights of the Child. Both researchers made it clear to the class that they were able to withdraw from the research project at any time if they no longer wanted to take part, and everything that they said would be strictly confidential. This was reiterated at the start of the focus group interview to give the focus children the opportunity to withdraw if they wished to.</w:t>
      </w:r>
    </w:p>
    <w:p w14:paraId="70F810BC" w14:textId="77777777" w:rsidR="0076451A" w:rsidRPr="00502242" w:rsidRDefault="0076451A" w:rsidP="0076451A">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When fully starting the research project within the school, the set-up for the first lesson study was to have the class generate their own success criteria per group with the help of two pre-generated success criteria given by the researcher that was teaching the class. The focus of the lesson study, and the research project in general, was to see how the children interacted with the success criteria and how this had an impact on their engagement, as well as their work. The non-participant observer was also observing how the children engaged with the lesson generally using the Leuven Scales (Brodie, 2014).</w:t>
      </w:r>
    </w:p>
    <w:p w14:paraId="77A6ECFC" w14:textId="77777777" w:rsidR="0076451A" w:rsidRPr="00502242" w:rsidRDefault="0076451A" w:rsidP="0076451A">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The lesson objective for the class was to participate in discussions on how they felt about leaving their current primary school and their feelings on going to new secondary schools. The reason that a Physical, Social and Health Education (PSHE) lesson was chosen, was because the classes in the school had shown some concerns previously about moving schools, and to give them the opportunity to have a stand-alone lesson that would not impact on their current topic that they were studying. </w:t>
      </w:r>
    </w:p>
    <w:p w14:paraId="59DE86F1" w14:textId="77777777" w:rsidR="0076451A" w:rsidRPr="00502242" w:rsidRDefault="0076451A" w:rsidP="0076451A">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It was clear from the start that there would be some issues with discussion in the first class as they had been moved into new table arrangements for the first time the day before we started the research project, and pupils were sat next to others that they normally would not have had the chance to work with previously. This issue of changing seats was brought to attention by the researcher who was teaching as she felt that the research would not have the best, true results for the class due to the sudden disruption to table arrangements. </w:t>
      </w:r>
    </w:p>
    <w:p w14:paraId="354C96DF" w14:textId="7F699D4B" w:rsidR="009E4C31" w:rsidRPr="00502242" w:rsidRDefault="0076451A" w:rsidP="0076451A">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Whilst observing, it was found that many of the learners were more interested in drawing and writing their feelings on the transition period rather than discussing their feelings, particularly when it came to discussing as a whole group. Although the majority of </w:t>
      </w:r>
      <w:r w:rsidRPr="00502242">
        <w:rPr>
          <w:rFonts w:ascii="Times New Roman" w:hAnsi="Times New Roman" w:cs="Times New Roman"/>
          <w:sz w:val="24"/>
          <w:szCs w:val="24"/>
        </w:rPr>
        <w:lastRenderedPageBreak/>
        <w:t xml:space="preserve">the class were discussing the topic, certain learners were have social interactions off topic and were paying no attention to the lesson at all despite having generated success criteria to help scaffold what they need to do when having a discussion. This off-topic discussion could have been influenced by the change of seating arrangement with large groups of ten children per </w:t>
      </w:r>
      <w:r w:rsidRPr="00502242">
        <w:rPr>
          <w:rFonts w:ascii="Times New Roman" w:hAnsi="Times New Roman" w:cs="Times New Roman"/>
          <w:noProof/>
          <w:sz w:val="24"/>
          <w:szCs w:val="24"/>
          <w:lang w:eastAsia="en-GB"/>
        </w:rPr>
        <w:drawing>
          <wp:anchor distT="0" distB="0" distL="114300" distR="114300" simplePos="0" relativeHeight="251663360" behindDoc="0" locked="0" layoutInCell="1" allowOverlap="1" wp14:anchorId="47424D45" wp14:editId="0BBF9F43">
            <wp:simplePos x="0" y="0"/>
            <wp:positionH relativeFrom="margin">
              <wp:align>right</wp:align>
            </wp:positionH>
            <wp:positionV relativeFrom="paragraph">
              <wp:posOffset>563880</wp:posOffset>
            </wp:positionV>
            <wp:extent cx="5731510" cy="3169285"/>
            <wp:effectExtent l="0" t="0" r="2540" b="12065"/>
            <wp:wrapSquare wrapText="bothSides"/>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r w:rsidRPr="00502242">
        <w:rPr>
          <w:rFonts w:ascii="Times New Roman" w:hAnsi="Times New Roman" w:cs="Times New Roman"/>
          <w:sz w:val="24"/>
          <w:szCs w:val="24"/>
        </w:rPr>
        <w:t>table rather than four to a table that the class had been used to previously.</w:t>
      </w:r>
      <w:r w:rsidR="009E4C31" w:rsidRPr="00502242">
        <w:rPr>
          <w:rFonts w:ascii="Times New Roman" w:hAnsi="Times New Roman" w:cs="Times New Roman"/>
          <w:color w:val="FC88F4"/>
          <w:sz w:val="24"/>
          <w:szCs w:val="24"/>
        </w:rPr>
        <w:t xml:space="preserve"> </w:t>
      </w:r>
    </w:p>
    <w:p w14:paraId="45232EA6" w14:textId="2A4EE7C0" w:rsidR="00BE59EB" w:rsidRPr="00502242" w:rsidRDefault="00BE59EB" w:rsidP="00BE59EB">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The data in the graph above is taken from the Leuven Scale for Involvement (Brodie, 2014) for the three focus children. It can be seen clearly that there was a significant dip when the children were discussing their feelings compared to when they were writing individually. When the success criteria was being generated, two of the focus children were at their highest point of involvement for the whole lesson. There was an obvious difference in engagement when it came to oracy within this class. </w:t>
      </w:r>
      <w:r w:rsidR="00D000EE" w:rsidRPr="00502242">
        <w:rPr>
          <w:rFonts w:ascii="Times New Roman" w:hAnsi="Times New Roman" w:cs="Times New Roman"/>
          <w:sz w:val="24"/>
          <w:szCs w:val="24"/>
        </w:rPr>
        <w:t xml:space="preserve">Despite the success criteria giving support on how to discuss and the areas that the groups felt that they should think about, there seemed to be no influence on their level of engagement through the use of this strategy. </w:t>
      </w:r>
    </w:p>
    <w:p w14:paraId="71C17529" w14:textId="77777777" w:rsidR="00BE59EB" w:rsidRPr="00502242" w:rsidRDefault="00BE59EB" w:rsidP="00BE59EB">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The researcher who taught the class in this lesson study felt that there would have been a higher level of engagement within the class if they had participated in a focused writing task for the lesson rather than the interchanging of oracy and writing. Although all the focus children did participate in some areas of the discussion aspects of the lesson, the level of involvement was extremely low.</w:t>
      </w:r>
    </w:p>
    <w:p w14:paraId="6425AA25" w14:textId="77777777" w:rsidR="00D000EE" w:rsidRPr="00502242" w:rsidRDefault="00D000EE" w:rsidP="00D000EE">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There was a contrast, however, in their opinions on how important success criteria is within the lesson, despite little to no engagement with the success criteria to help scaffold their learning and increase their involvement. The focus group unanimously agreed that it is </w:t>
      </w:r>
      <w:r w:rsidRPr="00502242">
        <w:rPr>
          <w:rFonts w:ascii="Times New Roman" w:hAnsi="Times New Roman" w:cs="Times New Roman"/>
          <w:sz w:val="24"/>
          <w:szCs w:val="24"/>
        </w:rPr>
        <w:lastRenderedPageBreak/>
        <w:t xml:space="preserve">important to have success criteria and that it helps them to learn. This did contrast with their engagement as they did not seem to use the success criteria to help them in discussion despite noting that it was important to their learning. The focus group stated that they enjoyed the lesson, and that it was fun because they were discussing feelings, but from the results of the graph, they were not fully engaged with the lesson, or the success criteria in general. </w:t>
      </w:r>
    </w:p>
    <w:p w14:paraId="13FD4A80" w14:textId="4187125A" w:rsidR="00D000EE" w:rsidRPr="00502242" w:rsidRDefault="00D000EE" w:rsidP="00D000EE">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When discussing the lesson afterwards and comparing the results, it was clear that the Well-Being Scale (Brodie, 2014) was not showing any difference in results throughout the lesson with all the students being comfortable throughout. We continued to use this scale but it did not have an impact on what we were looking into as the scale did not show how the learners engaged with the subject compared to the Involvement Scale (Brodie, 2014) that showed a lot more for our research. Both scales and their results can be seen in Appendix </w:t>
      </w:r>
      <w:r w:rsidR="00502242" w:rsidRPr="00502242">
        <w:rPr>
          <w:rFonts w:ascii="Times New Roman" w:hAnsi="Times New Roman" w:cs="Times New Roman"/>
          <w:sz w:val="24"/>
          <w:szCs w:val="24"/>
        </w:rPr>
        <w:t>2</w:t>
      </w:r>
      <w:r w:rsidRPr="00502242">
        <w:rPr>
          <w:rFonts w:ascii="Times New Roman" w:hAnsi="Times New Roman" w:cs="Times New Roman"/>
          <w:sz w:val="24"/>
          <w:szCs w:val="24"/>
        </w:rPr>
        <w:t>.</w:t>
      </w:r>
    </w:p>
    <w:p w14:paraId="21B0FE22" w14:textId="77777777" w:rsidR="005F3418" w:rsidRPr="00502242" w:rsidRDefault="005F3418" w:rsidP="005F3418">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We discussed that the focus group had highlighted the importance of success criteria but did not seem to engage with it other than on a superficial level. We discussed how we could make the success criteria more engaging to the learners and decided to have every child create their own personal success criteria to help them with discussion. This decision was influenced by the response of the focus group interview from the previous class and that they had found it fun to create their own success criteria as a group.</w:t>
      </w:r>
    </w:p>
    <w:p w14:paraId="1E121EB8" w14:textId="77777777" w:rsidR="005F3418" w:rsidRPr="00502242" w:rsidRDefault="005F3418" w:rsidP="005F3418">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We also decided that it would be important to cement the use of success criteria through the use of reminders and mini-plenaries. The lesson was kept as oracy based as I felt that the class I was going to teach would benefit more from talking than writing in contrast to the previous class we had been in.</w:t>
      </w:r>
    </w:p>
    <w:p w14:paraId="359CC7B2" w14:textId="77777777" w:rsidR="005F3418" w:rsidRPr="00502242" w:rsidRDefault="005F3418" w:rsidP="005F3418">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We learnt from this experience that although the children were not always engaged with the lesson, they understood the importance of using success criteria as a scaffold for learning. As researchers, this made us reflect on whether it is the ownership of the success criteria that has an impact on engagement, or whether success criteria, regardless of how it is given, has any impact on engagement at all. </w:t>
      </w:r>
    </w:p>
    <w:p w14:paraId="18CFC39A" w14:textId="77777777" w:rsidR="00877AB4" w:rsidRPr="00502242" w:rsidRDefault="00877AB4" w:rsidP="00877AB4">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The set-up for our second lesson study was mostly the same as the previous lesson study with the children creating success criteria for discussion. However, this lesson study had the children individually creating their own success criteria without the help of the pre-generated success criteria from the researcher. The success criteria was supported by discussion as a class and used as a framework in an oral situation. The lesson study also changed by the researcher teaching the class constantly drawing attention to using success criteria to see if this had an impact on the engagement of the learners. The Leuven Scales </w:t>
      </w:r>
      <w:r w:rsidRPr="00502242">
        <w:rPr>
          <w:rFonts w:ascii="Times New Roman" w:hAnsi="Times New Roman" w:cs="Times New Roman"/>
          <w:sz w:val="24"/>
          <w:szCs w:val="24"/>
        </w:rPr>
        <w:lastRenderedPageBreak/>
        <w:t>(Brodie, 2014) were used again for the non-participant observer to observe the focus children and gauge their level of engagement.</w:t>
      </w:r>
    </w:p>
    <w:p w14:paraId="51402755" w14:textId="78F6FD81" w:rsidR="00877AB4" w:rsidRPr="00502242" w:rsidRDefault="00877AB4" w:rsidP="00877AB4">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The lesson objective for this lesson study was the same as the previous lesson; to discuss their feelings on leaving primary school and going to secondary school. Within this class, the children themselves were a lot more engaged with discussion, but some prompting was needed for certain groups to discuss their feelings rather than focusing on writing them on the paper that was provided. The lesson was stopped at appropriate times to remind the class to use their success criteria and to ask the class whether they had been using their success criteria when discussing. I also modelled learner’s success criteria within the class to help solidify using success criteria within their discussions. When I asked the class how many felt they were using their success criteria mid-way through the lesson, only two children did </w:t>
      </w:r>
      <w:r w:rsidRPr="00502242">
        <w:rPr>
          <w:rFonts w:ascii="Times New Roman" w:hAnsi="Times New Roman" w:cs="Times New Roman"/>
          <w:noProof/>
          <w:sz w:val="24"/>
          <w:szCs w:val="24"/>
          <w:lang w:eastAsia="en-GB"/>
        </w:rPr>
        <w:drawing>
          <wp:anchor distT="0" distB="0" distL="114300" distR="114300" simplePos="0" relativeHeight="251664384" behindDoc="0" locked="0" layoutInCell="1" allowOverlap="1" wp14:anchorId="43426873" wp14:editId="276AA1BF">
            <wp:simplePos x="0" y="0"/>
            <wp:positionH relativeFrom="margin">
              <wp:align>right</wp:align>
            </wp:positionH>
            <wp:positionV relativeFrom="paragraph">
              <wp:posOffset>2093595</wp:posOffset>
            </wp:positionV>
            <wp:extent cx="5731510" cy="3203575"/>
            <wp:effectExtent l="0" t="0" r="2540" b="15875"/>
            <wp:wrapSquare wrapText="bothSides"/>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r w:rsidRPr="00502242">
        <w:rPr>
          <w:rFonts w:ascii="Times New Roman" w:hAnsi="Times New Roman" w:cs="Times New Roman"/>
          <w:sz w:val="24"/>
          <w:szCs w:val="24"/>
        </w:rPr>
        <w:t>not raise their hands.</w:t>
      </w:r>
    </w:p>
    <w:p w14:paraId="47B1ADD0" w14:textId="77777777" w:rsidR="00877AB4" w:rsidRPr="00502242" w:rsidRDefault="00877AB4" w:rsidP="00877AB4">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As shown in the graph above that was created using the data from the Leuven Involvement Scale (Brodie, 2014), there was a significant increase in the discussion elements of the lesson, particularly for Child E who was constantly wanted to talk and offer suggestions to the rest of the class. Child F was not very engaged until the very end of the lesson, though it should be noted that this is something that I have seen in previous lessons with this child when on placement. When discussion with these three focus children began in the focus group interview, they were very engaged with the conversation and offering opinions in a similar fashion to the previous group interview.</w:t>
      </w:r>
    </w:p>
    <w:p w14:paraId="6A71C08E" w14:textId="6D9D09D0" w:rsidR="00877AB4" w:rsidRPr="00502242" w:rsidRDefault="00877AB4" w:rsidP="00877AB4">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lastRenderedPageBreak/>
        <w:t>The focus group discussion brought up their concerns and feelings about leaving primary school, and it was clear that many of these feelings they were discussing had not been brought up in class before. Although this did not directly focus on success criteria and its impact on engagement, it did bring up an important teaching point on the importance of children’s wellbeing and their opportunities to discuss their feelings to help impact on their engagement within a topic. These focus children felt at ease when discussion their feelings with the rest of the class and this did have an impact on their engagement. I also felt, from a teacher’s reflection point of view that I was able to tackle important issues such as how to deal with bullying through their discussions, and though using their own success criteria, they could listen to other people’s feelings that were sometimes similar to their own.</w:t>
      </w:r>
    </w:p>
    <w:p w14:paraId="7A0450D7" w14:textId="77777777" w:rsidR="000C6D1C" w:rsidRPr="00502242" w:rsidRDefault="000C6D1C" w:rsidP="000C6D1C">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The focus group interview discussed how important success criteria was and that they felt it was useful as a guide to help make their work better. They stated that they preferred coming up with their own success criteria and that it was better to make their own as it was more personal. They also talked about how success criteria can help them know whether they are making mistakes or missing something out. Once again, this interview showed that the children were aware of the importance of using this Assessment for Learning strategy, but this did not seem to have an impact on their engagement levels. The interview actually showed that the topic and discussion with the teacher had more of an impact on their engagement than the success criteria. </w:t>
      </w:r>
    </w:p>
    <w:p w14:paraId="5481CE13" w14:textId="77777777" w:rsidR="000C6D1C" w:rsidRPr="00502242" w:rsidRDefault="000C6D1C" w:rsidP="000C6D1C">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When reflecting on the lesson after the focus interview, it was clear from the research that there does not seem to be a direct correlation of the use of success criteria to the level of engagement. Although the children were aware of how important success criteria is and that they were using it, they were not any more engaged with the lesson and what they were doing than if they hadn’t have had the success criteria.  For future teaching, it will be important that the success criteria does not become something they have to do to check off a box, but rather that it is something they want to do to help better their learning. </w:t>
      </w:r>
    </w:p>
    <w:p w14:paraId="514E3C9D" w14:textId="77777777" w:rsidR="000715C2" w:rsidRPr="00502242" w:rsidRDefault="000715C2" w:rsidP="000715C2">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To fully explore the impact of our research into this topic, it would be more beneficial to have the same class of children to limit the amount of variables within our research to make it a fair test. It would also be helpful to be able to compare the use of success criteria on engagement with a second lesson without using success criteria to see if there is a difference between the two. Although it is clear from the research that has been done within this project that the children were aware of how important success criteria is to help them achieve higher, their level of engagement was impacted by the topic they were discussing, not the strategy. </w:t>
      </w:r>
    </w:p>
    <w:p w14:paraId="41783591" w14:textId="54B4444D" w:rsidR="000715C2" w:rsidRPr="00502242" w:rsidRDefault="000715C2" w:rsidP="000715C2">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lastRenderedPageBreak/>
        <w:t xml:space="preserve">I also think that it would be important to look at how their normal class teachers found the impact of success criteria on their class and whether they could see a difference in engagement when it was used and when it wasn’t. This is because the class teacher is with the children five days a week and will know how they learn better than a lesson study on its own would see. </w:t>
      </w:r>
    </w:p>
    <w:p w14:paraId="66625856" w14:textId="77777777" w:rsidR="000715C2" w:rsidRPr="00502242" w:rsidRDefault="000715C2" w:rsidP="000715C2">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From the research project carried out, it is clear that there is certainly a reason for success criteria to be used within the classroom, and that the framework and support it supplies to children is important as it does help impact their work. However, as Hammond and Gibbons (2005) have stated before, this scaffolding needs to be temporary and something that is used as a starting tool rather than a constant support. This research project has found that there doesn’t seem to be a visible link between success criteria and pupil engagement, as the level of engagement seemed to rely more heavily on the topic being discussed than the strategy. It is also present within the research that the way the class learns, whether that’s orally or written, has an impact on their overall engagement with a lesson. </w:t>
      </w:r>
    </w:p>
    <w:p w14:paraId="4D82E31F" w14:textId="77777777" w:rsidR="00E57D06" w:rsidRPr="00502242" w:rsidRDefault="00E57D06" w:rsidP="00E57D06">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From the research project carried out, it is clear that there is certainly a reason for success criteria to be used within the classroom, and that the framework and support it supplies to children is important as it does help impact their work. However, as Hammond and Gibbons (2005) have stated before, this scaffolding needs to be temporary and something that is used as a starting tool rather than a constant support. This research project has found that there doesn’t seem to be a visible link between success criteria and pupil engagement, as the level of engagement seemed to rely more heavily on the topic being discussed than the strategy. It is also present within the research that the way the class learns, whether that’s orally or written, has an impact on their overall engagement with a lesson. </w:t>
      </w:r>
    </w:p>
    <w:p w14:paraId="314FE8B1" w14:textId="77777777" w:rsidR="00E57D06" w:rsidRPr="00502242" w:rsidRDefault="00E57D06" w:rsidP="00E57D06">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There is evidence with the research project, as supported by Clarke’s (2009) case study, that child-generated success criteria does have an importance within the education system, and that the children we interviewed felt that this was more personal. This does give way to Donaldson’s (2015: 29) ideal of the ‘enterprising, creative contributor’ as this strategy can help children to channel their own creativity into scaffolding for themselves. However, the research project does show little impact on the change of engagement through using the personal, child-generated success criteria. Engagement does relate to how much a child is enjoying and involved with the task, which can be achieved through the topic as seen from the focus group interviews, but not necessarily through the success criteria as a stimulus. </w:t>
      </w:r>
    </w:p>
    <w:p w14:paraId="619E8C44" w14:textId="17B77FC7" w:rsidR="00E57D06" w:rsidRPr="00502242" w:rsidRDefault="00E57D06" w:rsidP="00E57D06">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lastRenderedPageBreak/>
        <w:t>When looking into how to use success criteria in the future and how to use it as a source of engagement within a class, it is important that you’re adapting your teaching to the way that your class learns. Although repetition of the strategy does help solidify using the success criteria within their work to help improve it, ‘there must be evidence that learners are now able to go on to deal independently with subsequent related tasks or problems’ (Hammond &amp; Gibbons, 2005: 11). The strategy should not be used as a way of engaging a learner and it does not tend to lend itself to work as a stimulus. As a researcher, I have found that this research project shows that whether success criteria is group or personally generated, there does not seem to be a change in their engagement through success criteria itself.</w:t>
      </w:r>
    </w:p>
    <w:p w14:paraId="531B763D" w14:textId="77777777" w:rsidR="008A07C0" w:rsidRPr="00502242" w:rsidRDefault="008A07C0" w:rsidP="008A07C0">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Considering the methodology that was used, one of the strengths of using non-participant observation is that the observer had the ability to see all the areas of the lesson without a need to focus on the lesson itself and delivering it. Papatheodorou, Luff &amp; Gill (2011: 75) describes this strength as giving the observer the ‘advantage […] to focus on the observational task without being distracted by other responsibilities.’ This then gave the observer the opportunity to be able to keep focus on the three target children rather than having to keep complete focus on all the class at the same time. </w:t>
      </w:r>
    </w:p>
    <w:p w14:paraId="7AF8C963" w14:textId="09A49E25" w:rsidR="006F70C8" w:rsidRPr="00502242" w:rsidRDefault="008A07C0" w:rsidP="006F70C8">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One of the other strengths of the focus group interview was the ability to talk to the focus children and to get to know their personal views on the questions that were asked. Vaughn et al. (1996: 13) describes the importance of focus group interviews and that they can ‘offer new dimensions to data collection because of their emphasis on dynamic group interaction’. It is important to be able to get feedback from the children to be able to apply that to their engagement data so that we can see if there is a correlation between their feelings and the physical observations. Being able to get feedback from children also helps us to gauge their learning, especially when the research was looking into the child-</w:t>
      </w:r>
      <w:r w:rsidR="00432CF0" w:rsidRPr="00502242">
        <w:rPr>
          <w:rFonts w:ascii="Times New Roman" w:hAnsi="Times New Roman" w:cs="Times New Roman"/>
          <w:sz w:val="24"/>
          <w:szCs w:val="24"/>
        </w:rPr>
        <w:t>centred</w:t>
      </w:r>
      <w:r w:rsidRPr="00502242">
        <w:rPr>
          <w:rFonts w:ascii="Times New Roman" w:hAnsi="Times New Roman" w:cs="Times New Roman"/>
          <w:sz w:val="24"/>
          <w:szCs w:val="24"/>
        </w:rPr>
        <w:t xml:space="preserve"> approach to success criteria. It also gave the focus children the opportunity to ask the researchers any questions they may not have felt comfortable asking in front of the whole class.</w:t>
      </w:r>
    </w:p>
    <w:p w14:paraId="4B96039C" w14:textId="77777777" w:rsidR="00071C0E" w:rsidRPr="00502242" w:rsidRDefault="00071C0E" w:rsidP="00071C0E">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There are limitations when using the non-participation observation method to record results and that’s the inability to be able to interact with the children and help with their learning. Papatheodorou et al. (2011: 143) suggest that this type of method assumes that the data collected ‘represents social reality objectively by establishing presumably universal criteria’. This draws upon the idea that a level of presumption that the observers will both see the same things, and if something happens within the lesson, the observer should stay in the </w:t>
      </w:r>
      <w:r w:rsidRPr="00502242">
        <w:rPr>
          <w:rFonts w:ascii="Times New Roman" w:hAnsi="Times New Roman" w:cs="Times New Roman"/>
          <w:sz w:val="24"/>
          <w:szCs w:val="24"/>
        </w:rPr>
        <w:lastRenderedPageBreak/>
        <w:t xml:space="preserve">non-participation position. This can also cause you to be too far removed and to miss important areas of the lesson for observation as the observer is not actively engaged. This can be a hinderance particularly within a research project that is looking into the discussion levels of a class. </w:t>
      </w:r>
    </w:p>
    <w:p w14:paraId="39F8C097" w14:textId="77777777" w:rsidR="00D74C52" w:rsidRPr="00502242" w:rsidRDefault="00D74C52" w:rsidP="00D74C52">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Although a focus group interview does appear less intimidating than a one-to-one interview, I found that the children almost always agreed with each other and seemed more inclined to give answers that sounded more rehearsed than what they really felt. This feeling comes from having worked with these children before and I felt that they wanted to give answers that they thought we wanted to hear. This could be due to the children knowing that success criteria is promoted within their school and therefore feeling that they should say positive remarks.</w:t>
      </w:r>
    </w:p>
    <w:p w14:paraId="4DCDF454" w14:textId="2177CDBA" w:rsidR="00D74C52" w:rsidRPr="00502242" w:rsidRDefault="00D74C52" w:rsidP="00D74C52">
      <w:pPr>
        <w:spacing w:after="0" w:line="360" w:lineRule="auto"/>
        <w:ind w:firstLine="720"/>
        <w:rPr>
          <w:rFonts w:ascii="Times New Roman" w:hAnsi="Times New Roman" w:cs="Times New Roman"/>
          <w:sz w:val="24"/>
          <w:szCs w:val="24"/>
        </w:rPr>
      </w:pPr>
      <w:bookmarkStart w:id="1" w:name="_Hlk511558766"/>
      <w:r w:rsidRPr="00502242">
        <w:rPr>
          <w:rFonts w:ascii="Times New Roman" w:hAnsi="Times New Roman" w:cs="Times New Roman"/>
          <w:sz w:val="24"/>
          <w:szCs w:val="24"/>
        </w:rPr>
        <w:t xml:space="preserve">Overall, when considering the question that the research project was looking into, the research gathered seems to show that there is no direct correlation between the use of success criteria and pupil engagement within a lesson. It appeared that the pupils were more engaged with the success criteria in the second lesson study, but the level of engagement was affected due to two main factors: the enjoyment of the topic being discussed, and the way the lesson was being taught. To full explore this research area and expand the research project, the research into the topic of engagement relating to success criteria would need to be carried out for a longer </w:t>
      </w:r>
      <w:r w:rsidR="00432CF0" w:rsidRPr="00502242">
        <w:rPr>
          <w:rFonts w:ascii="Times New Roman" w:hAnsi="Times New Roman" w:cs="Times New Roman"/>
          <w:sz w:val="24"/>
          <w:szCs w:val="24"/>
        </w:rPr>
        <w:t>period</w:t>
      </w:r>
      <w:r w:rsidRPr="00502242">
        <w:rPr>
          <w:rFonts w:ascii="Times New Roman" w:hAnsi="Times New Roman" w:cs="Times New Roman"/>
          <w:sz w:val="24"/>
          <w:szCs w:val="24"/>
        </w:rPr>
        <w:t>.</w:t>
      </w:r>
    </w:p>
    <w:p w14:paraId="30B60E7F" w14:textId="77777777" w:rsidR="00D74C52" w:rsidRPr="00502242" w:rsidRDefault="00D74C52" w:rsidP="00D74C52">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Using this research project as a way of influencing my next school experience, I will make sure to consider the Assessment for Learning strategies that the school uses and look at how engagement with these strategies has an impact on pupil’s overall engagement within the lesson. I would also endeavour to get pupil feedback more frequently to help influence my own practice as a teacher and to be more reflective with my teaching methods. I do feel that success criteria is a good strategy for scaffolding work, but I do not think that this strategy has an impact on the level of engagement within a lesson, as can be seen through the results of the research project. </w:t>
      </w:r>
    </w:p>
    <w:p w14:paraId="51D474E9" w14:textId="4ACBF8F4" w:rsidR="006A43CD" w:rsidRPr="00502242" w:rsidRDefault="006A43CD" w:rsidP="006A43CD">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If I was to run these lessons again, I would consider the feedback from the focus children interview and </w:t>
      </w:r>
      <w:r w:rsidR="00432CF0" w:rsidRPr="00502242">
        <w:rPr>
          <w:rFonts w:ascii="Times New Roman" w:hAnsi="Times New Roman" w:cs="Times New Roman"/>
          <w:sz w:val="24"/>
          <w:szCs w:val="24"/>
        </w:rPr>
        <w:t>investigate</w:t>
      </w:r>
      <w:r w:rsidRPr="00502242">
        <w:rPr>
          <w:rFonts w:ascii="Times New Roman" w:hAnsi="Times New Roman" w:cs="Times New Roman"/>
          <w:sz w:val="24"/>
          <w:szCs w:val="24"/>
        </w:rPr>
        <w:t xml:space="preserve"> adapting the topic to something that they would fully engage with as this did have an impact on their engagement levels. I would also add more opportunities for discussion within the class so that the success criteria could be used more within their oracy rather than relying on pupils to remember to use it. I would also consider letting the pupils discuss the importance of success criteria within the whole class discussion </w:t>
      </w:r>
      <w:r w:rsidRPr="00502242">
        <w:rPr>
          <w:rFonts w:ascii="Times New Roman" w:hAnsi="Times New Roman" w:cs="Times New Roman"/>
          <w:sz w:val="24"/>
          <w:szCs w:val="24"/>
        </w:rPr>
        <w:lastRenderedPageBreak/>
        <w:t xml:space="preserve">to see how their perceptions of it change from the beginning of the lesson to the start of the lesson. </w:t>
      </w:r>
    </w:p>
    <w:p w14:paraId="5E95F3DF" w14:textId="67785A18" w:rsidR="006A43CD" w:rsidRPr="00502242" w:rsidRDefault="006A43CD" w:rsidP="006A43CD">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If I was to do a lesson study again, I would look more into what engages pupils within a lesson and how the topic can have an impact on the levels of engagement, as well as the impact upon their level of attainment within </w:t>
      </w:r>
      <w:r w:rsidR="00432CF0" w:rsidRPr="00502242">
        <w:rPr>
          <w:rFonts w:ascii="Times New Roman" w:hAnsi="Times New Roman" w:cs="Times New Roman"/>
          <w:sz w:val="24"/>
          <w:szCs w:val="24"/>
        </w:rPr>
        <w:t>their</w:t>
      </w:r>
      <w:r w:rsidRPr="00502242">
        <w:rPr>
          <w:rFonts w:ascii="Times New Roman" w:hAnsi="Times New Roman" w:cs="Times New Roman"/>
          <w:sz w:val="24"/>
          <w:szCs w:val="24"/>
        </w:rPr>
        <w:t xml:space="preserve"> work. I think there is a strong importance in pupils enjoying their topics, but I have not fully researched into this </w:t>
      </w:r>
      <w:r w:rsidR="00432CF0" w:rsidRPr="00502242">
        <w:rPr>
          <w:rFonts w:ascii="Times New Roman" w:hAnsi="Times New Roman" w:cs="Times New Roman"/>
          <w:sz w:val="24"/>
          <w:szCs w:val="24"/>
        </w:rPr>
        <w:t>area,</w:t>
      </w:r>
      <w:r w:rsidRPr="00502242">
        <w:rPr>
          <w:rFonts w:ascii="Times New Roman" w:hAnsi="Times New Roman" w:cs="Times New Roman"/>
          <w:sz w:val="24"/>
          <w:szCs w:val="24"/>
        </w:rPr>
        <w:t xml:space="preserve"> so it would be interesting to further develop my understanding of this to help make me a more reflective and researched teacher.</w:t>
      </w:r>
    </w:p>
    <w:p w14:paraId="39B99B10" w14:textId="77777777" w:rsidR="006A43CD" w:rsidRPr="00502242" w:rsidRDefault="006A43CD" w:rsidP="006A43CD">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My recommendations from this research project is that more emphasis should be put into the way that topics are taught and how pupils draw their engagement from that. There should also be more emphasis on discussing the topics as a class orally rather than such a heavy focus on hitting the success criteria as a deeper understanding of the topics could be found through discussion and a higher level of engagement. I would also recommend that more emphasis should be put on implementing children’s feedback into the lesson as they are more willing to engage with a lesson if their feedback is seen to be used to teach future lessons. </w:t>
      </w:r>
    </w:p>
    <w:p w14:paraId="0564077E" w14:textId="77777777" w:rsidR="00C6184E" w:rsidRPr="00502242" w:rsidRDefault="00C6184E" w:rsidP="009C7A22">
      <w:pPr>
        <w:spacing w:after="0" w:line="360" w:lineRule="auto"/>
        <w:ind w:firstLine="720"/>
        <w:rPr>
          <w:rFonts w:ascii="Times New Roman" w:hAnsi="Times New Roman" w:cs="Times New Roman"/>
          <w:color w:val="1F4E79" w:themeColor="accent1" w:themeShade="80"/>
          <w:sz w:val="24"/>
          <w:szCs w:val="24"/>
        </w:rPr>
      </w:pPr>
    </w:p>
    <w:bookmarkEnd w:id="1"/>
    <w:p w14:paraId="58CB880E" w14:textId="77777777" w:rsidR="00C17E6D" w:rsidRPr="00502242" w:rsidRDefault="00C17E6D">
      <w:pPr>
        <w:rPr>
          <w:rFonts w:ascii="Times New Roman" w:hAnsi="Times New Roman" w:cs="Times New Roman"/>
          <w:sz w:val="24"/>
          <w:szCs w:val="24"/>
        </w:rPr>
      </w:pPr>
      <w:r w:rsidRPr="00502242">
        <w:rPr>
          <w:rFonts w:ascii="Times New Roman" w:hAnsi="Times New Roman" w:cs="Times New Roman"/>
          <w:sz w:val="24"/>
          <w:szCs w:val="24"/>
        </w:rPr>
        <w:br w:type="page"/>
      </w:r>
    </w:p>
    <w:p w14:paraId="0439CEBD" w14:textId="53B49776" w:rsidR="00B5707D" w:rsidRPr="00502242" w:rsidRDefault="005C58F1" w:rsidP="00A10B3D">
      <w:pPr>
        <w:spacing w:after="0" w:line="360" w:lineRule="auto"/>
        <w:ind w:firstLine="720"/>
        <w:rPr>
          <w:rFonts w:ascii="Times New Roman" w:hAnsi="Times New Roman" w:cs="Times New Roman"/>
          <w:b/>
          <w:sz w:val="28"/>
          <w:szCs w:val="24"/>
          <w:u w:val="single"/>
        </w:rPr>
      </w:pPr>
      <w:r w:rsidRPr="00502242">
        <w:rPr>
          <w:rFonts w:ascii="Times New Roman" w:hAnsi="Times New Roman" w:cs="Times New Roman"/>
          <w:b/>
          <w:sz w:val="28"/>
          <w:szCs w:val="24"/>
          <w:u w:val="single"/>
        </w:rPr>
        <w:lastRenderedPageBreak/>
        <w:t>References</w:t>
      </w:r>
    </w:p>
    <w:p w14:paraId="618DDB7F" w14:textId="099A391C" w:rsidR="00A03AF1" w:rsidRPr="00502242" w:rsidRDefault="00F15A00" w:rsidP="00A03AF1">
      <w:pPr>
        <w:pStyle w:val="ListParagraph"/>
        <w:numPr>
          <w:ilvl w:val="0"/>
          <w:numId w:val="2"/>
        </w:numPr>
        <w:spacing w:after="0" w:line="360" w:lineRule="auto"/>
        <w:rPr>
          <w:rFonts w:ascii="Times New Roman" w:hAnsi="Times New Roman" w:cs="Times New Roman"/>
          <w:sz w:val="24"/>
          <w:szCs w:val="24"/>
        </w:rPr>
      </w:pPr>
      <w:r w:rsidRPr="00502242">
        <w:rPr>
          <w:rFonts w:ascii="Times New Roman" w:hAnsi="Times New Roman" w:cs="Times New Roman"/>
          <w:sz w:val="24"/>
          <w:szCs w:val="24"/>
        </w:rPr>
        <w:t xml:space="preserve">Black, P. &amp; Wiliam, D. (2010) ‘Inside the Black Box: </w:t>
      </w:r>
      <w:r w:rsidR="00113364" w:rsidRPr="00502242">
        <w:rPr>
          <w:rFonts w:ascii="Times New Roman" w:hAnsi="Times New Roman" w:cs="Times New Roman"/>
          <w:sz w:val="24"/>
          <w:szCs w:val="24"/>
        </w:rPr>
        <w:t>Raising Standards t</w:t>
      </w:r>
      <w:r w:rsidRPr="00502242">
        <w:rPr>
          <w:rFonts w:ascii="Times New Roman" w:hAnsi="Times New Roman" w:cs="Times New Roman"/>
          <w:sz w:val="24"/>
          <w:szCs w:val="24"/>
        </w:rPr>
        <w:t xml:space="preserve">hrough Classroom Assessment’, </w:t>
      </w:r>
      <w:r w:rsidRPr="00502242">
        <w:rPr>
          <w:rFonts w:ascii="Times New Roman" w:hAnsi="Times New Roman" w:cs="Times New Roman"/>
          <w:i/>
          <w:sz w:val="24"/>
          <w:szCs w:val="24"/>
        </w:rPr>
        <w:t xml:space="preserve">Phi Delta Kappan International, </w:t>
      </w:r>
      <w:r w:rsidR="00113364" w:rsidRPr="00502242">
        <w:rPr>
          <w:rFonts w:ascii="Times New Roman" w:hAnsi="Times New Roman" w:cs="Times New Roman"/>
          <w:sz w:val="24"/>
          <w:szCs w:val="24"/>
        </w:rPr>
        <w:t xml:space="preserve">92, 1, pp.81-90. [Online]. Available at: </w:t>
      </w:r>
      <w:hyperlink r:id="rId13" w:history="1">
        <w:r w:rsidR="00113364" w:rsidRPr="00502242">
          <w:rPr>
            <w:rStyle w:val="Hyperlink"/>
            <w:rFonts w:ascii="Times New Roman" w:hAnsi="Times New Roman" w:cs="Times New Roman"/>
            <w:sz w:val="24"/>
            <w:szCs w:val="24"/>
          </w:rPr>
          <w:t>http://journals.sagepub.com/doi/pdf/10.1177/003172171009200119</w:t>
        </w:r>
      </w:hyperlink>
      <w:r w:rsidR="00113364" w:rsidRPr="00502242">
        <w:rPr>
          <w:rFonts w:ascii="Times New Roman" w:hAnsi="Times New Roman" w:cs="Times New Roman"/>
          <w:sz w:val="24"/>
          <w:szCs w:val="24"/>
        </w:rPr>
        <w:t xml:space="preserve"> [Accessed: 10</w:t>
      </w:r>
      <w:r w:rsidR="00113364" w:rsidRPr="00502242">
        <w:rPr>
          <w:rFonts w:ascii="Times New Roman" w:hAnsi="Times New Roman" w:cs="Times New Roman"/>
          <w:sz w:val="24"/>
          <w:szCs w:val="24"/>
          <w:vertAlign w:val="superscript"/>
        </w:rPr>
        <w:t>th</w:t>
      </w:r>
      <w:r w:rsidR="00113364" w:rsidRPr="00502242">
        <w:rPr>
          <w:rFonts w:ascii="Times New Roman" w:hAnsi="Times New Roman" w:cs="Times New Roman"/>
          <w:sz w:val="24"/>
          <w:szCs w:val="24"/>
        </w:rPr>
        <w:t xml:space="preserve"> April 2018].</w:t>
      </w:r>
    </w:p>
    <w:p w14:paraId="3DCF6B45" w14:textId="4F71F81C" w:rsidR="00B30D10" w:rsidRPr="00502242" w:rsidRDefault="00B30D10" w:rsidP="00B30D10">
      <w:pPr>
        <w:pStyle w:val="ListParagraph"/>
        <w:numPr>
          <w:ilvl w:val="0"/>
          <w:numId w:val="2"/>
        </w:numPr>
        <w:spacing w:after="0" w:line="360" w:lineRule="auto"/>
        <w:rPr>
          <w:rFonts w:ascii="Times New Roman" w:hAnsi="Times New Roman" w:cs="Times New Roman"/>
          <w:sz w:val="24"/>
          <w:szCs w:val="24"/>
        </w:rPr>
      </w:pPr>
      <w:r w:rsidRPr="00502242">
        <w:rPr>
          <w:rFonts w:ascii="Times New Roman" w:hAnsi="Times New Roman" w:cs="Times New Roman"/>
          <w:sz w:val="24"/>
          <w:szCs w:val="24"/>
        </w:rPr>
        <w:t xml:space="preserve">Brodie, K. (2014), </w:t>
      </w:r>
      <w:r w:rsidRPr="00502242">
        <w:rPr>
          <w:rFonts w:ascii="Times New Roman" w:hAnsi="Times New Roman" w:cs="Times New Roman"/>
          <w:i/>
          <w:sz w:val="24"/>
          <w:szCs w:val="24"/>
        </w:rPr>
        <w:t>Sustained Shared Thinking in the Early Years: Linking theory to practice</w:t>
      </w:r>
      <w:r w:rsidRPr="00502242">
        <w:rPr>
          <w:rFonts w:ascii="Times New Roman" w:hAnsi="Times New Roman" w:cs="Times New Roman"/>
          <w:sz w:val="24"/>
          <w:szCs w:val="24"/>
        </w:rPr>
        <w:t>. London: Routledge.</w:t>
      </w:r>
    </w:p>
    <w:p w14:paraId="4862ED2D" w14:textId="69A2402B" w:rsidR="00EF1705" w:rsidRPr="00502242" w:rsidRDefault="00EF1705" w:rsidP="00113364">
      <w:pPr>
        <w:pStyle w:val="ListParagraph"/>
        <w:numPr>
          <w:ilvl w:val="0"/>
          <w:numId w:val="2"/>
        </w:numPr>
        <w:spacing w:after="0" w:line="360" w:lineRule="auto"/>
        <w:rPr>
          <w:rFonts w:ascii="Times New Roman" w:hAnsi="Times New Roman" w:cs="Times New Roman"/>
          <w:sz w:val="24"/>
          <w:szCs w:val="24"/>
        </w:rPr>
      </w:pPr>
      <w:r w:rsidRPr="00502242">
        <w:rPr>
          <w:rFonts w:ascii="Times New Roman" w:hAnsi="Times New Roman" w:cs="Times New Roman"/>
          <w:sz w:val="24"/>
          <w:szCs w:val="24"/>
        </w:rPr>
        <w:t xml:space="preserve">Brookfield, S. (2017) </w:t>
      </w:r>
      <w:r w:rsidRPr="00502242">
        <w:rPr>
          <w:rFonts w:ascii="Times New Roman" w:hAnsi="Times New Roman" w:cs="Times New Roman"/>
          <w:i/>
          <w:sz w:val="24"/>
          <w:szCs w:val="24"/>
        </w:rPr>
        <w:t>Becoming a Critically Reflective Teacher</w:t>
      </w:r>
      <w:r w:rsidRPr="00502242">
        <w:rPr>
          <w:rFonts w:ascii="Times New Roman" w:hAnsi="Times New Roman" w:cs="Times New Roman"/>
          <w:sz w:val="24"/>
          <w:szCs w:val="24"/>
        </w:rPr>
        <w:t>. London: John Wiley &amp; Sons.</w:t>
      </w:r>
    </w:p>
    <w:p w14:paraId="1084B307" w14:textId="64AF64C3" w:rsidR="00B5707D" w:rsidRPr="00502242" w:rsidRDefault="00B5707D" w:rsidP="00B5707D">
      <w:pPr>
        <w:pStyle w:val="ListParagraph"/>
        <w:numPr>
          <w:ilvl w:val="0"/>
          <w:numId w:val="2"/>
        </w:numPr>
        <w:spacing w:after="0" w:line="360" w:lineRule="auto"/>
        <w:rPr>
          <w:rFonts w:ascii="Times New Roman" w:hAnsi="Times New Roman" w:cs="Times New Roman"/>
          <w:sz w:val="24"/>
          <w:szCs w:val="24"/>
        </w:rPr>
      </w:pPr>
      <w:r w:rsidRPr="00502242">
        <w:rPr>
          <w:rFonts w:ascii="Times New Roman" w:hAnsi="Times New Roman" w:cs="Times New Roman"/>
          <w:sz w:val="24"/>
          <w:szCs w:val="24"/>
        </w:rPr>
        <w:t xml:space="preserve">Children’s Commissioner for Wales (Date Unknown) ‘UNCRC – Children’s Rights’ Available at: </w:t>
      </w:r>
      <w:hyperlink r:id="rId14" w:history="1">
        <w:r w:rsidRPr="00502242">
          <w:rPr>
            <w:rStyle w:val="Hyperlink"/>
            <w:rFonts w:ascii="Times New Roman" w:hAnsi="Times New Roman" w:cs="Times New Roman"/>
            <w:sz w:val="24"/>
            <w:szCs w:val="24"/>
          </w:rPr>
          <w:t>https://www.childcomwales.org.uk/uncrc-childrens-rights/</w:t>
        </w:r>
      </w:hyperlink>
      <w:r w:rsidRPr="00502242">
        <w:rPr>
          <w:rFonts w:ascii="Times New Roman" w:hAnsi="Times New Roman" w:cs="Times New Roman"/>
          <w:sz w:val="24"/>
          <w:szCs w:val="24"/>
        </w:rPr>
        <w:t xml:space="preserve"> [Accessed on 13</w:t>
      </w:r>
      <w:r w:rsidRPr="00502242">
        <w:rPr>
          <w:rFonts w:ascii="Times New Roman" w:hAnsi="Times New Roman" w:cs="Times New Roman"/>
          <w:sz w:val="24"/>
          <w:szCs w:val="24"/>
          <w:vertAlign w:val="superscript"/>
        </w:rPr>
        <w:t>th</w:t>
      </w:r>
      <w:r w:rsidRPr="00502242">
        <w:rPr>
          <w:rFonts w:ascii="Times New Roman" w:hAnsi="Times New Roman" w:cs="Times New Roman"/>
          <w:sz w:val="24"/>
          <w:szCs w:val="24"/>
        </w:rPr>
        <w:t xml:space="preserve"> April 2018]</w:t>
      </w:r>
    </w:p>
    <w:p w14:paraId="40CB298E" w14:textId="50300370" w:rsidR="00CC584F" w:rsidRPr="00502242" w:rsidRDefault="00CC584F" w:rsidP="00CC584F">
      <w:pPr>
        <w:pStyle w:val="ListParagraph"/>
        <w:numPr>
          <w:ilvl w:val="0"/>
          <w:numId w:val="2"/>
        </w:numPr>
        <w:spacing w:after="0" w:line="360" w:lineRule="auto"/>
        <w:rPr>
          <w:rFonts w:ascii="Times New Roman" w:hAnsi="Times New Roman" w:cs="Times New Roman"/>
          <w:sz w:val="24"/>
          <w:szCs w:val="24"/>
        </w:rPr>
      </w:pPr>
      <w:r w:rsidRPr="00502242">
        <w:rPr>
          <w:rFonts w:ascii="Times New Roman" w:hAnsi="Times New Roman" w:cs="Times New Roman"/>
          <w:sz w:val="24"/>
          <w:szCs w:val="24"/>
        </w:rPr>
        <w:t xml:space="preserve">Clarke, S. (2009) ‘Learning objectives and success criteria’ Available at: </w:t>
      </w:r>
      <w:hyperlink r:id="rId15" w:history="1">
        <w:r w:rsidRPr="00502242">
          <w:rPr>
            <w:rStyle w:val="Hyperlink"/>
            <w:rFonts w:ascii="Times New Roman" w:hAnsi="Times New Roman" w:cs="Times New Roman"/>
            <w:sz w:val="24"/>
            <w:szCs w:val="24"/>
          </w:rPr>
          <w:t>http://www.shirleyclarke-education.org/research/learning-objectives-and-success-criteria-2009/</w:t>
        </w:r>
      </w:hyperlink>
      <w:r w:rsidRPr="00502242">
        <w:rPr>
          <w:rFonts w:ascii="Times New Roman" w:hAnsi="Times New Roman" w:cs="Times New Roman"/>
          <w:sz w:val="24"/>
          <w:szCs w:val="24"/>
        </w:rPr>
        <w:t xml:space="preserve"> [Accessed on: 10</w:t>
      </w:r>
      <w:r w:rsidRPr="00502242">
        <w:rPr>
          <w:rFonts w:ascii="Times New Roman" w:hAnsi="Times New Roman" w:cs="Times New Roman"/>
          <w:sz w:val="24"/>
          <w:szCs w:val="24"/>
          <w:vertAlign w:val="superscript"/>
        </w:rPr>
        <w:t>th</w:t>
      </w:r>
      <w:r w:rsidRPr="00502242">
        <w:rPr>
          <w:rFonts w:ascii="Times New Roman" w:hAnsi="Times New Roman" w:cs="Times New Roman"/>
          <w:sz w:val="24"/>
          <w:szCs w:val="24"/>
        </w:rPr>
        <w:t xml:space="preserve"> April 2018].</w:t>
      </w:r>
    </w:p>
    <w:p w14:paraId="531C584A" w14:textId="39F9B49C" w:rsidR="004D1B92" w:rsidRPr="00502242" w:rsidRDefault="004D1B92" w:rsidP="00BD3654">
      <w:pPr>
        <w:pStyle w:val="ListParagraph"/>
        <w:numPr>
          <w:ilvl w:val="0"/>
          <w:numId w:val="2"/>
        </w:numPr>
        <w:spacing w:after="0" w:line="360" w:lineRule="auto"/>
        <w:rPr>
          <w:rFonts w:ascii="Times New Roman" w:hAnsi="Times New Roman" w:cs="Times New Roman"/>
          <w:sz w:val="24"/>
          <w:szCs w:val="24"/>
        </w:rPr>
      </w:pPr>
      <w:r w:rsidRPr="00502242">
        <w:rPr>
          <w:rFonts w:ascii="Times New Roman" w:hAnsi="Times New Roman" w:cs="Times New Roman"/>
          <w:sz w:val="24"/>
          <w:szCs w:val="24"/>
        </w:rPr>
        <w:t>Donaldson, G. (2015), ‘Successful Futures: Independe</w:t>
      </w:r>
      <w:r w:rsidR="00BD3654" w:rsidRPr="00502242">
        <w:rPr>
          <w:rFonts w:ascii="Times New Roman" w:hAnsi="Times New Roman" w:cs="Times New Roman"/>
          <w:sz w:val="24"/>
          <w:szCs w:val="24"/>
        </w:rPr>
        <w:t xml:space="preserve">nt Review of Curriculum and Assessment Arrangements in Wales’ Available at: </w:t>
      </w:r>
      <w:hyperlink r:id="rId16" w:history="1">
        <w:r w:rsidR="00BD3654" w:rsidRPr="00502242">
          <w:rPr>
            <w:rStyle w:val="Hyperlink"/>
            <w:rFonts w:ascii="Times New Roman" w:hAnsi="Times New Roman" w:cs="Times New Roman"/>
            <w:sz w:val="24"/>
            <w:szCs w:val="24"/>
          </w:rPr>
          <w:t>http://gov.wales/docs/dcells/publications/150225-successful-futures-en.pdf</w:t>
        </w:r>
      </w:hyperlink>
      <w:r w:rsidR="00BD3654" w:rsidRPr="00502242">
        <w:rPr>
          <w:rFonts w:ascii="Times New Roman" w:hAnsi="Times New Roman" w:cs="Times New Roman"/>
          <w:sz w:val="24"/>
          <w:szCs w:val="24"/>
        </w:rPr>
        <w:t xml:space="preserve"> [Accessed on: 10</w:t>
      </w:r>
      <w:r w:rsidR="00BD3654" w:rsidRPr="00502242">
        <w:rPr>
          <w:rFonts w:ascii="Times New Roman" w:hAnsi="Times New Roman" w:cs="Times New Roman"/>
          <w:sz w:val="24"/>
          <w:szCs w:val="24"/>
          <w:vertAlign w:val="superscript"/>
        </w:rPr>
        <w:t>th</w:t>
      </w:r>
      <w:r w:rsidR="00BD3654" w:rsidRPr="00502242">
        <w:rPr>
          <w:rFonts w:ascii="Times New Roman" w:hAnsi="Times New Roman" w:cs="Times New Roman"/>
          <w:sz w:val="24"/>
          <w:szCs w:val="24"/>
        </w:rPr>
        <w:t xml:space="preserve"> April 2018].</w:t>
      </w:r>
    </w:p>
    <w:p w14:paraId="3B928556" w14:textId="51E66E39" w:rsidR="00786C02" w:rsidRPr="00502242" w:rsidRDefault="00786C02" w:rsidP="00BD3654">
      <w:pPr>
        <w:pStyle w:val="ListParagraph"/>
        <w:numPr>
          <w:ilvl w:val="0"/>
          <w:numId w:val="2"/>
        </w:numPr>
        <w:spacing w:after="0" w:line="360" w:lineRule="auto"/>
        <w:rPr>
          <w:rFonts w:ascii="Times New Roman" w:hAnsi="Times New Roman" w:cs="Times New Roman"/>
          <w:sz w:val="24"/>
          <w:szCs w:val="24"/>
        </w:rPr>
      </w:pPr>
      <w:r w:rsidRPr="00502242">
        <w:rPr>
          <w:rFonts w:ascii="Times New Roman" w:hAnsi="Times New Roman" w:cs="Times New Roman"/>
          <w:sz w:val="24"/>
          <w:szCs w:val="24"/>
        </w:rPr>
        <w:t xml:space="preserve">Dudley, P. (ed) (2015) </w:t>
      </w:r>
      <w:r w:rsidRPr="00502242">
        <w:rPr>
          <w:rFonts w:ascii="Times New Roman" w:hAnsi="Times New Roman" w:cs="Times New Roman"/>
          <w:i/>
          <w:sz w:val="24"/>
          <w:szCs w:val="24"/>
        </w:rPr>
        <w:t xml:space="preserve">Lesson Study: professional learning for our time. </w:t>
      </w:r>
      <w:r w:rsidRPr="00502242">
        <w:rPr>
          <w:rFonts w:ascii="Times New Roman" w:hAnsi="Times New Roman" w:cs="Times New Roman"/>
          <w:sz w:val="24"/>
          <w:szCs w:val="24"/>
        </w:rPr>
        <w:t xml:space="preserve">London: Routledge. </w:t>
      </w:r>
    </w:p>
    <w:p w14:paraId="280B4C5F" w14:textId="6123EE49" w:rsidR="00CC584F" w:rsidRPr="00502242" w:rsidRDefault="00CC584F" w:rsidP="00CC584F">
      <w:pPr>
        <w:pStyle w:val="ListParagraph"/>
        <w:numPr>
          <w:ilvl w:val="0"/>
          <w:numId w:val="2"/>
        </w:numPr>
        <w:spacing w:after="0" w:line="360" w:lineRule="auto"/>
        <w:rPr>
          <w:rFonts w:ascii="Times New Roman" w:hAnsi="Times New Roman" w:cs="Times New Roman"/>
          <w:sz w:val="24"/>
          <w:szCs w:val="24"/>
        </w:rPr>
      </w:pPr>
      <w:r w:rsidRPr="00502242">
        <w:rPr>
          <w:rFonts w:ascii="Times New Roman" w:hAnsi="Times New Roman" w:cs="Times New Roman"/>
          <w:sz w:val="24"/>
          <w:szCs w:val="24"/>
        </w:rPr>
        <w:t xml:space="preserve">Emerson, R. (2015), ‘Why I struggle with learning objectives and success criteria’ Available at: </w:t>
      </w:r>
      <w:hyperlink r:id="rId17" w:history="1">
        <w:r w:rsidRPr="00502242">
          <w:rPr>
            <w:rStyle w:val="Hyperlink"/>
            <w:rFonts w:ascii="Times New Roman" w:hAnsi="Times New Roman" w:cs="Times New Roman"/>
            <w:sz w:val="24"/>
            <w:szCs w:val="24"/>
          </w:rPr>
          <w:t>http://www.learningspy.co.uk/learning/8696/</w:t>
        </w:r>
      </w:hyperlink>
      <w:r w:rsidRPr="00502242">
        <w:rPr>
          <w:rFonts w:ascii="Times New Roman" w:hAnsi="Times New Roman" w:cs="Times New Roman"/>
          <w:sz w:val="24"/>
          <w:szCs w:val="24"/>
        </w:rPr>
        <w:t xml:space="preserve"> [Accessed on: 10</w:t>
      </w:r>
      <w:r w:rsidRPr="00502242">
        <w:rPr>
          <w:rFonts w:ascii="Times New Roman" w:hAnsi="Times New Roman" w:cs="Times New Roman"/>
          <w:sz w:val="24"/>
          <w:szCs w:val="24"/>
          <w:vertAlign w:val="superscript"/>
        </w:rPr>
        <w:t>th</w:t>
      </w:r>
      <w:r w:rsidRPr="00502242">
        <w:rPr>
          <w:rFonts w:ascii="Times New Roman" w:hAnsi="Times New Roman" w:cs="Times New Roman"/>
          <w:sz w:val="24"/>
          <w:szCs w:val="24"/>
        </w:rPr>
        <w:t xml:space="preserve"> April 2018].</w:t>
      </w:r>
    </w:p>
    <w:p w14:paraId="15B9D985" w14:textId="1B832752" w:rsidR="00C51A0C" w:rsidRPr="00502242" w:rsidRDefault="00C51A0C" w:rsidP="00C51A0C">
      <w:pPr>
        <w:pStyle w:val="ListParagraph"/>
        <w:numPr>
          <w:ilvl w:val="0"/>
          <w:numId w:val="2"/>
        </w:numPr>
        <w:spacing w:after="0" w:line="360" w:lineRule="auto"/>
        <w:rPr>
          <w:rFonts w:ascii="Times New Roman" w:hAnsi="Times New Roman" w:cs="Times New Roman"/>
          <w:sz w:val="24"/>
          <w:szCs w:val="24"/>
        </w:rPr>
      </w:pPr>
      <w:r w:rsidRPr="00502242">
        <w:rPr>
          <w:rFonts w:ascii="Times New Roman" w:hAnsi="Times New Roman" w:cs="Times New Roman"/>
          <w:sz w:val="24"/>
          <w:szCs w:val="24"/>
        </w:rPr>
        <w:t xml:space="preserve">Hall, K &amp; Burk W.M. (2004) </w:t>
      </w:r>
      <w:r w:rsidRPr="00502242">
        <w:rPr>
          <w:rFonts w:ascii="Times New Roman" w:hAnsi="Times New Roman" w:cs="Times New Roman"/>
          <w:i/>
          <w:sz w:val="24"/>
          <w:szCs w:val="24"/>
        </w:rPr>
        <w:t>Making Formative Assessment Work</w:t>
      </w:r>
      <w:r w:rsidRPr="00502242">
        <w:rPr>
          <w:rFonts w:ascii="Times New Roman" w:hAnsi="Times New Roman" w:cs="Times New Roman"/>
          <w:sz w:val="24"/>
          <w:szCs w:val="24"/>
        </w:rPr>
        <w:t>. Maidenhead: Open University Press</w:t>
      </w:r>
      <w:r w:rsidR="00D34B08" w:rsidRPr="00502242">
        <w:rPr>
          <w:rFonts w:ascii="Times New Roman" w:hAnsi="Times New Roman" w:cs="Times New Roman"/>
          <w:sz w:val="24"/>
          <w:szCs w:val="24"/>
        </w:rPr>
        <w:t>.</w:t>
      </w:r>
    </w:p>
    <w:p w14:paraId="0C5BC184" w14:textId="15130512" w:rsidR="00CC584F" w:rsidRPr="00502242" w:rsidRDefault="00CC584F" w:rsidP="00CC584F">
      <w:pPr>
        <w:pStyle w:val="ListParagraph"/>
        <w:numPr>
          <w:ilvl w:val="0"/>
          <w:numId w:val="2"/>
        </w:numPr>
        <w:spacing w:after="0" w:line="360" w:lineRule="auto"/>
        <w:rPr>
          <w:rFonts w:ascii="Times New Roman" w:hAnsi="Times New Roman" w:cs="Times New Roman"/>
          <w:sz w:val="24"/>
          <w:szCs w:val="24"/>
        </w:rPr>
      </w:pPr>
      <w:r w:rsidRPr="00502242">
        <w:rPr>
          <w:rFonts w:ascii="Times New Roman" w:hAnsi="Times New Roman" w:cs="Times New Roman"/>
          <w:sz w:val="24"/>
          <w:szCs w:val="24"/>
        </w:rPr>
        <w:t xml:space="preserve">Hammond, J. &amp; Gibbons, P. ‘What is scaffolding?’ in A. Burns &amp; H. de Silva Joyce (eds), (2005) </w:t>
      </w:r>
      <w:r w:rsidRPr="00502242">
        <w:rPr>
          <w:rFonts w:ascii="Times New Roman" w:hAnsi="Times New Roman" w:cs="Times New Roman"/>
          <w:i/>
          <w:sz w:val="24"/>
          <w:szCs w:val="24"/>
        </w:rPr>
        <w:t xml:space="preserve">Teachers’ voices 8: Explicitly supporting reading and writing in the classroom. </w:t>
      </w:r>
      <w:r w:rsidRPr="00502242">
        <w:rPr>
          <w:rFonts w:ascii="Times New Roman" w:hAnsi="Times New Roman" w:cs="Times New Roman"/>
          <w:sz w:val="24"/>
          <w:szCs w:val="24"/>
        </w:rPr>
        <w:t xml:space="preserve">Sydney: National Centre for English Language Teaching and Research, pp.8-16, [e-book]. Available at: </w:t>
      </w:r>
      <w:hyperlink r:id="rId18" w:anchor="page=15" w:history="1">
        <w:r w:rsidRPr="00502242">
          <w:rPr>
            <w:rStyle w:val="Hyperlink"/>
            <w:rFonts w:ascii="Times New Roman" w:hAnsi="Times New Roman" w:cs="Times New Roman"/>
            <w:sz w:val="24"/>
            <w:szCs w:val="24"/>
          </w:rPr>
          <w:t>http://www.ameprc.mq.edu.au/docs/research_reports/teachers_voices/Teachers_voices_8.pdf#page=15</w:t>
        </w:r>
      </w:hyperlink>
      <w:r w:rsidRPr="00502242">
        <w:rPr>
          <w:rFonts w:ascii="Times New Roman" w:hAnsi="Times New Roman" w:cs="Times New Roman"/>
          <w:sz w:val="24"/>
          <w:szCs w:val="24"/>
        </w:rPr>
        <w:t xml:space="preserve"> [Accessed on: 10</w:t>
      </w:r>
      <w:r w:rsidRPr="00502242">
        <w:rPr>
          <w:rFonts w:ascii="Times New Roman" w:hAnsi="Times New Roman" w:cs="Times New Roman"/>
          <w:sz w:val="24"/>
          <w:szCs w:val="24"/>
          <w:vertAlign w:val="superscript"/>
        </w:rPr>
        <w:t>th</w:t>
      </w:r>
      <w:r w:rsidRPr="00502242">
        <w:rPr>
          <w:rFonts w:ascii="Times New Roman" w:hAnsi="Times New Roman" w:cs="Times New Roman"/>
          <w:sz w:val="24"/>
          <w:szCs w:val="24"/>
        </w:rPr>
        <w:t xml:space="preserve"> April 2018]. </w:t>
      </w:r>
    </w:p>
    <w:p w14:paraId="15B644CE" w14:textId="219AD2CC" w:rsidR="00E00988" w:rsidRPr="00502242" w:rsidRDefault="00E00988" w:rsidP="00CC584F">
      <w:pPr>
        <w:pStyle w:val="ListParagraph"/>
        <w:numPr>
          <w:ilvl w:val="0"/>
          <w:numId w:val="2"/>
        </w:numPr>
        <w:spacing w:after="0" w:line="360" w:lineRule="auto"/>
        <w:rPr>
          <w:rFonts w:ascii="Times New Roman" w:hAnsi="Times New Roman" w:cs="Times New Roman"/>
          <w:sz w:val="24"/>
          <w:szCs w:val="24"/>
        </w:rPr>
      </w:pPr>
      <w:r w:rsidRPr="00502242">
        <w:rPr>
          <w:rFonts w:ascii="Times New Roman" w:hAnsi="Times New Roman" w:cs="Times New Roman"/>
          <w:sz w:val="24"/>
          <w:szCs w:val="24"/>
        </w:rPr>
        <w:lastRenderedPageBreak/>
        <w:t xml:space="preserve">Papatheodorou, T., Luff, P. &amp; Gill, J. (2011) </w:t>
      </w:r>
      <w:r w:rsidRPr="00502242">
        <w:rPr>
          <w:rFonts w:ascii="Times New Roman" w:hAnsi="Times New Roman" w:cs="Times New Roman"/>
          <w:i/>
          <w:sz w:val="24"/>
          <w:szCs w:val="24"/>
        </w:rPr>
        <w:t>Child Observation for Learning and Research</w:t>
      </w:r>
      <w:r w:rsidRPr="00502242">
        <w:rPr>
          <w:rFonts w:ascii="Times New Roman" w:hAnsi="Times New Roman" w:cs="Times New Roman"/>
          <w:sz w:val="24"/>
          <w:szCs w:val="24"/>
        </w:rPr>
        <w:t xml:space="preserve">. Essex: Pearson Education Limited. </w:t>
      </w:r>
    </w:p>
    <w:p w14:paraId="6867F9FB" w14:textId="77777777" w:rsidR="00085C6A" w:rsidRPr="00502242" w:rsidRDefault="00D34B08" w:rsidP="00CC584F">
      <w:pPr>
        <w:pStyle w:val="ListParagraph"/>
        <w:numPr>
          <w:ilvl w:val="0"/>
          <w:numId w:val="2"/>
        </w:numPr>
        <w:spacing w:after="0" w:line="360" w:lineRule="auto"/>
        <w:rPr>
          <w:rFonts w:ascii="Times New Roman" w:hAnsi="Times New Roman" w:cs="Times New Roman"/>
          <w:sz w:val="24"/>
          <w:szCs w:val="24"/>
        </w:rPr>
      </w:pPr>
      <w:r w:rsidRPr="00502242">
        <w:rPr>
          <w:rFonts w:ascii="Times New Roman" w:hAnsi="Times New Roman" w:cs="Times New Roman"/>
          <w:sz w:val="24"/>
          <w:szCs w:val="24"/>
        </w:rPr>
        <w:t xml:space="preserve">Robson, S. (2006) </w:t>
      </w:r>
      <w:r w:rsidRPr="00502242">
        <w:rPr>
          <w:rFonts w:ascii="Times New Roman" w:hAnsi="Times New Roman" w:cs="Times New Roman"/>
          <w:i/>
          <w:sz w:val="24"/>
          <w:szCs w:val="24"/>
        </w:rPr>
        <w:t xml:space="preserve">Developing Thinking and Understanding in Young Children. </w:t>
      </w:r>
      <w:r w:rsidRPr="00502242">
        <w:rPr>
          <w:rFonts w:ascii="Times New Roman" w:hAnsi="Times New Roman" w:cs="Times New Roman"/>
          <w:sz w:val="24"/>
          <w:szCs w:val="24"/>
        </w:rPr>
        <w:t>Abingdon: Routledge.</w:t>
      </w:r>
    </w:p>
    <w:p w14:paraId="5985C328" w14:textId="34C0F015" w:rsidR="00D34B08" w:rsidRPr="00502242" w:rsidRDefault="00085C6A" w:rsidP="00CC584F">
      <w:pPr>
        <w:pStyle w:val="ListParagraph"/>
        <w:numPr>
          <w:ilvl w:val="0"/>
          <w:numId w:val="2"/>
        </w:numPr>
        <w:spacing w:after="0" w:line="360" w:lineRule="auto"/>
        <w:rPr>
          <w:rFonts w:ascii="Times New Roman" w:hAnsi="Times New Roman" w:cs="Times New Roman"/>
          <w:sz w:val="24"/>
          <w:szCs w:val="24"/>
        </w:rPr>
      </w:pPr>
      <w:r w:rsidRPr="00502242">
        <w:rPr>
          <w:rFonts w:ascii="Times New Roman" w:hAnsi="Times New Roman" w:cs="Times New Roman"/>
          <w:sz w:val="24"/>
          <w:szCs w:val="24"/>
        </w:rPr>
        <w:t xml:space="preserve">Vaughn, S., Schumm, J.S. &amp; Sinagub, J.M (1996) </w:t>
      </w:r>
      <w:r w:rsidRPr="00502242">
        <w:rPr>
          <w:rFonts w:ascii="Times New Roman" w:hAnsi="Times New Roman" w:cs="Times New Roman"/>
          <w:i/>
          <w:sz w:val="24"/>
          <w:szCs w:val="24"/>
        </w:rPr>
        <w:t>Focus Group Interviews in Education and Psychology</w:t>
      </w:r>
      <w:r w:rsidRPr="00502242">
        <w:rPr>
          <w:rFonts w:ascii="Times New Roman" w:hAnsi="Times New Roman" w:cs="Times New Roman"/>
          <w:sz w:val="24"/>
          <w:szCs w:val="24"/>
        </w:rPr>
        <w:t xml:space="preserve">. London: Sage Publications Ltd. </w:t>
      </w:r>
      <w:r w:rsidR="00D34B08" w:rsidRPr="00502242">
        <w:rPr>
          <w:rFonts w:ascii="Times New Roman" w:hAnsi="Times New Roman" w:cs="Times New Roman"/>
          <w:sz w:val="24"/>
          <w:szCs w:val="24"/>
        </w:rPr>
        <w:t xml:space="preserve"> </w:t>
      </w:r>
    </w:p>
    <w:p w14:paraId="2304822B" w14:textId="4E50259B" w:rsidR="00373858" w:rsidRPr="00502242" w:rsidRDefault="0041044E" w:rsidP="00EF1705">
      <w:pPr>
        <w:pStyle w:val="ListParagraph"/>
        <w:numPr>
          <w:ilvl w:val="0"/>
          <w:numId w:val="2"/>
        </w:numPr>
        <w:spacing w:after="0" w:line="360" w:lineRule="auto"/>
        <w:rPr>
          <w:rFonts w:ascii="Times New Roman" w:hAnsi="Times New Roman" w:cs="Times New Roman"/>
          <w:sz w:val="24"/>
          <w:szCs w:val="24"/>
        </w:rPr>
      </w:pPr>
      <w:r w:rsidRPr="00502242">
        <w:rPr>
          <w:rFonts w:ascii="Times New Roman" w:hAnsi="Times New Roman" w:cs="Times New Roman"/>
          <w:sz w:val="24"/>
          <w:szCs w:val="24"/>
        </w:rPr>
        <w:t xml:space="preserve">Welsh </w:t>
      </w:r>
      <w:r w:rsidR="004015D6" w:rsidRPr="00502242">
        <w:rPr>
          <w:rFonts w:ascii="Times New Roman" w:hAnsi="Times New Roman" w:cs="Times New Roman"/>
          <w:sz w:val="24"/>
          <w:szCs w:val="24"/>
        </w:rPr>
        <w:t>Assembly</w:t>
      </w:r>
      <w:r w:rsidRPr="00502242">
        <w:rPr>
          <w:rFonts w:ascii="Times New Roman" w:hAnsi="Times New Roman" w:cs="Times New Roman"/>
          <w:sz w:val="24"/>
          <w:szCs w:val="24"/>
        </w:rPr>
        <w:t xml:space="preserve"> Government (2010) ‘How to develop thinking and assessment for learning in the classroom’</w:t>
      </w:r>
      <w:r w:rsidR="004015D6" w:rsidRPr="00502242">
        <w:rPr>
          <w:rFonts w:ascii="Times New Roman" w:hAnsi="Times New Roman" w:cs="Times New Roman"/>
          <w:sz w:val="24"/>
          <w:szCs w:val="24"/>
        </w:rPr>
        <w:t xml:space="preserve"> Available at: </w:t>
      </w:r>
      <w:hyperlink r:id="rId19" w:history="1">
        <w:r w:rsidR="004015D6" w:rsidRPr="00502242">
          <w:rPr>
            <w:rStyle w:val="Hyperlink"/>
            <w:rFonts w:ascii="Times New Roman" w:hAnsi="Times New Roman" w:cs="Times New Roman"/>
            <w:sz w:val="24"/>
            <w:szCs w:val="24"/>
          </w:rPr>
          <w:t>http://learning.gov.wales/docs/learningwales/publications/130429how-to-develop-thinking-en.pdf</w:t>
        </w:r>
      </w:hyperlink>
      <w:r w:rsidR="004015D6" w:rsidRPr="00502242">
        <w:rPr>
          <w:rFonts w:ascii="Times New Roman" w:hAnsi="Times New Roman" w:cs="Times New Roman"/>
          <w:sz w:val="24"/>
          <w:szCs w:val="24"/>
        </w:rPr>
        <w:t xml:space="preserve"> [Accessed on: 10</w:t>
      </w:r>
      <w:r w:rsidR="004015D6" w:rsidRPr="00502242">
        <w:rPr>
          <w:rFonts w:ascii="Times New Roman" w:hAnsi="Times New Roman" w:cs="Times New Roman"/>
          <w:sz w:val="24"/>
          <w:szCs w:val="24"/>
          <w:vertAlign w:val="superscript"/>
        </w:rPr>
        <w:t>th</w:t>
      </w:r>
      <w:r w:rsidR="004015D6" w:rsidRPr="00502242">
        <w:rPr>
          <w:rFonts w:ascii="Times New Roman" w:hAnsi="Times New Roman" w:cs="Times New Roman"/>
          <w:sz w:val="24"/>
          <w:szCs w:val="24"/>
        </w:rPr>
        <w:t xml:space="preserve"> April 2018].</w:t>
      </w:r>
    </w:p>
    <w:p w14:paraId="73BF7C9A" w14:textId="4D14F2ED" w:rsidR="00A03AF1" w:rsidRPr="00502242" w:rsidRDefault="00A03AF1" w:rsidP="00EF1705">
      <w:pPr>
        <w:pStyle w:val="ListParagraph"/>
        <w:numPr>
          <w:ilvl w:val="0"/>
          <w:numId w:val="2"/>
        </w:numPr>
        <w:spacing w:after="0" w:line="360" w:lineRule="auto"/>
        <w:rPr>
          <w:rFonts w:ascii="Times New Roman" w:hAnsi="Times New Roman" w:cs="Times New Roman"/>
          <w:sz w:val="24"/>
          <w:szCs w:val="24"/>
        </w:rPr>
      </w:pPr>
      <w:r w:rsidRPr="00502242">
        <w:rPr>
          <w:rFonts w:ascii="Times New Roman" w:hAnsi="Times New Roman" w:cs="Times New Roman"/>
          <w:sz w:val="24"/>
          <w:szCs w:val="24"/>
        </w:rPr>
        <w:t xml:space="preserve">Wyse, D., Selwyn, N., Smith, E. &amp; Suter, L.E. (eds) (2016) </w:t>
      </w:r>
      <w:r w:rsidRPr="00502242">
        <w:rPr>
          <w:rFonts w:ascii="Times New Roman" w:hAnsi="Times New Roman" w:cs="Times New Roman"/>
          <w:i/>
          <w:sz w:val="24"/>
          <w:szCs w:val="24"/>
        </w:rPr>
        <w:t>The BERA/SAGE Handbook of Educational Research</w:t>
      </w:r>
      <w:r w:rsidRPr="00502242">
        <w:rPr>
          <w:rFonts w:ascii="Times New Roman" w:hAnsi="Times New Roman" w:cs="Times New Roman"/>
          <w:sz w:val="24"/>
          <w:szCs w:val="24"/>
        </w:rPr>
        <w:t>. London: Sage Publications Ltd.</w:t>
      </w:r>
    </w:p>
    <w:p w14:paraId="37B83B6D" w14:textId="46F358BA" w:rsidR="00E40B40" w:rsidRPr="00502242" w:rsidRDefault="00E40B40">
      <w:pPr>
        <w:rPr>
          <w:rFonts w:ascii="Times New Roman" w:hAnsi="Times New Roman" w:cs="Times New Roman"/>
          <w:sz w:val="24"/>
          <w:szCs w:val="24"/>
        </w:rPr>
      </w:pPr>
      <w:r w:rsidRPr="00502242">
        <w:rPr>
          <w:rFonts w:ascii="Times New Roman" w:hAnsi="Times New Roman" w:cs="Times New Roman"/>
          <w:sz w:val="24"/>
          <w:szCs w:val="24"/>
        </w:rPr>
        <w:br w:type="page"/>
      </w:r>
    </w:p>
    <w:p w14:paraId="33DFDAFA" w14:textId="37428F85" w:rsidR="00A10B3D" w:rsidRPr="00502242" w:rsidRDefault="00E40B40" w:rsidP="00E40B40">
      <w:pPr>
        <w:spacing w:after="0" w:line="360" w:lineRule="auto"/>
        <w:rPr>
          <w:rFonts w:ascii="Times New Roman" w:hAnsi="Times New Roman" w:cs="Times New Roman"/>
          <w:b/>
          <w:sz w:val="28"/>
          <w:szCs w:val="24"/>
          <w:u w:val="single"/>
        </w:rPr>
      </w:pPr>
      <w:r w:rsidRPr="00502242">
        <w:rPr>
          <w:rFonts w:ascii="Times New Roman" w:hAnsi="Times New Roman" w:cs="Times New Roman"/>
          <w:b/>
          <w:sz w:val="28"/>
          <w:szCs w:val="24"/>
          <w:u w:val="single"/>
        </w:rPr>
        <w:lastRenderedPageBreak/>
        <w:t>Appendix</w:t>
      </w:r>
    </w:p>
    <w:p w14:paraId="0F88AA13" w14:textId="77777777" w:rsidR="00502242" w:rsidRPr="00502242" w:rsidRDefault="00502242" w:rsidP="00E40B40">
      <w:pPr>
        <w:spacing w:after="0" w:line="360" w:lineRule="auto"/>
        <w:rPr>
          <w:rFonts w:ascii="Times New Roman" w:hAnsi="Times New Roman" w:cs="Times New Roman"/>
          <w:b/>
          <w:sz w:val="28"/>
          <w:szCs w:val="24"/>
          <w:u w:val="single"/>
        </w:rPr>
      </w:pPr>
    </w:p>
    <w:p w14:paraId="17F32B3A" w14:textId="79832580" w:rsidR="00A10B3D" w:rsidRPr="00502242" w:rsidRDefault="00E40B40" w:rsidP="00502242">
      <w:pPr>
        <w:spacing w:after="0" w:line="360" w:lineRule="auto"/>
        <w:rPr>
          <w:rFonts w:ascii="Times New Roman" w:hAnsi="Times New Roman" w:cs="Times New Roman"/>
          <w:b/>
          <w:sz w:val="24"/>
          <w:szCs w:val="24"/>
          <w:u w:val="single"/>
        </w:rPr>
      </w:pPr>
      <w:r w:rsidRPr="00502242">
        <w:rPr>
          <w:rFonts w:ascii="Times New Roman" w:hAnsi="Times New Roman" w:cs="Times New Roman"/>
          <w:b/>
          <w:sz w:val="24"/>
          <w:szCs w:val="24"/>
          <w:u w:val="single"/>
        </w:rPr>
        <w:t>Appendix One – Brookfield Four Lenses Reflection</w:t>
      </w:r>
    </w:p>
    <w:p w14:paraId="10BA6F7F" w14:textId="5CA82AC2" w:rsidR="00A10B3D" w:rsidRPr="00502242" w:rsidRDefault="00A10B3D" w:rsidP="00502242">
      <w:pPr>
        <w:spacing w:line="360" w:lineRule="auto"/>
        <w:rPr>
          <w:rFonts w:ascii="Times New Roman" w:hAnsi="Times New Roman" w:cs="Times New Roman"/>
          <w:b/>
          <w:u w:val="single"/>
        </w:rPr>
      </w:pPr>
      <w:r w:rsidRPr="00502242">
        <w:rPr>
          <w:rFonts w:ascii="Times New Roman" w:hAnsi="Times New Roman" w:cs="Times New Roman"/>
          <w:b/>
          <w:u w:val="single"/>
        </w:rPr>
        <w:t>Reflection Format:</w:t>
      </w:r>
    </w:p>
    <w:tbl>
      <w:tblPr>
        <w:tblStyle w:val="TableGrid"/>
        <w:tblW w:w="0" w:type="auto"/>
        <w:tblLook w:val="04A0" w:firstRow="1" w:lastRow="0" w:firstColumn="1" w:lastColumn="0" w:noHBand="0" w:noVBand="1"/>
      </w:tblPr>
      <w:tblGrid>
        <w:gridCol w:w="4508"/>
        <w:gridCol w:w="4508"/>
      </w:tblGrid>
      <w:tr w:rsidR="00A10B3D" w:rsidRPr="00502242" w14:paraId="6CCC4855" w14:textId="77777777" w:rsidTr="006C73B5">
        <w:tc>
          <w:tcPr>
            <w:tcW w:w="4508" w:type="dxa"/>
          </w:tcPr>
          <w:p w14:paraId="5B541AAD" w14:textId="77777777" w:rsidR="00A10B3D" w:rsidRPr="00502242" w:rsidRDefault="00A10B3D" w:rsidP="00502242">
            <w:pPr>
              <w:rPr>
                <w:rFonts w:ascii="Times New Roman" w:hAnsi="Times New Roman" w:cs="Times New Roman"/>
                <w:b/>
                <w:sz w:val="24"/>
                <w:szCs w:val="24"/>
                <w:u w:val="single"/>
              </w:rPr>
            </w:pPr>
            <w:r w:rsidRPr="00502242">
              <w:rPr>
                <w:rFonts w:ascii="Times New Roman" w:hAnsi="Times New Roman" w:cs="Times New Roman"/>
                <w:b/>
                <w:sz w:val="24"/>
                <w:szCs w:val="24"/>
                <w:u w:val="single"/>
              </w:rPr>
              <w:t>SELF – Our Autobiographies as Learners</w:t>
            </w:r>
          </w:p>
          <w:p w14:paraId="449039E3" w14:textId="1498816B" w:rsidR="00A10B3D" w:rsidRDefault="00A10B3D" w:rsidP="00502242">
            <w:pPr>
              <w:rPr>
                <w:rFonts w:ascii="Times New Roman" w:hAnsi="Times New Roman" w:cs="Times New Roman"/>
                <w:sz w:val="24"/>
                <w:szCs w:val="24"/>
              </w:rPr>
            </w:pPr>
            <w:r w:rsidRPr="00502242">
              <w:rPr>
                <w:rFonts w:ascii="Times New Roman" w:hAnsi="Times New Roman" w:cs="Times New Roman"/>
                <w:sz w:val="24"/>
                <w:szCs w:val="24"/>
              </w:rPr>
              <w:t xml:space="preserve">I have taught this class </w:t>
            </w:r>
            <w:r w:rsidR="00432CF0" w:rsidRPr="00502242">
              <w:rPr>
                <w:rFonts w:ascii="Times New Roman" w:hAnsi="Times New Roman" w:cs="Times New Roman"/>
                <w:sz w:val="24"/>
                <w:szCs w:val="24"/>
              </w:rPr>
              <w:t>previously,</w:t>
            </w:r>
            <w:r w:rsidRPr="00502242">
              <w:rPr>
                <w:rFonts w:ascii="Times New Roman" w:hAnsi="Times New Roman" w:cs="Times New Roman"/>
                <w:sz w:val="24"/>
                <w:szCs w:val="24"/>
              </w:rPr>
              <w:t xml:space="preserve"> so I am aware of how they </w:t>
            </w:r>
            <w:r w:rsidR="00432CF0" w:rsidRPr="00502242">
              <w:rPr>
                <w:rFonts w:ascii="Times New Roman" w:hAnsi="Times New Roman" w:cs="Times New Roman"/>
                <w:sz w:val="24"/>
                <w:szCs w:val="24"/>
              </w:rPr>
              <w:t>learn,</w:t>
            </w:r>
            <w:r w:rsidRPr="00502242">
              <w:rPr>
                <w:rFonts w:ascii="Times New Roman" w:hAnsi="Times New Roman" w:cs="Times New Roman"/>
                <w:sz w:val="24"/>
                <w:szCs w:val="24"/>
              </w:rPr>
              <w:t xml:space="preserve"> and that discussion was the </w:t>
            </w:r>
            <w:r w:rsidR="00432CF0" w:rsidRPr="00502242">
              <w:rPr>
                <w:rFonts w:ascii="Times New Roman" w:hAnsi="Times New Roman" w:cs="Times New Roman"/>
                <w:sz w:val="24"/>
                <w:szCs w:val="24"/>
              </w:rPr>
              <w:t>best</w:t>
            </w:r>
            <w:r w:rsidRPr="00502242">
              <w:rPr>
                <w:rFonts w:ascii="Times New Roman" w:hAnsi="Times New Roman" w:cs="Times New Roman"/>
                <w:sz w:val="24"/>
                <w:szCs w:val="24"/>
              </w:rPr>
              <w:t xml:space="preserve"> way to get results from them. There were a lot less of the class within my study as there were a lot of sick so that impacted my teaching as the less disruptive class members were present. </w:t>
            </w:r>
          </w:p>
          <w:p w14:paraId="233055B0" w14:textId="77777777" w:rsidR="00502242" w:rsidRPr="00502242" w:rsidRDefault="00502242" w:rsidP="00502242">
            <w:pPr>
              <w:rPr>
                <w:rFonts w:ascii="Times New Roman" w:hAnsi="Times New Roman" w:cs="Times New Roman"/>
                <w:sz w:val="24"/>
                <w:szCs w:val="24"/>
              </w:rPr>
            </w:pPr>
          </w:p>
          <w:p w14:paraId="6C09878A" w14:textId="77777777" w:rsidR="00A10B3D" w:rsidRPr="00502242" w:rsidRDefault="00A10B3D" w:rsidP="00502242">
            <w:pPr>
              <w:rPr>
                <w:rFonts w:ascii="Times New Roman" w:hAnsi="Times New Roman" w:cs="Times New Roman"/>
                <w:sz w:val="24"/>
                <w:szCs w:val="24"/>
              </w:rPr>
            </w:pPr>
            <w:r w:rsidRPr="00502242">
              <w:rPr>
                <w:rFonts w:ascii="Times New Roman" w:hAnsi="Times New Roman" w:cs="Times New Roman"/>
                <w:sz w:val="24"/>
                <w:szCs w:val="24"/>
              </w:rPr>
              <w:t xml:space="preserve">I felt that the lesson was one of the best lessons I have taught to that class for the whole time of placement. All the class seemed to be engaged with the topic and were willing to ask each other questions. I also felt that this was the first time I was properly integrating assessment for learning which is a major area of my pedagogy I need to work on. </w:t>
            </w:r>
          </w:p>
        </w:tc>
        <w:tc>
          <w:tcPr>
            <w:tcW w:w="4508" w:type="dxa"/>
          </w:tcPr>
          <w:p w14:paraId="44A19D50" w14:textId="77777777" w:rsidR="00A10B3D" w:rsidRPr="00502242" w:rsidRDefault="00A10B3D" w:rsidP="00502242">
            <w:pPr>
              <w:rPr>
                <w:rFonts w:ascii="Times New Roman" w:hAnsi="Times New Roman" w:cs="Times New Roman"/>
                <w:b/>
                <w:sz w:val="24"/>
                <w:szCs w:val="24"/>
                <w:u w:val="single"/>
              </w:rPr>
            </w:pPr>
            <w:r w:rsidRPr="00502242">
              <w:rPr>
                <w:rFonts w:ascii="Times New Roman" w:hAnsi="Times New Roman" w:cs="Times New Roman"/>
                <w:b/>
                <w:sz w:val="24"/>
                <w:szCs w:val="24"/>
                <w:u w:val="single"/>
              </w:rPr>
              <w:t>STUDENTS – Our Students’ Eyes</w:t>
            </w:r>
          </w:p>
          <w:p w14:paraId="071CDA5C" w14:textId="1054062D" w:rsidR="00A10B3D" w:rsidRDefault="00A10B3D" w:rsidP="00502242">
            <w:pPr>
              <w:rPr>
                <w:rFonts w:ascii="Times New Roman" w:hAnsi="Times New Roman" w:cs="Times New Roman"/>
                <w:sz w:val="24"/>
                <w:szCs w:val="24"/>
              </w:rPr>
            </w:pPr>
            <w:r w:rsidRPr="00502242">
              <w:rPr>
                <w:rFonts w:ascii="Times New Roman" w:hAnsi="Times New Roman" w:cs="Times New Roman"/>
                <w:sz w:val="24"/>
                <w:szCs w:val="24"/>
              </w:rPr>
              <w:t>From the feedback I got from the students, most of them seemed to enjoy the lesson and liked being able to talk about how they felt about going to comp. When talking to the focus children, they also told me that it was helpful to learn about how to tackle some of the issues that they were worried about when coming to comp, and I was able to give them some advice from having gone through the system myself already.</w:t>
            </w:r>
          </w:p>
          <w:p w14:paraId="027D9989" w14:textId="77777777" w:rsidR="00502242" w:rsidRPr="00502242" w:rsidRDefault="00502242" w:rsidP="00502242">
            <w:pPr>
              <w:rPr>
                <w:rFonts w:ascii="Times New Roman" w:hAnsi="Times New Roman" w:cs="Times New Roman"/>
                <w:sz w:val="24"/>
                <w:szCs w:val="24"/>
              </w:rPr>
            </w:pPr>
          </w:p>
          <w:p w14:paraId="78F1BC28" w14:textId="77777777" w:rsidR="00A10B3D" w:rsidRPr="00502242" w:rsidRDefault="00A10B3D" w:rsidP="00502242">
            <w:pPr>
              <w:rPr>
                <w:rFonts w:ascii="Times New Roman" w:hAnsi="Times New Roman" w:cs="Times New Roman"/>
                <w:sz w:val="24"/>
                <w:szCs w:val="24"/>
              </w:rPr>
            </w:pPr>
            <w:r w:rsidRPr="00502242">
              <w:rPr>
                <w:rFonts w:ascii="Times New Roman" w:hAnsi="Times New Roman" w:cs="Times New Roman"/>
                <w:sz w:val="24"/>
                <w:szCs w:val="24"/>
              </w:rPr>
              <w:t xml:space="preserve">Most of the feedback focused on how success criteria could be better used and that it would be helpful to have it within art and other areas of the curriculum it hasn’t always been used in before which is something that I will consider as a teacher for other lessons. </w:t>
            </w:r>
          </w:p>
        </w:tc>
      </w:tr>
      <w:tr w:rsidR="00A10B3D" w:rsidRPr="00502242" w14:paraId="5BEC39E1" w14:textId="77777777" w:rsidTr="006C73B5">
        <w:tc>
          <w:tcPr>
            <w:tcW w:w="4508" w:type="dxa"/>
          </w:tcPr>
          <w:p w14:paraId="73FFE42E" w14:textId="77777777" w:rsidR="00A10B3D" w:rsidRPr="00502242" w:rsidRDefault="00A10B3D" w:rsidP="00502242">
            <w:pPr>
              <w:rPr>
                <w:rFonts w:ascii="Times New Roman" w:hAnsi="Times New Roman" w:cs="Times New Roman"/>
                <w:b/>
                <w:sz w:val="24"/>
                <w:szCs w:val="24"/>
                <w:u w:val="single"/>
              </w:rPr>
            </w:pPr>
            <w:r w:rsidRPr="00502242">
              <w:rPr>
                <w:rFonts w:ascii="Times New Roman" w:hAnsi="Times New Roman" w:cs="Times New Roman"/>
                <w:b/>
                <w:sz w:val="24"/>
                <w:szCs w:val="24"/>
                <w:u w:val="single"/>
              </w:rPr>
              <w:t>PEERS – Our Colleagues’ Experiences</w:t>
            </w:r>
          </w:p>
          <w:p w14:paraId="3AE1A9EE" w14:textId="3E38514B" w:rsidR="00A10B3D" w:rsidRDefault="00A10B3D" w:rsidP="00502242">
            <w:pPr>
              <w:rPr>
                <w:rFonts w:ascii="Times New Roman" w:hAnsi="Times New Roman" w:cs="Times New Roman"/>
                <w:sz w:val="24"/>
                <w:szCs w:val="24"/>
              </w:rPr>
            </w:pPr>
            <w:r w:rsidRPr="00502242">
              <w:rPr>
                <w:rFonts w:ascii="Times New Roman" w:hAnsi="Times New Roman" w:cs="Times New Roman"/>
                <w:sz w:val="24"/>
                <w:szCs w:val="24"/>
              </w:rPr>
              <w:t xml:space="preserve">When discussing the lesson with my colleague who had been observing, she said that I had taught the lesson </w:t>
            </w:r>
            <w:r w:rsidR="00432CF0" w:rsidRPr="00502242">
              <w:rPr>
                <w:rFonts w:ascii="Times New Roman" w:hAnsi="Times New Roman" w:cs="Times New Roman"/>
                <w:sz w:val="24"/>
                <w:szCs w:val="24"/>
              </w:rPr>
              <w:t>well</w:t>
            </w:r>
            <w:r w:rsidRPr="00502242">
              <w:rPr>
                <w:rFonts w:ascii="Times New Roman" w:hAnsi="Times New Roman" w:cs="Times New Roman"/>
                <w:sz w:val="24"/>
                <w:szCs w:val="24"/>
              </w:rPr>
              <w:t xml:space="preserve"> and that she felt it had gone better than her own lesson. She agreed that talking about the topic and giving them some helpful tips was important when discussing feelings of this nature.</w:t>
            </w:r>
          </w:p>
          <w:p w14:paraId="37C811BB" w14:textId="77777777" w:rsidR="00502242" w:rsidRPr="00502242" w:rsidRDefault="00502242" w:rsidP="00502242">
            <w:pPr>
              <w:rPr>
                <w:rFonts w:ascii="Times New Roman" w:hAnsi="Times New Roman" w:cs="Times New Roman"/>
                <w:sz w:val="24"/>
                <w:szCs w:val="24"/>
              </w:rPr>
            </w:pPr>
          </w:p>
          <w:p w14:paraId="7E40D49E" w14:textId="6079AA14" w:rsidR="00A10B3D" w:rsidRPr="00502242" w:rsidRDefault="00A10B3D" w:rsidP="00502242">
            <w:pPr>
              <w:rPr>
                <w:rFonts w:ascii="Times New Roman" w:hAnsi="Times New Roman" w:cs="Times New Roman"/>
                <w:sz w:val="24"/>
                <w:szCs w:val="24"/>
              </w:rPr>
            </w:pPr>
            <w:r w:rsidRPr="00502242">
              <w:rPr>
                <w:rFonts w:ascii="Times New Roman" w:hAnsi="Times New Roman" w:cs="Times New Roman"/>
                <w:sz w:val="24"/>
                <w:szCs w:val="24"/>
              </w:rPr>
              <w:t xml:space="preserve">I </w:t>
            </w:r>
            <w:r w:rsidR="00432CF0" w:rsidRPr="00502242">
              <w:rPr>
                <w:rFonts w:ascii="Times New Roman" w:hAnsi="Times New Roman" w:cs="Times New Roman"/>
                <w:sz w:val="24"/>
                <w:szCs w:val="24"/>
              </w:rPr>
              <w:t>felt</w:t>
            </w:r>
            <w:r w:rsidRPr="00502242">
              <w:rPr>
                <w:rFonts w:ascii="Times New Roman" w:hAnsi="Times New Roman" w:cs="Times New Roman"/>
                <w:sz w:val="24"/>
                <w:szCs w:val="24"/>
              </w:rPr>
              <w:t xml:space="preserve"> that it was nice to have another student watch how I teach and to be able to let me know how to further improve my own practice which I also offered to her. It was clear to both of us that you need to be motivated and want to teach to give a good lesson. </w:t>
            </w:r>
          </w:p>
        </w:tc>
        <w:tc>
          <w:tcPr>
            <w:tcW w:w="4508" w:type="dxa"/>
          </w:tcPr>
          <w:p w14:paraId="1829A457" w14:textId="77777777" w:rsidR="00A10B3D" w:rsidRPr="00502242" w:rsidRDefault="00A10B3D" w:rsidP="00502242">
            <w:pPr>
              <w:rPr>
                <w:rFonts w:ascii="Times New Roman" w:hAnsi="Times New Roman" w:cs="Times New Roman"/>
                <w:b/>
                <w:sz w:val="24"/>
                <w:szCs w:val="24"/>
                <w:u w:val="single"/>
              </w:rPr>
            </w:pPr>
            <w:r w:rsidRPr="00502242">
              <w:rPr>
                <w:rFonts w:ascii="Times New Roman" w:hAnsi="Times New Roman" w:cs="Times New Roman"/>
                <w:b/>
                <w:sz w:val="24"/>
                <w:szCs w:val="24"/>
                <w:u w:val="single"/>
              </w:rPr>
              <w:t>SCHOLARSHIP – Theoretical Literature</w:t>
            </w:r>
          </w:p>
          <w:p w14:paraId="109269A9" w14:textId="735E88B6" w:rsidR="00A10B3D" w:rsidRPr="00502242" w:rsidRDefault="00A10B3D" w:rsidP="00502242">
            <w:pPr>
              <w:rPr>
                <w:rFonts w:ascii="Times New Roman" w:hAnsi="Times New Roman" w:cs="Times New Roman"/>
                <w:sz w:val="24"/>
                <w:szCs w:val="24"/>
              </w:rPr>
            </w:pPr>
            <w:r w:rsidRPr="00502242">
              <w:rPr>
                <w:rFonts w:ascii="Times New Roman" w:hAnsi="Times New Roman" w:cs="Times New Roman"/>
                <w:sz w:val="24"/>
                <w:szCs w:val="24"/>
              </w:rPr>
              <w:t xml:space="preserve">Looking into success criteria had been quite eye opening. Emerson had been important as he discussed what I felt and that the lesson should not have success criteria as a list of words that the children don’t understand. Child-generated success criteria certainly helped to overcome this issue. I also </w:t>
            </w:r>
            <w:r w:rsidR="00432CF0" w:rsidRPr="00502242">
              <w:rPr>
                <w:rFonts w:ascii="Times New Roman" w:hAnsi="Times New Roman" w:cs="Times New Roman"/>
                <w:sz w:val="24"/>
                <w:szCs w:val="24"/>
              </w:rPr>
              <w:t>investigated</w:t>
            </w:r>
            <w:r w:rsidRPr="00502242">
              <w:rPr>
                <w:rFonts w:ascii="Times New Roman" w:hAnsi="Times New Roman" w:cs="Times New Roman"/>
                <w:sz w:val="24"/>
                <w:szCs w:val="24"/>
              </w:rPr>
              <w:t xml:space="preserve"> the Welsh Government document that draws on the importance of formative and summative assessments working in tandem as I have always felt that randomly stopping isn’t helping children learn, but from looking back, it did help to cement the ideas I wanted the children to learn.</w:t>
            </w:r>
          </w:p>
        </w:tc>
      </w:tr>
    </w:tbl>
    <w:p w14:paraId="32656F19" w14:textId="77777777" w:rsidR="00E80328" w:rsidRPr="00502242" w:rsidRDefault="00E80328" w:rsidP="00502242">
      <w:pPr>
        <w:spacing w:after="0" w:line="360" w:lineRule="auto"/>
        <w:rPr>
          <w:rFonts w:ascii="Times New Roman" w:hAnsi="Times New Roman" w:cs="Times New Roman"/>
          <w:sz w:val="24"/>
          <w:szCs w:val="24"/>
        </w:rPr>
      </w:pPr>
    </w:p>
    <w:p w14:paraId="42DABDDC" w14:textId="77777777" w:rsidR="00A10B3D" w:rsidRPr="00502242" w:rsidRDefault="00A10B3D" w:rsidP="00502242">
      <w:pPr>
        <w:spacing w:line="360" w:lineRule="auto"/>
        <w:rPr>
          <w:rFonts w:ascii="Times New Roman" w:hAnsi="Times New Roman" w:cs="Times New Roman"/>
          <w:sz w:val="24"/>
          <w:szCs w:val="24"/>
        </w:rPr>
      </w:pPr>
      <w:r w:rsidRPr="00502242">
        <w:rPr>
          <w:rFonts w:ascii="Times New Roman" w:hAnsi="Times New Roman" w:cs="Times New Roman"/>
          <w:sz w:val="24"/>
          <w:szCs w:val="24"/>
        </w:rPr>
        <w:br w:type="page"/>
      </w:r>
    </w:p>
    <w:p w14:paraId="32D96BDB" w14:textId="348077F1" w:rsidR="00A10B3D" w:rsidRPr="00502242" w:rsidRDefault="00E40B40" w:rsidP="00502242">
      <w:pPr>
        <w:spacing w:after="0" w:line="360" w:lineRule="auto"/>
        <w:rPr>
          <w:rFonts w:ascii="Times New Roman" w:hAnsi="Times New Roman" w:cs="Times New Roman"/>
          <w:b/>
          <w:sz w:val="24"/>
          <w:szCs w:val="24"/>
          <w:u w:val="single"/>
        </w:rPr>
      </w:pPr>
      <w:r w:rsidRPr="00502242">
        <w:rPr>
          <w:rFonts w:ascii="Times New Roman" w:hAnsi="Times New Roman" w:cs="Times New Roman"/>
          <w:b/>
          <w:sz w:val="24"/>
          <w:szCs w:val="24"/>
          <w:u w:val="single"/>
        </w:rPr>
        <w:lastRenderedPageBreak/>
        <w:t>Appendix T</w:t>
      </w:r>
      <w:r w:rsidR="00A10B3D" w:rsidRPr="00502242">
        <w:rPr>
          <w:rFonts w:ascii="Times New Roman" w:hAnsi="Times New Roman" w:cs="Times New Roman"/>
          <w:b/>
          <w:sz w:val="24"/>
          <w:szCs w:val="24"/>
          <w:u w:val="single"/>
        </w:rPr>
        <w:t>wo</w:t>
      </w:r>
      <w:r w:rsidRPr="00502242">
        <w:rPr>
          <w:rFonts w:ascii="Times New Roman" w:hAnsi="Times New Roman" w:cs="Times New Roman"/>
          <w:b/>
          <w:sz w:val="24"/>
          <w:szCs w:val="24"/>
          <w:u w:val="single"/>
        </w:rPr>
        <w:t xml:space="preserve"> – Observation Table</w:t>
      </w:r>
      <w:r w:rsidR="00A10B3D" w:rsidRPr="00502242">
        <w:rPr>
          <w:rFonts w:ascii="Times New Roman" w:hAnsi="Times New Roman" w:cs="Times New Roman"/>
          <w:b/>
          <w:sz w:val="24"/>
          <w:szCs w:val="24"/>
          <w:u w:val="single"/>
        </w:rPr>
        <w:t>s</w:t>
      </w:r>
    </w:p>
    <w:p w14:paraId="3F862AAC" w14:textId="4EC3F9CC" w:rsidR="00A10B3D" w:rsidRPr="00502242" w:rsidRDefault="00A10B3D" w:rsidP="00502242">
      <w:pPr>
        <w:spacing w:after="0" w:line="360" w:lineRule="auto"/>
        <w:rPr>
          <w:rFonts w:ascii="Times New Roman" w:hAnsi="Times New Roman" w:cs="Times New Roman"/>
          <w:sz w:val="24"/>
          <w:szCs w:val="24"/>
        </w:rPr>
      </w:pPr>
      <w:r w:rsidRPr="00502242">
        <w:rPr>
          <w:rFonts w:ascii="Times New Roman" w:hAnsi="Times New Roman" w:cs="Times New Roman"/>
          <w:sz w:val="24"/>
          <w:szCs w:val="24"/>
        </w:rPr>
        <w:t>As can be seen from this table below, the level of well-being did not change for the entire lesson for any of the children. This could have been because the topic was something they were aware of and they were comfortable with the way myself and the other research taught.</w:t>
      </w:r>
    </w:p>
    <w:p w14:paraId="0898F344" w14:textId="41C15ABF" w:rsidR="00A10B3D" w:rsidRPr="00502242" w:rsidRDefault="00A10B3D" w:rsidP="00502242">
      <w:pPr>
        <w:spacing w:line="360" w:lineRule="auto"/>
        <w:rPr>
          <w:rFonts w:ascii="Times New Roman" w:hAnsi="Times New Roman" w:cs="Times New Roman"/>
          <w:sz w:val="24"/>
          <w:szCs w:val="24"/>
        </w:rPr>
      </w:pPr>
      <w:r w:rsidRPr="00502242">
        <w:rPr>
          <w:rFonts w:ascii="Times New Roman" w:hAnsi="Times New Roman" w:cs="Times New Roman"/>
          <w:noProof/>
          <w:sz w:val="24"/>
          <w:szCs w:val="24"/>
        </w:rPr>
        <w:lastRenderedPageBreak/>
        <w:drawing>
          <wp:inline distT="0" distB="0" distL="0" distR="0" wp14:anchorId="7BC1E4FB" wp14:editId="27531830">
            <wp:extent cx="4933950" cy="766186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10054" t="11745" r="9749"/>
                    <a:stretch/>
                  </pic:blipFill>
                  <pic:spPr bwMode="auto">
                    <a:xfrm rot="10800000">
                      <a:off x="0" y="0"/>
                      <a:ext cx="4942356" cy="7674917"/>
                    </a:xfrm>
                    <a:prstGeom prst="rect">
                      <a:avLst/>
                    </a:prstGeom>
                    <a:noFill/>
                    <a:ln>
                      <a:noFill/>
                    </a:ln>
                    <a:extLst>
                      <a:ext uri="{53640926-AAD7-44D8-BBD7-CCE9431645EC}">
                        <a14:shadowObscured xmlns:a14="http://schemas.microsoft.com/office/drawing/2010/main"/>
                      </a:ext>
                    </a:extLst>
                  </pic:spPr>
                </pic:pic>
              </a:graphicData>
            </a:graphic>
          </wp:inline>
        </w:drawing>
      </w:r>
    </w:p>
    <w:p w14:paraId="31C31EA4" w14:textId="3B82A631" w:rsidR="00A10B3D" w:rsidRPr="00502242" w:rsidRDefault="00A10B3D" w:rsidP="00502242">
      <w:pPr>
        <w:spacing w:line="360" w:lineRule="auto"/>
        <w:rPr>
          <w:rFonts w:ascii="Times New Roman" w:hAnsi="Times New Roman" w:cs="Times New Roman"/>
          <w:sz w:val="24"/>
          <w:szCs w:val="24"/>
        </w:rPr>
      </w:pPr>
      <w:r w:rsidRPr="00502242">
        <w:rPr>
          <w:rFonts w:ascii="Times New Roman" w:hAnsi="Times New Roman" w:cs="Times New Roman"/>
          <w:sz w:val="24"/>
          <w:szCs w:val="24"/>
        </w:rPr>
        <w:t xml:space="preserve">This table is for the involvement scale but there was some issue with the focus children as the observer was unsure which of the two boys were being observed so chose to observe both as a reflective measure. We then only focused on the three children that were part of our focus </w:t>
      </w:r>
      <w:r w:rsidRPr="00502242">
        <w:rPr>
          <w:rFonts w:ascii="Times New Roman" w:hAnsi="Times New Roman" w:cs="Times New Roman"/>
          <w:sz w:val="24"/>
          <w:szCs w:val="24"/>
        </w:rPr>
        <w:lastRenderedPageBreak/>
        <w:t>group and disregarded the wrong child’s observations. When creating my graphs, I focused on the second number in the box as there was some transgression from one area to the other. The involvement of children within tasks is not clear cut.</w:t>
      </w:r>
    </w:p>
    <w:p w14:paraId="46477A92" w14:textId="5E8BCC21" w:rsidR="00A10B3D" w:rsidRPr="00502242" w:rsidRDefault="00A10B3D" w:rsidP="00502242">
      <w:pPr>
        <w:spacing w:line="360" w:lineRule="auto"/>
        <w:rPr>
          <w:rFonts w:ascii="Times New Roman" w:hAnsi="Times New Roman" w:cs="Times New Roman"/>
          <w:sz w:val="24"/>
          <w:szCs w:val="24"/>
        </w:rPr>
      </w:pPr>
      <w:r w:rsidRPr="00502242">
        <w:rPr>
          <w:rFonts w:ascii="Times New Roman" w:hAnsi="Times New Roman" w:cs="Times New Roman"/>
          <w:noProof/>
          <w:sz w:val="24"/>
          <w:szCs w:val="24"/>
        </w:rPr>
        <w:drawing>
          <wp:inline distT="0" distB="0" distL="0" distR="0" wp14:anchorId="4D2E9409" wp14:editId="53E7948E">
            <wp:extent cx="4690992" cy="6621517"/>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3277" t="13525" r="10304"/>
                    <a:stretch/>
                  </pic:blipFill>
                  <pic:spPr bwMode="auto">
                    <a:xfrm rot="10800000">
                      <a:off x="0" y="0"/>
                      <a:ext cx="4694528" cy="6626508"/>
                    </a:xfrm>
                    <a:prstGeom prst="rect">
                      <a:avLst/>
                    </a:prstGeom>
                    <a:noFill/>
                    <a:ln>
                      <a:noFill/>
                    </a:ln>
                    <a:extLst>
                      <a:ext uri="{53640926-AAD7-44D8-BBD7-CCE9431645EC}">
                        <a14:shadowObscured xmlns:a14="http://schemas.microsoft.com/office/drawing/2010/main"/>
                      </a:ext>
                    </a:extLst>
                  </pic:spPr>
                </pic:pic>
              </a:graphicData>
            </a:graphic>
          </wp:inline>
        </w:drawing>
      </w:r>
      <w:r w:rsidRPr="00502242">
        <w:rPr>
          <w:rFonts w:ascii="Times New Roman" w:hAnsi="Times New Roman" w:cs="Times New Roman"/>
          <w:sz w:val="24"/>
          <w:szCs w:val="24"/>
        </w:rPr>
        <w:br w:type="page"/>
      </w:r>
    </w:p>
    <w:p w14:paraId="125DE76E" w14:textId="29F7062B" w:rsidR="00E40B40" w:rsidRPr="00502242" w:rsidRDefault="00E40B40" w:rsidP="00502242">
      <w:pPr>
        <w:spacing w:after="0" w:line="360" w:lineRule="auto"/>
        <w:rPr>
          <w:rFonts w:ascii="Times New Roman" w:hAnsi="Times New Roman" w:cs="Times New Roman"/>
          <w:b/>
          <w:sz w:val="24"/>
          <w:szCs w:val="24"/>
          <w:u w:val="single"/>
        </w:rPr>
      </w:pPr>
      <w:r w:rsidRPr="00502242">
        <w:rPr>
          <w:rFonts w:ascii="Times New Roman" w:hAnsi="Times New Roman" w:cs="Times New Roman"/>
          <w:b/>
          <w:sz w:val="24"/>
          <w:szCs w:val="24"/>
          <w:u w:val="single"/>
        </w:rPr>
        <w:lastRenderedPageBreak/>
        <w:t xml:space="preserve">Appendix </w:t>
      </w:r>
      <w:r w:rsidR="00A10B3D" w:rsidRPr="00502242">
        <w:rPr>
          <w:rFonts w:ascii="Times New Roman" w:hAnsi="Times New Roman" w:cs="Times New Roman"/>
          <w:b/>
          <w:sz w:val="24"/>
          <w:szCs w:val="24"/>
          <w:u w:val="single"/>
        </w:rPr>
        <w:t>Three</w:t>
      </w:r>
      <w:r w:rsidRPr="00502242">
        <w:rPr>
          <w:rFonts w:ascii="Times New Roman" w:hAnsi="Times New Roman" w:cs="Times New Roman"/>
          <w:b/>
          <w:sz w:val="24"/>
          <w:szCs w:val="24"/>
          <w:u w:val="single"/>
        </w:rPr>
        <w:t xml:space="preserve"> – Interview Notes</w:t>
      </w:r>
      <w:r w:rsidR="00A10B3D" w:rsidRPr="00502242">
        <w:rPr>
          <w:rFonts w:ascii="Times New Roman" w:hAnsi="Times New Roman" w:cs="Times New Roman"/>
          <w:b/>
          <w:sz w:val="24"/>
          <w:szCs w:val="24"/>
          <w:u w:val="single"/>
        </w:rPr>
        <w:t xml:space="preserve"> &amp; Questions</w:t>
      </w:r>
    </w:p>
    <w:p w14:paraId="0B0D673E" w14:textId="6AECDA4D" w:rsidR="00A10B3D" w:rsidRPr="00502242" w:rsidRDefault="00A10B3D" w:rsidP="00502242">
      <w:pPr>
        <w:spacing w:after="0" w:line="360" w:lineRule="auto"/>
        <w:rPr>
          <w:rFonts w:ascii="Times New Roman" w:hAnsi="Times New Roman" w:cs="Times New Roman"/>
          <w:sz w:val="24"/>
          <w:szCs w:val="24"/>
        </w:rPr>
      </w:pPr>
      <w:r w:rsidRPr="00502242">
        <w:rPr>
          <w:rFonts w:ascii="Times New Roman" w:hAnsi="Times New Roman" w:cs="Times New Roman"/>
          <w:sz w:val="24"/>
          <w:szCs w:val="24"/>
        </w:rPr>
        <w:t xml:space="preserve">We asked the questions below to the children but decided not to ask question one as the children were already warmed up to us and knew us so there was no need to build the rapport. </w:t>
      </w:r>
    </w:p>
    <w:p w14:paraId="1B3666C0" w14:textId="77777777" w:rsidR="00A10B3D" w:rsidRPr="00502242" w:rsidRDefault="00A10B3D" w:rsidP="00502242">
      <w:pPr>
        <w:spacing w:line="360" w:lineRule="auto"/>
        <w:contextualSpacing/>
        <w:jc w:val="center"/>
        <w:rPr>
          <w:rFonts w:ascii="Times New Roman" w:hAnsi="Times New Roman" w:cs="Times New Roman"/>
          <w:b/>
          <w:i/>
          <w:u w:val="single"/>
        </w:rPr>
      </w:pPr>
      <w:r w:rsidRPr="00502242">
        <w:rPr>
          <w:rFonts w:ascii="Times New Roman" w:hAnsi="Times New Roman" w:cs="Times New Roman"/>
          <w:b/>
          <w:i/>
          <w:u w:val="single"/>
        </w:rPr>
        <w:t>Questions</w:t>
      </w:r>
    </w:p>
    <w:p w14:paraId="1110A62D" w14:textId="77777777" w:rsidR="00A10B3D" w:rsidRPr="00502242" w:rsidRDefault="00A10B3D" w:rsidP="00502242">
      <w:pPr>
        <w:pStyle w:val="ListParagraph"/>
        <w:spacing w:line="360" w:lineRule="auto"/>
        <w:ind w:left="1080"/>
        <w:rPr>
          <w:rFonts w:ascii="Times New Roman" w:hAnsi="Times New Roman" w:cs="Times New Roman"/>
        </w:rPr>
      </w:pPr>
    </w:p>
    <w:p w14:paraId="46C3B855" w14:textId="77777777" w:rsidR="00A10B3D" w:rsidRPr="00502242" w:rsidRDefault="00A10B3D" w:rsidP="00502242">
      <w:pPr>
        <w:pStyle w:val="ListParagraph"/>
        <w:numPr>
          <w:ilvl w:val="0"/>
          <w:numId w:val="3"/>
        </w:numPr>
        <w:spacing w:line="360" w:lineRule="auto"/>
        <w:rPr>
          <w:rFonts w:ascii="Times New Roman" w:hAnsi="Times New Roman" w:cs="Times New Roman"/>
        </w:rPr>
      </w:pPr>
      <w:r w:rsidRPr="00502242">
        <w:rPr>
          <w:rFonts w:ascii="Times New Roman" w:hAnsi="Times New Roman" w:cs="Times New Roman"/>
        </w:rPr>
        <w:t>Are you looking forward to half term? Do you have any plans? (</w:t>
      </w:r>
      <w:r w:rsidRPr="00502242">
        <w:rPr>
          <w:rFonts w:ascii="Times New Roman" w:hAnsi="Times New Roman" w:cs="Times New Roman"/>
          <w:i/>
        </w:rPr>
        <w:t xml:space="preserve">for rapport) </w:t>
      </w:r>
      <w:r w:rsidRPr="00502242">
        <w:rPr>
          <w:rFonts w:ascii="Times New Roman" w:hAnsi="Times New Roman" w:cs="Times New Roman"/>
        </w:rPr>
        <w:t xml:space="preserve"> </w:t>
      </w:r>
    </w:p>
    <w:p w14:paraId="5D836041" w14:textId="77777777" w:rsidR="00A10B3D" w:rsidRPr="00502242" w:rsidRDefault="00A10B3D" w:rsidP="00502242">
      <w:pPr>
        <w:pStyle w:val="ListParagraph"/>
        <w:numPr>
          <w:ilvl w:val="0"/>
          <w:numId w:val="3"/>
        </w:numPr>
        <w:spacing w:line="360" w:lineRule="auto"/>
        <w:rPr>
          <w:rFonts w:ascii="Times New Roman" w:hAnsi="Times New Roman" w:cs="Times New Roman"/>
        </w:rPr>
      </w:pPr>
      <w:r w:rsidRPr="00502242">
        <w:rPr>
          <w:rFonts w:ascii="Times New Roman" w:hAnsi="Times New Roman" w:cs="Times New Roman"/>
        </w:rPr>
        <w:t xml:space="preserve">What did you think about the lesson? </w:t>
      </w:r>
    </w:p>
    <w:p w14:paraId="1410937A" w14:textId="77777777" w:rsidR="00A10B3D" w:rsidRPr="00502242" w:rsidRDefault="00A10B3D" w:rsidP="00502242">
      <w:pPr>
        <w:pStyle w:val="ListParagraph"/>
        <w:numPr>
          <w:ilvl w:val="0"/>
          <w:numId w:val="3"/>
        </w:numPr>
        <w:spacing w:line="360" w:lineRule="auto"/>
        <w:rPr>
          <w:rFonts w:ascii="Times New Roman" w:hAnsi="Times New Roman" w:cs="Times New Roman"/>
        </w:rPr>
      </w:pPr>
      <w:r w:rsidRPr="00502242">
        <w:rPr>
          <w:rFonts w:ascii="Times New Roman" w:hAnsi="Times New Roman" w:cs="Times New Roman"/>
        </w:rPr>
        <w:t xml:space="preserve">What is the purpose of success criteria?  </w:t>
      </w:r>
    </w:p>
    <w:p w14:paraId="5AF67E71" w14:textId="77777777" w:rsidR="00A10B3D" w:rsidRPr="00502242" w:rsidRDefault="00A10B3D" w:rsidP="00502242">
      <w:pPr>
        <w:pStyle w:val="ListParagraph"/>
        <w:numPr>
          <w:ilvl w:val="0"/>
          <w:numId w:val="3"/>
        </w:numPr>
        <w:spacing w:line="360" w:lineRule="auto"/>
        <w:rPr>
          <w:rFonts w:ascii="Times New Roman" w:hAnsi="Times New Roman" w:cs="Times New Roman"/>
        </w:rPr>
      </w:pPr>
      <w:r w:rsidRPr="00502242">
        <w:rPr>
          <w:rFonts w:ascii="Times New Roman" w:hAnsi="Times New Roman" w:cs="Times New Roman"/>
        </w:rPr>
        <w:t xml:space="preserve">What do you think would happen if we did not use success criteria? </w:t>
      </w:r>
    </w:p>
    <w:p w14:paraId="3D5DAE0F" w14:textId="77777777" w:rsidR="00A10B3D" w:rsidRPr="00502242" w:rsidRDefault="00A10B3D" w:rsidP="00502242">
      <w:pPr>
        <w:pStyle w:val="ListParagraph"/>
        <w:numPr>
          <w:ilvl w:val="0"/>
          <w:numId w:val="3"/>
        </w:numPr>
        <w:spacing w:line="360" w:lineRule="auto"/>
        <w:rPr>
          <w:rFonts w:ascii="Times New Roman" w:hAnsi="Times New Roman" w:cs="Times New Roman"/>
        </w:rPr>
      </w:pPr>
      <w:r w:rsidRPr="00502242">
        <w:rPr>
          <w:rFonts w:ascii="Times New Roman" w:hAnsi="Times New Roman" w:cs="Times New Roman"/>
        </w:rPr>
        <w:t>Do you think it is useful to you as a learner?</w:t>
      </w:r>
    </w:p>
    <w:p w14:paraId="4DEB5CB3" w14:textId="77777777" w:rsidR="00A10B3D" w:rsidRPr="00502242" w:rsidRDefault="00A10B3D" w:rsidP="00502242">
      <w:pPr>
        <w:pStyle w:val="ListParagraph"/>
        <w:numPr>
          <w:ilvl w:val="0"/>
          <w:numId w:val="3"/>
        </w:numPr>
        <w:spacing w:line="360" w:lineRule="auto"/>
        <w:rPr>
          <w:rFonts w:ascii="Times New Roman" w:hAnsi="Times New Roman" w:cs="Times New Roman"/>
        </w:rPr>
      </w:pPr>
      <w:r w:rsidRPr="00502242">
        <w:rPr>
          <w:rFonts w:ascii="Times New Roman" w:hAnsi="Times New Roman" w:cs="Times New Roman"/>
        </w:rPr>
        <w:t xml:space="preserve">What did you think about generating your own success criteria? </w:t>
      </w:r>
    </w:p>
    <w:p w14:paraId="085132DE" w14:textId="04B473D8" w:rsidR="00E40B40" w:rsidRPr="00502242" w:rsidRDefault="00A10B3D" w:rsidP="00502242">
      <w:pPr>
        <w:pStyle w:val="ListParagraph"/>
        <w:numPr>
          <w:ilvl w:val="0"/>
          <w:numId w:val="3"/>
        </w:numPr>
        <w:spacing w:line="360" w:lineRule="auto"/>
        <w:rPr>
          <w:rFonts w:ascii="Times New Roman" w:hAnsi="Times New Roman" w:cs="Times New Roman"/>
        </w:rPr>
      </w:pPr>
      <w:r w:rsidRPr="00502242">
        <w:rPr>
          <w:rFonts w:ascii="Times New Roman" w:hAnsi="Times New Roman" w:cs="Times New Roman"/>
        </w:rPr>
        <w:t>What strategies help you become a successful learner?</w:t>
      </w:r>
    </w:p>
    <w:p w14:paraId="19CCDF3E" w14:textId="08C0C50D" w:rsidR="00A10B3D" w:rsidRPr="00502242" w:rsidRDefault="00A10B3D" w:rsidP="00502242">
      <w:pPr>
        <w:spacing w:line="360" w:lineRule="auto"/>
        <w:rPr>
          <w:rFonts w:ascii="Times New Roman" w:hAnsi="Times New Roman" w:cs="Times New Roman"/>
        </w:rPr>
      </w:pPr>
      <w:r w:rsidRPr="00502242">
        <w:rPr>
          <w:rFonts w:ascii="Times New Roman" w:hAnsi="Times New Roman" w:cs="Times New Roman"/>
        </w:rPr>
        <w:t>Below are the answers recorded to the questions that were asked from the three children from the first lesson study, directly followed by the children from the second lesson study.</w:t>
      </w:r>
    </w:p>
    <w:p w14:paraId="5B26318C" w14:textId="77777777" w:rsidR="00A10B3D" w:rsidRPr="00502242" w:rsidRDefault="00A10B3D" w:rsidP="00502242">
      <w:pPr>
        <w:spacing w:line="360" w:lineRule="auto"/>
        <w:rPr>
          <w:rFonts w:ascii="Times New Roman" w:hAnsi="Times New Roman" w:cs="Times New Roman"/>
          <w:b/>
          <w:u w:val="single"/>
        </w:rPr>
      </w:pPr>
      <w:r w:rsidRPr="00502242">
        <w:rPr>
          <w:rFonts w:ascii="Times New Roman" w:hAnsi="Times New Roman" w:cs="Times New Roman"/>
          <w:b/>
          <w:u w:val="single"/>
        </w:rPr>
        <w:br w:type="page"/>
      </w:r>
    </w:p>
    <w:p w14:paraId="66542CEE" w14:textId="65BB3D29" w:rsidR="00A10B3D" w:rsidRPr="00502242" w:rsidRDefault="00A10B3D" w:rsidP="00502242">
      <w:pPr>
        <w:spacing w:line="360" w:lineRule="auto"/>
        <w:rPr>
          <w:rFonts w:ascii="Times New Roman" w:hAnsi="Times New Roman" w:cs="Times New Roman"/>
          <w:b/>
          <w:u w:val="single"/>
        </w:rPr>
      </w:pPr>
      <w:r w:rsidRPr="00502242">
        <w:rPr>
          <w:rFonts w:ascii="Times New Roman" w:hAnsi="Times New Roman" w:cs="Times New Roman"/>
          <w:b/>
          <w:u w:val="single"/>
        </w:rPr>
        <w:lastRenderedPageBreak/>
        <w:t>Lesson Study Interview One</w:t>
      </w:r>
    </w:p>
    <w:p w14:paraId="24CD0C6A" w14:textId="28201D8C" w:rsidR="00A10B3D" w:rsidRPr="00502242" w:rsidRDefault="00A10B3D" w:rsidP="00502242">
      <w:pPr>
        <w:spacing w:line="360" w:lineRule="auto"/>
        <w:rPr>
          <w:rFonts w:ascii="Times New Roman" w:hAnsi="Times New Roman" w:cs="Times New Roman"/>
        </w:rPr>
      </w:pPr>
      <w:r w:rsidRPr="00502242">
        <w:rPr>
          <w:rFonts w:ascii="Times New Roman" w:hAnsi="Times New Roman" w:cs="Times New Roman"/>
          <w:noProof/>
        </w:rPr>
        <w:drawing>
          <wp:inline distT="0" distB="0" distL="0" distR="0" wp14:anchorId="273450F1" wp14:editId="4DBEB484">
            <wp:extent cx="6073254" cy="7658716"/>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b="10603"/>
                    <a:stretch/>
                  </pic:blipFill>
                  <pic:spPr bwMode="auto">
                    <a:xfrm rot="10800000">
                      <a:off x="0" y="0"/>
                      <a:ext cx="6089726" cy="7679489"/>
                    </a:xfrm>
                    <a:prstGeom prst="rect">
                      <a:avLst/>
                    </a:prstGeom>
                    <a:noFill/>
                    <a:ln>
                      <a:noFill/>
                    </a:ln>
                    <a:extLst>
                      <a:ext uri="{53640926-AAD7-44D8-BBD7-CCE9431645EC}">
                        <a14:shadowObscured xmlns:a14="http://schemas.microsoft.com/office/drawing/2010/main"/>
                      </a:ext>
                    </a:extLst>
                  </pic:spPr>
                </pic:pic>
              </a:graphicData>
            </a:graphic>
          </wp:inline>
        </w:drawing>
      </w:r>
    </w:p>
    <w:p w14:paraId="3DB087C0" w14:textId="77777777" w:rsidR="00A10B3D" w:rsidRPr="00502242" w:rsidRDefault="00A10B3D" w:rsidP="00502242">
      <w:pPr>
        <w:spacing w:line="360" w:lineRule="auto"/>
        <w:rPr>
          <w:rFonts w:ascii="Times New Roman" w:hAnsi="Times New Roman" w:cs="Times New Roman"/>
          <w:b/>
          <w:u w:val="single"/>
        </w:rPr>
      </w:pPr>
      <w:r w:rsidRPr="00502242">
        <w:rPr>
          <w:rFonts w:ascii="Times New Roman" w:hAnsi="Times New Roman" w:cs="Times New Roman"/>
          <w:b/>
          <w:u w:val="single"/>
        </w:rPr>
        <w:br w:type="page"/>
      </w:r>
    </w:p>
    <w:p w14:paraId="731A456B" w14:textId="3854B096" w:rsidR="00A10B3D" w:rsidRPr="00502242" w:rsidRDefault="00A10B3D" w:rsidP="00502242">
      <w:pPr>
        <w:spacing w:line="360" w:lineRule="auto"/>
        <w:rPr>
          <w:rFonts w:ascii="Times New Roman" w:hAnsi="Times New Roman" w:cs="Times New Roman"/>
          <w:b/>
          <w:u w:val="single"/>
        </w:rPr>
      </w:pPr>
      <w:r w:rsidRPr="00502242">
        <w:rPr>
          <w:rFonts w:ascii="Times New Roman" w:hAnsi="Times New Roman" w:cs="Times New Roman"/>
          <w:b/>
          <w:u w:val="single"/>
        </w:rPr>
        <w:lastRenderedPageBreak/>
        <w:t>Lesson Study Interview Two</w:t>
      </w:r>
    </w:p>
    <w:p w14:paraId="24072A2F" w14:textId="356E8EFF" w:rsidR="00A10B3D" w:rsidRPr="00502242" w:rsidRDefault="00A10B3D" w:rsidP="00502242">
      <w:pPr>
        <w:spacing w:line="360" w:lineRule="auto"/>
        <w:rPr>
          <w:rFonts w:ascii="Times New Roman" w:hAnsi="Times New Roman" w:cs="Times New Roman"/>
          <w:b/>
          <w:u w:val="single"/>
        </w:rPr>
      </w:pPr>
      <w:r w:rsidRPr="00502242">
        <w:rPr>
          <w:rFonts w:ascii="Times New Roman" w:hAnsi="Times New Roman" w:cs="Times New Roman"/>
          <w:b/>
          <w:noProof/>
          <w:u w:val="single"/>
        </w:rPr>
        <w:drawing>
          <wp:inline distT="0" distB="0" distL="0" distR="0" wp14:anchorId="1A9BAF51" wp14:editId="2365DDF2">
            <wp:extent cx="5677469" cy="749236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929" t="3390" b="3885"/>
                    <a:stretch/>
                  </pic:blipFill>
                  <pic:spPr bwMode="auto">
                    <a:xfrm rot="10800000">
                      <a:off x="0" y="0"/>
                      <a:ext cx="5678292" cy="7493451"/>
                    </a:xfrm>
                    <a:prstGeom prst="rect">
                      <a:avLst/>
                    </a:prstGeom>
                    <a:noFill/>
                    <a:ln>
                      <a:noFill/>
                    </a:ln>
                    <a:extLst>
                      <a:ext uri="{53640926-AAD7-44D8-BBD7-CCE9431645EC}">
                        <a14:shadowObscured xmlns:a14="http://schemas.microsoft.com/office/drawing/2010/main"/>
                      </a:ext>
                    </a:extLst>
                  </pic:spPr>
                </pic:pic>
              </a:graphicData>
            </a:graphic>
          </wp:inline>
        </w:drawing>
      </w:r>
    </w:p>
    <w:p w14:paraId="6D70A0EE" w14:textId="14DAB191" w:rsidR="00502242" w:rsidRPr="00502242" w:rsidRDefault="00502242" w:rsidP="00502242">
      <w:pPr>
        <w:spacing w:line="360" w:lineRule="auto"/>
        <w:rPr>
          <w:rFonts w:ascii="Times New Roman" w:hAnsi="Times New Roman" w:cs="Times New Roman"/>
          <w:b/>
          <w:u w:val="single"/>
        </w:rPr>
      </w:pPr>
      <w:r w:rsidRPr="00502242">
        <w:rPr>
          <w:rFonts w:ascii="Times New Roman" w:hAnsi="Times New Roman" w:cs="Times New Roman"/>
          <w:b/>
          <w:u w:val="single"/>
        </w:rPr>
        <w:br w:type="page"/>
      </w:r>
    </w:p>
    <w:p w14:paraId="75EE9CFA" w14:textId="214956C0" w:rsidR="00502242" w:rsidRPr="00502242" w:rsidRDefault="00502242" w:rsidP="00502242">
      <w:pPr>
        <w:spacing w:after="0" w:line="360" w:lineRule="auto"/>
        <w:rPr>
          <w:rFonts w:ascii="Times New Roman" w:hAnsi="Times New Roman" w:cs="Times New Roman"/>
          <w:b/>
          <w:sz w:val="24"/>
          <w:szCs w:val="24"/>
          <w:u w:val="single"/>
        </w:rPr>
      </w:pPr>
      <w:r w:rsidRPr="00502242">
        <w:rPr>
          <w:rFonts w:ascii="Times New Roman" w:hAnsi="Times New Roman" w:cs="Times New Roman"/>
          <w:b/>
          <w:sz w:val="24"/>
          <w:szCs w:val="24"/>
          <w:u w:val="single"/>
        </w:rPr>
        <w:lastRenderedPageBreak/>
        <w:t>Appendix Four – Field Notes</w:t>
      </w:r>
    </w:p>
    <w:p w14:paraId="1591CB16" w14:textId="3A39F92E" w:rsidR="00502242" w:rsidRPr="00502242" w:rsidRDefault="00502242" w:rsidP="00502242">
      <w:pPr>
        <w:spacing w:after="0" w:line="360" w:lineRule="auto"/>
        <w:rPr>
          <w:rFonts w:ascii="Times New Roman" w:hAnsi="Times New Roman" w:cs="Times New Roman"/>
          <w:sz w:val="24"/>
          <w:szCs w:val="24"/>
        </w:rPr>
      </w:pPr>
      <w:r w:rsidRPr="00502242">
        <w:rPr>
          <w:rFonts w:ascii="Times New Roman" w:hAnsi="Times New Roman" w:cs="Times New Roman"/>
          <w:sz w:val="24"/>
          <w:szCs w:val="24"/>
        </w:rPr>
        <w:t>The first set of notes are taken when observer the first lesson study.</w:t>
      </w:r>
    </w:p>
    <w:p w14:paraId="5D192EC1" w14:textId="4938047E" w:rsidR="00502242" w:rsidRPr="00502242" w:rsidRDefault="00502242" w:rsidP="00502242">
      <w:pPr>
        <w:spacing w:after="0" w:line="360" w:lineRule="auto"/>
        <w:rPr>
          <w:rFonts w:ascii="Times New Roman" w:hAnsi="Times New Roman" w:cs="Times New Roman"/>
          <w:sz w:val="24"/>
          <w:szCs w:val="24"/>
        </w:rPr>
      </w:pPr>
      <w:r w:rsidRPr="00502242">
        <w:rPr>
          <w:rFonts w:ascii="Times New Roman" w:hAnsi="Times New Roman" w:cs="Times New Roman"/>
          <w:noProof/>
          <w:sz w:val="24"/>
          <w:szCs w:val="24"/>
        </w:rPr>
        <w:drawing>
          <wp:inline distT="0" distB="0" distL="0" distR="0" wp14:anchorId="1E145861" wp14:editId="4BB065A3">
            <wp:extent cx="5731510" cy="8092630"/>
            <wp:effectExtent l="0" t="0" r="254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8092630"/>
                    </a:xfrm>
                    <a:prstGeom prst="rect">
                      <a:avLst/>
                    </a:prstGeom>
                    <a:noFill/>
                    <a:ln>
                      <a:noFill/>
                    </a:ln>
                  </pic:spPr>
                </pic:pic>
              </a:graphicData>
            </a:graphic>
          </wp:inline>
        </w:drawing>
      </w:r>
    </w:p>
    <w:p w14:paraId="05112D4B" w14:textId="537FE237" w:rsidR="00502242" w:rsidRPr="00502242" w:rsidRDefault="00502242" w:rsidP="00502242">
      <w:pPr>
        <w:spacing w:after="0" w:line="360" w:lineRule="auto"/>
        <w:rPr>
          <w:rFonts w:ascii="Times New Roman" w:hAnsi="Times New Roman" w:cs="Times New Roman"/>
          <w:sz w:val="24"/>
          <w:szCs w:val="24"/>
        </w:rPr>
      </w:pPr>
      <w:r w:rsidRPr="00502242">
        <w:rPr>
          <w:rFonts w:ascii="Times New Roman" w:hAnsi="Times New Roman" w:cs="Times New Roman"/>
          <w:noProof/>
          <w:sz w:val="24"/>
          <w:szCs w:val="24"/>
        </w:rPr>
        <w:lastRenderedPageBreak/>
        <w:drawing>
          <wp:inline distT="0" distB="0" distL="0" distR="0" wp14:anchorId="7BE64667" wp14:editId="4507B38C">
            <wp:extent cx="5731510" cy="8092630"/>
            <wp:effectExtent l="0" t="0" r="254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8092630"/>
                    </a:xfrm>
                    <a:prstGeom prst="rect">
                      <a:avLst/>
                    </a:prstGeom>
                    <a:noFill/>
                    <a:ln>
                      <a:noFill/>
                    </a:ln>
                  </pic:spPr>
                </pic:pic>
              </a:graphicData>
            </a:graphic>
          </wp:inline>
        </w:drawing>
      </w:r>
    </w:p>
    <w:p w14:paraId="5C6CAC8E" w14:textId="77777777" w:rsidR="00502242" w:rsidRPr="00502242" w:rsidRDefault="00502242" w:rsidP="00502242">
      <w:pPr>
        <w:spacing w:after="0" w:line="360" w:lineRule="auto"/>
        <w:rPr>
          <w:rFonts w:ascii="Times New Roman" w:hAnsi="Times New Roman" w:cs="Times New Roman"/>
          <w:sz w:val="24"/>
          <w:szCs w:val="24"/>
        </w:rPr>
      </w:pPr>
    </w:p>
    <w:p w14:paraId="2B5006E3" w14:textId="77777777" w:rsidR="00502242" w:rsidRPr="00502242" w:rsidRDefault="00502242" w:rsidP="00502242">
      <w:pPr>
        <w:spacing w:after="0" w:line="360" w:lineRule="auto"/>
        <w:rPr>
          <w:rFonts w:ascii="Times New Roman" w:hAnsi="Times New Roman" w:cs="Times New Roman"/>
          <w:sz w:val="24"/>
          <w:szCs w:val="24"/>
        </w:rPr>
      </w:pPr>
    </w:p>
    <w:p w14:paraId="6C164872" w14:textId="5024B567" w:rsidR="00502242" w:rsidRPr="00502242" w:rsidRDefault="00502242" w:rsidP="00502242">
      <w:pPr>
        <w:spacing w:after="0" w:line="360" w:lineRule="auto"/>
        <w:rPr>
          <w:rFonts w:ascii="Times New Roman" w:hAnsi="Times New Roman" w:cs="Times New Roman"/>
          <w:sz w:val="24"/>
          <w:szCs w:val="24"/>
        </w:rPr>
      </w:pPr>
      <w:r w:rsidRPr="00502242">
        <w:rPr>
          <w:rFonts w:ascii="Times New Roman" w:hAnsi="Times New Roman" w:cs="Times New Roman"/>
          <w:sz w:val="24"/>
          <w:szCs w:val="24"/>
        </w:rPr>
        <w:lastRenderedPageBreak/>
        <w:t>The next image is of the field notes take for the second lesson study.</w:t>
      </w:r>
    </w:p>
    <w:p w14:paraId="24DAB8C1" w14:textId="767240C8" w:rsidR="00502242" w:rsidRPr="00502242" w:rsidRDefault="00502242" w:rsidP="00A10B3D">
      <w:pPr>
        <w:rPr>
          <w:rFonts w:ascii="Times New Roman" w:hAnsi="Times New Roman" w:cs="Times New Roman"/>
          <w:b/>
          <w:u w:val="single"/>
        </w:rPr>
      </w:pPr>
      <w:r w:rsidRPr="00502242">
        <w:rPr>
          <w:rFonts w:ascii="Times New Roman" w:hAnsi="Times New Roman" w:cs="Times New Roman"/>
          <w:b/>
          <w:noProof/>
          <w:u w:val="single"/>
        </w:rPr>
        <w:drawing>
          <wp:inline distT="0" distB="0" distL="0" distR="0" wp14:anchorId="1FC7610E" wp14:editId="29DBDAED">
            <wp:extent cx="5731510" cy="8092630"/>
            <wp:effectExtent l="0" t="0" r="254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rot="10800000">
                      <a:off x="0" y="0"/>
                      <a:ext cx="5731510" cy="8092630"/>
                    </a:xfrm>
                    <a:prstGeom prst="rect">
                      <a:avLst/>
                    </a:prstGeom>
                    <a:noFill/>
                    <a:ln>
                      <a:noFill/>
                    </a:ln>
                  </pic:spPr>
                </pic:pic>
              </a:graphicData>
            </a:graphic>
          </wp:inline>
        </w:drawing>
      </w:r>
    </w:p>
    <w:sectPr w:rsidR="00502242" w:rsidRPr="00502242" w:rsidSect="002D45EC">
      <w:headerReference w:type="default" r:id="rId27"/>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0888CA" w14:textId="77777777" w:rsidR="002D45EC" w:rsidRDefault="002D45EC" w:rsidP="002D45EC">
      <w:pPr>
        <w:spacing w:after="0" w:line="240" w:lineRule="auto"/>
      </w:pPr>
      <w:r>
        <w:separator/>
      </w:r>
    </w:p>
  </w:endnote>
  <w:endnote w:type="continuationSeparator" w:id="0">
    <w:p w14:paraId="32B1C9B9" w14:textId="77777777" w:rsidR="002D45EC" w:rsidRDefault="002D45EC" w:rsidP="002D45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auto"/>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5BA06A" w14:textId="77777777" w:rsidR="00F46C30" w:rsidRDefault="00F46C3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7</w:t>
    </w:r>
    <w:r>
      <w:rPr>
        <w:b/>
        <w:sz w:val="24"/>
        <w:szCs w:val="24"/>
      </w:rPr>
      <w:fldChar w:fldCharType="end"/>
    </w:r>
  </w:p>
  <w:p w14:paraId="4B25FCB7" w14:textId="77777777" w:rsidR="00F46C30" w:rsidRDefault="00F46C3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34284259"/>
      <w:docPartObj>
        <w:docPartGallery w:val="Page Numbers (Bottom of Page)"/>
        <w:docPartUnique/>
      </w:docPartObj>
    </w:sdtPr>
    <w:sdtEndPr>
      <w:rPr>
        <w:color w:val="7F7F7F" w:themeColor="background1" w:themeShade="7F"/>
        <w:spacing w:val="60"/>
      </w:rPr>
    </w:sdtEndPr>
    <w:sdtContent>
      <w:p w14:paraId="005CEDC6" w14:textId="4ECE4987" w:rsidR="002D45EC" w:rsidRDefault="002D45EC">
        <w:pPr>
          <w:pStyle w:val="Footer"/>
          <w:pBdr>
            <w:top w:val="single" w:sz="4" w:space="1" w:color="D9D9D9" w:themeColor="background1" w:themeShade="D9"/>
          </w:pBdr>
          <w:jc w:val="right"/>
        </w:pPr>
        <w:r>
          <w:fldChar w:fldCharType="begin"/>
        </w:r>
        <w:r>
          <w:instrText xml:space="preserve"> PAGE   \* MERGEFORMAT </w:instrText>
        </w:r>
        <w:r>
          <w:fldChar w:fldCharType="separate"/>
        </w:r>
        <w:r w:rsidR="00800264">
          <w:rPr>
            <w:noProof/>
          </w:rPr>
          <w:t>16</w:t>
        </w:r>
        <w:r>
          <w:rPr>
            <w:noProof/>
          </w:rPr>
          <w:fldChar w:fldCharType="end"/>
        </w:r>
        <w:r>
          <w:t xml:space="preserve"> | </w:t>
        </w:r>
        <w:r>
          <w:rPr>
            <w:color w:val="7F7F7F" w:themeColor="background1" w:themeShade="7F"/>
            <w:spacing w:val="60"/>
          </w:rPr>
          <w:t>Page</w:t>
        </w:r>
      </w:p>
    </w:sdtContent>
  </w:sdt>
  <w:p w14:paraId="081A7D94" w14:textId="77777777" w:rsidR="002D45EC" w:rsidRDefault="002D45EC">
    <w:pPr>
      <w:pStyle w:val="Footer"/>
    </w:pPr>
  </w:p>
  <w:p w14:paraId="1D3D94DE" w14:textId="77777777" w:rsidR="00000000" w:rsidRDefault="00B529B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7F4564" w14:textId="77777777" w:rsidR="002D45EC" w:rsidRDefault="002D45EC" w:rsidP="002D45EC">
      <w:pPr>
        <w:spacing w:after="0" w:line="240" w:lineRule="auto"/>
      </w:pPr>
      <w:r>
        <w:separator/>
      </w:r>
    </w:p>
  </w:footnote>
  <w:footnote w:type="continuationSeparator" w:id="0">
    <w:p w14:paraId="3C59F641" w14:textId="77777777" w:rsidR="002D45EC" w:rsidRDefault="002D45EC" w:rsidP="002D45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26AFB3" w14:textId="77777777" w:rsidR="002D45EC" w:rsidRDefault="002D45EC">
    <w:pPr>
      <w:pStyle w:val="Header"/>
    </w:pPr>
    <w:r>
      <w:t>P126121 – Group 1</w:t>
    </w:r>
  </w:p>
  <w:p w14:paraId="28302AC6" w14:textId="77777777" w:rsidR="00000000" w:rsidRDefault="00B529B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C7EA6"/>
    <w:multiLevelType w:val="hybridMultilevel"/>
    <w:tmpl w:val="10D05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4A70F73"/>
    <w:multiLevelType w:val="hybridMultilevel"/>
    <w:tmpl w:val="E4B24786"/>
    <w:lvl w:ilvl="0" w:tplc="431C15AC">
      <w:start w:val="1"/>
      <w:numFmt w:val="decimal"/>
      <w:lvlText w:val="%1)"/>
      <w:lvlJc w:val="left"/>
      <w:pPr>
        <w:ind w:left="1080" w:hanging="360"/>
      </w:pPr>
      <w:rPr>
        <w:rFonts w:asciiTheme="minorHAnsi" w:eastAsiaTheme="minorHAnsi" w:hAnsiTheme="minorHAnsi" w:cstheme="minorBid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ACC5A59"/>
    <w:multiLevelType w:val="hybridMultilevel"/>
    <w:tmpl w:val="8138C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45EC"/>
    <w:rsid w:val="00023A6E"/>
    <w:rsid w:val="000335CC"/>
    <w:rsid w:val="000715C2"/>
    <w:rsid w:val="00071C0E"/>
    <w:rsid w:val="00076860"/>
    <w:rsid w:val="000835F5"/>
    <w:rsid w:val="00085C6A"/>
    <w:rsid w:val="000C6D1C"/>
    <w:rsid w:val="000C7E0F"/>
    <w:rsid w:val="00113364"/>
    <w:rsid w:val="001138EA"/>
    <w:rsid w:val="00142D59"/>
    <w:rsid w:val="00144B6E"/>
    <w:rsid w:val="001A0FAD"/>
    <w:rsid w:val="001F7C09"/>
    <w:rsid w:val="00221E2E"/>
    <w:rsid w:val="00240F9C"/>
    <w:rsid w:val="00286089"/>
    <w:rsid w:val="002A1F6C"/>
    <w:rsid w:val="002B2BDC"/>
    <w:rsid w:val="002B7024"/>
    <w:rsid w:val="002D45EC"/>
    <w:rsid w:val="003177A2"/>
    <w:rsid w:val="003266F7"/>
    <w:rsid w:val="003417B1"/>
    <w:rsid w:val="00351994"/>
    <w:rsid w:val="00373858"/>
    <w:rsid w:val="00375359"/>
    <w:rsid w:val="00387C65"/>
    <w:rsid w:val="004015D6"/>
    <w:rsid w:val="0041044E"/>
    <w:rsid w:val="00432CF0"/>
    <w:rsid w:val="00476A0E"/>
    <w:rsid w:val="00490F70"/>
    <w:rsid w:val="00497F81"/>
    <w:rsid w:val="004C3436"/>
    <w:rsid w:val="004D1B92"/>
    <w:rsid w:val="00502242"/>
    <w:rsid w:val="00535BA8"/>
    <w:rsid w:val="0054451D"/>
    <w:rsid w:val="005C58F1"/>
    <w:rsid w:val="005D06BB"/>
    <w:rsid w:val="005F3418"/>
    <w:rsid w:val="00661D2A"/>
    <w:rsid w:val="0069107E"/>
    <w:rsid w:val="00693BE9"/>
    <w:rsid w:val="006A43CD"/>
    <w:rsid w:val="006F70C8"/>
    <w:rsid w:val="00736E4E"/>
    <w:rsid w:val="007400C5"/>
    <w:rsid w:val="0074369B"/>
    <w:rsid w:val="0076451A"/>
    <w:rsid w:val="00771063"/>
    <w:rsid w:val="00775255"/>
    <w:rsid w:val="00786C02"/>
    <w:rsid w:val="007C3A1C"/>
    <w:rsid w:val="00800264"/>
    <w:rsid w:val="008211B6"/>
    <w:rsid w:val="00877AB4"/>
    <w:rsid w:val="00883803"/>
    <w:rsid w:val="008A07C0"/>
    <w:rsid w:val="008A2ECA"/>
    <w:rsid w:val="008A45C3"/>
    <w:rsid w:val="00981C3B"/>
    <w:rsid w:val="009C7A22"/>
    <w:rsid w:val="009D382F"/>
    <w:rsid w:val="009E4C31"/>
    <w:rsid w:val="00A03AF1"/>
    <w:rsid w:val="00A10B3D"/>
    <w:rsid w:val="00A35B21"/>
    <w:rsid w:val="00A47815"/>
    <w:rsid w:val="00A52AB3"/>
    <w:rsid w:val="00AA70B4"/>
    <w:rsid w:val="00AC6E30"/>
    <w:rsid w:val="00B30D10"/>
    <w:rsid w:val="00B529B9"/>
    <w:rsid w:val="00B5707D"/>
    <w:rsid w:val="00B6468E"/>
    <w:rsid w:val="00BD3654"/>
    <w:rsid w:val="00BE59EB"/>
    <w:rsid w:val="00C11D06"/>
    <w:rsid w:val="00C17CB6"/>
    <w:rsid w:val="00C17E6D"/>
    <w:rsid w:val="00C51A0C"/>
    <w:rsid w:val="00C6184E"/>
    <w:rsid w:val="00C63DD8"/>
    <w:rsid w:val="00C85765"/>
    <w:rsid w:val="00CA01F8"/>
    <w:rsid w:val="00CB0ECB"/>
    <w:rsid w:val="00CB44A5"/>
    <w:rsid w:val="00CC584F"/>
    <w:rsid w:val="00D000EE"/>
    <w:rsid w:val="00D03B0F"/>
    <w:rsid w:val="00D043CF"/>
    <w:rsid w:val="00D07D6A"/>
    <w:rsid w:val="00D169D0"/>
    <w:rsid w:val="00D34B08"/>
    <w:rsid w:val="00D74C52"/>
    <w:rsid w:val="00D92557"/>
    <w:rsid w:val="00E00988"/>
    <w:rsid w:val="00E24328"/>
    <w:rsid w:val="00E300F8"/>
    <w:rsid w:val="00E40B40"/>
    <w:rsid w:val="00E57D06"/>
    <w:rsid w:val="00E80328"/>
    <w:rsid w:val="00EB462E"/>
    <w:rsid w:val="00ED7D38"/>
    <w:rsid w:val="00EF1705"/>
    <w:rsid w:val="00F002FC"/>
    <w:rsid w:val="00F04514"/>
    <w:rsid w:val="00F15A00"/>
    <w:rsid w:val="00F46C30"/>
    <w:rsid w:val="00F56771"/>
    <w:rsid w:val="00FA2164"/>
    <w:rsid w:val="00FE00E5"/>
    <w:rsid w:val="00FE6B74"/>
    <w:rsid w:val="00FE79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75449"/>
  <w15:chartTrackingRefBased/>
  <w15:docId w15:val="{AE1FC3DF-E97F-480F-B856-AFD83B0958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D45E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D45EC"/>
    <w:rPr>
      <w:rFonts w:eastAsiaTheme="minorEastAsia"/>
      <w:lang w:val="en-US"/>
    </w:rPr>
  </w:style>
  <w:style w:type="paragraph" w:styleId="Header">
    <w:name w:val="header"/>
    <w:basedOn w:val="Normal"/>
    <w:link w:val="HeaderChar"/>
    <w:uiPriority w:val="99"/>
    <w:unhideWhenUsed/>
    <w:rsid w:val="002D45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45EC"/>
  </w:style>
  <w:style w:type="paragraph" w:styleId="Footer">
    <w:name w:val="footer"/>
    <w:basedOn w:val="Normal"/>
    <w:link w:val="FooterChar"/>
    <w:uiPriority w:val="99"/>
    <w:unhideWhenUsed/>
    <w:rsid w:val="002D45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45EC"/>
  </w:style>
  <w:style w:type="character" w:styleId="Hyperlink">
    <w:name w:val="Hyperlink"/>
    <w:basedOn w:val="DefaultParagraphFont"/>
    <w:uiPriority w:val="99"/>
    <w:unhideWhenUsed/>
    <w:rsid w:val="005C58F1"/>
    <w:rPr>
      <w:color w:val="0563C1" w:themeColor="hyperlink"/>
      <w:u w:val="single"/>
    </w:rPr>
  </w:style>
  <w:style w:type="paragraph" w:styleId="ListParagraph">
    <w:name w:val="List Paragraph"/>
    <w:basedOn w:val="Normal"/>
    <w:uiPriority w:val="34"/>
    <w:qFormat/>
    <w:rsid w:val="00C51A0C"/>
    <w:pPr>
      <w:ind w:left="720"/>
      <w:contextualSpacing/>
    </w:pPr>
  </w:style>
  <w:style w:type="character" w:styleId="FollowedHyperlink">
    <w:name w:val="FollowedHyperlink"/>
    <w:basedOn w:val="DefaultParagraphFont"/>
    <w:uiPriority w:val="99"/>
    <w:semiHidden/>
    <w:unhideWhenUsed/>
    <w:rsid w:val="00E57D06"/>
    <w:rPr>
      <w:color w:val="954F72" w:themeColor="followedHyperlink"/>
      <w:u w:val="single"/>
    </w:rPr>
  </w:style>
  <w:style w:type="table" w:styleId="TableGrid">
    <w:name w:val="Table Grid"/>
    <w:basedOn w:val="TableNormal"/>
    <w:uiPriority w:val="39"/>
    <w:rsid w:val="00A10B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F46C30"/>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rsid w:val="00F46C30"/>
    <w:pPr>
      <w:numPr>
        <w:numId w:val="4"/>
      </w:numPr>
      <w:spacing w:before="120" w:after="240" w:line="240" w:lineRule="auto"/>
    </w:pPr>
    <w:rPr>
      <w:rFonts w:ascii="Verdana" w:eastAsia="Times New Roman" w:hAnsi="Verdana" w:cs="Times New Roman"/>
      <w:sz w:val="16"/>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7555310">
      <w:bodyDiv w:val="1"/>
      <w:marLeft w:val="0"/>
      <w:marRight w:val="0"/>
      <w:marTop w:val="0"/>
      <w:marBottom w:val="0"/>
      <w:divBdr>
        <w:top w:val="none" w:sz="0" w:space="0" w:color="auto"/>
        <w:left w:val="none" w:sz="0" w:space="0" w:color="auto"/>
        <w:bottom w:val="none" w:sz="0" w:space="0" w:color="auto"/>
        <w:right w:val="none" w:sz="0" w:space="0" w:color="auto"/>
      </w:divBdr>
    </w:div>
    <w:div w:id="592280460">
      <w:bodyDiv w:val="1"/>
      <w:marLeft w:val="0"/>
      <w:marRight w:val="0"/>
      <w:marTop w:val="0"/>
      <w:marBottom w:val="0"/>
      <w:divBdr>
        <w:top w:val="none" w:sz="0" w:space="0" w:color="auto"/>
        <w:left w:val="none" w:sz="0" w:space="0" w:color="auto"/>
        <w:bottom w:val="none" w:sz="0" w:space="0" w:color="auto"/>
        <w:right w:val="none" w:sz="0" w:space="0" w:color="auto"/>
      </w:divBdr>
    </w:div>
    <w:div w:id="813989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journals.sagepub.com/doi/pdf/10.1177/003172171009200119" TargetMode="External"/><Relationship Id="rId18" Type="http://schemas.openxmlformats.org/officeDocument/2006/relationships/hyperlink" Target="http://www.ameprc.mq.edu.au/docs/research_reports/teachers_voices/Teachers_voices_8.pdf" TargetMode="External"/><Relationship Id="rId26" Type="http://schemas.openxmlformats.org/officeDocument/2006/relationships/image" Target="media/image8.emf"/><Relationship Id="rId3" Type="http://schemas.openxmlformats.org/officeDocument/2006/relationships/styles" Target="styles.xml"/><Relationship Id="rId21" Type="http://schemas.openxmlformats.org/officeDocument/2006/relationships/image" Target="media/image3.emf"/><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hyperlink" Target="http://www.learningspy.co.uk/learning/8696/" TargetMode="External"/><Relationship Id="rId25" Type="http://schemas.openxmlformats.org/officeDocument/2006/relationships/image" Target="media/image7.emf"/><Relationship Id="rId2" Type="http://schemas.openxmlformats.org/officeDocument/2006/relationships/numbering" Target="numbering.xml"/><Relationship Id="rId16" Type="http://schemas.openxmlformats.org/officeDocument/2006/relationships/hyperlink" Target="http://gov.wales/docs/dcells/publications/150225-successful-futures-en.pdf" TargetMode="External"/><Relationship Id="rId20" Type="http://schemas.openxmlformats.org/officeDocument/2006/relationships/image" Target="media/image2.emf"/><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image" Target="media/image6.emf"/><Relationship Id="rId5" Type="http://schemas.openxmlformats.org/officeDocument/2006/relationships/webSettings" Target="webSettings.xml"/><Relationship Id="rId15" Type="http://schemas.openxmlformats.org/officeDocument/2006/relationships/hyperlink" Target="http://www.shirleyclarke-education.org/research/learning-objectives-and-success-criteria-2009/" TargetMode="External"/><Relationship Id="rId23" Type="http://schemas.openxmlformats.org/officeDocument/2006/relationships/image" Target="media/image5.emf"/><Relationship Id="rId28" Type="http://schemas.openxmlformats.org/officeDocument/2006/relationships/footer" Target="footer2.xml"/><Relationship Id="rId10" Type="http://schemas.openxmlformats.org/officeDocument/2006/relationships/footer" Target="footer1.xml"/><Relationship Id="rId19" Type="http://schemas.openxmlformats.org/officeDocument/2006/relationships/hyperlink" Target="http://learning.gov.wales/docs/learningwales/publications/130429how-to-develop-thinking-en.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hildcomwales.org.uk/uncrc-childrens-rights/" TargetMode="External"/><Relationship Id="rId22" Type="http://schemas.openxmlformats.org/officeDocument/2006/relationships/image" Target="media/image4.emf"/><Relationship Id="rId27" Type="http://schemas.openxmlformats.org/officeDocument/2006/relationships/header" Target="header1.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E:\Research\Involvement%20Scale%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Research\Involvement%20Scale%20Result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Lesson Study One - Leuven Scale for</a:t>
            </a:r>
            <a:r>
              <a:rPr lang="en-GB" baseline="0"/>
              <a:t> Involvement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Sheet1!$A$2</c:f>
              <c:strCache>
                <c:ptCount val="1"/>
                <c:pt idx="0">
                  <c:v>Child A</c:v>
                </c:pt>
              </c:strCache>
            </c:strRef>
          </c:tx>
          <c:spPr>
            <a:solidFill>
              <a:schemeClr val="accent6"/>
            </a:solidFill>
            <a:ln>
              <a:noFill/>
            </a:ln>
            <a:effectLst/>
          </c:spPr>
          <c:invertIfNegative val="0"/>
          <c:cat>
            <c:strRef>
              <c:f>Sheet1!$B$1:$J$1</c:f>
              <c:strCache>
                <c:ptCount val="9"/>
                <c:pt idx="0">
                  <c:v>Hook</c:v>
                </c:pt>
                <c:pt idx="1">
                  <c:v>Introduction</c:v>
                </c:pt>
                <c:pt idx="2">
                  <c:v>Generating SC</c:v>
                </c:pt>
                <c:pt idx="3">
                  <c:v>Spider Diagram</c:v>
                </c:pt>
                <c:pt idx="4">
                  <c:v>Discussion 1</c:v>
                </c:pt>
                <c:pt idx="5">
                  <c:v>Pit Stop</c:v>
                </c:pt>
                <c:pt idx="6">
                  <c:v>Discussion 2</c:v>
                </c:pt>
                <c:pt idx="7">
                  <c:v>Feedback to Class</c:v>
                </c:pt>
                <c:pt idx="8">
                  <c:v>Plenary</c:v>
                </c:pt>
              </c:strCache>
            </c:strRef>
          </c:cat>
          <c:val>
            <c:numRef>
              <c:f>Sheet1!$B$2:$J$2</c:f>
              <c:numCache>
                <c:formatCode>General</c:formatCode>
                <c:ptCount val="9"/>
                <c:pt idx="0">
                  <c:v>2</c:v>
                </c:pt>
                <c:pt idx="1">
                  <c:v>2</c:v>
                </c:pt>
                <c:pt idx="2">
                  <c:v>3</c:v>
                </c:pt>
                <c:pt idx="3">
                  <c:v>4</c:v>
                </c:pt>
                <c:pt idx="4">
                  <c:v>1</c:v>
                </c:pt>
                <c:pt idx="5">
                  <c:v>2</c:v>
                </c:pt>
                <c:pt idx="6">
                  <c:v>1</c:v>
                </c:pt>
                <c:pt idx="7">
                  <c:v>2</c:v>
                </c:pt>
                <c:pt idx="8">
                  <c:v>1</c:v>
                </c:pt>
              </c:numCache>
            </c:numRef>
          </c:val>
          <c:extLst>
            <c:ext xmlns:c16="http://schemas.microsoft.com/office/drawing/2014/chart" uri="{C3380CC4-5D6E-409C-BE32-E72D297353CC}">
              <c16:uniqueId val="{00000000-99D9-4A75-B95E-F3EB5138E0DC}"/>
            </c:ext>
          </c:extLst>
        </c:ser>
        <c:ser>
          <c:idx val="1"/>
          <c:order val="1"/>
          <c:tx>
            <c:strRef>
              <c:f>Sheet1!$A$3</c:f>
              <c:strCache>
                <c:ptCount val="1"/>
                <c:pt idx="0">
                  <c:v>Child B</c:v>
                </c:pt>
              </c:strCache>
            </c:strRef>
          </c:tx>
          <c:spPr>
            <a:solidFill>
              <a:schemeClr val="accent5"/>
            </a:solidFill>
            <a:ln>
              <a:noFill/>
            </a:ln>
            <a:effectLst/>
          </c:spPr>
          <c:invertIfNegative val="0"/>
          <c:cat>
            <c:strRef>
              <c:f>Sheet1!$B$1:$J$1</c:f>
              <c:strCache>
                <c:ptCount val="9"/>
                <c:pt idx="0">
                  <c:v>Hook</c:v>
                </c:pt>
                <c:pt idx="1">
                  <c:v>Introduction</c:v>
                </c:pt>
                <c:pt idx="2">
                  <c:v>Generating SC</c:v>
                </c:pt>
                <c:pt idx="3">
                  <c:v>Spider Diagram</c:v>
                </c:pt>
                <c:pt idx="4">
                  <c:v>Discussion 1</c:v>
                </c:pt>
                <c:pt idx="5">
                  <c:v>Pit Stop</c:v>
                </c:pt>
                <c:pt idx="6">
                  <c:v>Discussion 2</c:v>
                </c:pt>
                <c:pt idx="7">
                  <c:v>Feedback to Class</c:v>
                </c:pt>
                <c:pt idx="8">
                  <c:v>Plenary</c:v>
                </c:pt>
              </c:strCache>
            </c:strRef>
          </c:cat>
          <c:val>
            <c:numRef>
              <c:f>Sheet1!$B$3:$J$3</c:f>
              <c:numCache>
                <c:formatCode>General</c:formatCode>
                <c:ptCount val="9"/>
                <c:pt idx="0">
                  <c:v>1</c:v>
                </c:pt>
                <c:pt idx="1">
                  <c:v>2</c:v>
                </c:pt>
                <c:pt idx="2">
                  <c:v>2</c:v>
                </c:pt>
                <c:pt idx="3">
                  <c:v>3</c:v>
                </c:pt>
                <c:pt idx="4">
                  <c:v>3</c:v>
                </c:pt>
                <c:pt idx="5">
                  <c:v>2</c:v>
                </c:pt>
                <c:pt idx="6">
                  <c:v>2</c:v>
                </c:pt>
                <c:pt idx="7">
                  <c:v>4</c:v>
                </c:pt>
                <c:pt idx="8">
                  <c:v>4</c:v>
                </c:pt>
              </c:numCache>
            </c:numRef>
          </c:val>
          <c:extLst>
            <c:ext xmlns:c16="http://schemas.microsoft.com/office/drawing/2014/chart" uri="{C3380CC4-5D6E-409C-BE32-E72D297353CC}">
              <c16:uniqueId val="{00000001-99D9-4A75-B95E-F3EB5138E0DC}"/>
            </c:ext>
          </c:extLst>
        </c:ser>
        <c:ser>
          <c:idx val="2"/>
          <c:order val="2"/>
          <c:tx>
            <c:strRef>
              <c:f>Sheet1!$A$4</c:f>
              <c:strCache>
                <c:ptCount val="1"/>
                <c:pt idx="0">
                  <c:v>Child C</c:v>
                </c:pt>
              </c:strCache>
            </c:strRef>
          </c:tx>
          <c:spPr>
            <a:solidFill>
              <a:schemeClr val="accent4"/>
            </a:solidFill>
            <a:ln>
              <a:noFill/>
            </a:ln>
            <a:effectLst/>
          </c:spPr>
          <c:invertIfNegative val="0"/>
          <c:cat>
            <c:strRef>
              <c:f>Sheet1!$B$1:$J$1</c:f>
              <c:strCache>
                <c:ptCount val="9"/>
                <c:pt idx="0">
                  <c:v>Hook</c:v>
                </c:pt>
                <c:pt idx="1">
                  <c:v>Introduction</c:v>
                </c:pt>
                <c:pt idx="2">
                  <c:v>Generating SC</c:v>
                </c:pt>
                <c:pt idx="3">
                  <c:v>Spider Diagram</c:v>
                </c:pt>
                <c:pt idx="4">
                  <c:v>Discussion 1</c:v>
                </c:pt>
                <c:pt idx="5">
                  <c:v>Pit Stop</c:v>
                </c:pt>
                <c:pt idx="6">
                  <c:v>Discussion 2</c:v>
                </c:pt>
                <c:pt idx="7">
                  <c:v>Feedback to Class</c:v>
                </c:pt>
                <c:pt idx="8">
                  <c:v>Plenary</c:v>
                </c:pt>
              </c:strCache>
            </c:strRef>
          </c:cat>
          <c:val>
            <c:numRef>
              <c:f>Sheet1!$B$4:$J$4</c:f>
              <c:numCache>
                <c:formatCode>General</c:formatCode>
                <c:ptCount val="9"/>
                <c:pt idx="0">
                  <c:v>1</c:v>
                </c:pt>
                <c:pt idx="1">
                  <c:v>1</c:v>
                </c:pt>
                <c:pt idx="2">
                  <c:v>3</c:v>
                </c:pt>
                <c:pt idx="3">
                  <c:v>2</c:v>
                </c:pt>
                <c:pt idx="4">
                  <c:v>3</c:v>
                </c:pt>
                <c:pt idx="5">
                  <c:v>2</c:v>
                </c:pt>
                <c:pt idx="6">
                  <c:v>3</c:v>
                </c:pt>
                <c:pt idx="7">
                  <c:v>3</c:v>
                </c:pt>
                <c:pt idx="8">
                  <c:v>2</c:v>
                </c:pt>
              </c:numCache>
            </c:numRef>
          </c:val>
          <c:extLst>
            <c:ext xmlns:c16="http://schemas.microsoft.com/office/drawing/2014/chart" uri="{C3380CC4-5D6E-409C-BE32-E72D297353CC}">
              <c16:uniqueId val="{00000002-99D9-4A75-B95E-F3EB5138E0DC}"/>
            </c:ext>
          </c:extLst>
        </c:ser>
        <c:dLbls>
          <c:showLegendKey val="0"/>
          <c:showVal val="0"/>
          <c:showCatName val="0"/>
          <c:showSerName val="0"/>
          <c:showPercent val="0"/>
          <c:showBubbleSize val="0"/>
        </c:dLbls>
        <c:gapWidth val="150"/>
        <c:axId val="535239272"/>
        <c:axId val="535237632"/>
      </c:barChart>
      <c:catAx>
        <c:axId val="53523927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5237632"/>
        <c:crosses val="autoZero"/>
        <c:auto val="1"/>
        <c:lblAlgn val="ctr"/>
        <c:lblOffset val="100"/>
        <c:noMultiLvlLbl val="0"/>
      </c:catAx>
      <c:valAx>
        <c:axId val="535237632"/>
        <c:scaling>
          <c:orientation val="minMax"/>
          <c:max val="6"/>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52392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baseline="0">
                <a:effectLst/>
              </a:rPr>
              <a:t>Lesson Study Two - Leuven Scale for Involvement</a:t>
            </a:r>
            <a:endParaRPr lang="en-GB" sz="14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Sheet1!$A$6</c:f>
              <c:strCache>
                <c:ptCount val="1"/>
                <c:pt idx="0">
                  <c:v>Child D</c:v>
                </c:pt>
              </c:strCache>
            </c:strRef>
          </c:tx>
          <c:spPr>
            <a:solidFill>
              <a:schemeClr val="accent1"/>
            </a:solidFill>
            <a:ln>
              <a:noFill/>
            </a:ln>
            <a:effectLst/>
          </c:spPr>
          <c:invertIfNegative val="0"/>
          <c:cat>
            <c:strRef>
              <c:f>Sheet1!$B$5:$J$5</c:f>
              <c:strCache>
                <c:ptCount val="9"/>
                <c:pt idx="0">
                  <c:v>Hook</c:v>
                </c:pt>
                <c:pt idx="1">
                  <c:v>Introduction</c:v>
                </c:pt>
                <c:pt idx="2">
                  <c:v>Generating SC</c:v>
                </c:pt>
                <c:pt idx="3">
                  <c:v>Spider Diagram</c:v>
                </c:pt>
                <c:pt idx="4">
                  <c:v>Discussion 1</c:v>
                </c:pt>
                <c:pt idx="5">
                  <c:v>Pit Stop</c:v>
                </c:pt>
                <c:pt idx="6">
                  <c:v>Discussion 2</c:v>
                </c:pt>
                <c:pt idx="7">
                  <c:v>Feedback to Class</c:v>
                </c:pt>
                <c:pt idx="8">
                  <c:v>Plenary</c:v>
                </c:pt>
              </c:strCache>
            </c:strRef>
          </c:cat>
          <c:val>
            <c:numRef>
              <c:f>Sheet1!$B$6:$J$6</c:f>
              <c:numCache>
                <c:formatCode>General</c:formatCode>
                <c:ptCount val="9"/>
                <c:pt idx="0">
                  <c:v>2</c:v>
                </c:pt>
                <c:pt idx="1">
                  <c:v>2</c:v>
                </c:pt>
                <c:pt idx="2">
                  <c:v>4</c:v>
                </c:pt>
                <c:pt idx="3">
                  <c:v>1</c:v>
                </c:pt>
                <c:pt idx="4">
                  <c:v>3</c:v>
                </c:pt>
                <c:pt idx="5">
                  <c:v>2</c:v>
                </c:pt>
                <c:pt idx="6">
                  <c:v>1</c:v>
                </c:pt>
                <c:pt idx="7">
                  <c:v>1</c:v>
                </c:pt>
                <c:pt idx="8">
                  <c:v>3</c:v>
                </c:pt>
              </c:numCache>
            </c:numRef>
          </c:val>
          <c:extLst>
            <c:ext xmlns:c16="http://schemas.microsoft.com/office/drawing/2014/chart" uri="{C3380CC4-5D6E-409C-BE32-E72D297353CC}">
              <c16:uniqueId val="{00000000-DF48-448D-A9F3-45B571C0663E}"/>
            </c:ext>
          </c:extLst>
        </c:ser>
        <c:ser>
          <c:idx val="1"/>
          <c:order val="1"/>
          <c:tx>
            <c:strRef>
              <c:f>Sheet1!$A$7</c:f>
              <c:strCache>
                <c:ptCount val="1"/>
                <c:pt idx="0">
                  <c:v>Child E</c:v>
                </c:pt>
              </c:strCache>
            </c:strRef>
          </c:tx>
          <c:spPr>
            <a:solidFill>
              <a:schemeClr val="accent2"/>
            </a:solidFill>
            <a:ln>
              <a:noFill/>
            </a:ln>
            <a:effectLst/>
          </c:spPr>
          <c:invertIfNegative val="0"/>
          <c:cat>
            <c:strRef>
              <c:f>Sheet1!$B$5:$J$5</c:f>
              <c:strCache>
                <c:ptCount val="9"/>
                <c:pt idx="0">
                  <c:v>Hook</c:v>
                </c:pt>
                <c:pt idx="1">
                  <c:v>Introduction</c:v>
                </c:pt>
                <c:pt idx="2">
                  <c:v>Generating SC</c:v>
                </c:pt>
                <c:pt idx="3">
                  <c:v>Spider Diagram</c:v>
                </c:pt>
                <c:pt idx="4">
                  <c:v>Discussion 1</c:v>
                </c:pt>
                <c:pt idx="5">
                  <c:v>Pit Stop</c:v>
                </c:pt>
                <c:pt idx="6">
                  <c:v>Discussion 2</c:v>
                </c:pt>
                <c:pt idx="7">
                  <c:v>Feedback to Class</c:v>
                </c:pt>
                <c:pt idx="8">
                  <c:v>Plenary</c:v>
                </c:pt>
              </c:strCache>
            </c:strRef>
          </c:cat>
          <c:val>
            <c:numRef>
              <c:f>Sheet1!$B$7:$J$7</c:f>
              <c:numCache>
                <c:formatCode>General</c:formatCode>
                <c:ptCount val="9"/>
                <c:pt idx="0">
                  <c:v>2</c:v>
                </c:pt>
                <c:pt idx="1">
                  <c:v>2</c:v>
                </c:pt>
                <c:pt idx="2">
                  <c:v>4</c:v>
                </c:pt>
                <c:pt idx="3">
                  <c:v>2</c:v>
                </c:pt>
                <c:pt idx="4">
                  <c:v>3</c:v>
                </c:pt>
                <c:pt idx="5">
                  <c:v>3</c:v>
                </c:pt>
                <c:pt idx="6">
                  <c:v>2</c:v>
                </c:pt>
                <c:pt idx="7">
                  <c:v>5</c:v>
                </c:pt>
                <c:pt idx="8">
                  <c:v>3</c:v>
                </c:pt>
              </c:numCache>
            </c:numRef>
          </c:val>
          <c:extLst>
            <c:ext xmlns:c16="http://schemas.microsoft.com/office/drawing/2014/chart" uri="{C3380CC4-5D6E-409C-BE32-E72D297353CC}">
              <c16:uniqueId val="{00000001-DF48-448D-A9F3-45B571C0663E}"/>
            </c:ext>
          </c:extLst>
        </c:ser>
        <c:ser>
          <c:idx val="2"/>
          <c:order val="2"/>
          <c:tx>
            <c:strRef>
              <c:f>Sheet1!$A$8</c:f>
              <c:strCache>
                <c:ptCount val="1"/>
                <c:pt idx="0">
                  <c:v>Child F</c:v>
                </c:pt>
              </c:strCache>
            </c:strRef>
          </c:tx>
          <c:spPr>
            <a:solidFill>
              <a:schemeClr val="accent3"/>
            </a:solidFill>
            <a:ln>
              <a:noFill/>
            </a:ln>
            <a:effectLst/>
          </c:spPr>
          <c:invertIfNegative val="0"/>
          <c:cat>
            <c:strRef>
              <c:f>Sheet1!$B$5:$J$5</c:f>
              <c:strCache>
                <c:ptCount val="9"/>
                <c:pt idx="0">
                  <c:v>Hook</c:v>
                </c:pt>
                <c:pt idx="1">
                  <c:v>Introduction</c:v>
                </c:pt>
                <c:pt idx="2">
                  <c:v>Generating SC</c:v>
                </c:pt>
                <c:pt idx="3">
                  <c:v>Spider Diagram</c:v>
                </c:pt>
                <c:pt idx="4">
                  <c:v>Discussion 1</c:v>
                </c:pt>
                <c:pt idx="5">
                  <c:v>Pit Stop</c:v>
                </c:pt>
                <c:pt idx="6">
                  <c:v>Discussion 2</c:v>
                </c:pt>
                <c:pt idx="7">
                  <c:v>Feedback to Class</c:v>
                </c:pt>
                <c:pt idx="8">
                  <c:v>Plenary</c:v>
                </c:pt>
              </c:strCache>
            </c:strRef>
          </c:cat>
          <c:val>
            <c:numRef>
              <c:f>Sheet1!$B$8:$J$8</c:f>
              <c:numCache>
                <c:formatCode>General</c:formatCode>
                <c:ptCount val="9"/>
                <c:pt idx="0">
                  <c:v>1</c:v>
                </c:pt>
                <c:pt idx="1">
                  <c:v>1</c:v>
                </c:pt>
                <c:pt idx="2">
                  <c:v>1</c:v>
                </c:pt>
                <c:pt idx="3">
                  <c:v>1</c:v>
                </c:pt>
                <c:pt idx="4">
                  <c:v>1</c:v>
                </c:pt>
                <c:pt idx="5">
                  <c:v>1</c:v>
                </c:pt>
                <c:pt idx="6">
                  <c:v>1</c:v>
                </c:pt>
                <c:pt idx="7">
                  <c:v>2</c:v>
                </c:pt>
                <c:pt idx="8">
                  <c:v>3</c:v>
                </c:pt>
              </c:numCache>
            </c:numRef>
          </c:val>
          <c:extLst>
            <c:ext xmlns:c16="http://schemas.microsoft.com/office/drawing/2014/chart" uri="{C3380CC4-5D6E-409C-BE32-E72D297353CC}">
              <c16:uniqueId val="{00000002-DF48-448D-A9F3-45B571C0663E}"/>
            </c:ext>
          </c:extLst>
        </c:ser>
        <c:dLbls>
          <c:showLegendKey val="0"/>
          <c:showVal val="0"/>
          <c:showCatName val="0"/>
          <c:showSerName val="0"/>
          <c:showPercent val="0"/>
          <c:showBubbleSize val="0"/>
        </c:dLbls>
        <c:gapWidth val="150"/>
        <c:axId val="538889848"/>
        <c:axId val="538889192"/>
      </c:barChart>
      <c:catAx>
        <c:axId val="53888984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8889192"/>
        <c:crosses val="autoZero"/>
        <c:auto val="1"/>
        <c:lblAlgn val="ctr"/>
        <c:lblOffset val="100"/>
        <c:noMultiLvlLbl val="0"/>
      </c:catAx>
      <c:valAx>
        <c:axId val="53888919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88898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Group 1</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231</TotalTime>
  <Pages>28</Pages>
  <Words>6802</Words>
  <Characters>38775</Characters>
  <Application>Microsoft Office Word</Application>
  <DocSecurity>0</DocSecurity>
  <Lines>323</Lines>
  <Paragraphs>90</Paragraphs>
  <ScaleCrop>false</ScaleCrop>
  <HeadingPairs>
    <vt:vector size="2" baseType="variant">
      <vt:variant>
        <vt:lpstr>Title</vt:lpstr>
      </vt:variant>
      <vt:variant>
        <vt:i4>1</vt:i4>
      </vt:variant>
    </vt:vector>
  </HeadingPairs>
  <TitlesOfParts>
    <vt:vector size="1" baseType="lpstr">
      <vt:lpstr>The Enquiring Teacher</vt:lpstr>
    </vt:vector>
  </TitlesOfParts>
  <Company>University of Wales Trinity Saint David</Company>
  <LinksUpToDate>false</LinksUpToDate>
  <CharactersWithSpaces>45487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Enquiring Teacher</dc:title>
  <dc:subject>Does child-generated success criteria have an impact on pupil engagement of an individual group of pupils?</dc:subject>
  <dc:creator>P126121</dc:creator>
  <cp:keywords/>
  <dc:description/>
  <cp:lastModifiedBy>Nicole White</cp:lastModifiedBy>
  <cp:revision>39</cp:revision>
  <dcterms:created xsi:type="dcterms:W3CDTF">2018-04-09T12:03:00Z</dcterms:created>
  <dcterms:modified xsi:type="dcterms:W3CDTF">2018-04-15T12:37:00Z</dcterms:modified>
</cp:coreProperties>
</file>