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F61" w:rsidRPr="000463CA" w:rsidRDefault="00394B54" w:rsidP="00394B54">
      <w:pPr>
        <w:jc w:val="center"/>
        <w:rPr>
          <w:rFonts w:ascii="Segoe UI" w:hAnsi="Segoe UI" w:cs="Segoe UI"/>
          <w:b/>
          <w:sz w:val="36"/>
          <w:szCs w:val="36"/>
        </w:rPr>
      </w:pPr>
      <w:bookmarkStart w:id="0" w:name="_GoBack"/>
      <w:bookmarkEnd w:id="0"/>
      <w:r w:rsidRPr="000463CA">
        <w:rPr>
          <w:rFonts w:ascii="Segoe UI" w:hAnsi="Segoe UI" w:cs="Segoe UI"/>
          <w:b/>
          <w:sz w:val="36"/>
          <w:szCs w:val="36"/>
        </w:rPr>
        <w:t>Benchmarking exercise HMS Heron stores department</w:t>
      </w:r>
    </w:p>
    <w:p w:rsidR="00E34893" w:rsidRDefault="00E34893" w:rsidP="00394B54">
      <w:pPr>
        <w:jc w:val="center"/>
        <w:rPr>
          <w:rFonts w:ascii="Segoe UI" w:hAnsi="Segoe UI" w:cs="Segoe UI"/>
          <w:sz w:val="36"/>
          <w:szCs w:val="36"/>
        </w:rPr>
      </w:pPr>
    </w:p>
    <w:p w:rsidR="00E34893" w:rsidRPr="00EB54E3" w:rsidRDefault="00E34893"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Select an organisation with which you are familiar and conduct a benchmarking exercise on a process you agree with the management of the organisation.</w:t>
      </w:r>
    </w:p>
    <w:p w:rsidR="00E34893" w:rsidRPr="00EB54E3" w:rsidRDefault="00E34893"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Your submission s</w:t>
      </w:r>
      <w:r w:rsidR="00B17F06">
        <w:rPr>
          <w:rFonts w:ascii="Segoe UI" w:hAnsi="Segoe UI" w:cs="Segoe UI"/>
          <w:b/>
          <w:color w:val="373A3C"/>
          <w:sz w:val="21"/>
          <w:szCs w:val="21"/>
        </w:rPr>
        <w:t>houl</w:t>
      </w:r>
      <w:r w:rsidRPr="00EB54E3">
        <w:rPr>
          <w:rFonts w:ascii="Segoe UI" w:hAnsi="Segoe UI" w:cs="Segoe UI"/>
          <w:b/>
          <w:color w:val="373A3C"/>
          <w:sz w:val="21"/>
          <w:szCs w:val="21"/>
        </w:rPr>
        <w:t>d be in the form of a report with a target word count of no more than 4,000 words</w:t>
      </w:r>
    </w:p>
    <w:p w:rsidR="0016398B" w:rsidRPr="00EB54E3" w:rsidRDefault="0016398B" w:rsidP="00E34893">
      <w:pPr>
        <w:pStyle w:val="NormalWeb"/>
        <w:shd w:val="clear" w:color="auto" w:fill="FFFFFF"/>
        <w:spacing w:before="0" w:beforeAutospacing="0"/>
        <w:rPr>
          <w:rFonts w:ascii="Segoe UI" w:hAnsi="Segoe UI" w:cs="Segoe UI"/>
          <w:b/>
          <w:color w:val="373A3C"/>
          <w:sz w:val="21"/>
          <w:szCs w:val="21"/>
        </w:rPr>
      </w:pPr>
    </w:p>
    <w:p w:rsidR="000463CA" w:rsidRPr="00EB54E3" w:rsidRDefault="000463CA"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Benchmarking exercise on Fastest Supply Lead</w:t>
      </w:r>
      <w:r w:rsidR="007E684B">
        <w:rPr>
          <w:rFonts w:ascii="Segoe UI" w:hAnsi="Segoe UI" w:cs="Segoe UI"/>
          <w:b/>
          <w:color w:val="373A3C"/>
          <w:sz w:val="21"/>
          <w:szCs w:val="21"/>
        </w:rPr>
        <w:t xml:space="preserve"> time for supply of white uniform shirts</w:t>
      </w:r>
      <w:r w:rsidRPr="00EB54E3">
        <w:rPr>
          <w:rFonts w:ascii="Segoe UI" w:hAnsi="Segoe UI" w:cs="Segoe UI"/>
          <w:b/>
          <w:color w:val="373A3C"/>
          <w:sz w:val="21"/>
          <w:szCs w:val="21"/>
        </w:rPr>
        <w:t xml:space="preserve"> by </w:t>
      </w:r>
      <w:r w:rsidR="00ED78D7">
        <w:rPr>
          <w:rFonts w:ascii="Segoe UI" w:hAnsi="Segoe UI" w:cs="Segoe UI"/>
          <w:b/>
          <w:color w:val="373A3C"/>
          <w:sz w:val="21"/>
          <w:szCs w:val="21"/>
        </w:rPr>
        <w:t>Donnington, Bicester and RAF Benson to HMS Heron</w:t>
      </w:r>
      <w:r w:rsidRPr="00EB54E3">
        <w:rPr>
          <w:rFonts w:ascii="Segoe UI" w:hAnsi="Segoe UI" w:cs="Segoe UI"/>
          <w:b/>
          <w:color w:val="373A3C"/>
          <w:sz w:val="21"/>
          <w:szCs w:val="21"/>
        </w:rPr>
        <w:t xml:space="preserve"> </w:t>
      </w:r>
      <w:r w:rsidR="008B0B84">
        <w:rPr>
          <w:rFonts w:ascii="Segoe UI" w:hAnsi="Segoe UI" w:cs="Segoe UI"/>
          <w:b/>
          <w:color w:val="373A3C"/>
          <w:sz w:val="21"/>
          <w:szCs w:val="21"/>
        </w:rPr>
        <w:t>warehouse.</w:t>
      </w:r>
    </w:p>
    <w:p w:rsidR="00C87D17" w:rsidRPr="00EB54E3" w:rsidRDefault="0084195E" w:rsidP="00C87D17">
      <w:pPr>
        <w:shd w:val="clear" w:color="auto" w:fill="FFFFFF"/>
        <w:spacing w:after="0" w:line="240" w:lineRule="auto"/>
        <w:textAlignment w:val="baseline"/>
        <w:rPr>
          <w:rFonts w:ascii="Segoe UI" w:eastAsia="Times New Roman" w:hAnsi="Segoe UI" w:cs="Segoe UI"/>
          <w:noProof/>
          <w:color w:val="303030"/>
          <w:sz w:val="21"/>
          <w:szCs w:val="21"/>
          <w:lang w:eastAsia="en-GB"/>
        </w:rPr>
      </w:pPr>
      <w:r w:rsidRPr="00EB54E3">
        <w:rPr>
          <w:rFonts w:ascii="Segoe UI" w:eastAsia="Times New Roman" w:hAnsi="Segoe UI" w:cs="Segoe UI"/>
          <w:noProof/>
          <w:color w:val="303030"/>
          <w:sz w:val="21"/>
          <w:szCs w:val="21"/>
          <w:lang w:eastAsia="en-GB"/>
        </w:rPr>
        <w:t>Benchmarking is a comparison of performance within a supply chain. The level of achievement is evaluated and strived to obtain.</w:t>
      </w:r>
    </w:p>
    <w:p w:rsidR="006D7DBB" w:rsidRPr="00EB54E3" w:rsidRDefault="006D7DBB" w:rsidP="00C87D17">
      <w:pPr>
        <w:shd w:val="clear" w:color="auto" w:fill="FFFFFF"/>
        <w:spacing w:after="0" w:line="240" w:lineRule="auto"/>
        <w:textAlignment w:val="baseline"/>
        <w:rPr>
          <w:rFonts w:ascii="Segoe UI" w:eastAsia="Times New Roman" w:hAnsi="Segoe UI" w:cs="Segoe UI"/>
          <w:noProof/>
          <w:color w:val="303030"/>
          <w:sz w:val="21"/>
          <w:szCs w:val="21"/>
          <w:lang w:eastAsia="en-GB"/>
        </w:rPr>
      </w:pPr>
      <w:r w:rsidRPr="00EB54E3">
        <w:rPr>
          <w:rFonts w:ascii="Segoe UI" w:eastAsia="Times New Roman" w:hAnsi="Segoe UI" w:cs="Segoe UI"/>
          <w:noProof/>
          <w:color w:val="303030"/>
          <w:sz w:val="21"/>
          <w:szCs w:val="21"/>
          <w:lang w:eastAsia="en-GB"/>
        </w:rPr>
        <w:t>Typical start point for an organisation to start a Benchmarking review could be “How good is the quality of service”. This can be further investigated by asking a more in depth question “How good is it compared to the market leader?</w:t>
      </w:r>
    </w:p>
    <w:p w:rsidR="00F20C4E" w:rsidRPr="00EB54E3"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84195E" w:rsidRPr="00EB54E3" w:rsidRDefault="0084195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t>Example: Best supply time organisation</w:t>
      </w:r>
    </w:p>
    <w:p w:rsidR="000463CA" w:rsidRDefault="0084195E" w:rsidP="00C06ECC">
      <w:pPr>
        <w:shd w:val="clear" w:color="auto" w:fill="FFFFFF"/>
        <w:spacing w:after="0" w:line="240" w:lineRule="auto"/>
        <w:textAlignment w:val="baseline"/>
        <w:rPr>
          <w:rFonts w:ascii="Segoe UI" w:eastAsia="Times New Roman" w:hAnsi="Segoe UI" w:cs="Segoe UI"/>
          <w:color w:val="303030"/>
          <w:sz w:val="21"/>
          <w:szCs w:val="21"/>
          <w:lang w:eastAsia="en-GB"/>
        </w:rPr>
      </w:pPr>
      <w:r w:rsidRPr="00EB54E3">
        <w:rPr>
          <w:rFonts w:ascii="Segoe UI" w:eastAsia="Times New Roman" w:hAnsi="Segoe UI" w:cs="Segoe UI"/>
          <w:color w:val="303030"/>
          <w:sz w:val="21"/>
          <w:szCs w:val="21"/>
          <w:lang w:eastAsia="en-GB"/>
        </w:rPr>
        <w:t xml:space="preserve">To achieve this the benchmark to become the best and fastest needs realizing. What is the fastest lead </w:t>
      </w:r>
      <w:r w:rsidR="000463CA" w:rsidRPr="00EB54E3">
        <w:rPr>
          <w:rFonts w:ascii="Segoe UI" w:eastAsia="Times New Roman" w:hAnsi="Segoe UI" w:cs="Segoe UI"/>
          <w:color w:val="303030"/>
          <w:sz w:val="21"/>
          <w:szCs w:val="21"/>
          <w:lang w:eastAsia="en-GB"/>
        </w:rPr>
        <w:t xml:space="preserve">supply </w:t>
      </w:r>
      <w:r w:rsidRPr="00EB54E3">
        <w:rPr>
          <w:rFonts w:ascii="Segoe UI" w:eastAsia="Times New Roman" w:hAnsi="Segoe UI" w:cs="Segoe UI"/>
          <w:color w:val="303030"/>
          <w:sz w:val="21"/>
          <w:szCs w:val="21"/>
          <w:lang w:eastAsia="en-GB"/>
        </w:rPr>
        <w:t xml:space="preserve">time </w:t>
      </w:r>
      <w:r w:rsidR="000463CA" w:rsidRPr="00EB54E3">
        <w:rPr>
          <w:rFonts w:ascii="Segoe UI" w:eastAsia="Times New Roman" w:hAnsi="Segoe UI" w:cs="Segoe UI"/>
          <w:color w:val="303030"/>
          <w:sz w:val="21"/>
          <w:szCs w:val="21"/>
          <w:lang w:eastAsia="en-GB"/>
        </w:rPr>
        <w:t xml:space="preserve">overall out of all </w:t>
      </w:r>
      <w:r w:rsidR="00B17F06" w:rsidRPr="00EB54E3">
        <w:rPr>
          <w:rFonts w:ascii="Segoe UI" w:eastAsia="Times New Roman" w:hAnsi="Segoe UI" w:cs="Segoe UI"/>
          <w:color w:val="303030"/>
          <w:sz w:val="21"/>
          <w:szCs w:val="21"/>
          <w:lang w:eastAsia="en-GB"/>
        </w:rPr>
        <w:t>UK</w:t>
      </w:r>
      <w:r w:rsidR="000463CA" w:rsidRPr="00EB54E3">
        <w:rPr>
          <w:rFonts w:ascii="Segoe UI" w:eastAsia="Times New Roman" w:hAnsi="Segoe UI" w:cs="Segoe UI"/>
          <w:color w:val="303030"/>
          <w:sz w:val="21"/>
          <w:szCs w:val="21"/>
          <w:lang w:eastAsia="en-GB"/>
        </w:rPr>
        <w:t xml:space="preserve"> organisations achieve? Whole supply chains can be benchmarked and </w:t>
      </w:r>
      <w:r w:rsidR="00B17F06" w:rsidRPr="00EB54E3">
        <w:rPr>
          <w:rFonts w:ascii="Segoe UI" w:eastAsia="Times New Roman" w:hAnsi="Segoe UI" w:cs="Segoe UI"/>
          <w:color w:val="303030"/>
          <w:sz w:val="21"/>
          <w:szCs w:val="21"/>
          <w:lang w:eastAsia="en-GB"/>
        </w:rPr>
        <w:t>accessed</w:t>
      </w:r>
      <w:r w:rsidR="000463CA" w:rsidRPr="00EB54E3">
        <w:rPr>
          <w:rFonts w:ascii="Segoe UI" w:eastAsia="Times New Roman" w:hAnsi="Segoe UI" w:cs="Segoe UI"/>
          <w:color w:val="303030"/>
          <w:sz w:val="21"/>
          <w:szCs w:val="21"/>
          <w:lang w:eastAsia="en-GB"/>
        </w:rPr>
        <w:t xml:space="preserve"> using this principle</w:t>
      </w:r>
      <w:r w:rsidR="00C06ECC">
        <w:rPr>
          <w:rFonts w:ascii="Segoe UI" w:eastAsia="Times New Roman" w:hAnsi="Segoe UI" w:cs="Segoe UI"/>
          <w:color w:val="303030"/>
          <w:sz w:val="21"/>
          <w:szCs w:val="21"/>
          <w:lang w:eastAsia="en-GB"/>
        </w:rPr>
        <w:t>.</w:t>
      </w:r>
    </w:p>
    <w:p w:rsidR="00C06ECC" w:rsidRDefault="00C06ECC" w:rsidP="00C06ECC">
      <w:pPr>
        <w:shd w:val="clear" w:color="auto" w:fill="FFFFFF"/>
        <w:spacing w:after="0" w:line="240" w:lineRule="auto"/>
        <w:textAlignment w:val="baseline"/>
        <w:rPr>
          <w:rFonts w:ascii="Segoe UI" w:eastAsia="Times New Roman" w:hAnsi="Segoe UI" w:cs="Segoe UI"/>
          <w:color w:val="303030"/>
          <w:sz w:val="21"/>
          <w:szCs w:val="21"/>
          <w:lang w:eastAsia="en-GB"/>
        </w:rPr>
      </w:pPr>
    </w:p>
    <w:p w:rsidR="004E180F" w:rsidRPr="00424510"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24510">
        <w:rPr>
          <w:rFonts w:ascii="Segoe UI" w:eastAsia="Times New Roman" w:hAnsi="Segoe UI" w:cs="Segoe UI"/>
          <w:b/>
          <w:color w:val="303030"/>
          <w:sz w:val="21"/>
          <w:szCs w:val="21"/>
          <w:highlight w:val="lightGray"/>
          <w:lang w:eastAsia="en-GB"/>
        </w:rPr>
        <w:t>Start form</w:t>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7E684B" w:rsidRPr="00ED78D7" w:rsidRDefault="004E180F" w:rsidP="00ED78D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D78D7">
        <w:rPr>
          <w:rFonts w:ascii="Segoe UI" w:eastAsia="Times New Roman" w:hAnsi="Segoe UI" w:cs="Segoe UI"/>
          <w:b/>
          <w:color w:val="303030"/>
          <w:sz w:val="21"/>
          <w:szCs w:val="21"/>
          <w:lang w:eastAsia="en-GB"/>
        </w:rPr>
        <w:t>What needs to be</w:t>
      </w:r>
      <w:r w:rsidR="007E684B" w:rsidRPr="00ED78D7">
        <w:rPr>
          <w:rFonts w:ascii="Segoe UI" w:eastAsia="Times New Roman" w:hAnsi="Segoe UI" w:cs="Segoe UI"/>
          <w:b/>
          <w:color w:val="303030"/>
          <w:sz w:val="21"/>
          <w:szCs w:val="21"/>
          <w:lang w:eastAsia="en-GB"/>
        </w:rPr>
        <w:t xml:space="preserve"> </w:t>
      </w:r>
      <w:r w:rsidRPr="00ED78D7">
        <w:rPr>
          <w:rFonts w:ascii="Segoe UI" w:eastAsia="Times New Roman" w:hAnsi="Segoe UI" w:cs="Segoe UI"/>
          <w:b/>
          <w:color w:val="303030"/>
          <w:sz w:val="21"/>
          <w:szCs w:val="21"/>
          <w:lang w:eastAsia="en-GB"/>
        </w:rPr>
        <w:t>benchmarked?</w:t>
      </w:r>
    </w:p>
    <w:p w:rsidR="007E684B" w:rsidRDefault="007E684B" w:rsidP="007E684B">
      <w:pPr>
        <w:shd w:val="clear" w:color="auto" w:fill="FFFFFF"/>
        <w:spacing w:after="0" w:line="240" w:lineRule="auto"/>
        <w:textAlignment w:val="baseline"/>
        <w:rPr>
          <w:rFonts w:ascii="Segoe UI" w:eastAsia="Times New Roman" w:hAnsi="Segoe UI" w:cs="Segoe UI"/>
          <w:color w:val="303030"/>
          <w:sz w:val="21"/>
          <w:szCs w:val="21"/>
          <w:lang w:eastAsia="en-GB"/>
        </w:rPr>
      </w:pPr>
      <w:r w:rsidRPr="007E684B">
        <w:rPr>
          <w:rFonts w:ascii="Segoe UI" w:eastAsia="Times New Roman" w:hAnsi="Segoe UI" w:cs="Segoe UI"/>
          <w:color w:val="303030"/>
          <w:sz w:val="21"/>
          <w:szCs w:val="21"/>
          <w:lang w:eastAsia="en-GB"/>
        </w:rPr>
        <w:t>A</w:t>
      </w:r>
      <w:r>
        <w:rPr>
          <w:rFonts w:ascii="Segoe UI" w:eastAsia="Times New Roman" w:hAnsi="Segoe UI" w:cs="Segoe UI"/>
          <w:color w:val="303030"/>
          <w:sz w:val="21"/>
          <w:szCs w:val="21"/>
          <w:lang w:eastAsia="en-GB"/>
        </w:rPr>
        <w:t xml:space="preserve"> study and comparison into HMS Heron </w:t>
      </w:r>
      <w:r w:rsidR="00ED78D7">
        <w:rPr>
          <w:rFonts w:ascii="Segoe UI" w:eastAsia="Times New Roman" w:hAnsi="Segoe UI" w:cs="Segoe UI"/>
          <w:color w:val="303030"/>
          <w:sz w:val="21"/>
          <w:szCs w:val="21"/>
          <w:lang w:eastAsia="en-GB"/>
        </w:rPr>
        <w:t xml:space="preserve">supply time for the same item </w:t>
      </w:r>
      <w:r w:rsidR="00F54C8D">
        <w:rPr>
          <w:rFonts w:ascii="Segoe UI" w:eastAsia="Times New Roman" w:hAnsi="Segoe UI" w:cs="Segoe UI"/>
          <w:color w:val="303030"/>
          <w:sz w:val="21"/>
          <w:szCs w:val="21"/>
          <w:lang w:eastAsia="en-GB"/>
        </w:rPr>
        <w:t xml:space="preserve">from </w:t>
      </w:r>
      <w:r w:rsidR="00ED78D7">
        <w:rPr>
          <w:rFonts w:ascii="Segoe UI" w:eastAsia="Times New Roman" w:hAnsi="Segoe UI" w:cs="Segoe UI"/>
          <w:color w:val="303030"/>
          <w:sz w:val="21"/>
          <w:szCs w:val="21"/>
          <w:lang w:eastAsia="en-GB"/>
        </w:rPr>
        <w:t>Donnington, Bicester and RAF Benson.</w:t>
      </w:r>
    </w:p>
    <w:p w:rsidR="004F1566" w:rsidRDefault="004F1566" w:rsidP="007E684B">
      <w:pPr>
        <w:shd w:val="clear" w:color="auto" w:fill="FFFFFF"/>
        <w:spacing w:after="0" w:line="240" w:lineRule="auto"/>
        <w:textAlignment w:val="baseline"/>
        <w:rPr>
          <w:rFonts w:ascii="Segoe UI" w:eastAsia="Times New Roman" w:hAnsi="Segoe UI" w:cs="Segoe UI"/>
          <w:color w:val="303030"/>
          <w:sz w:val="21"/>
          <w:szCs w:val="21"/>
          <w:lang w:eastAsia="en-GB"/>
        </w:rPr>
      </w:pPr>
    </w:p>
    <w:p w:rsidR="004E180F" w:rsidRDefault="004E180F" w:rsidP="004F1566">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F1566">
        <w:rPr>
          <w:rFonts w:ascii="Segoe UI" w:eastAsia="Times New Roman" w:hAnsi="Segoe UI" w:cs="Segoe UI"/>
          <w:b/>
          <w:color w:val="303030"/>
          <w:sz w:val="21"/>
          <w:szCs w:val="21"/>
          <w:lang w:eastAsia="en-GB"/>
        </w:rPr>
        <w:t>Assigned team</w:t>
      </w:r>
    </w:p>
    <w:p w:rsidR="004F1566" w:rsidRDefault="004F1566" w:rsidP="004F1566">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708CA" w:rsidRDefault="003708CA" w:rsidP="003708CA">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 xml:space="preserve">Benchmarking leader </w:t>
      </w:r>
    </w:p>
    <w:p w:rsidR="004F1566" w:rsidRDefault="004F1566" w:rsidP="004F1566">
      <w:pPr>
        <w:spacing w:after="150" w:line="240" w:lineRule="auto"/>
        <w:rPr>
          <w:rFonts w:ascii="Segoe UI" w:eastAsia="Times New Roman" w:hAnsi="Segoe UI" w:cs="Segoe UI"/>
          <w:color w:val="333333"/>
          <w:sz w:val="21"/>
          <w:szCs w:val="21"/>
          <w:lang w:eastAsia="en-GB"/>
        </w:rPr>
      </w:pPr>
      <w:r w:rsidRPr="008526D8">
        <w:rPr>
          <w:rFonts w:ascii="Segoe UI" w:eastAsia="Times New Roman" w:hAnsi="Segoe UI" w:cs="Segoe UI"/>
          <w:color w:val="333333"/>
          <w:sz w:val="21"/>
          <w:szCs w:val="21"/>
          <w:lang w:eastAsia="en-GB"/>
        </w:rPr>
        <w:t>Program coordinator</w:t>
      </w:r>
    </w:p>
    <w:p w:rsidR="004F1566" w:rsidRDefault="003708CA" w:rsidP="004F1566">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D</w:t>
      </w:r>
      <w:r w:rsidR="004F1566" w:rsidRPr="008526D8">
        <w:rPr>
          <w:rFonts w:ascii="Segoe UI" w:eastAsia="Times New Roman" w:hAnsi="Segoe UI" w:cs="Segoe UI"/>
          <w:color w:val="333333"/>
          <w:sz w:val="21"/>
          <w:szCs w:val="21"/>
          <w:lang w:eastAsia="en-GB"/>
        </w:rPr>
        <w:t>ata analyst</w:t>
      </w:r>
    </w:p>
    <w:p w:rsidR="004F1566" w:rsidRDefault="003708CA" w:rsidP="004F1566">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d</w:t>
      </w:r>
      <w:r w:rsidR="004F1566" w:rsidRPr="008526D8">
        <w:rPr>
          <w:rFonts w:ascii="Segoe UI" w:eastAsia="Times New Roman" w:hAnsi="Segoe UI" w:cs="Segoe UI"/>
          <w:color w:val="333333"/>
          <w:sz w:val="21"/>
          <w:szCs w:val="21"/>
          <w:lang w:eastAsia="en-GB"/>
        </w:rPr>
        <w:t xml:space="preserve">ata collector </w:t>
      </w:r>
    </w:p>
    <w:p w:rsidR="004F1566" w:rsidRDefault="003708CA" w:rsidP="004F1566">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P</w:t>
      </w:r>
      <w:r w:rsidR="004F1566" w:rsidRPr="008526D8">
        <w:rPr>
          <w:rFonts w:ascii="Segoe UI" w:eastAsia="Times New Roman" w:hAnsi="Segoe UI" w:cs="Segoe UI"/>
          <w:color w:val="333333"/>
          <w:sz w:val="21"/>
          <w:szCs w:val="21"/>
          <w:lang w:eastAsia="en-GB"/>
        </w:rPr>
        <w:t>rocess owner</w:t>
      </w:r>
    </w:p>
    <w:p w:rsidR="004F1566" w:rsidRDefault="004F1566" w:rsidP="004F1566">
      <w:pPr>
        <w:shd w:val="clear" w:color="auto" w:fill="FFFFFF"/>
        <w:spacing w:after="0" w:line="240" w:lineRule="auto"/>
        <w:textAlignment w:val="baseline"/>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 xml:space="preserve">Facilitator </w:t>
      </w:r>
    </w:p>
    <w:p w:rsidR="003708CA" w:rsidRDefault="003708CA" w:rsidP="004F1566">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708CA" w:rsidRDefault="003708CA" w:rsidP="004F1566">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708CA" w:rsidRPr="004F1566" w:rsidRDefault="003708CA" w:rsidP="004F1566">
      <w:pPr>
        <w:shd w:val="clear" w:color="auto" w:fill="FFFFFF"/>
        <w:spacing w:after="0" w:line="240" w:lineRule="auto"/>
        <w:textAlignment w:val="baseline"/>
        <w:rPr>
          <w:rFonts w:ascii="Segoe UI" w:eastAsia="Times New Roman" w:hAnsi="Segoe UI" w:cs="Segoe UI"/>
          <w:b/>
          <w:color w:val="303030"/>
          <w:sz w:val="21"/>
          <w:szCs w:val="21"/>
          <w:lang w:eastAsia="en-GB"/>
        </w:rPr>
      </w:pPr>
      <w:r>
        <w:rPr>
          <w:rFonts w:ascii="Segoe UI" w:eastAsia="Times New Roman" w:hAnsi="Segoe UI" w:cs="Segoe UI"/>
          <w:b/>
          <w:noProof/>
          <w:color w:val="303030"/>
          <w:sz w:val="21"/>
          <w:szCs w:val="21"/>
          <w:lang w:eastAsia="en-GB"/>
        </w:rPr>
        <w:lastRenderedPageBreak/>
        <w:drawing>
          <wp:inline distT="0" distB="0" distL="0" distR="0">
            <wp:extent cx="5486400" cy="372427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Pr="003708CA" w:rsidRDefault="004E180F"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3708CA">
        <w:rPr>
          <w:rFonts w:ascii="Segoe UI" w:eastAsia="Times New Roman" w:hAnsi="Segoe UI" w:cs="Segoe UI"/>
          <w:b/>
          <w:color w:val="303030"/>
          <w:sz w:val="21"/>
          <w:szCs w:val="21"/>
          <w:lang w:eastAsia="en-GB"/>
        </w:rPr>
        <w:t>Expected conclusion date</w:t>
      </w: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sidRPr="003708CA">
        <w:rPr>
          <w:rFonts w:ascii="Segoe UI" w:eastAsia="Times New Roman" w:hAnsi="Segoe UI" w:cs="Segoe UI"/>
          <w:color w:val="303030"/>
          <w:sz w:val="21"/>
          <w:szCs w:val="21"/>
          <w:lang w:eastAsia="en-GB"/>
        </w:rPr>
        <w:t>Two</w:t>
      </w:r>
      <w:r>
        <w:rPr>
          <w:rFonts w:ascii="Segoe UI" w:eastAsia="Times New Roman" w:hAnsi="Segoe UI" w:cs="Segoe UI"/>
          <w:color w:val="303030"/>
          <w:sz w:val="21"/>
          <w:szCs w:val="21"/>
          <w:lang w:eastAsia="en-GB"/>
        </w:rPr>
        <w:t xml:space="preserve"> weeks is the expected time for completion, however there is a contingency of one extra week. </w:t>
      </w: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Start date: 08/05/2019</w:t>
      </w: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Finish date: 22/05/2019</w:t>
      </w:r>
    </w:p>
    <w:p w:rsidR="003708CA" w:rsidRP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Extra week contingency: 29/05/2019</w:t>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Default="004E180F"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3708CA">
        <w:rPr>
          <w:rFonts w:ascii="Segoe UI" w:eastAsia="Times New Roman" w:hAnsi="Segoe UI" w:cs="Segoe UI"/>
          <w:b/>
          <w:color w:val="303030"/>
          <w:sz w:val="21"/>
          <w:szCs w:val="21"/>
          <w:lang w:eastAsia="en-GB"/>
        </w:rPr>
        <w:t>Company area</w:t>
      </w:r>
      <w:r w:rsidR="003708CA">
        <w:rPr>
          <w:rFonts w:ascii="Segoe UI" w:eastAsia="Times New Roman" w:hAnsi="Segoe UI" w:cs="Segoe UI"/>
          <w:b/>
          <w:color w:val="303030"/>
          <w:sz w:val="21"/>
          <w:szCs w:val="21"/>
          <w:lang w:eastAsia="en-GB"/>
        </w:rPr>
        <w:t>s</w:t>
      </w:r>
    </w:p>
    <w:p w:rsidR="003708CA" w:rsidRDefault="003708CA"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8B0B84" w:rsidRDefault="008B0B84"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Donnington</w:t>
      </w:r>
    </w:p>
    <w:p w:rsidR="008B0B84" w:rsidRDefault="008B0B84"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Bicester</w:t>
      </w:r>
    </w:p>
    <w:p w:rsidR="008B0B84" w:rsidRDefault="008B0B84"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RAF Benson</w:t>
      </w: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sidRPr="003708CA">
        <w:rPr>
          <w:rFonts w:ascii="Segoe UI" w:eastAsia="Times New Roman" w:hAnsi="Segoe UI" w:cs="Segoe UI"/>
          <w:color w:val="303030"/>
          <w:sz w:val="21"/>
          <w:szCs w:val="21"/>
          <w:lang w:eastAsia="en-GB"/>
        </w:rPr>
        <w:t>HMS Heron</w:t>
      </w:r>
      <w:r>
        <w:rPr>
          <w:rFonts w:ascii="Segoe UI" w:eastAsia="Times New Roman" w:hAnsi="Segoe UI" w:cs="Segoe UI"/>
          <w:color w:val="303030"/>
          <w:sz w:val="21"/>
          <w:szCs w:val="21"/>
          <w:lang w:eastAsia="en-GB"/>
        </w:rPr>
        <w:t xml:space="preserve"> – Main warehouse, clothing store</w:t>
      </w:r>
    </w:p>
    <w:p w:rsid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p>
    <w:p w:rsidR="003708CA" w:rsidRPr="003708CA" w:rsidRDefault="003708CA"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p>
    <w:p w:rsidR="003708CA" w:rsidRPr="003708CA" w:rsidRDefault="003708CA"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Pr="00424510"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24510">
        <w:rPr>
          <w:rFonts w:ascii="Segoe UI" w:eastAsia="Times New Roman" w:hAnsi="Segoe UI" w:cs="Segoe UI"/>
          <w:b/>
          <w:color w:val="303030"/>
          <w:sz w:val="21"/>
          <w:szCs w:val="21"/>
          <w:highlight w:val="lightGray"/>
          <w:lang w:eastAsia="en-GB"/>
        </w:rPr>
        <w:t>Planning</w:t>
      </w:r>
    </w:p>
    <w:p w:rsidR="003708CA" w:rsidRDefault="003708CA"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Default="00B8766D"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3708CA">
        <w:rPr>
          <w:rFonts w:ascii="Segoe UI" w:eastAsia="Times New Roman" w:hAnsi="Segoe UI" w:cs="Segoe UI"/>
          <w:b/>
          <w:color w:val="303030"/>
          <w:sz w:val="21"/>
          <w:szCs w:val="21"/>
          <w:lang w:eastAsia="en-GB"/>
        </w:rPr>
        <w:t>HMS Heron clothing store</w:t>
      </w:r>
    </w:p>
    <w:p w:rsidR="003708CA" w:rsidRPr="003708CA" w:rsidRDefault="003708CA" w:rsidP="003708CA">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708CA" w:rsidRPr="008B0B84" w:rsidRDefault="00B8766D" w:rsidP="003708CA">
      <w:pPr>
        <w:shd w:val="clear" w:color="auto" w:fill="FFFFFF"/>
        <w:spacing w:after="0" w:line="240" w:lineRule="auto"/>
        <w:textAlignment w:val="baseline"/>
        <w:rPr>
          <w:rFonts w:ascii="Segoe UI" w:eastAsia="Times New Roman" w:hAnsi="Segoe UI" w:cs="Segoe UI"/>
          <w:color w:val="303030"/>
          <w:sz w:val="21"/>
          <w:szCs w:val="21"/>
          <w:lang w:eastAsia="en-GB"/>
        </w:rPr>
      </w:pPr>
      <w:r w:rsidRPr="007E684B">
        <w:rPr>
          <w:rFonts w:ascii="Segoe UI" w:eastAsia="Times New Roman" w:hAnsi="Segoe UI" w:cs="Segoe UI"/>
          <w:color w:val="303030"/>
          <w:sz w:val="21"/>
          <w:szCs w:val="21"/>
          <w:lang w:eastAsia="en-GB"/>
        </w:rPr>
        <w:t>Date of demands – date item arrives – average delivery time – problems with IPT managers purchasing – High and low month demand for shirt – hotter months more customer demand price compar</w:t>
      </w:r>
      <w:r w:rsidR="008B0B84">
        <w:rPr>
          <w:rFonts w:ascii="Segoe UI" w:eastAsia="Times New Roman" w:hAnsi="Segoe UI" w:cs="Segoe UI"/>
          <w:color w:val="303030"/>
          <w:sz w:val="21"/>
          <w:szCs w:val="21"/>
          <w:lang w:eastAsia="en-GB"/>
        </w:rPr>
        <w:t>ison.</w:t>
      </w:r>
    </w:p>
    <w:p w:rsidR="005E29BC" w:rsidRDefault="005E29BC" w:rsidP="003708CA">
      <w:pPr>
        <w:shd w:val="clear" w:color="auto" w:fill="FFFFFF"/>
        <w:textAlignment w:val="baseline"/>
        <w:rPr>
          <w:rFonts w:ascii="Arial" w:hAnsi="Arial" w:cs="Arial"/>
          <w:color w:val="081F2C"/>
          <w:sz w:val="23"/>
          <w:szCs w:val="23"/>
        </w:rPr>
      </w:pPr>
    </w:p>
    <w:p w:rsidR="00F54C8D" w:rsidRDefault="00F54C8D" w:rsidP="003708CA">
      <w:pPr>
        <w:shd w:val="clear" w:color="auto" w:fill="FFFFFF"/>
        <w:textAlignment w:val="baseline"/>
        <w:rPr>
          <w:rFonts w:ascii="Segoe UI" w:hAnsi="Segoe UI" w:cs="Segoe UI"/>
          <w:b/>
          <w:color w:val="081F2C"/>
          <w:sz w:val="21"/>
          <w:szCs w:val="21"/>
        </w:rPr>
      </w:pPr>
    </w:p>
    <w:p w:rsidR="005E29BC" w:rsidRDefault="003708CA" w:rsidP="003708CA">
      <w:pPr>
        <w:shd w:val="clear" w:color="auto" w:fill="FFFFFF"/>
        <w:textAlignment w:val="baseline"/>
        <w:rPr>
          <w:rFonts w:ascii="Segoe UI" w:hAnsi="Segoe UI" w:cs="Segoe UI"/>
          <w:b/>
          <w:color w:val="081F2C"/>
          <w:sz w:val="21"/>
          <w:szCs w:val="21"/>
        </w:rPr>
      </w:pPr>
      <w:r w:rsidRPr="003708CA">
        <w:rPr>
          <w:rFonts w:ascii="Segoe UI" w:hAnsi="Segoe UI" w:cs="Segoe UI"/>
          <w:b/>
          <w:color w:val="081F2C"/>
          <w:sz w:val="21"/>
          <w:szCs w:val="21"/>
        </w:rPr>
        <w:lastRenderedPageBreak/>
        <w:t>Table below show</w:t>
      </w:r>
      <w:r w:rsidR="006905F0">
        <w:rPr>
          <w:rFonts w:ascii="Segoe UI" w:hAnsi="Segoe UI" w:cs="Segoe UI"/>
          <w:b/>
          <w:color w:val="081F2C"/>
          <w:sz w:val="21"/>
          <w:szCs w:val="21"/>
        </w:rPr>
        <w:t>’</w:t>
      </w:r>
      <w:r w:rsidRPr="003708CA">
        <w:rPr>
          <w:rFonts w:ascii="Segoe UI" w:hAnsi="Segoe UI" w:cs="Segoe UI"/>
          <w:b/>
          <w:color w:val="081F2C"/>
          <w:sz w:val="21"/>
          <w:szCs w:val="21"/>
        </w:rPr>
        <w:t xml:space="preserve">s shirts Lead time </w:t>
      </w:r>
      <w:r w:rsidR="00BE72A9">
        <w:rPr>
          <w:rFonts w:ascii="Segoe UI" w:hAnsi="Segoe UI" w:cs="Segoe UI"/>
          <w:b/>
          <w:color w:val="081F2C"/>
          <w:sz w:val="21"/>
          <w:szCs w:val="21"/>
        </w:rPr>
        <w:t>comparison from three consignors: Donnington, Bicester and RAF Benson</w:t>
      </w:r>
    </w:p>
    <w:tbl>
      <w:tblPr>
        <w:tblStyle w:val="TableGrid"/>
        <w:tblW w:w="0" w:type="auto"/>
        <w:tblLook w:val="04A0" w:firstRow="1" w:lastRow="0" w:firstColumn="1" w:lastColumn="0" w:noHBand="0" w:noVBand="1"/>
      </w:tblPr>
      <w:tblGrid>
        <w:gridCol w:w="3005"/>
        <w:gridCol w:w="3005"/>
        <w:gridCol w:w="3006"/>
      </w:tblGrid>
      <w:tr w:rsidR="008B0B84" w:rsidTr="008B0B84">
        <w:tc>
          <w:tcPr>
            <w:tcW w:w="3005" w:type="dxa"/>
          </w:tcPr>
          <w:p w:rsidR="008B0B84" w:rsidRDefault="008B0B84" w:rsidP="008B0B84">
            <w:pPr>
              <w:jc w:val="center"/>
              <w:textAlignment w:val="baseline"/>
              <w:rPr>
                <w:rFonts w:ascii="Segoe UI" w:hAnsi="Segoe UI" w:cs="Segoe UI"/>
                <w:b/>
                <w:color w:val="081F2C"/>
                <w:sz w:val="21"/>
                <w:szCs w:val="21"/>
              </w:rPr>
            </w:pPr>
          </w:p>
        </w:tc>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Lead time in days</w:t>
            </w:r>
          </w:p>
        </w:tc>
        <w:tc>
          <w:tcPr>
            <w:tcW w:w="3006"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Fastest SCPT</w:t>
            </w:r>
          </w:p>
        </w:tc>
      </w:tr>
      <w:tr w:rsidR="008B0B84" w:rsidTr="008B0B84">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Donnington</w:t>
            </w:r>
          </w:p>
        </w:tc>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4</w:t>
            </w:r>
          </w:p>
        </w:tc>
        <w:tc>
          <w:tcPr>
            <w:tcW w:w="3006"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1st</w:t>
            </w:r>
          </w:p>
        </w:tc>
      </w:tr>
      <w:tr w:rsidR="008B0B84" w:rsidTr="008B0B84">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Bicester</w:t>
            </w:r>
          </w:p>
        </w:tc>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4</w:t>
            </w:r>
          </w:p>
        </w:tc>
        <w:tc>
          <w:tcPr>
            <w:tcW w:w="3006"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1st</w:t>
            </w:r>
          </w:p>
        </w:tc>
      </w:tr>
      <w:tr w:rsidR="008B0B84" w:rsidTr="008B0B84">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RAF Benson</w:t>
            </w:r>
          </w:p>
        </w:tc>
        <w:tc>
          <w:tcPr>
            <w:tcW w:w="3005"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7</w:t>
            </w:r>
          </w:p>
        </w:tc>
        <w:tc>
          <w:tcPr>
            <w:tcW w:w="3006" w:type="dxa"/>
          </w:tcPr>
          <w:p w:rsidR="008B0B84" w:rsidRDefault="008B0B84" w:rsidP="008B0B84">
            <w:pPr>
              <w:jc w:val="center"/>
              <w:textAlignment w:val="baseline"/>
              <w:rPr>
                <w:rFonts w:ascii="Segoe UI" w:hAnsi="Segoe UI" w:cs="Segoe UI"/>
                <w:b/>
                <w:color w:val="081F2C"/>
                <w:sz w:val="21"/>
                <w:szCs w:val="21"/>
              </w:rPr>
            </w:pPr>
            <w:r>
              <w:rPr>
                <w:rFonts w:ascii="Segoe UI" w:hAnsi="Segoe UI" w:cs="Segoe UI"/>
                <w:b/>
                <w:color w:val="081F2C"/>
                <w:sz w:val="21"/>
                <w:szCs w:val="21"/>
              </w:rPr>
              <w:t>3rd</w:t>
            </w:r>
          </w:p>
        </w:tc>
      </w:tr>
    </w:tbl>
    <w:p w:rsidR="00185326" w:rsidRDefault="00185326" w:rsidP="00B8766D">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5B4D22" w:rsidRDefault="005B4D22" w:rsidP="00B8766D">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5B4D22" w:rsidRDefault="00BE72A9" w:rsidP="00B8766D">
      <w:pPr>
        <w:shd w:val="clear" w:color="auto" w:fill="FFFFFF"/>
        <w:spacing w:after="0" w:line="240" w:lineRule="auto"/>
        <w:textAlignment w:val="baseline"/>
        <w:rPr>
          <w:rFonts w:ascii="Segoe UI" w:eastAsia="Times New Roman" w:hAnsi="Segoe UI" w:cs="Segoe UI"/>
          <w:color w:val="303030"/>
          <w:sz w:val="21"/>
          <w:szCs w:val="21"/>
          <w:lang w:eastAsia="en-GB"/>
        </w:rPr>
      </w:pPr>
      <w:r w:rsidRPr="00BE72A9">
        <w:rPr>
          <w:rFonts w:ascii="Segoe UI" w:eastAsia="Times New Roman" w:hAnsi="Segoe UI" w:cs="Segoe UI"/>
          <w:color w:val="303030"/>
          <w:sz w:val="21"/>
          <w:szCs w:val="21"/>
          <w:lang w:eastAsia="en-GB"/>
        </w:rPr>
        <w:t>The</w:t>
      </w:r>
      <w:r>
        <w:rPr>
          <w:rFonts w:ascii="Segoe UI" w:eastAsia="Times New Roman" w:hAnsi="Segoe UI" w:cs="Segoe UI"/>
          <w:color w:val="303030"/>
          <w:sz w:val="21"/>
          <w:szCs w:val="21"/>
          <w:lang w:eastAsia="en-GB"/>
        </w:rPr>
        <w:t xml:space="preserve"> above table shows the lead times for the same item. The amount of time it takes to process the demand, pick, despatch, deliver and reach the receipt department ready to be brought on charge and issued to a department ready for issue.</w:t>
      </w:r>
    </w:p>
    <w:p w:rsidR="00BE72A9" w:rsidRDefault="00BE72A9" w:rsidP="00B8766D">
      <w:pPr>
        <w:shd w:val="clear" w:color="auto" w:fill="FFFFFF"/>
        <w:spacing w:after="0" w:line="240" w:lineRule="auto"/>
        <w:textAlignment w:val="baseline"/>
        <w:rPr>
          <w:rFonts w:ascii="Segoe UI" w:eastAsia="Times New Roman" w:hAnsi="Segoe UI" w:cs="Segoe UI"/>
          <w:color w:val="303030"/>
          <w:sz w:val="21"/>
          <w:szCs w:val="21"/>
          <w:lang w:eastAsia="en-GB"/>
        </w:rPr>
      </w:pPr>
    </w:p>
    <w:p w:rsidR="00BE72A9" w:rsidRDefault="00BE72A9" w:rsidP="00B8766D">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BE72A9">
        <w:rPr>
          <w:rFonts w:ascii="Segoe UI" w:eastAsia="Times New Roman" w:hAnsi="Segoe UI" w:cs="Segoe UI"/>
          <w:b/>
          <w:color w:val="303030"/>
          <w:sz w:val="21"/>
          <w:szCs w:val="21"/>
          <w:lang w:eastAsia="en-GB"/>
        </w:rPr>
        <w:t>Conclusion</w:t>
      </w:r>
      <w:r w:rsidR="00986A45">
        <w:rPr>
          <w:rFonts w:ascii="Segoe UI" w:eastAsia="Times New Roman" w:hAnsi="Segoe UI" w:cs="Segoe UI"/>
          <w:b/>
          <w:color w:val="303030"/>
          <w:sz w:val="21"/>
          <w:szCs w:val="21"/>
          <w:lang w:eastAsia="en-GB"/>
        </w:rPr>
        <w:t xml:space="preserve"> </w:t>
      </w:r>
    </w:p>
    <w:p w:rsidR="00BE72A9" w:rsidRDefault="00BE72A9" w:rsidP="00B8766D">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BE72A9" w:rsidRDefault="00BE72A9" w:rsidP="00B8766D">
      <w:pPr>
        <w:shd w:val="clear" w:color="auto" w:fill="FFFFFF"/>
        <w:spacing w:after="0" w:line="240" w:lineRule="auto"/>
        <w:textAlignment w:val="baseline"/>
        <w:rPr>
          <w:rFonts w:ascii="Segoe UI" w:eastAsia="Times New Roman" w:hAnsi="Segoe UI" w:cs="Segoe UI"/>
          <w:color w:val="303030"/>
          <w:sz w:val="21"/>
          <w:szCs w:val="21"/>
          <w:lang w:eastAsia="en-GB"/>
        </w:rPr>
      </w:pPr>
      <w:r w:rsidRPr="00BE72A9">
        <w:rPr>
          <w:rFonts w:ascii="Segoe UI" w:eastAsia="Times New Roman" w:hAnsi="Segoe UI" w:cs="Segoe UI"/>
          <w:color w:val="303030"/>
          <w:sz w:val="21"/>
          <w:szCs w:val="21"/>
          <w:lang w:eastAsia="en-GB"/>
        </w:rPr>
        <w:t xml:space="preserve">Donnington and </w:t>
      </w:r>
      <w:r>
        <w:rPr>
          <w:rFonts w:ascii="Segoe UI" w:eastAsia="Times New Roman" w:hAnsi="Segoe UI" w:cs="Segoe UI"/>
          <w:color w:val="303030"/>
          <w:sz w:val="21"/>
          <w:szCs w:val="21"/>
          <w:lang w:eastAsia="en-GB"/>
        </w:rPr>
        <w:t xml:space="preserve">Bicester came out on top with the same lead time, well within the </w:t>
      </w:r>
      <w:r w:rsidR="00BC6C15">
        <w:rPr>
          <w:rFonts w:ascii="Segoe UI" w:eastAsia="Times New Roman" w:hAnsi="Segoe UI" w:cs="Segoe UI"/>
          <w:color w:val="303030"/>
          <w:sz w:val="21"/>
          <w:szCs w:val="21"/>
          <w:lang w:eastAsia="en-GB"/>
        </w:rPr>
        <w:t>seven-day</w:t>
      </w:r>
      <w:r>
        <w:rPr>
          <w:rFonts w:ascii="Segoe UI" w:eastAsia="Times New Roman" w:hAnsi="Segoe UI" w:cs="Segoe UI"/>
          <w:color w:val="303030"/>
          <w:sz w:val="21"/>
          <w:szCs w:val="21"/>
          <w:lang w:eastAsia="en-GB"/>
        </w:rPr>
        <w:t xml:space="preserve"> guidelines for a 13 (SPC) delivery time. RAF Benson lead time was nearly double of that of Donnington and Bicester. After </w:t>
      </w:r>
      <w:r w:rsidR="00986A45">
        <w:rPr>
          <w:rFonts w:ascii="Segoe UI" w:eastAsia="Times New Roman" w:hAnsi="Segoe UI" w:cs="Segoe UI"/>
          <w:color w:val="303030"/>
          <w:sz w:val="21"/>
          <w:szCs w:val="21"/>
          <w:lang w:eastAsia="en-GB"/>
        </w:rPr>
        <w:t>consulting</w:t>
      </w:r>
      <w:r>
        <w:rPr>
          <w:rFonts w:ascii="Segoe UI" w:eastAsia="Times New Roman" w:hAnsi="Segoe UI" w:cs="Segoe UI"/>
          <w:color w:val="303030"/>
          <w:sz w:val="21"/>
          <w:szCs w:val="21"/>
          <w:lang w:eastAsia="en-GB"/>
        </w:rPr>
        <w:t xml:space="preserve"> RAF Benson </w:t>
      </w:r>
      <w:r w:rsidR="00986A45">
        <w:rPr>
          <w:rFonts w:ascii="Segoe UI" w:eastAsia="Times New Roman" w:hAnsi="Segoe UI" w:cs="Segoe UI"/>
          <w:color w:val="303030"/>
          <w:sz w:val="21"/>
          <w:szCs w:val="21"/>
          <w:lang w:eastAsia="en-GB"/>
        </w:rPr>
        <w:t>and talking to my boss Warrant officer Crawley. The following explanations to the following findings were found:</w:t>
      </w:r>
    </w:p>
    <w:p w:rsidR="00986A45" w:rsidRDefault="00986A45" w:rsidP="00986A45">
      <w:pPr>
        <w:shd w:val="clear" w:color="auto" w:fill="FFFFFF"/>
        <w:spacing w:after="0" w:line="240" w:lineRule="auto"/>
        <w:textAlignment w:val="baseline"/>
        <w:rPr>
          <w:rFonts w:ascii="Segoe UI" w:eastAsia="Times New Roman" w:hAnsi="Segoe UI" w:cs="Segoe UI"/>
          <w:color w:val="303030"/>
          <w:sz w:val="21"/>
          <w:szCs w:val="21"/>
          <w:lang w:eastAsia="en-GB"/>
        </w:rPr>
      </w:pPr>
    </w:p>
    <w:p w:rsidR="00986A45" w:rsidRDefault="00986A45" w:rsidP="00986A45">
      <w:pPr>
        <w:pStyle w:val="ListParagraph"/>
        <w:numPr>
          <w:ilvl w:val="0"/>
          <w:numId w:val="37"/>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Donnington and Bicester deliveries are despatched daily compared to RAF Benson were goods outwards is twice weekly. Little can be done to improve this due to cost implications of a smaller unit.</w:t>
      </w:r>
    </w:p>
    <w:p w:rsidR="00986A45" w:rsidRDefault="00986A45" w:rsidP="00986A45">
      <w:pPr>
        <w:pStyle w:val="ListParagraph"/>
        <w:numPr>
          <w:ilvl w:val="0"/>
          <w:numId w:val="37"/>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Greater workforce and manpower available in Donnington and Bicester meaning orders are processed quicker, ready for despatch.</w:t>
      </w:r>
    </w:p>
    <w:p w:rsidR="00986A45" w:rsidRDefault="00986A45" w:rsidP="00986A45">
      <w:pPr>
        <w:pStyle w:val="ListParagraph"/>
        <w:numPr>
          <w:ilvl w:val="0"/>
          <w:numId w:val="37"/>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RAF Benson have less stock available to satisfy demands.</w:t>
      </w:r>
    </w:p>
    <w:p w:rsidR="00986A45" w:rsidRPr="00986A45" w:rsidRDefault="00986A45" w:rsidP="00986A45">
      <w:pPr>
        <w:pStyle w:val="ListParagraph"/>
        <w:numPr>
          <w:ilvl w:val="0"/>
          <w:numId w:val="37"/>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For future Demands HMS Heron should select either Donnington or Bicester for inputting demand unit selection on MJDI.</w:t>
      </w:r>
    </w:p>
    <w:p w:rsidR="00BE72A9" w:rsidRDefault="00BE72A9" w:rsidP="003708CA">
      <w:pPr>
        <w:shd w:val="clear" w:color="auto" w:fill="FFFFFF"/>
        <w:spacing w:after="0" w:line="240" w:lineRule="auto"/>
        <w:textAlignment w:val="baseline"/>
        <w:rPr>
          <w:rFonts w:ascii="Segoe UI" w:hAnsi="Segoe UI" w:cs="Segoe UI"/>
          <w:color w:val="081F2C"/>
          <w:sz w:val="21"/>
          <w:szCs w:val="21"/>
        </w:rPr>
      </w:pPr>
    </w:p>
    <w:p w:rsidR="00BE72A9" w:rsidRDefault="00BE72A9" w:rsidP="003708CA">
      <w:pPr>
        <w:shd w:val="clear" w:color="auto" w:fill="FFFFFF"/>
        <w:spacing w:after="0" w:line="240" w:lineRule="auto"/>
        <w:textAlignment w:val="baseline"/>
        <w:rPr>
          <w:rFonts w:ascii="Segoe UI" w:hAnsi="Segoe UI" w:cs="Segoe UI"/>
          <w:color w:val="081F2C"/>
          <w:sz w:val="21"/>
          <w:szCs w:val="21"/>
        </w:rPr>
      </w:pPr>
    </w:p>
    <w:p w:rsidR="004E180F" w:rsidRPr="00424510"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24510">
        <w:rPr>
          <w:rFonts w:ascii="Segoe UI" w:eastAsia="Times New Roman" w:hAnsi="Segoe UI" w:cs="Segoe UI"/>
          <w:b/>
          <w:color w:val="303030"/>
          <w:sz w:val="21"/>
          <w:szCs w:val="21"/>
          <w:highlight w:val="lightGray"/>
          <w:lang w:eastAsia="en-GB"/>
        </w:rPr>
        <w:t>Analysis</w:t>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Default="004E180F" w:rsidP="006905F0">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6905F0">
        <w:rPr>
          <w:rFonts w:ascii="Segoe UI" w:eastAsia="Times New Roman" w:hAnsi="Segoe UI" w:cs="Segoe UI"/>
          <w:b/>
          <w:color w:val="303030"/>
          <w:sz w:val="21"/>
          <w:szCs w:val="21"/>
          <w:lang w:eastAsia="en-GB"/>
        </w:rPr>
        <w:t>Performance gap</w:t>
      </w:r>
    </w:p>
    <w:p w:rsidR="004E180F" w:rsidRPr="006905F0" w:rsidRDefault="006905F0" w:rsidP="006905F0">
      <w:pPr>
        <w:shd w:val="clear" w:color="auto" w:fill="FFFFFF"/>
        <w:spacing w:after="0" w:line="240" w:lineRule="auto"/>
        <w:textAlignment w:val="baseline"/>
        <w:rPr>
          <w:rFonts w:ascii="Segoe UI" w:eastAsia="Times New Roman" w:hAnsi="Segoe UI" w:cs="Segoe UI"/>
          <w:color w:val="303030"/>
          <w:sz w:val="21"/>
          <w:szCs w:val="21"/>
          <w:lang w:eastAsia="en-GB"/>
        </w:rPr>
      </w:pPr>
      <w:r w:rsidRPr="006905F0">
        <w:rPr>
          <w:rFonts w:ascii="Segoe UI" w:eastAsia="Times New Roman" w:hAnsi="Segoe UI" w:cs="Segoe UI"/>
          <w:color w:val="303030"/>
          <w:sz w:val="21"/>
          <w:szCs w:val="21"/>
          <w:lang w:eastAsia="en-GB"/>
        </w:rPr>
        <w:t>The finding</w:t>
      </w:r>
      <w:r>
        <w:rPr>
          <w:rFonts w:ascii="Segoe UI" w:eastAsia="Times New Roman" w:hAnsi="Segoe UI" w:cs="Segoe UI"/>
          <w:color w:val="303030"/>
          <w:sz w:val="21"/>
          <w:szCs w:val="21"/>
          <w:lang w:eastAsia="en-GB"/>
        </w:rPr>
        <w:t>s</w:t>
      </w:r>
      <w:r w:rsidRPr="006905F0">
        <w:rPr>
          <w:rFonts w:ascii="Segoe UI" w:eastAsia="Times New Roman" w:hAnsi="Segoe UI" w:cs="Segoe UI"/>
          <w:color w:val="303030"/>
          <w:sz w:val="21"/>
          <w:szCs w:val="21"/>
          <w:lang w:eastAsia="en-GB"/>
        </w:rPr>
        <w:t xml:space="preserve"> are displayed in the above table</w:t>
      </w:r>
      <w:r w:rsidR="00BE72A9">
        <w:rPr>
          <w:rFonts w:ascii="Segoe UI" w:eastAsia="Times New Roman" w:hAnsi="Segoe UI" w:cs="Segoe UI"/>
          <w:color w:val="303030"/>
          <w:sz w:val="21"/>
          <w:szCs w:val="21"/>
          <w:lang w:eastAsia="en-GB"/>
        </w:rPr>
        <w:t xml:space="preserve"> </w:t>
      </w:r>
      <w:r w:rsidRPr="006905F0">
        <w:rPr>
          <w:rFonts w:ascii="Segoe UI" w:eastAsia="Times New Roman" w:hAnsi="Segoe UI" w:cs="Segoe UI"/>
          <w:color w:val="303030"/>
          <w:sz w:val="21"/>
          <w:szCs w:val="21"/>
          <w:lang w:eastAsia="en-GB"/>
        </w:rPr>
        <w:t>and assessments</w:t>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E180F" w:rsidRPr="00424510"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24510">
        <w:rPr>
          <w:rFonts w:ascii="Segoe UI" w:eastAsia="Times New Roman" w:hAnsi="Segoe UI" w:cs="Segoe UI"/>
          <w:b/>
          <w:color w:val="303030"/>
          <w:sz w:val="21"/>
          <w:szCs w:val="21"/>
          <w:highlight w:val="lightGray"/>
          <w:lang w:eastAsia="en-GB"/>
        </w:rPr>
        <w:t>Integration</w:t>
      </w:r>
    </w:p>
    <w:p w:rsidR="004E180F" w:rsidRDefault="004E180F" w:rsidP="004E180F">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24510" w:rsidRDefault="00424510" w:rsidP="006905F0">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6905F0">
        <w:rPr>
          <w:rFonts w:ascii="Segoe UI" w:eastAsia="Times New Roman" w:hAnsi="Segoe UI" w:cs="Segoe UI"/>
          <w:b/>
          <w:color w:val="303030"/>
          <w:sz w:val="21"/>
          <w:szCs w:val="21"/>
          <w:lang w:eastAsia="en-GB"/>
        </w:rPr>
        <w:t>Improvement plan</w:t>
      </w:r>
    </w:p>
    <w:p w:rsidR="006905F0" w:rsidRPr="006905F0" w:rsidRDefault="006905F0" w:rsidP="006905F0">
      <w:pPr>
        <w:shd w:val="clear" w:color="auto" w:fill="FFFFFF"/>
        <w:spacing w:after="0" w:line="240" w:lineRule="auto"/>
        <w:textAlignment w:val="baseline"/>
        <w:rPr>
          <w:rFonts w:ascii="Segoe UI" w:eastAsia="Times New Roman" w:hAnsi="Segoe UI" w:cs="Segoe UI"/>
          <w:color w:val="303030"/>
          <w:sz w:val="21"/>
          <w:szCs w:val="21"/>
          <w:lang w:eastAsia="en-GB"/>
        </w:rPr>
      </w:pPr>
      <w:r w:rsidRPr="006905F0">
        <w:rPr>
          <w:rFonts w:ascii="Segoe UI" w:eastAsia="Times New Roman" w:hAnsi="Segoe UI" w:cs="Segoe UI"/>
          <w:color w:val="303030"/>
          <w:sz w:val="21"/>
          <w:szCs w:val="21"/>
          <w:lang w:eastAsia="en-GB"/>
        </w:rPr>
        <w:t>HMS Heron</w:t>
      </w:r>
      <w:r>
        <w:rPr>
          <w:rFonts w:ascii="Segoe UI" w:eastAsia="Times New Roman" w:hAnsi="Segoe UI" w:cs="Segoe UI"/>
          <w:color w:val="303030"/>
          <w:sz w:val="21"/>
          <w:szCs w:val="21"/>
          <w:lang w:eastAsia="en-GB"/>
        </w:rPr>
        <w:t xml:space="preserve"> clothing store </w:t>
      </w:r>
      <w:r w:rsidR="00BC6C15">
        <w:rPr>
          <w:rFonts w:ascii="Segoe UI" w:eastAsia="Times New Roman" w:hAnsi="Segoe UI" w:cs="Segoe UI"/>
          <w:color w:val="303030"/>
          <w:sz w:val="21"/>
          <w:szCs w:val="21"/>
          <w:lang w:eastAsia="en-GB"/>
        </w:rPr>
        <w:t>could demand</w:t>
      </w:r>
      <w:r>
        <w:rPr>
          <w:rFonts w:ascii="Segoe UI" w:eastAsia="Times New Roman" w:hAnsi="Segoe UI" w:cs="Segoe UI"/>
          <w:color w:val="303030"/>
          <w:sz w:val="21"/>
          <w:szCs w:val="21"/>
          <w:lang w:eastAsia="en-GB"/>
        </w:rPr>
        <w:t xml:space="preserve"> the shirts on a higher standard priority cod</w:t>
      </w:r>
      <w:r w:rsidR="00986A45">
        <w:rPr>
          <w:rFonts w:ascii="Segoe UI" w:eastAsia="Times New Roman" w:hAnsi="Segoe UI" w:cs="Segoe UI"/>
          <w:color w:val="303030"/>
          <w:sz w:val="21"/>
          <w:szCs w:val="21"/>
          <w:lang w:eastAsia="en-GB"/>
        </w:rPr>
        <w:t>e</w:t>
      </w:r>
      <w:r>
        <w:rPr>
          <w:rFonts w:ascii="Segoe UI" w:eastAsia="Times New Roman" w:hAnsi="Segoe UI" w:cs="Segoe UI"/>
          <w:color w:val="303030"/>
          <w:sz w:val="21"/>
          <w:szCs w:val="21"/>
          <w:lang w:eastAsia="en-GB"/>
        </w:rPr>
        <w:t xml:space="preserve"> (SPC), instead of 13 place demands using a 09. This small step will ensure the item arrives within 7 days worst case scenario. The receipts department need to process these issues quickly ready to be put on the shelf ready to issue to the customer.</w:t>
      </w:r>
    </w:p>
    <w:p w:rsidR="00424510" w:rsidRDefault="00424510" w:rsidP="00424510">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424510" w:rsidRPr="00424510" w:rsidRDefault="00424510" w:rsidP="00424510">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424510">
        <w:rPr>
          <w:rFonts w:ascii="Segoe UI" w:eastAsia="Times New Roman" w:hAnsi="Segoe UI" w:cs="Segoe UI"/>
          <w:b/>
          <w:color w:val="303030"/>
          <w:sz w:val="21"/>
          <w:szCs w:val="21"/>
          <w:highlight w:val="lightGray"/>
          <w:lang w:eastAsia="en-GB"/>
        </w:rPr>
        <w:t>Action</w:t>
      </w:r>
    </w:p>
    <w:p w:rsidR="00424510" w:rsidRDefault="00424510" w:rsidP="00424510">
      <w:pPr>
        <w:shd w:val="clear" w:color="auto" w:fill="FFFFFF"/>
        <w:spacing w:after="0" w:line="240" w:lineRule="auto"/>
        <w:textAlignment w:val="baseline"/>
        <w:rPr>
          <w:rFonts w:ascii="Segoe UI" w:eastAsia="Times New Roman" w:hAnsi="Segoe UI" w:cs="Segoe UI"/>
          <w:b/>
          <w:color w:val="303030"/>
          <w:sz w:val="20"/>
          <w:szCs w:val="20"/>
          <w:lang w:eastAsia="en-GB"/>
        </w:rPr>
      </w:pPr>
    </w:p>
    <w:p w:rsidR="00424510" w:rsidRDefault="00424510" w:rsidP="006905F0">
      <w:pPr>
        <w:shd w:val="clear" w:color="auto" w:fill="FFFFFF"/>
        <w:spacing w:after="0" w:line="240" w:lineRule="auto"/>
        <w:textAlignment w:val="baseline"/>
        <w:rPr>
          <w:rFonts w:ascii="Segoe UI" w:eastAsia="Times New Roman" w:hAnsi="Segoe UI" w:cs="Segoe UI"/>
          <w:b/>
          <w:color w:val="303030"/>
          <w:sz w:val="20"/>
          <w:szCs w:val="20"/>
          <w:lang w:eastAsia="en-GB"/>
        </w:rPr>
      </w:pPr>
      <w:r w:rsidRPr="006905F0">
        <w:rPr>
          <w:rFonts w:ascii="Segoe UI" w:eastAsia="Times New Roman" w:hAnsi="Segoe UI" w:cs="Segoe UI"/>
          <w:b/>
          <w:color w:val="303030"/>
          <w:sz w:val="20"/>
          <w:szCs w:val="20"/>
          <w:lang w:eastAsia="en-GB"/>
        </w:rPr>
        <w:t>Implementation pipeline – improvement plan, information facts gathered</w:t>
      </w:r>
    </w:p>
    <w:p w:rsidR="006905F0" w:rsidRPr="006905F0" w:rsidRDefault="006905F0" w:rsidP="006905F0">
      <w:pPr>
        <w:shd w:val="clear" w:color="auto" w:fill="FFFFFF"/>
        <w:spacing w:after="0" w:line="240" w:lineRule="auto"/>
        <w:textAlignment w:val="baseline"/>
        <w:rPr>
          <w:rFonts w:ascii="Segoe UI" w:eastAsia="Times New Roman" w:hAnsi="Segoe UI" w:cs="Segoe UI"/>
          <w:color w:val="303030"/>
          <w:sz w:val="20"/>
          <w:szCs w:val="20"/>
          <w:lang w:eastAsia="en-GB"/>
        </w:rPr>
      </w:pPr>
      <w:r w:rsidRPr="006905F0">
        <w:rPr>
          <w:rFonts w:ascii="Segoe UI" w:eastAsia="Times New Roman" w:hAnsi="Segoe UI" w:cs="Segoe UI"/>
          <w:color w:val="303030"/>
          <w:sz w:val="20"/>
          <w:szCs w:val="20"/>
          <w:lang w:eastAsia="en-GB"/>
        </w:rPr>
        <w:t xml:space="preserve">Crew </w:t>
      </w:r>
      <w:r>
        <w:rPr>
          <w:rFonts w:ascii="Segoe UI" w:eastAsia="Times New Roman" w:hAnsi="Segoe UI" w:cs="Segoe UI"/>
          <w:color w:val="303030"/>
          <w:sz w:val="20"/>
          <w:szCs w:val="20"/>
          <w:lang w:eastAsia="en-GB"/>
        </w:rPr>
        <w:t>clothing will always have the advantage of quicker deliveries this is due to the MOD bulk buying were stock is first delivered to Donnington before being forward moved to individual units. Hms Heron can speed up the process by increases standard priority code level from 13 to 09 which will improve lead time.</w:t>
      </w:r>
    </w:p>
    <w:p w:rsidR="000463CA" w:rsidRPr="00EB54E3"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lastRenderedPageBreak/>
        <w:t>Absolute Standards – ISO, BSI etc</w:t>
      </w:r>
    </w:p>
    <w:p w:rsidR="00F14301" w:rsidRPr="00EB54E3" w:rsidRDefault="00DF1BBD"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t xml:space="preserve">Fig 1 </w:t>
      </w:r>
      <w:r w:rsidR="00F14301" w:rsidRPr="00EB54E3">
        <w:rPr>
          <w:rFonts w:ascii="Arial" w:eastAsia="Times New Roman" w:hAnsi="Arial" w:cs="Arial"/>
          <w:color w:val="303030"/>
          <w:sz w:val="21"/>
          <w:szCs w:val="21"/>
          <w:lang w:eastAsia="en-GB"/>
        </w:rPr>
        <w:t>Below is a table which shows how ISO standards are mad</w:t>
      </w:r>
      <w:r w:rsidRPr="00EB54E3">
        <w:rPr>
          <w:rFonts w:ascii="Arial" w:eastAsia="Times New Roman" w:hAnsi="Arial" w:cs="Arial"/>
          <w:color w:val="303030"/>
          <w:sz w:val="21"/>
          <w:szCs w:val="21"/>
          <w:lang w:eastAsia="en-GB"/>
        </w:rPr>
        <w:t>e, and below that are the different types of standards.</w:t>
      </w:r>
    </w:p>
    <w:p w:rsidR="005A0BC4" w:rsidRDefault="005A0BC4"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F14301"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0CD2ECDC" wp14:editId="2D2A6117">
            <wp:extent cx="5731510" cy="7991329"/>
            <wp:effectExtent l="0" t="0" r="2540" b="0"/>
            <wp:docPr id="1" name="Picture 1" descr="Image result for iso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so standar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991329"/>
                    </a:xfrm>
                    <a:prstGeom prst="rect">
                      <a:avLst/>
                    </a:prstGeom>
                    <a:noFill/>
                    <a:ln>
                      <a:noFill/>
                    </a:ln>
                  </pic:spPr>
                </pic:pic>
              </a:graphicData>
            </a:graphic>
          </wp:inline>
        </w:drawing>
      </w:r>
    </w:p>
    <w:p w:rsidR="002B4652" w:rsidRPr="00E12623" w:rsidRDefault="00DF1BBD"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lastRenderedPageBreak/>
        <w:t>Fig 2</w:t>
      </w:r>
    </w:p>
    <w:p w:rsidR="00DF1BBD" w:rsidRPr="00DF1BBD" w:rsidRDefault="00DF1BBD"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269D55BD" wp14:editId="4ED5965F">
            <wp:extent cx="5731510" cy="2695778"/>
            <wp:effectExtent l="0" t="0" r="2540" b="9525"/>
            <wp:docPr id="2" name="Picture 2" descr="Image result for iso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so standar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5778"/>
                    </a:xfrm>
                    <a:prstGeom prst="rect">
                      <a:avLst/>
                    </a:prstGeom>
                    <a:noFill/>
                    <a:ln>
                      <a:noFill/>
                    </a:ln>
                  </pic:spPr>
                </pic:pic>
              </a:graphicData>
            </a:graphic>
          </wp:inline>
        </w:drawing>
      </w:r>
    </w:p>
    <w:p w:rsidR="008417F0" w:rsidRDefault="008417F0"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8417F0" w:rsidRDefault="008417F0"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2B4652" w:rsidRPr="00E12623"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t>Target performance – setting tough goals</w:t>
      </w:r>
    </w:p>
    <w:p w:rsidR="00EA6E20" w:rsidRPr="00E12623" w:rsidRDefault="00EA6E20"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8417F0" w:rsidRPr="00E12623" w:rsidRDefault="00EA6E20" w:rsidP="006D7DBB">
      <w:pPr>
        <w:shd w:val="clear" w:color="auto" w:fill="FFFFFF"/>
        <w:spacing w:after="0" w:line="240" w:lineRule="auto"/>
        <w:textAlignment w:val="baseline"/>
        <w:rPr>
          <w:rFonts w:ascii="Segoe UI" w:eastAsia="Times New Roman" w:hAnsi="Segoe UI" w:cs="Segoe UI"/>
          <w:color w:val="303030"/>
          <w:sz w:val="21"/>
          <w:szCs w:val="21"/>
          <w:lang w:eastAsia="en-GB"/>
        </w:rPr>
      </w:pPr>
      <w:r w:rsidRPr="00E12623">
        <w:rPr>
          <w:rFonts w:ascii="Segoe UI" w:eastAsia="Times New Roman" w:hAnsi="Segoe UI" w:cs="Segoe UI"/>
          <w:color w:val="303030"/>
          <w:sz w:val="21"/>
          <w:szCs w:val="21"/>
          <w:lang w:eastAsia="en-GB"/>
        </w:rPr>
        <w:t xml:space="preserve">Key Performance Indicators (KPI) are developed to meet the specific needs of an organisation. Used correctly they will help the supply chain achieve improved business performance. Business opportunity areas will need to be defined and the right areas need focusing on and moving forward developing them. Comparison is required between the Royal Navy supply chain organisation cost and service trade off and other similar organisations and business. This supply chain KPI compared to the fastest, average and worst performers within the same industry. Translate supply chain costs from </w:t>
      </w:r>
      <w:r w:rsidR="006D7DBB" w:rsidRPr="00E12623">
        <w:rPr>
          <w:rFonts w:ascii="Segoe UI" w:eastAsia="Times New Roman" w:hAnsi="Segoe UI" w:cs="Segoe UI"/>
          <w:color w:val="303030"/>
          <w:sz w:val="21"/>
          <w:szCs w:val="21"/>
          <w:lang w:eastAsia="en-GB"/>
        </w:rPr>
        <w:t>currency value to a % of sales or purchase. Realise the specific areas that are of need of improvement or streamlining. Review operation planning process and access impact on the supply chain overall performance.</w:t>
      </w:r>
    </w:p>
    <w:p w:rsidR="002B4652" w:rsidRPr="00E12623" w:rsidRDefault="002B4652"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rsidR="002B4652"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t>Historical standards – do better than yesterday</w:t>
      </w:r>
    </w:p>
    <w:p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E12623" w:rsidRP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Arial-BoldMT" w:hAnsi="Arial-BoldMT" w:cs="Arial-BoldMT"/>
          <w:b/>
          <w:bCs/>
          <w:sz w:val="21"/>
          <w:szCs w:val="21"/>
        </w:rPr>
        <w:t>Reference: 2006DIN04-070</w:t>
      </w:r>
    </w:p>
    <w:p w:rsidR="00DB2A0C" w:rsidRPr="00E12623" w:rsidRDefault="00DB2A0C"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a. The new matrix will retain separate codes for Operational and non-Operational demands.</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b. SPS 06 expresses all Supply Chain Pipeline Times (SCPT) in calendar days.</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c. Existing codes 1,2,</w:t>
      </w:r>
      <w:r w:rsidR="00B372C5" w:rsidRPr="00E12623">
        <w:rPr>
          <w:rFonts w:ascii="ArialMT" w:hAnsi="ArialMT" w:cs="ArialMT"/>
          <w:sz w:val="21"/>
          <w:szCs w:val="21"/>
        </w:rPr>
        <w:t>3, (</w:t>
      </w:r>
      <w:r w:rsidRPr="00E12623">
        <w:rPr>
          <w:rFonts w:ascii="ArialMT" w:hAnsi="ArialMT" w:cs="ArialMT"/>
          <w:sz w:val="21"/>
          <w:szCs w:val="21"/>
        </w:rPr>
        <w:t>operational) 5,9 and 13(non-operational) will be used as now. SPC 4 and 16 will</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be used to allow users to submit demands with an RDD beyond 7 days in UK/NEW (separate SCPT</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tables will be available for other theatres).</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(1) SPC 1 and 5 will be for urgent demands with a target of 24 hours for satisfaction within UK/</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NWE.</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(2) SPC 2 and 9 will be for priority demands with a target of between 48 hours and 6 days for</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satisfaction within UK/NWE.1</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(3) SPC 3 and 13 will be for routine demands with a target of 7 days for satisfaction within UK/</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NWE1.</w:t>
      </w:r>
    </w:p>
    <w:p w:rsidR="00B372C5" w:rsidRPr="00E12623" w:rsidRDefault="00B372C5" w:rsidP="00294890">
      <w:pPr>
        <w:autoSpaceDE w:val="0"/>
        <w:autoSpaceDN w:val="0"/>
        <w:adjustRightInd w:val="0"/>
        <w:spacing w:after="0" w:line="240" w:lineRule="auto"/>
        <w:rPr>
          <w:rFonts w:ascii="ArialMT" w:hAnsi="ArialMT" w:cs="ArialMT"/>
          <w:sz w:val="21"/>
          <w:szCs w:val="21"/>
        </w:rPr>
      </w:pP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(4) SPC 4 and 16 will be used for demands with a Required Delivery Date (RDD) beyond 7 days</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within UK/NWE largely, but not exclusively, by the maritime environment.</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d. Specialist SPC 75 will be retained for air automated restocking only and SPC 99 for Maritime very long</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lead time demands.</w:t>
      </w:r>
    </w:p>
    <w:p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e. A new matrix giving details for each SPC will be published as a part of the new pamphlet.</w:t>
      </w:r>
    </w:p>
    <w:p w:rsidR="00F33767" w:rsidRPr="00E12623" w:rsidRDefault="00294890" w:rsidP="00294890">
      <w:pPr>
        <w:shd w:val="clear" w:color="auto" w:fill="FFFFFF"/>
        <w:spacing w:after="0" w:line="240" w:lineRule="auto"/>
        <w:textAlignment w:val="baseline"/>
        <w:rPr>
          <w:rFonts w:ascii="Segoe UI" w:eastAsia="Times New Roman" w:hAnsi="Segoe UI" w:cs="Segoe UI"/>
          <w:color w:val="303030"/>
          <w:sz w:val="21"/>
          <w:szCs w:val="21"/>
          <w:lang w:eastAsia="en-GB"/>
        </w:rPr>
      </w:pPr>
      <w:r w:rsidRPr="00E12623">
        <w:rPr>
          <w:rFonts w:ascii="ArialMT" w:hAnsi="ArialMT" w:cs="ArialMT"/>
          <w:sz w:val="21"/>
          <w:szCs w:val="21"/>
        </w:rPr>
        <w:t>f. There will some changes to the labels used to identify the SPC.</w:t>
      </w:r>
    </w:p>
    <w:p w:rsidR="00F33767" w:rsidRPr="00E12623" w:rsidRDefault="00F3376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D1BCF" w:rsidRPr="003D1BCF" w:rsidRDefault="00314E02" w:rsidP="003D1BCF">
      <w:pPr>
        <w:shd w:val="clear" w:color="auto" w:fill="FFFFFF"/>
        <w:spacing w:after="240" w:line="240" w:lineRule="auto"/>
        <w:outlineLvl w:val="3"/>
        <w:rPr>
          <w:rFonts w:ascii="Segoe UI" w:eastAsia="Times New Roman" w:hAnsi="Segoe UI" w:cs="Segoe UI"/>
          <w:b/>
          <w:bCs/>
          <w:color w:val="111111"/>
          <w:sz w:val="21"/>
          <w:szCs w:val="21"/>
          <w:lang w:eastAsia="en-GB"/>
        </w:rPr>
      </w:pPr>
      <w:r w:rsidRPr="00E12623">
        <w:rPr>
          <w:rFonts w:ascii="Segoe UI" w:eastAsia="Times New Roman" w:hAnsi="Segoe UI" w:cs="Segoe UI"/>
          <w:b/>
          <w:bCs/>
          <w:color w:val="111111"/>
          <w:sz w:val="21"/>
          <w:szCs w:val="21"/>
          <w:lang w:eastAsia="en-GB"/>
        </w:rPr>
        <w:t>E</w:t>
      </w:r>
      <w:r w:rsidR="003D1BCF" w:rsidRPr="003D1BCF">
        <w:rPr>
          <w:rFonts w:ascii="Segoe UI" w:eastAsia="Times New Roman" w:hAnsi="Segoe UI" w:cs="Segoe UI"/>
          <w:b/>
          <w:bCs/>
          <w:color w:val="111111"/>
          <w:sz w:val="21"/>
          <w:szCs w:val="21"/>
          <w:lang w:eastAsia="en-GB"/>
        </w:rPr>
        <w:t>stimated days of supply:</w:t>
      </w:r>
    </w:p>
    <w:p w:rsidR="003D1BCF" w:rsidRPr="003D1BCF" w:rsidRDefault="003D1BCF" w:rsidP="003D1BCF">
      <w:pPr>
        <w:shd w:val="clear" w:color="auto" w:fill="FFFFFF"/>
        <w:spacing w:after="360" w:line="360" w:lineRule="atLeast"/>
        <w:rPr>
          <w:rFonts w:ascii="Segoe UI" w:eastAsia="Times New Roman" w:hAnsi="Segoe UI" w:cs="Segoe UI"/>
          <w:color w:val="111111"/>
          <w:sz w:val="21"/>
          <w:szCs w:val="21"/>
          <w:lang w:eastAsia="en-GB"/>
        </w:rPr>
      </w:pPr>
      <w:r w:rsidRPr="003D1BCF">
        <w:rPr>
          <w:rFonts w:ascii="Segoe UI" w:eastAsia="Times New Roman" w:hAnsi="Segoe UI" w:cs="Segoe UI"/>
          <w:color w:val="111111"/>
          <w:sz w:val="21"/>
          <w:szCs w:val="21"/>
          <w:lang w:eastAsia="en-GB"/>
        </w:rPr>
        <w:t>The estimated number of days that your current inventory supply will last based on the projected demand for your product</w:t>
      </w:r>
    </w:p>
    <w:p w:rsidR="003D1BCF" w:rsidRPr="003D1BCF" w:rsidRDefault="003D1BCF" w:rsidP="003D1BCF">
      <w:pPr>
        <w:shd w:val="clear" w:color="auto" w:fill="FFFFFF"/>
        <w:spacing w:after="240" w:line="240" w:lineRule="auto"/>
        <w:outlineLvl w:val="3"/>
        <w:rPr>
          <w:rFonts w:ascii="Segoe UI" w:eastAsia="Times New Roman" w:hAnsi="Segoe UI" w:cs="Segoe UI"/>
          <w:b/>
          <w:bCs/>
          <w:color w:val="111111"/>
          <w:sz w:val="21"/>
          <w:szCs w:val="21"/>
          <w:lang w:eastAsia="en-GB"/>
        </w:rPr>
      </w:pPr>
      <w:r w:rsidRPr="003D1BCF">
        <w:rPr>
          <w:rFonts w:ascii="Segoe UI" w:eastAsia="Times New Roman" w:hAnsi="Segoe UI" w:cs="Segoe UI"/>
          <w:b/>
          <w:bCs/>
          <w:color w:val="111111"/>
          <w:sz w:val="21"/>
          <w:szCs w:val="21"/>
          <w:lang w:eastAsia="en-GB"/>
        </w:rPr>
        <w:t xml:space="preserve">How does </w:t>
      </w:r>
      <w:r w:rsidR="00F54C8D">
        <w:rPr>
          <w:rFonts w:ascii="Segoe UI" w:eastAsia="Times New Roman" w:hAnsi="Segoe UI" w:cs="Segoe UI"/>
          <w:b/>
          <w:bCs/>
          <w:color w:val="111111"/>
          <w:sz w:val="21"/>
          <w:szCs w:val="21"/>
          <w:lang w:eastAsia="en-GB"/>
        </w:rPr>
        <w:t xml:space="preserve">Bicester, Donnington and RAF Benson </w:t>
      </w:r>
      <w:r w:rsidRPr="003D1BCF">
        <w:rPr>
          <w:rFonts w:ascii="Segoe UI" w:eastAsia="Times New Roman" w:hAnsi="Segoe UI" w:cs="Segoe UI"/>
          <w:b/>
          <w:bCs/>
          <w:color w:val="111111"/>
          <w:sz w:val="21"/>
          <w:szCs w:val="21"/>
          <w:lang w:eastAsia="en-GB"/>
        </w:rPr>
        <w:t>generate restock recommendations?</w:t>
      </w:r>
    </w:p>
    <w:p w:rsidR="003D1BCF" w:rsidRPr="003D1BCF" w:rsidRDefault="003D1BCF" w:rsidP="003D1BCF">
      <w:pPr>
        <w:shd w:val="clear" w:color="auto" w:fill="FFFFFF"/>
        <w:spacing w:after="360" w:line="360" w:lineRule="atLeast"/>
        <w:rPr>
          <w:rFonts w:ascii="Segoe UI" w:eastAsia="Times New Roman" w:hAnsi="Segoe UI" w:cs="Segoe UI"/>
          <w:color w:val="111111"/>
          <w:sz w:val="21"/>
          <w:szCs w:val="21"/>
          <w:lang w:eastAsia="en-GB"/>
        </w:rPr>
      </w:pPr>
      <w:r w:rsidRPr="003D1BCF">
        <w:rPr>
          <w:rFonts w:ascii="Segoe UI" w:eastAsia="Times New Roman" w:hAnsi="Segoe UI" w:cs="Segoe UI"/>
          <w:color w:val="111111"/>
          <w:sz w:val="21"/>
          <w:szCs w:val="21"/>
          <w:lang w:eastAsia="en-GB"/>
        </w:rPr>
        <w:t>Inventory management recommendations and related estimates (for example, estimated days of supply) are based on a variety of factors, which may include your sales history, seasonality and the product's historical selling prices and sales volume. The relevance of these recommendations can be improved when you enter additional details regarding your business, which may include the lead time that your supplier requires for new purchase orders, Reorder frequency and minimum order quantities.</w:t>
      </w:r>
    </w:p>
    <w:p w:rsidR="00E12623" w:rsidRPr="004F1566" w:rsidRDefault="003D1BCF" w:rsidP="00E12623">
      <w:pPr>
        <w:shd w:val="clear" w:color="auto" w:fill="FFFFFF"/>
        <w:spacing w:after="360" w:line="360" w:lineRule="atLeast"/>
        <w:rPr>
          <w:rFonts w:ascii="Segoe UI" w:eastAsia="Times New Roman" w:hAnsi="Segoe UI" w:cs="Segoe UI"/>
          <w:color w:val="111111"/>
          <w:sz w:val="21"/>
          <w:szCs w:val="21"/>
          <w:lang w:eastAsia="en-GB"/>
        </w:rPr>
      </w:pPr>
      <w:r w:rsidRPr="004F1566">
        <w:rPr>
          <w:rFonts w:ascii="Segoe UI" w:eastAsia="Times New Roman" w:hAnsi="Segoe UI" w:cs="Segoe UI"/>
          <w:color w:val="111111"/>
          <w:sz w:val="21"/>
          <w:szCs w:val="21"/>
          <w:lang w:eastAsia="en-GB"/>
        </w:rPr>
        <w:t>The Restock Inventory tool is intended to provide you with information to help manage your inventory levels but use of this tool is not a substitute for your own judgement about demand for your products. Many factors may influence the actual demand for your products, including price fluctuations, consumer demand shifts and changes in competing offers for those products. Recommendations are not a guarantee of future results, and sellers remain responsible for determining their prices and inventory levels.</w:t>
      </w:r>
    </w:p>
    <w:p w:rsidR="002B4652" w:rsidRPr="00E12623" w:rsidRDefault="002B4652" w:rsidP="00E12623">
      <w:pPr>
        <w:shd w:val="clear" w:color="auto" w:fill="FFFFFF"/>
        <w:spacing w:after="360" w:line="360" w:lineRule="atLeast"/>
        <w:rPr>
          <w:rFonts w:ascii="Arial" w:eastAsia="Times New Roman" w:hAnsi="Arial" w:cs="Arial"/>
          <w:color w:val="111111"/>
          <w:sz w:val="21"/>
          <w:szCs w:val="21"/>
          <w:lang w:eastAsia="en-GB"/>
        </w:rPr>
      </w:pPr>
      <w:r w:rsidRPr="00EB54E3">
        <w:rPr>
          <w:rFonts w:ascii="Segoe UI" w:eastAsia="Times New Roman" w:hAnsi="Segoe UI" w:cs="Segoe UI"/>
          <w:b/>
          <w:color w:val="303030"/>
          <w:sz w:val="21"/>
          <w:szCs w:val="21"/>
          <w:lang w:eastAsia="en-GB"/>
        </w:rPr>
        <w:t>Identify the p</w:t>
      </w:r>
      <w:r w:rsidRPr="00EB54E3">
        <w:rPr>
          <w:rFonts w:ascii="Segoe UI" w:eastAsia="Times New Roman" w:hAnsi="Segoe UI" w:cs="Segoe UI"/>
          <w:b/>
          <w:sz w:val="21"/>
          <w:szCs w:val="21"/>
          <w:lang w:eastAsia="en-GB"/>
        </w:rPr>
        <w:t>roces</w:t>
      </w:r>
      <w:r w:rsidRPr="00EB54E3">
        <w:rPr>
          <w:rFonts w:ascii="Segoe UI" w:eastAsia="Times New Roman" w:hAnsi="Segoe UI" w:cs="Segoe UI"/>
          <w:b/>
          <w:color w:val="303030"/>
          <w:sz w:val="21"/>
          <w:szCs w:val="21"/>
          <w:lang w:eastAsia="en-GB"/>
        </w:rPr>
        <w:t>s to benchmark and the measures of performance</w:t>
      </w:r>
    </w:p>
    <w:p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97695" w:rsidRDefault="0093171D"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93171D">
        <w:rPr>
          <w:rFonts w:ascii="Segoe UI" w:eastAsia="Times New Roman" w:hAnsi="Segoe UI" w:cs="Segoe UI"/>
          <w:color w:val="303030"/>
          <w:sz w:val="21"/>
          <w:szCs w:val="21"/>
          <w:lang w:eastAsia="en-GB"/>
        </w:rPr>
        <w:t>The process</w:t>
      </w:r>
      <w:r>
        <w:rPr>
          <w:rFonts w:ascii="Segoe UI" w:eastAsia="Times New Roman" w:hAnsi="Segoe UI" w:cs="Segoe UI"/>
          <w:color w:val="303030"/>
          <w:sz w:val="21"/>
          <w:szCs w:val="21"/>
          <w:lang w:eastAsia="en-GB"/>
        </w:rPr>
        <w:t xml:space="preserve"> for developing a performance measurement and benchmarking system</w:t>
      </w:r>
    </w:p>
    <w:p w:rsidR="0093171D" w:rsidRDefault="0093171D"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What is being benchmarked?</w:t>
      </w:r>
    </w:p>
    <w:p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Defines the measures</w:t>
      </w:r>
    </w:p>
    <w:p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Data collection methods</w:t>
      </w:r>
    </w:p>
    <w:p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Collection of data</w:t>
      </w:r>
    </w:p>
    <w:p w:rsidR="0093171D" w:rsidRDefault="0093171D"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p>
    <w:p w:rsidR="0093171D" w:rsidRDefault="0093171D"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Consistency is essential for good benchmarking and to ensure this it is necessary to agree a definition of the key performance measures. A standard reporting format needs to be circulating throughout the organisation. Data collection is achieved by individuals at the project level and they are to be empowered and guided to do this by the hierarchy. Honest reporting is </w:t>
      </w:r>
      <w:r w:rsidR="003F26FF">
        <w:rPr>
          <w:rFonts w:ascii="Segoe UI" w:eastAsia="Times New Roman" w:hAnsi="Segoe UI" w:cs="Segoe UI"/>
          <w:color w:val="303030"/>
          <w:sz w:val="21"/>
          <w:szCs w:val="21"/>
          <w:lang w:eastAsia="en-GB"/>
        </w:rPr>
        <w:t>essential,</w:t>
      </w:r>
      <w:r>
        <w:rPr>
          <w:rFonts w:ascii="Segoe UI" w:eastAsia="Times New Roman" w:hAnsi="Segoe UI" w:cs="Segoe UI"/>
          <w:color w:val="303030"/>
          <w:sz w:val="21"/>
          <w:szCs w:val="21"/>
          <w:lang w:eastAsia="en-GB"/>
        </w:rPr>
        <w:t xml:space="preserve"> and this must be strived for while keeping integrity</w:t>
      </w:r>
      <w:r w:rsidR="003F26FF">
        <w:rPr>
          <w:rFonts w:ascii="Segoe UI" w:eastAsia="Times New Roman" w:hAnsi="Segoe UI" w:cs="Segoe UI"/>
          <w:color w:val="303030"/>
          <w:sz w:val="21"/>
          <w:szCs w:val="21"/>
          <w:lang w:eastAsia="en-GB"/>
        </w:rPr>
        <w:t xml:space="preserve">. A high code of ethics must be in place and </w:t>
      </w:r>
      <w:r w:rsidR="00B17F06">
        <w:rPr>
          <w:rFonts w:ascii="Segoe UI" w:eastAsia="Times New Roman" w:hAnsi="Segoe UI" w:cs="Segoe UI"/>
          <w:color w:val="303030"/>
          <w:sz w:val="21"/>
          <w:szCs w:val="21"/>
          <w:lang w:eastAsia="en-GB"/>
        </w:rPr>
        <w:lastRenderedPageBreak/>
        <w:t>an</w:t>
      </w:r>
      <w:r w:rsidR="003F26FF">
        <w:rPr>
          <w:rFonts w:ascii="Segoe UI" w:eastAsia="Times New Roman" w:hAnsi="Segoe UI" w:cs="Segoe UI"/>
          <w:color w:val="303030"/>
          <w:sz w:val="21"/>
          <w:szCs w:val="21"/>
          <w:lang w:eastAsia="en-GB"/>
        </w:rPr>
        <w:t xml:space="preserve"> internal worker might </w:t>
      </w:r>
      <w:r w:rsidR="00B17F06">
        <w:rPr>
          <w:rFonts w:ascii="Segoe UI" w:eastAsia="Times New Roman" w:hAnsi="Segoe UI" w:cs="Segoe UI"/>
          <w:color w:val="303030"/>
          <w:sz w:val="21"/>
          <w:szCs w:val="21"/>
          <w:lang w:eastAsia="en-GB"/>
        </w:rPr>
        <w:t>be</w:t>
      </w:r>
      <w:r w:rsidR="003F26FF">
        <w:rPr>
          <w:rFonts w:ascii="Segoe UI" w:eastAsia="Times New Roman" w:hAnsi="Segoe UI" w:cs="Segoe UI"/>
          <w:color w:val="303030"/>
          <w:sz w:val="21"/>
          <w:szCs w:val="21"/>
          <w:lang w:eastAsia="en-GB"/>
        </w:rPr>
        <w:t xml:space="preserve"> likely to achieve this than </w:t>
      </w:r>
      <w:r w:rsidR="00B17F06">
        <w:rPr>
          <w:rFonts w:ascii="Segoe UI" w:eastAsia="Times New Roman" w:hAnsi="Segoe UI" w:cs="Segoe UI"/>
          <w:color w:val="303030"/>
          <w:sz w:val="21"/>
          <w:szCs w:val="21"/>
          <w:lang w:eastAsia="en-GB"/>
        </w:rPr>
        <w:t>an</w:t>
      </w:r>
      <w:r w:rsidR="003F26FF">
        <w:rPr>
          <w:rFonts w:ascii="Segoe UI" w:eastAsia="Times New Roman" w:hAnsi="Segoe UI" w:cs="Segoe UI"/>
          <w:color w:val="303030"/>
          <w:sz w:val="21"/>
          <w:szCs w:val="21"/>
          <w:lang w:eastAsia="en-GB"/>
        </w:rPr>
        <w:t xml:space="preserve"> outside contractor. This must be determined being continuing with the process.</w:t>
      </w:r>
    </w:p>
    <w:p w:rsidR="003F26FF" w:rsidRDefault="003F26FF"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p>
    <w:p w:rsidR="003F26FF" w:rsidRPr="0093171D" w:rsidRDefault="003F26FF"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Benchmarking </w:t>
      </w:r>
      <w:r w:rsidR="00B17F06">
        <w:rPr>
          <w:rFonts w:ascii="Segoe UI" w:eastAsia="Times New Roman" w:hAnsi="Segoe UI" w:cs="Segoe UI"/>
          <w:color w:val="303030"/>
          <w:sz w:val="21"/>
          <w:szCs w:val="21"/>
          <w:lang w:eastAsia="en-GB"/>
        </w:rPr>
        <w:t>data</w:t>
      </w:r>
      <w:r>
        <w:rPr>
          <w:rFonts w:ascii="Segoe UI" w:eastAsia="Times New Roman" w:hAnsi="Segoe UI" w:cs="Segoe UI"/>
          <w:color w:val="303030"/>
          <w:sz w:val="21"/>
          <w:szCs w:val="21"/>
          <w:lang w:eastAsia="en-GB"/>
        </w:rPr>
        <w:t xml:space="preserve"> can’t be used for individual performance </w:t>
      </w:r>
      <w:r w:rsidR="00B17F06">
        <w:rPr>
          <w:rFonts w:ascii="Segoe UI" w:eastAsia="Times New Roman" w:hAnsi="Segoe UI" w:cs="Segoe UI"/>
          <w:color w:val="303030"/>
          <w:sz w:val="21"/>
          <w:szCs w:val="21"/>
          <w:lang w:eastAsia="en-GB"/>
        </w:rPr>
        <w:t>reviews,</w:t>
      </w:r>
      <w:r>
        <w:rPr>
          <w:rFonts w:ascii="Segoe UI" w:eastAsia="Times New Roman" w:hAnsi="Segoe UI" w:cs="Segoe UI"/>
          <w:color w:val="303030"/>
          <w:sz w:val="21"/>
          <w:szCs w:val="21"/>
          <w:lang w:eastAsia="en-GB"/>
        </w:rPr>
        <w:t xml:space="preserve"> but the project director’s use of the benchmarking process should be accessed. To make benchmarking most accurate the Earned Value Management System (EVMS) is to be used. All benchmarking systems need yearly evaluation to make basic definitions of measures</w:t>
      </w:r>
      <w:r w:rsidR="00314E02">
        <w:rPr>
          <w:rFonts w:ascii="Segoe UI" w:eastAsia="Times New Roman" w:hAnsi="Segoe UI" w:cs="Segoe UI"/>
          <w:color w:val="303030"/>
          <w:sz w:val="21"/>
          <w:szCs w:val="21"/>
          <w:lang w:eastAsia="en-GB"/>
        </w:rPr>
        <w:t>.</w:t>
      </w:r>
      <w:r>
        <w:rPr>
          <w:rFonts w:ascii="Segoe UI" w:eastAsia="Times New Roman" w:hAnsi="Segoe UI" w:cs="Segoe UI"/>
          <w:color w:val="303030"/>
          <w:sz w:val="21"/>
          <w:szCs w:val="21"/>
          <w:lang w:eastAsia="en-GB"/>
        </w:rPr>
        <w:t xml:space="preserve"> </w:t>
      </w:r>
      <w:r w:rsidR="00314E02">
        <w:rPr>
          <w:rFonts w:ascii="Segoe UI" w:eastAsia="Times New Roman" w:hAnsi="Segoe UI" w:cs="Segoe UI"/>
          <w:color w:val="303030"/>
          <w:sz w:val="21"/>
          <w:szCs w:val="21"/>
          <w:lang w:eastAsia="en-GB"/>
        </w:rPr>
        <w:t>W</w:t>
      </w:r>
      <w:r>
        <w:rPr>
          <w:rFonts w:ascii="Segoe UI" w:eastAsia="Times New Roman" w:hAnsi="Segoe UI" w:cs="Segoe UI"/>
          <w:color w:val="303030"/>
          <w:sz w:val="21"/>
          <w:szCs w:val="21"/>
          <w:lang w:eastAsia="en-GB"/>
        </w:rPr>
        <w:t>hich are understood that data is a</w:t>
      </w:r>
      <w:r w:rsidR="00314E02">
        <w:rPr>
          <w:rFonts w:ascii="Segoe UI" w:eastAsia="Times New Roman" w:hAnsi="Segoe UI" w:cs="Segoe UI"/>
          <w:color w:val="303030"/>
          <w:sz w:val="21"/>
          <w:szCs w:val="21"/>
          <w:lang w:eastAsia="en-GB"/>
        </w:rPr>
        <w:t>ccurate and consistent.</w:t>
      </w:r>
    </w:p>
    <w:p w:rsidR="00314E02" w:rsidRDefault="00314E0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2B4652" w:rsidRPr="0071560A"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71560A">
        <w:rPr>
          <w:rFonts w:ascii="Segoe UI" w:eastAsia="Times New Roman" w:hAnsi="Segoe UI" w:cs="Segoe UI"/>
          <w:b/>
          <w:color w:val="303030"/>
          <w:sz w:val="21"/>
          <w:szCs w:val="21"/>
          <w:lang w:eastAsia="en-GB"/>
        </w:rPr>
        <w:t>Form a Benchmarking team</w:t>
      </w:r>
    </w:p>
    <w:p w:rsidR="00C51621" w:rsidRPr="0071560A" w:rsidRDefault="00C51621"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783B7B" w:rsidRPr="0071560A" w:rsidRDefault="00783B7B"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71560A">
        <w:rPr>
          <w:rFonts w:ascii="Segoe UI" w:eastAsia="Times New Roman" w:hAnsi="Segoe UI" w:cs="Segoe UI"/>
          <w:color w:val="303030"/>
          <w:sz w:val="21"/>
          <w:szCs w:val="21"/>
          <w:lang w:eastAsia="en-GB"/>
        </w:rPr>
        <w:t xml:space="preserve">When </w:t>
      </w:r>
      <w:r w:rsidR="00B17F06" w:rsidRPr="0071560A">
        <w:rPr>
          <w:rFonts w:ascii="Segoe UI" w:eastAsia="Times New Roman" w:hAnsi="Segoe UI" w:cs="Segoe UI"/>
          <w:color w:val="303030"/>
          <w:sz w:val="21"/>
          <w:szCs w:val="21"/>
          <w:lang w:eastAsia="en-GB"/>
        </w:rPr>
        <w:t>forming</w:t>
      </w:r>
      <w:r w:rsidRPr="0071560A">
        <w:rPr>
          <w:rFonts w:ascii="Segoe UI" w:eastAsia="Times New Roman" w:hAnsi="Segoe UI" w:cs="Segoe UI"/>
          <w:color w:val="303030"/>
          <w:sz w:val="21"/>
          <w:szCs w:val="21"/>
          <w:lang w:eastAsia="en-GB"/>
        </w:rPr>
        <w:t xml:space="preserve"> a benchmarking </w:t>
      </w:r>
      <w:r w:rsidR="00B17F06" w:rsidRPr="0071560A">
        <w:rPr>
          <w:rFonts w:ascii="Segoe UI" w:eastAsia="Times New Roman" w:hAnsi="Segoe UI" w:cs="Segoe UI"/>
          <w:color w:val="303030"/>
          <w:sz w:val="21"/>
          <w:szCs w:val="21"/>
          <w:lang w:eastAsia="en-GB"/>
        </w:rPr>
        <w:t>team,</w:t>
      </w:r>
      <w:r w:rsidRPr="0071560A">
        <w:rPr>
          <w:rFonts w:ascii="Segoe UI" w:eastAsia="Times New Roman" w:hAnsi="Segoe UI" w:cs="Segoe UI"/>
          <w:color w:val="303030"/>
          <w:sz w:val="21"/>
          <w:szCs w:val="21"/>
          <w:lang w:eastAsia="en-GB"/>
        </w:rPr>
        <w:t xml:space="preserve"> it’s important to research internal and external data. Access what is being benchmarked and compare finding’s to other organisations. Think about which data collection methods need to be used and what is the best practice overall. Evolve and implement a</w:t>
      </w:r>
      <w:r w:rsidR="002D27A5" w:rsidRPr="0071560A">
        <w:rPr>
          <w:rFonts w:ascii="Segoe UI" w:eastAsia="Times New Roman" w:hAnsi="Segoe UI" w:cs="Segoe UI"/>
          <w:color w:val="303030"/>
          <w:sz w:val="21"/>
          <w:szCs w:val="21"/>
          <w:lang w:eastAsia="en-GB"/>
        </w:rPr>
        <w:t>n</w:t>
      </w:r>
      <w:r w:rsidRPr="0071560A">
        <w:rPr>
          <w:rFonts w:ascii="Segoe UI" w:eastAsia="Times New Roman" w:hAnsi="Segoe UI" w:cs="Segoe UI"/>
          <w:color w:val="303030"/>
          <w:sz w:val="21"/>
          <w:szCs w:val="21"/>
          <w:lang w:eastAsia="en-GB"/>
        </w:rPr>
        <w:t xml:space="preserve"> action plan. When accessing data identify the performance gaps.</w:t>
      </w:r>
      <w:r w:rsidR="002D27A5" w:rsidRPr="0071560A">
        <w:rPr>
          <w:rFonts w:ascii="Segoe UI" w:eastAsia="Times New Roman" w:hAnsi="Segoe UI" w:cs="Segoe UI"/>
          <w:color w:val="303030"/>
          <w:sz w:val="21"/>
          <w:szCs w:val="21"/>
          <w:lang w:eastAsia="en-GB"/>
        </w:rPr>
        <w:t xml:space="preserve"> To produce a successful benchmarking study that matches up to organisational strategy and find the right targets the benchmarking team must be right. It can mean the difference between success and </w:t>
      </w:r>
      <w:r w:rsidR="00B17F06" w:rsidRPr="0071560A">
        <w:rPr>
          <w:rFonts w:ascii="Segoe UI" w:eastAsia="Times New Roman" w:hAnsi="Segoe UI" w:cs="Segoe UI"/>
          <w:color w:val="303030"/>
          <w:sz w:val="21"/>
          <w:szCs w:val="21"/>
          <w:lang w:eastAsia="en-GB"/>
        </w:rPr>
        <w:t>failure</w:t>
      </w:r>
      <w:r w:rsidR="002D27A5" w:rsidRPr="0071560A">
        <w:rPr>
          <w:rFonts w:ascii="Segoe UI" w:eastAsia="Times New Roman" w:hAnsi="Segoe UI" w:cs="Segoe UI"/>
          <w:color w:val="303030"/>
          <w:sz w:val="21"/>
          <w:szCs w:val="21"/>
          <w:lang w:eastAsia="en-GB"/>
        </w:rPr>
        <w:t>.</w:t>
      </w:r>
    </w:p>
    <w:p w:rsidR="002D27A5" w:rsidRPr="0071560A" w:rsidRDefault="002D27A5"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rsidR="002D27A5" w:rsidRPr="0071560A" w:rsidRDefault="002D27A5"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71560A">
        <w:rPr>
          <w:rFonts w:ascii="Segoe UI" w:eastAsia="Times New Roman" w:hAnsi="Segoe UI" w:cs="Segoe UI"/>
          <w:color w:val="303030"/>
          <w:sz w:val="21"/>
          <w:szCs w:val="21"/>
          <w:lang w:eastAsia="en-GB"/>
        </w:rPr>
        <w:t xml:space="preserve">Communication within the team is a key success or </w:t>
      </w:r>
      <w:r w:rsidR="00B17F06" w:rsidRPr="0071560A">
        <w:rPr>
          <w:rFonts w:ascii="Segoe UI" w:eastAsia="Times New Roman" w:hAnsi="Segoe UI" w:cs="Segoe UI"/>
          <w:color w:val="303030"/>
          <w:sz w:val="21"/>
          <w:szCs w:val="21"/>
          <w:lang w:eastAsia="en-GB"/>
        </w:rPr>
        <w:t>failure</w:t>
      </w:r>
      <w:r w:rsidRPr="0071560A">
        <w:rPr>
          <w:rFonts w:ascii="Segoe UI" w:eastAsia="Times New Roman" w:hAnsi="Segoe UI" w:cs="Segoe UI"/>
          <w:color w:val="303030"/>
          <w:sz w:val="21"/>
          <w:szCs w:val="21"/>
          <w:lang w:eastAsia="en-GB"/>
        </w:rPr>
        <w:t xml:space="preserve"> trigger and it’s vital that all the team can communicate to a high level. This must translate well between the benchmarking study coordinator and the executive board who are responsible for most project approvals and go </w:t>
      </w:r>
      <w:r w:rsidR="00B17F06" w:rsidRPr="0071560A">
        <w:rPr>
          <w:rFonts w:ascii="Segoe UI" w:eastAsia="Times New Roman" w:hAnsi="Segoe UI" w:cs="Segoe UI"/>
          <w:color w:val="303030"/>
          <w:sz w:val="21"/>
          <w:szCs w:val="21"/>
          <w:lang w:eastAsia="en-GB"/>
        </w:rPr>
        <w:t>ahead</w:t>
      </w:r>
      <w:r w:rsidRPr="0071560A">
        <w:rPr>
          <w:rFonts w:ascii="Segoe UI" w:eastAsia="Times New Roman" w:hAnsi="Segoe UI" w:cs="Segoe UI"/>
          <w:color w:val="303030"/>
          <w:sz w:val="21"/>
          <w:szCs w:val="21"/>
          <w:lang w:eastAsia="en-GB"/>
        </w:rPr>
        <w:t>.</w:t>
      </w:r>
      <w:r w:rsidR="001B344D" w:rsidRPr="0071560A">
        <w:rPr>
          <w:rFonts w:ascii="Segoe UI" w:eastAsia="Times New Roman" w:hAnsi="Segoe UI" w:cs="Segoe UI"/>
          <w:color w:val="303030"/>
          <w:sz w:val="21"/>
          <w:szCs w:val="21"/>
          <w:lang w:eastAsia="en-GB"/>
        </w:rPr>
        <w:t xml:space="preserve"> The benchmarking team usually consists of between three and seven members that are diverse enough to bring together the variety of skills and capabilities required. The time given depends on the number of hours worked </w:t>
      </w:r>
      <w:bookmarkStart w:id="1" w:name="_Hlk10037064"/>
      <w:r w:rsidR="001B344D" w:rsidRPr="0071560A">
        <w:rPr>
          <w:rFonts w:ascii="Segoe UI" w:eastAsia="Times New Roman" w:hAnsi="Segoe UI" w:cs="Segoe UI"/>
          <w:color w:val="303030"/>
          <w:sz w:val="21"/>
          <w:szCs w:val="21"/>
          <w:lang w:eastAsia="en-GB"/>
        </w:rPr>
        <w:t>by</w:t>
      </w:r>
      <w:bookmarkEnd w:id="1"/>
      <w:r w:rsidR="001B344D" w:rsidRPr="0071560A">
        <w:rPr>
          <w:rFonts w:ascii="Segoe UI" w:eastAsia="Times New Roman" w:hAnsi="Segoe UI" w:cs="Segoe UI"/>
          <w:color w:val="303030"/>
          <w:sz w:val="21"/>
          <w:szCs w:val="21"/>
          <w:lang w:eastAsia="en-GB"/>
        </w:rPr>
        <w:t xml:space="preserve"> the team.</w:t>
      </w:r>
    </w:p>
    <w:p w:rsidR="002D27A5" w:rsidRDefault="002D27A5"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rsidR="00985661" w:rsidRPr="002D27A5" w:rsidRDefault="006062D6" w:rsidP="001B344D">
      <w:pPr>
        <w:shd w:val="clear" w:color="auto" w:fill="FFFFFF"/>
        <w:spacing w:after="240" w:line="240" w:lineRule="auto"/>
        <w:rPr>
          <w:rFonts w:ascii="Arial" w:eastAsia="Times New Roman" w:hAnsi="Arial" w:cs="Arial"/>
          <w:b/>
          <w:color w:val="515151"/>
          <w:spacing w:val="5"/>
          <w:sz w:val="24"/>
          <w:szCs w:val="24"/>
          <w:lang w:eastAsia="en-GB"/>
        </w:rPr>
      </w:pPr>
      <w:hyperlink r:id="rId15" w:history="1">
        <w:r w:rsidR="00985661" w:rsidRPr="002D27A5">
          <w:rPr>
            <w:rFonts w:ascii="Arial" w:eastAsia="Times New Roman" w:hAnsi="Arial" w:cs="Arial"/>
            <w:b/>
            <w:color w:val="00545B"/>
            <w:spacing w:val="5"/>
            <w:sz w:val="24"/>
            <w:szCs w:val="24"/>
            <w:lang w:eastAsia="en-GB"/>
          </w:rPr>
          <w:t>Michael J. Spendolini</w:t>
        </w:r>
      </w:hyperlink>
      <w:r w:rsidR="00985661" w:rsidRPr="002D27A5">
        <w:rPr>
          <w:rFonts w:ascii="Arial" w:eastAsia="Times New Roman" w:hAnsi="Arial" w:cs="Arial"/>
          <w:b/>
          <w:color w:val="515151"/>
          <w:spacing w:val="5"/>
          <w:sz w:val="24"/>
          <w:szCs w:val="24"/>
          <w:lang w:eastAsia="en-GB"/>
        </w:rPr>
        <w:t> (Principal of MJS Associates, Laguna Beach, CA)</w:t>
      </w:r>
    </w:p>
    <w:p w:rsidR="00985661" w:rsidRPr="002D27A5" w:rsidRDefault="00985661" w:rsidP="00985661">
      <w:pPr>
        <w:shd w:val="clear" w:color="auto" w:fill="FFFFFF"/>
        <w:spacing w:after="0" w:line="240" w:lineRule="auto"/>
        <w:rPr>
          <w:rFonts w:ascii="Arabic Typesetting" w:eastAsia="Times New Roman" w:hAnsi="Arabic Typesetting" w:cs="Arabic Typesetting"/>
          <w:b/>
          <w:color w:val="515151"/>
          <w:spacing w:val="5"/>
          <w:sz w:val="34"/>
          <w:szCs w:val="34"/>
          <w:lang w:eastAsia="en-GB"/>
        </w:rPr>
      </w:pPr>
      <w:r w:rsidRPr="002D27A5">
        <w:rPr>
          <w:rFonts w:ascii="Arabic Typesetting" w:eastAsia="Times New Roman" w:hAnsi="Arabic Typesetting" w:cs="Arabic Typesetting"/>
          <w:b/>
          <w:color w:val="515151"/>
          <w:spacing w:val="5"/>
          <w:sz w:val="34"/>
          <w:szCs w:val="34"/>
          <w:lang w:eastAsia="en-GB"/>
        </w:rPr>
        <w:t>Abstract:</w:t>
      </w:r>
    </w:p>
    <w:p w:rsidR="00985661" w:rsidRPr="002D27A5" w:rsidRDefault="00985661" w:rsidP="00985661">
      <w:pPr>
        <w:shd w:val="clear" w:color="auto" w:fill="FFFFFF"/>
        <w:spacing w:after="240" w:line="240" w:lineRule="auto"/>
        <w:ind w:left="720"/>
        <w:rPr>
          <w:rFonts w:ascii="Arabic Typesetting" w:eastAsia="Times New Roman" w:hAnsi="Arabic Typesetting" w:cs="Arabic Typesetting"/>
          <w:b/>
          <w:color w:val="515151"/>
          <w:spacing w:val="5"/>
          <w:sz w:val="34"/>
          <w:szCs w:val="34"/>
          <w:lang w:eastAsia="en-GB"/>
        </w:rPr>
      </w:pPr>
      <w:r w:rsidRPr="002D27A5">
        <w:rPr>
          <w:rFonts w:ascii="Arabic Typesetting" w:eastAsia="Times New Roman" w:hAnsi="Arabic Typesetting" w:cs="Arabic Typesetting"/>
          <w:b/>
          <w:color w:val="515151"/>
          <w:spacing w:val="5"/>
          <w:sz w:val="34"/>
          <w:szCs w:val="34"/>
          <w:lang w:eastAsia="en-GB"/>
        </w:rPr>
        <w:t>There is nothing that can wreck a well</w:t>
      </w:r>
      <w:r w:rsidRPr="002D27A5">
        <w:rPr>
          <w:rFonts w:ascii="Cambria Math" w:eastAsia="Times New Roman" w:hAnsi="Cambria Math" w:cs="Cambria Math"/>
          <w:b/>
          <w:color w:val="515151"/>
          <w:spacing w:val="5"/>
          <w:sz w:val="34"/>
          <w:szCs w:val="34"/>
          <w:lang w:eastAsia="en-GB"/>
        </w:rPr>
        <w:t>‐</w:t>
      </w:r>
      <w:r w:rsidRPr="002D27A5">
        <w:rPr>
          <w:rFonts w:ascii="Arabic Typesetting" w:eastAsia="Times New Roman" w:hAnsi="Arabic Typesetting" w:cs="Arabic Typesetting"/>
          <w:b/>
          <w:color w:val="515151"/>
          <w:spacing w:val="5"/>
          <w:sz w:val="34"/>
          <w:szCs w:val="34"/>
          <w:lang w:eastAsia="en-GB"/>
        </w:rPr>
        <w:t>intentioned benchmarking plan faster than selecting the wrong people for the team. Take the company that chose staff members who didn't have enough credibility within the organization to sell their benchmarking team's recommendations to senior management. The team did an excellent job, but without the clout to get their recommendations approved, their efforts failed.</w:t>
      </w:r>
    </w:p>
    <w:p w:rsidR="001B344D" w:rsidRPr="008526D8" w:rsidRDefault="001B344D" w:rsidP="00985661">
      <w:pPr>
        <w:spacing w:after="150" w:line="240" w:lineRule="auto"/>
        <w:rPr>
          <w:rFonts w:ascii="Segoe UI" w:eastAsia="Times New Roman" w:hAnsi="Segoe UI" w:cs="Segoe UI"/>
          <w:color w:val="303030"/>
          <w:sz w:val="21"/>
          <w:szCs w:val="21"/>
          <w:lang w:eastAsia="en-GB"/>
        </w:rPr>
      </w:pPr>
      <w:r w:rsidRPr="008526D8">
        <w:rPr>
          <w:rFonts w:ascii="Segoe UI" w:eastAsia="Times New Roman" w:hAnsi="Segoe UI" w:cs="Segoe UI"/>
          <w:color w:val="303030"/>
          <w:sz w:val="21"/>
          <w:szCs w:val="21"/>
          <w:lang w:eastAsia="en-GB"/>
        </w:rPr>
        <w:t>Before putting into place the final benchmarking team members the manager needs to name the program coordinator. The program coordinator on occasions can be named as two people sharing the role but that depends on the team size. Different people may occupy multiple roles within the team when the requirement is in place.</w:t>
      </w:r>
    </w:p>
    <w:p w:rsidR="001B344D" w:rsidRDefault="008526D8" w:rsidP="00985661">
      <w:pPr>
        <w:spacing w:after="150" w:line="240" w:lineRule="auto"/>
        <w:rPr>
          <w:rFonts w:ascii="Segoe UI" w:eastAsia="Times New Roman" w:hAnsi="Segoe UI" w:cs="Segoe UI"/>
          <w:color w:val="333333"/>
          <w:sz w:val="21"/>
          <w:szCs w:val="21"/>
          <w:lang w:eastAsia="en-GB"/>
        </w:rPr>
      </w:pPr>
      <w:r w:rsidRPr="008526D8">
        <w:rPr>
          <w:rFonts w:ascii="Segoe UI" w:eastAsia="Times New Roman" w:hAnsi="Segoe UI" w:cs="Segoe UI"/>
          <w:color w:val="333333"/>
          <w:sz w:val="21"/>
          <w:szCs w:val="21"/>
          <w:lang w:eastAsia="en-GB"/>
        </w:rPr>
        <w:t>Within a b</w:t>
      </w:r>
      <w:r w:rsidR="001B344D" w:rsidRPr="008526D8">
        <w:rPr>
          <w:rFonts w:ascii="Segoe UI" w:eastAsia="Times New Roman" w:hAnsi="Segoe UI" w:cs="Segoe UI"/>
          <w:color w:val="333333"/>
          <w:sz w:val="21"/>
          <w:szCs w:val="21"/>
          <w:lang w:eastAsia="en-GB"/>
        </w:rPr>
        <w:t xml:space="preserve">enchmarking team </w:t>
      </w:r>
      <w:r w:rsidRPr="008526D8">
        <w:rPr>
          <w:rFonts w:ascii="Segoe UI" w:eastAsia="Times New Roman" w:hAnsi="Segoe UI" w:cs="Segoe UI"/>
          <w:color w:val="333333"/>
          <w:sz w:val="21"/>
          <w:szCs w:val="21"/>
          <w:lang w:eastAsia="en-GB"/>
        </w:rPr>
        <w:t xml:space="preserve">there </w:t>
      </w:r>
      <w:r w:rsidR="001B344D" w:rsidRPr="008526D8">
        <w:rPr>
          <w:rFonts w:ascii="Segoe UI" w:eastAsia="Times New Roman" w:hAnsi="Segoe UI" w:cs="Segoe UI"/>
          <w:color w:val="333333"/>
          <w:sz w:val="21"/>
          <w:szCs w:val="21"/>
          <w:lang w:eastAsia="en-GB"/>
        </w:rPr>
        <w:t xml:space="preserve">are Program </w:t>
      </w:r>
      <w:r w:rsidRPr="008526D8">
        <w:rPr>
          <w:rFonts w:ascii="Segoe UI" w:eastAsia="Times New Roman" w:hAnsi="Segoe UI" w:cs="Segoe UI"/>
          <w:color w:val="333333"/>
          <w:sz w:val="21"/>
          <w:szCs w:val="21"/>
          <w:lang w:eastAsia="en-GB"/>
        </w:rPr>
        <w:t>coordinator, data</w:t>
      </w:r>
      <w:r w:rsidR="001B344D" w:rsidRPr="008526D8">
        <w:rPr>
          <w:rFonts w:ascii="Segoe UI" w:eastAsia="Times New Roman" w:hAnsi="Segoe UI" w:cs="Segoe UI"/>
          <w:color w:val="333333"/>
          <w:sz w:val="21"/>
          <w:szCs w:val="21"/>
          <w:lang w:eastAsia="en-GB"/>
        </w:rPr>
        <w:t xml:space="preserve"> analyst, data </w:t>
      </w:r>
      <w:r w:rsidR="00B17F06" w:rsidRPr="008526D8">
        <w:rPr>
          <w:rFonts w:ascii="Segoe UI" w:eastAsia="Times New Roman" w:hAnsi="Segoe UI" w:cs="Segoe UI"/>
          <w:color w:val="333333"/>
          <w:sz w:val="21"/>
          <w:szCs w:val="21"/>
          <w:lang w:eastAsia="en-GB"/>
        </w:rPr>
        <w:t>collector</w:t>
      </w:r>
      <w:r w:rsidR="001B344D" w:rsidRPr="008526D8">
        <w:rPr>
          <w:rFonts w:ascii="Segoe UI" w:eastAsia="Times New Roman" w:hAnsi="Segoe UI" w:cs="Segoe UI"/>
          <w:color w:val="333333"/>
          <w:sz w:val="21"/>
          <w:szCs w:val="21"/>
          <w:lang w:eastAsia="en-GB"/>
        </w:rPr>
        <w:t xml:space="preserve"> and process owner.</w:t>
      </w:r>
      <w:r w:rsidR="00432E49">
        <w:rPr>
          <w:rFonts w:ascii="Segoe UI" w:eastAsia="Times New Roman" w:hAnsi="Segoe UI" w:cs="Segoe UI"/>
          <w:color w:val="333333"/>
          <w:sz w:val="21"/>
          <w:szCs w:val="21"/>
          <w:lang w:eastAsia="en-GB"/>
        </w:rPr>
        <w:t xml:space="preserve"> A benchmarking leader must have expert knowledge (subject matter expert) in the area were the benchmarking study is conducted. The coordinator should have excellent communication and leadership qualities. Daily tasks and terms of reference need to clearly defined. The leader role needs to be respected by all members of the team and the leader is </w:t>
      </w:r>
      <w:r w:rsidR="00432E49">
        <w:rPr>
          <w:rFonts w:ascii="Segoe UI" w:eastAsia="Times New Roman" w:hAnsi="Segoe UI" w:cs="Segoe UI"/>
          <w:color w:val="333333"/>
          <w:sz w:val="21"/>
          <w:szCs w:val="21"/>
          <w:lang w:eastAsia="en-GB"/>
        </w:rPr>
        <w:lastRenderedPageBreak/>
        <w:t>responsible for the entire team.</w:t>
      </w:r>
      <w:r w:rsidR="00BC0BA6">
        <w:rPr>
          <w:rFonts w:ascii="Segoe UI" w:eastAsia="Times New Roman" w:hAnsi="Segoe UI" w:cs="Segoe UI"/>
          <w:color w:val="333333"/>
          <w:sz w:val="21"/>
          <w:szCs w:val="21"/>
          <w:lang w:eastAsia="en-GB"/>
        </w:rPr>
        <w:t xml:space="preserve"> Resources need to be available for managing the budget, meeting’s and solving any issues while constantly monitoring the whole benchmarking process.</w:t>
      </w:r>
    </w:p>
    <w:p w:rsidR="00B61051" w:rsidRDefault="007040A2"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Key benchmarking personnel must have the right implementation for the research plan. This will include collecting and compiling data from various sources. Along with the executive board and project coordinator, other important personnel include process owners, data collectors, data analysts, benchmarking project support staff and facilitators.</w:t>
      </w:r>
      <w:r w:rsidR="008102BF">
        <w:rPr>
          <w:rFonts w:ascii="Segoe UI" w:eastAsia="Times New Roman" w:hAnsi="Segoe UI" w:cs="Segoe UI"/>
          <w:color w:val="333333"/>
          <w:sz w:val="21"/>
          <w:szCs w:val="21"/>
          <w:lang w:eastAsia="en-GB"/>
        </w:rPr>
        <w:t xml:space="preserve"> The process owner needs good communication skills and the ability to solve complex problems. The process owner must identify certain problems within the processes </w:t>
      </w:r>
      <w:r w:rsidR="00B61051">
        <w:rPr>
          <w:rFonts w:ascii="Segoe UI" w:eastAsia="Times New Roman" w:hAnsi="Segoe UI" w:cs="Segoe UI"/>
          <w:color w:val="333333"/>
          <w:sz w:val="21"/>
          <w:szCs w:val="21"/>
          <w:lang w:eastAsia="en-GB"/>
        </w:rPr>
        <w:t>and</w:t>
      </w:r>
      <w:r w:rsidR="008102BF">
        <w:rPr>
          <w:rFonts w:ascii="Segoe UI" w:eastAsia="Times New Roman" w:hAnsi="Segoe UI" w:cs="Segoe UI"/>
          <w:color w:val="333333"/>
          <w:sz w:val="21"/>
          <w:szCs w:val="21"/>
          <w:lang w:eastAsia="en-GB"/>
        </w:rPr>
        <w:t xml:space="preserve"> is responsible for </w:t>
      </w:r>
      <w:r w:rsidR="00B61051">
        <w:rPr>
          <w:rFonts w:ascii="Segoe UI" w:eastAsia="Times New Roman" w:hAnsi="Segoe UI" w:cs="Segoe UI"/>
          <w:color w:val="333333"/>
          <w:sz w:val="21"/>
          <w:szCs w:val="21"/>
          <w:lang w:eastAsia="en-GB"/>
        </w:rPr>
        <w:t>mapping the process.</w:t>
      </w:r>
    </w:p>
    <w:p w:rsidR="00B61051" w:rsidRDefault="00B61051"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 xml:space="preserve">Data collectors, analysts need to have good business process knowledge and data analysis capabilities. They need to be able to make </w:t>
      </w:r>
      <w:r w:rsidR="00B17F06">
        <w:rPr>
          <w:rFonts w:ascii="Segoe UI" w:eastAsia="Times New Roman" w:hAnsi="Segoe UI" w:cs="Segoe UI"/>
          <w:color w:val="333333"/>
          <w:sz w:val="21"/>
          <w:szCs w:val="21"/>
          <w:lang w:eastAsia="en-GB"/>
        </w:rPr>
        <w:t>questionnaires</w:t>
      </w:r>
      <w:r>
        <w:rPr>
          <w:rFonts w:ascii="Segoe UI" w:eastAsia="Times New Roman" w:hAnsi="Segoe UI" w:cs="Segoe UI"/>
          <w:color w:val="333333"/>
          <w:sz w:val="21"/>
          <w:szCs w:val="21"/>
          <w:lang w:eastAsia="en-GB"/>
        </w:rPr>
        <w:t xml:space="preserve"> and develop ways of retrieving data statistically and in the form of graphs</w:t>
      </w:r>
      <w:r w:rsidR="00B751BA">
        <w:rPr>
          <w:rFonts w:ascii="Segoe UI" w:eastAsia="Times New Roman" w:hAnsi="Segoe UI" w:cs="Segoe UI"/>
          <w:color w:val="333333"/>
          <w:sz w:val="21"/>
          <w:szCs w:val="21"/>
          <w:lang w:eastAsia="en-GB"/>
        </w:rPr>
        <w:t xml:space="preserve">. The benchmarking project support staff must </w:t>
      </w:r>
      <w:r w:rsidR="00B17F06">
        <w:rPr>
          <w:rFonts w:ascii="Segoe UI" w:eastAsia="Times New Roman" w:hAnsi="Segoe UI" w:cs="Segoe UI"/>
          <w:color w:val="333333"/>
          <w:sz w:val="21"/>
          <w:szCs w:val="21"/>
          <w:lang w:eastAsia="en-GB"/>
        </w:rPr>
        <w:t>assist</w:t>
      </w:r>
      <w:r w:rsidR="00B751BA">
        <w:rPr>
          <w:rFonts w:ascii="Segoe UI" w:eastAsia="Times New Roman" w:hAnsi="Segoe UI" w:cs="Segoe UI"/>
          <w:color w:val="333333"/>
          <w:sz w:val="21"/>
          <w:szCs w:val="21"/>
          <w:lang w:eastAsia="en-GB"/>
        </w:rPr>
        <w:t xml:space="preserve"> the benchmarking team </w:t>
      </w:r>
      <w:r w:rsidR="00B17F06">
        <w:rPr>
          <w:rFonts w:ascii="Segoe UI" w:eastAsia="Times New Roman" w:hAnsi="Segoe UI" w:cs="Segoe UI"/>
          <w:color w:val="333333"/>
          <w:sz w:val="21"/>
          <w:szCs w:val="21"/>
          <w:lang w:eastAsia="en-GB"/>
        </w:rPr>
        <w:t>in graphic</w:t>
      </w:r>
      <w:r w:rsidR="00B751BA">
        <w:rPr>
          <w:rFonts w:ascii="Segoe UI" w:eastAsia="Times New Roman" w:hAnsi="Segoe UI" w:cs="Segoe UI"/>
          <w:color w:val="333333"/>
          <w:sz w:val="21"/>
          <w:szCs w:val="21"/>
          <w:lang w:eastAsia="en-GB"/>
        </w:rPr>
        <w:t xml:space="preserve"> design, information technology, legal queries, policy, search services and training.</w:t>
      </w:r>
    </w:p>
    <w:p w:rsidR="00B751BA" w:rsidRDefault="00B751BA"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Facilitators need to be independent and remain objective showing no interests except for the facilitation of the team. They need to hold responsibility for making sure the project objectives are carried out successfully and helping the team to solve any problems they may come across. The main goal of benchmarking is to align the process to market reality</w:t>
      </w:r>
      <w:r w:rsidR="00EB54E3">
        <w:rPr>
          <w:rFonts w:ascii="Segoe UI" w:eastAsia="Times New Roman" w:hAnsi="Segoe UI" w:cs="Segoe UI"/>
          <w:color w:val="333333"/>
          <w:sz w:val="21"/>
          <w:szCs w:val="21"/>
          <w:lang w:eastAsia="en-GB"/>
        </w:rPr>
        <w:t>, customer focus and improving the process. The Benchmarking team selected must be best suited to reach this goal to satisfy it’s brief.</w:t>
      </w:r>
    </w:p>
    <w:p w:rsidR="00EB54E3" w:rsidRDefault="00EB54E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2B4652"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314E02">
        <w:rPr>
          <w:rFonts w:ascii="Segoe UI" w:eastAsia="Times New Roman" w:hAnsi="Segoe UI" w:cs="Segoe UI"/>
          <w:b/>
          <w:color w:val="303030"/>
          <w:sz w:val="21"/>
          <w:szCs w:val="21"/>
          <w:lang w:eastAsia="en-GB"/>
        </w:rPr>
        <w:t>Identify benchmarking partners</w:t>
      </w:r>
    </w:p>
    <w:p w:rsidR="00314E02" w:rsidRDefault="00314E0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314E02" w:rsidRDefault="00314E02"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314E02">
        <w:rPr>
          <w:rFonts w:ascii="Segoe UI" w:eastAsia="Times New Roman" w:hAnsi="Segoe UI" w:cs="Segoe UI"/>
          <w:color w:val="303030"/>
          <w:sz w:val="21"/>
          <w:szCs w:val="21"/>
          <w:lang w:eastAsia="en-GB"/>
        </w:rPr>
        <w:t xml:space="preserve">It is </w:t>
      </w:r>
      <w:r>
        <w:rPr>
          <w:rFonts w:ascii="Segoe UI" w:eastAsia="Times New Roman" w:hAnsi="Segoe UI" w:cs="Segoe UI"/>
          <w:color w:val="303030"/>
          <w:sz w:val="21"/>
          <w:szCs w:val="21"/>
          <w:lang w:eastAsia="en-GB"/>
        </w:rPr>
        <w:t xml:space="preserve">essential to select the right benchmarking partners and learning from the best organisations. The process required in the selection phase can be a complicated one which needs the required time and all resources delivered as and when needed. The benchmarking process in very structured that contains many organised steps which need to be adhered to always. A key focus is to access how the organisation can obtain a valuable learning experience and add the best </w:t>
      </w:r>
      <w:r w:rsidR="00532C09">
        <w:rPr>
          <w:rFonts w:ascii="Segoe UI" w:eastAsia="Times New Roman" w:hAnsi="Segoe UI" w:cs="Segoe UI"/>
          <w:color w:val="303030"/>
          <w:sz w:val="21"/>
          <w:szCs w:val="21"/>
          <w:lang w:eastAsia="en-GB"/>
        </w:rPr>
        <w:t>findings</w:t>
      </w:r>
      <w:r>
        <w:rPr>
          <w:rFonts w:ascii="Segoe UI" w:eastAsia="Times New Roman" w:hAnsi="Segoe UI" w:cs="Segoe UI"/>
          <w:color w:val="303030"/>
          <w:sz w:val="21"/>
          <w:szCs w:val="21"/>
          <w:lang w:eastAsia="en-GB"/>
        </w:rPr>
        <w:t xml:space="preserve"> into the organisation’s processes</w:t>
      </w:r>
      <w:r w:rsidR="00532C09">
        <w:rPr>
          <w:rFonts w:ascii="Segoe UI" w:eastAsia="Times New Roman" w:hAnsi="Segoe UI" w:cs="Segoe UI"/>
          <w:color w:val="303030"/>
          <w:sz w:val="21"/>
          <w:szCs w:val="21"/>
          <w:lang w:eastAsia="en-GB"/>
        </w:rPr>
        <w:t xml:space="preserve">. Before starting this explore these four </w:t>
      </w:r>
      <w:r w:rsidR="00B17F06">
        <w:rPr>
          <w:rFonts w:ascii="Segoe UI" w:eastAsia="Times New Roman" w:hAnsi="Segoe UI" w:cs="Segoe UI"/>
          <w:color w:val="303030"/>
          <w:sz w:val="21"/>
          <w:szCs w:val="21"/>
          <w:lang w:eastAsia="en-GB"/>
        </w:rPr>
        <w:t>questions</w:t>
      </w:r>
      <w:r w:rsidR="00532C09">
        <w:rPr>
          <w:rFonts w:ascii="Segoe UI" w:eastAsia="Times New Roman" w:hAnsi="Segoe UI" w:cs="Segoe UI"/>
          <w:color w:val="303030"/>
          <w:sz w:val="21"/>
          <w:szCs w:val="21"/>
          <w:lang w:eastAsia="en-GB"/>
        </w:rPr>
        <w:t>:</w:t>
      </w:r>
    </w:p>
    <w:p w:rsidR="00532C09" w:rsidRDefault="00532C09"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What to benchmark?</w:t>
      </w:r>
    </w:p>
    <w:p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Who to benchmark?</w:t>
      </w:r>
    </w:p>
    <w:p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How to upgrade the performance of the process?</w:t>
      </w:r>
    </w:p>
    <w:p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How does other organisations upgrade their performance of the process they use?</w:t>
      </w:r>
    </w:p>
    <w:p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Selection of a benchmarking partner can best be selected by using the Analytical Hierarchy Process (AHP Principle). Benchmarking partners can be divided into four main categories from low to high hierarchy, they are:</w:t>
      </w:r>
    </w:p>
    <w:p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Equivalent or lower than current performance level</w:t>
      </w:r>
    </w:p>
    <w:p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Improved performance</w:t>
      </w:r>
    </w:p>
    <w:p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Best practices</w:t>
      </w:r>
    </w:p>
    <w:p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Best in class</w:t>
      </w:r>
    </w:p>
    <w:p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Best practices </w:t>
      </w:r>
      <w:r w:rsidR="00B17F06">
        <w:rPr>
          <w:rFonts w:ascii="Segoe UI" w:eastAsia="Times New Roman" w:hAnsi="Segoe UI" w:cs="Segoe UI"/>
          <w:color w:val="303030"/>
          <w:sz w:val="21"/>
          <w:szCs w:val="21"/>
          <w:lang w:eastAsia="en-GB"/>
        </w:rPr>
        <w:t>mean</w:t>
      </w:r>
      <w:r>
        <w:rPr>
          <w:rFonts w:ascii="Segoe UI" w:eastAsia="Times New Roman" w:hAnsi="Segoe UI" w:cs="Segoe UI"/>
          <w:color w:val="303030"/>
          <w:sz w:val="21"/>
          <w:szCs w:val="21"/>
          <w:lang w:eastAsia="en-GB"/>
        </w:rPr>
        <w:t xml:space="preserve"> excellence within products, services or processes</w:t>
      </w:r>
      <w:r w:rsidR="00A90D63">
        <w:rPr>
          <w:rFonts w:ascii="Segoe UI" w:eastAsia="Times New Roman" w:hAnsi="Segoe UI" w:cs="Segoe UI"/>
          <w:color w:val="303030"/>
          <w:sz w:val="21"/>
          <w:szCs w:val="21"/>
          <w:lang w:eastAsia="en-GB"/>
        </w:rPr>
        <w:t xml:space="preserve"> performance. Best class means excellent performance within a certain field in a specific industry. Multiple attribute decision making follows a simple plan made up of clarification of problem, identify objectives and measurement of effectiveness. Before identifying the best benchmarking partners first make a list of benchmarking partners for </w:t>
      </w:r>
      <w:r w:rsidR="00B17F06">
        <w:rPr>
          <w:rFonts w:ascii="Segoe UI" w:eastAsia="Times New Roman" w:hAnsi="Segoe UI" w:cs="Segoe UI"/>
          <w:color w:val="303030"/>
          <w:sz w:val="21"/>
          <w:szCs w:val="21"/>
          <w:lang w:eastAsia="en-GB"/>
        </w:rPr>
        <w:t>an</w:t>
      </w:r>
      <w:r w:rsidR="00A90D63">
        <w:rPr>
          <w:rFonts w:ascii="Segoe UI" w:eastAsia="Times New Roman" w:hAnsi="Segoe UI" w:cs="Segoe UI"/>
          <w:color w:val="303030"/>
          <w:sz w:val="21"/>
          <w:szCs w:val="21"/>
          <w:lang w:eastAsia="en-GB"/>
        </w:rPr>
        <w:t xml:space="preserve"> initial co-operative benchmarking. Some of these potential </w:t>
      </w:r>
      <w:r w:rsidR="00A90D63">
        <w:rPr>
          <w:rFonts w:ascii="Segoe UI" w:eastAsia="Times New Roman" w:hAnsi="Segoe UI" w:cs="Segoe UI"/>
          <w:color w:val="303030"/>
          <w:sz w:val="21"/>
          <w:szCs w:val="21"/>
          <w:lang w:eastAsia="en-GB"/>
        </w:rPr>
        <w:lastRenderedPageBreak/>
        <w:t>partners will eventually be eliminated from the list for various reasons. These reasons could include lack of interest or not willing to share the organisations information.</w:t>
      </w:r>
    </w:p>
    <w:p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In the selection process, specialists have developed different approaches:</w:t>
      </w:r>
    </w:p>
    <w:p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A90D63" w:rsidRDefault="00A90D63"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90D63">
        <w:rPr>
          <w:rFonts w:ascii="Segoe UI" w:eastAsia="Times New Roman" w:hAnsi="Segoe UI" w:cs="Segoe UI"/>
          <w:b/>
          <w:color w:val="303030"/>
          <w:sz w:val="21"/>
          <w:szCs w:val="21"/>
          <w:lang w:eastAsia="en-GB"/>
        </w:rPr>
        <w:t>Alternatives to alternative scorecard</w:t>
      </w:r>
    </w:p>
    <w:p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sidRPr="00A90D63">
        <w:rPr>
          <w:rFonts w:ascii="Segoe UI" w:eastAsia="Times New Roman" w:hAnsi="Segoe UI" w:cs="Segoe UI"/>
          <w:color w:val="303030"/>
          <w:sz w:val="21"/>
          <w:szCs w:val="21"/>
          <w:lang w:eastAsia="en-GB"/>
        </w:rPr>
        <w:t>A</w:t>
      </w:r>
      <w:r>
        <w:rPr>
          <w:rFonts w:ascii="Segoe UI" w:eastAsia="Times New Roman" w:hAnsi="Segoe UI" w:cs="Segoe UI"/>
          <w:color w:val="303030"/>
          <w:sz w:val="21"/>
          <w:szCs w:val="21"/>
          <w:lang w:eastAsia="en-GB"/>
        </w:rPr>
        <w:t xml:space="preserve"> score card </w:t>
      </w:r>
      <w:r w:rsidR="00AB1CB7">
        <w:rPr>
          <w:rFonts w:ascii="Segoe UI" w:eastAsia="Times New Roman" w:hAnsi="Segoe UI" w:cs="Segoe UI"/>
          <w:color w:val="303030"/>
          <w:sz w:val="21"/>
          <w:szCs w:val="21"/>
          <w:lang w:eastAsia="en-GB"/>
        </w:rPr>
        <w:t>matrix is used and rated from 0.00 to 10.00. The best alternative for each attribute is highlighted with a colour representing this and this method is best employed in the initial phase for narrowing the candidate list down.</w:t>
      </w:r>
    </w:p>
    <w:p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AB1CB7" w:rsidRDefault="00AB1CB7"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Ranking the alternatives</w:t>
      </w:r>
    </w:p>
    <w:p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 xml:space="preserve">Potential partners </w:t>
      </w:r>
      <w:r>
        <w:rPr>
          <w:rFonts w:ascii="Segoe UI" w:eastAsia="Times New Roman" w:hAnsi="Segoe UI" w:cs="Segoe UI"/>
          <w:color w:val="303030"/>
          <w:sz w:val="21"/>
          <w:szCs w:val="21"/>
          <w:lang w:eastAsia="en-GB"/>
        </w:rPr>
        <w:t xml:space="preserve">can be compared in pairs against </w:t>
      </w:r>
      <w:r w:rsidR="00B17F06">
        <w:rPr>
          <w:rFonts w:ascii="Segoe UI" w:eastAsia="Times New Roman" w:hAnsi="Segoe UI" w:cs="Segoe UI"/>
          <w:color w:val="303030"/>
          <w:sz w:val="21"/>
          <w:szCs w:val="21"/>
          <w:lang w:eastAsia="en-GB"/>
        </w:rPr>
        <w:t>each other’s</w:t>
      </w:r>
      <w:r>
        <w:rPr>
          <w:rFonts w:ascii="Segoe UI" w:eastAsia="Times New Roman" w:hAnsi="Segoe UI" w:cs="Segoe UI"/>
          <w:color w:val="303030"/>
          <w:sz w:val="21"/>
          <w:szCs w:val="21"/>
          <w:lang w:eastAsia="en-GB"/>
        </w:rPr>
        <w:t xml:space="preserve"> attributes and decide overall which is better. </w:t>
      </w:r>
    </w:p>
    <w:p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AB1CB7" w:rsidRDefault="00AB1CB7"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Polar graphs</w:t>
      </w:r>
    </w:p>
    <w:p w:rsidR="00AB1CB7" w:rsidRP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This </w:t>
      </w:r>
      <w:r w:rsidR="005D03CA">
        <w:rPr>
          <w:rFonts w:ascii="Segoe UI" w:eastAsia="Times New Roman" w:hAnsi="Segoe UI" w:cs="Segoe UI"/>
          <w:color w:val="303030"/>
          <w:sz w:val="21"/>
          <w:szCs w:val="21"/>
          <w:lang w:eastAsia="en-GB"/>
        </w:rPr>
        <w:t>is</w:t>
      </w:r>
      <w:r>
        <w:rPr>
          <w:rFonts w:ascii="Segoe UI" w:eastAsia="Times New Roman" w:hAnsi="Segoe UI" w:cs="Segoe UI"/>
          <w:color w:val="303030"/>
          <w:sz w:val="21"/>
          <w:szCs w:val="21"/>
          <w:lang w:eastAsia="en-GB"/>
        </w:rPr>
        <w:t xml:space="preserve"> the most popular method used by benchmarking experts and it’s based on graphical representation. This visual representation makes decision making easier and </w:t>
      </w:r>
      <w:r w:rsidR="005D03CA">
        <w:rPr>
          <w:rFonts w:ascii="Segoe UI" w:eastAsia="Times New Roman" w:hAnsi="Segoe UI" w:cs="Segoe UI"/>
          <w:color w:val="303030"/>
          <w:sz w:val="21"/>
          <w:szCs w:val="21"/>
          <w:lang w:eastAsia="en-GB"/>
        </w:rPr>
        <w:t>simpler</w:t>
      </w:r>
      <w:r>
        <w:rPr>
          <w:rFonts w:ascii="Segoe UI" w:eastAsia="Times New Roman" w:hAnsi="Segoe UI" w:cs="Segoe UI"/>
          <w:color w:val="303030"/>
          <w:sz w:val="21"/>
          <w:szCs w:val="21"/>
          <w:lang w:eastAsia="en-GB"/>
        </w:rPr>
        <w:t xml:space="preserve"> to </w:t>
      </w:r>
      <w:r w:rsidR="00B17F06">
        <w:rPr>
          <w:rFonts w:ascii="Segoe UI" w:eastAsia="Times New Roman" w:hAnsi="Segoe UI" w:cs="Segoe UI"/>
          <w:color w:val="303030"/>
          <w:sz w:val="21"/>
          <w:szCs w:val="21"/>
          <w:lang w:eastAsia="en-GB"/>
        </w:rPr>
        <w:t>recognise</w:t>
      </w:r>
      <w:r>
        <w:rPr>
          <w:rFonts w:ascii="Segoe UI" w:eastAsia="Times New Roman" w:hAnsi="Segoe UI" w:cs="Segoe UI"/>
          <w:color w:val="303030"/>
          <w:sz w:val="21"/>
          <w:szCs w:val="21"/>
          <w:lang w:eastAsia="en-GB"/>
        </w:rPr>
        <w:t xml:space="preserve"> results outcome.</w:t>
      </w:r>
    </w:p>
    <w:p w:rsidR="00532C09" w:rsidRP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rsidR="002B4652" w:rsidRPr="00AB1CB7"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Collect and analyse appropriate data</w:t>
      </w:r>
    </w:p>
    <w:p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4 P’s</w:t>
      </w:r>
    </w:p>
    <w:p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Product / service</w:t>
      </w:r>
    </w:p>
    <w:p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Price</w:t>
      </w:r>
    </w:p>
    <w:p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Place</w:t>
      </w:r>
    </w:p>
    <w:p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Promotion</w:t>
      </w:r>
    </w:p>
    <w:p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 xml:space="preserve">Productivity is an output per resource, </w:t>
      </w:r>
      <w:r w:rsidR="005D03CA" w:rsidRPr="00AB1CB7">
        <w:rPr>
          <w:rFonts w:ascii="Segoe UI" w:eastAsia="Times New Roman" w:hAnsi="Segoe UI" w:cs="Segoe UI"/>
          <w:b/>
          <w:color w:val="303030"/>
          <w:sz w:val="21"/>
          <w:szCs w:val="21"/>
          <w:lang w:eastAsia="en-GB"/>
        </w:rPr>
        <w:t>these</w:t>
      </w:r>
      <w:r w:rsidRPr="00AB1CB7">
        <w:rPr>
          <w:rFonts w:ascii="Segoe UI" w:eastAsia="Times New Roman" w:hAnsi="Segoe UI" w:cs="Segoe UI"/>
          <w:b/>
          <w:color w:val="303030"/>
          <w:sz w:val="21"/>
          <w:szCs w:val="21"/>
          <w:lang w:eastAsia="en-GB"/>
        </w:rPr>
        <w:t xml:space="preserve"> resources are:</w:t>
      </w:r>
    </w:p>
    <w:p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Labour hours</w:t>
      </w:r>
    </w:p>
    <w:p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Money</w:t>
      </w:r>
    </w:p>
    <w:p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Raw materials</w:t>
      </w:r>
    </w:p>
    <w:p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Energy costs</w:t>
      </w:r>
    </w:p>
    <w:p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ETC</w:t>
      </w:r>
    </w:p>
    <w:p w:rsidR="00F20C4E" w:rsidRPr="00AB1CB7" w:rsidRDefault="00F20C4E"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rsidR="00631273" w:rsidRPr="00AB1CB7" w:rsidRDefault="00631273"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Three categories to consider within a Benchmarking project are com</w:t>
      </w:r>
      <w:r w:rsidR="007E22AC" w:rsidRPr="00AB1CB7">
        <w:rPr>
          <w:rFonts w:ascii="Segoe UI" w:eastAsia="Times New Roman" w:hAnsi="Segoe UI" w:cs="Segoe UI"/>
          <w:color w:val="303030"/>
          <w:sz w:val="21"/>
          <w:szCs w:val="21"/>
          <w:lang w:eastAsia="en-GB"/>
        </w:rPr>
        <w:t>parability, compliance and change. Make strong change management plans and ensure compliance. Benchmark what is comparable. Make reports using results and database.</w:t>
      </w:r>
    </w:p>
    <w:p w:rsidR="008417F0" w:rsidRPr="00AB1CB7" w:rsidRDefault="008417F0"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8417F0" w:rsidRPr="00AB1CB7" w:rsidRDefault="008417F0"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lastRenderedPageBreak/>
        <w:t>Fig 3</w:t>
      </w:r>
    </w:p>
    <w:p w:rsidR="007E22AC" w:rsidRPr="00AB1CB7" w:rsidRDefault="007E22AC"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rsidR="007E22AC" w:rsidRPr="00631273" w:rsidRDefault="007E22AC" w:rsidP="00631273">
      <w:pPr>
        <w:shd w:val="clear" w:color="auto" w:fill="FFFFFF"/>
        <w:spacing w:after="0" w:line="240" w:lineRule="auto"/>
        <w:textAlignment w:val="baseline"/>
        <w:rPr>
          <w:rFonts w:ascii="Segoe UI" w:eastAsia="Times New Roman" w:hAnsi="Segoe UI" w:cs="Segoe UI"/>
          <w:color w:val="303030"/>
          <w:sz w:val="24"/>
          <w:szCs w:val="24"/>
          <w:lang w:eastAsia="en-GB"/>
        </w:rPr>
      </w:pPr>
      <w:r>
        <w:rPr>
          <w:rFonts w:ascii="Segoe UI" w:eastAsia="Times New Roman" w:hAnsi="Segoe UI" w:cs="Segoe UI"/>
          <w:noProof/>
          <w:color w:val="303030"/>
          <w:sz w:val="24"/>
          <w:szCs w:val="24"/>
          <w:lang w:eastAsia="en-GB"/>
        </w:rPr>
        <w:drawing>
          <wp:inline distT="0" distB="0" distL="0" distR="0">
            <wp:extent cx="5486400" cy="3200400"/>
            <wp:effectExtent l="0" t="381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631273" w:rsidRDefault="00631273" w:rsidP="00631273">
      <w:pPr>
        <w:pStyle w:val="NormalWeb"/>
        <w:shd w:val="clear" w:color="auto" w:fill="FFFFFF"/>
        <w:spacing w:before="0" w:beforeAutospacing="0"/>
      </w:pPr>
    </w:p>
    <w:p w:rsidR="00631273" w:rsidRDefault="00631273" w:rsidP="00631273">
      <w:pPr>
        <w:pStyle w:val="NormalWeb"/>
        <w:shd w:val="clear" w:color="auto" w:fill="FFFFFF"/>
        <w:spacing w:before="0" w:beforeAutospacing="0"/>
      </w:pPr>
    </w:p>
    <w:p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AB1CB7" w:rsidRDefault="00AB1CB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AB1CB7" w:rsidRDefault="00AB1CB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B372C5" w:rsidRDefault="00B372C5"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F52806"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4C8D" w:rsidRDefault="00F54C8D"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2B4652" w:rsidRPr="00AB1CB7"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lastRenderedPageBreak/>
        <w:t>Formulate a plan to match or exceed the benchmark</w:t>
      </w:r>
    </w:p>
    <w:p w:rsidR="0016398B" w:rsidRPr="00AB1CB7"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 xml:space="preserve">Fig 4 </w:t>
      </w:r>
    </w:p>
    <w:p w:rsidR="00F20C4E" w:rsidRPr="00AB1CB7"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 xml:space="preserve">SCOR </w:t>
      </w:r>
      <w:r w:rsidR="0016398B" w:rsidRPr="00AB1CB7">
        <w:rPr>
          <w:rFonts w:ascii="Segoe UI" w:eastAsia="Times New Roman" w:hAnsi="Segoe UI" w:cs="Segoe UI"/>
          <w:b/>
          <w:color w:val="303030"/>
          <w:sz w:val="21"/>
          <w:szCs w:val="21"/>
          <w:lang w:eastAsia="en-GB"/>
        </w:rPr>
        <w:t>Model</w:t>
      </w:r>
    </w:p>
    <w:p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53EAD14E" wp14:editId="4CCE40F7">
            <wp:extent cx="5731510" cy="3453235"/>
            <wp:effectExtent l="0" t="0" r="2540" b="0"/>
            <wp:docPr id="4" name="Picture 4" descr="Image result for scor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or supply chai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53235"/>
                    </a:xfrm>
                    <a:prstGeom prst="rect">
                      <a:avLst/>
                    </a:prstGeom>
                    <a:noFill/>
                    <a:ln>
                      <a:noFill/>
                    </a:ln>
                  </pic:spPr>
                </pic:pic>
              </a:graphicData>
            </a:graphic>
          </wp:inline>
        </w:drawing>
      </w:r>
    </w:p>
    <w:p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16398B" w:rsidRDefault="0016398B" w:rsidP="0016398B">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Default="0016398B" w:rsidP="00F20C4E">
      <w:pPr>
        <w:shd w:val="clear" w:color="auto" w:fill="FFFFFF"/>
        <w:spacing w:after="0" w:line="240" w:lineRule="auto"/>
        <w:textAlignment w:val="baseline"/>
        <w:rPr>
          <w:rFonts w:ascii="Segoe UI" w:eastAsia="Times New Roman" w:hAnsi="Segoe UI" w:cs="Segoe UI"/>
          <w:color w:val="303030"/>
          <w:sz w:val="21"/>
          <w:szCs w:val="21"/>
          <w:lang w:eastAsia="en-GB"/>
        </w:rPr>
      </w:pPr>
      <w:r w:rsidRPr="007A7CDB">
        <w:rPr>
          <w:rFonts w:ascii="Segoe UI" w:eastAsia="Times New Roman" w:hAnsi="Segoe UI" w:cs="Segoe UI"/>
          <w:color w:val="303030"/>
          <w:sz w:val="21"/>
          <w:szCs w:val="21"/>
          <w:lang w:eastAsia="en-GB"/>
        </w:rPr>
        <w:t>Supply Chain Operations Reference (SCOR) is very useful because it defines a structured way of capturing data. Which then can be stored in a database to better inform the organisation of what is happening currently and what might happen statistically in the future supply chain operations.</w:t>
      </w:r>
      <w:r w:rsidR="0076456D" w:rsidRPr="007A7CDB">
        <w:rPr>
          <w:rFonts w:ascii="Segoe UI" w:eastAsia="Times New Roman" w:hAnsi="Segoe UI" w:cs="Segoe UI"/>
          <w:color w:val="303030"/>
          <w:sz w:val="21"/>
          <w:szCs w:val="21"/>
          <w:lang w:eastAsia="en-GB"/>
        </w:rPr>
        <w:t xml:space="preserve"> The SCOR model is based on three pillars, which are process modelling, performance measurement and best practice pillars. It’s the performance measurement pillar that is used for benchmarking which is like a</w:t>
      </w:r>
      <w:r w:rsidR="00E824B4" w:rsidRPr="007A7CDB">
        <w:rPr>
          <w:rFonts w:ascii="Segoe UI" w:eastAsia="Times New Roman" w:hAnsi="Segoe UI" w:cs="Segoe UI"/>
          <w:color w:val="303030"/>
          <w:sz w:val="21"/>
          <w:szCs w:val="21"/>
          <w:lang w:eastAsia="en-GB"/>
        </w:rPr>
        <w:t>n</w:t>
      </w:r>
      <w:r w:rsidR="0076456D" w:rsidRPr="007A7CDB">
        <w:rPr>
          <w:rFonts w:ascii="Segoe UI" w:eastAsia="Times New Roman" w:hAnsi="Segoe UI" w:cs="Segoe UI"/>
          <w:color w:val="303030"/>
          <w:sz w:val="21"/>
          <w:szCs w:val="21"/>
          <w:lang w:eastAsia="en-GB"/>
        </w:rPr>
        <w:t xml:space="preserve"> order of Key Performance I</w:t>
      </w:r>
      <w:r w:rsidR="00E824B4" w:rsidRPr="007A7CDB">
        <w:rPr>
          <w:rFonts w:ascii="Segoe UI" w:eastAsia="Times New Roman" w:hAnsi="Segoe UI" w:cs="Segoe UI"/>
          <w:color w:val="303030"/>
          <w:sz w:val="21"/>
          <w:szCs w:val="21"/>
          <w:lang w:eastAsia="en-GB"/>
        </w:rPr>
        <w:t>ndicators. Accurate data is key to success with SCOR. Key focus areas within SCOR are costs, assets, agility, responsiveness and reliability. A Process Improvement Report (PIR) is useful to compare how the supply chain is performing against market leaders from a service or cost point of view.</w:t>
      </w:r>
    </w:p>
    <w:p w:rsidR="007A7CDB" w:rsidRDefault="007A7CDB" w:rsidP="00F20C4E">
      <w:pPr>
        <w:shd w:val="clear" w:color="auto" w:fill="FFFFFF"/>
        <w:spacing w:after="0" w:line="240" w:lineRule="auto"/>
        <w:textAlignment w:val="baseline"/>
        <w:rPr>
          <w:rFonts w:ascii="Segoe UI" w:eastAsia="Times New Roman" w:hAnsi="Segoe UI" w:cs="Segoe UI"/>
          <w:color w:val="303030"/>
          <w:sz w:val="21"/>
          <w:szCs w:val="21"/>
          <w:lang w:eastAsia="en-GB"/>
        </w:rPr>
      </w:pPr>
    </w:p>
    <w:p w:rsidR="00B372C5" w:rsidRDefault="00B372C5"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9F3DFA" w:rsidRDefault="009F3DFA"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7A7CDB" w:rsidRDefault="007A7CDB"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7A7CDB">
        <w:rPr>
          <w:rFonts w:ascii="Segoe UI" w:eastAsia="Times New Roman" w:hAnsi="Segoe UI" w:cs="Segoe UI"/>
          <w:b/>
          <w:color w:val="303030"/>
          <w:sz w:val="21"/>
          <w:szCs w:val="21"/>
          <w:lang w:eastAsia="en-GB"/>
        </w:rPr>
        <w:t>External verses Internal benchmarking</w:t>
      </w:r>
    </w:p>
    <w:p w:rsidR="007A7CDB" w:rsidRDefault="007A7CDB"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rsidR="00F52806" w:rsidRDefault="007A7CDB"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7A7CDB">
        <w:rPr>
          <w:rFonts w:ascii="Segoe UI" w:eastAsia="Times New Roman" w:hAnsi="Segoe UI" w:cs="Segoe UI"/>
          <w:color w:val="303030"/>
          <w:sz w:val="21"/>
          <w:szCs w:val="21"/>
          <w:lang w:eastAsia="en-GB"/>
        </w:rPr>
        <w:t>Benchmarking can be internal or external</w:t>
      </w:r>
      <w:r w:rsidR="00DB2A0C">
        <w:rPr>
          <w:rFonts w:ascii="Segoe UI" w:eastAsia="Times New Roman" w:hAnsi="Segoe UI" w:cs="Segoe UI"/>
          <w:color w:val="303030"/>
          <w:sz w:val="21"/>
          <w:szCs w:val="21"/>
          <w:lang w:eastAsia="en-GB"/>
        </w:rPr>
        <w:t xml:space="preserve">, when internally organisations benchmark against </w:t>
      </w:r>
      <w:r w:rsidR="00B372C5">
        <w:rPr>
          <w:rFonts w:ascii="Segoe UI" w:eastAsia="Times New Roman" w:hAnsi="Segoe UI" w:cs="Segoe UI"/>
          <w:color w:val="303030"/>
          <w:sz w:val="21"/>
          <w:szCs w:val="21"/>
          <w:lang w:eastAsia="en-GB"/>
        </w:rPr>
        <w:t>their own</w:t>
      </w:r>
      <w:r w:rsidR="00DB2A0C">
        <w:rPr>
          <w:rFonts w:ascii="Segoe UI" w:eastAsia="Times New Roman" w:hAnsi="Segoe UI" w:cs="Segoe UI"/>
          <w:color w:val="303030"/>
          <w:sz w:val="21"/>
          <w:szCs w:val="21"/>
          <w:lang w:eastAsia="en-GB"/>
        </w:rPr>
        <w:t xml:space="preserve"> projects. External benchmarking is were external organisations look at projects from other organisations. External benchmarks are thought to have the greater advantage, however internal benchmarking is the starting point for quantity process examining. Trends can be identified by looking at data over a period. External benchmarks compare against competitors and help understand of what is meant by “good</w:t>
      </w:r>
      <w:r w:rsidR="00B372C5">
        <w:rPr>
          <w:rFonts w:ascii="Segoe UI" w:eastAsia="Times New Roman" w:hAnsi="Segoe UI" w:cs="Segoe UI"/>
          <w:color w:val="303030"/>
          <w:sz w:val="21"/>
          <w:szCs w:val="21"/>
          <w:lang w:eastAsia="en-GB"/>
        </w:rPr>
        <w:t>”</w:t>
      </w:r>
      <w:r w:rsidR="00DB2A0C">
        <w:rPr>
          <w:rFonts w:ascii="Segoe UI" w:eastAsia="Times New Roman" w:hAnsi="Segoe UI" w:cs="Segoe UI"/>
          <w:color w:val="303030"/>
          <w:sz w:val="21"/>
          <w:szCs w:val="21"/>
          <w:lang w:eastAsia="en-GB"/>
        </w:rPr>
        <w:t xml:space="preserve"> performance.</w:t>
      </w:r>
    </w:p>
    <w:p w:rsidR="002B4652" w:rsidRPr="00F52806" w:rsidRDefault="00F20C4E"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F20C4E">
        <w:rPr>
          <w:rFonts w:ascii="Segoe UI" w:eastAsia="Times New Roman" w:hAnsi="Segoe UI" w:cs="Segoe UI"/>
          <w:b/>
          <w:color w:val="303030"/>
          <w:sz w:val="24"/>
          <w:szCs w:val="24"/>
          <w:lang w:eastAsia="en-GB"/>
        </w:rPr>
        <w:lastRenderedPageBreak/>
        <w:t>Reference Page</w:t>
      </w:r>
    </w:p>
    <w:p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rsidR="00F20C4E" w:rsidRPr="00F20C4E" w:rsidRDefault="00F20C4E" w:rsidP="00F20C4E">
      <w:pPr>
        <w:spacing w:after="0" w:line="240" w:lineRule="auto"/>
        <w:rPr>
          <w:rFonts w:ascii="Arial" w:eastAsia="Times New Roman" w:hAnsi="Arial" w:cs="Arial"/>
          <w:color w:val="660099"/>
          <w:sz w:val="24"/>
          <w:szCs w:val="24"/>
          <w:u w:val="single"/>
          <w:shd w:val="clear" w:color="auto" w:fill="FFFFFF"/>
          <w:lang w:eastAsia="en-GB"/>
        </w:rPr>
      </w:pPr>
      <w:r w:rsidRPr="00F20C4E">
        <w:rPr>
          <w:rFonts w:ascii="Times New Roman" w:eastAsia="Times New Roman" w:hAnsi="Times New Roman" w:cs="Times New Roman"/>
          <w:sz w:val="24"/>
          <w:szCs w:val="24"/>
          <w:lang w:eastAsia="en-GB"/>
        </w:rPr>
        <w:fldChar w:fldCharType="begin"/>
      </w:r>
      <w:r w:rsidRPr="00F20C4E">
        <w:rPr>
          <w:rFonts w:ascii="Times New Roman" w:eastAsia="Times New Roman" w:hAnsi="Times New Roman" w:cs="Times New Roman"/>
          <w:sz w:val="24"/>
          <w:szCs w:val="24"/>
          <w:lang w:eastAsia="en-GB"/>
        </w:rPr>
        <w:instrText xml:space="preserve"> HYPERLINK "https://searcherp.techtarget.com/definition/Supply-Chain-Operations-Reference-SCOR" </w:instrText>
      </w:r>
      <w:r w:rsidRPr="00F20C4E">
        <w:rPr>
          <w:rFonts w:ascii="Times New Roman" w:eastAsia="Times New Roman" w:hAnsi="Times New Roman" w:cs="Times New Roman"/>
          <w:sz w:val="24"/>
          <w:szCs w:val="24"/>
          <w:lang w:eastAsia="en-GB"/>
        </w:rPr>
        <w:fldChar w:fldCharType="separate"/>
      </w:r>
    </w:p>
    <w:p w:rsidR="00F20C4E" w:rsidRPr="00F20C4E" w:rsidRDefault="00F20C4E" w:rsidP="00F20C4E">
      <w:pPr>
        <w:spacing w:after="0" w:line="240" w:lineRule="auto"/>
        <w:rPr>
          <w:rFonts w:ascii="Times New Roman" w:eastAsia="Times New Roman" w:hAnsi="Times New Roman" w:cs="Times New Roman"/>
          <w:sz w:val="24"/>
          <w:szCs w:val="24"/>
          <w:lang w:eastAsia="en-GB"/>
        </w:rPr>
      </w:pPr>
      <w:r w:rsidRPr="00F20C4E">
        <w:rPr>
          <w:rFonts w:ascii="Arial" w:eastAsia="Times New Roman" w:hAnsi="Arial" w:cs="Arial"/>
          <w:color w:val="006621"/>
          <w:sz w:val="21"/>
          <w:szCs w:val="21"/>
          <w:u w:val="single"/>
          <w:shd w:val="clear" w:color="auto" w:fill="FFFFFF"/>
          <w:lang w:eastAsia="en-GB"/>
        </w:rPr>
        <w:t>https://searcherp.techtarget.com/definition/Supply-Chain-Operations-Reference-SCOR</w:t>
      </w:r>
    </w:p>
    <w:p w:rsidR="00F20C4E" w:rsidRP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r w:rsidRPr="00F20C4E">
        <w:rPr>
          <w:rFonts w:ascii="Times New Roman" w:eastAsia="Times New Roman" w:hAnsi="Times New Roman" w:cs="Times New Roman"/>
          <w:sz w:val="24"/>
          <w:szCs w:val="24"/>
          <w:lang w:eastAsia="en-GB"/>
        </w:rPr>
        <w:fldChar w:fldCharType="end"/>
      </w:r>
    </w:p>
    <w:p w:rsidR="00985661" w:rsidRPr="00CD2668" w:rsidRDefault="00985661" w:rsidP="00CD2668">
      <w:pPr>
        <w:spacing w:after="0" w:line="240" w:lineRule="auto"/>
        <w:rPr>
          <w:rFonts w:ascii="Arial" w:eastAsia="Times New Roman" w:hAnsi="Arial" w:cs="Arial"/>
          <w:color w:val="660099"/>
          <w:sz w:val="24"/>
          <w:szCs w:val="24"/>
          <w:u w:val="single"/>
          <w:shd w:val="clear" w:color="auto" w:fill="FFFFFF"/>
          <w:lang w:eastAsia="en-GB"/>
        </w:rPr>
      </w:pPr>
      <w:r>
        <w:rPr>
          <w:rFonts w:ascii="Arial" w:eastAsia="Times New Roman" w:hAnsi="Arial" w:cs="Arial"/>
          <w:color w:val="006621"/>
          <w:sz w:val="21"/>
          <w:szCs w:val="21"/>
          <w:u w:val="single"/>
          <w:shd w:val="clear" w:color="auto" w:fill="FFFFFF"/>
          <w:lang w:eastAsia="en-GB"/>
        </w:rPr>
        <w:fldChar w:fldCharType="begin"/>
      </w:r>
      <w:r>
        <w:rPr>
          <w:rFonts w:ascii="Arial" w:eastAsia="Times New Roman" w:hAnsi="Arial" w:cs="Arial"/>
          <w:color w:val="006621"/>
          <w:sz w:val="21"/>
          <w:szCs w:val="21"/>
          <w:u w:val="single"/>
          <w:shd w:val="clear" w:color="auto" w:fill="FFFFFF"/>
          <w:lang w:eastAsia="en-GB"/>
        </w:rPr>
        <w:instrText xml:space="preserve"> HYPERLINK "</w:instrText>
      </w:r>
      <w:r w:rsidRPr="00CD2668">
        <w:rPr>
          <w:rFonts w:ascii="Arial" w:eastAsia="Times New Roman" w:hAnsi="Arial" w:cs="Arial"/>
          <w:color w:val="006621"/>
          <w:sz w:val="21"/>
          <w:szCs w:val="21"/>
          <w:u w:val="single"/>
          <w:shd w:val="clear" w:color="auto" w:fill="FFFFFF"/>
          <w:lang w:eastAsia="en-GB"/>
        </w:rPr>
        <w:instrText>https://www.performancemagazine.org/benchmark-with-the-best-selecting-the-right-ben...</w:instrText>
      </w:r>
    </w:p>
    <w:p w:rsidR="00985661" w:rsidRPr="00112040" w:rsidRDefault="00985661" w:rsidP="00CD2668">
      <w:pPr>
        <w:spacing w:after="0" w:line="240" w:lineRule="auto"/>
        <w:rPr>
          <w:rStyle w:val="Hyperlink"/>
          <w:rFonts w:ascii="Arial" w:eastAsia="Times New Roman" w:hAnsi="Arial" w:cs="Arial"/>
          <w:sz w:val="24"/>
          <w:szCs w:val="24"/>
          <w:shd w:val="clear" w:color="auto" w:fill="FFFFFF"/>
          <w:lang w:eastAsia="en-GB"/>
        </w:rPr>
      </w:pPr>
      <w:r>
        <w:rPr>
          <w:rFonts w:ascii="Arial" w:eastAsia="Times New Roman" w:hAnsi="Arial" w:cs="Arial"/>
          <w:color w:val="006621"/>
          <w:sz w:val="21"/>
          <w:szCs w:val="21"/>
          <w:u w:val="single"/>
          <w:shd w:val="clear" w:color="auto" w:fill="FFFFFF"/>
          <w:lang w:eastAsia="en-GB"/>
        </w:rPr>
        <w:instrText xml:space="preserve">" </w:instrText>
      </w:r>
      <w:r>
        <w:rPr>
          <w:rFonts w:ascii="Arial" w:eastAsia="Times New Roman" w:hAnsi="Arial" w:cs="Arial"/>
          <w:color w:val="006621"/>
          <w:sz w:val="21"/>
          <w:szCs w:val="21"/>
          <w:u w:val="single"/>
          <w:shd w:val="clear" w:color="auto" w:fill="FFFFFF"/>
          <w:lang w:eastAsia="en-GB"/>
        </w:rPr>
        <w:fldChar w:fldCharType="separate"/>
      </w:r>
      <w:r w:rsidRPr="00112040">
        <w:rPr>
          <w:rStyle w:val="Hyperlink"/>
          <w:rFonts w:ascii="Arial" w:eastAsia="Times New Roman" w:hAnsi="Arial" w:cs="Arial"/>
          <w:sz w:val="21"/>
          <w:szCs w:val="21"/>
          <w:shd w:val="clear" w:color="auto" w:fill="FFFFFF"/>
          <w:lang w:eastAsia="en-GB"/>
        </w:rPr>
        <w:t>https://www.performancemagazine.org/benchmark-with-the-best-selecting-the-right-ben...</w:t>
      </w:r>
    </w:p>
    <w:p w:rsidR="002B4652" w:rsidRDefault="00985661" w:rsidP="00CD2668">
      <w:pPr>
        <w:shd w:val="clear" w:color="auto" w:fill="FFFFFF"/>
        <w:spacing w:after="0" w:line="240" w:lineRule="auto"/>
        <w:textAlignment w:val="baseline"/>
        <w:rPr>
          <w:rFonts w:ascii="Segoe UI" w:eastAsia="Times New Roman" w:hAnsi="Segoe UI" w:cs="Segoe UI"/>
          <w:color w:val="303030"/>
          <w:sz w:val="24"/>
          <w:szCs w:val="24"/>
          <w:lang w:eastAsia="en-GB"/>
        </w:rPr>
      </w:pPr>
      <w:r>
        <w:rPr>
          <w:rFonts w:ascii="Arial" w:eastAsia="Times New Roman" w:hAnsi="Arial" w:cs="Arial"/>
          <w:color w:val="006621"/>
          <w:sz w:val="21"/>
          <w:szCs w:val="21"/>
          <w:u w:val="single"/>
          <w:shd w:val="clear" w:color="auto" w:fill="FFFFFF"/>
          <w:lang w:eastAsia="en-GB"/>
        </w:rPr>
        <w:fldChar w:fldCharType="end"/>
      </w:r>
    </w:p>
    <w:p w:rsidR="00985661" w:rsidRPr="00985661" w:rsidRDefault="006062D6" w:rsidP="00985661">
      <w:pPr>
        <w:spacing w:before="100" w:beforeAutospacing="1" w:after="100" w:afterAutospacing="1" w:line="240" w:lineRule="auto"/>
        <w:rPr>
          <w:rFonts w:ascii="Arial" w:eastAsia="Times New Roman" w:hAnsi="Arial" w:cs="Arial"/>
          <w:color w:val="333333"/>
          <w:sz w:val="21"/>
          <w:szCs w:val="21"/>
          <w:lang w:eastAsia="en-GB"/>
        </w:rPr>
      </w:pPr>
      <w:hyperlink r:id="rId22" w:tgtFrame="_blank" w:history="1">
        <w:r w:rsidR="00985661" w:rsidRPr="00985661">
          <w:rPr>
            <w:rFonts w:ascii="Arial" w:eastAsia="Times New Roman" w:hAnsi="Arial" w:cs="Arial"/>
            <w:color w:val="808080"/>
            <w:sz w:val="21"/>
            <w:szCs w:val="21"/>
            <w:u w:val="single"/>
            <w:lang w:eastAsia="en-GB"/>
          </w:rPr>
          <w:t>Office of Energy Efficiency &amp; Renewable Energy (2013), Designing a benchmarking plan</w:t>
        </w:r>
      </w:hyperlink>
    </w:p>
    <w:p w:rsidR="00985661" w:rsidRPr="00985661" w:rsidRDefault="006062D6" w:rsidP="00985661">
      <w:pPr>
        <w:spacing w:before="100" w:beforeAutospacing="1" w:after="100" w:afterAutospacing="1" w:line="240" w:lineRule="auto"/>
        <w:rPr>
          <w:rFonts w:ascii="Arial" w:eastAsia="Times New Roman" w:hAnsi="Arial" w:cs="Arial"/>
          <w:color w:val="333333"/>
          <w:sz w:val="21"/>
          <w:szCs w:val="21"/>
          <w:lang w:eastAsia="en-GB"/>
        </w:rPr>
      </w:pPr>
      <w:hyperlink r:id="rId23" w:tgtFrame="_blank" w:history="1">
        <w:r w:rsidR="00985661" w:rsidRPr="00985661">
          <w:rPr>
            <w:rFonts w:ascii="Arial" w:eastAsia="Times New Roman" w:hAnsi="Arial" w:cs="Arial"/>
            <w:color w:val="808080"/>
            <w:sz w:val="21"/>
            <w:szCs w:val="21"/>
            <w:u w:val="single"/>
            <w:lang w:eastAsia="en-GB"/>
          </w:rPr>
          <w:t>Knowledge for Health (2014), Benchmarking team member duties, APQC Report 2010</w:t>
        </w:r>
      </w:hyperlink>
    </w:p>
    <w:p w:rsidR="00DB2A0C" w:rsidRDefault="006062D6" w:rsidP="00985661">
      <w:pPr>
        <w:spacing w:before="100" w:beforeAutospacing="1" w:after="100" w:afterAutospacing="1" w:line="240" w:lineRule="auto"/>
        <w:rPr>
          <w:rFonts w:ascii="Arial" w:eastAsia="Times New Roman" w:hAnsi="Arial" w:cs="Arial"/>
          <w:color w:val="808080"/>
          <w:sz w:val="21"/>
          <w:szCs w:val="21"/>
          <w:lang w:eastAsia="en-GB"/>
        </w:rPr>
      </w:pPr>
      <w:hyperlink r:id="rId24" w:tgtFrame="_blank" w:history="1">
        <w:r w:rsidR="00985661" w:rsidRPr="00985661">
          <w:rPr>
            <w:rFonts w:ascii="Arial" w:eastAsia="Times New Roman" w:hAnsi="Arial" w:cs="Arial"/>
            <w:color w:val="808080"/>
            <w:sz w:val="21"/>
            <w:szCs w:val="21"/>
            <w:u w:val="single"/>
            <w:lang w:eastAsia="en-GB"/>
          </w:rPr>
          <w:t>Successful Workplace (2013), Building Your Benchmarking Team</w:t>
        </w:r>
      </w:hyperlink>
    </w:p>
    <w:p w:rsidR="00DB2A0C" w:rsidRPr="00DB2A0C" w:rsidRDefault="00DB2A0C" w:rsidP="00985661">
      <w:pPr>
        <w:spacing w:before="100" w:beforeAutospacing="1" w:after="100" w:afterAutospacing="1" w:line="240" w:lineRule="auto"/>
        <w:rPr>
          <w:rFonts w:ascii="Arial" w:eastAsia="Times New Roman" w:hAnsi="Arial" w:cs="Arial"/>
          <w:color w:val="808080"/>
          <w:sz w:val="21"/>
          <w:szCs w:val="21"/>
          <w:lang w:eastAsia="en-GB"/>
        </w:rPr>
      </w:pPr>
      <w:r>
        <w:rPr>
          <w:rFonts w:ascii="Arial-BoldMT" w:hAnsi="Arial-BoldMT" w:cs="Arial-BoldMT"/>
          <w:b/>
          <w:bCs/>
          <w:sz w:val="20"/>
          <w:szCs w:val="20"/>
        </w:rPr>
        <w:t>2006DIN04-070</w:t>
      </w:r>
    </w:p>
    <w:p w:rsidR="002B4652" w:rsidRDefault="002B4652"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2B4652" w:rsidRDefault="002B4652" w:rsidP="002B4652">
      <w:pPr>
        <w:rPr>
          <w:rFonts w:ascii="Segoe UI" w:hAnsi="Segoe UI" w:cs="Segoe UI"/>
          <w:sz w:val="36"/>
          <w:szCs w:val="36"/>
        </w:rPr>
      </w:pPr>
    </w:p>
    <w:p w:rsidR="00E34893" w:rsidRPr="009F3DFA" w:rsidRDefault="00E34893" w:rsidP="009F3DFA">
      <w:pPr>
        <w:shd w:val="clear" w:color="auto" w:fill="FFFFFF"/>
        <w:spacing w:after="0" w:line="240" w:lineRule="auto"/>
        <w:textAlignment w:val="baseline"/>
        <w:rPr>
          <w:rFonts w:ascii="Arial" w:eastAsia="Times New Roman" w:hAnsi="Arial" w:cs="Arial"/>
          <w:color w:val="303030"/>
          <w:sz w:val="23"/>
          <w:szCs w:val="23"/>
          <w:lang w:eastAsia="en-GB"/>
        </w:rPr>
      </w:pPr>
    </w:p>
    <w:sectPr w:rsidR="00E34893" w:rsidRPr="009F3DFA">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62D6" w:rsidRDefault="006062D6" w:rsidP="00CC0BF4">
      <w:pPr>
        <w:spacing w:after="0" w:line="240" w:lineRule="auto"/>
      </w:pPr>
      <w:r>
        <w:separator/>
      </w:r>
    </w:p>
  </w:endnote>
  <w:endnote w:type="continuationSeparator" w:id="0">
    <w:p w:rsidR="006062D6" w:rsidRDefault="006062D6" w:rsidP="00CC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877562"/>
      <w:docPartObj>
        <w:docPartGallery w:val="Page Numbers (Bottom of Page)"/>
        <w:docPartUnique/>
      </w:docPartObj>
    </w:sdtPr>
    <w:sdtEndPr>
      <w:rPr>
        <w:noProof/>
      </w:rPr>
    </w:sdtEndPr>
    <w:sdtContent>
      <w:p w:rsidR="00354E5A" w:rsidRDefault="00354E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54E5A" w:rsidRDefault="00354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62D6" w:rsidRDefault="006062D6" w:rsidP="00CC0BF4">
      <w:pPr>
        <w:spacing w:after="0" w:line="240" w:lineRule="auto"/>
      </w:pPr>
      <w:r>
        <w:separator/>
      </w:r>
    </w:p>
  </w:footnote>
  <w:footnote w:type="continuationSeparator" w:id="0">
    <w:p w:rsidR="006062D6" w:rsidRDefault="006062D6" w:rsidP="00CC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E5A" w:rsidRPr="00E841FF" w:rsidRDefault="00354E5A">
    <w:pPr>
      <w:pStyle w:val="Header"/>
      <w:rPr>
        <w:rFonts w:ascii="Segoe UI" w:hAnsi="Segoe UI" w:cs="Segoe UI"/>
        <w:sz w:val="20"/>
        <w:szCs w:val="20"/>
      </w:rPr>
    </w:pPr>
    <w:r>
      <w:rPr>
        <w:rFonts w:ascii="Segoe UI" w:hAnsi="Segoe UI" w:cs="Segoe UI"/>
        <w:sz w:val="20"/>
        <w:szCs w:val="20"/>
      </w:rPr>
      <w:t>DRRE PD02 A4</w:t>
    </w:r>
  </w:p>
  <w:p w:rsidR="00354E5A" w:rsidRDefault="00354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8CC"/>
    <w:multiLevelType w:val="hybridMultilevel"/>
    <w:tmpl w:val="DF48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57BD"/>
    <w:multiLevelType w:val="multilevel"/>
    <w:tmpl w:val="79566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D06F3"/>
    <w:multiLevelType w:val="multilevel"/>
    <w:tmpl w:val="953E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E328B2"/>
    <w:multiLevelType w:val="hybridMultilevel"/>
    <w:tmpl w:val="F6608ADC"/>
    <w:lvl w:ilvl="0" w:tplc="84842728">
      <w:start w:val="1"/>
      <w:numFmt w:val="bullet"/>
      <w:lvlText w:val=""/>
      <w:lvlJc w:val="left"/>
      <w:pPr>
        <w:tabs>
          <w:tab w:val="num" w:pos="785"/>
        </w:tabs>
        <w:ind w:left="785" w:hanging="360"/>
      </w:pPr>
      <w:rPr>
        <w:rFonts w:ascii="Wingdings" w:hAnsi="Wingdings" w:hint="default"/>
      </w:rPr>
    </w:lvl>
    <w:lvl w:ilvl="1" w:tplc="A8F2F4F6">
      <w:start w:val="50"/>
      <w:numFmt w:val="bullet"/>
      <w:lvlText w:val=""/>
      <w:lvlJc w:val="left"/>
      <w:pPr>
        <w:tabs>
          <w:tab w:val="num" w:pos="1505"/>
        </w:tabs>
        <w:ind w:left="1505" w:hanging="360"/>
      </w:pPr>
      <w:rPr>
        <w:rFonts w:ascii="Symbol" w:hAnsi="Symbol" w:hint="default"/>
      </w:rPr>
    </w:lvl>
    <w:lvl w:ilvl="2" w:tplc="2D625320" w:tentative="1">
      <w:start w:val="1"/>
      <w:numFmt w:val="bullet"/>
      <w:lvlText w:val=""/>
      <w:lvlJc w:val="left"/>
      <w:pPr>
        <w:tabs>
          <w:tab w:val="num" w:pos="2225"/>
        </w:tabs>
        <w:ind w:left="2225" w:hanging="360"/>
      </w:pPr>
      <w:rPr>
        <w:rFonts w:ascii="Wingdings" w:hAnsi="Wingdings" w:hint="default"/>
      </w:rPr>
    </w:lvl>
    <w:lvl w:ilvl="3" w:tplc="5EEAC4B8" w:tentative="1">
      <w:start w:val="1"/>
      <w:numFmt w:val="bullet"/>
      <w:lvlText w:val=""/>
      <w:lvlJc w:val="left"/>
      <w:pPr>
        <w:tabs>
          <w:tab w:val="num" w:pos="2945"/>
        </w:tabs>
        <w:ind w:left="2945" w:hanging="360"/>
      </w:pPr>
      <w:rPr>
        <w:rFonts w:ascii="Wingdings" w:hAnsi="Wingdings" w:hint="default"/>
      </w:rPr>
    </w:lvl>
    <w:lvl w:ilvl="4" w:tplc="5DE0ACEC" w:tentative="1">
      <w:start w:val="1"/>
      <w:numFmt w:val="bullet"/>
      <w:lvlText w:val=""/>
      <w:lvlJc w:val="left"/>
      <w:pPr>
        <w:tabs>
          <w:tab w:val="num" w:pos="3665"/>
        </w:tabs>
        <w:ind w:left="3665" w:hanging="360"/>
      </w:pPr>
      <w:rPr>
        <w:rFonts w:ascii="Wingdings" w:hAnsi="Wingdings" w:hint="default"/>
      </w:rPr>
    </w:lvl>
    <w:lvl w:ilvl="5" w:tplc="7D14DC3A" w:tentative="1">
      <w:start w:val="1"/>
      <w:numFmt w:val="bullet"/>
      <w:lvlText w:val=""/>
      <w:lvlJc w:val="left"/>
      <w:pPr>
        <w:tabs>
          <w:tab w:val="num" w:pos="4385"/>
        </w:tabs>
        <w:ind w:left="4385" w:hanging="360"/>
      </w:pPr>
      <w:rPr>
        <w:rFonts w:ascii="Wingdings" w:hAnsi="Wingdings" w:hint="default"/>
      </w:rPr>
    </w:lvl>
    <w:lvl w:ilvl="6" w:tplc="335A74BC" w:tentative="1">
      <w:start w:val="1"/>
      <w:numFmt w:val="bullet"/>
      <w:lvlText w:val=""/>
      <w:lvlJc w:val="left"/>
      <w:pPr>
        <w:tabs>
          <w:tab w:val="num" w:pos="5105"/>
        </w:tabs>
        <w:ind w:left="5105" w:hanging="360"/>
      </w:pPr>
      <w:rPr>
        <w:rFonts w:ascii="Wingdings" w:hAnsi="Wingdings" w:hint="default"/>
      </w:rPr>
    </w:lvl>
    <w:lvl w:ilvl="7" w:tplc="CE041FC4" w:tentative="1">
      <w:start w:val="1"/>
      <w:numFmt w:val="bullet"/>
      <w:lvlText w:val=""/>
      <w:lvlJc w:val="left"/>
      <w:pPr>
        <w:tabs>
          <w:tab w:val="num" w:pos="5825"/>
        </w:tabs>
        <w:ind w:left="5825" w:hanging="360"/>
      </w:pPr>
      <w:rPr>
        <w:rFonts w:ascii="Wingdings" w:hAnsi="Wingdings" w:hint="default"/>
      </w:rPr>
    </w:lvl>
    <w:lvl w:ilvl="8" w:tplc="14E04570" w:tentative="1">
      <w:start w:val="1"/>
      <w:numFmt w:val="bullet"/>
      <w:lvlText w:val=""/>
      <w:lvlJc w:val="left"/>
      <w:pPr>
        <w:tabs>
          <w:tab w:val="num" w:pos="6545"/>
        </w:tabs>
        <w:ind w:left="6545" w:hanging="360"/>
      </w:pPr>
      <w:rPr>
        <w:rFonts w:ascii="Wingdings" w:hAnsi="Wingdings" w:hint="default"/>
      </w:rPr>
    </w:lvl>
  </w:abstractNum>
  <w:abstractNum w:abstractNumId="4" w15:restartNumberingAfterBreak="0">
    <w:nsid w:val="09037616"/>
    <w:multiLevelType w:val="hybridMultilevel"/>
    <w:tmpl w:val="0A04B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34981"/>
    <w:multiLevelType w:val="multilevel"/>
    <w:tmpl w:val="4C6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90508A"/>
    <w:multiLevelType w:val="multilevel"/>
    <w:tmpl w:val="EDF0C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3558C"/>
    <w:multiLevelType w:val="multilevel"/>
    <w:tmpl w:val="2E24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3D7AB2"/>
    <w:multiLevelType w:val="multilevel"/>
    <w:tmpl w:val="911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3A7C55"/>
    <w:multiLevelType w:val="hybridMultilevel"/>
    <w:tmpl w:val="5192A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77638"/>
    <w:multiLevelType w:val="hybridMultilevel"/>
    <w:tmpl w:val="3E6AEC92"/>
    <w:lvl w:ilvl="0" w:tplc="361EAD72">
      <w:start w:val="1"/>
      <w:numFmt w:val="bullet"/>
      <w:lvlText w:val=""/>
      <w:lvlJc w:val="left"/>
      <w:pPr>
        <w:tabs>
          <w:tab w:val="num" w:pos="720"/>
        </w:tabs>
        <w:ind w:left="720" w:hanging="360"/>
      </w:pPr>
      <w:rPr>
        <w:rFonts w:ascii="Wingdings" w:hAnsi="Wingdings" w:hint="default"/>
      </w:rPr>
    </w:lvl>
    <w:lvl w:ilvl="1" w:tplc="7688BC16">
      <w:start w:val="50"/>
      <w:numFmt w:val="bullet"/>
      <w:lvlText w:val=""/>
      <w:lvlJc w:val="left"/>
      <w:pPr>
        <w:tabs>
          <w:tab w:val="num" w:pos="1440"/>
        </w:tabs>
        <w:ind w:left="1440" w:hanging="360"/>
      </w:pPr>
      <w:rPr>
        <w:rFonts w:ascii="Symbol" w:hAnsi="Symbol" w:hint="default"/>
      </w:rPr>
    </w:lvl>
    <w:lvl w:ilvl="2" w:tplc="266A1EF2">
      <w:start w:val="50"/>
      <w:numFmt w:val="bullet"/>
      <w:lvlText w:val=""/>
      <w:lvlJc w:val="left"/>
      <w:pPr>
        <w:tabs>
          <w:tab w:val="num" w:pos="2160"/>
        </w:tabs>
        <w:ind w:left="2160" w:hanging="360"/>
      </w:pPr>
      <w:rPr>
        <w:rFonts w:ascii="Wingdings" w:hAnsi="Wingdings" w:hint="default"/>
      </w:rPr>
    </w:lvl>
    <w:lvl w:ilvl="3" w:tplc="7A5CBA76">
      <w:start w:val="50"/>
      <w:numFmt w:val="bullet"/>
      <w:lvlText w:val=""/>
      <w:lvlJc w:val="left"/>
      <w:pPr>
        <w:tabs>
          <w:tab w:val="num" w:pos="2880"/>
        </w:tabs>
        <w:ind w:left="2880" w:hanging="360"/>
      </w:pPr>
      <w:rPr>
        <w:rFonts w:ascii="Symbol" w:hAnsi="Symbol" w:hint="default"/>
      </w:rPr>
    </w:lvl>
    <w:lvl w:ilvl="4" w:tplc="DC4E203C" w:tentative="1">
      <w:start w:val="1"/>
      <w:numFmt w:val="bullet"/>
      <w:lvlText w:val=""/>
      <w:lvlJc w:val="left"/>
      <w:pPr>
        <w:tabs>
          <w:tab w:val="num" w:pos="3600"/>
        </w:tabs>
        <w:ind w:left="3600" w:hanging="360"/>
      </w:pPr>
      <w:rPr>
        <w:rFonts w:ascii="Wingdings" w:hAnsi="Wingdings" w:hint="default"/>
      </w:rPr>
    </w:lvl>
    <w:lvl w:ilvl="5" w:tplc="154C6EEC" w:tentative="1">
      <w:start w:val="1"/>
      <w:numFmt w:val="bullet"/>
      <w:lvlText w:val=""/>
      <w:lvlJc w:val="left"/>
      <w:pPr>
        <w:tabs>
          <w:tab w:val="num" w:pos="4320"/>
        </w:tabs>
        <w:ind w:left="4320" w:hanging="360"/>
      </w:pPr>
      <w:rPr>
        <w:rFonts w:ascii="Wingdings" w:hAnsi="Wingdings" w:hint="default"/>
      </w:rPr>
    </w:lvl>
    <w:lvl w:ilvl="6" w:tplc="BA48D142" w:tentative="1">
      <w:start w:val="1"/>
      <w:numFmt w:val="bullet"/>
      <w:lvlText w:val=""/>
      <w:lvlJc w:val="left"/>
      <w:pPr>
        <w:tabs>
          <w:tab w:val="num" w:pos="5040"/>
        </w:tabs>
        <w:ind w:left="5040" w:hanging="360"/>
      </w:pPr>
      <w:rPr>
        <w:rFonts w:ascii="Wingdings" w:hAnsi="Wingdings" w:hint="default"/>
      </w:rPr>
    </w:lvl>
    <w:lvl w:ilvl="7" w:tplc="7DE09B0C" w:tentative="1">
      <w:start w:val="1"/>
      <w:numFmt w:val="bullet"/>
      <w:lvlText w:val=""/>
      <w:lvlJc w:val="left"/>
      <w:pPr>
        <w:tabs>
          <w:tab w:val="num" w:pos="5760"/>
        </w:tabs>
        <w:ind w:left="5760" w:hanging="360"/>
      </w:pPr>
      <w:rPr>
        <w:rFonts w:ascii="Wingdings" w:hAnsi="Wingdings" w:hint="default"/>
      </w:rPr>
    </w:lvl>
    <w:lvl w:ilvl="8" w:tplc="8984F6D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D83D9C"/>
    <w:multiLevelType w:val="hybridMultilevel"/>
    <w:tmpl w:val="89202384"/>
    <w:lvl w:ilvl="0" w:tplc="0694AF36">
      <w:start w:val="1"/>
      <w:numFmt w:val="bullet"/>
      <w:lvlText w:val=""/>
      <w:lvlJc w:val="left"/>
      <w:pPr>
        <w:tabs>
          <w:tab w:val="num" w:pos="720"/>
        </w:tabs>
        <w:ind w:left="720" w:hanging="360"/>
      </w:pPr>
      <w:rPr>
        <w:rFonts w:ascii="Wingdings" w:hAnsi="Wingdings" w:hint="default"/>
      </w:rPr>
    </w:lvl>
    <w:lvl w:ilvl="1" w:tplc="328A55E0">
      <w:start w:val="50"/>
      <w:numFmt w:val="bullet"/>
      <w:lvlText w:val=""/>
      <w:lvlJc w:val="left"/>
      <w:pPr>
        <w:tabs>
          <w:tab w:val="num" w:pos="1440"/>
        </w:tabs>
        <w:ind w:left="1440" w:hanging="360"/>
      </w:pPr>
      <w:rPr>
        <w:rFonts w:ascii="Symbol" w:hAnsi="Symbol" w:hint="default"/>
      </w:rPr>
    </w:lvl>
    <w:lvl w:ilvl="2" w:tplc="C4A448A4" w:tentative="1">
      <w:start w:val="1"/>
      <w:numFmt w:val="bullet"/>
      <w:lvlText w:val=""/>
      <w:lvlJc w:val="left"/>
      <w:pPr>
        <w:tabs>
          <w:tab w:val="num" w:pos="2160"/>
        </w:tabs>
        <w:ind w:left="2160" w:hanging="360"/>
      </w:pPr>
      <w:rPr>
        <w:rFonts w:ascii="Wingdings" w:hAnsi="Wingdings" w:hint="default"/>
      </w:rPr>
    </w:lvl>
    <w:lvl w:ilvl="3" w:tplc="4EC42272" w:tentative="1">
      <w:start w:val="1"/>
      <w:numFmt w:val="bullet"/>
      <w:lvlText w:val=""/>
      <w:lvlJc w:val="left"/>
      <w:pPr>
        <w:tabs>
          <w:tab w:val="num" w:pos="2880"/>
        </w:tabs>
        <w:ind w:left="2880" w:hanging="360"/>
      </w:pPr>
      <w:rPr>
        <w:rFonts w:ascii="Wingdings" w:hAnsi="Wingdings" w:hint="default"/>
      </w:rPr>
    </w:lvl>
    <w:lvl w:ilvl="4" w:tplc="C34AA9B4" w:tentative="1">
      <w:start w:val="1"/>
      <w:numFmt w:val="bullet"/>
      <w:lvlText w:val=""/>
      <w:lvlJc w:val="left"/>
      <w:pPr>
        <w:tabs>
          <w:tab w:val="num" w:pos="3600"/>
        </w:tabs>
        <w:ind w:left="3600" w:hanging="360"/>
      </w:pPr>
      <w:rPr>
        <w:rFonts w:ascii="Wingdings" w:hAnsi="Wingdings" w:hint="default"/>
      </w:rPr>
    </w:lvl>
    <w:lvl w:ilvl="5" w:tplc="D4AA3314" w:tentative="1">
      <w:start w:val="1"/>
      <w:numFmt w:val="bullet"/>
      <w:lvlText w:val=""/>
      <w:lvlJc w:val="left"/>
      <w:pPr>
        <w:tabs>
          <w:tab w:val="num" w:pos="4320"/>
        </w:tabs>
        <w:ind w:left="4320" w:hanging="360"/>
      </w:pPr>
      <w:rPr>
        <w:rFonts w:ascii="Wingdings" w:hAnsi="Wingdings" w:hint="default"/>
      </w:rPr>
    </w:lvl>
    <w:lvl w:ilvl="6" w:tplc="168A2392" w:tentative="1">
      <w:start w:val="1"/>
      <w:numFmt w:val="bullet"/>
      <w:lvlText w:val=""/>
      <w:lvlJc w:val="left"/>
      <w:pPr>
        <w:tabs>
          <w:tab w:val="num" w:pos="5040"/>
        </w:tabs>
        <w:ind w:left="5040" w:hanging="360"/>
      </w:pPr>
      <w:rPr>
        <w:rFonts w:ascii="Wingdings" w:hAnsi="Wingdings" w:hint="default"/>
      </w:rPr>
    </w:lvl>
    <w:lvl w:ilvl="7" w:tplc="DDE0545E" w:tentative="1">
      <w:start w:val="1"/>
      <w:numFmt w:val="bullet"/>
      <w:lvlText w:val=""/>
      <w:lvlJc w:val="left"/>
      <w:pPr>
        <w:tabs>
          <w:tab w:val="num" w:pos="5760"/>
        </w:tabs>
        <w:ind w:left="5760" w:hanging="360"/>
      </w:pPr>
      <w:rPr>
        <w:rFonts w:ascii="Wingdings" w:hAnsi="Wingdings" w:hint="default"/>
      </w:rPr>
    </w:lvl>
    <w:lvl w:ilvl="8" w:tplc="2ADA4D8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FE2074"/>
    <w:multiLevelType w:val="multilevel"/>
    <w:tmpl w:val="849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422A8"/>
    <w:multiLevelType w:val="multilevel"/>
    <w:tmpl w:val="9E6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660F32"/>
    <w:multiLevelType w:val="hybridMultilevel"/>
    <w:tmpl w:val="2B969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36BA2"/>
    <w:multiLevelType w:val="multilevel"/>
    <w:tmpl w:val="DA908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B5A48"/>
    <w:multiLevelType w:val="multilevel"/>
    <w:tmpl w:val="8D2AF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8F7E95"/>
    <w:multiLevelType w:val="multilevel"/>
    <w:tmpl w:val="F4C8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1A2EEA"/>
    <w:multiLevelType w:val="hybridMultilevel"/>
    <w:tmpl w:val="22F4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65641B"/>
    <w:multiLevelType w:val="multilevel"/>
    <w:tmpl w:val="7226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B24FA"/>
    <w:multiLevelType w:val="hybridMultilevel"/>
    <w:tmpl w:val="6404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5A044C"/>
    <w:multiLevelType w:val="hybridMultilevel"/>
    <w:tmpl w:val="EA0C9474"/>
    <w:lvl w:ilvl="0" w:tplc="D0F4D6B2">
      <w:start w:val="1"/>
      <w:numFmt w:val="bullet"/>
      <w:lvlText w:val=""/>
      <w:lvlJc w:val="left"/>
      <w:pPr>
        <w:tabs>
          <w:tab w:val="num" w:pos="720"/>
        </w:tabs>
        <w:ind w:left="720" w:hanging="360"/>
      </w:pPr>
      <w:rPr>
        <w:rFonts w:ascii="Wingdings" w:hAnsi="Wingdings" w:hint="default"/>
      </w:rPr>
    </w:lvl>
    <w:lvl w:ilvl="1" w:tplc="F46A09B2">
      <w:start w:val="50"/>
      <w:numFmt w:val="bullet"/>
      <w:lvlText w:val=""/>
      <w:lvlJc w:val="left"/>
      <w:pPr>
        <w:tabs>
          <w:tab w:val="num" w:pos="1440"/>
        </w:tabs>
        <w:ind w:left="1440" w:hanging="360"/>
      </w:pPr>
      <w:rPr>
        <w:rFonts w:ascii="Symbol" w:hAnsi="Symbol" w:hint="default"/>
      </w:rPr>
    </w:lvl>
    <w:lvl w:ilvl="2" w:tplc="463CDDE0" w:tentative="1">
      <w:start w:val="1"/>
      <w:numFmt w:val="bullet"/>
      <w:lvlText w:val=""/>
      <w:lvlJc w:val="left"/>
      <w:pPr>
        <w:tabs>
          <w:tab w:val="num" w:pos="2160"/>
        </w:tabs>
        <w:ind w:left="2160" w:hanging="360"/>
      </w:pPr>
      <w:rPr>
        <w:rFonts w:ascii="Wingdings" w:hAnsi="Wingdings" w:hint="default"/>
      </w:rPr>
    </w:lvl>
    <w:lvl w:ilvl="3" w:tplc="8DAA1EFE" w:tentative="1">
      <w:start w:val="1"/>
      <w:numFmt w:val="bullet"/>
      <w:lvlText w:val=""/>
      <w:lvlJc w:val="left"/>
      <w:pPr>
        <w:tabs>
          <w:tab w:val="num" w:pos="2880"/>
        </w:tabs>
        <w:ind w:left="2880" w:hanging="360"/>
      </w:pPr>
      <w:rPr>
        <w:rFonts w:ascii="Wingdings" w:hAnsi="Wingdings" w:hint="default"/>
      </w:rPr>
    </w:lvl>
    <w:lvl w:ilvl="4" w:tplc="564AEAC0" w:tentative="1">
      <w:start w:val="1"/>
      <w:numFmt w:val="bullet"/>
      <w:lvlText w:val=""/>
      <w:lvlJc w:val="left"/>
      <w:pPr>
        <w:tabs>
          <w:tab w:val="num" w:pos="3600"/>
        </w:tabs>
        <w:ind w:left="3600" w:hanging="360"/>
      </w:pPr>
      <w:rPr>
        <w:rFonts w:ascii="Wingdings" w:hAnsi="Wingdings" w:hint="default"/>
      </w:rPr>
    </w:lvl>
    <w:lvl w:ilvl="5" w:tplc="53AA3186" w:tentative="1">
      <w:start w:val="1"/>
      <w:numFmt w:val="bullet"/>
      <w:lvlText w:val=""/>
      <w:lvlJc w:val="left"/>
      <w:pPr>
        <w:tabs>
          <w:tab w:val="num" w:pos="4320"/>
        </w:tabs>
        <w:ind w:left="4320" w:hanging="360"/>
      </w:pPr>
      <w:rPr>
        <w:rFonts w:ascii="Wingdings" w:hAnsi="Wingdings" w:hint="default"/>
      </w:rPr>
    </w:lvl>
    <w:lvl w:ilvl="6" w:tplc="4704DDA4" w:tentative="1">
      <w:start w:val="1"/>
      <w:numFmt w:val="bullet"/>
      <w:lvlText w:val=""/>
      <w:lvlJc w:val="left"/>
      <w:pPr>
        <w:tabs>
          <w:tab w:val="num" w:pos="5040"/>
        </w:tabs>
        <w:ind w:left="5040" w:hanging="360"/>
      </w:pPr>
      <w:rPr>
        <w:rFonts w:ascii="Wingdings" w:hAnsi="Wingdings" w:hint="default"/>
      </w:rPr>
    </w:lvl>
    <w:lvl w:ilvl="7" w:tplc="A170F120" w:tentative="1">
      <w:start w:val="1"/>
      <w:numFmt w:val="bullet"/>
      <w:lvlText w:val=""/>
      <w:lvlJc w:val="left"/>
      <w:pPr>
        <w:tabs>
          <w:tab w:val="num" w:pos="5760"/>
        </w:tabs>
        <w:ind w:left="5760" w:hanging="360"/>
      </w:pPr>
      <w:rPr>
        <w:rFonts w:ascii="Wingdings" w:hAnsi="Wingdings" w:hint="default"/>
      </w:rPr>
    </w:lvl>
    <w:lvl w:ilvl="8" w:tplc="13E48C7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630E1C"/>
    <w:multiLevelType w:val="hybridMultilevel"/>
    <w:tmpl w:val="1B5889B8"/>
    <w:lvl w:ilvl="0" w:tplc="D63EB79E">
      <w:start w:val="1"/>
      <w:numFmt w:val="bullet"/>
      <w:lvlText w:val=""/>
      <w:lvlJc w:val="left"/>
      <w:pPr>
        <w:tabs>
          <w:tab w:val="num" w:pos="1352"/>
        </w:tabs>
        <w:ind w:left="1352" w:hanging="360"/>
      </w:pPr>
      <w:rPr>
        <w:rFonts w:ascii="Wingdings" w:hAnsi="Wingdings" w:hint="default"/>
      </w:rPr>
    </w:lvl>
    <w:lvl w:ilvl="1" w:tplc="A3F44F28" w:tentative="1">
      <w:start w:val="1"/>
      <w:numFmt w:val="bullet"/>
      <w:lvlText w:val=""/>
      <w:lvlJc w:val="left"/>
      <w:pPr>
        <w:tabs>
          <w:tab w:val="num" w:pos="2072"/>
        </w:tabs>
        <w:ind w:left="2072" w:hanging="360"/>
      </w:pPr>
      <w:rPr>
        <w:rFonts w:ascii="Wingdings" w:hAnsi="Wingdings" w:hint="default"/>
      </w:rPr>
    </w:lvl>
    <w:lvl w:ilvl="2" w:tplc="1C08B870" w:tentative="1">
      <w:start w:val="1"/>
      <w:numFmt w:val="bullet"/>
      <w:lvlText w:val=""/>
      <w:lvlJc w:val="left"/>
      <w:pPr>
        <w:tabs>
          <w:tab w:val="num" w:pos="2792"/>
        </w:tabs>
        <w:ind w:left="2792" w:hanging="360"/>
      </w:pPr>
      <w:rPr>
        <w:rFonts w:ascii="Wingdings" w:hAnsi="Wingdings" w:hint="default"/>
      </w:rPr>
    </w:lvl>
    <w:lvl w:ilvl="3" w:tplc="3BB01E4E" w:tentative="1">
      <w:start w:val="1"/>
      <w:numFmt w:val="bullet"/>
      <w:lvlText w:val=""/>
      <w:lvlJc w:val="left"/>
      <w:pPr>
        <w:tabs>
          <w:tab w:val="num" w:pos="3512"/>
        </w:tabs>
        <w:ind w:left="3512" w:hanging="360"/>
      </w:pPr>
      <w:rPr>
        <w:rFonts w:ascii="Wingdings" w:hAnsi="Wingdings" w:hint="default"/>
      </w:rPr>
    </w:lvl>
    <w:lvl w:ilvl="4" w:tplc="E4983702" w:tentative="1">
      <w:start w:val="1"/>
      <w:numFmt w:val="bullet"/>
      <w:lvlText w:val=""/>
      <w:lvlJc w:val="left"/>
      <w:pPr>
        <w:tabs>
          <w:tab w:val="num" w:pos="4232"/>
        </w:tabs>
        <w:ind w:left="4232" w:hanging="360"/>
      </w:pPr>
      <w:rPr>
        <w:rFonts w:ascii="Wingdings" w:hAnsi="Wingdings" w:hint="default"/>
      </w:rPr>
    </w:lvl>
    <w:lvl w:ilvl="5" w:tplc="BB0682A8" w:tentative="1">
      <w:start w:val="1"/>
      <w:numFmt w:val="bullet"/>
      <w:lvlText w:val=""/>
      <w:lvlJc w:val="left"/>
      <w:pPr>
        <w:tabs>
          <w:tab w:val="num" w:pos="4952"/>
        </w:tabs>
        <w:ind w:left="4952" w:hanging="360"/>
      </w:pPr>
      <w:rPr>
        <w:rFonts w:ascii="Wingdings" w:hAnsi="Wingdings" w:hint="default"/>
      </w:rPr>
    </w:lvl>
    <w:lvl w:ilvl="6" w:tplc="F9A620DC" w:tentative="1">
      <w:start w:val="1"/>
      <w:numFmt w:val="bullet"/>
      <w:lvlText w:val=""/>
      <w:lvlJc w:val="left"/>
      <w:pPr>
        <w:tabs>
          <w:tab w:val="num" w:pos="5672"/>
        </w:tabs>
        <w:ind w:left="5672" w:hanging="360"/>
      </w:pPr>
      <w:rPr>
        <w:rFonts w:ascii="Wingdings" w:hAnsi="Wingdings" w:hint="default"/>
      </w:rPr>
    </w:lvl>
    <w:lvl w:ilvl="7" w:tplc="08A8682A" w:tentative="1">
      <w:start w:val="1"/>
      <w:numFmt w:val="bullet"/>
      <w:lvlText w:val=""/>
      <w:lvlJc w:val="left"/>
      <w:pPr>
        <w:tabs>
          <w:tab w:val="num" w:pos="6392"/>
        </w:tabs>
        <w:ind w:left="6392" w:hanging="360"/>
      </w:pPr>
      <w:rPr>
        <w:rFonts w:ascii="Wingdings" w:hAnsi="Wingdings" w:hint="default"/>
      </w:rPr>
    </w:lvl>
    <w:lvl w:ilvl="8" w:tplc="8BB41D7C" w:tentative="1">
      <w:start w:val="1"/>
      <w:numFmt w:val="bullet"/>
      <w:lvlText w:val=""/>
      <w:lvlJc w:val="left"/>
      <w:pPr>
        <w:tabs>
          <w:tab w:val="num" w:pos="7112"/>
        </w:tabs>
        <w:ind w:left="7112" w:hanging="360"/>
      </w:pPr>
      <w:rPr>
        <w:rFonts w:ascii="Wingdings" w:hAnsi="Wingdings" w:hint="default"/>
      </w:rPr>
    </w:lvl>
  </w:abstractNum>
  <w:abstractNum w:abstractNumId="23" w15:restartNumberingAfterBreak="0">
    <w:nsid w:val="47DB6B75"/>
    <w:multiLevelType w:val="multilevel"/>
    <w:tmpl w:val="5B30A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791861"/>
    <w:multiLevelType w:val="multilevel"/>
    <w:tmpl w:val="EA4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7C7552"/>
    <w:multiLevelType w:val="hybridMultilevel"/>
    <w:tmpl w:val="4814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907AB7"/>
    <w:multiLevelType w:val="hybridMultilevel"/>
    <w:tmpl w:val="37482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D4CD7"/>
    <w:multiLevelType w:val="hybridMultilevel"/>
    <w:tmpl w:val="34FA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C74CC"/>
    <w:multiLevelType w:val="multilevel"/>
    <w:tmpl w:val="FA4C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D83200"/>
    <w:multiLevelType w:val="hybridMultilevel"/>
    <w:tmpl w:val="CB762CC0"/>
    <w:lvl w:ilvl="0" w:tplc="4358DEB6">
      <w:start w:val="1"/>
      <w:numFmt w:val="bullet"/>
      <w:lvlText w:val=""/>
      <w:lvlJc w:val="left"/>
      <w:pPr>
        <w:tabs>
          <w:tab w:val="num" w:pos="720"/>
        </w:tabs>
        <w:ind w:left="720" w:hanging="360"/>
      </w:pPr>
      <w:rPr>
        <w:rFonts w:ascii="Wingdings" w:hAnsi="Wingdings" w:hint="default"/>
      </w:rPr>
    </w:lvl>
    <w:lvl w:ilvl="1" w:tplc="908E1A04" w:tentative="1">
      <w:start w:val="1"/>
      <w:numFmt w:val="bullet"/>
      <w:lvlText w:val=""/>
      <w:lvlJc w:val="left"/>
      <w:pPr>
        <w:tabs>
          <w:tab w:val="num" w:pos="1440"/>
        </w:tabs>
        <w:ind w:left="1440" w:hanging="360"/>
      </w:pPr>
      <w:rPr>
        <w:rFonts w:ascii="Wingdings" w:hAnsi="Wingdings" w:hint="default"/>
      </w:rPr>
    </w:lvl>
    <w:lvl w:ilvl="2" w:tplc="57C46152" w:tentative="1">
      <w:start w:val="1"/>
      <w:numFmt w:val="bullet"/>
      <w:lvlText w:val=""/>
      <w:lvlJc w:val="left"/>
      <w:pPr>
        <w:tabs>
          <w:tab w:val="num" w:pos="2160"/>
        </w:tabs>
        <w:ind w:left="2160" w:hanging="360"/>
      </w:pPr>
      <w:rPr>
        <w:rFonts w:ascii="Wingdings" w:hAnsi="Wingdings" w:hint="default"/>
      </w:rPr>
    </w:lvl>
    <w:lvl w:ilvl="3" w:tplc="ED407698" w:tentative="1">
      <w:start w:val="1"/>
      <w:numFmt w:val="bullet"/>
      <w:lvlText w:val=""/>
      <w:lvlJc w:val="left"/>
      <w:pPr>
        <w:tabs>
          <w:tab w:val="num" w:pos="2880"/>
        </w:tabs>
        <w:ind w:left="2880" w:hanging="360"/>
      </w:pPr>
      <w:rPr>
        <w:rFonts w:ascii="Wingdings" w:hAnsi="Wingdings" w:hint="default"/>
      </w:rPr>
    </w:lvl>
    <w:lvl w:ilvl="4" w:tplc="4182627E" w:tentative="1">
      <w:start w:val="1"/>
      <w:numFmt w:val="bullet"/>
      <w:lvlText w:val=""/>
      <w:lvlJc w:val="left"/>
      <w:pPr>
        <w:tabs>
          <w:tab w:val="num" w:pos="3600"/>
        </w:tabs>
        <w:ind w:left="3600" w:hanging="360"/>
      </w:pPr>
      <w:rPr>
        <w:rFonts w:ascii="Wingdings" w:hAnsi="Wingdings" w:hint="default"/>
      </w:rPr>
    </w:lvl>
    <w:lvl w:ilvl="5" w:tplc="E3003A2A" w:tentative="1">
      <w:start w:val="1"/>
      <w:numFmt w:val="bullet"/>
      <w:lvlText w:val=""/>
      <w:lvlJc w:val="left"/>
      <w:pPr>
        <w:tabs>
          <w:tab w:val="num" w:pos="4320"/>
        </w:tabs>
        <w:ind w:left="4320" w:hanging="360"/>
      </w:pPr>
      <w:rPr>
        <w:rFonts w:ascii="Wingdings" w:hAnsi="Wingdings" w:hint="default"/>
      </w:rPr>
    </w:lvl>
    <w:lvl w:ilvl="6" w:tplc="C3C4ABC8" w:tentative="1">
      <w:start w:val="1"/>
      <w:numFmt w:val="bullet"/>
      <w:lvlText w:val=""/>
      <w:lvlJc w:val="left"/>
      <w:pPr>
        <w:tabs>
          <w:tab w:val="num" w:pos="5040"/>
        </w:tabs>
        <w:ind w:left="5040" w:hanging="360"/>
      </w:pPr>
      <w:rPr>
        <w:rFonts w:ascii="Wingdings" w:hAnsi="Wingdings" w:hint="default"/>
      </w:rPr>
    </w:lvl>
    <w:lvl w:ilvl="7" w:tplc="942CDA56" w:tentative="1">
      <w:start w:val="1"/>
      <w:numFmt w:val="bullet"/>
      <w:lvlText w:val=""/>
      <w:lvlJc w:val="left"/>
      <w:pPr>
        <w:tabs>
          <w:tab w:val="num" w:pos="5760"/>
        </w:tabs>
        <w:ind w:left="5760" w:hanging="360"/>
      </w:pPr>
      <w:rPr>
        <w:rFonts w:ascii="Wingdings" w:hAnsi="Wingdings" w:hint="default"/>
      </w:rPr>
    </w:lvl>
    <w:lvl w:ilvl="8" w:tplc="B24490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9A0423"/>
    <w:multiLevelType w:val="hybridMultilevel"/>
    <w:tmpl w:val="AB4A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2F0232"/>
    <w:multiLevelType w:val="hybridMultilevel"/>
    <w:tmpl w:val="DC94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C0787"/>
    <w:multiLevelType w:val="hybridMultilevel"/>
    <w:tmpl w:val="C19AE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DA7FB8"/>
    <w:multiLevelType w:val="hybridMultilevel"/>
    <w:tmpl w:val="0D0E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124909"/>
    <w:multiLevelType w:val="hybridMultilevel"/>
    <w:tmpl w:val="226E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5F304F"/>
    <w:multiLevelType w:val="multilevel"/>
    <w:tmpl w:val="E4F8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C40543"/>
    <w:multiLevelType w:val="hybridMultilevel"/>
    <w:tmpl w:val="0F22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24"/>
  </w:num>
  <w:num w:numId="4">
    <w:abstractNumId w:val="30"/>
  </w:num>
  <w:num w:numId="5">
    <w:abstractNumId w:val="21"/>
  </w:num>
  <w:num w:numId="6">
    <w:abstractNumId w:val="3"/>
  </w:num>
  <w:num w:numId="7">
    <w:abstractNumId w:val="11"/>
  </w:num>
  <w:num w:numId="8">
    <w:abstractNumId w:val="22"/>
  </w:num>
  <w:num w:numId="9">
    <w:abstractNumId w:val="29"/>
  </w:num>
  <w:num w:numId="10">
    <w:abstractNumId w:val="10"/>
  </w:num>
  <w:num w:numId="11">
    <w:abstractNumId w:val="12"/>
  </w:num>
  <w:num w:numId="12">
    <w:abstractNumId w:val="36"/>
  </w:num>
  <w:num w:numId="13">
    <w:abstractNumId w:val="4"/>
  </w:num>
  <w:num w:numId="14">
    <w:abstractNumId w:val="5"/>
  </w:num>
  <w:num w:numId="15">
    <w:abstractNumId w:val="16"/>
  </w:num>
  <w:num w:numId="16">
    <w:abstractNumId w:val="28"/>
  </w:num>
  <w:num w:numId="17">
    <w:abstractNumId w:val="35"/>
  </w:num>
  <w:num w:numId="18">
    <w:abstractNumId w:val="19"/>
  </w:num>
  <w:num w:numId="19">
    <w:abstractNumId w:val="2"/>
  </w:num>
  <w:num w:numId="20">
    <w:abstractNumId w:val="7"/>
  </w:num>
  <w:num w:numId="21">
    <w:abstractNumId w:val="34"/>
  </w:num>
  <w:num w:numId="22">
    <w:abstractNumId w:val="0"/>
  </w:num>
  <w:num w:numId="23">
    <w:abstractNumId w:val="33"/>
  </w:num>
  <w:num w:numId="24">
    <w:abstractNumId w:val="31"/>
  </w:num>
  <w:num w:numId="25">
    <w:abstractNumId w:val="23"/>
  </w:num>
  <w:num w:numId="26">
    <w:abstractNumId w:val="6"/>
  </w:num>
  <w:num w:numId="27">
    <w:abstractNumId w:val="13"/>
  </w:num>
  <w:num w:numId="28">
    <w:abstractNumId w:val="15"/>
  </w:num>
  <w:num w:numId="29">
    <w:abstractNumId w:val="1"/>
  </w:num>
  <w:num w:numId="30">
    <w:abstractNumId w:val="32"/>
  </w:num>
  <w:num w:numId="31">
    <w:abstractNumId w:val="9"/>
  </w:num>
  <w:num w:numId="32">
    <w:abstractNumId w:val="27"/>
  </w:num>
  <w:num w:numId="33">
    <w:abstractNumId w:val="26"/>
  </w:num>
  <w:num w:numId="34">
    <w:abstractNumId w:val="25"/>
  </w:num>
  <w:num w:numId="35">
    <w:abstractNumId w:val="20"/>
  </w:num>
  <w:num w:numId="36">
    <w:abstractNumId w:val="18"/>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BF4"/>
    <w:rsid w:val="000463CA"/>
    <w:rsid w:val="00046B13"/>
    <w:rsid w:val="000C0F59"/>
    <w:rsid w:val="000E33F0"/>
    <w:rsid w:val="0012388C"/>
    <w:rsid w:val="00132D54"/>
    <w:rsid w:val="00135970"/>
    <w:rsid w:val="0016398B"/>
    <w:rsid w:val="00185326"/>
    <w:rsid w:val="001B344D"/>
    <w:rsid w:val="001C7AF1"/>
    <w:rsid w:val="001F6089"/>
    <w:rsid w:val="002232F7"/>
    <w:rsid w:val="00294890"/>
    <w:rsid w:val="002B4652"/>
    <w:rsid w:val="002D27A5"/>
    <w:rsid w:val="002F7E45"/>
    <w:rsid w:val="00314E02"/>
    <w:rsid w:val="00343FA5"/>
    <w:rsid w:val="00351187"/>
    <w:rsid w:val="00354E5A"/>
    <w:rsid w:val="00361B41"/>
    <w:rsid w:val="00367875"/>
    <w:rsid w:val="003708CA"/>
    <w:rsid w:val="003743B4"/>
    <w:rsid w:val="00394B54"/>
    <w:rsid w:val="00397695"/>
    <w:rsid w:val="003D1193"/>
    <w:rsid w:val="003D1BCF"/>
    <w:rsid w:val="003E02F4"/>
    <w:rsid w:val="003F26FF"/>
    <w:rsid w:val="004030EC"/>
    <w:rsid w:val="00422A27"/>
    <w:rsid w:val="00423406"/>
    <w:rsid w:val="00424510"/>
    <w:rsid w:val="00432E49"/>
    <w:rsid w:val="0049056C"/>
    <w:rsid w:val="004A6A02"/>
    <w:rsid w:val="004C0832"/>
    <w:rsid w:val="004D7AE6"/>
    <w:rsid w:val="004E180F"/>
    <w:rsid w:val="004E7F61"/>
    <w:rsid w:val="004F1566"/>
    <w:rsid w:val="00510B64"/>
    <w:rsid w:val="00532C09"/>
    <w:rsid w:val="005A0BC4"/>
    <w:rsid w:val="005A6548"/>
    <w:rsid w:val="005B4D22"/>
    <w:rsid w:val="005D03CA"/>
    <w:rsid w:val="005D34A4"/>
    <w:rsid w:val="005E29BC"/>
    <w:rsid w:val="006062D6"/>
    <w:rsid w:val="00612EE1"/>
    <w:rsid w:val="00631273"/>
    <w:rsid w:val="00671B06"/>
    <w:rsid w:val="006877FC"/>
    <w:rsid w:val="006905F0"/>
    <w:rsid w:val="006C2C24"/>
    <w:rsid w:val="006D7DBB"/>
    <w:rsid w:val="007040A2"/>
    <w:rsid w:val="0071560A"/>
    <w:rsid w:val="00717668"/>
    <w:rsid w:val="00721906"/>
    <w:rsid w:val="0076456D"/>
    <w:rsid w:val="00767FC7"/>
    <w:rsid w:val="00783B7B"/>
    <w:rsid w:val="007A7CDB"/>
    <w:rsid w:val="007C55D3"/>
    <w:rsid w:val="007E22AC"/>
    <w:rsid w:val="007E684B"/>
    <w:rsid w:val="007F57E0"/>
    <w:rsid w:val="008102BF"/>
    <w:rsid w:val="008417F0"/>
    <w:rsid w:val="0084195E"/>
    <w:rsid w:val="008526D8"/>
    <w:rsid w:val="0085381E"/>
    <w:rsid w:val="0086680C"/>
    <w:rsid w:val="00892723"/>
    <w:rsid w:val="008A045B"/>
    <w:rsid w:val="008B0B84"/>
    <w:rsid w:val="008C5BAB"/>
    <w:rsid w:val="008F6C85"/>
    <w:rsid w:val="00916919"/>
    <w:rsid w:val="00924334"/>
    <w:rsid w:val="0093171D"/>
    <w:rsid w:val="009328B4"/>
    <w:rsid w:val="00941229"/>
    <w:rsid w:val="009510CD"/>
    <w:rsid w:val="00985661"/>
    <w:rsid w:val="00986A45"/>
    <w:rsid w:val="009F3DFA"/>
    <w:rsid w:val="00A04D8D"/>
    <w:rsid w:val="00A44F48"/>
    <w:rsid w:val="00A45781"/>
    <w:rsid w:val="00A53198"/>
    <w:rsid w:val="00A53F18"/>
    <w:rsid w:val="00A55086"/>
    <w:rsid w:val="00A90D63"/>
    <w:rsid w:val="00AB1CB7"/>
    <w:rsid w:val="00AB447F"/>
    <w:rsid w:val="00AB4BEF"/>
    <w:rsid w:val="00AD7C96"/>
    <w:rsid w:val="00AF7B47"/>
    <w:rsid w:val="00B00A69"/>
    <w:rsid w:val="00B17F06"/>
    <w:rsid w:val="00B22BF1"/>
    <w:rsid w:val="00B27C23"/>
    <w:rsid w:val="00B360BD"/>
    <w:rsid w:val="00B372C5"/>
    <w:rsid w:val="00B61051"/>
    <w:rsid w:val="00B671FB"/>
    <w:rsid w:val="00B751BA"/>
    <w:rsid w:val="00B80ABD"/>
    <w:rsid w:val="00B8766D"/>
    <w:rsid w:val="00BC0BA6"/>
    <w:rsid w:val="00BC6C15"/>
    <w:rsid w:val="00BE72A9"/>
    <w:rsid w:val="00C06ECC"/>
    <w:rsid w:val="00C51621"/>
    <w:rsid w:val="00C87D17"/>
    <w:rsid w:val="00CB19CE"/>
    <w:rsid w:val="00CB7DA0"/>
    <w:rsid w:val="00CC0BF4"/>
    <w:rsid w:val="00CD2668"/>
    <w:rsid w:val="00CD7D03"/>
    <w:rsid w:val="00DB2A0C"/>
    <w:rsid w:val="00DD0668"/>
    <w:rsid w:val="00DD60FE"/>
    <w:rsid w:val="00DF1BBD"/>
    <w:rsid w:val="00DF76B7"/>
    <w:rsid w:val="00DF7974"/>
    <w:rsid w:val="00E12623"/>
    <w:rsid w:val="00E34893"/>
    <w:rsid w:val="00E61F63"/>
    <w:rsid w:val="00E824B4"/>
    <w:rsid w:val="00E834F4"/>
    <w:rsid w:val="00E841FF"/>
    <w:rsid w:val="00EA6E20"/>
    <w:rsid w:val="00EB54E3"/>
    <w:rsid w:val="00EC6CF1"/>
    <w:rsid w:val="00ED78D7"/>
    <w:rsid w:val="00EE22FE"/>
    <w:rsid w:val="00EE3CC0"/>
    <w:rsid w:val="00F042B5"/>
    <w:rsid w:val="00F14301"/>
    <w:rsid w:val="00F20C4E"/>
    <w:rsid w:val="00F33767"/>
    <w:rsid w:val="00F52806"/>
    <w:rsid w:val="00F54C8D"/>
    <w:rsid w:val="00F60C68"/>
    <w:rsid w:val="00F660EB"/>
    <w:rsid w:val="00F80314"/>
    <w:rsid w:val="00F91F6B"/>
    <w:rsid w:val="00FC043C"/>
    <w:rsid w:val="00FE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9D79-0EC5-44B0-ACFC-AD1F1AF5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54E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3376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3D1BC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0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0BF4"/>
    <w:rPr>
      <w:color w:val="0000FF"/>
      <w:u w:val="single"/>
    </w:rPr>
  </w:style>
  <w:style w:type="paragraph" w:styleId="Header">
    <w:name w:val="header"/>
    <w:basedOn w:val="Normal"/>
    <w:link w:val="HeaderChar"/>
    <w:uiPriority w:val="99"/>
    <w:unhideWhenUsed/>
    <w:rsid w:val="00CC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BF4"/>
  </w:style>
  <w:style w:type="paragraph" w:styleId="Footer">
    <w:name w:val="footer"/>
    <w:basedOn w:val="Normal"/>
    <w:link w:val="FooterChar"/>
    <w:uiPriority w:val="99"/>
    <w:unhideWhenUsed/>
    <w:rsid w:val="00CC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BF4"/>
  </w:style>
  <w:style w:type="paragraph" w:styleId="BalloonText">
    <w:name w:val="Balloon Text"/>
    <w:basedOn w:val="Normal"/>
    <w:link w:val="BalloonTextChar"/>
    <w:uiPriority w:val="99"/>
    <w:semiHidden/>
    <w:unhideWhenUsed/>
    <w:rsid w:val="00F803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314"/>
    <w:rPr>
      <w:rFonts w:ascii="Segoe UI" w:hAnsi="Segoe UI" w:cs="Segoe UI"/>
      <w:sz w:val="18"/>
      <w:szCs w:val="18"/>
    </w:rPr>
  </w:style>
  <w:style w:type="table" w:styleId="TableGrid">
    <w:name w:val="Table Grid"/>
    <w:basedOn w:val="TableNormal"/>
    <w:uiPriority w:val="39"/>
    <w:rsid w:val="00FC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C85"/>
    <w:pPr>
      <w:ind w:left="720"/>
      <w:contextualSpacing/>
    </w:pPr>
  </w:style>
  <w:style w:type="character" w:styleId="Emphasis">
    <w:name w:val="Emphasis"/>
    <w:basedOn w:val="DefaultParagraphFont"/>
    <w:uiPriority w:val="20"/>
    <w:qFormat/>
    <w:rsid w:val="00F20C4E"/>
    <w:rPr>
      <w:i/>
      <w:iCs/>
    </w:rPr>
  </w:style>
  <w:style w:type="character" w:styleId="UnresolvedMention">
    <w:name w:val="Unresolved Mention"/>
    <w:basedOn w:val="DefaultParagraphFont"/>
    <w:uiPriority w:val="99"/>
    <w:semiHidden/>
    <w:unhideWhenUsed/>
    <w:rsid w:val="00985661"/>
    <w:rPr>
      <w:color w:val="605E5C"/>
      <w:shd w:val="clear" w:color="auto" w:fill="E1DFDD"/>
    </w:rPr>
  </w:style>
  <w:style w:type="character" w:customStyle="1" w:styleId="Heading3Char">
    <w:name w:val="Heading 3 Char"/>
    <w:basedOn w:val="DefaultParagraphFont"/>
    <w:link w:val="Heading3"/>
    <w:uiPriority w:val="9"/>
    <w:rsid w:val="00F3376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33767"/>
    <w:rPr>
      <w:b/>
      <w:bCs/>
    </w:rPr>
  </w:style>
  <w:style w:type="paragraph" w:customStyle="1" w:styleId="bodytextfp">
    <w:name w:val="bodytextfp"/>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ber">
    <w:name w:val="page-number"/>
    <w:basedOn w:val="DefaultParagraphFont"/>
    <w:rsid w:val="00F33767"/>
  </w:style>
  <w:style w:type="paragraph" w:styleId="z-TopofForm">
    <w:name w:val="HTML Top of Form"/>
    <w:basedOn w:val="Normal"/>
    <w:next w:val="Normal"/>
    <w:link w:val="z-TopofFormChar"/>
    <w:hidden/>
    <w:uiPriority w:val="99"/>
    <w:semiHidden/>
    <w:unhideWhenUsed/>
    <w:rsid w:val="00F3376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33767"/>
    <w:rPr>
      <w:rFonts w:ascii="Arial" w:eastAsia="Times New Roman" w:hAnsi="Arial" w:cs="Arial"/>
      <w:vanish/>
      <w:sz w:val="16"/>
      <w:szCs w:val="16"/>
      <w:lang w:eastAsia="en-GB"/>
    </w:rPr>
  </w:style>
  <w:style w:type="character" w:customStyle="1" w:styleId="icon-text">
    <w:name w:val="icon-text"/>
    <w:basedOn w:val="DefaultParagraphFont"/>
    <w:rsid w:val="00F33767"/>
  </w:style>
  <w:style w:type="paragraph" w:styleId="z-BottomofForm">
    <w:name w:val="HTML Bottom of Form"/>
    <w:basedOn w:val="Normal"/>
    <w:next w:val="Normal"/>
    <w:link w:val="z-BottomofFormChar"/>
    <w:hidden/>
    <w:uiPriority w:val="99"/>
    <w:semiHidden/>
    <w:unhideWhenUsed/>
    <w:rsid w:val="00F3376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33767"/>
    <w:rPr>
      <w:rFonts w:ascii="Arial" w:eastAsia="Times New Roman" w:hAnsi="Arial" w:cs="Arial"/>
      <w:vanish/>
      <w:sz w:val="16"/>
      <w:szCs w:val="16"/>
      <w:lang w:eastAsia="en-GB"/>
    </w:rPr>
  </w:style>
  <w:style w:type="paragraph" w:customStyle="1" w:styleId="bodytext">
    <w:name w:val="bodytext"/>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term">
    <w:name w:val="listterm"/>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54E5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3D1BCF"/>
    <w:rPr>
      <w:rFonts w:asciiTheme="majorHAnsi" w:eastAsiaTheme="majorEastAsia" w:hAnsiTheme="majorHAnsi" w:cstheme="majorBidi"/>
      <w:i/>
      <w:iCs/>
      <w:color w:val="2E74B5" w:themeColor="accent1" w:themeShade="BF"/>
    </w:rPr>
  </w:style>
  <w:style w:type="character" w:customStyle="1" w:styleId="block">
    <w:name w:val="block"/>
    <w:basedOn w:val="DefaultParagraphFont"/>
    <w:rsid w:val="00B87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3026">
      <w:bodyDiv w:val="1"/>
      <w:marLeft w:val="0"/>
      <w:marRight w:val="0"/>
      <w:marTop w:val="0"/>
      <w:marBottom w:val="0"/>
      <w:divBdr>
        <w:top w:val="none" w:sz="0" w:space="0" w:color="auto"/>
        <w:left w:val="none" w:sz="0" w:space="0" w:color="auto"/>
        <w:bottom w:val="none" w:sz="0" w:space="0" w:color="auto"/>
        <w:right w:val="none" w:sz="0" w:space="0" w:color="auto"/>
      </w:divBdr>
    </w:div>
    <w:div w:id="131406198">
      <w:bodyDiv w:val="1"/>
      <w:marLeft w:val="0"/>
      <w:marRight w:val="0"/>
      <w:marTop w:val="0"/>
      <w:marBottom w:val="0"/>
      <w:divBdr>
        <w:top w:val="none" w:sz="0" w:space="0" w:color="auto"/>
        <w:left w:val="none" w:sz="0" w:space="0" w:color="auto"/>
        <w:bottom w:val="none" w:sz="0" w:space="0" w:color="auto"/>
        <w:right w:val="none" w:sz="0" w:space="0" w:color="auto"/>
      </w:divBdr>
    </w:div>
    <w:div w:id="146827990">
      <w:bodyDiv w:val="1"/>
      <w:marLeft w:val="0"/>
      <w:marRight w:val="0"/>
      <w:marTop w:val="0"/>
      <w:marBottom w:val="0"/>
      <w:divBdr>
        <w:top w:val="none" w:sz="0" w:space="0" w:color="auto"/>
        <w:left w:val="none" w:sz="0" w:space="0" w:color="auto"/>
        <w:bottom w:val="none" w:sz="0" w:space="0" w:color="auto"/>
        <w:right w:val="none" w:sz="0" w:space="0" w:color="auto"/>
      </w:divBdr>
      <w:divsChild>
        <w:div w:id="1646660822">
          <w:marLeft w:val="0"/>
          <w:marRight w:val="0"/>
          <w:marTop w:val="0"/>
          <w:marBottom w:val="0"/>
          <w:divBdr>
            <w:top w:val="none" w:sz="0" w:space="0" w:color="auto"/>
            <w:left w:val="none" w:sz="0" w:space="0" w:color="auto"/>
            <w:bottom w:val="none" w:sz="0" w:space="0" w:color="auto"/>
            <w:right w:val="none" w:sz="0" w:space="0" w:color="auto"/>
          </w:divBdr>
        </w:div>
      </w:divsChild>
    </w:div>
    <w:div w:id="159586184">
      <w:bodyDiv w:val="1"/>
      <w:marLeft w:val="0"/>
      <w:marRight w:val="0"/>
      <w:marTop w:val="0"/>
      <w:marBottom w:val="0"/>
      <w:divBdr>
        <w:top w:val="none" w:sz="0" w:space="0" w:color="auto"/>
        <w:left w:val="none" w:sz="0" w:space="0" w:color="auto"/>
        <w:bottom w:val="none" w:sz="0" w:space="0" w:color="auto"/>
        <w:right w:val="none" w:sz="0" w:space="0" w:color="auto"/>
      </w:divBdr>
      <w:divsChild>
        <w:div w:id="920067484">
          <w:marLeft w:val="0"/>
          <w:marRight w:val="0"/>
          <w:marTop w:val="0"/>
          <w:marBottom w:val="0"/>
          <w:divBdr>
            <w:top w:val="none" w:sz="0" w:space="0" w:color="auto"/>
            <w:left w:val="none" w:sz="0" w:space="0" w:color="auto"/>
            <w:bottom w:val="none" w:sz="0" w:space="0" w:color="auto"/>
            <w:right w:val="none" w:sz="0" w:space="0" w:color="auto"/>
          </w:divBdr>
        </w:div>
      </w:divsChild>
    </w:div>
    <w:div w:id="179509653">
      <w:bodyDiv w:val="1"/>
      <w:marLeft w:val="0"/>
      <w:marRight w:val="0"/>
      <w:marTop w:val="0"/>
      <w:marBottom w:val="0"/>
      <w:divBdr>
        <w:top w:val="none" w:sz="0" w:space="0" w:color="auto"/>
        <w:left w:val="none" w:sz="0" w:space="0" w:color="auto"/>
        <w:bottom w:val="none" w:sz="0" w:space="0" w:color="auto"/>
        <w:right w:val="none" w:sz="0" w:space="0" w:color="auto"/>
      </w:divBdr>
    </w:div>
    <w:div w:id="248657631">
      <w:bodyDiv w:val="1"/>
      <w:marLeft w:val="0"/>
      <w:marRight w:val="0"/>
      <w:marTop w:val="0"/>
      <w:marBottom w:val="0"/>
      <w:divBdr>
        <w:top w:val="none" w:sz="0" w:space="0" w:color="auto"/>
        <w:left w:val="none" w:sz="0" w:space="0" w:color="auto"/>
        <w:bottom w:val="none" w:sz="0" w:space="0" w:color="auto"/>
        <w:right w:val="none" w:sz="0" w:space="0" w:color="auto"/>
      </w:divBdr>
      <w:divsChild>
        <w:div w:id="1465464756">
          <w:marLeft w:val="0"/>
          <w:marRight w:val="0"/>
          <w:marTop w:val="0"/>
          <w:marBottom w:val="0"/>
          <w:divBdr>
            <w:top w:val="none" w:sz="0" w:space="0" w:color="auto"/>
            <w:left w:val="none" w:sz="0" w:space="0" w:color="auto"/>
            <w:bottom w:val="none" w:sz="0" w:space="0" w:color="auto"/>
            <w:right w:val="none" w:sz="0" w:space="0" w:color="auto"/>
          </w:divBdr>
        </w:div>
      </w:divsChild>
    </w:div>
    <w:div w:id="325401557">
      <w:bodyDiv w:val="1"/>
      <w:marLeft w:val="0"/>
      <w:marRight w:val="0"/>
      <w:marTop w:val="0"/>
      <w:marBottom w:val="0"/>
      <w:divBdr>
        <w:top w:val="none" w:sz="0" w:space="0" w:color="auto"/>
        <w:left w:val="none" w:sz="0" w:space="0" w:color="auto"/>
        <w:bottom w:val="none" w:sz="0" w:space="0" w:color="auto"/>
        <w:right w:val="none" w:sz="0" w:space="0" w:color="auto"/>
      </w:divBdr>
      <w:divsChild>
        <w:div w:id="1639261314">
          <w:marLeft w:val="0"/>
          <w:marRight w:val="0"/>
          <w:marTop w:val="0"/>
          <w:marBottom w:val="0"/>
          <w:divBdr>
            <w:top w:val="none" w:sz="0" w:space="0" w:color="auto"/>
            <w:left w:val="none" w:sz="0" w:space="0" w:color="auto"/>
            <w:bottom w:val="none" w:sz="0" w:space="0" w:color="auto"/>
            <w:right w:val="none" w:sz="0" w:space="0" w:color="auto"/>
          </w:divBdr>
          <w:divsChild>
            <w:div w:id="470442419">
              <w:marLeft w:val="0"/>
              <w:marRight w:val="0"/>
              <w:marTop w:val="0"/>
              <w:marBottom w:val="300"/>
              <w:divBdr>
                <w:top w:val="single" w:sz="6" w:space="0" w:color="C0D0E6"/>
                <w:left w:val="single" w:sz="6" w:space="0" w:color="C0D0E6"/>
                <w:bottom w:val="single" w:sz="6" w:space="0" w:color="C0D0E6"/>
                <w:right w:val="single" w:sz="6" w:space="0" w:color="C0D0E6"/>
              </w:divBdr>
              <w:divsChild>
                <w:div w:id="1917587725">
                  <w:marLeft w:val="0"/>
                  <w:marRight w:val="0"/>
                  <w:marTop w:val="0"/>
                  <w:marBottom w:val="0"/>
                  <w:divBdr>
                    <w:top w:val="single" w:sz="6" w:space="0" w:color="F7F9FC"/>
                    <w:left w:val="none" w:sz="0" w:space="0" w:color="auto"/>
                    <w:bottom w:val="none" w:sz="0" w:space="0" w:color="auto"/>
                    <w:right w:val="none" w:sz="0" w:space="0" w:color="auto"/>
                  </w:divBdr>
                </w:div>
              </w:divsChild>
            </w:div>
            <w:div w:id="1228607961">
              <w:marLeft w:val="0"/>
              <w:marRight w:val="0"/>
              <w:marTop w:val="0"/>
              <w:marBottom w:val="300"/>
              <w:divBdr>
                <w:top w:val="single" w:sz="6" w:space="0" w:color="C0D0E6"/>
                <w:left w:val="single" w:sz="6" w:space="0" w:color="C0D0E6"/>
                <w:bottom w:val="single" w:sz="6" w:space="0" w:color="C0D0E6"/>
                <w:right w:val="single" w:sz="6" w:space="0" w:color="C0D0E6"/>
              </w:divBdr>
              <w:divsChild>
                <w:div w:id="480200594">
                  <w:marLeft w:val="0"/>
                  <w:marRight w:val="0"/>
                  <w:marTop w:val="0"/>
                  <w:marBottom w:val="0"/>
                  <w:divBdr>
                    <w:top w:val="single" w:sz="6" w:space="0" w:color="F7F9FC"/>
                    <w:left w:val="none" w:sz="0" w:space="0" w:color="auto"/>
                    <w:bottom w:val="none" w:sz="0" w:space="0" w:color="auto"/>
                    <w:right w:val="none" w:sz="0" w:space="0" w:color="auto"/>
                  </w:divBdr>
                </w:div>
              </w:divsChild>
            </w:div>
            <w:div w:id="1828209413">
              <w:marLeft w:val="0"/>
              <w:marRight w:val="0"/>
              <w:marTop w:val="0"/>
              <w:marBottom w:val="300"/>
              <w:divBdr>
                <w:top w:val="single" w:sz="6" w:space="0" w:color="C0D0E6"/>
                <w:left w:val="single" w:sz="6" w:space="0" w:color="C0D0E6"/>
                <w:bottom w:val="single" w:sz="6" w:space="0" w:color="C0D0E6"/>
                <w:right w:val="single" w:sz="6" w:space="0" w:color="C0D0E6"/>
              </w:divBdr>
              <w:divsChild>
                <w:div w:id="1787382355">
                  <w:marLeft w:val="0"/>
                  <w:marRight w:val="0"/>
                  <w:marTop w:val="0"/>
                  <w:marBottom w:val="0"/>
                  <w:divBdr>
                    <w:top w:val="single" w:sz="6" w:space="0" w:color="F7F9FC"/>
                    <w:left w:val="none" w:sz="0" w:space="0" w:color="auto"/>
                    <w:bottom w:val="none" w:sz="0" w:space="0" w:color="auto"/>
                    <w:right w:val="none" w:sz="0" w:space="0" w:color="auto"/>
                  </w:divBdr>
                </w:div>
              </w:divsChild>
            </w:div>
            <w:div w:id="1728988506">
              <w:marLeft w:val="0"/>
              <w:marRight w:val="0"/>
              <w:marTop w:val="0"/>
              <w:marBottom w:val="300"/>
              <w:divBdr>
                <w:top w:val="single" w:sz="6" w:space="0" w:color="C0D0E6"/>
                <w:left w:val="single" w:sz="6" w:space="0" w:color="C0D0E6"/>
                <w:bottom w:val="single" w:sz="6" w:space="0" w:color="C0D0E6"/>
                <w:right w:val="single" w:sz="6" w:space="0" w:color="C0D0E6"/>
              </w:divBdr>
              <w:divsChild>
                <w:div w:id="1792750021">
                  <w:marLeft w:val="0"/>
                  <w:marRight w:val="0"/>
                  <w:marTop w:val="0"/>
                  <w:marBottom w:val="0"/>
                  <w:divBdr>
                    <w:top w:val="single" w:sz="6" w:space="0" w:color="F7F9FC"/>
                    <w:left w:val="none" w:sz="0" w:space="0" w:color="auto"/>
                    <w:bottom w:val="none" w:sz="0" w:space="0" w:color="auto"/>
                    <w:right w:val="none" w:sz="0" w:space="0" w:color="auto"/>
                  </w:divBdr>
                </w:div>
              </w:divsChild>
            </w:div>
            <w:div w:id="1890218765">
              <w:marLeft w:val="0"/>
              <w:marRight w:val="0"/>
              <w:marTop w:val="0"/>
              <w:marBottom w:val="300"/>
              <w:divBdr>
                <w:top w:val="single" w:sz="6" w:space="0" w:color="C0D0E6"/>
                <w:left w:val="single" w:sz="6" w:space="0" w:color="C0D0E6"/>
                <w:bottom w:val="single" w:sz="6" w:space="0" w:color="C0D0E6"/>
                <w:right w:val="single" w:sz="6" w:space="0" w:color="C0D0E6"/>
              </w:divBdr>
              <w:divsChild>
                <w:div w:id="1269196106">
                  <w:marLeft w:val="0"/>
                  <w:marRight w:val="0"/>
                  <w:marTop w:val="0"/>
                  <w:marBottom w:val="0"/>
                  <w:divBdr>
                    <w:top w:val="single" w:sz="6" w:space="0" w:color="F7F9FC"/>
                    <w:left w:val="none" w:sz="0" w:space="0" w:color="auto"/>
                    <w:bottom w:val="none" w:sz="0" w:space="0" w:color="auto"/>
                    <w:right w:val="none" w:sz="0" w:space="0" w:color="auto"/>
                  </w:divBdr>
                </w:div>
              </w:divsChild>
            </w:div>
            <w:div w:id="583609967">
              <w:marLeft w:val="0"/>
              <w:marRight w:val="0"/>
              <w:marTop w:val="0"/>
              <w:marBottom w:val="300"/>
              <w:divBdr>
                <w:top w:val="single" w:sz="6" w:space="0" w:color="C0D0E6"/>
                <w:left w:val="single" w:sz="6" w:space="0" w:color="C0D0E6"/>
                <w:bottom w:val="single" w:sz="6" w:space="0" w:color="C0D0E6"/>
                <w:right w:val="single" w:sz="6" w:space="0" w:color="C0D0E6"/>
              </w:divBdr>
              <w:divsChild>
                <w:div w:id="16853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78948">
      <w:bodyDiv w:val="1"/>
      <w:marLeft w:val="0"/>
      <w:marRight w:val="0"/>
      <w:marTop w:val="0"/>
      <w:marBottom w:val="0"/>
      <w:divBdr>
        <w:top w:val="none" w:sz="0" w:space="0" w:color="auto"/>
        <w:left w:val="none" w:sz="0" w:space="0" w:color="auto"/>
        <w:bottom w:val="none" w:sz="0" w:space="0" w:color="auto"/>
        <w:right w:val="none" w:sz="0" w:space="0" w:color="auto"/>
      </w:divBdr>
      <w:divsChild>
        <w:div w:id="307588184">
          <w:marLeft w:val="0"/>
          <w:marRight w:val="0"/>
          <w:marTop w:val="0"/>
          <w:marBottom w:val="0"/>
          <w:divBdr>
            <w:top w:val="none" w:sz="0" w:space="0" w:color="auto"/>
            <w:left w:val="none" w:sz="0" w:space="0" w:color="auto"/>
            <w:bottom w:val="none" w:sz="0" w:space="0" w:color="auto"/>
            <w:right w:val="none" w:sz="0" w:space="0" w:color="auto"/>
          </w:divBdr>
        </w:div>
      </w:divsChild>
    </w:div>
    <w:div w:id="350423717">
      <w:bodyDiv w:val="1"/>
      <w:marLeft w:val="0"/>
      <w:marRight w:val="0"/>
      <w:marTop w:val="0"/>
      <w:marBottom w:val="0"/>
      <w:divBdr>
        <w:top w:val="none" w:sz="0" w:space="0" w:color="auto"/>
        <w:left w:val="none" w:sz="0" w:space="0" w:color="auto"/>
        <w:bottom w:val="none" w:sz="0" w:space="0" w:color="auto"/>
        <w:right w:val="none" w:sz="0" w:space="0" w:color="auto"/>
      </w:divBdr>
      <w:divsChild>
        <w:div w:id="1926263381">
          <w:marLeft w:val="677"/>
          <w:marRight w:val="0"/>
          <w:marTop w:val="0"/>
          <w:marBottom w:val="285"/>
          <w:divBdr>
            <w:top w:val="none" w:sz="0" w:space="0" w:color="auto"/>
            <w:left w:val="none" w:sz="0" w:space="0" w:color="auto"/>
            <w:bottom w:val="none" w:sz="0" w:space="0" w:color="auto"/>
            <w:right w:val="none" w:sz="0" w:space="0" w:color="auto"/>
          </w:divBdr>
        </w:div>
        <w:div w:id="45573760">
          <w:marLeft w:val="677"/>
          <w:marRight w:val="0"/>
          <w:marTop w:val="0"/>
          <w:marBottom w:val="285"/>
          <w:divBdr>
            <w:top w:val="none" w:sz="0" w:space="0" w:color="auto"/>
            <w:left w:val="none" w:sz="0" w:space="0" w:color="auto"/>
            <w:bottom w:val="none" w:sz="0" w:space="0" w:color="auto"/>
            <w:right w:val="none" w:sz="0" w:space="0" w:color="auto"/>
          </w:divBdr>
        </w:div>
        <w:div w:id="1320383237">
          <w:marLeft w:val="1354"/>
          <w:marRight w:val="0"/>
          <w:marTop w:val="0"/>
          <w:marBottom w:val="228"/>
          <w:divBdr>
            <w:top w:val="none" w:sz="0" w:space="0" w:color="auto"/>
            <w:left w:val="none" w:sz="0" w:space="0" w:color="auto"/>
            <w:bottom w:val="none" w:sz="0" w:space="0" w:color="auto"/>
            <w:right w:val="none" w:sz="0" w:space="0" w:color="auto"/>
          </w:divBdr>
        </w:div>
        <w:div w:id="508062764">
          <w:marLeft w:val="1354"/>
          <w:marRight w:val="0"/>
          <w:marTop w:val="0"/>
          <w:marBottom w:val="228"/>
          <w:divBdr>
            <w:top w:val="none" w:sz="0" w:space="0" w:color="auto"/>
            <w:left w:val="none" w:sz="0" w:space="0" w:color="auto"/>
            <w:bottom w:val="none" w:sz="0" w:space="0" w:color="auto"/>
            <w:right w:val="none" w:sz="0" w:space="0" w:color="auto"/>
          </w:divBdr>
        </w:div>
        <w:div w:id="1583176741">
          <w:marLeft w:val="1354"/>
          <w:marRight w:val="0"/>
          <w:marTop w:val="0"/>
          <w:marBottom w:val="228"/>
          <w:divBdr>
            <w:top w:val="none" w:sz="0" w:space="0" w:color="auto"/>
            <w:left w:val="none" w:sz="0" w:space="0" w:color="auto"/>
            <w:bottom w:val="none" w:sz="0" w:space="0" w:color="auto"/>
            <w:right w:val="none" w:sz="0" w:space="0" w:color="auto"/>
          </w:divBdr>
        </w:div>
      </w:divsChild>
    </w:div>
    <w:div w:id="400442300">
      <w:bodyDiv w:val="1"/>
      <w:marLeft w:val="0"/>
      <w:marRight w:val="0"/>
      <w:marTop w:val="0"/>
      <w:marBottom w:val="0"/>
      <w:divBdr>
        <w:top w:val="none" w:sz="0" w:space="0" w:color="auto"/>
        <w:left w:val="none" w:sz="0" w:space="0" w:color="auto"/>
        <w:bottom w:val="none" w:sz="0" w:space="0" w:color="auto"/>
        <w:right w:val="none" w:sz="0" w:space="0" w:color="auto"/>
      </w:divBdr>
    </w:div>
    <w:div w:id="400448757">
      <w:bodyDiv w:val="1"/>
      <w:marLeft w:val="0"/>
      <w:marRight w:val="0"/>
      <w:marTop w:val="0"/>
      <w:marBottom w:val="0"/>
      <w:divBdr>
        <w:top w:val="none" w:sz="0" w:space="0" w:color="auto"/>
        <w:left w:val="none" w:sz="0" w:space="0" w:color="auto"/>
        <w:bottom w:val="none" w:sz="0" w:space="0" w:color="auto"/>
        <w:right w:val="none" w:sz="0" w:space="0" w:color="auto"/>
      </w:divBdr>
      <w:divsChild>
        <w:div w:id="323096069">
          <w:marLeft w:val="677"/>
          <w:marRight w:val="0"/>
          <w:marTop w:val="0"/>
          <w:marBottom w:val="285"/>
          <w:divBdr>
            <w:top w:val="none" w:sz="0" w:space="0" w:color="auto"/>
            <w:left w:val="none" w:sz="0" w:space="0" w:color="auto"/>
            <w:bottom w:val="none" w:sz="0" w:space="0" w:color="auto"/>
            <w:right w:val="none" w:sz="0" w:space="0" w:color="auto"/>
          </w:divBdr>
        </w:div>
        <w:div w:id="2059039841">
          <w:marLeft w:val="677"/>
          <w:marRight w:val="0"/>
          <w:marTop w:val="0"/>
          <w:marBottom w:val="285"/>
          <w:divBdr>
            <w:top w:val="none" w:sz="0" w:space="0" w:color="auto"/>
            <w:left w:val="none" w:sz="0" w:space="0" w:color="auto"/>
            <w:bottom w:val="none" w:sz="0" w:space="0" w:color="auto"/>
            <w:right w:val="none" w:sz="0" w:space="0" w:color="auto"/>
          </w:divBdr>
        </w:div>
        <w:div w:id="1223834352">
          <w:marLeft w:val="677"/>
          <w:marRight w:val="0"/>
          <w:marTop w:val="0"/>
          <w:marBottom w:val="285"/>
          <w:divBdr>
            <w:top w:val="none" w:sz="0" w:space="0" w:color="auto"/>
            <w:left w:val="none" w:sz="0" w:space="0" w:color="auto"/>
            <w:bottom w:val="none" w:sz="0" w:space="0" w:color="auto"/>
            <w:right w:val="none" w:sz="0" w:space="0" w:color="auto"/>
          </w:divBdr>
        </w:div>
        <w:div w:id="448667239">
          <w:marLeft w:val="677"/>
          <w:marRight w:val="0"/>
          <w:marTop w:val="0"/>
          <w:marBottom w:val="285"/>
          <w:divBdr>
            <w:top w:val="none" w:sz="0" w:space="0" w:color="auto"/>
            <w:left w:val="none" w:sz="0" w:space="0" w:color="auto"/>
            <w:bottom w:val="none" w:sz="0" w:space="0" w:color="auto"/>
            <w:right w:val="none" w:sz="0" w:space="0" w:color="auto"/>
          </w:divBdr>
        </w:div>
        <w:div w:id="1829785787">
          <w:marLeft w:val="1354"/>
          <w:marRight w:val="0"/>
          <w:marTop w:val="0"/>
          <w:marBottom w:val="228"/>
          <w:divBdr>
            <w:top w:val="none" w:sz="0" w:space="0" w:color="auto"/>
            <w:left w:val="none" w:sz="0" w:space="0" w:color="auto"/>
            <w:bottom w:val="none" w:sz="0" w:space="0" w:color="auto"/>
            <w:right w:val="none" w:sz="0" w:space="0" w:color="auto"/>
          </w:divBdr>
        </w:div>
        <w:div w:id="784812829">
          <w:marLeft w:val="1354"/>
          <w:marRight w:val="0"/>
          <w:marTop w:val="0"/>
          <w:marBottom w:val="228"/>
          <w:divBdr>
            <w:top w:val="none" w:sz="0" w:space="0" w:color="auto"/>
            <w:left w:val="none" w:sz="0" w:space="0" w:color="auto"/>
            <w:bottom w:val="none" w:sz="0" w:space="0" w:color="auto"/>
            <w:right w:val="none" w:sz="0" w:space="0" w:color="auto"/>
          </w:divBdr>
        </w:div>
        <w:div w:id="1636326185">
          <w:marLeft w:val="1354"/>
          <w:marRight w:val="0"/>
          <w:marTop w:val="0"/>
          <w:marBottom w:val="228"/>
          <w:divBdr>
            <w:top w:val="none" w:sz="0" w:space="0" w:color="auto"/>
            <w:left w:val="none" w:sz="0" w:space="0" w:color="auto"/>
            <w:bottom w:val="none" w:sz="0" w:space="0" w:color="auto"/>
            <w:right w:val="none" w:sz="0" w:space="0" w:color="auto"/>
          </w:divBdr>
        </w:div>
        <w:div w:id="257445444">
          <w:marLeft w:val="1354"/>
          <w:marRight w:val="0"/>
          <w:marTop w:val="0"/>
          <w:marBottom w:val="228"/>
          <w:divBdr>
            <w:top w:val="none" w:sz="0" w:space="0" w:color="auto"/>
            <w:left w:val="none" w:sz="0" w:space="0" w:color="auto"/>
            <w:bottom w:val="none" w:sz="0" w:space="0" w:color="auto"/>
            <w:right w:val="none" w:sz="0" w:space="0" w:color="auto"/>
          </w:divBdr>
        </w:div>
      </w:divsChild>
    </w:div>
    <w:div w:id="446315702">
      <w:bodyDiv w:val="1"/>
      <w:marLeft w:val="0"/>
      <w:marRight w:val="0"/>
      <w:marTop w:val="0"/>
      <w:marBottom w:val="0"/>
      <w:divBdr>
        <w:top w:val="none" w:sz="0" w:space="0" w:color="auto"/>
        <w:left w:val="none" w:sz="0" w:space="0" w:color="auto"/>
        <w:bottom w:val="none" w:sz="0" w:space="0" w:color="auto"/>
        <w:right w:val="none" w:sz="0" w:space="0" w:color="auto"/>
      </w:divBdr>
      <w:divsChild>
        <w:div w:id="607278303">
          <w:marLeft w:val="0"/>
          <w:marRight w:val="0"/>
          <w:marTop w:val="0"/>
          <w:marBottom w:val="0"/>
          <w:divBdr>
            <w:top w:val="none" w:sz="0" w:space="0" w:color="auto"/>
            <w:left w:val="none" w:sz="0" w:space="0" w:color="auto"/>
            <w:bottom w:val="none" w:sz="0" w:space="0" w:color="auto"/>
            <w:right w:val="none" w:sz="0" w:space="0" w:color="auto"/>
          </w:divBdr>
          <w:divsChild>
            <w:div w:id="1029797307">
              <w:marLeft w:val="0"/>
              <w:marRight w:val="0"/>
              <w:marTop w:val="0"/>
              <w:marBottom w:val="0"/>
              <w:divBdr>
                <w:top w:val="none" w:sz="0" w:space="0" w:color="auto"/>
                <w:left w:val="none" w:sz="0" w:space="0" w:color="auto"/>
                <w:bottom w:val="none" w:sz="0" w:space="0" w:color="auto"/>
                <w:right w:val="none" w:sz="0" w:space="0" w:color="auto"/>
              </w:divBdr>
              <w:divsChild>
                <w:div w:id="64766048">
                  <w:marLeft w:val="0"/>
                  <w:marRight w:val="0"/>
                  <w:marTop w:val="0"/>
                  <w:marBottom w:val="0"/>
                  <w:divBdr>
                    <w:top w:val="none" w:sz="0" w:space="0" w:color="auto"/>
                    <w:left w:val="none" w:sz="0" w:space="0" w:color="auto"/>
                    <w:bottom w:val="none" w:sz="0" w:space="0" w:color="auto"/>
                    <w:right w:val="none" w:sz="0" w:space="0" w:color="auto"/>
                  </w:divBdr>
                  <w:divsChild>
                    <w:div w:id="82996455">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 w:id="1513912075">
          <w:marLeft w:val="0"/>
          <w:marRight w:val="0"/>
          <w:marTop w:val="0"/>
          <w:marBottom w:val="0"/>
          <w:divBdr>
            <w:top w:val="none" w:sz="0" w:space="0" w:color="auto"/>
            <w:left w:val="none" w:sz="0" w:space="0" w:color="auto"/>
            <w:bottom w:val="none" w:sz="0" w:space="0" w:color="auto"/>
            <w:right w:val="none" w:sz="0" w:space="0" w:color="auto"/>
          </w:divBdr>
          <w:divsChild>
            <w:div w:id="858010570">
              <w:marLeft w:val="0"/>
              <w:marRight w:val="0"/>
              <w:marTop w:val="0"/>
              <w:marBottom w:val="0"/>
              <w:divBdr>
                <w:top w:val="none" w:sz="0" w:space="0" w:color="auto"/>
                <w:left w:val="none" w:sz="0" w:space="0" w:color="auto"/>
                <w:bottom w:val="none" w:sz="0" w:space="0" w:color="auto"/>
                <w:right w:val="none" w:sz="0" w:space="0" w:color="auto"/>
              </w:divBdr>
              <w:divsChild>
                <w:div w:id="340426128">
                  <w:marLeft w:val="0"/>
                  <w:marRight w:val="0"/>
                  <w:marTop w:val="0"/>
                  <w:marBottom w:val="0"/>
                  <w:divBdr>
                    <w:top w:val="none" w:sz="0" w:space="0" w:color="auto"/>
                    <w:left w:val="none" w:sz="0" w:space="0" w:color="auto"/>
                    <w:bottom w:val="none" w:sz="0" w:space="0" w:color="auto"/>
                    <w:right w:val="none" w:sz="0" w:space="0" w:color="auto"/>
                  </w:divBdr>
                  <w:divsChild>
                    <w:div w:id="492065628">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 w:id="1769425939">
          <w:marLeft w:val="0"/>
          <w:marRight w:val="0"/>
          <w:marTop w:val="0"/>
          <w:marBottom w:val="0"/>
          <w:divBdr>
            <w:top w:val="none" w:sz="0" w:space="0" w:color="auto"/>
            <w:left w:val="none" w:sz="0" w:space="0" w:color="auto"/>
            <w:bottom w:val="none" w:sz="0" w:space="0" w:color="auto"/>
            <w:right w:val="none" w:sz="0" w:space="0" w:color="auto"/>
          </w:divBdr>
          <w:divsChild>
            <w:div w:id="124931320">
              <w:marLeft w:val="0"/>
              <w:marRight w:val="0"/>
              <w:marTop w:val="0"/>
              <w:marBottom w:val="0"/>
              <w:divBdr>
                <w:top w:val="none" w:sz="0" w:space="0" w:color="auto"/>
                <w:left w:val="none" w:sz="0" w:space="0" w:color="auto"/>
                <w:bottom w:val="none" w:sz="0" w:space="0" w:color="auto"/>
                <w:right w:val="none" w:sz="0" w:space="0" w:color="auto"/>
              </w:divBdr>
              <w:divsChild>
                <w:div w:id="1771655858">
                  <w:marLeft w:val="0"/>
                  <w:marRight w:val="0"/>
                  <w:marTop w:val="0"/>
                  <w:marBottom w:val="0"/>
                  <w:divBdr>
                    <w:top w:val="none" w:sz="0" w:space="0" w:color="auto"/>
                    <w:left w:val="none" w:sz="0" w:space="0" w:color="auto"/>
                    <w:bottom w:val="none" w:sz="0" w:space="0" w:color="auto"/>
                    <w:right w:val="none" w:sz="0" w:space="0" w:color="auto"/>
                  </w:divBdr>
                  <w:divsChild>
                    <w:div w:id="1508398752">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sChild>
    </w:div>
    <w:div w:id="448354131">
      <w:bodyDiv w:val="1"/>
      <w:marLeft w:val="0"/>
      <w:marRight w:val="0"/>
      <w:marTop w:val="0"/>
      <w:marBottom w:val="0"/>
      <w:divBdr>
        <w:top w:val="none" w:sz="0" w:space="0" w:color="auto"/>
        <w:left w:val="none" w:sz="0" w:space="0" w:color="auto"/>
        <w:bottom w:val="none" w:sz="0" w:space="0" w:color="auto"/>
        <w:right w:val="none" w:sz="0" w:space="0" w:color="auto"/>
      </w:divBdr>
    </w:div>
    <w:div w:id="466749152">
      <w:bodyDiv w:val="1"/>
      <w:marLeft w:val="0"/>
      <w:marRight w:val="0"/>
      <w:marTop w:val="0"/>
      <w:marBottom w:val="0"/>
      <w:divBdr>
        <w:top w:val="none" w:sz="0" w:space="0" w:color="auto"/>
        <w:left w:val="none" w:sz="0" w:space="0" w:color="auto"/>
        <w:bottom w:val="none" w:sz="0" w:space="0" w:color="auto"/>
        <w:right w:val="none" w:sz="0" w:space="0" w:color="auto"/>
      </w:divBdr>
      <w:divsChild>
        <w:div w:id="1284382139">
          <w:marLeft w:val="456"/>
          <w:marRight w:val="456"/>
          <w:marTop w:val="480"/>
          <w:marBottom w:val="240"/>
          <w:divBdr>
            <w:top w:val="none" w:sz="0" w:space="0" w:color="auto"/>
            <w:left w:val="none" w:sz="0" w:space="0" w:color="auto"/>
            <w:bottom w:val="none" w:sz="0" w:space="0" w:color="auto"/>
            <w:right w:val="none" w:sz="0" w:space="0" w:color="auto"/>
          </w:divBdr>
        </w:div>
      </w:divsChild>
    </w:div>
    <w:div w:id="505940381">
      <w:bodyDiv w:val="1"/>
      <w:marLeft w:val="0"/>
      <w:marRight w:val="0"/>
      <w:marTop w:val="0"/>
      <w:marBottom w:val="0"/>
      <w:divBdr>
        <w:top w:val="none" w:sz="0" w:space="0" w:color="auto"/>
        <w:left w:val="none" w:sz="0" w:space="0" w:color="auto"/>
        <w:bottom w:val="none" w:sz="0" w:space="0" w:color="auto"/>
        <w:right w:val="none" w:sz="0" w:space="0" w:color="auto"/>
      </w:divBdr>
      <w:divsChild>
        <w:div w:id="2042243292">
          <w:marLeft w:val="677"/>
          <w:marRight w:val="0"/>
          <w:marTop w:val="0"/>
          <w:marBottom w:val="285"/>
          <w:divBdr>
            <w:top w:val="none" w:sz="0" w:space="0" w:color="auto"/>
            <w:left w:val="none" w:sz="0" w:space="0" w:color="auto"/>
            <w:bottom w:val="none" w:sz="0" w:space="0" w:color="auto"/>
            <w:right w:val="none" w:sz="0" w:space="0" w:color="auto"/>
          </w:divBdr>
        </w:div>
        <w:div w:id="1016080066">
          <w:marLeft w:val="677"/>
          <w:marRight w:val="0"/>
          <w:marTop w:val="0"/>
          <w:marBottom w:val="285"/>
          <w:divBdr>
            <w:top w:val="none" w:sz="0" w:space="0" w:color="auto"/>
            <w:left w:val="none" w:sz="0" w:space="0" w:color="auto"/>
            <w:bottom w:val="none" w:sz="0" w:space="0" w:color="auto"/>
            <w:right w:val="none" w:sz="0" w:space="0" w:color="auto"/>
          </w:divBdr>
        </w:div>
        <w:div w:id="13701829">
          <w:marLeft w:val="677"/>
          <w:marRight w:val="0"/>
          <w:marTop w:val="0"/>
          <w:marBottom w:val="285"/>
          <w:divBdr>
            <w:top w:val="none" w:sz="0" w:space="0" w:color="auto"/>
            <w:left w:val="none" w:sz="0" w:space="0" w:color="auto"/>
            <w:bottom w:val="none" w:sz="0" w:space="0" w:color="auto"/>
            <w:right w:val="none" w:sz="0" w:space="0" w:color="auto"/>
          </w:divBdr>
        </w:div>
        <w:div w:id="375738481">
          <w:marLeft w:val="677"/>
          <w:marRight w:val="0"/>
          <w:marTop w:val="0"/>
          <w:marBottom w:val="285"/>
          <w:divBdr>
            <w:top w:val="none" w:sz="0" w:space="0" w:color="auto"/>
            <w:left w:val="none" w:sz="0" w:space="0" w:color="auto"/>
            <w:bottom w:val="none" w:sz="0" w:space="0" w:color="auto"/>
            <w:right w:val="none" w:sz="0" w:space="0" w:color="auto"/>
          </w:divBdr>
        </w:div>
        <w:div w:id="811555757">
          <w:marLeft w:val="677"/>
          <w:marRight w:val="0"/>
          <w:marTop w:val="0"/>
          <w:marBottom w:val="285"/>
          <w:divBdr>
            <w:top w:val="none" w:sz="0" w:space="0" w:color="auto"/>
            <w:left w:val="none" w:sz="0" w:space="0" w:color="auto"/>
            <w:bottom w:val="none" w:sz="0" w:space="0" w:color="auto"/>
            <w:right w:val="none" w:sz="0" w:space="0" w:color="auto"/>
          </w:divBdr>
        </w:div>
      </w:divsChild>
    </w:div>
    <w:div w:id="511726745">
      <w:bodyDiv w:val="1"/>
      <w:marLeft w:val="0"/>
      <w:marRight w:val="0"/>
      <w:marTop w:val="0"/>
      <w:marBottom w:val="0"/>
      <w:divBdr>
        <w:top w:val="none" w:sz="0" w:space="0" w:color="auto"/>
        <w:left w:val="none" w:sz="0" w:space="0" w:color="auto"/>
        <w:bottom w:val="none" w:sz="0" w:space="0" w:color="auto"/>
        <w:right w:val="none" w:sz="0" w:space="0" w:color="auto"/>
      </w:divBdr>
      <w:divsChild>
        <w:div w:id="697436514">
          <w:marLeft w:val="0"/>
          <w:marRight w:val="0"/>
          <w:marTop w:val="0"/>
          <w:marBottom w:val="0"/>
          <w:divBdr>
            <w:top w:val="none" w:sz="0" w:space="0" w:color="auto"/>
            <w:left w:val="none" w:sz="0" w:space="0" w:color="auto"/>
            <w:bottom w:val="none" w:sz="0" w:space="0" w:color="auto"/>
            <w:right w:val="none" w:sz="0" w:space="0" w:color="auto"/>
          </w:divBdr>
        </w:div>
        <w:div w:id="217013924">
          <w:marLeft w:val="0"/>
          <w:marRight w:val="0"/>
          <w:marTop w:val="0"/>
          <w:marBottom w:val="0"/>
          <w:divBdr>
            <w:top w:val="none" w:sz="0" w:space="0" w:color="auto"/>
            <w:left w:val="none" w:sz="0" w:space="0" w:color="auto"/>
            <w:bottom w:val="none" w:sz="0" w:space="0" w:color="auto"/>
            <w:right w:val="none" w:sz="0" w:space="0" w:color="auto"/>
          </w:divBdr>
        </w:div>
        <w:div w:id="1423910625">
          <w:marLeft w:val="0"/>
          <w:marRight w:val="0"/>
          <w:marTop w:val="0"/>
          <w:marBottom w:val="0"/>
          <w:divBdr>
            <w:top w:val="none" w:sz="0" w:space="0" w:color="auto"/>
            <w:left w:val="none" w:sz="0" w:space="0" w:color="auto"/>
            <w:bottom w:val="none" w:sz="0" w:space="0" w:color="auto"/>
            <w:right w:val="none" w:sz="0" w:space="0" w:color="auto"/>
          </w:divBdr>
        </w:div>
        <w:div w:id="665743778">
          <w:marLeft w:val="0"/>
          <w:marRight w:val="0"/>
          <w:marTop w:val="0"/>
          <w:marBottom w:val="0"/>
          <w:divBdr>
            <w:top w:val="none" w:sz="0" w:space="0" w:color="auto"/>
            <w:left w:val="none" w:sz="0" w:space="0" w:color="auto"/>
            <w:bottom w:val="none" w:sz="0" w:space="0" w:color="auto"/>
            <w:right w:val="none" w:sz="0" w:space="0" w:color="auto"/>
          </w:divBdr>
        </w:div>
        <w:div w:id="25713405">
          <w:marLeft w:val="0"/>
          <w:marRight w:val="0"/>
          <w:marTop w:val="0"/>
          <w:marBottom w:val="0"/>
          <w:divBdr>
            <w:top w:val="none" w:sz="0" w:space="0" w:color="auto"/>
            <w:left w:val="none" w:sz="0" w:space="0" w:color="auto"/>
            <w:bottom w:val="none" w:sz="0" w:space="0" w:color="auto"/>
            <w:right w:val="none" w:sz="0" w:space="0" w:color="auto"/>
          </w:divBdr>
        </w:div>
        <w:div w:id="1338581759">
          <w:marLeft w:val="0"/>
          <w:marRight w:val="0"/>
          <w:marTop w:val="0"/>
          <w:marBottom w:val="0"/>
          <w:divBdr>
            <w:top w:val="none" w:sz="0" w:space="0" w:color="auto"/>
            <w:left w:val="none" w:sz="0" w:space="0" w:color="auto"/>
            <w:bottom w:val="none" w:sz="0" w:space="0" w:color="auto"/>
            <w:right w:val="none" w:sz="0" w:space="0" w:color="auto"/>
          </w:divBdr>
        </w:div>
      </w:divsChild>
    </w:div>
    <w:div w:id="537200469">
      <w:bodyDiv w:val="1"/>
      <w:marLeft w:val="0"/>
      <w:marRight w:val="0"/>
      <w:marTop w:val="0"/>
      <w:marBottom w:val="0"/>
      <w:divBdr>
        <w:top w:val="none" w:sz="0" w:space="0" w:color="auto"/>
        <w:left w:val="none" w:sz="0" w:space="0" w:color="auto"/>
        <w:bottom w:val="none" w:sz="0" w:space="0" w:color="auto"/>
        <w:right w:val="none" w:sz="0" w:space="0" w:color="auto"/>
      </w:divBdr>
    </w:div>
    <w:div w:id="541867849">
      <w:bodyDiv w:val="1"/>
      <w:marLeft w:val="0"/>
      <w:marRight w:val="0"/>
      <w:marTop w:val="0"/>
      <w:marBottom w:val="0"/>
      <w:divBdr>
        <w:top w:val="none" w:sz="0" w:space="0" w:color="auto"/>
        <w:left w:val="none" w:sz="0" w:space="0" w:color="auto"/>
        <w:bottom w:val="none" w:sz="0" w:space="0" w:color="auto"/>
        <w:right w:val="none" w:sz="0" w:space="0" w:color="auto"/>
      </w:divBdr>
      <w:divsChild>
        <w:div w:id="1709060855">
          <w:marLeft w:val="677"/>
          <w:marRight w:val="0"/>
          <w:marTop w:val="0"/>
          <w:marBottom w:val="285"/>
          <w:divBdr>
            <w:top w:val="none" w:sz="0" w:space="0" w:color="auto"/>
            <w:left w:val="none" w:sz="0" w:space="0" w:color="auto"/>
            <w:bottom w:val="none" w:sz="0" w:space="0" w:color="auto"/>
            <w:right w:val="none" w:sz="0" w:space="0" w:color="auto"/>
          </w:divBdr>
        </w:div>
        <w:div w:id="1110590056">
          <w:marLeft w:val="1354"/>
          <w:marRight w:val="0"/>
          <w:marTop w:val="0"/>
          <w:marBottom w:val="228"/>
          <w:divBdr>
            <w:top w:val="none" w:sz="0" w:space="0" w:color="auto"/>
            <w:left w:val="none" w:sz="0" w:space="0" w:color="auto"/>
            <w:bottom w:val="none" w:sz="0" w:space="0" w:color="auto"/>
            <w:right w:val="none" w:sz="0" w:space="0" w:color="auto"/>
          </w:divBdr>
        </w:div>
        <w:div w:id="1592468740">
          <w:marLeft w:val="1354"/>
          <w:marRight w:val="0"/>
          <w:marTop w:val="0"/>
          <w:marBottom w:val="228"/>
          <w:divBdr>
            <w:top w:val="none" w:sz="0" w:space="0" w:color="auto"/>
            <w:left w:val="none" w:sz="0" w:space="0" w:color="auto"/>
            <w:bottom w:val="none" w:sz="0" w:space="0" w:color="auto"/>
            <w:right w:val="none" w:sz="0" w:space="0" w:color="auto"/>
          </w:divBdr>
        </w:div>
        <w:div w:id="1700546682">
          <w:marLeft w:val="1354"/>
          <w:marRight w:val="0"/>
          <w:marTop w:val="0"/>
          <w:marBottom w:val="228"/>
          <w:divBdr>
            <w:top w:val="none" w:sz="0" w:space="0" w:color="auto"/>
            <w:left w:val="none" w:sz="0" w:space="0" w:color="auto"/>
            <w:bottom w:val="none" w:sz="0" w:space="0" w:color="auto"/>
            <w:right w:val="none" w:sz="0" w:space="0" w:color="auto"/>
          </w:divBdr>
        </w:div>
      </w:divsChild>
    </w:div>
    <w:div w:id="648284385">
      <w:bodyDiv w:val="1"/>
      <w:marLeft w:val="0"/>
      <w:marRight w:val="0"/>
      <w:marTop w:val="0"/>
      <w:marBottom w:val="0"/>
      <w:divBdr>
        <w:top w:val="none" w:sz="0" w:space="0" w:color="auto"/>
        <w:left w:val="none" w:sz="0" w:space="0" w:color="auto"/>
        <w:bottom w:val="none" w:sz="0" w:space="0" w:color="auto"/>
        <w:right w:val="none" w:sz="0" w:space="0" w:color="auto"/>
      </w:divBdr>
    </w:div>
    <w:div w:id="752554165">
      <w:bodyDiv w:val="1"/>
      <w:marLeft w:val="0"/>
      <w:marRight w:val="0"/>
      <w:marTop w:val="0"/>
      <w:marBottom w:val="0"/>
      <w:divBdr>
        <w:top w:val="none" w:sz="0" w:space="0" w:color="auto"/>
        <w:left w:val="none" w:sz="0" w:space="0" w:color="auto"/>
        <w:bottom w:val="none" w:sz="0" w:space="0" w:color="auto"/>
        <w:right w:val="none" w:sz="0" w:space="0" w:color="auto"/>
      </w:divBdr>
    </w:div>
    <w:div w:id="786393451">
      <w:bodyDiv w:val="1"/>
      <w:marLeft w:val="0"/>
      <w:marRight w:val="0"/>
      <w:marTop w:val="0"/>
      <w:marBottom w:val="0"/>
      <w:divBdr>
        <w:top w:val="none" w:sz="0" w:space="0" w:color="auto"/>
        <w:left w:val="none" w:sz="0" w:space="0" w:color="auto"/>
        <w:bottom w:val="none" w:sz="0" w:space="0" w:color="auto"/>
        <w:right w:val="none" w:sz="0" w:space="0" w:color="auto"/>
      </w:divBdr>
    </w:div>
    <w:div w:id="939067323">
      <w:bodyDiv w:val="1"/>
      <w:marLeft w:val="0"/>
      <w:marRight w:val="0"/>
      <w:marTop w:val="0"/>
      <w:marBottom w:val="0"/>
      <w:divBdr>
        <w:top w:val="none" w:sz="0" w:space="0" w:color="auto"/>
        <w:left w:val="none" w:sz="0" w:space="0" w:color="auto"/>
        <w:bottom w:val="none" w:sz="0" w:space="0" w:color="auto"/>
        <w:right w:val="none" w:sz="0" w:space="0" w:color="auto"/>
      </w:divBdr>
      <w:divsChild>
        <w:div w:id="729765512">
          <w:marLeft w:val="0"/>
          <w:marRight w:val="0"/>
          <w:marTop w:val="0"/>
          <w:marBottom w:val="0"/>
          <w:divBdr>
            <w:top w:val="none" w:sz="0" w:space="0" w:color="auto"/>
            <w:left w:val="none" w:sz="0" w:space="0" w:color="auto"/>
            <w:bottom w:val="none" w:sz="0" w:space="0" w:color="auto"/>
            <w:right w:val="none" w:sz="0" w:space="0" w:color="auto"/>
          </w:divBdr>
          <w:divsChild>
            <w:div w:id="66520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31340">
      <w:bodyDiv w:val="1"/>
      <w:marLeft w:val="0"/>
      <w:marRight w:val="0"/>
      <w:marTop w:val="0"/>
      <w:marBottom w:val="0"/>
      <w:divBdr>
        <w:top w:val="none" w:sz="0" w:space="0" w:color="auto"/>
        <w:left w:val="none" w:sz="0" w:space="0" w:color="auto"/>
        <w:bottom w:val="none" w:sz="0" w:space="0" w:color="auto"/>
        <w:right w:val="none" w:sz="0" w:space="0" w:color="auto"/>
      </w:divBdr>
      <w:divsChild>
        <w:div w:id="2118090016">
          <w:marLeft w:val="456"/>
          <w:marRight w:val="456"/>
          <w:marTop w:val="480"/>
          <w:marBottom w:val="240"/>
          <w:divBdr>
            <w:top w:val="none" w:sz="0" w:space="0" w:color="auto"/>
            <w:left w:val="none" w:sz="0" w:space="0" w:color="auto"/>
            <w:bottom w:val="none" w:sz="0" w:space="0" w:color="auto"/>
            <w:right w:val="none" w:sz="0" w:space="0" w:color="auto"/>
          </w:divBdr>
        </w:div>
        <w:div w:id="17699305">
          <w:marLeft w:val="0"/>
          <w:marRight w:val="0"/>
          <w:marTop w:val="0"/>
          <w:marBottom w:val="0"/>
          <w:divBdr>
            <w:top w:val="single" w:sz="6" w:space="0" w:color="CCCCCC"/>
            <w:left w:val="none" w:sz="0" w:space="0" w:color="auto"/>
            <w:bottom w:val="none" w:sz="0" w:space="0" w:color="auto"/>
            <w:right w:val="none" w:sz="0" w:space="0" w:color="auto"/>
          </w:divBdr>
          <w:divsChild>
            <w:div w:id="1318529597">
              <w:marLeft w:val="0"/>
              <w:marRight w:val="0"/>
              <w:marTop w:val="0"/>
              <w:marBottom w:val="0"/>
              <w:divBdr>
                <w:top w:val="none" w:sz="0" w:space="0" w:color="auto"/>
                <w:left w:val="none" w:sz="0" w:space="0" w:color="auto"/>
                <w:bottom w:val="none" w:sz="0" w:space="0" w:color="auto"/>
                <w:right w:val="none" w:sz="0" w:space="0" w:color="auto"/>
              </w:divBdr>
              <w:divsChild>
                <w:div w:id="2001157189">
                  <w:marLeft w:val="0"/>
                  <w:marRight w:val="0"/>
                  <w:marTop w:val="0"/>
                  <w:marBottom w:val="0"/>
                  <w:divBdr>
                    <w:top w:val="none" w:sz="0" w:space="0" w:color="auto"/>
                    <w:left w:val="none" w:sz="0" w:space="0" w:color="auto"/>
                    <w:bottom w:val="none" w:sz="0" w:space="0" w:color="auto"/>
                    <w:right w:val="none" w:sz="0" w:space="0" w:color="auto"/>
                  </w:divBdr>
                  <w:divsChild>
                    <w:div w:id="1762290762">
                      <w:marLeft w:val="0"/>
                      <w:marRight w:val="0"/>
                      <w:marTop w:val="0"/>
                      <w:marBottom w:val="0"/>
                      <w:divBdr>
                        <w:top w:val="none" w:sz="0" w:space="0" w:color="auto"/>
                        <w:left w:val="none" w:sz="0" w:space="0" w:color="auto"/>
                        <w:bottom w:val="none" w:sz="0" w:space="0" w:color="auto"/>
                        <w:right w:val="none" w:sz="0" w:space="0" w:color="auto"/>
                      </w:divBdr>
                    </w:div>
                    <w:div w:id="25834736">
                      <w:marLeft w:val="0"/>
                      <w:marRight w:val="0"/>
                      <w:marTop w:val="0"/>
                      <w:marBottom w:val="0"/>
                      <w:divBdr>
                        <w:top w:val="none" w:sz="0" w:space="0" w:color="auto"/>
                        <w:left w:val="none" w:sz="0" w:space="0" w:color="auto"/>
                        <w:bottom w:val="none" w:sz="0" w:space="0" w:color="auto"/>
                        <w:right w:val="none" w:sz="0" w:space="0" w:color="auto"/>
                      </w:divBdr>
                      <w:divsChild>
                        <w:div w:id="664093915">
                          <w:marLeft w:val="0"/>
                          <w:marRight w:val="0"/>
                          <w:marTop w:val="0"/>
                          <w:marBottom w:val="0"/>
                          <w:divBdr>
                            <w:top w:val="none" w:sz="0" w:space="0" w:color="auto"/>
                            <w:left w:val="none" w:sz="0" w:space="0" w:color="auto"/>
                            <w:bottom w:val="none" w:sz="0" w:space="0" w:color="auto"/>
                            <w:right w:val="none" w:sz="0" w:space="0" w:color="auto"/>
                          </w:divBdr>
                          <w:divsChild>
                            <w:div w:id="1985113303">
                              <w:marLeft w:val="0"/>
                              <w:marRight w:val="0"/>
                              <w:marTop w:val="0"/>
                              <w:marBottom w:val="0"/>
                              <w:divBdr>
                                <w:top w:val="none" w:sz="0" w:space="0" w:color="auto"/>
                                <w:left w:val="none" w:sz="0" w:space="0" w:color="auto"/>
                                <w:bottom w:val="none" w:sz="0" w:space="0" w:color="auto"/>
                                <w:right w:val="none" w:sz="0" w:space="0" w:color="auto"/>
                              </w:divBdr>
                            </w:div>
                          </w:divsChild>
                        </w:div>
                        <w:div w:id="427310097">
                          <w:marLeft w:val="0"/>
                          <w:marRight w:val="0"/>
                          <w:marTop w:val="0"/>
                          <w:marBottom w:val="0"/>
                          <w:divBdr>
                            <w:top w:val="none" w:sz="0" w:space="0" w:color="auto"/>
                            <w:left w:val="none" w:sz="0" w:space="0" w:color="auto"/>
                            <w:bottom w:val="none" w:sz="0" w:space="0" w:color="auto"/>
                            <w:right w:val="none" w:sz="0" w:space="0" w:color="auto"/>
                          </w:divBdr>
                          <w:divsChild>
                            <w:div w:id="575669947">
                              <w:marLeft w:val="0"/>
                              <w:marRight w:val="0"/>
                              <w:marTop w:val="0"/>
                              <w:marBottom w:val="0"/>
                              <w:divBdr>
                                <w:top w:val="none" w:sz="0" w:space="0" w:color="auto"/>
                                <w:left w:val="none" w:sz="0" w:space="0" w:color="auto"/>
                                <w:bottom w:val="none" w:sz="0" w:space="0" w:color="auto"/>
                                <w:right w:val="none" w:sz="0" w:space="0" w:color="auto"/>
                              </w:divBdr>
                            </w:div>
                            <w:div w:id="859397876">
                              <w:marLeft w:val="0"/>
                              <w:marRight w:val="0"/>
                              <w:marTop w:val="0"/>
                              <w:marBottom w:val="0"/>
                              <w:divBdr>
                                <w:top w:val="none" w:sz="0" w:space="0" w:color="auto"/>
                                <w:left w:val="none" w:sz="0" w:space="0" w:color="auto"/>
                                <w:bottom w:val="none" w:sz="0" w:space="0" w:color="auto"/>
                                <w:right w:val="none" w:sz="0" w:space="0" w:color="auto"/>
                              </w:divBdr>
                            </w:div>
                            <w:div w:id="129220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4236">
          <w:marLeft w:val="456"/>
          <w:marRight w:val="456"/>
          <w:marTop w:val="480"/>
          <w:marBottom w:val="240"/>
          <w:divBdr>
            <w:top w:val="none" w:sz="0" w:space="0" w:color="auto"/>
            <w:left w:val="none" w:sz="0" w:space="0" w:color="auto"/>
            <w:bottom w:val="none" w:sz="0" w:space="0" w:color="auto"/>
            <w:right w:val="none" w:sz="0" w:space="0" w:color="auto"/>
          </w:divBdr>
        </w:div>
        <w:div w:id="320275946">
          <w:marLeft w:val="0"/>
          <w:marRight w:val="0"/>
          <w:marTop w:val="0"/>
          <w:marBottom w:val="0"/>
          <w:divBdr>
            <w:top w:val="single" w:sz="6" w:space="0" w:color="CCCCCC"/>
            <w:left w:val="none" w:sz="0" w:space="0" w:color="auto"/>
            <w:bottom w:val="none" w:sz="0" w:space="0" w:color="auto"/>
            <w:right w:val="none" w:sz="0" w:space="0" w:color="auto"/>
          </w:divBdr>
          <w:divsChild>
            <w:div w:id="115681013">
              <w:marLeft w:val="0"/>
              <w:marRight w:val="0"/>
              <w:marTop w:val="0"/>
              <w:marBottom w:val="0"/>
              <w:divBdr>
                <w:top w:val="none" w:sz="0" w:space="0" w:color="auto"/>
                <w:left w:val="none" w:sz="0" w:space="0" w:color="auto"/>
                <w:bottom w:val="none" w:sz="0" w:space="0" w:color="auto"/>
                <w:right w:val="none" w:sz="0" w:space="0" w:color="auto"/>
              </w:divBdr>
              <w:divsChild>
                <w:div w:id="455149051">
                  <w:marLeft w:val="0"/>
                  <w:marRight w:val="0"/>
                  <w:marTop w:val="0"/>
                  <w:marBottom w:val="0"/>
                  <w:divBdr>
                    <w:top w:val="none" w:sz="0" w:space="0" w:color="auto"/>
                    <w:left w:val="none" w:sz="0" w:space="0" w:color="auto"/>
                    <w:bottom w:val="none" w:sz="0" w:space="0" w:color="auto"/>
                    <w:right w:val="none" w:sz="0" w:space="0" w:color="auto"/>
                  </w:divBdr>
                  <w:divsChild>
                    <w:div w:id="425082774">
                      <w:marLeft w:val="0"/>
                      <w:marRight w:val="0"/>
                      <w:marTop w:val="0"/>
                      <w:marBottom w:val="0"/>
                      <w:divBdr>
                        <w:top w:val="none" w:sz="0" w:space="0" w:color="auto"/>
                        <w:left w:val="none" w:sz="0" w:space="0" w:color="auto"/>
                        <w:bottom w:val="none" w:sz="0" w:space="0" w:color="auto"/>
                        <w:right w:val="none" w:sz="0" w:space="0" w:color="auto"/>
                      </w:divBdr>
                    </w:div>
                    <w:div w:id="1124084196">
                      <w:marLeft w:val="0"/>
                      <w:marRight w:val="0"/>
                      <w:marTop w:val="0"/>
                      <w:marBottom w:val="0"/>
                      <w:divBdr>
                        <w:top w:val="none" w:sz="0" w:space="0" w:color="auto"/>
                        <w:left w:val="none" w:sz="0" w:space="0" w:color="auto"/>
                        <w:bottom w:val="none" w:sz="0" w:space="0" w:color="auto"/>
                        <w:right w:val="none" w:sz="0" w:space="0" w:color="auto"/>
                      </w:divBdr>
                      <w:divsChild>
                        <w:div w:id="1004477420">
                          <w:marLeft w:val="0"/>
                          <w:marRight w:val="0"/>
                          <w:marTop w:val="0"/>
                          <w:marBottom w:val="0"/>
                          <w:divBdr>
                            <w:top w:val="none" w:sz="0" w:space="0" w:color="auto"/>
                            <w:left w:val="none" w:sz="0" w:space="0" w:color="auto"/>
                            <w:bottom w:val="none" w:sz="0" w:space="0" w:color="auto"/>
                            <w:right w:val="none" w:sz="0" w:space="0" w:color="auto"/>
                          </w:divBdr>
                          <w:divsChild>
                            <w:div w:id="1854687822">
                              <w:marLeft w:val="0"/>
                              <w:marRight w:val="0"/>
                              <w:marTop w:val="0"/>
                              <w:marBottom w:val="0"/>
                              <w:divBdr>
                                <w:top w:val="none" w:sz="0" w:space="0" w:color="auto"/>
                                <w:left w:val="none" w:sz="0" w:space="0" w:color="auto"/>
                                <w:bottom w:val="none" w:sz="0" w:space="0" w:color="auto"/>
                                <w:right w:val="none" w:sz="0" w:space="0" w:color="auto"/>
                              </w:divBdr>
                            </w:div>
                          </w:divsChild>
                        </w:div>
                        <w:div w:id="772551699">
                          <w:marLeft w:val="0"/>
                          <w:marRight w:val="0"/>
                          <w:marTop w:val="0"/>
                          <w:marBottom w:val="0"/>
                          <w:divBdr>
                            <w:top w:val="none" w:sz="0" w:space="0" w:color="auto"/>
                            <w:left w:val="none" w:sz="0" w:space="0" w:color="auto"/>
                            <w:bottom w:val="none" w:sz="0" w:space="0" w:color="auto"/>
                            <w:right w:val="none" w:sz="0" w:space="0" w:color="auto"/>
                          </w:divBdr>
                          <w:divsChild>
                            <w:div w:id="801459016">
                              <w:marLeft w:val="0"/>
                              <w:marRight w:val="0"/>
                              <w:marTop w:val="0"/>
                              <w:marBottom w:val="0"/>
                              <w:divBdr>
                                <w:top w:val="none" w:sz="0" w:space="0" w:color="auto"/>
                                <w:left w:val="none" w:sz="0" w:space="0" w:color="auto"/>
                                <w:bottom w:val="none" w:sz="0" w:space="0" w:color="auto"/>
                                <w:right w:val="none" w:sz="0" w:space="0" w:color="auto"/>
                              </w:divBdr>
                            </w:div>
                            <w:div w:id="747311918">
                              <w:marLeft w:val="0"/>
                              <w:marRight w:val="0"/>
                              <w:marTop w:val="0"/>
                              <w:marBottom w:val="0"/>
                              <w:divBdr>
                                <w:top w:val="none" w:sz="0" w:space="0" w:color="auto"/>
                                <w:left w:val="none" w:sz="0" w:space="0" w:color="auto"/>
                                <w:bottom w:val="none" w:sz="0" w:space="0" w:color="auto"/>
                                <w:right w:val="none" w:sz="0" w:space="0" w:color="auto"/>
                              </w:divBdr>
                            </w:div>
                            <w:div w:id="143813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105106">
          <w:marLeft w:val="456"/>
          <w:marRight w:val="456"/>
          <w:marTop w:val="480"/>
          <w:marBottom w:val="240"/>
          <w:divBdr>
            <w:top w:val="none" w:sz="0" w:space="0" w:color="auto"/>
            <w:left w:val="none" w:sz="0" w:space="0" w:color="auto"/>
            <w:bottom w:val="none" w:sz="0" w:space="0" w:color="auto"/>
            <w:right w:val="none" w:sz="0" w:space="0" w:color="auto"/>
          </w:divBdr>
        </w:div>
      </w:divsChild>
    </w:div>
    <w:div w:id="1048147966">
      <w:bodyDiv w:val="1"/>
      <w:marLeft w:val="0"/>
      <w:marRight w:val="0"/>
      <w:marTop w:val="0"/>
      <w:marBottom w:val="0"/>
      <w:divBdr>
        <w:top w:val="none" w:sz="0" w:space="0" w:color="auto"/>
        <w:left w:val="none" w:sz="0" w:space="0" w:color="auto"/>
        <w:bottom w:val="none" w:sz="0" w:space="0" w:color="auto"/>
        <w:right w:val="none" w:sz="0" w:space="0" w:color="auto"/>
      </w:divBdr>
    </w:div>
    <w:div w:id="1079792993">
      <w:bodyDiv w:val="1"/>
      <w:marLeft w:val="0"/>
      <w:marRight w:val="0"/>
      <w:marTop w:val="0"/>
      <w:marBottom w:val="0"/>
      <w:divBdr>
        <w:top w:val="none" w:sz="0" w:space="0" w:color="auto"/>
        <w:left w:val="none" w:sz="0" w:space="0" w:color="auto"/>
        <w:bottom w:val="none" w:sz="0" w:space="0" w:color="auto"/>
        <w:right w:val="none" w:sz="0" w:space="0" w:color="auto"/>
      </w:divBdr>
    </w:div>
    <w:div w:id="1095781544">
      <w:bodyDiv w:val="1"/>
      <w:marLeft w:val="0"/>
      <w:marRight w:val="0"/>
      <w:marTop w:val="0"/>
      <w:marBottom w:val="0"/>
      <w:divBdr>
        <w:top w:val="none" w:sz="0" w:space="0" w:color="auto"/>
        <w:left w:val="none" w:sz="0" w:space="0" w:color="auto"/>
        <w:bottom w:val="none" w:sz="0" w:space="0" w:color="auto"/>
        <w:right w:val="none" w:sz="0" w:space="0" w:color="auto"/>
      </w:divBdr>
      <w:divsChild>
        <w:div w:id="1264074091">
          <w:marLeft w:val="0"/>
          <w:marRight w:val="0"/>
          <w:marTop w:val="0"/>
          <w:marBottom w:val="0"/>
          <w:divBdr>
            <w:top w:val="none" w:sz="0" w:space="0" w:color="auto"/>
            <w:left w:val="none" w:sz="0" w:space="0" w:color="auto"/>
            <w:bottom w:val="none" w:sz="0" w:space="0" w:color="auto"/>
            <w:right w:val="none" w:sz="0" w:space="0" w:color="auto"/>
          </w:divBdr>
        </w:div>
      </w:divsChild>
    </w:div>
    <w:div w:id="1125126593">
      <w:bodyDiv w:val="1"/>
      <w:marLeft w:val="0"/>
      <w:marRight w:val="0"/>
      <w:marTop w:val="0"/>
      <w:marBottom w:val="0"/>
      <w:divBdr>
        <w:top w:val="none" w:sz="0" w:space="0" w:color="auto"/>
        <w:left w:val="none" w:sz="0" w:space="0" w:color="auto"/>
        <w:bottom w:val="none" w:sz="0" w:space="0" w:color="auto"/>
        <w:right w:val="none" w:sz="0" w:space="0" w:color="auto"/>
      </w:divBdr>
      <w:divsChild>
        <w:div w:id="731196302">
          <w:marLeft w:val="0"/>
          <w:marRight w:val="0"/>
          <w:marTop w:val="0"/>
          <w:marBottom w:val="225"/>
          <w:divBdr>
            <w:top w:val="none" w:sz="0" w:space="0" w:color="auto"/>
            <w:left w:val="none" w:sz="0" w:space="0" w:color="auto"/>
            <w:bottom w:val="none" w:sz="0" w:space="0" w:color="auto"/>
            <w:right w:val="none" w:sz="0" w:space="0" w:color="auto"/>
          </w:divBdr>
        </w:div>
      </w:divsChild>
    </w:div>
    <w:div w:id="1135178327">
      <w:bodyDiv w:val="1"/>
      <w:marLeft w:val="0"/>
      <w:marRight w:val="0"/>
      <w:marTop w:val="0"/>
      <w:marBottom w:val="0"/>
      <w:divBdr>
        <w:top w:val="none" w:sz="0" w:space="0" w:color="auto"/>
        <w:left w:val="none" w:sz="0" w:space="0" w:color="auto"/>
        <w:bottom w:val="none" w:sz="0" w:space="0" w:color="auto"/>
        <w:right w:val="none" w:sz="0" w:space="0" w:color="auto"/>
      </w:divBdr>
      <w:divsChild>
        <w:div w:id="829948370">
          <w:marLeft w:val="0"/>
          <w:marRight w:val="0"/>
          <w:marTop w:val="0"/>
          <w:marBottom w:val="0"/>
          <w:divBdr>
            <w:top w:val="none" w:sz="0" w:space="0" w:color="auto"/>
            <w:left w:val="none" w:sz="0" w:space="0" w:color="auto"/>
            <w:bottom w:val="none" w:sz="0" w:space="0" w:color="auto"/>
            <w:right w:val="none" w:sz="0" w:space="0" w:color="auto"/>
          </w:divBdr>
        </w:div>
        <w:div w:id="1438022551">
          <w:marLeft w:val="0"/>
          <w:marRight w:val="0"/>
          <w:marTop w:val="0"/>
          <w:marBottom w:val="0"/>
          <w:divBdr>
            <w:top w:val="none" w:sz="0" w:space="0" w:color="auto"/>
            <w:left w:val="none" w:sz="0" w:space="0" w:color="auto"/>
            <w:bottom w:val="none" w:sz="0" w:space="0" w:color="auto"/>
            <w:right w:val="none" w:sz="0" w:space="0" w:color="auto"/>
          </w:divBdr>
        </w:div>
        <w:div w:id="138042002">
          <w:marLeft w:val="0"/>
          <w:marRight w:val="0"/>
          <w:marTop w:val="0"/>
          <w:marBottom w:val="0"/>
          <w:divBdr>
            <w:top w:val="none" w:sz="0" w:space="0" w:color="auto"/>
            <w:left w:val="none" w:sz="0" w:space="0" w:color="auto"/>
            <w:bottom w:val="none" w:sz="0" w:space="0" w:color="auto"/>
            <w:right w:val="none" w:sz="0" w:space="0" w:color="auto"/>
          </w:divBdr>
        </w:div>
      </w:divsChild>
    </w:div>
    <w:div w:id="1253393367">
      <w:bodyDiv w:val="1"/>
      <w:marLeft w:val="0"/>
      <w:marRight w:val="0"/>
      <w:marTop w:val="0"/>
      <w:marBottom w:val="0"/>
      <w:divBdr>
        <w:top w:val="none" w:sz="0" w:space="0" w:color="auto"/>
        <w:left w:val="none" w:sz="0" w:space="0" w:color="auto"/>
        <w:bottom w:val="none" w:sz="0" w:space="0" w:color="auto"/>
        <w:right w:val="none" w:sz="0" w:space="0" w:color="auto"/>
      </w:divBdr>
    </w:div>
    <w:div w:id="1290819863">
      <w:bodyDiv w:val="1"/>
      <w:marLeft w:val="0"/>
      <w:marRight w:val="0"/>
      <w:marTop w:val="0"/>
      <w:marBottom w:val="0"/>
      <w:divBdr>
        <w:top w:val="none" w:sz="0" w:space="0" w:color="auto"/>
        <w:left w:val="none" w:sz="0" w:space="0" w:color="auto"/>
        <w:bottom w:val="none" w:sz="0" w:space="0" w:color="auto"/>
        <w:right w:val="none" w:sz="0" w:space="0" w:color="auto"/>
      </w:divBdr>
      <w:divsChild>
        <w:div w:id="1063479455">
          <w:marLeft w:val="0"/>
          <w:marRight w:val="0"/>
          <w:marTop w:val="0"/>
          <w:marBottom w:val="0"/>
          <w:divBdr>
            <w:top w:val="none" w:sz="0" w:space="0" w:color="auto"/>
            <w:left w:val="none" w:sz="0" w:space="0" w:color="auto"/>
            <w:bottom w:val="none" w:sz="0" w:space="0" w:color="auto"/>
            <w:right w:val="none" w:sz="0" w:space="0" w:color="auto"/>
          </w:divBdr>
          <w:divsChild>
            <w:div w:id="794450602">
              <w:marLeft w:val="0"/>
              <w:marRight w:val="0"/>
              <w:marTop w:val="0"/>
              <w:marBottom w:val="0"/>
              <w:divBdr>
                <w:top w:val="none" w:sz="0" w:space="0" w:color="auto"/>
                <w:left w:val="none" w:sz="0" w:space="0" w:color="auto"/>
                <w:bottom w:val="none" w:sz="0" w:space="0" w:color="auto"/>
                <w:right w:val="none" w:sz="0" w:space="0" w:color="auto"/>
              </w:divBdr>
              <w:divsChild>
                <w:div w:id="243685276">
                  <w:marLeft w:val="0"/>
                  <w:marRight w:val="0"/>
                  <w:marTop w:val="0"/>
                  <w:marBottom w:val="0"/>
                  <w:divBdr>
                    <w:top w:val="none" w:sz="0" w:space="0" w:color="auto"/>
                    <w:left w:val="none" w:sz="0" w:space="0" w:color="auto"/>
                    <w:bottom w:val="none" w:sz="0" w:space="0" w:color="auto"/>
                    <w:right w:val="none" w:sz="0" w:space="0" w:color="auto"/>
                  </w:divBdr>
                  <w:divsChild>
                    <w:div w:id="874390741">
                      <w:marLeft w:val="0"/>
                      <w:marRight w:val="0"/>
                      <w:marTop w:val="0"/>
                      <w:marBottom w:val="0"/>
                      <w:divBdr>
                        <w:top w:val="none" w:sz="0" w:space="0" w:color="auto"/>
                        <w:left w:val="none" w:sz="0" w:space="0" w:color="auto"/>
                        <w:bottom w:val="none" w:sz="0" w:space="0" w:color="auto"/>
                        <w:right w:val="none" w:sz="0" w:space="0" w:color="auto"/>
                      </w:divBdr>
                      <w:divsChild>
                        <w:div w:id="260452040">
                          <w:marLeft w:val="0"/>
                          <w:marRight w:val="0"/>
                          <w:marTop w:val="0"/>
                          <w:marBottom w:val="0"/>
                          <w:divBdr>
                            <w:top w:val="none" w:sz="0" w:space="0" w:color="auto"/>
                            <w:left w:val="none" w:sz="0" w:space="0" w:color="auto"/>
                            <w:bottom w:val="none" w:sz="0" w:space="0" w:color="auto"/>
                            <w:right w:val="none" w:sz="0" w:space="0" w:color="auto"/>
                          </w:divBdr>
                          <w:divsChild>
                            <w:div w:id="337006504">
                              <w:marLeft w:val="0"/>
                              <w:marRight w:val="0"/>
                              <w:marTop w:val="0"/>
                              <w:marBottom w:val="0"/>
                              <w:divBdr>
                                <w:top w:val="none" w:sz="0" w:space="0" w:color="auto"/>
                                <w:left w:val="none" w:sz="0" w:space="0" w:color="auto"/>
                                <w:bottom w:val="none" w:sz="0" w:space="0" w:color="auto"/>
                                <w:right w:val="none" w:sz="0" w:space="0" w:color="auto"/>
                              </w:divBdr>
                              <w:divsChild>
                                <w:div w:id="690953225">
                                  <w:marLeft w:val="0"/>
                                  <w:marRight w:val="0"/>
                                  <w:marTop w:val="0"/>
                                  <w:marBottom w:val="0"/>
                                  <w:divBdr>
                                    <w:top w:val="none" w:sz="0" w:space="0" w:color="auto"/>
                                    <w:left w:val="none" w:sz="0" w:space="0" w:color="auto"/>
                                    <w:bottom w:val="none" w:sz="0" w:space="0" w:color="auto"/>
                                    <w:right w:val="none" w:sz="0" w:space="0" w:color="auto"/>
                                  </w:divBdr>
                                  <w:divsChild>
                                    <w:div w:id="1056586127">
                                      <w:marLeft w:val="0"/>
                                      <w:marRight w:val="0"/>
                                      <w:marTop w:val="100"/>
                                      <w:marBottom w:val="100"/>
                                      <w:divBdr>
                                        <w:top w:val="none" w:sz="0" w:space="0" w:color="auto"/>
                                        <w:left w:val="none" w:sz="0" w:space="0" w:color="auto"/>
                                        <w:bottom w:val="none" w:sz="0" w:space="0" w:color="auto"/>
                                        <w:right w:val="none" w:sz="0" w:space="0" w:color="auto"/>
                                      </w:divBdr>
                                      <w:divsChild>
                                        <w:div w:id="1543713053">
                                          <w:marLeft w:val="0"/>
                                          <w:marRight w:val="0"/>
                                          <w:marTop w:val="0"/>
                                          <w:marBottom w:val="0"/>
                                          <w:divBdr>
                                            <w:top w:val="none" w:sz="0" w:space="0" w:color="auto"/>
                                            <w:left w:val="none" w:sz="0" w:space="0" w:color="auto"/>
                                            <w:bottom w:val="none" w:sz="0" w:space="0" w:color="auto"/>
                                            <w:right w:val="none" w:sz="0" w:space="0" w:color="auto"/>
                                          </w:divBdr>
                                          <w:divsChild>
                                            <w:div w:id="1833837219">
                                              <w:marLeft w:val="0"/>
                                              <w:marRight w:val="0"/>
                                              <w:marTop w:val="0"/>
                                              <w:marBottom w:val="0"/>
                                              <w:divBdr>
                                                <w:top w:val="none" w:sz="0" w:space="0" w:color="auto"/>
                                                <w:left w:val="none" w:sz="0" w:space="0" w:color="auto"/>
                                                <w:bottom w:val="none" w:sz="0" w:space="0" w:color="auto"/>
                                                <w:right w:val="none" w:sz="0" w:space="0" w:color="auto"/>
                                              </w:divBdr>
                                              <w:divsChild>
                                                <w:div w:id="2221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8364587">
      <w:bodyDiv w:val="1"/>
      <w:marLeft w:val="0"/>
      <w:marRight w:val="0"/>
      <w:marTop w:val="0"/>
      <w:marBottom w:val="0"/>
      <w:divBdr>
        <w:top w:val="none" w:sz="0" w:space="0" w:color="auto"/>
        <w:left w:val="none" w:sz="0" w:space="0" w:color="auto"/>
        <w:bottom w:val="none" w:sz="0" w:space="0" w:color="auto"/>
        <w:right w:val="none" w:sz="0" w:space="0" w:color="auto"/>
      </w:divBdr>
    </w:div>
    <w:div w:id="1520074494">
      <w:bodyDiv w:val="1"/>
      <w:marLeft w:val="0"/>
      <w:marRight w:val="0"/>
      <w:marTop w:val="0"/>
      <w:marBottom w:val="0"/>
      <w:divBdr>
        <w:top w:val="none" w:sz="0" w:space="0" w:color="auto"/>
        <w:left w:val="none" w:sz="0" w:space="0" w:color="auto"/>
        <w:bottom w:val="none" w:sz="0" w:space="0" w:color="auto"/>
        <w:right w:val="none" w:sz="0" w:space="0" w:color="auto"/>
      </w:divBdr>
      <w:divsChild>
        <w:div w:id="40836684">
          <w:marLeft w:val="677"/>
          <w:marRight w:val="0"/>
          <w:marTop w:val="0"/>
          <w:marBottom w:val="285"/>
          <w:divBdr>
            <w:top w:val="none" w:sz="0" w:space="0" w:color="auto"/>
            <w:left w:val="none" w:sz="0" w:space="0" w:color="auto"/>
            <w:bottom w:val="none" w:sz="0" w:space="0" w:color="auto"/>
            <w:right w:val="none" w:sz="0" w:space="0" w:color="auto"/>
          </w:divBdr>
        </w:div>
        <w:div w:id="1842625397">
          <w:marLeft w:val="1354"/>
          <w:marRight w:val="0"/>
          <w:marTop w:val="0"/>
          <w:marBottom w:val="228"/>
          <w:divBdr>
            <w:top w:val="none" w:sz="0" w:space="0" w:color="auto"/>
            <w:left w:val="none" w:sz="0" w:space="0" w:color="auto"/>
            <w:bottom w:val="none" w:sz="0" w:space="0" w:color="auto"/>
            <w:right w:val="none" w:sz="0" w:space="0" w:color="auto"/>
          </w:divBdr>
        </w:div>
        <w:div w:id="342633469">
          <w:marLeft w:val="1354"/>
          <w:marRight w:val="0"/>
          <w:marTop w:val="0"/>
          <w:marBottom w:val="228"/>
          <w:divBdr>
            <w:top w:val="none" w:sz="0" w:space="0" w:color="auto"/>
            <w:left w:val="none" w:sz="0" w:space="0" w:color="auto"/>
            <w:bottom w:val="none" w:sz="0" w:space="0" w:color="auto"/>
            <w:right w:val="none" w:sz="0" w:space="0" w:color="auto"/>
          </w:divBdr>
        </w:div>
        <w:div w:id="204147661">
          <w:marLeft w:val="2030"/>
          <w:marRight w:val="0"/>
          <w:marTop w:val="0"/>
          <w:marBottom w:val="170"/>
          <w:divBdr>
            <w:top w:val="none" w:sz="0" w:space="0" w:color="auto"/>
            <w:left w:val="none" w:sz="0" w:space="0" w:color="auto"/>
            <w:bottom w:val="none" w:sz="0" w:space="0" w:color="auto"/>
            <w:right w:val="none" w:sz="0" w:space="0" w:color="auto"/>
          </w:divBdr>
        </w:div>
        <w:div w:id="624384717">
          <w:marLeft w:val="2722"/>
          <w:marRight w:val="0"/>
          <w:marTop w:val="0"/>
          <w:marBottom w:val="115"/>
          <w:divBdr>
            <w:top w:val="none" w:sz="0" w:space="0" w:color="auto"/>
            <w:left w:val="none" w:sz="0" w:space="0" w:color="auto"/>
            <w:bottom w:val="none" w:sz="0" w:space="0" w:color="auto"/>
            <w:right w:val="none" w:sz="0" w:space="0" w:color="auto"/>
          </w:divBdr>
        </w:div>
        <w:div w:id="1813016812">
          <w:marLeft w:val="2722"/>
          <w:marRight w:val="0"/>
          <w:marTop w:val="0"/>
          <w:marBottom w:val="115"/>
          <w:divBdr>
            <w:top w:val="none" w:sz="0" w:space="0" w:color="auto"/>
            <w:left w:val="none" w:sz="0" w:space="0" w:color="auto"/>
            <w:bottom w:val="none" w:sz="0" w:space="0" w:color="auto"/>
            <w:right w:val="none" w:sz="0" w:space="0" w:color="auto"/>
          </w:divBdr>
        </w:div>
        <w:div w:id="615212366">
          <w:marLeft w:val="2722"/>
          <w:marRight w:val="0"/>
          <w:marTop w:val="0"/>
          <w:marBottom w:val="115"/>
          <w:divBdr>
            <w:top w:val="none" w:sz="0" w:space="0" w:color="auto"/>
            <w:left w:val="none" w:sz="0" w:space="0" w:color="auto"/>
            <w:bottom w:val="none" w:sz="0" w:space="0" w:color="auto"/>
            <w:right w:val="none" w:sz="0" w:space="0" w:color="auto"/>
          </w:divBdr>
        </w:div>
        <w:div w:id="1648241518">
          <w:marLeft w:val="2722"/>
          <w:marRight w:val="0"/>
          <w:marTop w:val="0"/>
          <w:marBottom w:val="115"/>
          <w:divBdr>
            <w:top w:val="none" w:sz="0" w:space="0" w:color="auto"/>
            <w:left w:val="none" w:sz="0" w:space="0" w:color="auto"/>
            <w:bottom w:val="none" w:sz="0" w:space="0" w:color="auto"/>
            <w:right w:val="none" w:sz="0" w:space="0" w:color="auto"/>
          </w:divBdr>
        </w:div>
        <w:div w:id="60756365">
          <w:marLeft w:val="2722"/>
          <w:marRight w:val="0"/>
          <w:marTop w:val="0"/>
          <w:marBottom w:val="115"/>
          <w:divBdr>
            <w:top w:val="none" w:sz="0" w:space="0" w:color="auto"/>
            <w:left w:val="none" w:sz="0" w:space="0" w:color="auto"/>
            <w:bottom w:val="none" w:sz="0" w:space="0" w:color="auto"/>
            <w:right w:val="none" w:sz="0" w:space="0" w:color="auto"/>
          </w:divBdr>
        </w:div>
      </w:divsChild>
    </w:div>
    <w:div w:id="1619145993">
      <w:bodyDiv w:val="1"/>
      <w:marLeft w:val="0"/>
      <w:marRight w:val="0"/>
      <w:marTop w:val="0"/>
      <w:marBottom w:val="0"/>
      <w:divBdr>
        <w:top w:val="none" w:sz="0" w:space="0" w:color="auto"/>
        <w:left w:val="none" w:sz="0" w:space="0" w:color="auto"/>
        <w:bottom w:val="none" w:sz="0" w:space="0" w:color="auto"/>
        <w:right w:val="none" w:sz="0" w:space="0" w:color="auto"/>
      </w:divBdr>
    </w:div>
    <w:div w:id="1623993574">
      <w:bodyDiv w:val="1"/>
      <w:marLeft w:val="0"/>
      <w:marRight w:val="0"/>
      <w:marTop w:val="0"/>
      <w:marBottom w:val="0"/>
      <w:divBdr>
        <w:top w:val="none" w:sz="0" w:space="0" w:color="auto"/>
        <w:left w:val="none" w:sz="0" w:space="0" w:color="auto"/>
        <w:bottom w:val="none" w:sz="0" w:space="0" w:color="auto"/>
        <w:right w:val="none" w:sz="0" w:space="0" w:color="auto"/>
      </w:divBdr>
      <w:divsChild>
        <w:div w:id="1723170424">
          <w:marLeft w:val="0"/>
          <w:marRight w:val="0"/>
          <w:marTop w:val="0"/>
          <w:marBottom w:val="0"/>
          <w:divBdr>
            <w:top w:val="none" w:sz="0" w:space="0" w:color="auto"/>
            <w:left w:val="none" w:sz="0" w:space="0" w:color="auto"/>
            <w:bottom w:val="none" w:sz="0" w:space="0" w:color="auto"/>
            <w:right w:val="none" w:sz="0" w:space="0" w:color="auto"/>
          </w:divBdr>
        </w:div>
      </w:divsChild>
    </w:div>
    <w:div w:id="1716344638">
      <w:bodyDiv w:val="1"/>
      <w:marLeft w:val="0"/>
      <w:marRight w:val="0"/>
      <w:marTop w:val="0"/>
      <w:marBottom w:val="0"/>
      <w:divBdr>
        <w:top w:val="none" w:sz="0" w:space="0" w:color="auto"/>
        <w:left w:val="none" w:sz="0" w:space="0" w:color="auto"/>
        <w:bottom w:val="none" w:sz="0" w:space="0" w:color="auto"/>
        <w:right w:val="none" w:sz="0" w:space="0" w:color="auto"/>
      </w:divBdr>
    </w:div>
    <w:div w:id="1738548773">
      <w:bodyDiv w:val="1"/>
      <w:marLeft w:val="0"/>
      <w:marRight w:val="0"/>
      <w:marTop w:val="0"/>
      <w:marBottom w:val="0"/>
      <w:divBdr>
        <w:top w:val="none" w:sz="0" w:space="0" w:color="auto"/>
        <w:left w:val="none" w:sz="0" w:space="0" w:color="auto"/>
        <w:bottom w:val="none" w:sz="0" w:space="0" w:color="auto"/>
        <w:right w:val="none" w:sz="0" w:space="0" w:color="auto"/>
      </w:divBdr>
      <w:divsChild>
        <w:div w:id="567611304">
          <w:marLeft w:val="0"/>
          <w:marRight w:val="0"/>
          <w:marTop w:val="480"/>
          <w:marBottom w:val="0"/>
          <w:divBdr>
            <w:top w:val="none" w:sz="0" w:space="0" w:color="auto"/>
            <w:left w:val="none" w:sz="0" w:space="0" w:color="auto"/>
            <w:bottom w:val="none" w:sz="0" w:space="0" w:color="auto"/>
            <w:right w:val="none" w:sz="0" w:space="0" w:color="auto"/>
          </w:divBdr>
          <w:divsChild>
            <w:div w:id="950015355">
              <w:marLeft w:val="0"/>
              <w:marRight w:val="0"/>
              <w:marTop w:val="0"/>
              <w:marBottom w:val="0"/>
              <w:divBdr>
                <w:top w:val="none" w:sz="0" w:space="0" w:color="auto"/>
                <w:left w:val="none" w:sz="0" w:space="0" w:color="auto"/>
                <w:bottom w:val="none" w:sz="0" w:space="0" w:color="auto"/>
                <w:right w:val="none" w:sz="0" w:space="0" w:color="auto"/>
              </w:divBdr>
            </w:div>
          </w:divsChild>
        </w:div>
        <w:div w:id="383213837">
          <w:marLeft w:val="0"/>
          <w:marRight w:val="0"/>
          <w:marTop w:val="0"/>
          <w:marBottom w:val="0"/>
          <w:divBdr>
            <w:top w:val="none" w:sz="0" w:space="0" w:color="auto"/>
            <w:left w:val="none" w:sz="0" w:space="0" w:color="auto"/>
            <w:bottom w:val="none" w:sz="0" w:space="0" w:color="auto"/>
            <w:right w:val="none" w:sz="0" w:space="0" w:color="auto"/>
          </w:divBdr>
          <w:divsChild>
            <w:div w:id="73357485">
              <w:marLeft w:val="0"/>
              <w:marRight w:val="0"/>
              <w:marTop w:val="0"/>
              <w:marBottom w:val="0"/>
              <w:divBdr>
                <w:top w:val="none" w:sz="0" w:space="0" w:color="auto"/>
                <w:left w:val="none" w:sz="0" w:space="0" w:color="auto"/>
                <w:bottom w:val="none" w:sz="0" w:space="0" w:color="auto"/>
                <w:right w:val="none" w:sz="0" w:space="0" w:color="auto"/>
              </w:divBdr>
              <w:divsChild>
                <w:div w:id="644890929">
                  <w:marLeft w:val="0"/>
                  <w:marRight w:val="0"/>
                  <w:marTop w:val="0"/>
                  <w:marBottom w:val="0"/>
                  <w:divBdr>
                    <w:top w:val="none" w:sz="0" w:space="0" w:color="auto"/>
                    <w:left w:val="none" w:sz="0" w:space="0" w:color="auto"/>
                    <w:bottom w:val="none" w:sz="0" w:space="0" w:color="auto"/>
                    <w:right w:val="none" w:sz="0" w:space="0" w:color="auto"/>
                  </w:divBdr>
                  <w:divsChild>
                    <w:div w:id="581373640">
                      <w:marLeft w:val="0"/>
                      <w:marRight w:val="0"/>
                      <w:marTop w:val="0"/>
                      <w:marBottom w:val="0"/>
                      <w:divBdr>
                        <w:top w:val="none" w:sz="0" w:space="0" w:color="auto"/>
                        <w:left w:val="none" w:sz="0" w:space="0" w:color="auto"/>
                        <w:bottom w:val="none" w:sz="0" w:space="0" w:color="auto"/>
                        <w:right w:val="none" w:sz="0" w:space="0" w:color="auto"/>
                      </w:divBdr>
                      <w:divsChild>
                        <w:div w:id="1187671479">
                          <w:marLeft w:val="0"/>
                          <w:marRight w:val="0"/>
                          <w:marTop w:val="0"/>
                          <w:marBottom w:val="0"/>
                          <w:divBdr>
                            <w:top w:val="none" w:sz="0" w:space="0" w:color="auto"/>
                            <w:left w:val="none" w:sz="0" w:space="0" w:color="auto"/>
                            <w:bottom w:val="none" w:sz="0" w:space="0" w:color="auto"/>
                            <w:right w:val="none" w:sz="0" w:space="0" w:color="auto"/>
                          </w:divBdr>
                          <w:divsChild>
                            <w:div w:id="2063629149">
                              <w:marLeft w:val="0"/>
                              <w:marRight w:val="0"/>
                              <w:marTop w:val="0"/>
                              <w:marBottom w:val="0"/>
                              <w:divBdr>
                                <w:top w:val="none" w:sz="0" w:space="0" w:color="auto"/>
                                <w:left w:val="none" w:sz="0" w:space="0" w:color="auto"/>
                                <w:bottom w:val="none" w:sz="0" w:space="0" w:color="auto"/>
                                <w:right w:val="none" w:sz="0" w:space="0" w:color="auto"/>
                              </w:divBdr>
                              <w:divsChild>
                                <w:div w:id="1703434936">
                                  <w:marLeft w:val="0"/>
                                  <w:marRight w:val="0"/>
                                  <w:marTop w:val="300"/>
                                  <w:marBottom w:val="300"/>
                                  <w:divBdr>
                                    <w:top w:val="none" w:sz="0" w:space="0" w:color="auto"/>
                                    <w:left w:val="none" w:sz="0" w:space="0" w:color="auto"/>
                                    <w:bottom w:val="none" w:sz="0" w:space="0" w:color="auto"/>
                                    <w:right w:val="none" w:sz="0" w:space="0" w:color="auto"/>
                                  </w:divBdr>
                                  <w:divsChild>
                                    <w:div w:id="337734169">
                                      <w:marLeft w:val="0"/>
                                      <w:marRight w:val="0"/>
                                      <w:marTop w:val="0"/>
                                      <w:marBottom w:val="0"/>
                                      <w:divBdr>
                                        <w:top w:val="none" w:sz="0" w:space="0" w:color="auto"/>
                                        <w:left w:val="none" w:sz="0" w:space="0" w:color="auto"/>
                                        <w:bottom w:val="none" w:sz="0" w:space="0" w:color="auto"/>
                                        <w:right w:val="none" w:sz="0" w:space="0" w:color="auto"/>
                                      </w:divBdr>
                                      <w:divsChild>
                                        <w:div w:id="2140414824">
                                          <w:marLeft w:val="0"/>
                                          <w:marRight w:val="0"/>
                                          <w:marTop w:val="0"/>
                                          <w:marBottom w:val="0"/>
                                          <w:divBdr>
                                            <w:top w:val="none" w:sz="0" w:space="0" w:color="auto"/>
                                            <w:left w:val="none" w:sz="0" w:space="0" w:color="auto"/>
                                            <w:bottom w:val="none" w:sz="0" w:space="0" w:color="auto"/>
                                            <w:right w:val="none" w:sz="0" w:space="0" w:color="auto"/>
                                          </w:divBdr>
                                          <w:divsChild>
                                            <w:div w:id="2055503641">
                                              <w:marLeft w:val="0"/>
                                              <w:marRight w:val="0"/>
                                              <w:marTop w:val="0"/>
                                              <w:marBottom w:val="0"/>
                                              <w:divBdr>
                                                <w:top w:val="none" w:sz="0" w:space="0" w:color="auto"/>
                                                <w:left w:val="none" w:sz="0" w:space="0" w:color="auto"/>
                                                <w:bottom w:val="none" w:sz="0" w:space="0" w:color="auto"/>
                                                <w:right w:val="none" w:sz="0" w:space="0" w:color="auto"/>
                                              </w:divBdr>
                                            </w:div>
                                          </w:divsChild>
                                        </w:div>
                                        <w:div w:id="329678400">
                                          <w:marLeft w:val="0"/>
                                          <w:marRight w:val="0"/>
                                          <w:marTop w:val="0"/>
                                          <w:marBottom w:val="0"/>
                                          <w:divBdr>
                                            <w:top w:val="none" w:sz="0" w:space="0" w:color="auto"/>
                                            <w:left w:val="none" w:sz="0" w:space="0" w:color="auto"/>
                                            <w:bottom w:val="none" w:sz="0" w:space="0" w:color="auto"/>
                                            <w:right w:val="none" w:sz="0" w:space="0" w:color="auto"/>
                                          </w:divBdr>
                                          <w:divsChild>
                                            <w:div w:id="1831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3626531">
      <w:bodyDiv w:val="1"/>
      <w:marLeft w:val="0"/>
      <w:marRight w:val="0"/>
      <w:marTop w:val="0"/>
      <w:marBottom w:val="0"/>
      <w:divBdr>
        <w:top w:val="none" w:sz="0" w:space="0" w:color="auto"/>
        <w:left w:val="none" w:sz="0" w:space="0" w:color="auto"/>
        <w:bottom w:val="none" w:sz="0" w:space="0" w:color="auto"/>
        <w:right w:val="none" w:sz="0" w:space="0" w:color="auto"/>
      </w:divBdr>
      <w:divsChild>
        <w:div w:id="1254246435">
          <w:marLeft w:val="677"/>
          <w:marRight w:val="0"/>
          <w:marTop w:val="0"/>
          <w:marBottom w:val="285"/>
          <w:divBdr>
            <w:top w:val="none" w:sz="0" w:space="0" w:color="auto"/>
            <w:left w:val="none" w:sz="0" w:space="0" w:color="auto"/>
            <w:bottom w:val="none" w:sz="0" w:space="0" w:color="auto"/>
            <w:right w:val="none" w:sz="0" w:space="0" w:color="auto"/>
          </w:divBdr>
        </w:div>
      </w:divsChild>
    </w:div>
    <w:div w:id="2133983889">
      <w:bodyDiv w:val="1"/>
      <w:marLeft w:val="0"/>
      <w:marRight w:val="0"/>
      <w:marTop w:val="0"/>
      <w:marBottom w:val="0"/>
      <w:divBdr>
        <w:top w:val="none" w:sz="0" w:space="0" w:color="auto"/>
        <w:left w:val="none" w:sz="0" w:space="0" w:color="auto"/>
        <w:bottom w:val="none" w:sz="0" w:space="0" w:color="auto"/>
        <w:right w:val="none" w:sz="0" w:space="0" w:color="auto"/>
      </w:divBdr>
      <w:divsChild>
        <w:div w:id="1136339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successfulworkplace.org/2013/05/02/building-your-benchmarking-team/" TargetMode="External"/><Relationship Id="rId5" Type="http://schemas.openxmlformats.org/officeDocument/2006/relationships/webSettings" Target="webSettings.xml"/><Relationship Id="rId15" Type="http://schemas.openxmlformats.org/officeDocument/2006/relationships/hyperlink" Target="https://www.emeraldinsight.com/author/Spendolini%2C+Michael+J" TargetMode="External"/><Relationship Id="rId23" Type="http://schemas.openxmlformats.org/officeDocument/2006/relationships/hyperlink" Target="https://www.k4health.org/"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www1.eere.energy.gov/wip/solutioncenter/pdfs/tap_designing_a_benchmarking_plan.pdf"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57180A-18C9-4BF7-8A2F-9363305CBB1B}" type="doc">
      <dgm:prSet loTypeId="urn:microsoft.com/office/officeart/2008/layout/NameandTitleOrganizationalChart" loCatId="hierarchy" qsTypeId="urn:microsoft.com/office/officeart/2005/8/quickstyle/3d5" qsCatId="3D" csTypeId="urn:microsoft.com/office/officeart/2005/8/colors/accent1_2" csCatId="accent1" phldr="1"/>
      <dgm:spPr/>
      <dgm:t>
        <a:bodyPr/>
        <a:lstStyle/>
        <a:p>
          <a:endParaRPr lang="en-GB"/>
        </a:p>
      </dgm:t>
    </dgm:pt>
    <dgm:pt modelId="{E183F33C-B0D2-4238-A082-33CBF9EE9F54}">
      <dgm:prSet phldrT="[Text]"/>
      <dgm:spPr/>
      <dgm:t>
        <a:bodyPr/>
        <a:lstStyle/>
        <a:p>
          <a:r>
            <a:rPr lang="en-GB"/>
            <a:t>Benchmarking Leader</a:t>
          </a:r>
        </a:p>
      </dgm:t>
    </dgm:pt>
    <dgm:pt modelId="{2FE79BBD-F0E0-4EE4-8597-C98301B63C74}" type="parTrans" cxnId="{C92FC5AB-1D19-4D6C-95F2-147285AAA11B}">
      <dgm:prSet/>
      <dgm:spPr/>
      <dgm:t>
        <a:bodyPr/>
        <a:lstStyle/>
        <a:p>
          <a:endParaRPr lang="en-GB"/>
        </a:p>
      </dgm:t>
    </dgm:pt>
    <dgm:pt modelId="{2B31E65A-62FF-4B6A-B2DF-D9B45926E2B4}" type="sibTrans" cxnId="{C92FC5AB-1D19-4D6C-95F2-147285AAA11B}">
      <dgm:prSet/>
      <dgm:spPr/>
      <dgm:t>
        <a:bodyPr/>
        <a:lstStyle/>
        <a:p>
          <a:r>
            <a:rPr lang="en-GB"/>
            <a:t>CPO Bennion</a:t>
          </a:r>
        </a:p>
      </dgm:t>
    </dgm:pt>
    <dgm:pt modelId="{F13A8FE6-CA85-4EBB-9753-C15DE5DAD5F2}" type="asst">
      <dgm:prSet phldrT="[Text]"/>
      <dgm:spPr/>
      <dgm:t>
        <a:bodyPr/>
        <a:lstStyle/>
        <a:p>
          <a:r>
            <a:rPr lang="en-GB"/>
            <a:t>Program coordinator</a:t>
          </a:r>
        </a:p>
      </dgm:t>
    </dgm:pt>
    <dgm:pt modelId="{86726046-A85D-4AA3-AE7C-FCAD049AC849}" type="parTrans" cxnId="{813CAF4A-FA33-4628-BC8B-55E4FEA0ABDB}">
      <dgm:prSet/>
      <dgm:spPr/>
      <dgm:t>
        <a:bodyPr/>
        <a:lstStyle/>
        <a:p>
          <a:endParaRPr lang="en-GB"/>
        </a:p>
      </dgm:t>
    </dgm:pt>
    <dgm:pt modelId="{D9C8FB8B-3F5C-4590-A702-3E00B7408CDB}" type="sibTrans" cxnId="{813CAF4A-FA33-4628-BC8B-55E4FEA0ABDB}">
      <dgm:prSet/>
      <dgm:spPr/>
      <dgm:t>
        <a:bodyPr/>
        <a:lstStyle/>
        <a:p>
          <a:r>
            <a:rPr lang="en-GB"/>
            <a:t>PO Delpesche</a:t>
          </a:r>
        </a:p>
      </dgm:t>
    </dgm:pt>
    <dgm:pt modelId="{C6CB1714-F26F-4460-A64F-DF2143A735F1}">
      <dgm:prSet phldrT="[Text]"/>
      <dgm:spPr/>
      <dgm:t>
        <a:bodyPr/>
        <a:lstStyle/>
        <a:p>
          <a:r>
            <a:rPr lang="en-GB"/>
            <a:t>Facilitator</a:t>
          </a:r>
        </a:p>
      </dgm:t>
    </dgm:pt>
    <dgm:pt modelId="{3101A84D-57F4-4902-9519-9810014AD783}" type="parTrans" cxnId="{3AD7FB34-4558-4C24-880F-24A81FB581D3}">
      <dgm:prSet/>
      <dgm:spPr/>
      <dgm:t>
        <a:bodyPr/>
        <a:lstStyle/>
        <a:p>
          <a:endParaRPr lang="en-GB"/>
        </a:p>
      </dgm:t>
    </dgm:pt>
    <dgm:pt modelId="{72AB093B-C9B8-4378-93E3-6591C4136639}" type="sibTrans" cxnId="{3AD7FB34-4558-4C24-880F-24A81FB581D3}">
      <dgm:prSet/>
      <dgm:spPr/>
      <dgm:t>
        <a:bodyPr/>
        <a:lstStyle/>
        <a:p>
          <a:r>
            <a:rPr lang="en-GB"/>
            <a:t>LSC Erikson</a:t>
          </a:r>
        </a:p>
      </dgm:t>
    </dgm:pt>
    <dgm:pt modelId="{A140B3EF-6DE7-42D5-836B-134DD5EEBA88}">
      <dgm:prSet phldrT="[Text]"/>
      <dgm:spPr/>
      <dgm:t>
        <a:bodyPr/>
        <a:lstStyle/>
        <a:p>
          <a:r>
            <a:rPr lang="en-GB"/>
            <a:t>Data analyst</a:t>
          </a:r>
        </a:p>
      </dgm:t>
    </dgm:pt>
    <dgm:pt modelId="{DC3423DA-B7A8-444B-BA98-2519CF5C1DB1}" type="parTrans" cxnId="{6C0B22E4-2AF7-44C4-90B1-AB6AE3CD7D55}">
      <dgm:prSet/>
      <dgm:spPr/>
      <dgm:t>
        <a:bodyPr/>
        <a:lstStyle/>
        <a:p>
          <a:endParaRPr lang="en-GB"/>
        </a:p>
      </dgm:t>
    </dgm:pt>
    <dgm:pt modelId="{A528AE68-C577-4683-9353-152CA229607D}" type="sibTrans" cxnId="{6C0B22E4-2AF7-44C4-90B1-AB6AE3CD7D55}">
      <dgm:prSet/>
      <dgm:spPr/>
      <dgm:t>
        <a:bodyPr/>
        <a:lstStyle/>
        <a:p>
          <a:r>
            <a:rPr lang="en-GB"/>
            <a:t>LSC Kane</a:t>
          </a:r>
        </a:p>
      </dgm:t>
    </dgm:pt>
    <dgm:pt modelId="{3AC07DEA-5D50-4C9D-93FB-8C7E66D4ABB9}">
      <dgm:prSet phldrT="[Text]"/>
      <dgm:spPr/>
      <dgm:t>
        <a:bodyPr/>
        <a:lstStyle/>
        <a:p>
          <a:r>
            <a:rPr lang="en-GB"/>
            <a:t>Process owner</a:t>
          </a:r>
        </a:p>
      </dgm:t>
    </dgm:pt>
    <dgm:pt modelId="{8A0F0682-784D-4EFA-B3E8-2D20C29B43B8}" type="parTrans" cxnId="{B90A4799-CD48-4A19-BB13-C9C8E2447DEF}">
      <dgm:prSet/>
      <dgm:spPr/>
      <dgm:t>
        <a:bodyPr/>
        <a:lstStyle/>
        <a:p>
          <a:endParaRPr lang="en-GB"/>
        </a:p>
      </dgm:t>
    </dgm:pt>
    <dgm:pt modelId="{B4342024-9EA4-423F-9137-F82772B5DC89}" type="sibTrans" cxnId="{B90A4799-CD48-4A19-BB13-C9C8E2447DEF}">
      <dgm:prSet/>
      <dgm:spPr/>
      <dgm:t>
        <a:bodyPr/>
        <a:lstStyle/>
        <a:p>
          <a:r>
            <a:rPr lang="en-GB"/>
            <a:t>LSC Ginola</a:t>
          </a:r>
        </a:p>
      </dgm:t>
    </dgm:pt>
    <dgm:pt modelId="{BA39C788-0F49-4CF9-B747-EA1EB2E67EAA}">
      <dgm:prSet phldrT="[Text]"/>
      <dgm:spPr/>
      <dgm:t>
        <a:bodyPr/>
        <a:lstStyle/>
        <a:p>
          <a:r>
            <a:rPr lang="en-GB"/>
            <a:t>Data collector</a:t>
          </a:r>
        </a:p>
      </dgm:t>
    </dgm:pt>
    <dgm:pt modelId="{81499E5B-0CEC-4D80-A8D5-66CAF9911C1D}" type="sibTrans" cxnId="{FFB6CC35-56A6-4CAB-A599-2AA392D477C8}">
      <dgm:prSet/>
      <dgm:spPr/>
      <dgm:t>
        <a:bodyPr/>
        <a:lstStyle/>
        <a:p>
          <a:r>
            <a:rPr lang="en-GB"/>
            <a:t>LSC Davids</a:t>
          </a:r>
        </a:p>
      </dgm:t>
    </dgm:pt>
    <dgm:pt modelId="{7C44A01C-69D5-4B4C-B7D8-C50941D4CF67}" type="parTrans" cxnId="{FFB6CC35-56A6-4CAB-A599-2AA392D477C8}">
      <dgm:prSet/>
      <dgm:spPr/>
      <dgm:t>
        <a:bodyPr/>
        <a:lstStyle/>
        <a:p>
          <a:endParaRPr lang="en-GB"/>
        </a:p>
      </dgm:t>
    </dgm:pt>
    <dgm:pt modelId="{2E96D343-A1AE-4774-92AA-0A014463E327}" type="pres">
      <dgm:prSet presAssocID="{4A57180A-18C9-4BF7-8A2F-9363305CBB1B}" presName="hierChild1" presStyleCnt="0">
        <dgm:presLayoutVars>
          <dgm:orgChart val="1"/>
          <dgm:chPref val="1"/>
          <dgm:dir/>
          <dgm:animOne val="branch"/>
          <dgm:animLvl val="lvl"/>
          <dgm:resizeHandles/>
        </dgm:presLayoutVars>
      </dgm:prSet>
      <dgm:spPr/>
    </dgm:pt>
    <dgm:pt modelId="{65694603-5FF0-4627-AF55-B96E54A82240}" type="pres">
      <dgm:prSet presAssocID="{E183F33C-B0D2-4238-A082-33CBF9EE9F54}" presName="hierRoot1" presStyleCnt="0">
        <dgm:presLayoutVars>
          <dgm:hierBranch val="init"/>
        </dgm:presLayoutVars>
      </dgm:prSet>
      <dgm:spPr/>
    </dgm:pt>
    <dgm:pt modelId="{5D96DD5F-EC5C-461F-862A-0ED81D51A9CB}" type="pres">
      <dgm:prSet presAssocID="{E183F33C-B0D2-4238-A082-33CBF9EE9F54}" presName="rootComposite1" presStyleCnt="0"/>
      <dgm:spPr/>
    </dgm:pt>
    <dgm:pt modelId="{B2F9FC10-DB48-45E3-B1F1-0EA41D61A0A3}" type="pres">
      <dgm:prSet presAssocID="{E183F33C-B0D2-4238-A082-33CBF9EE9F54}" presName="rootText1" presStyleLbl="node0" presStyleIdx="0" presStyleCnt="1">
        <dgm:presLayoutVars>
          <dgm:chMax/>
          <dgm:chPref val="3"/>
        </dgm:presLayoutVars>
      </dgm:prSet>
      <dgm:spPr/>
    </dgm:pt>
    <dgm:pt modelId="{F5929747-2E97-4D35-9934-0CE628E80CFD}" type="pres">
      <dgm:prSet presAssocID="{E183F33C-B0D2-4238-A082-33CBF9EE9F54}" presName="titleText1" presStyleLbl="fgAcc0" presStyleIdx="0" presStyleCnt="1">
        <dgm:presLayoutVars>
          <dgm:chMax val="0"/>
          <dgm:chPref val="0"/>
        </dgm:presLayoutVars>
      </dgm:prSet>
      <dgm:spPr/>
    </dgm:pt>
    <dgm:pt modelId="{60A2C828-57AE-4E40-92CC-852F1D03530A}" type="pres">
      <dgm:prSet presAssocID="{E183F33C-B0D2-4238-A082-33CBF9EE9F54}" presName="rootConnector1" presStyleLbl="node1" presStyleIdx="0" presStyleCnt="4"/>
      <dgm:spPr/>
    </dgm:pt>
    <dgm:pt modelId="{3148B06E-283C-43DE-8473-12855C984F5C}" type="pres">
      <dgm:prSet presAssocID="{E183F33C-B0D2-4238-A082-33CBF9EE9F54}" presName="hierChild2" presStyleCnt="0"/>
      <dgm:spPr/>
    </dgm:pt>
    <dgm:pt modelId="{77E9CFC5-11E6-4906-9CE7-F3C60F500E81}" type="pres">
      <dgm:prSet presAssocID="{3101A84D-57F4-4902-9519-9810014AD783}" presName="Name37" presStyleLbl="parChTrans1D2" presStyleIdx="0" presStyleCnt="5"/>
      <dgm:spPr/>
    </dgm:pt>
    <dgm:pt modelId="{D837B85C-C9CC-4CBC-B41A-7E3FA12C52FB}" type="pres">
      <dgm:prSet presAssocID="{C6CB1714-F26F-4460-A64F-DF2143A735F1}" presName="hierRoot2" presStyleCnt="0">
        <dgm:presLayoutVars>
          <dgm:hierBranch val="init"/>
        </dgm:presLayoutVars>
      </dgm:prSet>
      <dgm:spPr/>
    </dgm:pt>
    <dgm:pt modelId="{AE70D31D-CCD0-4F77-8E00-A3DEACA2B58C}" type="pres">
      <dgm:prSet presAssocID="{C6CB1714-F26F-4460-A64F-DF2143A735F1}" presName="rootComposite" presStyleCnt="0"/>
      <dgm:spPr/>
    </dgm:pt>
    <dgm:pt modelId="{87B7F35D-4EFF-4E2E-9E81-F66B682CE884}" type="pres">
      <dgm:prSet presAssocID="{C6CB1714-F26F-4460-A64F-DF2143A735F1}" presName="rootText" presStyleLbl="node1" presStyleIdx="0" presStyleCnt="4">
        <dgm:presLayoutVars>
          <dgm:chMax/>
          <dgm:chPref val="3"/>
        </dgm:presLayoutVars>
      </dgm:prSet>
      <dgm:spPr/>
    </dgm:pt>
    <dgm:pt modelId="{A6FCF705-2B5B-493B-8B44-B0E77BB3B78D}" type="pres">
      <dgm:prSet presAssocID="{C6CB1714-F26F-4460-A64F-DF2143A735F1}" presName="titleText2" presStyleLbl="fgAcc1" presStyleIdx="0" presStyleCnt="4">
        <dgm:presLayoutVars>
          <dgm:chMax val="0"/>
          <dgm:chPref val="0"/>
        </dgm:presLayoutVars>
      </dgm:prSet>
      <dgm:spPr/>
    </dgm:pt>
    <dgm:pt modelId="{A12ECD0D-0CB2-476E-9BC4-1E4C71B47F78}" type="pres">
      <dgm:prSet presAssocID="{C6CB1714-F26F-4460-A64F-DF2143A735F1}" presName="rootConnector" presStyleLbl="node2" presStyleIdx="0" presStyleCnt="0"/>
      <dgm:spPr/>
    </dgm:pt>
    <dgm:pt modelId="{EFC742A3-3A07-4B0C-90BC-97772866D4D8}" type="pres">
      <dgm:prSet presAssocID="{C6CB1714-F26F-4460-A64F-DF2143A735F1}" presName="hierChild4" presStyleCnt="0"/>
      <dgm:spPr/>
    </dgm:pt>
    <dgm:pt modelId="{F4541D76-2C31-4702-A3D9-8BFAC04278A2}" type="pres">
      <dgm:prSet presAssocID="{C6CB1714-F26F-4460-A64F-DF2143A735F1}" presName="hierChild5" presStyleCnt="0"/>
      <dgm:spPr/>
    </dgm:pt>
    <dgm:pt modelId="{C550F72D-650E-4F52-9463-DAE700B13E2B}" type="pres">
      <dgm:prSet presAssocID="{DC3423DA-B7A8-444B-BA98-2519CF5C1DB1}" presName="Name37" presStyleLbl="parChTrans1D2" presStyleIdx="1" presStyleCnt="5"/>
      <dgm:spPr/>
    </dgm:pt>
    <dgm:pt modelId="{3CF3D973-C6DE-4525-80FD-0D26AEBA0D0B}" type="pres">
      <dgm:prSet presAssocID="{A140B3EF-6DE7-42D5-836B-134DD5EEBA88}" presName="hierRoot2" presStyleCnt="0">
        <dgm:presLayoutVars>
          <dgm:hierBranch val="init"/>
        </dgm:presLayoutVars>
      </dgm:prSet>
      <dgm:spPr/>
    </dgm:pt>
    <dgm:pt modelId="{D309BEA0-5226-4C07-9A90-19A1A2A26DC2}" type="pres">
      <dgm:prSet presAssocID="{A140B3EF-6DE7-42D5-836B-134DD5EEBA88}" presName="rootComposite" presStyleCnt="0"/>
      <dgm:spPr/>
    </dgm:pt>
    <dgm:pt modelId="{8E493DDB-AA64-41D1-89CD-B86F71568A74}" type="pres">
      <dgm:prSet presAssocID="{A140B3EF-6DE7-42D5-836B-134DD5EEBA88}" presName="rootText" presStyleLbl="node1" presStyleIdx="1" presStyleCnt="4">
        <dgm:presLayoutVars>
          <dgm:chMax/>
          <dgm:chPref val="3"/>
        </dgm:presLayoutVars>
      </dgm:prSet>
      <dgm:spPr/>
    </dgm:pt>
    <dgm:pt modelId="{92C559AC-3BCF-4F48-96CB-D8E1096DBC80}" type="pres">
      <dgm:prSet presAssocID="{A140B3EF-6DE7-42D5-836B-134DD5EEBA88}" presName="titleText2" presStyleLbl="fgAcc1" presStyleIdx="1" presStyleCnt="4">
        <dgm:presLayoutVars>
          <dgm:chMax val="0"/>
          <dgm:chPref val="0"/>
        </dgm:presLayoutVars>
      </dgm:prSet>
      <dgm:spPr/>
    </dgm:pt>
    <dgm:pt modelId="{F311FFA1-75DC-47F3-9432-ACD1A6E378F3}" type="pres">
      <dgm:prSet presAssocID="{A140B3EF-6DE7-42D5-836B-134DD5EEBA88}" presName="rootConnector" presStyleLbl="node2" presStyleIdx="0" presStyleCnt="0"/>
      <dgm:spPr/>
    </dgm:pt>
    <dgm:pt modelId="{B83CA685-D5CB-4363-A337-A99BB9E1D00E}" type="pres">
      <dgm:prSet presAssocID="{A140B3EF-6DE7-42D5-836B-134DD5EEBA88}" presName="hierChild4" presStyleCnt="0"/>
      <dgm:spPr/>
    </dgm:pt>
    <dgm:pt modelId="{E3F99D0E-6B7D-4636-A451-DD377D765B49}" type="pres">
      <dgm:prSet presAssocID="{A140B3EF-6DE7-42D5-836B-134DD5EEBA88}" presName="hierChild5" presStyleCnt="0"/>
      <dgm:spPr/>
    </dgm:pt>
    <dgm:pt modelId="{DEA464F2-7E30-4D66-BCC8-F5791A45F2B5}" type="pres">
      <dgm:prSet presAssocID="{7C44A01C-69D5-4B4C-B7D8-C50941D4CF67}" presName="Name37" presStyleLbl="parChTrans1D2" presStyleIdx="2" presStyleCnt="5"/>
      <dgm:spPr/>
    </dgm:pt>
    <dgm:pt modelId="{CF11403E-8924-4A4F-9175-0475EFEF8D09}" type="pres">
      <dgm:prSet presAssocID="{BA39C788-0F49-4CF9-B747-EA1EB2E67EAA}" presName="hierRoot2" presStyleCnt="0">
        <dgm:presLayoutVars>
          <dgm:hierBranch val="init"/>
        </dgm:presLayoutVars>
      </dgm:prSet>
      <dgm:spPr/>
    </dgm:pt>
    <dgm:pt modelId="{224FFACD-6505-4928-AAF9-F0E29A90DF2D}" type="pres">
      <dgm:prSet presAssocID="{BA39C788-0F49-4CF9-B747-EA1EB2E67EAA}" presName="rootComposite" presStyleCnt="0"/>
      <dgm:spPr/>
    </dgm:pt>
    <dgm:pt modelId="{669E58B2-AA4C-490E-888A-0D0083924D7F}" type="pres">
      <dgm:prSet presAssocID="{BA39C788-0F49-4CF9-B747-EA1EB2E67EAA}" presName="rootText" presStyleLbl="node1" presStyleIdx="2" presStyleCnt="4">
        <dgm:presLayoutVars>
          <dgm:chMax/>
          <dgm:chPref val="3"/>
        </dgm:presLayoutVars>
      </dgm:prSet>
      <dgm:spPr/>
    </dgm:pt>
    <dgm:pt modelId="{2532840E-94DB-4E17-9169-50ED8B76ADAD}" type="pres">
      <dgm:prSet presAssocID="{BA39C788-0F49-4CF9-B747-EA1EB2E67EAA}" presName="titleText2" presStyleLbl="fgAcc1" presStyleIdx="2" presStyleCnt="4">
        <dgm:presLayoutVars>
          <dgm:chMax val="0"/>
          <dgm:chPref val="0"/>
        </dgm:presLayoutVars>
      </dgm:prSet>
      <dgm:spPr/>
    </dgm:pt>
    <dgm:pt modelId="{A0AE8071-2E10-411F-8197-FBB74E2370F6}" type="pres">
      <dgm:prSet presAssocID="{BA39C788-0F49-4CF9-B747-EA1EB2E67EAA}" presName="rootConnector" presStyleLbl="node2" presStyleIdx="0" presStyleCnt="0"/>
      <dgm:spPr/>
    </dgm:pt>
    <dgm:pt modelId="{9884BCBF-1AC2-4445-8413-CC1C26F3E9DD}" type="pres">
      <dgm:prSet presAssocID="{BA39C788-0F49-4CF9-B747-EA1EB2E67EAA}" presName="hierChild4" presStyleCnt="0"/>
      <dgm:spPr/>
    </dgm:pt>
    <dgm:pt modelId="{8E63BD98-ED4C-4AF9-B4AF-3B18248C3436}" type="pres">
      <dgm:prSet presAssocID="{BA39C788-0F49-4CF9-B747-EA1EB2E67EAA}" presName="hierChild5" presStyleCnt="0"/>
      <dgm:spPr/>
    </dgm:pt>
    <dgm:pt modelId="{9456060E-FC68-45F4-B65A-C99AE3915685}" type="pres">
      <dgm:prSet presAssocID="{8A0F0682-784D-4EFA-B3E8-2D20C29B43B8}" presName="Name37" presStyleLbl="parChTrans1D2" presStyleIdx="3" presStyleCnt="5"/>
      <dgm:spPr/>
    </dgm:pt>
    <dgm:pt modelId="{AAA09707-E3B5-46CA-B130-56D5246F36E7}" type="pres">
      <dgm:prSet presAssocID="{3AC07DEA-5D50-4C9D-93FB-8C7E66D4ABB9}" presName="hierRoot2" presStyleCnt="0">
        <dgm:presLayoutVars>
          <dgm:hierBranch val="init"/>
        </dgm:presLayoutVars>
      </dgm:prSet>
      <dgm:spPr/>
    </dgm:pt>
    <dgm:pt modelId="{93A143CD-9B0C-4AF0-91F2-33B89A38AB35}" type="pres">
      <dgm:prSet presAssocID="{3AC07DEA-5D50-4C9D-93FB-8C7E66D4ABB9}" presName="rootComposite" presStyleCnt="0"/>
      <dgm:spPr/>
    </dgm:pt>
    <dgm:pt modelId="{E10C3F56-196C-4059-8D67-677600138371}" type="pres">
      <dgm:prSet presAssocID="{3AC07DEA-5D50-4C9D-93FB-8C7E66D4ABB9}" presName="rootText" presStyleLbl="node1" presStyleIdx="3" presStyleCnt="4">
        <dgm:presLayoutVars>
          <dgm:chMax/>
          <dgm:chPref val="3"/>
        </dgm:presLayoutVars>
      </dgm:prSet>
      <dgm:spPr/>
    </dgm:pt>
    <dgm:pt modelId="{38EBDFBD-4CD4-4D1B-84D7-33400CD9E615}" type="pres">
      <dgm:prSet presAssocID="{3AC07DEA-5D50-4C9D-93FB-8C7E66D4ABB9}" presName="titleText2" presStyleLbl="fgAcc1" presStyleIdx="3" presStyleCnt="4">
        <dgm:presLayoutVars>
          <dgm:chMax val="0"/>
          <dgm:chPref val="0"/>
        </dgm:presLayoutVars>
      </dgm:prSet>
      <dgm:spPr/>
    </dgm:pt>
    <dgm:pt modelId="{DA214C02-6F61-45B6-8CEC-92594ED405D5}" type="pres">
      <dgm:prSet presAssocID="{3AC07DEA-5D50-4C9D-93FB-8C7E66D4ABB9}" presName="rootConnector" presStyleLbl="node2" presStyleIdx="0" presStyleCnt="0"/>
      <dgm:spPr/>
    </dgm:pt>
    <dgm:pt modelId="{C2FCF7C3-D294-4124-951A-156DA71FF30B}" type="pres">
      <dgm:prSet presAssocID="{3AC07DEA-5D50-4C9D-93FB-8C7E66D4ABB9}" presName="hierChild4" presStyleCnt="0"/>
      <dgm:spPr/>
    </dgm:pt>
    <dgm:pt modelId="{EE0C01A7-C76C-477A-9887-939DD9575248}" type="pres">
      <dgm:prSet presAssocID="{3AC07DEA-5D50-4C9D-93FB-8C7E66D4ABB9}" presName="hierChild5" presStyleCnt="0"/>
      <dgm:spPr/>
    </dgm:pt>
    <dgm:pt modelId="{969133C9-BFEB-4E8E-A43A-374445663FCB}" type="pres">
      <dgm:prSet presAssocID="{E183F33C-B0D2-4238-A082-33CBF9EE9F54}" presName="hierChild3" presStyleCnt="0"/>
      <dgm:spPr/>
    </dgm:pt>
    <dgm:pt modelId="{257509D7-51F2-4138-B572-4544A3E695B0}" type="pres">
      <dgm:prSet presAssocID="{86726046-A85D-4AA3-AE7C-FCAD049AC849}" presName="Name96" presStyleLbl="parChTrans1D2" presStyleIdx="4" presStyleCnt="5"/>
      <dgm:spPr/>
    </dgm:pt>
    <dgm:pt modelId="{988083A7-1D8A-4D5B-97EC-B0FAC7AF74E0}" type="pres">
      <dgm:prSet presAssocID="{F13A8FE6-CA85-4EBB-9753-C15DE5DAD5F2}" presName="hierRoot3" presStyleCnt="0">
        <dgm:presLayoutVars>
          <dgm:hierBranch val="init"/>
        </dgm:presLayoutVars>
      </dgm:prSet>
      <dgm:spPr/>
    </dgm:pt>
    <dgm:pt modelId="{2C53DEBC-EFBA-4877-BA77-6A55284F2559}" type="pres">
      <dgm:prSet presAssocID="{F13A8FE6-CA85-4EBB-9753-C15DE5DAD5F2}" presName="rootComposite3" presStyleCnt="0"/>
      <dgm:spPr/>
    </dgm:pt>
    <dgm:pt modelId="{46512EE7-9FCE-486F-8092-E5C2817F7A89}" type="pres">
      <dgm:prSet presAssocID="{F13A8FE6-CA85-4EBB-9753-C15DE5DAD5F2}" presName="rootText3" presStyleLbl="asst1" presStyleIdx="0" presStyleCnt="1">
        <dgm:presLayoutVars>
          <dgm:chPref val="3"/>
        </dgm:presLayoutVars>
      </dgm:prSet>
      <dgm:spPr/>
    </dgm:pt>
    <dgm:pt modelId="{91390BE9-D1C9-4B91-B8D7-0462648EDEFC}" type="pres">
      <dgm:prSet presAssocID="{F13A8FE6-CA85-4EBB-9753-C15DE5DAD5F2}" presName="titleText3" presStyleLbl="fgAcc2" presStyleIdx="0" presStyleCnt="1">
        <dgm:presLayoutVars>
          <dgm:chMax val="0"/>
          <dgm:chPref val="0"/>
        </dgm:presLayoutVars>
      </dgm:prSet>
      <dgm:spPr/>
    </dgm:pt>
    <dgm:pt modelId="{C0A185AB-8EDA-4F34-828A-C2EBF9E68595}" type="pres">
      <dgm:prSet presAssocID="{F13A8FE6-CA85-4EBB-9753-C15DE5DAD5F2}" presName="rootConnector3" presStyleLbl="asst1" presStyleIdx="0" presStyleCnt="1"/>
      <dgm:spPr/>
    </dgm:pt>
    <dgm:pt modelId="{47F3BB6F-3BD5-478B-B629-F1A2C5611260}" type="pres">
      <dgm:prSet presAssocID="{F13A8FE6-CA85-4EBB-9753-C15DE5DAD5F2}" presName="hierChild6" presStyleCnt="0"/>
      <dgm:spPr/>
    </dgm:pt>
    <dgm:pt modelId="{392FE016-3B2B-40A6-9CD1-0A311E714759}" type="pres">
      <dgm:prSet presAssocID="{F13A8FE6-CA85-4EBB-9753-C15DE5DAD5F2}" presName="hierChild7" presStyleCnt="0"/>
      <dgm:spPr/>
    </dgm:pt>
  </dgm:ptLst>
  <dgm:cxnLst>
    <dgm:cxn modelId="{E893D118-91C0-42F6-A8B4-87F6E0DEF2CC}" type="presOf" srcId="{A140B3EF-6DE7-42D5-836B-134DD5EEBA88}" destId="{8E493DDB-AA64-41D1-89CD-B86F71568A74}" srcOrd="0" destOrd="0" presId="urn:microsoft.com/office/officeart/2008/layout/NameandTitleOrganizationalChart"/>
    <dgm:cxn modelId="{213AF718-B4D1-4F01-90FC-6E4A2B0BA223}" type="presOf" srcId="{BA39C788-0F49-4CF9-B747-EA1EB2E67EAA}" destId="{669E58B2-AA4C-490E-888A-0D0083924D7F}" srcOrd="0" destOrd="0" presId="urn:microsoft.com/office/officeart/2008/layout/NameandTitleOrganizationalChart"/>
    <dgm:cxn modelId="{E6DDBA23-148F-47F3-91A1-998BAC2E78B5}" type="presOf" srcId="{4A57180A-18C9-4BF7-8A2F-9363305CBB1B}" destId="{2E96D343-A1AE-4774-92AA-0A014463E327}" srcOrd="0" destOrd="0" presId="urn:microsoft.com/office/officeart/2008/layout/NameandTitleOrganizationalChart"/>
    <dgm:cxn modelId="{4A055528-8C0B-4290-81B6-B501A4F07AE1}" type="presOf" srcId="{D9C8FB8B-3F5C-4590-A702-3E00B7408CDB}" destId="{91390BE9-D1C9-4B91-B8D7-0462648EDEFC}" srcOrd="0" destOrd="0" presId="urn:microsoft.com/office/officeart/2008/layout/NameandTitleOrganizationalChart"/>
    <dgm:cxn modelId="{878C1B2D-74C7-4A1E-BB7F-11AA026922D5}" type="presOf" srcId="{2B31E65A-62FF-4B6A-B2DF-D9B45926E2B4}" destId="{F5929747-2E97-4D35-9934-0CE628E80CFD}" srcOrd="0" destOrd="0" presId="urn:microsoft.com/office/officeart/2008/layout/NameandTitleOrganizationalChart"/>
    <dgm:cxn modelId="{1967602F-FB81-4989-AA79-131FDA33FBD4}" type="presOf" srcId="{BA39C788-0F49-4CF9-B747-EA1EB2E67EAA}" destId="{A0AE8071-2E10-411F-8197-FBB74E2370F6}" srcOrd="1" destOrd="0" presId="urn:microsoft.com/office/officeart/2008/layout/NameandTitleOrganizationalChart"/>
    <dgm:cxn modelId="{9A51E42F-0371-4920-A8EE-A6786A0EDCD4}" type="presOf" srcId="{F13A8FE6-CA85-4EBB-9753-C15DE5DAD5F2}" destId="{46512EE7-9FCE-486F-8092-E5C2817F7A89}" srcOrd="0" destOrd="0" presId="urn:microsoft.com/office/officeart/2008/layout/NameandTitleOrganizationalChart"/>
    <dgm:cxn modelId="{E7983932-E46B-40D1-92DE-6E6795EBD1FD}" type="presOf" srcId="{C6CB1714-F26F-4460-A64F-DF2143A735F1}" destId="{87B7F35D-4EFF-4E2E-9E81-F66B682CE884}" srcOrd="0" destOrd="0" presId="urn:microsoft.com/office/officeart/2008/layout/NameandTitleOrganizationalChart"/>
    <dgm:cxn modelId="{3AD7FB34-4558-4C24-880F-24A81FB581D3}" srcId="{E183F33C-B0D2-4238-A082-33CBF9EE9F54}" destId="{C6CB1714-F26F-4460-A64F-DF2143A735F1}" srcOrd="1" destOrd="0" parTransId="{3101A84D-57F4-4902-9519-9810014AD783}" sibTransId="{72AB093B-C9B8-4378-93E3-6591C4136639}"/>
    <dgm:cxn modelId="{FFB6CC35-56A6-4CAB-A599-2AA392D477C8}" srcId="{E183F33C-B0D2-4238-A082-33CBF9EE9F54}" destId="{BA39C788-0F49-4CF9-B747-EA1EB2E67EAA}" srcOrd="3" destOrd="0" parTransId="{7C44A01C-69D5-4B4C-B7D8-C50941D4CF67}" sibTransId="{81499E5B-0CEC-4D80-A8D5-66CAF9911C1D}"/>
    <dgm:cxn modelId="{0C9E0938-5EAB-4C0E-8F27-25BBB7599EA5}" type="presOf" srcId="{F13A8FE6-CA85-4EBB-9753-C15DE5DAD5F2}" destId="{C0A185AB-8EDA-4F34-828A-C2EBF9E68595}" srcOrd="1" destOrd="0" presId="urn:microsoft.com/office/officeart/2008/layout/NameandTitleOrganizationalChart"/>
    <dgm:cxn modelId="{FF6DD33C-3A66-435B-B923-F1FFEBF56EA8}" type="presOf" srcId="{C6CB1714-F26F-4460-A64F-DF2143A735F1}" destId="{A12ECD0D-0CB2-476E-9BC4-1E4C71B47F78}" srcOrd="1" destOrd="0" presId="urn:microsoft.com/office/officeart/2008/layout/NameandTitleOrganizationalChart"/>
    <dgm:cxn modelId="{A6CB0B5E-D7D2-489E-90D6-27CE4D0CE2F1}" type="presOf" srcId="{7C44A01C-69D5-4B4C-B7D8-C50941D4CF67}" destId="{DEA464F2-7E30-4D66-BCC8-F5791A45F2B5}" srcOrd="0" destOrd="0" presId="urn:microsoft.com/office/officeart/2008/layout/NameandTitleOrganizationalChart"/>
    <dgm:cxn modelId="{FA32B861-A65A-4F6A-9F47-5A8DA5CA7A7A}" type="presOf" srcId="{DC3423DA-B7A8-444B-BA98-2519CF5C1DB1}" destId="{C550F72D-650E-4F52-9463-DAE700B13E2B}" srcOrd="0" destOrd="0" presId="urn:microsoft.com/office/officeart/2008/layout/NameandTitleOrganizationalChart"/>
    <dgm:cxn modelId="{813CAF4A-FA33-4628-BC8B-55E4FEA0ABDB}" srcId="{E183F33C-B0D2-4238-A082-33CBF9EE9F54}" destId="{F13A8FE6-CA85-4EBB-9753-C15DE5DAD5F2}" srcOrd="0" destOrd="0" parTransId="{86726046-A85D-4AA3-AE7C-FCAD049AC849}" sibTransId="{D9C8FB8B-3F5C-4590-A702-3E00B7408CDB}"/>
    <dgm:cxn modelId="{1FD41877-7920-4A53-9E68-98D581F8B2F2}" type="presOf" srcId="{8A0F0682-784D-4EFA-B3E8-2D20C29B43B8}" destId="{9456060E-FC68-45F4-B65A-C99AE3915685}" srcOrd="0" destOrd="0" presId="urn:microsoft.com/office/officeart/2008/layout/NameandTitleOrganizationalChart"/>
    <dgm:cxn modelId="{B3313259-4698-492E-8CC4-093F27A87011}" type="presOf" srcId="{E183F33C-B0D2-4238-A082-33CBF9EE9F54}" destId="{B2F9FC10-DB48-45E3-B1F1-0EA41D61A0A3}" srcOrd="0" destOrd="0" presId="urn:microsoft.com/office/officeart/2008/layout/NameandTitleOrganizationalChart"/>
    <dgm:cxn modelId="{0CFC2083-5449-4A8B-A6FC-FFB72D2A5107}" type="presOf" srcId="{72AB093B-C9B8-4378-93E3-6591C4136639}" destId="{A6FCF705-2B5B-493B-8B44-B0E77BB3B78D}" srcOrd="0" destOrd="0" presId="urn:microsoft.com/office/officeart/2008/layout/NameandTitleOrganizationalChart"/>
    <dgm:cxn modelId="{4542A184-34C4-4460-BF9B-4F3FF046BA3E}" type="presOf" srcId="{3101A84D-57F4-4902-9519-9810014AD783}" destId="{77E9CFC5-11E6-4906-9CE7-F3C60F500E81}" srcOrd="0" destOrd="0" presId="urn:microsoft.com/office/officeart/2008/layout/NameandTitleOrganizationalChart"/>
    <dgm:cxn modelId="{74D17190-71D7-4B97-9137-A94BA1C45D1B}" type="presOf" srcId="{B4342024-9EA4-423F-9137-F82772B5DC89}" destId="{38EBDFBD-4CD4-4D1B-84D7-33400CD9E615}" srcOrd="0" destOrd="0" presId="urn:microsoft.com/office/officeart/2008/layout/NameandTitleOrganizationalChart"/>
    <dgm:cxn modelId="{8B240C97-18D8-4027-833E-428A2BC3C17F}" type="presOf" srcId="{A528AE68-C577-4683-9353-152CA229607D}" destId="{92C559AC-3BCF-4F48-96CB-D8E1096DBC80}" srcOrd="0" destOrd="0" presId="urn:microsoft.com/office/officeart/2008/layout/NameandTitleOrganizationalChart"/>
    <dgm:cxn modelId="{75B2BF97-B072-4F8E-99D3-6CA94F292EED}" type="presOf" srcId="{3AC07DEA-5D50-4C9D-93FB-8C7E66D4ABB9}" destId="{DA214C02-6F61-45B6-8CEC-92594ED405D5}" srcOrd="1" destOrd="0" presId="urn:microsoft.com/office/officeart/2008/layout/NameandTitleOrganizationalChart"/>
    <dgm:cxn modelId="{B90A4799-CD48-4A19-BB13-C9C8E2447DEF}" srcId="{E183F33C-B0D2-4238-A082-33CBF9EE9F54}" destId="{3AC07DEA-5D50-4C9D-93FB-8C7E66D4ABB9}" srcOrd="4" destOrd="0" parTransId="{8A0F0682-784D-4EFA-B3E8-2D20C29B43B8}" sibTransId="{B4342024-9EA4-423F-9137-F82772B5DC89}"/>
    <dgm:cxn modelId="{C92FC5AB-1D19-4D6C-95F2-147285AAA11B}" srcId="{4A57180A-18C9-4BF7-8A2F-9363305CBB1B}" destId="{E183F33C-B0D2-4238-A082-33CBF9EE9F54}" srcOrd="0" destOrd="0" parTransId="{2FE79BBD-F0E0-4EE4-8597-C98301B63C74}" sibTransId="{2B31E65A-62FF-4B6A-B2DF-D9B45926E2B4}"/>
    <dgm:cxn modelId="{91AD3CC3-A9FA-4396-99EA-8DC0D01C78E9}" type="presOf" srcId="{A140B3EF-6DE7-42D5-836B-134DD5EEBA88}" destId="{F311FFA1-75DC-47F3-9432-ACD1A6E378F3}" srcOrd="1" destOrd="0" presId="urn:microsoft.com/office/officeart/2008/layout/NameandTitleOrganizationalChart"/>
    <dgm:cxn modelId="{3A6F07D2-A877-4E84-8800-DEF60AA58AD4}" type="presOf" srcId="{3AC07DEA-5D50-4C9D-93FB-8C7E66D4ABB9}" destId="{E10C3F56-196C-4059-8D67-677600138371}" srcOrd="0" destOrd="0" presId="urn:microsoft.com/office/officeart/2008/layout/NameandTitleOrganizationalChart"/>
    <dgm:cxn modelId="{7B78EEDE-702B-415F-8C9C-973848EBAE69}" type="presOf" srcId="{81499E5B-0CEC-4D80-A8D5-66CAF9911C1D}" destId="{2532840E-94DB-4E17-9169-50ED8B76ADAD}" srcOrd="0" destOrd="0" presId="urn:microsoft.com/office/officeart/2008/layout/NameandTitleOrganizationalChart"/>
    <dgm:cxn modelId="{6C0B22E4-2AF7-44C4-90B1-AB6AE3CD7D55}" srcId="{E183F33C-B0D2-4238-A082-33CBF9EE9F54}" destId="{A140B3EF-6DE7-42D5-836B-134DD5EEBA88}" srcOrd="2" destOrd="0" parTransId="{DC3423DA-B7A8-444B-BA98-2519CF5C1DB1}" sibTransId="{A528AE68-C577-4683-9353-152CA229607D}"/>
    <dgm:cxn modelId="{032E86E9-75B9-4332-AEA7-FFDE8CB3892E}" type="presOf" srcId="{86726046-A85D-4AA3-AE7C-FCAD049AC849}" destId="{257509D7-51F2-4138-B572-4544A3E695B0}" srcOrd="0" destOrd="0" presId="urn:microsoft.com/office/officeart/2008/layout/NameandTitleOrganizationalChart"/>
    <dgm:cxn modelId="{9EAA03EC-952D-42F5-8D89-3C8503E1CF10}" type="presOf" srcId="{E183F33C-B0D2-4238-A082-33CBF9EE9F54}" destId="{60A2C828-57AE-4E40-92CC-852F1D03530A}" srcOrd="1" destOrd="0" presId="urn:microsoft.com/office/officeart/2008/layout/NameandTitleOrganizationalChart"/>
    <dgm:cxn modelId="{8BF479B7-13F7-4F78-A144-3177227528B0}" type="presParOf" srcId="{2E96D343-A1AE-4774-92AA-0A014463E327}" destId="{65694603-5FF0-4627-AF55-B96E54A82240}" srcOrd="0" destOrd="0" presId="urn:microsoft.com/office/officeart/2008/layout/NameandTitleOrganizationalChart"/>
    <dgm:cxn modelId="{A0745981-58DE-45C9-9DE5-4736E725BCE3}" type="presParOf" srcId="{65694603-5FF0-4627-AF55-B96E54A82240}" destId="{5D96DD5F-EC5C-461F-862A-0ED81D51A9CB}" srcOrd="0" destOrd="0" presId="urn:microsoft.com/office/officeart/2008/layout/NameandTitleOrganizationalChart"/>
    <dgm:cxn modelId="{110FF4CD-20D9-43B3-AA3D-F52CEF5EF8EA}" type="presParOf" srcId="{5D96DD5F-EC5C-461F-862A-0ED81D51A9CB}" destId="{B2F9FC10-DB48-45E3-B1F1-0EA41D61A0A3}" srcOrd="0" destOrd="0" presId="urn:microsoft.com/office/officeart/2008/layout/NameandTitleOrganizationalChart"/>
    <dgm:cxn modelId="{2EFA9D52-6FDB-438D-AF09-DD59A703828B}" type="presParOf" srcId="{5D96DD5F-EC5C-461F-862A-0ED81D51A9CB}" destId="{F5929747-2E97-4D35-9934-0CE628E80CFD}" srcOrd="1" destOrd="0" presId="urn:microsoft.com/office/officeart/2008/layout/NameandTitleOrganizationalChart"/>
    <dgm:cxn modelId="{84C63875-18E0-410B-A9AF-AC63B2EF68C5}" type="presParOf" srcId="{5D96DD5F-EC5C-461F-862A-0ED81D51A9CB}" destId="{60A2C828-57AE-4E40-92CC-852F1D03530A}" srcOrd="2" destOrd="0" presId="urn:microsoft.com/office/officeart/2008/layout/NameandTitleOrganizationalChart"/>
    <dgm:cxn modelId="{D2A11089-323E-440B-8671-1482189C4CF7}" type="presParOf" srcId="{65694603-5FF0-4627-AF55-B96E54A82240}" destId="{3148B06E-283C-43DE-8473-12855C984F5C}" srcOrd="1" destOrd="0" presId="urn:microsoft.com/office/officeart/2008/layout/NameandTitleOrganizationalChart"/>
    <dgm:cxn modelId="{93264E46-1599-4127-84C1-0911F99B4A27}" type="presParOf" srcId="{3148B06E-283C-43DE-8473-12855C984F5C}" destId="{77E9CFC5-11E6-4906-9CE7-F3C60F500E81}" srcOrd="0" destOrd="0" presId="urn:microsoft.com/office/officeart/2008/layout/NameandTitleOrganizationalChart"/>
    <dgm:cxn modelId="{207E067C-AB56-4131-9F7D-F809F889C429}" type="presParOf" srcId="{3148B06E-283C-43DE-8473-12855C984F5C}" destId="{D837B85C-C9CC-4CBC-B41A-7E3FA12C52FB}" srcOrd="1" destOrd="0" presId="urn:microsoft.com/office/officeart/2008/layout/NameandTitleOrganizationalChart"/>
    <dgm:cxn modelId="{7BFA9FF2-8401-4920-B166-0BF7E5EEAD43}" type="presParOf" srcId="{D837B85C-C9CC-4CBC-B41A-7E3FA12C52FB}" destId="{AE70D31D-CCD0-4F77-8E00-A3DEACA2B58C}" srcOrd="0" destOrd="0" presId="urn:microsoft.com/office/officeart/2008/layout/NameandTitleOrganizationalChart"/>
    <dgm:cxn modelId="{54708C79-DA55-4C17-B472-228327098516}" type="presParOf" srcId="{AE70D31D-CCD0-4F77-8E00-A3DEACA2B58C}" destId="{87B7F35D-4EFF-4E2E-9E81-F66B682CE884}" srcOrd="0" destOrd="0" presId="urn:microsoft.com/office/officeart/2008/layout/NameandTitleOrganizationalChart"/>
    <dgm:cxn modelId="{8FEC0AC6-46E4-4002-97DB-877335A501D7}" type="presParOf" srcId="{AE70D31D-CCD0-4F77-8E00-A3DEACA2B58C}" destId="{A6FCF705-2B5B-493B-8B44-B0E77BB3B78D}" srcOrd="1" destOrd="0" presId="urn:microsoft.com/office/officeart/2008/layout/NameandTitleOrganizationalChart"/>
    <dgm:cxn modelId="{63A7B451-026E-4810-8CF3-E6ED97A6F44C}" type="presParOf" srcId="{AE70D31D-CCD0-4F77-8E00-A3DEACA2B58C}" destId="{A12ECD0D-0CB2-476E-9BC4-1E4C71B47F78}" srcOrd="2" destOrd="0" presId="urn:microsoft.com/office/officeart/2008/layout/NameandTitleOrganizationalChart"/>
    <dgm:cxn modelId="{21318563-EE79-4252-9EE1-DD45E0E6AF69}" type="presParOf" srcId="{D837B85C-C9CC-4CBC-B41A-7E3FA12C52FB}" destId="{EFC742A3-3A07-4B0C-90BC-97772866D4D8}" srcOrd="1" destOrd="0" presId="urn:microsoft.com/office/officeart/2008/layout/NameandTitleOrganizationalChart"/>
    <dgm:cxn modelId="{50EF373A-60E4-4B14-8177-87EE60111C63}" type="presParOf" srcId="{D837B85C-C9CC-4CBC-B41A-7E3FA12C52FB}" destId="{F4541D76-2C31-4702-A3D9-8BFAC04278A2}" srcOrd="2" destOrd="0" presId="urn:microsoft.com/office/officeart/2008/layout/NameandTitleOrganizationalChart"/>
    <dgm:cxn modelId="{92F72579-2191-48CE-8560-69BD925DF72E}" type="presParOf" srcId="{3148B06E-283C-43DE-8473-12855C984F5C}" destId="{C550F72D-650E-4F52-9463-DAE700B13E2B}" srcOrd="2" destOrd="0" presId="urn:microsoft.com/office/officeart/2008/layout/NameandTitleOrganizationalChart"/>
    <dgm:cxn modelId="{DCB7DD2C-2E44-49FF-9454-FA0C88E06AD3}" type="presParOf" srcId="{3148B06E-283C-43DE-8473-12855C984F5C}" destId="{3CF3D973-C6DE-4525-80FD-0D26AEBA0D0B}" srcOrd="3" destOrd="0" presId="urn:microsoft.com/office/officeart/2008/layout/NameandTitleOrganizationalChart"/>
    <dgm:cxn modelId="{A40F0BB1-0B20-48B4-AFA6-F71864346240}" type="presParOf" srcId="{3CF3D973-C6DE-4525-80FD-0D26AEBA0D0B}" destId="{D309BEA0-5226-4C07-9A90-19A1A2A26DC2}" srcOrd="0" destOrd="0" presId="urn:microsoft.com/office/officeart/2008/layout/NameandTitleOrganizationalChart"/>
    <dgm:cxn modelId="{E3A14293-B7A4-43E2-B5DD-DF32A2E561C3}" type="presParOf" srcId="{D309BEA0-5226-4C07-9A90-19A1A2A26DC2}" destId="{8E493DDB-AA64-41D1-89CD-B86F71568A74}" srcOrd="0" destOrd="0" presId="urn:microsoft.com/office/officeart/2008/layout/NameandTitleOrganizationalChart"/>
    <dgm:cxn modelId="{29E2B61A-BCAB-443D-A3BB-0A47EECA6E16}" type="presParOf" srcId="{D309BEA0-5226-4C07-9A90-19A1A2A26DC2}" destId="{92C559AC-3BCF-4F48-96CB-D8E1096DBC80}" srcOrd="1" destOrd="0" presId="urn:microsoft.com/office/officeart/2008/layout/NameandTitleOrganizationalChart"/>
    <dgm:cxn modelId="{36535874-726F-43D5-B157-77819E2D9913}" type="presParOf" srcId="{D309BEA0-5226-4C07-9A90-19A1A2A26DC2}" destId="{F311FFA1-75DC-47F3-9432-ACD1A6E378F3}" srcOrd="2" destOrd="0" presId="urn:microsoft.com/office/officeart/2008/layout/NameandTitleOrganizationalChart"/>
    <dgm:cxn modelId="{11C0B5CF-C2DC-476A-A12E-A4477817BAA3}" type="presParOf" srcId="{3CF3D973-C6DE-4525-80FD-0D26AEBA0D0B}" destId="{B83CA685-D5CB-4363-A337-A99BB9E1D00E}" srcOrd="1" destOrd="0" presId="urn:microsoft.com/office/officeart/2008/layout/NameandTitleOrganizationalChart"/>
    <dgm:cxn modelId="{C2C13B8F-5B2D-4D3C-BB4C-084A5F731E25}" type="presParOf" srcId="{3CF3D973-C6DE-4525-80FD-0D26AEBA0D0B}" destId="{E3F99D0E-6B7D-4636-A451-DD377D765B49}" srcOrd="2" destOrd="0" presId="urn:microsoft.com/office/officeart/2008/layout/NameandTitleOrganizationalChart"/>
    <dgm:cxn modelId="{1F980981-50A2-474C-B61F-7B2E1555C969}" type="presParOf" srcId="{3148B06E-283C-43DE-8473-12855C984F5C}" destId="{DEA464F2-7E30-4D66-BCC8-F5791A45F2B5}" srcOrd="4" destOrd="0" presId="urn:microsoft.com/office/officeart/2008/layout/NameandTitleOrganizationalChart"/>
    <dgm:cxn modelId="{7CBB6500-8D2C-4E45-9F14-AA37262392E9}" type="presParOf" srcId="{3148B06E-283C-43DE-8473-12855C984F5C}" destId="{CF11403E-8924-4A4F-9175-0475EFEF8D09}" srcOrd="5" destOrd="0" presId="urn:microsoft.com/office/officeart/2008/layout/NameandTitleOrganizationalChart"/>
    <dgm:cxn modelId="{299C55A9-F8CC-4A6B-9550-06A06C7EE5EE}" type="presParOf" srcId="{CF11403E-8924-4A4F-9175-0475EFEF8D09}" destId="{224FFACD-6505-4928-AAF9-F0E29A90DF2D}" srcOrd="0" destOrd="0" presId="urn:microsoft.com/office/officeart/2008/layout/NameandTitleOrganizationalChart"/>
    <dgm:cxn modelId="{E602E5B9-E50A-4193-9973-7BC5B748B6ED}" type="presParOf" srcId="{224FFACD-6505-4928-AAF9-F0E29A90DF2D}" destId="{669E58B2-AA4C-490E-888A-0D0083924D7F}" srcOrd="0" destOrd="0" presId="urn:microsoft.com/office/officeart/2008/layout/NameandTitleOrganizationalChart"/>
    <dgm:cxn modelId="{6ABA59AD-7108-4DEE-8A56-D029B23526B2}" type="presParOf" srcId="{224FFACD-6505-4928-AAF9-F0E29A90DF2D}" destId="{2532840E-94DB-4E17-9169-50ED8B76ADAD}" srcOrd="1" destOrd="0" presId="urn:microsoft.com/office/officeart/2008/layout/NameandTitleOrganizationalChart"/>
    <dgm:cxn modelId="{FB3AA811-431D-44A3-BC07-91BA356EBFA8}" type="presParOf" srcId="{224FFACD-6505-4928-AAF9-F0E29A90DF2D}" destId="{A0AE8071-2E10-411F-8197-FBB74E2370F6}" srcOrd="2" destOrd="0" presId="urn:microsoft.com/office/officeart/2008/layout/NameandTitleOrganizationalChart"/>
    <dgm:cxn modelId="{EE454A24-3D61-4ECA-AB20-0EC318C9E796}" type="presParOf" srcId="{CF11403E-8924-4A4F-9175-0475EFEF8D09}" destId="{9884BCBF-1AC2-4445-8413-CC1C26F3E9DD}" srcOrd="1" destOrd="0" presId="urn:microsoft.com/office/officeart/2008/layout/NameandTitleOrganizationalChart"/>
    <dgm:cxn modelId="{F98A5385-8489-4717-A34E-CE469C7DE6EA}" type="presParOf" srcId="{CF11403E-8924-4A4F-9175-0475EFEF8D09}" destId="{8E63BD98-ED4C-4AF9-B4AF-3B18248C3436}" srcOrd="2" destOrd="0" presId="urn:microsoft.com/office/officeart/2008/layout/NameandTitleOrganizationalChart"/>
    <dgm:cxn modelId="{BA8169CA-3722-41B2-8F8C-05BABA4AF93D}" type="presParOf" srcId="{3148B06E-283C-43DE-8473-12855C984F5C}" destId="{9456060E-FC68-45F4-B65A-C99AE3915685}" srcOrd="6" destOrd="0" presId="urn:microsoft.com/office/officeart/2008/layout/NameandTitleOrganizationalChart"/>
    <dgm:cxn modelId="{7D1734EF-AED2-4FE8-B368-FE2512BE5C28}" type="presParOf" srcId="{3148B06E-283C-43DE-8473-12855C984F5C}" destId="{AAA09707-E3B5-46CA-B130-56D5246F36E7}" srcOrd="7" destOrd="0" presId="urn:microsoft.com/office/officeart/2008/layout/NameandTitleOrganizationalChart"/>
    <dgm:cxn modelId="{78C0A774-89AA-4356-849E-8F3695BCB200}" type="presParOf" srcId="{AAA09707-E3B5-46CA-B130-56D5246F36E7}" destId="{93A143CD-9B0C-4AF0-91F2-33B89A38AB35}" srcOrd="0" destOrd="0" presId="urn:microsoft.com/office/officeart/2008/layout/NameandTitleOrganizationalChart"/>
    <dgm:cxn modelId="{98D49396-F983-4F6B-9FEB-BA6779546AE9}" type="presParOf" srcId="{93A143CD-9B0C-4AF0-91F2-33B89A38AB35}" destId="{E10C3F56-196C-4059-8D67-677600138371}" srcOrd="0" destOrd="0" presId="urn:microsoft.com/office/officeart/2008/layout/NameandTitleOrganizationalChart"/>
    <dgm:cxn modelId="{44B6ED18-64AF-4B7B-91F7-9A27A74F8F0A}" type="presParOf" srcId="{93A143CD-9B0C-4AF0-91F2-33B89A38AB35}" destId="{38EBDFBD-4CD4-4D1B-84D7-33400CD9E615}" srcOrd="1" destOrd="0" presId="urn:microsoft.com/office/officeart/2008/layout/NameandTitleOrganizationalChart"/>
    <dgm:cxn modelId="{A067D192-DF9C-426F-A855-EF9E27955FBC}" type="presParOf" srcId="{93A143CD-9B0C-4AF0-91F2-33B89A38AB35}" destId="{DA214C02-6F61-45B6-8CEC-92594ED405D5}" srcOrd="2" destOrd="0" presId="urn:microsoft.com/office/officeart/2008/layout/NameandTitleOrganizationalChart"/>
    <dgm:cxn modelId="{F9F181BF-4AA8-4B3D-8E99-661E316242C1}" type="presParOf" srcId="{AAA09707-E3B5-46CA-B130-56D5246F36E7}" destId="{C2FCF7C3-D294-4124-951A-156DA71FF30B}" srcOrd="1" destOrd="0" presId="urn:microsoft.com/office/officeart/2008/layout/NameandTitleOrganizationalChart"/>
    <dgm:cxn modelId="{B3BD92B6-6A20-4E94-A7C8-9DAA29C63C03}" type="presParOf" srcId="{AAA09707-E3B5-46CA-B130-56D5246F36E7}" destId="{EE0C01A7-C76C-477A-9887-939DD9575248}" srcOrd="2" destOrd="0" presId="urn:microsoft.com/office/officeart/2008/layout/NameandTitleOrganizationalChart"/>
    <dgm:cxn modelId="{1E56897E-E6FF-469F-8562-DCD76ACB9664}" type="presParOf" srcId="{65694603-5FF0-4627-AF55-B96E54A82240}" destId="{969133C9-BFEB-4E8E-A43A-374445663FCB}" srcOrd="2" destOrd="0" presId="urn:microsoft.com/office/officeart/2008/layout/NameandTitleOrganizationalChart"/>
    <dgm:cxn modelId="{FD5BBBED-3E61-42FE-8CC9-DD6B2B391C0E}" type="presParOf" srcId="{969133C9-BFEB-4E8E-A43A-374445663FCB}" destId="{257509D7-51F2-4138-B572-4544A3E695B0}" srcOrd="0" destOrd="0" presId="urn:microsoft.com/office/officeart/2008/layout/NameandTitleOrganizationalChart"/>
    <dgm:cxn modelId="{B7417D1F-D73E-401D-B99F-F4EA4005A1B4}" type="presParOf" srcId="{969133C9-BFEB-4E8E-A43A-374445663FCB}" destId="{988083A7-1D8A-4D5B-97EC-B0FAC7AF74E0}" srcOrd="1" destOrd="0" presId="urn:microsoft.com/office/officeart/2008/layout/NameandTitleOrganizationalChart"/>
    <dgm:cxn modelId="{B9EB0832-1C57-4473-991C-6A0835DA00A7}" type="presParOf" srcId="{988083A7-1D8A-4D5B-97EC-B0FAC7AF74E0}" destId="{2C53DEBC-EFBA-4877-BA77-6A55284F2559}" srcOrd="0" destOrd="0" presId="urn:microsoft.com/office/officeart/2008/layout/NameandTitleOrganizationalChart"/>
    <dgm:cxn modelId="{CCCD7A3D-8A0E-4C4E-889A-D2BF3315CD47}" type="presParOf" srcId="{2C53DEBC-EFBA-4877-BA77-6A55284F2559}" destId="{46512EE7-9FCE-486F-8092-E5C2817F7A89}" srcOrd="0" destOrd="0" presId="urn:microsoft.com/office/officeart/2008/layout/NameandTitleOrganizationalChart"/>
    <dgm:cxn modelId="{D7F5DD00-CDCA-4F5A-9755-222B49A7AC10}" type="presParOf" srcId="{2C53DEBC-EFBA-4877-BA77-6A55284F2559}" destId="{91390BE9-D1C9-4B91-B8D7-0462648EDEFC}" srcOrd="1" destOrd="0" presId="urn:microsoft.com/office/officeart/2008/layout/NameandTitleOrganizationalChart"/>
    <dgm:cxn modelId="{091B16D6-843B-435A-8EC3-1FFAF16FECEE}" type="presParOf" srcId="{2C53DEBC-EFBA-4877-BA77-6A55284F2559}" destId="{C0A185AB-8EDA-4F34-828A-C2EBF9E68595}" srcOrd="2" destOrd="0" presId="urn:microsoft.com/office/officeart/2008/layout/NameandTitleOrganizationalChart"/>
    <dgm:cxn modelId="{DA136804-63DF-44F5-8FC5-4F5DB21633DE}" type="presParOf" srcId="{988083A7-1D8A-4D5B-97EC-B0FAC7AF74E0}" destId="{47F3BB6F-3BD5-478B-B629-F1A2C5611260}" srcOrd="1" destOrd="0" presId="urn:microsoft.com/office/officeart/2008/layout/NameandTitleOrganizationalChart"/>
    <dgm:cxn modelId="{E468B88C-BB1E-46F6-B183-CB4DD3312DA7}" type="presParOf" srcId="{988083A7-1D8A-4D5B-97EC-B0FAC7AF74E0}" destId="{392FE016-3B2B-40A6-9CD1-0A311E714759}" srcOrd="2" destOrd="0" presId="urn:microsoft.com/office/officeart/2008/layout/NameandTitleOrganizational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A1014D-580C-4232-8A17-53F163153286}" type="doc">
      <dgm:prSet loTypeId="urn:microsoft.com/office/officeart/2005/8/layout/cycle7" loCatId="cycle" qsTypeId="urn:microsoft.com/office/officeart/2005/8/quickstyle/simple3" qsCatId="simple" csTypeId="urn:microsoft.com/office/officeart/2005/8/colors/accent1_2" csCatId="accent1" phldr="1"/>
      <dgm:spPr/>
      <dgm:t>
        <a:bodyPr/>
        <a:lstStyle/>
        <a:p>
          <a:endParaRPr lang="en-GB"/>
        </a:p>
      </dgm:t>
    </dgm:pt>
    <dgm:pt modelId="{72642C5A-3A36-4B5A-BD48-6DEF2830C2B3}">
      <dgm:prSet phldrT="[Text]"/>
      <dgm:spPr/>
      <dgm:t>
        <a:bodyPr/>
        <a:lstStyle/>
        <a:p>
          <a:r>
            <a:rPr lang="en-GB"/>
            <a:t>Comparability</a:t>
          </a:r>
        </a:p>
        <a:p>
          <a:r>
            <a:rPr lang="en-GB"/>
            <a:t>(key)</a:t>
          </a:r>
        </a:p>
      </dgm:t>
    </dgm:pt>
    <dgm:pt modelId="{60BC0147-8301-430E-AAD3-2D31D21C5129}" type="parTrans" cxnId="{93689B2D-AB12-4B01-B798-37AFE9662C36}">
      <dgm:prSet/>
      <dgm:spPr/>
      <dgm:t>
        <a:bodyPr/>
        <a:lstStyle/>
        <a:p>
          <a:endParaRPr lang="en-GB"/>
        </a:p>
      </dgm:t>
    </dgm:pt>
    <dgm:pt modelId="{101DD664-9199-4B47-A396-276B53A36FED}" type="sibTrans" cxnId="{93689B2D-AB12-4B01-B798-37AFE9662C36}">
      <dgm:prSet/>
      <dgm:spPr/>
      <dgm:t>
        <a:bodyPr/>
        <a:lstStyle/>
        <a:p>
          <a:endParaRPr lang="en-GB"/>
        </a:p>
      </dgm:t>
    </dgm:pt>
    <dgm:pt modelId="{FFA78C1C-5DBA-45F2-8BE9-9B4BE0101956}">
      <dgm:prSet phldrT="[Text]"/>
      <dgm:spPr/>
      <dgm:t>
        <a:bodyPr/>
        <a:lstStyle/>
        <a:p>
          <a:r>
            <a:rPr lang="en-GB"/>
            <a:t>Change</a:t>
          </a:r>
        </a:p>
        <a:p>
          <a:r>
            <a:rPr lang="en-GB"/>
            <a:t>(vital)</a:t>
          </a:r>
        </a:p>
      </dgm:t>
    </dgm:pt>
    <dgm:pt modelId="{B960B428-6CED-4273-B0CA-5F929D7F5EA7}" type="parTrans" cxnId="{4DB8C889-44EA-49E5-B48C-E11CF687E558}">
      <dgm:prSet/>
      <dgm:spPr/>
      <dgm:t>
        <a:bodyPr/>
        <a:lstStyle/>
        <a:p>
          <a:endParaRPr lang="en-GB"/>
        </a:p>
      </dgm:t>
    </dgm:pt>
    <dgm:pt modelId="{789A8E19-2EFD-4182-B80A-85580B64BDCA}" type="sibTrans" cxnId="{4DB8C889-44EA-49E5-B48C-E11CF687E558}">
      <dgm:prSet/>
      <dgm:spPr/>
      <dgm:t>
        <a:bodyPr/>
        <a:lstStyle/>
        <a:p>
          <a:endParaRPr lang="en-GB"/>
        </a:p>
      </dgm:t>
    </dgm:pt>
    <dgm:pt modelId="{ADC298C9-2600-4C81-B7D3-59FBCFE57B73}">
      <dgm:prSet phldrT="[Text]"/>
      <dgm:spPr/>
      <dgm:t>
        <a:bodyPr/>
        <a:lstStyle/>
        <a:p>
          <a:r>
            <a:rPr lang="en-GB"/>
            <a:t>Compliance</a:t>
          </a:r>
        </a:p>
        <a:p>
          <a:r>
            <a:rPr lang="en-GB"/>
            <a:t>(success)</a:t>
          </a:r>
        </a:p>
      </dgm:t>
    </dgm:pt>
    <dgm:pt modelId="{410C4071-F913-453D-853A-AD6BC36152CA}" type="parTrans" cxnId="{3C2AFD21-BA8F-466B-AEF8-09BB189AA771}">
      <dgm:prSet/>
      <dgm:spPr/>
      <dgm:t>
        <a:bodyPr/>
        <a:lstStyle/>
        <a:p>
          <a:endParaRPr lang="en-GB"/>
        </a:p>
      </dgm:t>
    </dgm:pt>
    <dgm:pt modelId="{7807DFDC-88AB-4821-BB58-355D014FDAEF}" type="sibTrans" cxnId="{3C2AFD21-BA8F-466B-AEF8-09BB189AA771}">
      <dgm:prSet/>
      <dgm:spPr/>
      <dgm:t>
        <a:bodyPr/>
        <a:lstStyle/>
        <a:p>
          <a:endParaRPr lang="en-GB"/>
        </a:p>
      </dgm:t>
    </dgm:pt>
    <dgm:pt modelId="{5283A692-ABC2-48EB-880A-481CE68710C3}" type="pres">
      <dgm:prSet presAssocID="{48A1014D-580C-4232-8A17-53F163153286}" presName="Name0" presStyleCnt="0">
        <dgm:presLayoutVars>
          <dgm:dir/>
          <dgm:resizeHandles val="exact"/>
        </dgm:presLayoutVars>
      </dgm:prSet>
      <dgm:spPr/>
    </dgm:pt>
    <dgm:pt modelId="{EC149640-F066-4A4F-8D72-8746767E7438}" type="pres">
      <dgm:prSet presAssocID="{72642C5A-3A36-4B5A-BD48-6DEF2830C2B3}" presName="node" presStyleLbl="node1" presStyleIdx="0" presStyleCnt="3" custRadScaleRad="100041">
        <dgm:presLayoutVars>
          <dgm:bulletEnabled val="1"/>
        </dgm:presLayoutVars>
      </dgm:prSet>
      <dgm:spPr/>
    </dgm:pt>
    <dgm:pt modelId="{62BFC2B2-E741-466A-B08F-F7D712DAEE4B}" type="pres">
      <dgm:prSet presAssocID="{101DD664-9199-4B47-A396-276B53A36FED}" presName="sibTrans" presStyleLbl="sibTrans2D1" presStyleIdx="0" presStyleCnt="3"/>
      <dgm:spPr/>
    </dgm:pt>
    <dgm:pt modelId="{A6CE8AEF-AD8F-4934-A06E-58FFF653A6A2}" type="pres">
      <dgm:prSet presAssocID="{101DD664-9199-4B47-A396-276B53A36FED}" presName="connectorText" presStyleLbl="sibTrans2D1" presStyleIdx="0" presStyleCnt="3"/>
      <dgm:spPr/>
    </dgm:pt>
    <dgm:pt modelId="{FE66516F-B60D-4B15-9720-800E795BCF3F}" type="pres">
      <dgm:prSet presAssocID="{FFA78C1C-5DBA-45F2-8BE9-9B4BE0101956}" presName="node" presStyleLbl="node1" presStyleIdx="1" presStyleCnt="3">
        <dgm:presLayoutVars>
          <dgm:bulletEnabled val="1"/>
        </dgm:presLayoutVars>
      </dgm:prSet>
      <dgm:spPr/>
    </dgm:pt>
    <dgm:pt modelId="{D63A36BD-3C4F-4F4F-B4BD-AAAA22D9804C}" type="pres">
      <dgm:prSet presAssocID="{789A8E19-2EFD-4182-B80A-85580B64BDCA}" presName="sibTrans" presStyleLbl="sibTrans2D1" presStyleIdx="1" presStyleCnt="3"/>
      <dgm:spPr/>
    </dgm:pt>
    <dgm:pt modelId="{ED259063-D0E2-4036-BF0D-F8D3937AA957}" type="pres">
      <dgm:prSet presAssocID="{789A8E19-2EFD-4182-B80A-85580B64BDCA}" presName="connectorText" presStyleLbl="sibTrans2D1" presStyleIdx="1" presStyleCnt="3"/>
      <dgm:spPr/>
    </dgm:pt>
    <dgm:pt modelId="{6FC6E469-7520-48EF-9114-199DA7B31BDF}" type="pres">
      <dgm:prSet presAssocID="{ADC298C9-2600-4C81-B7D3-59FBCFE57B73}" presName="node" presStyleLbl="node1" presStyleIdx="2" presStyleCnt="3">
        <dgm:presLayoutVars>
          <dgm:bulletEnabled val="1"/>
        </dgm:presLayoutVars>
      </dgm:prSet>
      <dgm:spPr/>
    </dgm:pt>
    <dgm:pt modelId="{D42CE7DB-7209-4296-B3D3-5F7D10AF20FF}" type="pres">
      <dgm:prSet presAssocID="{7807DFDC-88AB-4821-BB58-355D014FDAEF}" presName="sibTrans" presStyleLbl="sibTrans2D1" presStyleIdx="2" presStyleCnt="3"/>
      <dgm:spPr/>
    </dgm:pt>
    <dgm:pt modelId="{450DA540-540F-4055-9DA7-CC91D51EFB2C}" type="pres">
      <dgm:prSet presAssocID="{7807DFDC-88AB-4821-BB58-355D014FDAEF}" presName="connectorText" presStyleLbl="sibTrans2D1" presStyleIdx="2" presStyleCnt="3"/>
      <dgm:spPr/>
    </dgm:pt>
  </dgm:ptLst>
  <dgm:cxnLst>
    <dgm:cxn modelId="{5CB32E0C-EDB7-489A-8553-3B413059C4B5}" type="presOf" srcId="{101DD664-9199-4B47-A396-276B53A36FED}" destId="{62BFC2B2-E741-466A-B08F-F7D712DAEE4B}" srcOrd="0" destOrd="0" presId="urn:microsoft.com/office/officeart/2005/8/layout/cycle7"/>
    <dgm:cxn modelId="{3C2AFD21-BA8F-466B-AEF8-09BB189AA771}" srcId="{48A1014D-580C-4232-8A17-53F163153286}" destId="{ADC298C9-2600-4C81-B7D3-59FBCFE57B73}" srcOrd="2" destOrd="0" parTransId="{410C4071-F913-453D-853A-AD6BC36152CA}" sibTransId="{7807DFDC-88AB-4821-BB58-355D014FDAEF}"/>
    <dgm:cxn modelId="{03CF1826-AB08-47F1-9316-78C50268F450}" type="presOf" srcId="{48A1014D-580C-4232-8A17-53F163153286}" destId="{5283A692-ABC2-48EB-880A-481CE68710C3}" srcOrd="0" destOrd="0" presId="urn:microsoft.com/office/officeart/2005/8/layout/cycle7"/>
    <dgm:cxn modelId="{93689B2D-AB12-4B01-B798-37AFE9662C36}" srcId="{48A1014D-580C-4232-8A17-53F163153286}" destId="{72642C5A-3A36-4B5A-BD48-6DEF2830C2B3}" srcOrd="0" destOrd="0" parTransId="{60BC0147-8301-430E-AAD3-2D31D21C5129}" sibTransId="{101DD664-9199-4B47-A396-276B53A36FED}"/>
    <dgm:cxn modelId="{63917C59-B6BD-451F-83BC-4875EDC28815}" type="presOf" srcId="{789A8E19-2EFD-4182-B80A-85580B64BDCA}" destId="{ED259063-D0E2-4036-BF0D-F8D3937AA957}" srcOrd="1" destOrd="0" presId="urn:microsoft.com/office/officeart/2005/8/layout/cycle7"/>
    <dgm:cxn modelId="{DBD0BB59-5A2F-4FC6-9FC6-99EBB2524448}" type="presOf" srcId="{7807DFDC-88AB-4821-BB58-355D014FDAEF}" destId="{D42CE7DB-7209-4296-B3D3-5F7D10AF20FF}" srcOrd="0" destOrd="0" presId="urn:microsoft.com/office/officeart/2005/8/layout/cycle7"/>
    <dgm:cxn modelId="{4DB8C889-44EA-49E5-B48C-E11CF687E558}" srcId="{48A1014D-580C-4232-8A17-53F163153286}" destId="{FFA78C1C-5DBA-45F2-8BE9-9B4BE0101956}" srcOrd="1" destOrd="0" parTransId="{B960B428-6CED-4273-B0CA-5F929D7F5EA7}" sibTransId="{789A8E19-2EFD-4182-B80A-85580B64BDCA}"/>
    <dgm:cxn modelId="{3BAF0791-4C32-46A5-82A0-F314A7B3E6BE}" type="presOf" srcId="{FFA78C1C-5DBA-45F2-8BE9-9B4BE0101956}" destId="{FE66516F-B60D-4B15-9720-800E795BCF3F}" srcOrd="0" destOrd="0" presId="urn:microsoft.com/office/officeart/2005/8/layout/cycle7"/>
    <dgm:cxn modelId="{CD881C96-8D03-4A39-A5B7-9B55A3E879C8}" type="presOf" srcId="{ADC298C9-2600-4C81-B7D3-59FBCFE57B73}" destId="{6FC6E469-7520-48EF-9114-199DA7B31BDF}" srcOrd="0" destOrd="0" presId="urn:microsoft.com/office/officeart/2005/8/layout/cycle7"/>
    <dgm:cxn modelId="{6BC8B4A4-1404-4D71-81C3-CC038A240506}" type="presOf" srcId="{101DD664-9199-4B47-A396-276B53A36FED}" destId="{A6CE8AEF-AD8F-4934-A06E-58FFF653A6A2}" srcOrd="1" destOrd="0" presId="urn:microsoft.com/office/officeart/2005/8/layout/cycle7"/>
    <dgm:cxn modelId="{F478DFCD-D06E-49B7-BD02-D047C49DF7FA}" type="presOf" srcId="{72642C5A-3A36-4B5A-BD48-6DEF2830C2B3}" destId="{EC149640-F066-4A4F-8D72-8746767E7438}" srcOrd="0" destOrd="0" presId="urn:microsoft.com/office/officeart/2005/8/layout/cycle7"/>
    <dgm:cxn modelId="{F90420DA-851E-46F8-8EFB-EFDADB813E6C}" type="presOf" srcId="{789A8E19-2EFD-4182-B80A-85580B64BDCA}" destId="{D63A36BD-3C4F-4F4F-B4BD-AAAA22D9804C}" srcOrd="0" destOrd="0" presId="urn:microsoft.com/office/officeart/2005/8/layout/cycle7"/>
    <dgm:cxn modelId="{76C2B5EB-132B-4351-A95D-01496E2CE826}" type="presOf" srcId="{7807DFDC-88AB-4821-BB58-355D014FDAEF}" destId="{450DA540-540F-4055-9DA7-CC91D51EFB2C}" srcOrd="1" destOrd="0" presId="urn:microsoft.com/office/officeart/2005/8/layout/cycle7"/>
    <dgm:cxn modelId="{3704F9B8-934B-4C01-BA51-771BB66670F1}" type="presParOf" srcId="{5283A692-ABC2-48EB-880A-481CE68710C3}" destId="{EC149640-F066-4A4F-8D72-8746767E7438}" srcOrd="0" destOrd="0" presId="urn:microsoft.com/office/officeart/2005/8/layout/cycle7"/>
    <dgm:cxn modelId="{A2FE8094-7134-4A82-AEF1-6556B828B5CC}" type="presParOf" srcId="{5283A692-ABC2-48EB-880A-481CE68710C3}" destId="{62BFC2B2-E741-466A-B08F-F7D712DAEE4B}" srcOrd="1" destOrd="0" presId="urn:microsoft.com/office/officeart/2005/8/layout/cycle7"/>
    <dgm:cxn modelId="{CC679A4E-898D-466B-8490-461DE158CE0C}" type="presParOf" srcId="{62BFC2B2-E741-466A-B08F-F7D712DAEE4B}" destId="{A6CE8AEF-AD8F-4934-A06E-58FFF653A6A2}" srcOrd="0" destOrd="0" presId="urn:microsoft.com/office/officeart/2005/8/layout/cycle7"/>
    <dgm:cxn modelId="{BB8E1485-AE4A-422E-BD2D-255EB40E4006}" type="presParOf" srcId="{5283A692-ABC2-48EB-880A-481CE68710C3}" destId="{FE66516F-B60D-4B15-9720-800E795BCF3F}" srcOrd="2" destOrd="0" presId="urn:microsoft.com/office/officeart/2005/8/layout/cycle7"/>
    <dgm:cxn modelId="{ED04A230-5E63-4146-9241-B86942A1DE66}" type="presParOf" srcId="{5283A692-ABC2-48EB-880A-481CE68710C3}" destId="{D63A36BD-3C4F-4F4F-B4BD-AAAA22D9804C}" srcOrd="3" destOrd="0" presId="urn:microsoft.com/office/officeart/2005/8/layout/cycle7"/>
    <dgm:cxn modelId="{B9AB7830-08B8-45C3-927A-4C18E75DFE98}" type="presParOf" srcId="{D63A36BD-3C4F-4F4F-B4BD-AAAA22D9804C}" destId="{ED259063-D0E2-4036-BF0D-F8D3937AA957}" srcOrd="0" destOrd="0" presId="urn:microsoft.com/office/officeart/2005/8/layout/cycle7"/>
    <dgm:cxn modelId="{91ECB4A4-C3F7-4653-B70A-8B2D0FB12059}" type="presParOf" srcId="{5283A692-ABC2-48EB-880A-481CE68710C3}" destId="{6FC6E469-7520-48EF-9114-199DA7B31BDF}" srcOrd="4" destOrd="0" presId="urn:microsoft.com/office/officeart/2005/8/layout/cycle7"/>
    <dgm:cxn modelId="{0CA4A81F-BD51-4D26-A288-85C83B4BD86A}" type="presParOf" srcId="{5283A692-ABC2-48EB-880A-481CE68710C3}" destId="{D42CE7DB-7209-4296-B3D3-5F7D10AF20FF}" srcOrd="5" destOrd="0" presId="urn:microsoft.com/office/officeart/2005/8/layout/cycle7"/>
    <dgm:cxn modelId="{3D5C0D81-2225-41B7-B0AD-AFBAA18C45C8}" type="presParOf" srcId="{D42CE7DB-7209-4296-B3D3-5F7D10AF20FF}" destId="{450DA540-540F-4055-9DA7-CC91D51EFB2C}" srcOrd="0" destOrd="0" presId="urn:microsoft.com/office/officeart/2005/8/layout/cycle7"/>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7509D7-51F2-4138-B572-4544A3E695B0}">
      <dsp:nvSpPr>
        <dsp:cNvPr id="0" name=""/>
        <dsp:cNvSpPr/>
      </dsp:nvSpPr>
      <dsp:spPr>
        <a:xfrm>
          <a:off x="2511525" y="1246474"/>
          <a:ext cx="179214" cy="585483"/>
        </a:xfrm>
        <a:custGeom>
          <a:avLst/>
          <a:gdLst/>
          <a:ahLst/>
          <a:cxnLst/>
          <a:rect l="0" t="0" r="0" b="0"/>
          <a:pathLst>
            <a:path>
              <a:moveTo>
                <a:pt x="179214" y="0"/>
              </a:moveTo>
              <a:lnTo>
                <a:pt x="179214" y="585483"/>
              </a:lnTo>
              <a:lnTo>
                <a:pt x="0" y="585483"/>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9456060E-FC68-45F4-B65A-C99AE3915685}">
      <dsp:nvSpPr>
        <dsp:cNvPr id="0" name=""/>
        <dsp:cNvSpPr/>
      </dsp:nvSpPr>
      <dsp:spPr>
        <a:xfrm>
          <a:off x="2690739" y="1246474"/>
          <a:ext cx="2111450" cy="1170966"/>
        </a:xfrm>
        <a:custGeom>
          <a:avLst/>
          <a:gdLst/>
          <a:ahLst/>
          <a:cxnLst/>
          <a:rect l="0" t="0" r="0" b="0"/>
          <a:pathLst>
            <a:path>
              <a:moveTo>
                <a:pt x="0" y="0"/>
              </a:moveTo>
              <a:lnTo>
                <a:pt x="0" y="1044212"/>
              </a:lnTo>
              <a:lnTo>
                <a:pt x="2111450" y="1044212"/>
              </a:lnTo>
              <a:lnTo>
                <a:pt x="2111450" y="1170966"/>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EA464F2-7E30-4D66-BCC8-F5791A45F2B5}">
      <dsp:nvSpPr>
        <dsp:cNvPr id="0" name=""/>
        <dsp:cNvSpPr/>
      </dsp:nvSpPr>
      <dsp:spPr>
        <a:xfrm>
          <a:off x="2690739" y="1246474"/>
          <a:ext cx="703816" cy="1170966"/>
        </a:xfrm>
        <a:custGeom>
          <a:avLst/>
          <a:gdLst/>
          <a:ahLst/>
          <a:cxnLst/>
          <a:rect l="0" t="0" r="0" b="0"/>
          <a:pathLst>
            <a:path>
              <a:moveTo>
                <a:pt x="0" y="0"/>
              </a:moveTo>
              <a:lnTo>
                <a:pt x="0" y="1044212"/>
              </a:lnTo>
              <a:lnTo>
                <a:pt x="703816" y="1044212"/>
              </a:lnTo>
              <a:lnTo>
                <a:pt x="703816" y="1170966"/>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C550F72D-650E-4F52-9463-DAE700B13E2B}">
      <dsp:nvSpPr>
        <dsp:cNvPr id="0" name=""/>
        <dsp:cNvSpPr/>
      </dsp:nvSpPr>
      <dsp:spPr>
        <a:xfrm>
          <a:off x="1986922" y="1246474"/>
          <a:ext cx="703816" cy="1170966"/>
        </a:xfrm>
        <a:custGeom>
          <a:avLst/>
          <a:gdLst/>
          <a:ahLst/>
          <a:cxnLst/>
          <a:rect l="0" t="0" r="0" b="0"/>
          <a:pathLst>
            <a:path>
              <a:moveTo>
                <a:pt x="703816" y="0"/>
              </a:moveTo>
              <a:lnTo>
                <a:pt x="703816" y="1044212"/>
              </a:lnTo>
              <a:lnTo>
                <a:pt x="0" y="1044212"/>
              </a:lnTo>
              <a:lnTo>
                <a:pt x="0" y="1170966"/>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77E9CFC5-11E6-4906-9CE7-F3C60F500E81}">
      <dsp:nvSpPr>
        <dsp:cNvPr id="0" name=""/>
        <dsp:cNvSpPr/>
      </dsp:nvSpPr>
      <dsp:spPr>
        <a:xfrm>
          <a:off x="579288" y="1246474"/>
          <a:ext cx="2111450" cy="1170966"/>
        </a:xfrm>
        <a:custGeom>
          <a:avLst/>
          <a:gdLst/>
          <a:ahLst/>
          <a:cxnLst/>
          <a:rect l="0" t="0" r="0" b="0"/>
          <a:pathLst>
            <a:path>
              <a:moveTo>
                <a:pt x="2111450" y="0"/>
              </a:moveTo>
              <a:lnTo>
                <a:pt x="2111450" y="1044212"/>
              </a:lnTo>
              <a:lnTo>
                <a:pt x="0" y="1044212"/>
              </a:lnTo>
              <a:lnTo>
                <a:pt x="0" y="1170966"/>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B2F9FC10-DB48-45E3-B1F1-0EA41D61A0A3}">
      <dsp:nvSpPr>
        <dsp:cNvPr id="0" name=""/>
        <dsp:cNvSpPr/>
      </dsp:nvSpPr>
      <dsp:spPr>
        <a:xfrm>
          <a:off x="2166137" y="703242"/>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Benchmarking Leader</a:t>
          </a:r>
        </a:p>
      </dsp:txBody>
      <dsp:txXfrm>
        <a:off x="2166137" y="703242"/>
        <a:ext cx="1049205" cy="543231"/>
      </dsp:txXfrm>
    </dsp:sp>
    <dsp:sp modelId="{F5929747-2E97-4D35-9934-0CE628E80CFD}">
      <dsp:nvSpPr>
        <dsp:cNvPr id="0" name=""/>
        <dsp:cNvSpPr/>
      </dsp:nvSpPr>
      <dsp:spPr>
        <a:xfrm>
          <a:off x="2375978" y="1125756"/>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CPO Bennion</a:t>
          </a:r>
        </a:p>
      </dsp:txBody>
      <dsp:txXfrm>
        <a:off x="2375978" y="1125756"/>
        <a:ext cx="944284" cy="181077"/>
      </dsp:txXfrm>
    </dsp:sp>
    <dsp:sp modelId="{87B7F35D-4EFF-4E2E-9E81-F66B682CE884}">
      <dsp:nvSpPr>
        <dsp:cNvPr id="0" name=""/>
        <dsp:cNvSpPr/>
      </dsp:nvSpPr>
      <dsp:spPr>
        <a:xfrm>
          <a:off x="54686" y="2417441"/>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Facilitator</a:t>
          </a:r>
        </a:p>
      </dsp:txBody>
      <dsp:txXfrm>
        <a:off x="54686" y="2417441"/>
        <a:ext cx="1049205" cy="543231"/>
      </dsp:txXfrm>
    </dsp:sp>
    <dsp:sp modelId="{A6FCF705-2B5B-493B-8B44-B0E77BB3B78D}">
      <dsp:nvSpPr>
        <dsp:cNvPr id="0" name=""/>
        <dsp:cNvSpPr/>
      </dsp:nvSpPr>
      <dsp:spPr>
        <a:xfrm>
          <a:off x="264527" y="2839955"/>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LSC Erikson</a:t>
          </a:r>
        </a:p>
      </dsp:txBody>
      <dsp:txXfrm>
        <a:off x="264527" y="2839955"/>
        <a:ext cx="944284" cy="181077"/>
      </dsp:txXfrm>
    </dsp:sp>
    <dsp:sp modelId="{8E493DDB-AA64-41D1-89CD-B86F71568A74}">
      <dsp:nvSpPr>
        <dsp:cNvPr id="0" name=""/>
        <dsp:cNvSpPr/>
      </dsp:nvSpPr>
      <dsp:spPr>
        <a:xfrm>
          <a:off x="1462320" y="2417441"/>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Data analyst</a:t>
          </a:r>
        </a:p>
      </dsp:txBody>
      <dsp:txXfrm>
        <a:off x="1462320" y="2417441"/>
        <a:ext cx="1049205" cy="543231"/>
      </dsp:txXfrm>
    </dsp:sp>
    <dsp:sp modelId="{92C559AC-3BCF-4F48-96CB-D8E1096DBC80}">
      <dsp:nvSpPr>
        <dsp:cNvPr id="0" name=""/>
        <dsp:cNvSpPr/>
      </dsp:nvSpPr>
      <dsp:spPr>
        <a:xfrm>
          <a:off x="1672161" y="2839955"/>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LSC Kane</a:t>
          </a:r>
        </a:p>
      </dsp:txBody>
      <dsp:txXfrm>
        <a:off x="1672161" y="2839955"/>
        <a:ext cx="944284" cy="181077"/>
      </dsp:txXfrm>
    </dsp:sp>
    <dsp:sp modelId="{669E58B2-AA4C-490E-888A-0D0083924D7F}">
      <dsp:nvSpPr>
        <dsp:cNvPr id="0" name=""/>
        <dsp:cNvSpPr/>
      </dsp:nvSpPr>
      <dsp:spPr>
        <a:xfrm>
          <a:off x="2869954" y="2417441"/>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Data collector</a:t>
          </a:r>
        </a:p>
      </dsp:txBody>
      <dsp:txXfrm>
        <a:off x="2869954" y="2417441"/>
        <a:ext cx="1049205" cy="543231"/>
      </dsp:txXfrm>
    </dsp:sp>
    <dsp:sp modelId="{2532840E-94DB-4E17-9169-50ED8B76ADAD}">
      <dsp:nvSpPr>
        <dsp:cNvPr id="0" name=""/>
        <dsp:cNvSpPr/>
      </dsp:nvSpPr>
      <dsp:spPr>
        <a:xfrm>
          <a:off x="3079795" y="2839955"/>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LSC Davids</a:t>
          </a:r>
        </a:p>
      </dsp:txBody>
      <dsp:txXfrm>
        <a:off x="3079795" y="2839955"/>
        <a:ext cx="944284" cy="181077"/>
      </dsp:txXfrm>
    </dsp:sp>
    <dsp:sp modelId="{E10C3F56-196C-4059-8D67-677600138371}">
      <dsp:nvSpPr>
        <dsp:cNvPr id="0" name=""/>
        <dsp:cNvSpPr/>
      </dsp:nvSpPr>
      <dsp:spPr>
        <a:xfrm>
          <a:off x="4277588" y="2417441"/>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Process owner</a:t>
          </a:r>
        </a:p>
      </dsp:txBody>
      <dsp:txXfrm>
        <a:off x="4277588" y="2417441"/>
        <a:ext cx="1049205" cy="543231"/>
      </dsp:txXfrm>
    </dsp:sp>
    <dsp:sp modelId="{38EBDFBD-4CD4-4D1B-84D7-33400CD9E615}">
      <dsp:nvSpPr>
        <dsp:cNvPr id="0" name=""/>
        <dsp:cNvSpPr/>
      </dsp:nvSpPr>
      <dsp:spPr>
        <a:xfrm>
          <a:off x="4487429" y="2839955"/>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LSC Ginola</a:t>
          </a:r>
        </a:p>
      </dsp:txBody>
      <dsp:txXfrm>
        <a:off x="4487429" y="2839955"/>
        <a:ext cx="944284" cy="181077"/>
      </dsp:txXfrm>
    </dsp:sp>
    <dsp:sp modelId="{46512EE7-9FCE-486F-8092-E5C2817F7A89}">
      <dsp:nvSpPr>
        <dsp:cNvPr id="0" name=""/>
        <dsp:cNvSpPr/>
      </dsp:nvSpPr>
      <dsp:spPr>
        <a:xfrm>
          <a:off x="1462320" y="1560341"/>
          <a:ext cx="1049205" cy="543231"/>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76656" numCol="1" spcCol="1270" anchor="ctr" anchorCtr="0">
          <a:noAutofit/>
        </a:bodyPr>
        <a:lstStyle/>
        <a:p>
          <a:pPr marL="0" lvl="0" indent="0" algn="ctr" defTabSz="577850">
            <a:lnSpc>
              <a:spcPct val="90000"/>
            </a:lnSpc>
            <a:spcBef>
              <a:spcPct val="0"/>
            </a:spcBef>
            <a:spcAft>
              <a:spcPct val="35000"/>
            </a:spcAft>
            <a:buNone/>
          </a:pPr>
          <a:r>
            <a:rPr lang="en-GB" sz="1300" kern="1200"/>
            <a:t>Program coordinator</a:t>
          </a:r>
        </a:p>
      </dsp:txBody>
      <dsp:txXfrm>
        <a:off x="1462320" y="1560341"/>
        <a:ext cx="1049205" cy="543231"/>
      </dsp:txXfrm>
    </dsp:sp>
    <dsp:sp modelId="{91390BE9-D1C9-4B91-B8D7-0462648EDEFC}">
      <dsp:nvSpPr>
        <dsp:cNvPr id="0" name=""/>
        <dsp:cNvSpPr/>
      </dsp:nvSpPr>
      <dsp:spPr>
        <a:xfrm>
          <a:off x="1672161" y="1982855"/>
          <a:ext cx="944284" cy="181077"/>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PO Delpesche</a:t>
          </a:r>
        </a:p>
      </dsp:txBody>
      <dsp:txXfrm>
        <a:off x="1672161" y="1982855"/>
        <a:ext cx="944284" cy="1810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149640-F066-4A4F-8D72-8746767E7438}">
      <dsp:nvSpPr>
        <dsp:cNvPr id="0" name=""/>
        <dsp:cNvSpPr/>
      </dsp:nvSpPr>
      <dsp:spPr>
        <a:xfrm>
          <a:off x="1914078" y="6"/>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Comparability</a:t>
          </a:r>
        </a:p>
        <a:p>
          <a:pPr marL="0" lvl="0" indent="0" algn="ctr" defTabSz="844550">
            <a:lnSpc>
              <a:spcPct val="90000"/>
            </a:lnSpc>
            <a:spcBef>
              <a:spcPct val="0"/>
            </a:spcBef>
            <a:spcAft>
              <a:spcPct val="35000"/>
            </a:spcAft>
            <a:buNone/>
          </a:pPr>
          <a:r>
            <a:rPr lang="en-GB" sz="1900" kern="1200"/>
            <a:t>(key)</a:t>
          </a:r>
        </a:p>
      </dsp:txBody>
      <dsp:txXfrm>
        <a:off x="1938362" y="24290"/>
        <a:ext cx="1609674" cy="780553"/>
      </dsp:txXfrm>
    </dsp:sp>
    <dsp:sp modelId="{62BFC2B2-E741-466A-B08F-F7D712DAEE4B}">
      <dsp:nvSpPr>
        <dsp:cNvPr id="0" name=""/>
        <dsp:cNvSpPr/>
      </dsp:nvSpPr>
      <dsp:spPr>
        <a:xfrm rot="3600407">
          <a:off x="2996006" y="1454779"/>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83064" y="1512817"/>
        <a:ext cx="688573" cy="174116"/>
      </dsp:txXfrm>
    </dsp:sp>
    <dsp:sp modelId="{FE66516F-B60D-4B15-9720-800E795BCF3F}">
      <dsp:nvSpPr>
        <dsp:cNvPr id="0" name=""/>
        <dsp:cNvSpPr/>
      </dsp:nvSpPr>
      <dsp:spPr>
        <a:xfrm>
          <a:off x="3282380" y="2370623"/>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Change</a:t>
          </a:r>
        </a:p>
        <a:p>
          <a:pPr marL="0" lvl="0" indent="0" algn="ctr" defTabSz="844550">
            <a:lnSpc>
              <a:spcPct val="90000"/>
            </a:lnSpc>
            <a:spcBef>
              <a:spcPct val="0"/>
            </a:spcBef>
            <a:spcAft>
              <a:spcPct val="35000"/>
            </a:spcAft>
            <a:buNone/>
          </a:pPr>
          <a:r>
            <a:rPr lang="en-GB" sz="1900" kern="1200"/>
            <a:t>(vital)</a:t>
          </a:r>
        </a:p>
      </dsp:txBody>
      <dsp:txXfrm>
        <a:off x="3306664" y="2394907"/>
        <a:ext cx="1609674" cy="780553"/>
      </dsp:txXfrm>
    </dsp:sp>
    <dsp:sp modelId="{D63A36BD-3C4F-4F4F-B4BD-AAAA22D9804C}">
      <dsp:nvSpPr>
        <dsp:cNvPr id="0" name=""/>
        <dsp:cNvSpPr/>
      </dsp:nvSpPr>
      <dsp:spPr>
        <a:xfrm rot="10800000">
          <a:off x="2311855" y="2640088"/>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398913" y="2698126"/>
        <a:ext cx="688573" cy="174116"/>
      </dsp:txXfrm>
    </dsp:sp>
    <dsp:sp modelId="{6FC6E469-7520-48EF-9114-199DA7B31BDF}">
      <dsp:nvSpPr>
        <dsp:cNvPr id="0" name=""/>
        <dsp:cNvSpPr/>
      </dsp:nvSpPr>
      <dsp:spPr>
        <a:xfrm>
          <a:off x="545776" y="2370623"/>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Compliance</a:t>
          </a:r>
        </a:p>
        <a:p>
          <a:pPr marL="0" lvl="0" indent="0" algn="ctr" defTabSz="844550">
            <a:lnSpc>
              <a:spcPct val="90000"/>
            </a:lnSpc>
            <a:spcBef>
              <a:spcPct val="0"/>
            </a:spcBef>
            <a:spcAft>
              <a:spcPct val="35000"/>
            </a:spcAft>
            <a:buNone/>
          </a:pPr>
          <a:r>
            <a:rPr lang="en-GB" sz="1900" kern="1200"/>
            <a:t>(success)</a:t>
          </a:r>
        </a:p>
      </dsp:txBody>
      <dsp:txXfrm>
        <a:off x="570060" y="2394907"/>
        <a:ext cx="1609674" cy="780553"/>
      </dsp:txXfrm>
    </dsp:sp>
    <dsp:sp modelId="{D42CE7DB-7209-4296-B3D3-5F7D10AF20FF}">
      <dsp:nvSpPr>
        <dsp:cNvPr id="0" name=""/>
        <dsp:cNvSpPr/>
      </dsp:nvSpPr>
      <dsp:spPr>
        <a:xfrm rot="17999593">
          <a:off x="1627704" y="1454779"/>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714762" y="1512817"/>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5438A-83A6-4D75-991C-37474AAA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cp:lastPrinted>2019-05-28T08:32:00Z</cp:lastPrinted>
  <dcterms:created xsi:type="dcterms:W3CDTF">2019-06-19T17:02:00Z</dcterms:created>
  <dcterms:modified xsi:type="dcterms:W3CDTF">2019-06-19T17:02:00Z</dcterms:modified>
</cp:coreProperties>
</file>