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95124951"/>
        <w:docPartObj>
          <w:docPartGallery w:val="Cover Pages"/>
          <w:docPartUnique/>
        </w:docPartObj>
      </w:sdtPr>
      <w:sdtContent>
        <w:p w14:paraId="2746AE6C" w14:textId="008BF8BB" w:rsidR="00604332" w:rsidRDefault="00604332">
          <w:r>
            <w:rPr>
              <w:noProof/>
            </w:rPr>
            <mc:AlternateContent>
              <mc:Choice Requires="wpg">
                <w:drawing>
                  <wp:anchor distT="0" distB="0" distL="114300" distR="114300" simplePos="0" relativeHeight="251662336" behindDoc="0" locked="0" layoutInCell="1" allowOverlap="1" wp14:anchorId="5D9E3C13" wp14:editId="1A7392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1FEA10"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ED18E2A" wp14:editId="2847C6D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1F5F1D6" w14:textId="6EBC4E3F" w:rsidR="00604332" w:rsidRPr="001A4805" w:rsidRDefault="00604332">
                                    <w:pPr>
                                      <w:pStyle w:val="NoSpacing"/>
                                      <w:jc w:val="right"/>
                                      <w:rPr>
                                        <w:rFonts w:ascii="Calibri" w:hAnsi="Calibri" w:cs="Calibri"/>
                                        <w:color w:val="595959" w:themeColor="text1" w:themeTint="A6"/>
                                        <w:sz w:val="28"/>
                                        <w:szCs w:val="28"/>
                                      </w:rPr>
                                    </w:pPr>
                                    <w:r w:rsidRPr="001A4805">
                                      <w:rPr>
                                        <w:rFonts w:ascii="Calibri" w:hAnsi="Calibri" w:cs="Calibri"/>
                                        <w:color w:val="595959" w:themeColor="text1" w:themeTint="A6"/>
                                        <w:sz w:val="28"/>
                                        <w:szCs w:val="28"/>
                                      </w:rPr>
                                      <w:t>2307482</w:t>
                                    </w:r>
                                  </w:p>
                                </w:sdtContent>
                              </w:sdt>
                              <w:p w14:paraId="334B9BA6" w14:textId="3819E74D" w:rsidR="00604332" w:rsidRDefault="00604332" w:rsidP="00604332">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ED18E2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Calibri" w:hAnsi="Calibri" w:cs="Calibri"/>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1F5F1D6" w14:textId="6EBC4E3F" w:rsidR="00604332" w:rsidRPr="001A4805" w:rsidRDefault="00604332">
                              <w:pPr>
                                <w:pStyle w:val="NoSpacing"/>
                                <w:jc w:val="right"/>
                                <w:rPr>
                                  <w:rFonts w:ascii="Calibri" w:hAnsi="Calibri" w:cs="Calibri"/>
                                  <w:color w:val="595959" w:themeColor="text1" w:themeTint="A6"/>
                                  <w:sz w:val="28"/>
                                  <w:szCs w:val="28"/>
                                </w:rPr>
                              </w:pPr>
                              <w:r w:rsidRPr="001A4805">
                                <w:rPr>
                                  <w:rFonts w:ascii="Calibri" w:hAnsi="Calibri" w:cs="Calibri"/>
                                  <w:color w:val="595959" w:themeColor="text1" w:themeTint="A6"/>
                                  <w:sz w:val="28"/>
                                  <w:szCs w:val="28"/>
                                </w:rPr>
                                <w:t>2307482</w:t>
                              </w:r>
                            </w:p>
                          </w:sdtContent>
                        </w:sdt>
                        <w:p w14:paraId="334B9BA6" w14:textId="3819E74D" w:rsidR="00604332" w:rsidRDefault="00604332" w:rsidP="00604332">
                          <w:pPr>
                            <w:pStyle w:val="NoSpacing"/>
                            <w:rPr>
                              <w:color w:val="595959" w:themeColor="text1" w:themeTint="A6"/>
                              <w:sz w:val="18"/>
                              <w:szCs w:val="18"/>
                            </w:rPr>
                          </w:pPr>
                        </w:p>
                      </w:txbxContent>
                    </v:textbox>
                    <w10:wrap type="square" anchorx="page" anchory="page"/>
                  </v:shape>
                </w:pict>
              </mc:Fallback>
            </mc:AlternateContent>
          </w:r>
        </w:p>
        <w:p w14:paraId="41B9358D" w14:textId="14D1BD8E" w:rsidR="00604332" w:rsidRDefault="001A4805">
          <w:r>
            <w:rPr>
              <w:noProof/>
            </w:rPr>
            <mc:AlternateContent>
              <mc:Choice Requires="wps">
                <w:drawing>
                  <wp:anchor distT="0" distB="0" distL="114300" distR="114300" simplePos="0" relativeHeight="251659264" behindDoc="0" locked="0" layoutInCell="1" allowOverlap="1" wp14:anchorId="11279AED" wp14:editId="27E67910">
                    <wp:simplePos x="0" y="0"/>
                    <wp:positionH relativeFrom="page">
                      <wp:posOffset>-91440</wp:posOffset>
                    </wp:positionH>
                    <wp:positionV relativeFrom="page">
                      <wp:posOffset>2654935</wp:posOffset>
                    </wp:positionV>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46BD0D" w14:textId="0D212B8C" w:rsidR="00604332" w:rsidRPr="001A4805" w:rsidRDefault="00604332" w:rsidP="001A4805">
                                <w:pPr>
                                  <w:spacing w:line="276" w:lineRule="auto"/>
                                  <w:jc w:val="center"/>
                                  <w:rPr>
                                    <w:rFonts w:ascii="Calibri" w:hAnsi="Calibri" w:cs="Calibri"/>
                                    <w:color w:val="156082" w:themeColor="accent1"/>
                                    <w:sz w:val="96"/>
                                    <w:szCs w:val="96"/>
                                  </w:rPr>
                                </w:pPr>
                                <w:sdt>
                                  <w:sdtPr>
                                    <w:rPr>
                                      <w:rFonts w:ascii="Calibri" w:hAnsi="Calibri" w:cs="Calibri"/>
                                      <w:kern w:val="0"/>
                                      <w:sz w:val="28"/>
                                      <w:szCs w:val="28"/>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A4805">
                                      <w:rPr>
                                        <w:rFonts w:ascii="Calibri" w:hAnsi="Calibri" w:cs="Calibri"/>
                                        <w:kern w:val="0"/>
                                        <w:sz w:val="28"/>
                                        <w:szCs w:val="28"/>
                                        <w14:ligatures w14:val="none"/>
                                      </w:rPr>
                                      <w:t>‘What is the relationship between student engagement and differentiated seating arrangements.’</w:t>
                                    </w:r>
                                  </w:sdtContent>
                                </w:sdt>
                              </w:p>
                              <w:sdt>
                                <w:sdtPr>
                                  <w:rPr>
                                    <w:rFonts w:ascii="Calibri" w:hAnsi="Calibri" w:cs="Calibri"/>
                                    <w:color w:val="404040" w:themeColor="text1" w:themeTint="BF"/>
                                    <w:sz w:val="18"/>
                                    <w:szCs w:val="1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CF7748" w14:textId="451158FB" w:rsidR="00604332" w:rsidRPr="001A4805" w:rsidRDefault="00604332" w:rsidP="001A4805">
                                    <w:pPr>
                                      <w:spacing w:line="276" w:lineRule="auto"/>
                                      <w:jc w:val="right"/>
                                      <w:rPr>
                                        <w:rFonts w:ascii="Calibri" w:hAnsi="Calibri" w:cs="Calibri"/>
                                        <w:smallCaps/>
                                        <w:color w:val="404040" w:themeColor="text1" w:themeTint="BF"/>
                                        <w:sz w:val="18"/>
                                        <w:szCs w:val="18"/>
                                      </w:rPr>
                                    </w:pPr>
                                    <w:r w:rsidRPr="001A4805">
                                      <w:rPr>
                                        <w:rFonts w:ascii="Calibri" w:hAnsi="Calibri" w:cs="Calibri"/>
                                        <w:color w:val="404040" w:themeColor="text1" w:themeTint="BF"/>
                                        <w:sz w:val="18"/>
                                        <w:szCs w:val="18"/>
                                      </w:rPr>
                                      <w:t xml:space="preserve">Word Count: 4671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1279AED" id="Text Box 163" o:spid="_x0000_s1027" type="#_x0000_t202" style="position:absolute;margin-left:-7.2pt;margin-top:209.0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" filled="f" stroked="f" strokeweight=".5pt">
                    <v:textbox inset="126pt,0,54pt,0">
                      <w:txbxContent>
                        <w:p w14:paraId="5A46BD0D" w14:textId="0D212B8C" w:rsidR="00604332" w:rsidRPr="001A4805" w:rsidRDefault="00604332" w:rsidP="001A4805">
                          <w:pPr>
                            <w:spacing w:line="276" w:lineRule="auto"/>
                            <w:jc w:val="center"/>
                            <w:rPr>
                              <w:rFonts w:ascii="Calibri" w:hAnsi="Calibri" w:cs="Calibri"/>
                              <w:color w:val="156082" w:themeColor="accent1"/>
                              <w:sz w:val="96"/>
                              <w:szCs w:val="96"/>
                            </w:rPr>
                          </w:pPr>
                          <w:sdt>
                            <w:sdtPr>
                              <w:rPr>
                                <w:rFonts w:ascii="Calibri" w:hAnsi="Calibri" w:cs="Calibri"/>
                                <w:kern w:val="0"/>
                                <w:sz w:val="28"/>
                                <w:szCs w:val="28"/>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1A4805">
                                <w:rPr>
                                  <w:rFonts w:ascii="Calibri" w:hAnsi="Calibri" w:cs="Calibri"/>
                                  <w:kern w:val="0"/>
                                  <w:sz w:val="28"/>
                                  <w:szCs w:val="28"/>
                                  <w14:ligatures w14:val="none"/>
                                </w:rPr>
                                <w:t>‘What is the relationship between student engagement and differentiated seating arrangements.’</w:t>
                              </w:r>
                            </w:sdtContent>
                          </w:sdt>
                        </w:p>
                        <w:sdt>
                          <w:sdtPr>
                            <w:rPr>
                              <w:rFonts w:ascii="Calibri" w:hAnsi="Calibri" w:cs="Calibri"/>
                              <w:color w:val="404040" w:themeColor="text1" w:themeTint="BF"/>
                              <w:sz w:val="18"/>
                              <w:szCs w:val="1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CF7748" w14:textId="451158FB" w:rsidR="00604332" w:rsidRPr="001A4805" w:rsidRDefault="00604332" w:rsidP="001A4805">
                              <w:pPr>
                                <w:spacing w:line="276" w:lineRule="auto"/>
                                <w:jc w:val="right"/>
                                <w:rPr>
                                  <w:rFonts w:ascii="Calibri" w:hAnsi="Calibri" w:cs="Calibri"/>
                                  <w:smallCaps/>
                                  <w:color w:val="404040" w:themeColor="text1" w:themeTint="BF"/>
                                  <w:sz w:val="18"/>
                                  <w:szCs w:val="18"/>
                                </w:rPr>
                              </w:pPr>
                              <w:r w:rsidRPr="001A4805">
                                <w:rPr>
                                  <w:rFonts w:ascii="Calibri" w:hAnsi="Calibri" w:cs="Calibri"/>
                                  <w:color w:val="404040" w:themeColor="text1" w:themeTint="BF"/>
                                  <w:sz w:val="18"/>
                                  <w:szCs w:val="18"/>
                                </w:rPr>
                                <w:t xml:space="preserve">Word Count: 4671 </w:t>
                              </w:r>
                            </w:p>
                          </w:sdtContent>
                        </w:sdt>
                      </w:txbxContent>
                    </v:textbox>
                    <w10:wrap type="square" anchorx="page" anchory="page"/>
                  </v:shape>
                </w:pict>
              </mc:Fallback>
            </mc:AlternateContent>
          </w:r>
          <w:r w:rsidR="00604332">
            <w:br w:type="page"/>
          </w:r>
        </w:p>
      </w:sdtContent>
    </w:sdt>
    <w:p w14:paraId="5B00D4C2" w14:textId="24C20151" w:rsidR="0064625D" w:rsidRPr="00604332" w:rsidRDefault="0064625D" w:rsidP="00604332">
      <w:pPr>
        <w:spacing w:line="360" w:lineRule="auto"/>
        <w:rPr>
          <w:rFonts w:ascii="Calibri" w:hAnsi="Calibri" w:cs="Calibri"/>
        </w:rPr>
      </w:pPr>
      <w:r w:rsidRPr="00604332">
        <w:rPr>
          <w:rFonts w:ascii="Calibri" w:hAnsi="Calibri" w:cs="Calibri"/>
        </w:rPr>
        <w:lastRenderedPageBreak/>
        <w:t xml:space="preserve">The research aims to understand the perceptions of learners and </w:t>
      </w:r>
      <w:r w:rsidR="00D12F2A" w:rsidRPr="00604332">
        <w:rPr>
          <w:rFonts w:ascii="Calibri" w:hAnsi="Calibri" w:cs="Calibri"/>
        </w:rPr>
        <w:t xml:space="preserve">the class </w:t>
      </w:r>
      <w:r w:rsidRPr="00604332">
        <w:rPr>
          <w:rFonts w:ascii="Calibri" w:hAnsi="Calibri" w:cs="Calibri"/>
        </w:rPr>
        <w:t>teacher regarding different seating arrangements in the classroom and investigate their engagement with the lessons. Additionally, the research will conduct a review of relevant literature to enhance teaching practices, foster improvement, and promote equity and inclusion</w:t>
      </w:r>
      <w:r w:rsidR="0056773A" w:rsidRPr="00604332">
        <w:rPr>
          <w:rFonts w:ascii="Calibri" w:hAnsi="Calibri" w:cs="Calibri"/>
        </w:rPr>
        <w:t>.</w:t>
      </w:r>
      <w:r w:rsidRPr="00604332">
        <w:rPr>
          <w:rFonts w:ascii="Calibri" w:hAnsi="Calibri" w:cs="Calibri"/>
        </w:rPr>
        <w:t xml:space="preserve"> </w:t>
      </w:r>
      <w:r w:rsidR="00F30E6A" w:rsidRPr="00604332">
        <w:rPr>
          <w:rFonts w:ascii="Calibri" w:hAnsi="Calibri" w:cs="Calibri"/>
        </w:rPr>
        <w:t>A variety of techniques, includin</w:t>
      </w:r>
      <w:r w:rsidR="0049152C" w:rsidRPr="00604332">
        <w:rPr>
          <w:rFonts w:ascii="Calibri" w:hAnsi="Calibri" w:cs="Calibri"/>
        </w:rPr>
        <w:t xml:space="preserve">g </w:t>
      </w:r>
      <w:r w:rsidR="002F6D7B" w:rsidRPr="00604332">
        <w:rPr>
          <w:rFonts w:ascii="Calibri" w:hAnsi="Calibri" w:cs="Calibri"/>
        </w:rPr>
        <w:t>observational</w:t>
      </w:r>
      <w:r w:rsidR="0049152C" w:rsidRPr="00604332">
        <w:rPr>
          <w:rFonts w:ascii="Calibri" w:hAnsi="Calibri" w:cs="Calibri"/>
        </w:rPr>
        <w:t xml:space="preserve"> studies, interviews and focus groups will be used</w:t>
      </w:r>
      <w:r w:rsidR="002F6D7B" w:rsidRPr="00604332">
        <w:rPr>
          <w:rFonts w:ascii="Calibri" w:hAnsi="Calibri" w:cs="Calibri"/>
        </w:rPr>
        <w:t xml:space="preserve">, </w:t>
      </w:r>
      <w:r w:rsidR="00917D83" w:rsidRPr="00604332">
        <w:rPr>
          <w:rFonts w:ascii="Calibri" w:hAnsi="Calibri" w:cs="Calibri"/>
        </w:rPr>
        <w:t>considering</w:t>
      </w:r>
      <w:r w:rsidR="002F6D7B" w:rsidRPr="00604332">
        <w:rPr>
          <w:rFonts w:ascii="Calibri" w:hAnsi="Calibri" w:cs="Calibri"/>
        </w:rPr>
        <w:t xml:space="preserve"> </w:t>
      </w:r>
      <w:r w:rsidR="00D2313C" w:rsidRPr="00604332">
        <w:rPr>
          <w:rFonts w:ascii="Calibri" w:hAnsi="Calibri" w:cs="Calibri"/>
        </w:rPr>
        <w:t xml:space="preserve">ethical considerations such as informed consent and assent, voluntary participation and confidentiality. </w:t>
      </w:r>
    </w:p>
    <w:p w14:paraId="361DBDCC" w14:textId="12CBA7B7" w:rsidR="0032365D" w:rsidRPr="00604332" w:rsidRDefault="00BE01D7" w:rsidP="00604332">
      <w:pPr>
        <w:spacing w:line="360" w:lineRule="auto"/>
        <w:rPr>
          <w:rFonts w:ascii="Calibri" w:hAnsi="Calibri" w:cs="Calibri"/>
        </w:rPr>
      </w:pPr>
      <w:r w:rsidRPr="00604332">
        <w:rPr>
          <w:rFonts w:ascii="Calibri" w:hAnsi="Calibri" w:cs="Calibri"/>
        </w:rPr>
        <w:t>To keep the identity</w:t>
      </w:r>
      <w:r w:rsidR="002265C5" w:rsidRPr="00604332">
        <w:rPr>
          <w:rFonts w:ascii="Calibri" w:hAnsi="Calibri" w:cs="Calibri"/>
        </w:rPr>
        <w:t xml:space="preserve"> of the school context anonymous, throughout the assignment the school will be referred to as School X (BERA, 2018)</w:t>
      </w:r>
      <w:r w:rsidR="000270EE" w:rsidRPr="00604332">
        <w:rPr>
          <w:rFonts w:ascii="Calibri" w:hAnsi="Calibri" w:cs="Calibri"/>
        </w:rPr>
        <w:t xml:space="preserve">. </w:t>
      </w:r>
      <w:r w:rsidR="000F398E" w:rsidRPr="00604332">
        <w:rPr>
          <w:rFonts w:ascii="Calibri" w:hAnsi="Calibri" w:cs="Calibri"/>
        </w:rPr>
        <w:t>School X is an English medium voluntary aided Primary school, situated in a coastal village in the Vale of Glamorgan. With 382 pupils on roll with an age range of three to 11 years old, School X is two form entry. The case study</w:t>
      </w:r>
      <w:r w:rsidR="00E64E21" w:rsidRPr="00604332">
        <w:rPr>
          <w:rFonts w:ascii="Calibri" w:hAnsi="Calibri" w:cs="Calibri"/>
        </w:rPr>
        <w:t xml:space="preserve"> discussed in this assignment</w:t>
      </w:r>
      <w:r w:rsidR="000F398E" w:rsidRPr="00604332">
        <w:rPr>
          <w:rFonts w:ascii="Calibri" w:hAnsi="Calibri" w:cs="Calibri"/>
        </w:rPr>
        <w:t xml:space="preserve"> was c</w:t>
      </w:r>
      <w:r w:rsidR="00816575" w:rsidRPr="00604332">
        <w:rPr>
          <w:rFonts w:ascii="Calibri" w:hAnsi="Calibri" w:cs="Calibri"/>
        </w:rPr>
        <w:t>onducted</w:t>
      </w:r>
      <w:r w:rsidR="000F398E" w:rsidRPr="00604332">
        <w:rPr>
          <w:rFonts w:ascii="Calibri" w:hAnsi="Calibri" w:cs="Calibri"/>
        </w:rPr>
        <w:t xml:space="preserve"> in a Year 5 class</w:t>
      </w:r>
      <w:r w:rsidR="00816575" w:rsidRPr="00604332">
        <w:rPr>
          <w:rFonts w:ascii="Calibri" w:hAnsi="Calibri" w:cs="Calibri"/>
        </w:rPr>
        <w:t>room,</w:t>
      </w:r>
      <w:r w:rsidR="000F398E" w:rsidRPr="00604332">
        <w:rPr>
          <w:rFonts w:ascii="Calibri" w:hAnsi="Calibri" w:cs="Calibri"/>
        </w:rPr>
        <w:t xml:space="preserve"> consisting of twenty-five students, twelve males and thirteen females, age</w:t>
      </w:r>
      <w:r w:rsidR="004D3BC2" w:rsidRPr="00604332">
        <w:rPr>
          <w:rFonts w:ascii="Calibri" w:hAnsi="Calibri" w:cs="Calibri"/>
        </w:rPr>
        <w:t>d</w:t>
      </w:r>
      <w:r w:rsidR="000F398E" w:rsidRPr="00604332">
        <w:rPr>
          <w:rFonts w:ascii="Calibri" w:hAnsi="Calibri" w:cs="Calibri"/>
        </w:rPr>
        <w:t xml:space="preserve"> nine and 10</w:t>
      </w:r>
      <w:r w:rsidR="004D3BC2" w:rsidRPr="00604332">
        <w:rPr>
          <w:rFonts w:ascii="Calibri" w:hAnsi="Calibri" w:cs="Calibri"/>
        </w:rPr>
        <w:t xml:space="preserve"> years old</w:t>
      </w:r>
      <w:r w:rsidR="000F398E" w:rsidRPr="00604332">
        <w:rPr>
          <w:rFonts w:ascii="Calibri" w:hAnsi="Calibri" w:cs="Calibri"/>
        </w:rPr>
        <w:t xml:space="preserve">. </w:t>
      </w:r>
      <w:r w:rsidR="0032365D" w:rsidRPr="00604332">
        <w:rPr>
          <w:rFonts w:ascii="Calibri" w:hAnsi="Calibri" w:cs="Calibri"/>
        </w:rPr>
        <w:t xml:space="preserve">The primary objective of this study is to provide a comprehensive understanding of the complex link that exists between student engagement and the use of diverse seating arrangements in the classroom. The study intends to investigate in-depth, how different seating arrangements, customised to meet the needs of individual students, affect engagement levels in a range of learning scenarios. By carefully analysing and investigating several factors such as classroom dynamics, instructional strategies, student preferences, and academic achievement, this study seeks to shed light on the intricate relationships between seating arrangements and student engagement. </w:t>
      </w:r>
      <w:r w:rsidR="00EC1DAA" w:rsidRPr="00604332">
        <w:rPr>
          <w:rFonts w:ascii="Calibri" w:hAnsi="Calibri" w:cs="Calibri"/>
        </w:rPr>
        <w:t>The proposed research question is</w:t>
      </w:r>
      <w:r w:rsidR="0089614B" w:rsidRPr="00604332">
        <w:rPr>
          <w:rFonts w:ascii="Calibri" w:hAnsi="Calibri" w:cs="Calibri"/>
        </w:rPr>
        <w:t xml:space="preserve">, ‘What is the relationship between student </w:t>
      </w:r>
      <w:r w:rsidR="00A348D4" w:rsidRPr="00604332">
        <w:rPr>
          <w:rFonts w:ascii="Calibri" w:hAnsi="Calibri" w:cs="Calibri"/>
        </w:rPr>
        <w:t>engagement</w:t>
      </w:r>
      <w:r w:rsidR="0089614B" w:rsidRPr="00604332">
        <w:rPr>
          <w:rFonts w:ascii="Calibri" w:hAnsi="Calibri" w:cs="Calibri"/>
        </w:rPr>
        <w:t xml:space="preserve"> and differentiated seating </w:t>
      </w:r>
      <w:r w:rsidR="00A348D4" w:rsidRPr="00604332">
        <w:rPr>
          <w:rFonts w:ascii="Calibri" w:hAnsi="Calibri" w:cs="Calibri"/>
        </w:rPr>
        <w:t>arrangements.’</w:t>
      </w:r>
    </w:p>
    <w:p w14:paraId="29AC28B1" w14:textId="020D8AFF" w:rsidR="00C636F1" w:rsidRPr="00604332" w:rsidRDefault="00532FF4" w:rsidP="00604332">
      <w:pPr>
        <w:spacing w:line="360" w:lineRule="auto"/>
        <w:rPr>
          <w:rFonts w:ascii="Calibri" w:hAnsi="Calibri" w:cs="Calibri"/>
        </w:rPr>
      </w:pPr>
      <w:r w:rsidRPr="00604332">
        <w:rPr>
          <w:rFonts w:ascii="Calibri" w:hAnsi="Calibri" w:cs="Calibri"/>
        </w:rPr>
        <w:t>Overview of l</w:t>
      </w:r>
      <w:r w:rsidR="00CD743A" w:rsidRPr="00604332">
        <w:rPr>
          <w:rFonts w:ascii="Calibri" w:hAnsi="Calibri" w:cs="Calibri"/>
        </w:rPr>
        <w:t xml:space="preserve">iterature </w:t>
      </w:r>
    </w:p>
    <w:p w14:paraId="7D4528A7" w14:textId="44E11B03" w:rsidR="001776A5" w:rsidRPr="00604332" w:rsidRDefault="00C709EF" w:rsidP="00604332">
      <w:pPr>
        <w:spacing w:line="360" w:lineRule="auto"/>
        <w:rPr>
          <w:rFonts w:ascii="Calibri" w:hAnsi="Calibri" w:cs="Calibri"/>
        </w:rPr>
      </w:pPr>
      <w:r w:rsidRPr="00604332">
        <w:rPr>
          <w:rFonts w:ascii="Calibri" w:hAnsi="Calibri" w:cs="Calibri"/>
        </w:rPr>
        <w:t>The phys</w:t>
      </w:r>
      <w:r w:rsidR="00AC0932" w:rsidRPr="00604332">
        <w:rPr>
          <w:rFonts w:ascii="Calibri" w:hAnsi="Calibri" w:cs="Calibri"/>
        </w:rPr>
        <w:t xml:space="preserve">ical layout of </w:t>
      </w:r>
      <w:r w:rsidR="002D1A43" w:rsidRPr="00604332">
        <w:rPr>
          <w:rFonts w:ascii="Calibri" w:hAnsi="Calibri" w:cs="Calibri"/>
        </w:rPr>
        <w:t>classroom</w:t>
      </w:r>
      <w:r w:rsidR="00AC0932" w:rsidRPr="00604332">
        <w:rPr>
          <w:rFonts w:ascii="Calibri" w:hAnsi="Calibri" w:cs="Calibri"/>
        </w:rPr>
        <w:t xml:space="preserve"> plays a crucial role in student engagement and academic success. </w:t>
      </w:r>
      <w:r w:rsidR="002D1A43" w:rsidRPr="00604332">
        <w:rPr>
          <w:rFonts w:ascii="Calibri" w:hAnsi="Calibri" w:cs="Calibri"/>
        </w:rPr>
        <w:t xml:space="preserve">Research suggests that seating arrangements are among the most significant factors influencing student involvement and achievement (Ngware et al., 2012). </w:t>
      </w:r>
      <w:r w:rsidR="00DF7E6A" w:rsidRPr="00604332">
        <w:rPr>
          <w:rFonts w:ascii="Calibri" w:hAnsi="Calibri" w:cs="Calibri"/>
        </w:rPr>
        <w:t>Given that students spend the majority of their day within the classroom environment, the way in which desks are arranged and seats are assigned by teachers holds considerable importance. It underscores t</w:t>
      </w:r>
      <w:r w:rsidR="00361B91" w:rsidRPr="00604332">
        <w:rPr>
          <w:rFonts w:ascii="Calibri" w:hAnsi="Calibri" w:cs="Calibri"/>
        </w:rPr>
        <w:t>h</w:t>
      </w:r>
      <w:r w:rsidR="00DF7E6A" w:rsidRPr="00604332">
        <w:rPr>
          <w:rFonts w:ascii="Calibri" w:hAnsi="Calibri" w:cs="Calibri"/>
        </w:rPr>
        <w:t xml:space="preserve">e necessity for educators to carefully deliberate on seating </w:t>
      </w:r>
      <w:r w:rsidR="00DB1BF4" w:rsidRPr="00604332">
        <w:rPr>
          <w:rFonts w:ascii="Calibri" w:hAnsi="Calibri" w:cs="Calibri"/>
        </w:rPr>
        <w:t>arrangements</w:t>
      </w:r>
      <w:r w:rsidR="00DF7E6A" w:rsidRPr="00604332">
        <w:rPr>
          <w:rFonts w:ascii="Calibri" w:hAnsi="Calibri" w:cs="Calibri"/>
        </w:rPr>
        <w:t xml:space="preserve"> as</w:t>
      </w:r>
      <w:r w:rsidR="00DB1BF4" w:rsidRPr="00604332">
        <w:rPr>
          <w:rFonts w:ascii="Calibri" w:hAnsi="Calibri" w:cs="Calibri"/>
        </w:rPr>
        <w:t xml:space="preserve"> part of their classroom management strategies </w:t>
      </w:r>
      <w:r w:rsidR="00E60051" w:rsidRPr="00604332">
        <w:rPr>
          <w:rFonts w:ascii="Calibri" w:hAnsi="Calibri" w:cs="Calibri"/>
        </w:rPr>
        <w:t>a</w:t>
      </w:r>
      <w:r w:rsidR="00DB1BF4" w:rsidRPr="00604332">
        <w:rPr>
          <w:rFonts w:ascii="Calibri" w:hAnsi="Calibri" w:cs="Calibri"/>
        </w:rPr>
        <w:t xml:space="preserve">t </w:t>
      </w:r>
      <w:r w:rsidR="00E60051" w:rsidRPr="00604332">
        <w:rPr>
          <w:rFonts w:ascii="Calibri" w:hAnsi="Calibri" w:cs="Calibri"/>
        </w:rPr>
        <w:t>t</w:t>
      </w:r>
      <w:r w:rsidR="00DB1BF4" w:rsidRPr="00604332">
        <w:rPr>
          <w:rFonts w:ascii="Calibri" w:hAnsi="Calibri" w:cs="Calibri"/>
        </w:rPr>
        <w:t xml:space="preserve">he beginning of each school year. </w:t>
      </w:r>
      <w:r w:rsidR="00005A67" w:rsidRPr="00604332">
        <w:rPr>
          <w:rFonts w:ascii="Calibri" w:hAnsi="Calibri" w:cs="Calibri"/>
        </w:rPr>
        <w:t>By thoughtfully organising the classroom space, teachers can foster an environment conduc</w:t>
      </w:r>
      <w:r w:rsidR="00E60051" w:rsidRPr="00604332">
        <w:rPr>
          <w:rFonts w:ascii="Calibri" w:hAnsi="Calibri" w:cs="Calibri"/>
        </w:rPr>
        <w:t>ive to learning and active participation</w:t>
      </w:r>
      <w:r w:rsidR="00FD4C54" w:rsidRPr="00604332">
        <w:rPr>
          <w:rFonts w:ascii="Calibri" w:hAnsi="Calibri" w:cs="Calibri"/>
        </w:rPr>
        <w:t xml:space="preserve"> (Gest</w:t>
      </w:r>
      <w:r w:rsidR="00AC2B51" w:rsidRPr="00604332">
        <w:rPr>
          <w:rFonts w:ascii="Calibri" w:hAnsi="Calibri" w:cs="Calibri"/>
        </w:rPr>
        <w:t xml:space="preserve"> and Rodkin, 2011</w:t>
      </w:r>
      <w:r w:rsidR="00FD4C54" w:rsidRPr="00604332">
        <w:rPr>
          <w:rFonts w:ascii="Calibri" w:hAnsi="Calibri" w:cs="Calibri"/>
        </w:rPr>
        <w:t>)</w:t>
      </w:r>
      <w:r w:rsidR="00E60051" w:rsidRPr="00604332">
        <w:rPr>
          <w:rFonts w:ascii="Calibri" w:hAnsi="Calibri" w:cs="Calibri"/>
        </w:rPr>
        <w:t xml:space="preserve">. </w:t>
      </w:r>
      <w:r w:rsidR="001B1BA6" w:rsidRPr="00604332">
        <w:rPr>
          <w:rFonts w:ascii="Calibri" w:hAnsi="Calibri" w:cs="Calibri"/>
        </w:rPr>
        <w:t xml:space="preserve">Teachers choose who the children engage with, sit next to, and are exposed to during the school day. </w:t>
      </w:r>
      <w:r w:rsidR="005F39DA" w:rsidRPr="00604332">
        <w:rPr>
          <w:rFonts w:ascii="Calibri" w:hAnsi="Calibri" w:cs="Calibri"/>
        </w:rPr>
        <w:t xml:space="preserve">They </w:t>
      </w:r>
      <w:r w:rsidR="00F30A4D" w:rsidRPr="00604332">
        <w:rPr>
          <w:rFonts w:ascii="Calibri" w:hAnsi="Calibri" w:cs="Calibri"/>
        </w:rPr>
        <w:t xml:space="preserve">determine </w:t>
      </w:r>
      <w:r w:rsidR="009B14B8" w:rsidRPr="00604332">
        <w:rPr>
          <w:rFonts w:ascii="Calibri" w:hAnsi="Calibri" w:cs="Calibri"/>
        </w:rPr>
        <w:t>which setting will best support each student’s academic and social development</w:t>
      </w:r>
      <w:r w:rsidR="0023122A" w:rsidRPr="00604332">
        <w:rPr>
          <w:rFonts w:ascii="Calibri" w:hAnsi="Calibri" w:cs="Calibri"/>
        </w:rPr>
        <w:t xml:space="preserve">, in addition to promoting teacher-student interactions and lowering distractions, hostility and </w:t>
      </w:r>
      <w:r w:rsidR="00A07679" w:rsidRPr="00604332">
        <w:rPr>
          <w:rFonts w:ascii="Calibri" w:hAnsi="Calibri" w:cs="Calibri"/>
        </w:rPr>
        <w:t xml:space="preserve">down </w:t>
      </w:r>
      <w:r w:rsidR="00A07679" w:rsidRPr="00604332">
        <w:rPr>
          <w:rFonts w:ascii="Calibri" w:hAnsi="Calibri" w:cs="Calibri"/>
        </w:rPr>
        <w:lastRenderedPageBreak/>
        <w:t>time</w:t>
      </w:r>
      <w:r w:rsidR="00470A08" w:rsidRPr="00604332">
        <w:rPr>
          <w:rFonts w:ascii="Calibri" w:hAnsi="Calibri" w:cs="Calibri"/>
        </w:rPr>
        <w:t xml:space="preserve"> (Trussell, </w:t>
      </w:r>
      <w:r w:rsidR="007E4B2E" w:rsidRPr="00604332">
        <w:rPr>
          <w:rFonts w:ascii="Calibri" w:hAnsi="Calibri" w:cs="Calibri"/>
        </w:rPr>
        <w:t>2008).</w:t>
      </w:r>
      <w:r w:rsidR="009122D3" w:rsidRPr="00604332">
        <w:rPr>
          <w:rFonts w:ascii="Calibri" w:hAnsi="Calibri" w:cs="Calibri"/>
        </w:rPr>
        <w:t xml:space="preserve"> </w:t>
      </w:r>
      <w:r w:rsidR="005F33A5" w:rsidRPr="00604332">
        <w:rPr>
          <w:rFonts w:ascii="Calibri" w:hAnsi="Calibri" w:cs="Calibri"/>
        </w:rPr>
        <w:t xml:space="preserve">Within the overview of literature, an </w:t>
      </w:r>
      <w:r w:rsidR="005E39D2" w:rsidRPr="00604332">
        <w:rPr>
          <w:rFonts w:ascii="Calibri" w:hAnsi="Calibri" w:cs="Calibri"/>
        </w:rPr>
        <w:t>in-depth</w:t>
      </w:r>
      <w:r w:rsidR="005F33A5" w:rsidRPr="00604332">
        <w:rPr>
          <w:rFonts w:ascii="Calibri" w:hAnsi="Calibri" w:cs="Calibri"/>
        </w:rPr>
        <w:t xml:space="preserve"> insight into </w:t>
      </w:r>
      <w:r w:rsidR="000C4947" w:rsidRPr="00604332">
        <w:rPr>
          <w:rFonts w:ascii="Calibri" w:hAnsi="Calibri" w:cs="Calibri"/>
        </w:rPr>
        <w:t xml:space="preserve">ability grouping and talking partners will be discussed. </w:t>
      </w:r>
    </w:p>
    <w:p w14:paraId="7401AD3D" w14:textId="39C176A5" w:rsidR="00F229B1" w:rsidRPr="00604332" w:rsidRDefault="001A7182" w:rsidP="00604332">
      <w:pPr>
        <w:spacing w:line="360" w:lineRule="auto"/>
        <w:rPr>
          <w:rFonts w:ascii="Calibri" w:hAnsi="Calibri" w:cs="Calibri"/>
        </w:rPr>
      </w:pPr>
      <w:r w:rsidRPr="00604332">
        <w:rPr>
          <w:rFonts w:ascii="Calibri" w:hAnsi="Calibri" w:cs="Calibri"/>
        </w:rPr>
        <w:t xml:space="preserve">Organised </w:t>
      </w:r>
      <w:r w:rsidR="00DF0197" w:rsidRPr="00604332">
        <w:rPr>
          <w:rFonts w:ascii="Calibri" w:hAnsi="Calibri" w:cs="Calibri"/>
        </w:rPr>
        <w:t>seating</w:t>
      </w:r>
      <w:r w:rsidR="00826225" w:rsidRPr="00604332">
        <w:rPr>
          <w:rFonts w:ascii="Calibri" w:hAnsi="Calibri" w:cs="Calibri"/>
        </w:rPr>
        <w:t xml:space="preserve"> </w:t>
      </w:r>
      <w:r w:rsidR="00DF0197" w:rsidRPr="00604332">
        <w:rPr>
          <w:rFonts w:ascii="Calibri" w:hAnsi="Calibri" w:cs="Calibri"/>
        </w:rPr>
        <w:t>arrangements</w:t>
      </w:r>
      <w:r w:rsidR="00826225" w:rsidRPr="00604332">
        <w:rPr>
          <w:rFonts w:ascii="Calibri" w:hAnsi="Calibri" w:cs="Calibri"/>
        </w:rPr>
        <w:t xml:space="preserve"> </w:t>
      </w:r>
      <w:r w:rsidR="000B31D5" w:rsidRPr="00604332">
        <w:rPr>
          <w:rFonts w:ascii="Calibri" w:hAnsi="Calibri" w:cs="Calibri"/>
        </w:rPr>
        <w:t xml:space="preserve">through ability groupings </w:t>
      </w:r>
      <w:r w:rsidR="00826225" w:rsidRPr="00604332">
        <w:rPr>
          <w:rFonts w:ascii="Calibri" w:hAnsi="Calibri" w:cs="Calibri"/>
        </w:rPr>
        <w:t>in the classroom</w:t>
      </w:r>
      <w:r w:rsidR="000B31D5" w:rsidRPr="00604332">
        <w:rPr>
          <w:rFonts w:ascii="Calibri" w:hAnsi="Calibri" w:cs="Calibri"/>
        </w:rPr>
        <w:t>,</w:t>
      </w:r>
      <w:r w:rsidR="00826225" w:rsidRPr="00604332">
        <w:rPr>
          <w:rFonts w:ascii="Calibri" w:hAnsi="Calibri" w:cs="Calibri"/>
        </w:rPr>
        <w:t xml:space="preserve"> has a </w:t>
      </w:r>
      <w:r w:rsidR="00DF0197" w:rsidRPr="00604332">
        <w:rPr>
          <w:rFonts w:ascii="Calibri" w:hAnsi="Calibri" w:cs="Calibri"/>
        </w:rPr>
        <w:t>long</w:t>
      </w:r>
      <w:r w:rsidR="00826225" w:rsidRPr="00604332">
        <w:rPr>
          <w:rFonts w:ascii="Calibri" w:hAnsi="Calibri" w:cs="Calibri"/>
        </w:rPr>
        <w:t xml:space="preserve"> history in the educational system since it was generally accepted that the best way to maximise </w:t>
      </w:r>
      <w:r w:rsidR="00DF0197" w:rsidRPr="00604332">
        <w:rPr>
          <w:rFonts w:ascii="Calibri" w:hAnsi="Calibri" w:cs="Calibri"/>
        </w:rPr>
        <w:t>academic success was through selective grouping (Hallam et al, 2003).</w:t>
      </w:r>
      <w:r w:rsidR="008540CA" w:rsidRPr="00604332">
        <w:rPr>
          <w:rFonts w:ascii="Calibri" w:hAnsi="Calibri" w:cs="Calibri"/>
        </w:rPr>
        <w:t xml:space="preserve"> </w:t>
      </w:r>
      <w:r w:rsidR="00DC3D9A" w:rsidRPr="00604332">
        <w:rPr>
          <w:rFonts w:ascii="Calibri" w:hAnsi="Calibri" w:cs="Calibri"/>
        </w:rPr>
        <w:t>Placing children in groups regarding their abilities is a type of social environment</w:t>
      </w:r>
      <w:r w:rsidR="00B23D97" w:rsidRPr="00604332">
        <w:rPr>
          <w:rFonts w:ascii="Calibri" w:hAnsi="Calibri" w:cs="Calibri"/>
        </w:rPr>
        <w:t xml:space="preserve"> as they are able to evaluate their own work and </w:t>
      </w:r>
      <w:r w:rsidR="00DC11DC" w:rsidRPr="00604332">
        <w:rPr>
          <w:rFonts w:ascii="Calibri" w:hAnsi="Calibri" w:cs="Calibri"/>
        </w:rPr>
        <w:t>internalise academic standards and expec</w:t>
      </w:r>
      <w:r w:rsidR="00531608" w:rsidRPr="00604332">
        <w:rPr>
          <w:rFonts w:ascii="Calibri" w:hAnsi="Calibri" w:cs="Calibri"/>
        </w:rPr>
        <w:t xml:space="preserve">tations. Factors such as the quality, </w:t>
      </w:r>
      <w:r w:rsidR="007A3C84" w:rsidRPr="00604332">
        <w:rPr>
          <w:rFonts w:ascii="Calibri" w:hAnsi="Calibri" w:cs="Calibri"/>
        </w:rPr>
        <w:t xml:space="preserve">amount and </w:t>
      </w:r>
      <w:r w:rsidR="00A22F2B" w:rsidRPr="00604332">
        <w:rPr>
          <w:rFonts w:ascii="Calibri" w:hAnsi="Calibri" w:cs="Calibri"/>
        </w:rPr>
        <w:t>pace of knowledge</w:t>
      </w:r>
      <w:r w:rsidR="008511ED" w:rsidRPr="00604332">
        <w:rPr>
          <w:rFonts w:ascii="Calibri" w:hAnsi="Calibri" w:cs="Calibri"/>
        </w:rPr>
        <w:t xml:space="preserve"> have been known to be influenced by such grouping due to the skills and shared knowledge that the learners possess</w:t>
      </w:r>
      <w:r w:rsidR="006156BB" w:rsidRPr="00604332">
        <w:rPr>
          <w:rFonts w:ascii="Calibri" w:hAnsi="Calibri" w:cs="Calibri"/>
        </w:rPr>
        <w:t xml:space="preserve"> </w:t>
      </w:r>
      <w:r w:rsidR="00EB7D79" w:rsidRPr="00604332">
        <w:rPr>
          <w:rFonts w:ascii="Calibri" w:hAnsi="Calibri" w:cs="Calibri"/>
        </w:rPr>
        <w:t xml:space="preserve">(Pallas et al, 1994). </w:t>
      </w:r>
      <w:r w:rsidR="009224BD" w:rsidRPr="00604332">
        <w:rPr>
          <w:rFonts w:ascii="Calibri" w:hAnsi="Calibri" w:cs="Calibri"/>
        </w:rPr>
        <w:t xml:space="preserve">When assigning students to </w:t>
      </w:r>
      <w:r w:rsidR="001C2B76" w:rsidRPr="00604332">
        <w:rPr>
          <w:rFonts w:ascii="Calibri" w:hAnsi="Calibri" w:cs="Calibri"/>
        </w:rPr>
        <w:t xml:space="preserve">a seat based on their </w:t>
      </w:r>
      <w:r w:rsidR="009D7E3F" w:rsidRPr="00604332">
        <w:rPr>
          <w:rFonts w:ascii="Calibri" w:hAnsi="Calibri" w:cs="Calibri"/>
        </w:rPr>
        <w:t xml:space="preserve">skills or abilities, there are two main methods- these </w:t>
      </w:r>
      <w:r w:rsidR="00FA5A91" w:rsidRPr="00604332">
        <w:rPr>
          <w:rFonts w:ascii="Calibri" w:hAnsi="Calibri" w:cs="Calibri"/>
        </w:rPr>
        <w:t xml:space="preserve">are referred to as heterogeneous and homogeneous grouping. </w:t>
      </w:r>
      <w:r w:rsidR="006764CD" w:rsidRPr="00604332">
        <w:rPr>
          <w:rFonts w:ascii="Calibri" w:hAnsi="Calibri" w:cs="Calibri"/>
        </w:rPr>
        <w:t>Homogeneous</w:t>
      </w:r>
      <w:r w:rsidR="00C716DB" w:rsidRPr="00604332">
        <w:rPr>
          <w:rFonts w:ascii="Calibri" w:hAnsi="Calibri" w:cs="Calibri"/>
        </w:rPr>
        <w:t xml:space="preserve"> grouping refers to children being sat and grouped together </w:t>
      </w:r>
      <w:r w:rsidR="00A04D3A" w:rsidRPr="00604332">
        <w:rPr>
          <w:rFonts w:ascii="Calibri" w:hAnsi="Calibri" w:cs="Calibri"/>
        </w:rPr>
        <w:t xml:space="preserve">with other individuals who possess similar attributes such as </w:t>
      </w:r>
      <w:r w:rsidR="006764CD" w:rsidRPr="00604332">
        <w:rPr>
          <w:rFonts w:ascii="Calibri" w:hAnsi="Calibri" w:cs="Calibri"/>
        </w:rPr>
        <w:t>academic achievement, language proficiency or a combination of variables. When students are placed into groups</w:t>
      </w:r>
      <w:r w:rsidR="00295191" w:rsidRPr="00604332">
        <w:rPr>
          <w:rFonts w:ascii="Calibri" w:hAnsi="Calibri" w:cs="Calibri"/>
        </w:rPr>
        <w:t xml:space="preserve"> that represent a wide range of </w:t>
      </w:r>
      <w:r w:rsidR="00A56DE4" w:rsidRPr="00604332">
        <w:rPr>
          <w:rFonts w:ascii="Calibri" w:hAnsi="Calibri" w:cs="Calibri"/>
        </w:rPr>
        <w:t xml:space="preserve">children who differ on a range of factors, heterogenous </w:t>
      </w:r>
      <w:r w:rsidR="001542DC" w:rsidRPr="00604332">
        <w:rPr>
          <w:rFonts w:ascii="Calibri" w:hAnsi="Calibri" w:cs="Calibri"/>
        </w:rPr>
        <w:t>grouping has been implemented</w:t>
      </w:r>
      <w:r w:rsidR="00470D92" w:rsidRPr="00604332">
        <w:rPr>
          <w:rFonts w:ascii="Calibri" w:hAnsi="Calibri" w:cs="Calibri"/>
        </w:rPr>
        <w:t xml:space="preserve"> (Esposito</w:t>
      </w:r>
      <w:r w:rsidR="00FE169F" w:rsidRPr="00604332">
        <w:rPr>
          <w:rFonts w:ascii="Calibri" w:hAnsi="Calibri" w:cs="Calibri"/>
        </w:rPr>
        <w:t>, 1973)</w:t>
      </w:r>
      <w:proofErr w:type="gramStart"/>
      <w:r w:rsidR="001542DC" w:rsidRPr="00604332">
        <w:rPr>
          <w:rFonts w:ascii="Calibri" w:hAnsi="Calibri" w:cs="Calibri"/>
        </w:rPr>
        <w:t xml:space="preserve">. </w:t>
      </w:r>
      <w:r w:rsidR="00E846F9" w:rsidRPr="00604332">
        <w:rPr>
          <w:rFonts w:ascii="Calibri" w:hAnsi="Calibri" w:cs="Calibri"/>
        </w:rPr>
        <w:t xml:space="preserve"> </w:t>
      </w:r>
      <w:proofErr w:type="gramEnd"/>
    </w:p>
    <w:p w14:paraId="71007BFC" w14:textId="420651C5" w:rsidR="00193F06" w:rsidRPr="00604332" w:rsidRDefault="004504B6" w:rsidP="00604332">
      <w:pPr>
        <w:spacing w:line="360" w:lineRule="auto"/>
        <w:rPr>
          <w:rFonts w:ascii="Calibri" w:hAnsi="Calibri" w:cs="Calibri"/>
        </w:rPr>
      </w:pPr>
      <w:r w:rsidRPr="00604332">
        <w:rPr>
          <w:rFonts w:ascii="Calibri" w:hAnsi="Calibri" w:cs="Calibri"/>
        </w:rPr>
        <w:t xml:space="preserve">Teachers can concentrate on </w:t>
      </w:r>
      <w:r w:rsidR="005B3F2A" w:rsidRPr="00604332">
        <w:rPr>
          <w:rFonts w:ascii="Calibri" w:hAnsi="Calibri" w:cs="Calibri"/>
        </w:rPr>
        <w:t xml:space="preserve">designing materials for the skill levels of the students when they are assigned to </w:t>
      </w:r>
      <w:r w:rsidR="00113AE4" w:rsidRPr="00604332">
        <w:rPr>
          <w:rFonts w:ascii="Calibri" w:hAnsi="Calibri" w:cs="Calibri"/>
        </w:rPr>
        <w:t>seats in homogenous groups</w:t>
      </w:r>
      <w:r w:rsidR="00E429F7" w:rsidRPr="00604332">
        <w:rPr>
          <w:rFonts w:ascii="Calibri" w:hAnsi="Calibri" w:cs="Calibri"/>
        </w:rPr>
        <w:t xml:space="preserve"> (Lou et al, 1996)</w:t>
      </w:r>
      <w:r w:rsidR="00113AE4" w:rsidRPr="00604332">
        <w:rPr>
          <w:rFonts w:ascii="Calibri" w:hAnsi="Calibri" w:cs="Calibri"/>
        </w:rPr>
        <w:t>.</w:t>
      </w:r>
      <w:r w:rsidR="00E429F7" w:rsidRPr="00604332">
        <w:rPr>
          <w:rFonts w:ascii="Calibri" w:hAnsi="Calibri" w:cs="Calibri"/>
        </w:rPr>
        <w:t xml:space="preserve"> </w:t>
      </w:r>
      <w:r w:rsidR="005D54E8" w:rsidRPr="00604332">
        <w:rPr>
          <w:rFonts w:ascii="Calibri" w:hAnsi="Calibri" w:cs="Calibri"/>
        </w:rPr>
        <w:t xml:space="preserve">This allows students to engage </w:t>
      </w:r>
      <w:r w:rsidR="005325D0" w:rsidRPr="00604332">
        <w:rPr>
          <w:rFonts w:ascii="Calibri" w:hAnsi="Calibri" w:cs="Calibri"/>
        </w:rPr>
        <w:t>with appropriately targeted work and support,</w:t>
      </w:r>
      <w:r w:rsidR="003C5E4C" w:rsidRPr="00604332">
        <w:rPr>
          <w:rFonts w:ascii="Calibri" w:hAnsi="Calibri" w:cs="Calibri"/>
        </w:rPr>
        <w:t xml:space="preserve"> whilst </w:t>
      </w:r>
      <w:r w:rsidR="0098038D" w:rsidRPr="00604332">
        <w:rPr>
          <w:rFonts w:ascii="Calibri" w:hAnsi="Calibri" w:cs="Calibri"/>
        </w:rPr>
        <w:t xml:space="preserve">they experience challenges and progress at a pace best suited for them. </w:t>
      </w:r>
      <w:r w:rsidR="00E119F8" w:rsidRPr="00604332">
        <w:rPr>
          <w:rFonts w:ascii="Calibri" w:hAnsi="Calibri" w:cs="Calibri"/>
        </w:rPr>
        <w:t xml:space="preserve">Student engagement of those in homogenous groups has shown to </w:t>
      </w:r>
      <w:r w:rsidR="00FF5C92" w:rsidRPr="00604332">
        <w:rPr>
          <w:rFonts w:ascii="Calibri" w:hAnsi="Calibri" w:cs="Calibri"/>
        </w:rPr>
        <w:t>have higher rates of task completion and peer interactions</w:t>
      </w:r>
      <w:r w:rsidR="004F3198" w:rsidRPr="00604332">
        <w:rPr>
          <w:rFonts w:ascii="Calibri" w:hAnsi="Calibri" w:cs="Calibri"/>
        </w:rPr>
        <w:t xml:space="preserve"> (Sanz-Martinez et al,</w:t>
      </w:r>
      <w:r w:rsidR="003549C1" w:rsidRPr="00604332">
        <w:rPr>
          <w:rFonts w:ascii="Calibri" w:hAnsi="Calibri" w:cs="Calibri"/>
        </w:rPr>
        <w:t xml:space="preserve"> 2019)</w:t>
      </w:r>
      <w:r w:rsidR="00FF5C92" w:rsidRPr="00604332">
        <w:rPr>
          <w:rFonts w:ascii="Calibri" w:hAnsi="Calibri" w:cs="Calibri"/>
        </w:rPr>
        <w:t xml:space="preserve">. </w:t>
      </w:r>
      <w:r w:rsidR="00FF1909" w:rsidRPr="00604332">
        <w:rPr>
          <w:rFonts w:ascii="Calibri" w:hAnsi="Calibri" w:cs="Calibri"/>
        </w:rPr>
        <w:t xml:space="preserve">This could suggest that the children </w:t>
      </w:r>
      <w:r w:rsidR="001D2666" w:rsidRPr="00604332">
        <w:rPr>
          <w:rFonts w:ascii="Calibri" w:hAnsi="Calibri" w:cs="Calibri"/>
        </w:rPr>
        <w:t xml:space="preserve">may feel an increase in confidence, </w:t>
      </w:r>
      <w:r w:rsidR="003A0930" w:rsidRPr="00604332">
        <w:rPr>
          <w:rFonts w:ascii="Calibri" w:hAnsi="Calibri" w:cs="Calibri"/>
        </w:rPr>
        <w:t xml:space="preserve">and a </w:t>
      </w:r>
      <w:r w:rsidR="001D2666" w:rsidRPr="00604332">
        <w:rPr>
          <w:rFonts w:ascii="Calibri" w:hAnsi="Calibri" w:cs="Calibri"/>
        </w:rPr>
        <w:t>reduc</w:t>
      </w:r>
      <w:r w:rsidR="003A0930" w:rsidRPr="00604332">
        <w:rPr>
          <w:rFonts w:ascii="Calibri" w:hAnsi="Calibri" w:cs="Calibri"/>
        </w:rPr>
        <w:t>tion in</w:t>
      </w:r>
      <w:r w:rsidR="001D2666" w:rsidRPr="00604332">
        <w:rPr>
          <w:rFonts w:ascii="Calibri" w:hAnsi="Calibri" w:cs="Calibri"/>
        </w:rPr>
        <w:t xml:space="preserve"> feelings of pressure and inadequacy </w:t>
      </w:r>
      <w:r w:rsidR="003A0930" w:rsidRPr="00604332">
        <w:rPr>
          <w:rFonts w:ascii="Calibri" w:hAnsi="Calibri" w:cs="Calibri"/>
        </w:rPr>
        <w:t xml:space="preserve">due to </w:t>
      </w:r>
      <w:r w:rsidR="00991DD3" w:rsidRPr="00604332">
        <w:rPr>
          <w:rFonts w:ascii="Calibri" w:hAnsi="Calibri" w:cs="Calibri"/>
        </w:rPr>
        <w:t xml:space="preserve">feeling comfortable, </w:t>
      </w:r>
      <w:r w:rsidR="003A0930" w:rsidRPr="00604332">
        <w:rPr>
          <w:rFonts w:ascii="Calibri" w:hAnsi="Calibri" w:cs="Calibri"/>
        </w:rPr>
        <w:t>being surrounded by those of a similar ability</w:t>
      </w:r>
      <w:r w:rsidR="001B1C2A" w:rsidRPr="00604332">
        <w:rPr>
          <w:rFonts w:ascii="Calibri" w:hAnsi="Calibri" w:cs="Calibri"/>
        </w:rPr>
        <w:t xml:space="preserve">. </w:t>
      </w:r>
      <w:r w:rsidR="0041216C" w:rsidRPr="00604332">
        <w:rPr>
          <w:rFonts w:ascii="Calibri" w:hAnsi="Calibri" w:cs="Calibri"/>
        </w:rPr>
        <w:t xml:space="preserve">However, </w:t>
      </w:r>
      <w:r w:rsidR="00BE3FA4" w:rsidRPr="00604332">
        <w:rPr>
          <w:rFonts w:ascii="Calibri" w:hAnsi="Calibri" w:cs="Calibri"/>
        </w:rPr>
        <w:t xml:space="preserve">children in lower ability groups are </w:t>
      </w:r>
      <w:r w:rsidR="005D2F97" w:rsidRPr="00604332">
        <w:rPr>
          <w:rFonts w:ascii="Calibri" w:hAnsi="Calibri" w:cs="Calibri"/>
        </w:rPr>
        <w:t>often stigmatised</w:t>
      </w:r>
      <w:r w:rsidR="00BE3FA4" w:rsidRPr="00604332">
        <w:rPr>
          <w:rFonts w:ascii="Calibri" w:hAnsi="Calibri" w:cs="Calibri"/>
        </w:rPr>
        <w:t xml:space="preserve"> when they are placed in homogeneous groups, and this typically results in the formation of negative self-concepts. </w:t>
      </w:r>
      <w:r w:rsidR="005D2F97" w:rsidRPr="00604332">
        <w:rPr>
          <w:rFonts w:ascii="Calibri" w:hAnsi="Calibri" w:cs="Calibri"/>
        </w:rPr>
        <w:t xml:space="preserve">Teachers’ expectations and attitudes towards </w:t>
      </w:r>
      <w:r w:rsidR="00CE08D7" w:rsidRPr="00604332">
        <w:rPr>
          <w:rFonts w:ascii="Calibri" w:hAnsi="Calibri" w:cs="Calibri"/>
        </w:rPr>
        <w:t>these</w:t>
      </w:r>
      <w:r w:rsidR="005D2F97" w:rsidRPr="00604332">
        <w:rPr>
          <w:rFonts w:ascii="Calibri" w:hAnsi="Calibri" w:cs="Calibri"/>
        </w:rPr>
        <w:t xml:space="preserve"> students may also </w:t>
      </w:r>
      <w:r w:rsidR="00BE091C" w:rsidRPr="00604332">
        <w:rPr>
          <w:rFonts w:ascii="Calibri" w:hAnsi="Calibri" w:cs="Calibri"/>
        </w:rPr>
        <w:t>be significantly impacted by placing them in low groups because</w:t>
      </w:r>
      <w:r w:rsidR="00E17848" w:rsidRPr="00604332">
        <w:rPr>
          <w:rFonts w:ascii="Calibri" w:hAnsi="Calibri" w:cs="Calibri"/>
        </w:rPr>
        <w:t>, on average</w:t>
      </w:r>
      <w:r w:rsidR="00CE08D7" w:rsidRPr="00604332">
        <w:rPr>
          <w:rFonts w:ascii="Calibri" w:hAnsi="Calibri" w:cs="Calibri"/>
        </w:rPr>
        <w:t xml:space="preserve">, teachers are less inclined to teach students in low ability groups (Good and Stipek, 1983). </w:t>
      </w:r>
      <w:r w:rsidR="008E3A8E" w:rsidRPr="00604332">
        <w:rPr>
          <w:rFonts w:ascii="Calibri" w:hAnsi="Calibri" w:cs="Calibri"/>
        </w:rPr>
        <w:t>Children placed in high ability sets</w:t>
      </w:r>
      <w:r w:rsidR="00907118" w:rsidRPr="00604332">
        <w:rPr>
          <w:rFonts w:ascii="Calibri" w:hAnsi="Calibri" w:cs="Calibri"/>
        </w:rPr>
        <w:t xml:space="preserve"> are known to receive a lot of pressure</w:t>
      </w:r>
      <w:r w:rsidR="00332FC0" w:rsidRPr="00604332">
        <w:rPr>
          <w:rFonts w:ascii="Calibri" w:hAnsi="Calibri" w:cs="Calibri"/>
        </w:rPr>
        <w:t xml:space="preserve"> from their teachers due to their high standards. </w:t>
      </w:r>
      <w:r w:rsidR="00067890" w:rsidRPr="00604332">
        <w:rPr>
          <w:rFonts w:ascii="Calibri" w:hAnsi="Calibri" w:cs="Calibri"/>
        </w:rPr>
        <w:t>Approximately</w:t>
      </w:r>
      <w:r w:rsidR="00E3245B" w:rsidRPr="00604332">
        <w:rPr>
          <w:rFonts w:ascii="Calibri" w:hAnsi="Calibri" w:cs="Calibri"/>
        </w:rPr>
        <w:t xml:space="preserve"> thirty percent of students placed in the hig</w:t>
      </w:r>
      <w:r w:rsidR="00E74DD5" w:rsidRPr="00604332">
        <w:rPr>
          <w:rFonts w:ascii="Calibri" w:hAnsi="Calibri" w:cs="Calibri"/>
        </w:rPr>
        <w:t xml:space="preserve">hest ability group </w:t>
      </w:r>
      <w:r w:rsidR="00356F27" w:rsidRPr="00604332">
        <w:rPr>
          <w:rFonts w:ascii="Calibri" w:hAnsi="Calibri" w:cs="Calibri"/>
        </w:rPr>
        <w:t xml:space="preserve">have </w:t>
      </w:r>
      <w:r w:rsidR="00E74DD5" w:rsidRPr="00604332">
        <w:rPr>
          <w:rFonts w:ascii="Calibri" w:hAnsi="Calibri" w:cs="Calibri"/>
        </w:rPr>
        <w:t xml:space="preserve">experienced negative effects, finding it </w:t>
      </w:r>
      <w:r w:rsidR="00444BD1" w:rsidRPr="00604332">
        <w:rPr>
          <w:rFonts w:ascii="Calibri" w:hAnsi="Calibri" w:cs="Calibri"/>
        </w:rPr>
        <w:t>challenging to keep pace with the lessons and felt overwhelmed by the high expectation</w:t>
      </w:r>
      <w:r w:rsidR="00067890" w:rsidRPr="00604332">
        <w:rPr>
          <w:rFonts w:ascii="Calibri" w:hAnsi="Calibri" w:cs="Calibri"/>
        </w:rPr>
        <w:t>s placed upon them (Boaler,1997)</w:t>
      </w:r>
      <w:r w:rsidR="005225FA" w:rsidRPr="00604332">
        <w:rPr>
          <w:rFonts w:ascii="Calibri" w:hAnsi="Calibri" w:cs="Calibri"/>
        </w:rPr>
        <w:t>.</w:t>
      </w:r>
      <w:r w:rsidR="000F35F7" w:rsidRPr="00604332">
        <w:rPr>
          <w:rFonts w:ascii="Calibri" w:hAnsi="Calibri" w:cs="Calibri"/>
        </w:rPr>
        <w:t xml:space="preserve"> </w:t>
      </w:r>
      <w:r w:rsidR="00C75C9F" w:rsidRPr="00604332">
        <w:rPr>
          <w:rFonts w:ascii="Calibri" w:hAnsi="Calibri" w:cs="Calibri"/>
        </w:rPr>
        <w:t>Additionally</w:t>
      </w:r>
      <w:r w:rsidR="00EB7C87" w:rsidRPr="00604332">
        <w:rPr>
          <w:rFonts w:ascii="Calibri" w:hAnsi="Calibri" w:cs="Calibri"/>
        </w:rPr>
        <w:t>, placing students in groups based solely on similarity might lead to a phenomen</w:t>
      </w:r>
      <w:r w:rsidR="006D7F71" w:rsidRPr="00604332">
        <w:rPr>
          <w:rFonts w:ascii="Calibri" w:hAnsi="Calibri" w:cs="Calibri"/>
        </w:rPr>
        <w:t>on known as ‘groupthink’. This suggests that there is no room for progress because everyone in the group already know what the other knows (Dweck, 2006)</w:t>
      </w:r>
      <w:r w:rsidR="003A4C0C" w:rsidRPr="00604332">
        <w:rPr>
          <w:rFonts w:ascii="Calibri" w:hAnsi="Calibri" w:cs="Calibri"/>
        </w:rPr>
        <w:t>.</w:t>
      </w:r>
      <w:r w:rsidR="00020699" w:rsidRPr="00604332">
        <w:rPr>
          <w:rFonts w:ascii="Calibri" w:hAnsi="Calibri" w:cs="Calibri"/>
        </w:rPr>
        <w:t xml:space="preserve"> Individual may struggle to think creatively</w:t>
      </w:r>
      <w:r w:rsidR="007D29B2" w:rsidRPr="00604332">
        <w:rPr>
          <w:rFonts w:ascii="Calibri" w:hAnsi="Calibri" w:cs="Calibri"/>
        </w:rPr>
        <w:t xml:space="preserve"> or find alternative solutions when encountered with challenges. </w:t>
      </w:r>
    </w:p>
    <w:p w14:paraId="114261FD" w14:textId="46EC2CA0" w:rsidR="0000264D" w:rsidRPr="00604332" w:rsidRDefault="00007339" w:rsidP="00604332">
      <w:pPr>
        <w:spacing w:line="360" w:lineRule="auto"/>
        <w:rPr>
          <w:rFonts w:ascii="Calibri" w:hAnsi="Calibri" w:cs="Calibri"/>
        </w:rPr>
      </w:pPr>
      <w:r w:rsidRPr="00604332">
        <w:rPr>
          <w:rFonts w:ascii="Calibri" w:hAnsi="Calibri" w:cs="Calibri"/>
        </w:rPr>
        <w:lastRenderedPageBreak/>
        <w:t xml:space="preserve">Heterogeneous ability groups are composed for students with a broader range of abilities. Students of high, average and low-ability are grouped together for the purpose of working towards a common goal. </w:t>
      </w:r>
      <w:r w:rsidR="00921466" w:rsidRPr="00604332">
        <w:rPr>
          <w:rFonts w:ascii="Calibri" w:hAnsi="Calibri" w:cs="Calibri"/>
        </w:rPr>
        <w:t xml:space="preserve">A learners development </w:t>
      </w:r>
      <w:r w:rsidR="003759CD" w:rsidRPr="00604332">
        <w:rPr>
          <w:rFonts w:ascii="Calibri" w:hAnsi="Calibri" w:cs="Calibri"/>
        </w:rPr>
        <w:t xml:space="preserve">is often shaped by their interactions with the environment and their ability to receive guidance from a more knowledgeable other (MKO). </w:t>
      </w:r>
      <w:r w:rsidR="00997A0D" w:rsidRPr="00604332">
        <w:rPr>
          <w:rFonts w:ascii="Calibri" w:hAnsi="Calibri" w:cs="Calibri"/>
        </w:rPr>
        <w:t xml:space="preserve">Through mixed </w:t>
      </w:r>
      <w:r w:rsidR="00F70610" w:rsidRPr="00604332">
        <w:rPr>
          <w:rFonts w:ascii="Calibri" w:hAnsi="Calibri" w:cs="Calibri"/>
        </w:rPr>
        <w:t>ability seating</w:t>
      </w:r>
      <w:r w:rsidR="00997A0D" w:rsidRPr="00604332">
        <w:rPr>
          <w:rFonts w:ascii="Calibri" w:hAnsi="Calibri" w:cs="Calibri"/>
        </w:rPr>
        <w:t xml:space="preserve"> arrangements, social contact with a MKO occurs</w:t>
      </w:r>
      <w:r w:rsidR="00084507" w:rsidRPr="00604332">
        <w:rPr>
          <w:rFonts w:ascii="Calibri" w:hAnsi="Calibri" w:cs="Calibri"/>
        </w:rPr>
        <w:t xml:space="preserve"> (Daniels, 20</w:t>
      </w:r>
      <w:r w:rsidR="00CE6F49" w:rsidRPr="00604332">
        <w:rPr>
          <w:rFonts w:ascii="Calibri" w:hAnsi="Calibri" w:cs="Calibri"/>
        </w:rPr>
        <w:t>16</w:t>
      </w:r>
      <w:r w:rsidR="00084507" w:rsidRPr="00604332">
        <w:rPr>
          <w:rFonts w:ascii="Calibri" w:hAnsi="Calibri" w:cs="Calibri"/>
        </w:rPr>
        <w:t>)</w:t>
      </w:r>
      <w:r w:rsidR="00997A0D" w:rsidRPr="00604332">
        <w:rPr>
          <w:rFonts w:ascii="Calibri" w:hAnsi="Calibri" w:cs="Calibri"/>
        </w:rPr>
        <w:t xml:space="preserve">. </w:t>
      </w:r>
      <w:r w:rsidR="00084507" w:rsidRPr="00604332">
        <w:rPr>
          <w:rFonts w:ascii="Calibri" w:hAnsi="Calibri" w:cs="Calibri"/>
        </w:rPr>
        <w:t>Individual</w:t>
      </w:r>
      <w:r w:rsidR="00CA13B7" w:rsidRPr="00604332">
        <w:rPr>
          <w:rFonts w:ascii="Calibri" w:hAnsi="Calibri" w:cs="Calibri"/>
        </w:rPr>
        <w:t>s</w:t>
      </w:r>
      <w:r w:rsidR="00084507" w:rsidRPr="00604332">
        <w:rPr>
          <w:rFonts w:ascii="Calibri" w:hAnsi="Calibri" w:cs="Calibri"/>
        </w:rPr>
        <w:t xml:space="preserve"> gain knowledge from one another through conversation and later, through an internalisation process leading to a thorough understanding (Fogarty, 1999)</w:t>
      </w:r>
      <w:proofErr w:type="gramStart"/>
      <w:r w:rsidR="00084507" w:rsidRPr="00604332">
        <w:rPr>
          <w:rFonts w:ascii="Calibri" w:hAnsi="Calibri" w:cs="Calibri"/>
        </w:rPr>
        <w:t>.</w:t>
      </w:r>
      <w:r w:rsidR="00C04E13" w:rsidRPr="00604332">
        <w:rPr>
          <w:rFonts w:ascii="Calibri" w:hAnsi="Calibri" w:cs="Calibri"/>
        </w:rPr>
        <w:t xml:space="preserve">  </w:t>
      </w:r>
      <w:proofErr w:type="gramEnd"/>
      <w:r w:rsidR="00C04E13" w:rsidRPr="00604332">
        <w:rPr>
          <w:rFonts w:ascii="Calibri" w:hAnsi="Calibri" w:cs="Calibri"/>
        </w:rPr>
        <w:t xml:space="preserve">Those who </w:t>
      </w:r>
      <w:r w:rsidR="005539B8" w:rsidRPr="00604332">
        <w:rPr>
          <w:rFonts w:ascii="Calibri" w:hAnsi="Calibri" w:cs="Calibri"/>
        </w:rPr>
        <w:t>have h</w:t>
      </w:r>
      <w:r w:rsidR="00C04E13" w:rsidRPr="00604332">
        <w:rPr>
          <w:rFonts w:ascii="Calibri" w:hAnsi="Calibri" w:cs="Calibri"/>
        </w:rPr>
        <w:t>igher abilities can improve their knowledge through verbally reinforcing the material they have learned</w:t>
      </w:r>
      <w:r w:rsidR="005539B8" w:rsidRPr="00604332">
        <w:rPr>
          <w:rFonts w:ascii="Calibri" w:hAnsi="Calibri" w:cs="Calibri"/>
        </w:rPr>
        <w:t xml:space="preserve">, whilst </w:t>
      </w:r>
      <w:r w:rsidR="00C04E13" w:rsidRPr="00604332">
        <w:rPr>
          <w:rFonts w:ascii="Calibri" w:hAnsi="Calibri" w:cs="Calibri"/>
        </w:rPr>
        <w:t>developing valuable leadership skills (Ballentine and McCourt-Larres, 2007).</w:t>
      </w:r>
      <w:r w:rsidR="00556004" w:rsidRPr="00604332">
        <w:rPr>
          <w:rFonts w:ascii="Calibri" w:hAnsi="Calibri" w:cs="Calibri"/>
        </w:rPr>
        <w:t xml:space="preserve"> </w:t>
      </w:r>
      <w:r w:rsidR="00105D65" w:rsidRPr="00604332">
        <w:rPr>
          <w:rFonts w:ascii="Calibri" w:hAnsi="Calibri" w:cs="Calibri"/>
        </w:rPr>
        <w:t>These individuals also develop the capacity to teach material for which they have a strong understanding</w:t>
      </w:r>
      <w:r w:rsidR="00B9356D" w:rsidRPr="00604332">
        <w:rPr>
          <w:rFonts w:ascii="Calibri" w:hAnsi="Calibri" w:cs="Calibri"/>
        </w:rPr>
        <w:t xml:space="preserve"> t</w:t>
      </w:r>
      <w:r w:rsidR="001D4CF6" w:rsidRPr="00604332">
        <w:rPr>
          <w:rFonts w:ascii="Calibri" w:hAnsi="Calibri" w:cs="Calibri"/>
        </w:rPr>
        <w:t xml:space="preserve">o lower ability students who may be struggling (Lou et al, 1996). This suggests that </w:t>
      </w:r>
      <w:r w:rsidR="00E87056" w:rsidRPr="00604332">
        <w:rPr>
          <w:rFonts w:ascii="Calibri" w:hAnsi="Calibri" w:cs="Calibri"/>
        </w:rPr>
        <w:t xml:space="preserve">whilst the high ability students are consolidating their knowledge, they may be able to help those </w:t>
      </w:r>
      <w:r w:rsidR="00C609FB" w:rsidRPr="00604332">
        <w:rPr>
          <w:rFonts w:ascii="Calibri" w:hAnsi="Calibri" w:cs="Calibri"/>
        </w:rPr>
        <w:t xml:space="preserve">of a lower ability in a manner that a teach may not be able to convey. </w:t>
      </w:r>
      <w:r w:rsidR="0000264D" w:rsidRPr="00604332">
        <w:rPr>
          <w:rFonts w:ascii="Calibri" w:hAnsi="Calibri" w:cs="Calibri"/>
        </w:rPr>
        <w:t xml:space="preserve">Children of a low ability </w:t>
      </w:r>
      <w:r w:rsidR="00CF567A" w:rsidRPr="00604332">
        <w:rPr>
          <w:rFonts w:ascii="Calibri" w:hAnsi="Calibri" w:cs="Calibri"/>
        </w:rPr>
        <w:t xml:space="preserve">are known to feel more comfortable </w:t>
      </w:r>
      <w:r w:rsidR="009E401C" w:rsidRPr="00604332">
        <w:rPr>
          <w:rFonts w:ascii="Calibri" w:hAnsi="Calibri" w:cs="Calibri"/>
        </w:rPr>
        <w:t xml:space="preserve">asking their peers for help with challenging material therefore the </w:t>
      </w:r>
      <w:r w:rsidR="009037D9" w:rsidRPr="00604332">
        <w:rPr>
          <w:rFonts w:ascii="Calibri" w:hAnsi="Calibri" w:cs="Calibri"/>
        </w:rPr>
        <w:t xml:space="preserve">mixed ability seating arrangements provide </w:t>
      </w:r>
      <w:r w:rsidR="0000264D" w:rsidRPr="00604332">
        <w:rPr>
          <w:rFonts w:ascii="Calibri" w:hAnsi="Calibri" w:cs="Calibri"/>
        </w:rPr>
        <w:t>an opportunity to socialise and learn from peers with average or high abilities</w:t>
      </w:r>
      <w:r w:rsidR="00711FF6" w:rsidRPr="00604332">
        <w:rPr>
          <w:rFonts w:ascii="Calibri" w:hAnsi="Calibri" w:cs="Calibri"/>
        </w:rPr>
        <w:t xml:space="preserve"> </w:t>
      </w:r>
      <w:r w:rsidR="0000264D" w:rsidRPr="00604332">
        <w:rPr>
          <w:rFonts w:ascii="Calibri" w:hAnsi="Calibri" w:cs="Calibri"/>
        </w:rPr>
        <w:t>(Poole, 2008). This lessens the possibility that the children will feel stigmatised, which might boost their desire to learn.</w:t>
      </w:r>
    </w:p>
    <w:p w14:paraId="29A733E8" w14:textId="1F43081B" w:rsidR="00F164F8" w:rsidRPr="00604332" w:rsidRDefault="000C47CB" w:rsidP="00604332">
      <w:pPr>
        <w:spacing w:line="360" w:lineRule="auto"/>
        <w:rPr>
          <w:rFonts w:ascii="Calibri" w:hAnsi="Calibri" w:cs="Calibri"/>
        </w:rPr>
      </w:pPr>
      <w:r w:rsidRPr="00604332">
        <w:rPr>
          <w:rFonts w:ascii="Calibri" w:hAnsi="Calibri" w:cs="Calibri"/>
        </w:rPr>
        <w:t>Utilising talking partners, commonly known as the ‘Think, Pair, Share’ strategy, is a prevalent method employed by educators to foster collaborative learning environments. This approach, as described in Teachwire</w:t>
      </w:r>
      <w:r w:rsidR="00B50E1A" w:rsidRPr="00604332">
        <w:rPr>
          <w:rFonts w:ascii="Calibri" w:hAnsi="Calibri" w:cs="Calibri"/>
        </w:rPr>
        <w:t>’s article, “Talk partners- the what, the why, and the how,”</w:t>
      </w:r>
      <w:r w:rsidR="00B47647" w:rsidRPr="00604332">
        <w:rPr>
          <w:rFonts w:ascii="Calibri" w:hAnsi="Calibri" w:cs="Calibri"/>
        </w:rPr>
        <w:t xml:space="preserve"> involves randomly assigning partners and regularly rotating them, thereby promoting </w:t>
      </w:r>
      <w:r w:rsidR="00420719" w:rsidRPr="00604332">
        <w:rPr>
          <w:rFonts w:ascii="Calibri" w:hAnsi="Calibri" w:cs="Calibri"/>
        </w:rPr>
        <w:t>inclusivity,</w:t>
      </w:r>
      <w:r w:rsidR="00B47647" w:rsidRPr="00604332">
        <w:rPr>
          <w:rFonts w:ascii="Calibri" w:hAnsi="Calibri" w:cs="Calibri"/>
        </w:rPr>
        <w:t xml:space="preserve"> and ensuring that students of varying abilities </w:t>
      </w:r>
      <w:r w:rsidR="00155797" w:rsidRPr="00604332">
        <w:rPr>
          <w:rFonts w:ascii="Calibri" w:hAnsi="Calibri" w:cs="Calibri"/>
        </w:rPr>
        <w:t>take part</w:t>
      </w:r>
      <w:r w:rsidR="00B47647" w:rsidRPr="00604332">
        <w:rPr>
          <w:rFonts w:ascii="Calibri" w:hAnsi="Calibri" w:cs="Calibri"/>
        </w:rPr>
        <w:t xml:space="preserve"> in discussions with their peers (Rober</w:t>
      </w:r>
      <w:r w:rsidR="00272505" w:rsidRPr="00604332">
        <w:rPr>
          <w:rFonts w:ascii="Calibri" w:hAnsi="Calibri" w:cs="Calibri"/>
        </w:rPr>
        <w:t xml:space="preserve">tson, 2009). Moreover, this practice not only enhances classroom dynamics but also boosts enthusiasm among students. Engaging in conversations with their designated partners </w:t>
      </w:r>
      <w:r w:rsidR="000422FD" w:rsidRPr="00604332">
        <w:rPr>
          <w:rFonts w:ascii="Calibri" w:hAnsi="Calibri" w:cs="Calibri"/>
        </w:rPr>
        <w:t xml:space="preserve">can energise and heighten their involvement in the lesson. </w:t>
      </w:r>
      <w:r w:rsidR="00420719" w:rsidRPr="00604332">
        <w:rPr>
          <w:rFonts w:ascii="Calibri" w:hAnsi="Calibri" w:cs="Calibri"/>
        </w:rPr>
        <w:t xml:space="preserve">The opportunity to engage with classmates they may not typically engage with encourages the formation of new friendships, fostering a sense of inclusivity within the classroom community. </w:t>
      </w:r>
    </w:p>
    <w:p w14:paraId="6EC32811" w14:textId="203EAED8" w:rsidR="0000264D" w:rsidRPr="00604332" w:rsidRDefault="0040468B" w:rsidP="00604332">
      <w:pPr>
        <w:spacing w:line="360" w:lineRule="auto"/>
        <w:rPr>
          <w:rFonts w:ascii="Calibri" w:hAnsi="Calibri" w:cs="Calibri"/>
        </w:rPr>
      </w:pPr>
      <w:r w:rsidRPr="00604332">
        <w:rPr>
          <w:rFonts w:ascii="Calibri" w:hAnsi="Calibri" w:cs="Calibri"/>
        </w:rPr>
        <w:t>Case Study</w:t>
      </w:r>
    </w:p>
    <w:p w14:paraId="1F5B16B7" w14:textId="400621B9" w:rsidR="00193F06" w:rsidRPr="00604332" w:rsidRDefault="00922D5E" w:rsidP="00604332">
      <w:pPr>
        <w:spacing w:line="360" w:lineRule="auto"/>
        <w:rPr>
          <w:rFonts w:ascii="Calibri" w:hAnsi="Calibri" w:cs="Calibri"/>
        </w:rPr>
      </w:pPr>
      <w:r w:rsidRPr="00604332">
        <w:rPr>
          <w:rFonts w:ascii="Calibri" w:hAnsi="Calibri" w:cs="Calibri"/>
        </w:rPr>
        <w:t>The collection of non-numerical data is one of the main goals of qualitative research</w:t>
      </w:r>
      <w:r w:rsidR="00150A9C" w:rsidRPr="00604332">
        <w:rPr>
          <w:rFonts w:ascii="Calibri" w:hAnsi="Calibri" w:cs="Calibri"/>
        </w:rPr>
        <w:t>. T</w:t>
      </w:r>
      <w:r w:rsidR="008F0AED" w:rsidRPr="00604332">
        <w:rPr>
          <w:rFonts w:ascii="Calibri" w:hAnsi="Calibri" w:cs="Calibri"/>
        </w:rPr>
        <w:t xml:space="preserve">hrough </w:t>
      </w:r>
      <w:r w:rsidR="003C104D" w:rsidRPr="00604332">
        <w:rPr>
          <w:rFonts w:ascii="Calibri" w:hAnsi="Calibri" w:cs="Calibri"/>
        </w:rPr>
        <w:t>observations</w:t>
      </w:r>
      <w:r w:rsidR="008F0AED" w:rsidRPr="00604332">
        <w:rPr>
          <w:rFonts w:ascii="Calibri" w:hAnsi="Calibri" w:cs="Calibri"/>
        </w:rPr>
        <w:t xml:space="preserve"> of the researcher and their participants in the study’s natural environment, a focus on </w:t>
      </w:r>
      <w:r w:rsidR="00150A9C" w:rsidRPr="00604332">
        <w:rPr>
          <w:rFonts w:ascii="Calibri" w:hAnsi="Calibri" w:cs="Calibri"/>
        </w:rPr>
        <w:t>a</w:t>
      </w:r>
      <w:r w:rsidR="008F0AED" w:rsidRPr="00604332">
        <w:rPr>
          <w:rFonts w:ascii="Calibri" w:hAnsi="Calibri" w:cs="Calibri"/>
        </w:rPr>
        <w:t xml:space="preserve">n </w:t>
      </w:r>
      <w:r w:rsidR="00155797" w:rsidRPr="00604332">
        <w:rPr>
          <w:rFonts w:ascii="Calibri" w:hAnsi="Calibri" w:cs="Calibri"/>
        </w:rPr>
        <w:t>interpretive strategy</w:t>
      </w:r>
      <w:r w:rsidR="000D3EC4" w:rsidRPr="00604332">
        <w:rPr>
          <w:rFonts w:ascii="Calibri" w:hAnsi="Calibri" w:cs="Calibri"/>
        </w:rPr>
        <w:t xml:space="preserve"> helps</w:t>
      </w:r>
      <w:r w:rsidR="008F0AED" w:rsidRPr="00604332">
        <w:rPr>
          <w:rFonts w:ascii="Calibri" w:hAnsi="Calibri" w:cs="Calibri"/>
        </w:rPr>
        <w:t xml:space="preserve"> </w:t>
      </w:r>
      <w:r w:rsidR="003C104D" w:rsidRPr="00604332">
        <w:rPr>
          <w:rFonts w:ascii="Calibri" w:hAnsi="Calibri" w:cs="Calibri"/>
        </w:rPr>
        <w:t>employs</w:t>
      </w:r>
      <w:r w:rsidR="008F0AED" w:rsidRPr="00604332">
        <w:rPr>
          <w:rFonts w:ascii="Calibri" w:hAnsi="Calibri" w:cs="Calibri"/>
        </w:rPr>
        <w:t xml:space="preserve"> data to both formulate and address research </w:t>
      </w:r>
      <w:r w:rsidR="003C104D" w:rsidRPr="00604332">
        <w:rPr>
          <w:rFonts w:ascii="Calibri" w:hAnsi="Calibri" w:cs="Calibri"/>
        </w:rPr>
        <w:t xml:space="preserve">questions (Crewswell, 2014; Yin, 1984). </w:t>
      </w:r>
      <w:r w:rsidR="001B4051" w:rsidRPr="00604332">
        <w:rPr>
          <w:rFonts w:ascii="Calibri" w:hAnsi="Calibri" w:cs="Calibri"/>
        </w:rPr>
        <w:t>A</w:t>
      </w:r>
      <w:r w:rsidR="00BB611A" w:rsidRPr="00604332">
        <w:rPr>
          <w:rFonts w:ascii="Calibri" w:hAnsi="Calibri" w:cs="Calibri"/>
        </w:rPr>
        <w:t xml:space="preserve"> case study is a</w:t>
      </w:r>
      <w:r w:rsidR="000262DB" w:rsidRPr="00604332">
        <w:rPr>
          <w:rFonts w:ascii="Calibri" w:hAnsi="Calibri" w:cs="Calibri"/>
        </w:rPr>
        <w:t xml:space="preserve"> </w:t>
      </w:r>
      <w:r w:rsidR="007C4E30" w:rsidRPr="00604332">
        <w:rPr>
          <w:rFonts w:ascii="Calibri" w:hAnsi="Calibri" w:cs="Calibri"/>
        </w:rPr>
        <w:t xml:space="preserve">qualitative </w:t>
      </w:r>
      <w:r w:rsidR="000262DB" w:rsidRPr="00604332">
        <w:rPr>
          <w:rFonts w:ascii="Calibri" w:hAnsi="Calibri" w:cs="Calibri"/>
        </w:rPr>
        <w:t>research</w:t>
      </w:r>
      <w:r w:rsidR="00BB611A" w:rsidRPr="00604332">
        <w:rPr>
          <w:rFonts w:ascii="Calibri" w:hAnsi="Calibri" w:cs="Calibri"/>
        </w:rPr>
        <w:t xml:space="preserve"> method used to delve d</w:t>
      </w:r>
      <w:r w:rsidR="008269A7" w:rsidRPr="00604332">
        <w:rPr>
          <w:rFonts w:ascii="Calibri" w:hAnsi="Calibri" w:cs="Calibri"/>
        </w:rPr>
        <w:t xml:space="preserve">eep into the </w:t>
      </w:r>
      <w:r w:rsidR="001B4051" w:rsidRPr="00604332">
        <w:rPr>
          <w:rFonts w:ascii="Calibri" w:hAnsi="Calibri" w:cs="Calibri"/>
        </w:rPr>
        <w:t>intricacies</w:t>
      </w:r>
      <w:r w:rsidR="008269A7" w:rsidRPr="00604332">
        <w:rPr>
          <w:rFonts w:ascii="Calibri" w:hAnsi="Calibri" w:cs="Calibri"/>
        </w:rPr>
        <w:t xml:space="preserve"> and distinctiveness of a specific </w:t>
      </w:r>
      <w:r w:rsidR="00700DD1" w:rsidRPr="00604332">
        <w:rPr>
          <w:rFonts w:ascii="Calibri" w:hAnsi="Calibri" w:cs="Calibri"/>
        </w:rPr>
        <w:t xml:space="preserve">initiatives, policy, </w:t>
      </w:r>
      <w:r w:rsidR="0000678C" w:rsidRPr="00604332">
        <w:rPr>
          <w:rFonts w:ascii="Calibri" w:hAnsi="Calibri" w:cs="Calibri"/>
        </w:rPr>
        <w:t xml:space="preserve">or </w:t>
      </w:r>
      <w:r w:rsidR="00700DD1" w:rsidRPr="00604332">
        <w:rPr>
          <w:rFonts w:ascii="Calibri" w:hAnsi="Calibri" w:cs="Calibri"/>
        </w:rPr>
        <w:t>institution</w:t>
      </w:r>
      <w:r w:rsidR="0000678C" w:rsidRPr="00604332">
        <w:rPr>
          <w:rFonts w:ascii="Calibri" w:hAnsi="Calibri" w:cs="Calibri"/>
        </w:rPr>
        <w:t xml:space="preserve"> in a ‘real life’ </w:t>
      </w:r>
      <w:r w:rsidR="00C11882" w:rsidRPr="00604332">
        <w:rPr>
          <w:rFonts w:ascii="Calibri" w:hAnsi="Calibri" w:cs="Calibri"/>
        </w:rPr>
        <w:t>setting, examining it from a variety of angles</w:t>
      </w:r>
      <w:r w:rsidR="00B90F64" w:rsidRPr="00604332">
        <w:rPr>
          <w:rFonts w:ascii="Calibri" w:hAnsi="Calibri" w:cs="Calibri"/>
        </w:rPr>
        <w:t xml:space="preserve"> (Simons, 2009, p.21)</w:t>
      </w:r>
      <w:r w:rsidR="00C11882" w:rsidRPr="00604332">
        <w:rPr>
          <w:rFonts w:ascii="Calibri" w:hAnsi="Calibri" w:cs="Calibri"/>
        </w:rPr>
        <w:t>.</w:t>
      </w:r>
      <w:r w:rsidR="00C33E9E" w:rsidRPr="00604332">
        <w:rPr>
          <w:rFonts w:ascii="Calibri" w:hAnsi="Calibri" w:cs="Calibri"/>
        </w:rPr>
        <w:t xml:space="preserve"> It is frequently referred to as a comprehensive study of </w:t>
      </w:r>
      <w:r w:rsidR="00AB2E50" w:rsidRPr="00604332">
        <w:rPr>
          <w:rFonts w:ascii="Calibri" w:hAnsi="Calibri" w:cs="Calibri"/>
        </w:rPr>
        <w:t xml:space="preserve">an individual, group of people, </w:t>
      </w:r>
      <w:r w:rsidR="006B6BCA" w:rsidRPr="00604332">
        <w:rPr>
          <w:rFonts w:ascii="Calibri" w:hAnsi="Calibri" w:cs="Calibri"/>
        </w:rPr>
        <w:t>an organisation with the</w:t>
      </w:r>
      <w:r w:rsidR="001E3543" w:rsidRPr="00604332">
        <w:rPr>
          <w:rFonts w:ascii="Calibri" w:hAnsi="Calibri" w:cs="Calibri"/>
        </w:rPr>
        <w:t xml:space="preserve"> intention of </w:t>
      </w:r>
      <w:r w:rsidR="001E3543" w:rsidRPr="00604332">
        <w:rPr>
          <w:rFonts w:ascii="Calibri" w:hAnsi="Calibri" w:cs="Calibri"/>
        </w:rPr>
        <w:lastRenderedPageBreak/>
        <w:t xml:space="preserve">extending </w:t>
      </w:r>
      <w:r w:rsidR="003A210D" w:rsidRPr="00604332">
        <w:rPr>
          <w:rFonts w:ascii="Calibri" w:hAnsi="Calibri" w:cs="Calibri"/>
        </w:rPr>
        <w:t xml:space="preserve">conclusions across multiple units. This method is distinguished by its adherence to empirical data, </w:t>
      </w:r>
      <w:r w:rsidR="00BC59AC" w:rsidRPr="00604332">
        <w:rPr>
          <w:rFonts w:ascii="Calibri" w:hAnsi="Calibri" w:cs="Calibri"/>
        </w:rPr>
        <w:t>foundation in research, and flexibility in handling various techniques</w:t>
      </w:r>
      <w:r w:rsidR="006B6DE8" w:rsidRPr="00604332">
        <w:rPr>
          <w:rFonts w:ascii="Calibri" w:hAnsi="Calibri" w:cs="Calibri"/>
        </w:rPr>
        <w:t xml:space="preserve"> (Simons, 2009, p.21; </w:t>
      </w:r>
      <w:r w:rsidR="00F51CFE" w:rsidRPr="00604332">
        <w:rPr>
          <w:rFonts w:ascii="Calibri" w:hAnsi="Calibri" w:cs="Calibri"/>
        </w:rPr>
        <w:t>Gustafsson, 2017)</w:t>
      </w:r>
      <w:r w:rsidR="00155797" w:rsidRPr="00604332">
        <w:rPr>
          <w:rFonts w:ascii="Calibri" w:hAnsi="Calibri" w:cs="Calibri"/>
        </w:rPr>
        <w:t xml:space="preserve">. </w:t>
      </w:r>
      <w:r w:rsidR="002E0E4B" w:rsidRPr="00604332">
        <w:rPr>
          <w:rFonts w:ascii="Calibri" w:hAnsi="Calibri" w:cs="Calibri"/>
        </w:rPr>
        <w:t>Clear research questions, a deep comprehension of existing literature</w:t>
      </w:r>
      <w:r w:rsidR="00F610A5" w:rsidRPr="00604332">
        <w:rPr>
          <w:rFonts w:ascii="Calibri" w:hAnsi="Calibri" w:cs="Calibri"/>
        </w:rPr>
        <w:t xml:space="preserve"> and a well-thought-out research design</w:t>
      </w:r>
      <w:r w:rsidR="005514F1" w:rsidRPr="00604332">
        <w:rPr>
          <w:rFonts w:ascii="Calibri" w:hAnsi="Calibri" w:cs="Calibri"/>
        </w:rPr>
        <w:t>,</w:t>
      </w:r>
      <w:r w:rsidR="00F610A5" w:rsidRPr="00604332">
        <w:rPr>
          <w:rFonts w:ascii="Calibri" w:hAnsi="Calibri" w:cs="Calibri"/>
        </w:rPr>
        <w:t xml:space="preserve"> with strong theoretical foundation</w:t>
      </w:r>
      <w:r w:rsidR="00B97C67" w:rsidRPr="00604332">
        <w:rPr>
          <w:rFonts w:ascii="Calibri" w:hAnsi="Calibri" w:cs="Calibri"/>
        </w:rPr>
        <w:t>s are all necessary for case study research</w:t>
      </w:r>
      <w:r w:rsidR="0062443A" w:rsidRPr="00604332">
        <w:rPr>
          <w:rFonts w:ascii="Calibri" w:hAnsi="Calibri" w:cs="Calibri"/>
        </w:rPr>
        <w:t xml:space="preserve">. </w:t>
      </w:r>
      <w:r w:rsidR="00D308DD" w:rsidRPr="00604332">
        <w:rPr>
          <w:rFonts w:ascii="Calibri" w:hAnsi="Calibri" w:cs="Calibri"/>
        </w:rPr>
        <w:t>Since case study research plans to address the ‘how’ or ‘why’</w:t>
      </w:r>
      <w:r w:rsidR="001A7663" w:rsidRPr="00604332">
        <w:rPr>
          <w:rFonts w:ascii="Calibri" w:hAnsi="Calibri" w:cs="Calibri"/>
        </w:rPr>
        <w:t xml:space="preserve"> issues relating to the </w:t>
      </w:r>
      <w:r w:rsidR="00D63F9E" w:rsidRPr="00604332">
        <w:rPr>
          <w:rFonts w:ascii="Calibri" w:hAnsi="Calibri" w:cs="Calibri"/>
        </w:rPr>
        <w:t>situation of interest, it can utilise multiple case</w:t>
      </w:r>
      <w:r w:rsidR="00240D26" w:rsidRPr="00604332">
        <w:rPr>
          <w:rFonts w:ascii="Calibri" w:hAnsi="Calibri" w:cs="Calibri"/>
        </w:rPr>
        <w:t xml:space="preserve"> studies for both theory development and replication (</w:t>
      </w:r>
      <w:r w:rsidR="006F1C39" w:rsidRPr="00604332">
        <w:rPr>
          <w:rFonts w:ascii="Calibri" w:hAnsi="Calibri" w:cs="Calibri"/>
        </w:rPr>
        <w:t xml:space="preserve">Yin, 2002, p.13-14; Scapens, 2004). </w:t>
      </w:r>
      <w:r w:rsidR="006A1C6B" w:rsidRPr="00604332">
        <w:rPr>
          <w:rFonts w:ascii="Calibri" w:hAnsi="Calibri" w:cs="Calibri"/>
        </w:rPr>
        <w:t>To verify the theoretical reasons</w:t>
      </w:r>
      <w:r w:rsidR="005F3EE3" w:rsidRPr="00604332">
        <w:rPr>
          <w:rFonts w:ascii="Calibri" w:hAnsi="Calibri" w:cs="Calibri"/>
        </w:rPr>
        <w:t xml:space="preserve">, </w:t>
      </w:r>
      <w:r w:rsidR="003D20CE" w:rsidRPr="00604332">
        <w:rPr>
          <w:rFonts w:ascii="Calibri" w:hAnsi="Calibri" w:cs="Calibri"/>
        </w:rPr>
        <w:t xml:space="preserve">several cases </w:t>
      </w:r>
      <w:r w:rsidR="0062443A" w:rsidRPr="00604332">
        <w:rPr>
          <w:rFonts w:ascii="Calibri" w:hAnsi="Calibri" w:cs="Calibri"/>
        </w:rPr>
        <w:t>that</w:t>
      </w:r>
      <w:r w:rsidR="003D20CE" w:rsidRPr="00604332">
        <w:rPr>
          <w:rFonts w:ascii="Calibri" w:hAnsi="Calibri" w:cs="Calibri"/>
        </w:rPr>
        <w:t xml:space="preserve"> are comparable to one </w:t>
      </w:r>
      <w:r w:rsidR="00A81504" w:rsidRPr="00604332">
        <w:rPr>
          <w:rFonts w:ascii="Calibri" w:hAnsi="Calibri" w:cs="Calibri"/>
        </w:rPr>
        <w:t>another could be chosen</w:t>
      </w:r>
      <w:r w:rsidR="0062443A" w:rsidRPr="00604332">
        <w:rPr>
          <w:rFonts w:ascii="Calibri" w:hAnsi="Calibri" w:cs="Calibri"/>
        </w:rPr>
        <w:t xml:space="preserve"> (Scapens, 2004).</w:t>
      </w:r>
      <w:r w:rsidR="00A81504" w:rsidRPr="00604332">
        <w:rPr>
          <w:rFonts w:ascii="Calibri" w:hAnsi="Calibri" w:cs="Calibri"/>
        </w:rPr>
        <w:t xml:space="preserve"> </w:t>
      </w:r>
    </w:p>
    <w:p w14:paraId="1E85584B" w14:textId="0B162601" w:rsidR="000D3791" w:rsidRPr="00604332" w:rsidRDefault="00F14591" w:rsidP="00604332">
      <w:pPr>
        <w:spacing w:line="360" w:lineRule="auto"/>
        <w:rPr>
          <w:rFonts w:ascii="Calibri" w:hAnsi="Calibri" w:cs="Calibri"/>
        </w:rPr>
      </w:pPr>
      <w:r w:rsidRPr="00604332">
        <w:rPr>
          <w:rFonts w:ascii="Calibri" w:hAnsi="Calibri" w:cs="Calibri"/>
        </w:rPr>
        <w:t xml:space="preserve">Case study research offers numerous advantages. It serves as a repository of diverse perspectives, capturing the interplay of key factors and interactions. By delving into individuals’ perspectives through open-ended </w:t>
      </w:r>
      <w:r w:rsidR="00545FD4" w:rsidRPr="00604332">
        <w:rPr>
          <w:rFonts w:ascii="Calibri" w:hAnsi="Calibri" w:cs="Calibri"/>
        </w:rPr>
        <w:t>questions, in unveils rich, intricate insights, elucidating underlying motivations, opinions, and reasons, prioritising depth over mere generalisability</w:t>
      </w:r>
      <w:r w:rsidR="00107619" w:rsidRPr="00604332">
        <w:rPr>
          <w:rFonts w:ascii="Calibri" w:hAnsi="Calibri" w:cs="Calibri"/>
        </w:rPr>
        <w:t xml:space="preserve"> (Crewsell, 2014)</w:t>
      </w:r>
      <w:r w:rsidR="00545FD4" w:rsidRPr="00604332">
        <w:rPr>
          <w:rFonts w:ascii="Calibri" w:hAnsi="Calibri" w:cs="Calibri"/>
        </w:rPr>
        <w:t xml:space="preserve">. </w:t>
      </w:r>
      <w:r w:rsidR="0012622E" w:rsidRPr="00604332">
        <w:rPr>
          <w:rFonts w:ascii="Calibri" w:hAnsi="Calibri" w:cs="Calibri"/>
        </w:rPr>
        <w:t>F</w:t>
      </w:r>
      <w:r w:rsidR="00C31515" w:rsidRPr="00604332">
        <w:rPr>
          <w:rFonts w:ascii="Calibri" w:hAnsi="Calibri" w:cs="Calibri"/>
        </w:rPr>
        <w:t>ly</w:t>
      </w:r>
      <w:r w:rsidR="002047F9" w:rsidRPr="00604332">
        <w:rPr>
          <w:rFonts w:ascii="Calibri" w:hAnsi="Calibri" w:cs="Calibri"/>
        </w:rPr>
        <w:t>v</w:t>
      </w:r>
      <w:r w:rsidR="00C31515" w:rsidRPr="00604332">
        <w:rPr>
          <w:rFonts w:ascii="Calibri" w:hAnsi="Calibri" w:cs="Calibri"/>
        </w:rPr>
        <w:t xml:space="preserve">bjerg </w:t>
      </w:r>
      <w:r w:rsidR="00CA2819" w:rsidRPr="00604332">
        <w:rPr>
          <w:rFonts w:ascii="Calibri" w:hAnsi="Calibri" w:cs="Calibri"/>
        </w:rPr>
        <w:t>(</w:t>
      </w:r>
      <w:r w:rsidR="00C31515" w:rsidRPr="00604332">
        <w:rPr>
          <w:rFonts w:ascii="Calibri" w:hAnsi="Calibri" w:cs="Calibri"/>
        </w:rPr>
        <w:t>2006</w:t>
      </w:r>
      <w:r w:rsidR="00CA2819" w:rsidRPr="00604332">
        <w:rPr>
          <w:rFonts w:ascii="Calibri" w:hAnsi="Calibri" w:cs="Calibri"/>
        </w:rPr>
        <w:t xml:space="preserve">), </w:t>
      </w:r>
      <w:r w:rsidR="005F5C88" w:rsidRPr="00604332">
        <w:rPr>
          <w:rFonts w:ascii="Calibri" w:hAnsi="Calibri" w:cs="Calibri"/>
        </w:rPr>
        <w:t xml:space="preserve">aimed to address </w:t>
      </w:r>
      <w:r w:rsidR="00BB2A9B" w:rsidRPr="00604332">
        <w:rPr>
          <w:rFonts w:ascii="Calibri" w:hAnsi="Calibri" w:cs="Calibri"/>
        </w:rPr>
        <w:t xml:space="preserve">methodological ambiguity due to </w:t>
      </w:r>
      <w:r w:rsidR="00763FF4" w:rsidRPr="00604332">
        <w:rPr>
          <w:rFonts w:ascii="Calibri" w:hAnsi="Calibri" w:cs="Calibri"/>
        </w:rPr>
        <w:t>insufficient</w:t>
      </w:r>
      <w:r w:rsidR="00BB2A9B" w:rsidRPr="00604332">
        <w:rPr>
          <w:rFonts w:ascii="Calibri" w:hAnsi="Calibri" w:cs="Calibri"/>
        </w:rPr>
        <w:t xml:space="preserve"> </w:t>
      </w:r>
      <w:r w:rsidR="00763FF4" w:rsidRPr="00604332">
        <w:rPr>
          <w:rFonts w:ascii="Calibri" w:hAnsi="Calibri" w:cs="Calibri"/>
        </w:rPr>
        <w:t xml:space="preserve">understanding of the </w:t>
      </w:r>
      <w:r w:rsidR="006F7264" w:rsidRPr="00604332">
        <w:rPr>
          <w:rFonts w:ascii="Calibri" w:hAnsi="Calibri" w:cs="Calibri"/>
        </w:rPr>
        <w:t>approach by</w:t>
      </w:r>
      <w:r w:rsidR="00763FF4" w:rsidRPr="00604332">
        <w:rPr>
          <w:rFonts w:ascii="Calibri" w:hAnsi="Calibri" w:cs="Calibri"/>
        </w:rPr>
        <w:t xml:space="preserve"> promoting wider acceptance and application of case study research. </w:t>
      </w:r>
      <w:r w:rsidR="00C073A8" w:rsidRPr="00604332">
        <w:rPr>
          <w:rFonts w:ascii="Calibri" w:hAnsi="Calibri" w:cs="Calibri"/>
        </w:rPr>
        <w:t xml:space="preserve">He identified five misconceptions undermining the credibility and utility, focusing </w:t>
      </w:r>
      <w:r w:rsidR="001D5FB9" w:rsidRPr="00604332">
        <w:rPr>
          <w:rFonts w:ascii="Calibri" w:hAnsi="Calibri" w:cs="Calibri"/>
        </w:rPr>
        <w:t xml:space="preserve">on issues of theory, </w:t>
      </w:r>
      <w:r w:rsidR="006F5C2A" w:rsidRPr="00604332">
        <w:rPr>
          <w:rFonts w:ascii="Calibri" w:hAnsi="Calibri" w:cs="Calibri"/>
        </w:rPr>
        <w:t>reliability,</w:t>
      </w:r>
      <w:r w:rsidR="001D5FB9" w:rsidRPr="00604332">
        <w:rPr>
          <w:rFonts w:ascii="Calibri" w:hAnsi="Calibri" w:cs="Calibri"/>
        </w:rPr>
        <w:t xml:space="preserve"> and validity. </w:t>
      </w:r>
      <w:r w:rsidR="00FE3293" w:rsidRPr="00604332">
        <w:rPr>
          <w:rFonts w:ascii="Calibri" w:hAnsi="Calibri" w:cs="Calibri"/>
        </w:rPr>
        <w:t>F</w:t>
      </w:r>
      <w:r w:rsidR="003C187B" w:rsidRPr="00604332">
        <w:rPr>
          <w:rFonts w:ascii="Calibri" w:hAnsi="Calibri" w:cs="Calibri"/>
        </w:rPr>
        <w:t>ly</w:t>
      </w:r>
      <w:r w:rsidR="002047F9" w:rsidRPr="00604332">
        <w:rPr>
          <w:rFonts w:ascii="Calibri" w:hAnsi="Calibri" w:cs="Calibri"/>
        </w:rPr>
        <w:t>v</w:t>
      </w:r>
      <w:r w:rsidR="003C187B" w:rsidRPr="00604332">
        <w:rPr>
          <w:rFonts w:ascii="Calibri" w:hAnsi="Calibri" w:cs="Calibri"/>
        </w:rPr>
        <w:t xml:space="preserve">bjeri suggests that the search for general theories has mostly been ineffective and that case studies are superior at offering social scientists context-dependent insights. </w:t>
      </w:r>
      <w:r w:rsidR="00894E61" w:rsidRPr="00604332">
        <w:rPr>
          <w:rFonts w:ascii="Calibri" w:hAnsi="Calibri" w:cs="Calibri"/>
        </w:rPr>
        <w:t>Furthermore</w:t>
      </w:r>
      <w:r w:rsidR="003356CB" w:rsidRPr="00604332">
        <w:rPr>
          <w:rFonts w:ascii="Calibri" w:hAnsi="Calibri" w:cs="Calibri"/>
        </w:rPr>
        <w:t xml:space="preserve">, he disproves the notion that case studies cannot </w:t>
      </w:r>
      <w:r w:rsidR="00103DD9" w:rsidRPr="00604332">
        <w:rPr>
          <w:rFonts w:ascii="Calibri" w:hAnsi="Calibri" w:cs="Calibri"/>
        </w:rPr>
        <w:t>advance science since it is impossible to draw broad conclusions from specific instances (F</w:t>
      </w:r>
      <w:r w:rsidR="00A422C6" w:rsidRPr="00604332">
        <w:rPr>
          <w:rFonts w:ascii="Calibri" w:hAnsi="Calibri" w:cs="Calibri"/>
        </w:rPr>
        <w:t>ly</w:t>
      </w:r>
      <w:r w:rsidR="002047F9" w:rsidRPr="00604332">
        <w:rPr>
          <w:rFonts w:ascii="Calibri" w:hAnsi="Calibri" w:cs="Calibri"/>
        </w:rPr>
        <w:t>v</w:t>
      </w:r>
      <w:r w:rsidR="00A422C6" w:rsidRPr="00604332">
        <w:rPr>
          <w:rFonts w:ascii="Calibri" w:hAnsi="Calibri" w:cs="Calibri"/>
        </w:rPr>
        <w:t>bjeri, 2006) as case studies do provide theoretical insights from individual situations</w:t>
      </w:r>
      <w:r w:rsidR="00894E61" w:rsidRPr="00604332">
        <w:rPr>
          <w:rFonts w:ascii="Calibri" w:hAnsi="Calibri" w:cs="Calibri"/>
        </w:rPr>
        <w:t xml:space="preserve">. Case </w:t>
      </w:r>
      <w:r w:rsidR="00993F1B" w:rsidRPr="00604332">
        <w:rPr>
          <w:rFonts w:ascii="Calibri" w:hAnsi="Calibri" w:cs="Calibri"/>
        </w:rPr>
        <w:t>studies</w:t>
      </w:r>
      <w:r w:rsidR="00894E61" w:rsidRPr="00604332">
        <w:rPr>
          <w:rFonts w:ascii="Calibri" w:hAnsi="Calibri" w:cs="Calibri"/>
        </w:rPr>
        <w:t xml:space="preserve"> also </w:t>
      </w:r>
      <w:r w:rsidR="00313E3E" w:rsidRPr="00604332">
        <w:rPr>
          <w:rFonts w:ascii="Calibri" w:hAnsi="Calibri" w:cs="Calibri"/>
        </w:rPr>
        <w:t xml:space="preserve">aid in naturalistic generalisation process, making it possible to </w:t>
      </w:r>
      <w:r w:rsidR="00993F1B" w:rsidRPr="00604332">
        <w:rPr>
          <w:rFonts w:ascii="Calibri" w:hAnsi="Calibri" w:cs="Calibri"/>
        </w:rPr>
        <w:t>detect</w:t>
      </w:r>
      <w:r w:rsidR="00313E3E" w:rsidRPr="00604332">
        <w:rPr>
          <w:rFonts w:ascii="Calibri" w:hAnsi="Calibri" w:cs="Calibri"/>
        </w:rPr>
        <w:t xml:space="preserve"> </w:t>
      </w:r>
      <w:r w:rsidR="00993F1B" w:rsidRPr="00604332">
        <w:rPr>
          <w:rFonts w:ascii="Calibri" w:hAnsi="Calibri" w:cs="Calibri"/>
        </w:rPr>
        <w:t>commonalities</w:t>
      </w:r>
      <w:r w:rsidR="00276BB1" w:rsidRPr="00604332">
        <w:rPr>
          <w:rFonts w:ascii="Calibri" w:hAnsi="Calibri" w:cs="Calibri"/>
        </w:rPr>
        <w:t xml:space="preserve"> between situations</w:t>
      </w:r>
      <w:r w:rsidR="005303C7" w:rsidRPr="00604332">
        <w:rPr>
          <w:rFonts w:ascii="Calibri" w:hAnsi="Calibri" w:cs="Calibri"/>
        </w:rPr>
        <w:t xml:space="preserve"> (F</w:t>
      </w:r>
      <w:r w:rsidR="006A6130" w:rsidRPr="00604332">
        <w:rPr>
          <w:rFonts w:ascii="Calibri" w:hAnsi="Calibri" w:cs="Calibri"/>
        </w:rPr>
        <w:t>ly</w:t>
      </w:r>
      <w:r w:rsidR="00BE3701" w:rsidRPr="00604332">
        <w:rPr>
          <w:rFonts w:ascii="Calibri" w:hAnsi="Calibri" w:cs="Calibri"/>
        </w:rPr>
        <w:t>v</w:t>
      </w:r>
      <w:r w:rsidR="006A6130" w:rsidRPr="00604332">
        <w:rPr>
          <w:rFonts w:ascii="Calibri" w:hAnsi="Calibri" w:cs="Calibri"/>
        </w:rPr>
        <w:t>bjerg, 2011</w:t>
      </w:r>
      <w:r w:rsidR="00614C4F" w:rsidRPr="00604332">
        <w:rPr>
          <w:rFonts w:ascii="Calibri" w:hAnsi="Calibri" w:cs="Calibri"/>
        </w:rPr>
        <w:t xml:space="preserve"> cited in </w:t>
      </w:r>
      <w:r w:rsidR="00BB7805" w:rsidRPr="00604332">
        <w:rPr>
          <w:rFonts w:ascii="Calibri" w:hAnsi="Calibri" w:cs="Calibri"/>
        </w:rPr>
        <w:t>Denzin and Lincoln, 2011</w:t>
      </w:r>
      <w:r w:rsidR="006A6130" w:rsidRPr="00604332">
        <w:rPr>
          <w:rFonts w:ascii="Calibri" w:hAnsi="Calibri" w:cs="Calibri"/>
        </w:rPr>
        <w:t>)</w:t>
      </w:r>
      <w:r w:rsidR="00276BB1" w:rsidRPr="00604332">
        <w:rPr>
          <w:rFonts w:ascii="Calibri" w:hAnsi="Calibri" w:cs="Calibri"/>
        </w:rPr>
        <w:t xml:space="preserve">. </w:t>
      </w:r>
    </w:p>
    <w:p w14:paraId="0E667E78" w14:textId="6D30184A" w:rsidR="004E0533" w:rsidRPr="00604332" w:rsidRDefault="005E4077" w:rsidP="00604332">
      <w:pPr>
        <w:spacing w:line="360" w:lineRule="auto"/>
        <w:rPr>
          <w:rFonts w:ascii="Calibri" w:hAnsi="Calibri" w:cs="Calibri"/>
        </w:rPr>
      </w:pPr>
      <w:r w:rsidRPr="00604332">
        <w:rPr>
          <w:rFonts w:ascii="Calibri" w:hAnsi="Calibri" w:cs="Calibri"/>
        </w:rPr>
        <w:t xml:space="preserve">The </w:t>
      </w:r>
      <w:r w:rsidR="00B5554E" w:rsidRPr="00604332">
        <w:rPr>
          <w:rFonts w:ascii="Calibri" w:hAnsi="Calibri" w:cs="Calibri"/>
        </w:rPr>
        <w:t xml:space="preserve">existence of selection bias is a major criticism of case study research. The selection of instances can be greatly impacted </w:t>
      </w:r>
      <w:r w:rsidR="0094452F" w:rsidRPr="00604332">
        <w:rPr>
          <w:rFonts w:ascii="Calibri" w:hAnsi="Calibri" w:cs="Calibri"/>
        </w:rPr>
        <w:t xml:space="preserve">by </w:t>
      </w:r>
      <w:r w:rsidR="00B5554E" w:rsidRPr="00604332">
        <w:rPr>
          <w:rFonts w:ascii="Calibri" w:hAnsi="Calibri" w:cs="Calibri"/>
        </w:rPr>
        <w:t>this bias, which is based on the researcher</w:t>
      </w:r>
      <w:r w:rsidR="004E0533" w:rsidRPr="00604332">
        <w:rPr>
          <w:rFonts w:ascii="Calibri" w:hAnsi="Calibri" w:cs="Calibri"/>
        </w:rPr>
        <w:t>’s prior knowledge of the case and possibly partiality towards particular theories (George and Bennett, 2005).</w:t>
      </w:r>
      <w:r w:rsidR="007540E3" w:rsidRPr="00604332">
        <w:rPr>
          <w:rFonts w:ascii="Calibri" w:hAnsi="Calibri" w:cs="Calibri"/>
        </w:rPr>
        <w:t xml:space="preserve"> Nevertheless, </w:t>
      </w:r>
      <w:r w:rsidR="00771FA8" w:rsidRPr="00604332">
        <w:rPr>
          <w:rFonts w:ascii="Calibri" w:hAnsi="Calibri" w:cs="Calibri"/>
        </w:rPr>
        <w:t xml:space="preserve">considering a case based on previous knowledge </w:t>
      </w:r>
      <w:r w:rsidR="00733944" w:rsidRPr="00604332">
        <w:rPr>
          <w:rFonts w:ascii="Calibri" w:hAnsi="Calibri" w:cs="Calibri"/>
        </w:rPr>
        <w:t xml:space="preserve">may </w:t>
      </w:r>
      <w:r w:rsidR="00771FA8" w:rsidRPr="00604332">
        <w:rPr>
          <w:rFonts w:ascii="Calibri" w:hAnsi="Calibri" w:cs="Calibri"/>
        </w:rPr>
        <w:t>result in a more effective research strategy</w:t>
      </w:r>
      <w:r w:rsidR="00733944" w:rsidRPr="00604332">
        <w:rPr>
          <w:rFonts w:ascii="Calibri" w:hAnsi="Calibri" w:cs="Calibri"/>
        </w:rPr>
        <w:t xml:space="preserve">. </w:t>
      </w:r>
      <w:r w:rsidR="00E800E5" w:rsidRPr="00604332">
        <w:rPr>
          <w:rFonts w:ascii="Calibri" w:hAnsi="Calibri" w:cs="Calibri"/>
        </w:rPr>
        <w:t>The process of theory testing becomes more rigorous when cases chosen based on past knowledge are most likely essential for facilitating the establishment of a solid theoretical foundation for the research</w:t>
      </w:r>
      <w:r w:rsidR="00701437" w:rsidRPr="00604332">
        <w:rPr>
          <w:rFonts w:ascii="Calibri" w:hAnsi="Calibri" w:cs="Calibri"/>
        </w:rPr>
        <w:t xml:space="preserve"> (Starman</w:t>
      </w:r>
      <w:r w:rsidR="00CE5F0F" w:rsidRPr="00604332">
        <w:rPr>
          <w:rFonts w:ascii="Calibri" w:hAnsi="Calibri" w:cs="Calibri"/>
        </w:rPr>
        <w:t>, 2013)</w:t>
      </w:r>
      <w:r w:rsidR="00E800E5" w:rsidRPr="00604332">
        <w:rPr>
          <w:rFonts w:ascii="Calibri" w:hAnsi="Calibri" w:cs="Calibri"/>
        </w:rPr>
        <w:t>.</w:t>
      </w:r>
      <w:r w:rsidR="00CE5F0F" w:rsidRPr="00604332">
        <w:rPr>
          <w:rFonts w:ascii="Calibri" w:hAnsi="Calibri" w:cs="Calibri"/>
        </w:rPr>
        <w:t xml:space="preserve"> </w:t>
      </w:r>
      <w:r w:rsidR="008F0C40" w:rsidRPr="00604332">
        <w:rPr>
          <w:rFonts w:ascii="Calibri" w:hAnsi="Calibri" w:cs="Calibri"/>
        </w:rPr>
        <w:t xml:space="preserve">This suggests that in order to guarantee the </w:t>
      </w:r>
      <w:r w:rsidR="00561D89" w:rsidRPr="00604332">
        <w:rPr>
          <w:rFonts w:ascii="Calibri" w:hAnsi="Calibri" w:cs="Calibri"/>
        </w:rPr>
        <w:t>validity</w:t>
      </w:r>
      <w:r w:rsidR="008F0C40" w:rsidRPr="00604332">
        <w:rPr>
          <w:rFonts w:ascii="Calibri" w:hAnsi="Calibri" w:cs="Calibri"/>
        </w:rPr>
        <w:t xml:space="preserve"> of a case study, this means giving a precise </w:t>
      </w:r>
      <w:r w:rsidR="000D2956" w:rsidRPr="00604332">
        <w:rPr>
          <w:rFonts w:ascii="Calibri" w:hAnsi="Calibri" w:cs="Calibri"/>
        </w:rPr>
        <w:t xml:space="preserve">and comprehensive description of the data gathering techniques in addition to </w:t>
      </w:r>
      <w:r w:rsidR="00561D89" w:rsidRPr="00604332">
        <w:rPr>
          <w:rFonts w:ascii="Calibri" w:hAnsi="Calibri" w:cs="Calibri"/>
        </w:rPr>
        <w:t xml:space="preserve">carefully documenting all information. </w:t>
      </w:r>
      <w:r w:rsidR="000A52AD" w:rsidRPr="00604332">
        <w:rPr>
          <w:rFonts w:ascii="Calibri" w:hAnsi="Calibri" w:cs="Calibri"/>
        </w:rPr>
        <w:t>The validity of re</w:t>
      </w:r>
      <w:r w:rsidR="00AF2DA2" w:rsidRPr="00604332">
        <w:rPr>
          <w:rFonts w:ascii="Calibri" w:hAnsi="Calibri" w:cs="Calibri"/>
        </w:rPr>
        <w:t xml:space="preserve">plication in research is frequently questioned by critics, </w:t>
      </w:r>
      <w:r w:rsidR="00597FC4" w:rsidRPr="00604332">
        <w:rPr>
          <w:rFonts w:ascii="Calibri" w:hAnsi="Calibri" w:cs="Calibri"/>
        </w:rPr>
        <w:t>particularly</w:t>
      </w:r>
      <w:r w:rsidR="00AF2DA2" w:rsidRPr="00604332">
        <w:rPr>
          <w:rFonts w:ascii="Calibri" w:hAnsi="Calibri" w:cs="Calibri"/>
        </w:rPr>
        <w:t xml:space="preserve"> in relation to qualitative research techniques </w:t>
      </w:r>
      <w:r w:rsidR="00597FC4" w:rsidRPr="00604332">
        <w:rPr>
          <w:rFonts w:ascii="Calibri" w:hAnsi="Calibri" w:cs="Calibri"/>
        </w:rPr>
        <w:t>such as case studies which are thought to permit more subjectivity</w:t>
      </w:r>
      <w:r w:rsidR="00597FC4" w:rsidRPr="00604332">
        <w:rPr>
          <w:rFonts w:ascii="Calibri" w:hAnsi="Calibri" w:cs="Calibri"/>
          <w:i/>
          <w:iCs/>
        </w:rPr>
        <w:t xml:space="preserve"> </w:t>
      </w:r>
      <w:r w:rsidR="00DB3065" w:rsidRPr="00604332">
        <w:rPr>
          <w:rFonts w:ascii="Calibri" w:hAnsi="Calibri" w:cs="Calibri"/>
        </w:rPr>
        <w:t>and arbitrary judgement</w:t>
      </w:r>
      <w:r w:rsidR="005F59E0" w:rsidRPr="00604332">
        <w:rPr>
          <w:rFonts w:ascii="Calibri" w:hAnsi="Calibri" w:cs="Calibri"/>
        </w:rPr>
        <w:t xml:space="preserve"> (F</w:t>
      </w:r>
      <w:r w:rsidR="00BE3701" w:rsidRPr="00604332">
        <w:rPr>
          <w:rFonts w:ascii="Calibri" w:hAnsi="Calibri" w:cs="Calibri"/>
        </w:rPr>
        <w:t>lyv</w:t>
      </w:r>
      <w:r w:rsidR="00464934" w:rsidRPr="00604332">
        <w:rPr>
          <w:rFonts w:ascii="Calibri" w:hAnsi="Calibri" w:cs="Calibri"/>
        </w:rPr>
        <w:t>bjerg, 2011; George and Bennett, 2005; Thomas, 2011)</w:t>
      </w:r>
      <w:r w:rsidR="00DB3065" w:rsidRPr="00604332">
        <w:rPr>
          <w:rFonts w:ascii="Calibri" w:hAnsi="Calibri" w:cs="Calibri"/>
        </w:rPr>
        <w:t xml:space="preserve">. </w:t>
      </w:r>
      <w:r w:rsidR="000118C2" w:rsidRPr="00604332">
        <w:rPr>
          <w:rFonts w:ascii="Calibri" w:hAnsi="Calibri" w:cs="Calibri"/>
        </w:rPr>
        <w:t xml:space="preserve">Rigorous adherence to study protocols or </w:t>
      </w:r>
      <w:r w:rsidR="00303D94" w:rsidRPr="00604332">
        <w:rPr>
          <w:rFonts w:ascii="Calibri" w:hAnsi="Calibri" w:cs="Calibri"/>
        </w:rPr>
        <w:t xml:space="preserve">disinclined subjectivity </w:t>
      </w:r>
      <w:r w:rsidR="00303D94" w:rsidRPr="00604332">
        <w:rPr>
          <w:rFonts w:ascii="Calibri" w:hAnsi="Calibri" w:cs="Calibri"/>
        </w:rPr>
        <w:lastRenderedPageBreak/>
        <w:t>(Sturman</w:t>
      </w:r>
      <w:r w:rsidR="00661F78" w:rsidRPr="00604332">
        <w:rPr>
          <w:rFonts w:ascii="Calibri" w:hAnsi="Calibri" w:cs="Calibri"/>
        </w:rPr>
        <w:t>, 199</w:t>
      </w:r>
      <w:r w:rsidR="00F133A2" w:rsidRPr="00604332">
        <w:rPr>
          <w:rFonts w:ascii="Calibri" w:hAnsi="Calibri" w:cs="Calibri"/>
        </w:rPr>
        <w:t>7)</w:t>
      </w:r>
      <w:r w:rsidR="002C708D" w:rsidRPr="00604332">
        <w:rPr>
          <w:rFonts w:ascii="Calibri" w:hAnsi="Calibri" w:cs="Calibri"/>
        </w:rPr>
        <w:t xml:space="preserve">, </w:t>
      </w:r>
      <w:r w:rsidR="00575CFC" w:rsidRPr="00604332">
        <w:rPr>
          <w:rFonts w:ascii="Calibri" w:hAnsi="Calibri" w:cs="Calibri"/>
        </w:rPr>
        <w:t xml:space="preserve">may help case studies attain a certain level of </w:t>
      </w:r>
      <w:r w:rsidR="005A1ECB" w:rsidRPr="00604332">
        <w:rPr>
          <w:rFonts w:ascii="Calibri" w:hAnsi="Calibri" w:cs="Calibri"/>
        </w:rPr>
        <w:t>precision</w:t>
      </w:r>
      <w:r w:rsidR="00C61366" w:rsidRPr="00604332">
        <w:rPr>
          <w:rFonts w:ascii="Calibri" w:hAnsi="Calibri" w:cs="Calibri"/>
        </w:rPr>
        <w:t xml:space="preserve"> as well as </w:t>
      </w:r>
      <w:r w:rsidR="00085034" w:rsidRPr="00604332">
        <w:rPr>
          <w:rFonts w:ascii="Calibri" w:hAnsi="Calibri" w:cs="Calibri"/>
        </w:rPr>
        <w:t xml:space="preserve">ensuring a level of reliability is achieved. This can </w:t>
      </w:r>
      <w:r w:rsidR="00A52A65" w:rsidRPr="00604332">
        <w:rPr>
          <w:rFonts w:ascii="Calibri" w:hAnsi="Calibri" w:cs="Calibri"/>
        </w:rPr>
        <w:t>be achieved</w:t>
      </w:r>
      <w:r w:rsidR="0019490D" w:rsidRPr="00604332">
        <w:rPr>
          <w:rFonts w:ascii="Calibri" w:hAnsi="Calibri" w:cs="Calibri"/>
        </w:rPr>
        <w:t xml:space="preserve"> by providing thorough </w:t>
      </w:r>
      <w:r w:rsidR="00150A9C" w:rsidRPr="00604332">
        <w:rPr>
          <w:rFonts w:ascii="Calibri" w:hAnsi="Calibri" w:cs="Calibri"/>
        </w:rPr>
        <w:t>explanations</w:t>
      </w:r>
      <w:r w:rsidR="0019490D" w:rsidRPr="00604332">
        <w:rPr>
          <w:rFonts w:ascii="Calibri" w:hAnsi="Calibri" w:cs="Calibri"/>
        </w:rPr>
        <w:t xml:space="preserve"> of every step of the </w:t>
      </w:r>
      <w:r w:rsidR="005F4AFA" w:rsidRPr="00604332">
        <w:rPr>
          <w:rFonts w:ascii="Calibri" w:hAnsi="Calibri" w:cs="Calibri"/>
        </w:rPr>
        <w:t xml:space="preserve">inquiry, especially during the phase of analysis where </w:t>
      </w:r>
      <w:r w:rsidR="00150A9C" w:rsidRPr="00604332">
        <w:rPr>
          <w:rFonts w:ascii="Calibri" w:hAnsi="Calibri" w:cs="Calibri"/>
        </w:rPr>
        <w:t xml:space="preserve">concepts are developed and trends are discovered (Sturman, 1997). </w:t>
      </w:r>
    </w:p>
    <w:p w14:paraId="53A84B19" w14:textId="7F62F9A6" w:rsidR="00AC1690" w:rsidRPr="00604332" w:rsidRDefault="00AC1690" w:rsidP="00604332">
      <w:pPr>
        <w:spacing w:line="360" w:lineRule="auto"/>
        <w:rPr>
          <w:rFonts w:ascii="Calibri" w:hAnsi="Calibri" w:cs="Calibri"/>
        </w:rPr>
      </w:pPr>
      <w:r w:rsidRPr="00604332">
        <w:rPr>
          <w:rFonts w:ascii="Calibri" w:hAnsi="Calibri" w:cs="Calibri"/>
        </w:rPr>
        <w:t>Both primary and secondary data were used in the case study covered in this assignment in order to include reliability and validity. Fourteen children who gave their informed consent</w:t>
      </w:r>
      <w:r w:rsidR="00BE3321" w:rsidRPr="00604332">
        <w:rPr>
          <w:rFonts w:ascii="Calibri" w:hAnsi="Calibri" w:cs="Calibri"/>
        </w:rPr>
        <w:t xml:space="preserve"> (Appendix </w:t>
      </w:r>
      <w:r w:rsidR="00DF2433" w:rsidRPr="00604332">
        <w:rPr>
          <w:rFonts w:ascii="Calibri" w:hAnsi="Calibri" w:cs="Calibri"/>
        </w:rPr>
        <w:t>2)</w:t>
      </w:r>
      <w:r w:rsidRPr="00604332">
        <w:rPr>
          <w:rFonts w:ascii="Calibri" w:hAnsi="Calibri" w:cs="Calibri"/>
        </w:rPr>
        <w:t xml:space="preserve"> and assent</w:t>
      </w:r>
      <w:r w:rsidR="00926C18" w:rsidRPr="00604332">
        <w:rPr>
          <w:rFonts w:ascii="Calibri" w:hAnsi="Calibri" w:cs="Calibri"/>
        </w:rPr>
        <w:t xml:space="preserve">, were divided into two groups at random, serving as the core sample from which primary data was obtained. </w:t>
      </w:r>
    </w:p>
    <w:p w14:paraId="3CC4EFF8" w14:textId="1AACB45A" w:rsidR="00B97C67" w:rsidRPr="00604332" w:rsidRDefault="00747B72" w:rsidP="00604332">
      <w:pPr>
        <w:spacing w:line="360" w:lineRule="auto"/>
        <w:rPr>
          <w:rFonts w:ascii="Calibri" w:hAnsi="Calibri" w:cs="Calibri"/>
        </w:rPr>
      </w:pPr>
      <w:r w:rsidRPr="00604332">
        <w:rPr>
          <w:rFonts w:ascii="Calibri" w:hAnsi="Calibri" w:cs="Calibri"/>
        </w:rPr>
        <w:t>R</w:t>
      </w:r>
      <w:r w:rsidR="00A77BB2" w:rsidRPr="00604332">
        <w:rPr>
          <w:rFonts w:ascii="Calibri" w:hAnsi="Calibri" w:cs="Calibri"/>
        </w:rPr>
        <w:t>esearch Methods</w:t>
      </w:r>
    </w:p>
    <w:p w14:paraId="06C7E608" w14:textId="105B19E4" w:rsidR="00E5462A" w:rsidRPr="00604332" w:rsidRDefault="00B1164A" w:rsidP="00604332">
      <w:pPr>
        <w:spacing w:line="360" w:lineRule="auto"/>
        <w:rPr>
          <w:rFonts w:ascii="Calibri" w:hAnsi="Calibri" w:cs="Calibri"/>
        </w:rPr>
      </w:pPr>
      <w:r w:rsidRPr="00604332">
        <w:rPr>
          <w:rFonts w:ascii="Calibri" w:hAnsi="Calibri" w:cs="Calibri"/>
        </w:rPr>
        <w:t xml:space="preserve">In social and behavioural sciences, </w:t>
      </w:r>
      <w:r w:rsidR="00FE238F" w:rsidRPr="00604332">
        <w:rPr>
          <w:rFonts w:ascii="Calibri" w:hAnsi="Calibri" w:cs="Calibri"/>
        </w:rPr>
        <w:t xml:space="preserve">the act of an </w:t>
      </w:r>
      <w:r w:rsidRPr="00604332">
        <w:rPr>
          <w:rFonts w:ascii="Calibri" w:hAnsi="Calibri" w:cs="Calibri"/>
        </w:rPr>
        <w:t xml:space="preserve">observation has been described as </w:t>
      </w:r>
      <w:r w:rsidR="006C686B" w:rsidRPr="00604332">
        <w:rPr>
          <w:rFonts w:ascii="Calibri" w:hAnsi="Calibri" w:cs="Calibri"/>
        </w:rPr>
        <w:t>an ess</w:t>
      </w:r>
      <w:r w:rsidR="000937F7" w:rsidRPr="00604332">
        <w:rPr>
          <w:rFonts w:ascii="Calibri" w:hAnsi="Calibri" w:cs="Calibri"/>
        </w:rPr>
        <w:t xml:space="preserve">ential foundation of all research </w:t>
      </w:r>
      <w:r w:rsidR="006D737E" w:rsidRPr="00604332">
        <w:rPr>
          <w:rFonts w:ascii="Calibri" w:hAnsi="Calibri" w:cs="Calibri"/>
        </w:rPr>
        <w:t>methodologies (Adler and Adler, 1994)</w:t>
      </w:r>
      <w:proofErr w:type="gramStart"/>
      <w:r w:rsidR="000937F7" w:rsidRPr="00604332">
        <w:rPr>
          <w:rFonts w:ascii="Calibri" w:hAnsi="Calibri" w:cs="Calibri"/>
        </w:rPr>
        <w:t>.</w:t>
      </w:r>
      <w:r w:rsidR="006D737E" w:rsidRPr="00604332">
        <w:rPr>
          <w:rFonts w:ascii="Calibri" w:hAnsi="Calibri" w:cs="Calibri"/>
        </w:rPr>
        <w:t xml:space="preserve"> </w:t>
      </w:r>
      <w:r w:rsidR="000937F7" w:rsidRPr="00604332">
        <w:rPr>
          <w:rFonts w:ascii="Calibri" w:hAnsi="Calibri" w:cs="Calibri"/>
        </w:rPr>
        <w:t xml:space="preserve"> </w:t>
      </w:r>
      <w:proofErr w:type="gramEnd"/>
      <w:r w:rsidR="009D2E1A" w:rsidRPr="00604332">
        <w:rPr>
          <w:rFonts w:ascii="Calibri" w:hAnsi="Calibri" w:cs="Calibri"/>
        </w:rPr>
        <w:t xml:space="preserve">An </w:t>
      </w:r>
      <w:r w:rsidR="0064261D" w:rsidRPr="00604332">
        <w:rPr>
          <w:rFonts w:ascii="Calibri" w:hAnsi="Calibri" w:cs="Calibri"/>
        </w:rPr>
        <w:t>observation</w:t>
      </w:r>
      <w:r w:rsidR="009D2E1A" w:rsidRPr="00604332">
        <w:rPr>
          <w:rFonts w:ascii="Calibri" w:hAnsi="Calibri" w:cs="Calibri"/>
        </w:rPr>
        <w:t xml:space="preserve"> can be direct or indirect</w:t>
      </w:r>
      <w:r w:rsidR="00BB1B1C" w:rsidRPr="00604332">
        <w:rPr>
          <w:rFonts w:ascii="Calibri" w:hAnsi="Calibri" w:cs="Calibri"/>
        </w:rPr>
        <w:t xml:space="preserve">. </w:t>
      </w:r>
      <w:r w:rsidR="00592966" w:rsidRPr="00604332">
        <w:rPr>
          <w:rFonts w:ascii="Calibri" w:hAnsi="Calibri" w:cs="Calibri"/>
        </w:rPr>
        <w:t xml:space="preserve">When an individual </w:t>
      </w:r>
      <w:r w:rsidR="00B15617" w:rsidRPr="00604332">
        <w:rPr>
          <w:rFonts w:ascii="Calibri" w:hAnsi="Calibri" w:cs="Calibri"/>
        </w:rPr>
        <w:t>observes</w:t>
      </w:r>
      <w:r w:rsidR="00592966" w:rsidRPr="00604332">
        <w:rPr>
          <w:rFonts w:ascii="Calibri" w:hAnsi="Calibri" w:cs="Calibri"/>
        </w:rPr>
        <w:t xml:space="preserve"> something directly, they focus on what is taking place in front of them whilst </w:t>
      </w:r>
      <w:r w:rsidR="00B15617" w:rsidRPr="00604332">
        <w:rPr>
          <w:rFonts w:ascii="Calibri" w:hAnsi="Calibri" w:cs="Calibri"/>
        </w:rPr>
        <w:t>it</w:t>
      </w:r>
      <w:r w:rsidR="00592966" w:rsidRPr="00604332">
        <w:rPr>
          <w:rFonts w:ascii="Calibri" w:hAnsi="Calibri" w:cs="Calibri"/>
        </w:rPr>
        <w:t xml:space="preserve"> is happening. Indirect observation is a </w:t>
      </w:r>
      <w:r w:rsidR="00340089" w:rsidRPr="00604332">
        <w:rPr>
          <w:rFonts w:ascii="Calibri" w:hAnsi="Calibri" w:cs="Calibri"/>
        </w:rPr>
        <w:t xml:space="preserve">form </w:t>
      </w:r>
      <w:r w:rsidR="00592966" w:rsidRPr="00604332">
        <w:rPr>
          <w:rFonts w:ascii="Calibri" w:hAnsi="Calibri" w:cs="Calibri"/>
        </w:rPr>
        <w:t>of remote ob</w:t>
      </w:r>
      <w:r w:rsidR="00340089" w:rsidRPr="00604332">
        <w:rPr>
          <w:rFonts w:ascii="Calibri" w:hAnsi="Calibri" w:cs="Calibri"/>
        </w:rPr>
        <w:t xml:space="preserve">servation that depends on other </w:t>
      </w:r>
      <w:r w:rsidR="00B15617" w:rsidRPr="00604332">
        <w:rPr>
          <w:rFonts w:ascii="Calibri" w:hAnsi="Calibri" w:cs="Calibri"/>
        </w:rPr>
        <w:t>people’s</w:t>
      </w:r>
      <w:r w:rsidR="00340089" w:rsidRPr="00604332">
        <w:rPr>
          <w:rFonts w:ascii="Calibri" w:hAnsi="Calibri" w:cs="Calibri"/>
        </w:rPr>
        <w:t xml:space="preserve"> observations or recording</w:t>
      </w:r>
      <w:r w:rsidR="00B15617" w:rsidRPr="00604332">
        <w:rPr>
          <w:rFonts w:ascii="Calibri" w:hAnsi="Calibri" w:cs="Calibri"/>
        </w:rPr>
        <w:t>s of events</w:t>
      </w:r>
      <w:r w:rsidR="00174058" w:rsidRPr="00604332">
        <w:rPr>
          <w:rFonts w:ascii="Calibri" w:hAnsi="Calibri" w:cs="Calibri"/>
        </w:rPr>
        <w:t xml:space="preserve"> (</w:t>
      </w:r>
      <w:r w:rsidR="00DB594B" w:rsidRPr="00604332">
        <w:rPr>
          <w:rFonts w:ascii="Calibri" w:hAnsi="Calibri" w:cs="Calibri"/>
        </w:rPr>
        <w:t xml:space="preserve">Ciesielska et al., </w:t>
      </w:r>
      <w:r w:rsidR="00276517" w:rsidRPr="00604332">
        <w:rPr>
          <w:rFonts w:ascii="Calibri" w:hAnsi="Calibri" w:cs="Calibri"/>
        </w:rPr>
        <w:t>2018</w:t>
      </w:r>
      <w:r w:rsidR="00DB594B" w:rsidRPr="00604332">
        <w:rPr>
          <w:rFonts w:ascii="Calibri" w:hAnsi="Calibri" w:cs="Calibri"/>
        </w:rPr>
        <w:t>)</w:t>
      </w:r>
      <w:r w:rsidR="007F13A2" w:rsidRPr="00604332">
        <w:rPr>
          <w:rFonts w:ascii="Calibri" w:hAnsi="Calibri" w:cs="Calibri"/>
        </w:rPr>
        <w:t>. Depending on</w:t>
      </w:r>
      <w:r w:rsidR="008D11A0" w:rsidRPr="00604332">
        <w:rPr>
          <w:rFonts w:ascii="Calibri" w:hAnsi="Calibri" w:cs="Calibri"/>
        </w:rPr>
        <w:t xml:space="preserve"> the active or passive role of </w:t>
      </w:r>
      <w:r w:rsidR="00F96CB2" w:rsidRPr="00604332">
        <w:rPr>
          <w:rFonts w:ascii="Calibri" w:hAnsi="Calibri" w:cs="Calibri"/>
        </w:rPr>
        <w:t>t</w:t>
      </w:r>
      <w:r w:rsidR="008D11A0" w:rsidRPr="00604332">
        <w:rPr>
          <w:rFonts w:ascii="Calibri" w:hAnsi="Calibri" w:cs="Calibri"/>
        </w:rPr>
        <w:t>he observer, direct observation may be participant or non-participant</w:t>
      </w:r>
      <w:r w:rsidR="00F96CB2" w:rsidRPr="00604332">
        <w:rPr>
          <w:rFonts w:ascii="Calibri" w:hAnsi="Calibri" w:cs="Calibri"/>
        </w:rPr>
        <w:t>.</w:t>
      </w:r>
      <w:r w:rsidR="00332530" w:rsidRPr="00604332">
        <w:rPr>
          <w:rFonts w:ascii="Calibri" w:hAnsi="Calibri" w:cs="Calibri"/>
        </w:rPr>
        <w:t xml:space="preserve"> </w:t>
      </w:r>
      <w:r w:rsidR="00F102A4" w:rsidRPr="00604332">
        <w:rPr>
          <w:rFonts w:ascii="Calibri" w:hAnsi="Calibri" w:cs="Calibri"/>
        </w:rPr>
        <w:t xml:space="preserve">In qualitative studies, direct participant </w:t>
      </w:r>
      <w:r w:rsidR="00F537BA" w:rsidRPr="00604332">
        <w:rPr>
          <w:rFonts w:ascii="Calibri" w:hAnsi="Calibri" w:cs="Calibri"/>
        </w:rPr>
        <w:t>observation</w:t>
      </w:r>
      <w:r w:rsidR="00F7223F" w:rsidRPr="00604332">
        <w:rPr>
          <w:rFonts w:ascii="Calibri" w:hAnsi="Calibri" w:cs="Calibri"/>
        </w:rPr>
        <w:t xml:space="preserve"> is a</w:t>
      </w:r>
      <w:r w:rsidR="00F102A4" w:rsidRPr="00604332">
        <w:rPr>
          <w:rFonts w:ascii="Calibri" w:hAnsi="Calibri" w:cs="Calibri"/>
        </w:rPr>
        <w:t xml:space="preserve"> traditional research approach</w:t>
      </w:r>
      <w:r w:rsidR="00F537BA" w:rsidRPr="00604332">
        <w:rPr>
          <w:rFonts w:ascii="Calibri" w:hAnsi="Calibri" w:cs="Calibri"/>
        </w:rPr>
        <w:t xml:space="preserve"> that is highly valued for its ability to provide insights into routines, relationships, and activities of groups of people (</w:t>
      </w:r>
      <w:r w:rsidR="00032C4C" w:rsidRPr="00604332">
        <w:rPr>
          <w:rFonts w:ascii="Calibri" w:hAnsi="Calibri" w:cs="Calibri"/>
        </w:rPr>
        <w:t>Musante</w:t>
      </w:r>
      <w:r w:rsidR="00556403" w:rsidRPr="00604332">
        <w:rPr>
          <w:rFonts w:ascii="Calibri" w:hAnsi="Calibri" w:cs="Calibri"/>
        </w:rPr>
        <w:t>, 2015).</w:t>
      </w:r>
      <w:r w:rsidR="00F7223F" w:rsidRPr="00604332">
        <w:rPr>
          <w:rFonts w:ascii="Calibri" w:hAnsi="Calibri" w:cs="Calibri"/>
        </w:rPr>
        <w:t xml:space="preserve"> This allows researchers to gain an insigh</w:t>
      </w:r>
      <w:r w:rsidR="003718F3" w:rsidRPr="00604332">
        <w:rPr>
          <w:rFonts w:ascii="Calibri" w:hAnsi="Calibri" w:cs="Calibri"/>
        </w:rPr>
        <w:t>t</w:t>
      </w:r>
      <w:r w:rsidR="008722A2" w:rsidRPr="00604332">
        <w:rPr>
          <w:rFonts w:ascii="Calibri" w:hAnsi="Calibri" w:cs="Calibri"/>
        </w:rPr>
        <w:t xml:space="preserve">, in a context that is natural to the target audience. </w:t>
      </w:r>
      <w:r w:rsidR="00C64C7F" w:rsidRPr="00604332">
        <w:rPr>
          <w:rFonts w:ascii="Calibri" w:hAnsi="Calibri" w:cs="Calibri"/>
        </w:rPr>
        <w:t xml:space="preserve">Participant observation </w:t>
      </w:r>
      <w:r w:rsidR="00752CCB" w:rsidRPr="00604332">
        <w:rPr>
          <w:rFonts w:ascii="Calibri" w:hAnsi="Calibri" w:cs="Calibri"/>
        </w:rPr>
        <w:t xml:space="preserve">is rarely employed in disguise for ethical, </w:t>
      </w:r>
      <w:r w:rsidR="00C45575" w:rsidRPr="00604332">
        <w:rPr>
          <w:rFonts w:ascii="Calibri" w:hAnsi="Calibri" w:cs="Calibri"/>
        </w:rPr>
        <w:t>methodical,</w:t>
      </w:r>
      <w:r w:rsidR="00752CCB" w:rsidRPr="00604332">
        <w:rPr>
          <w:rFonts w:ascii="Calibri" w:hAnsi="Calibri" w:cs="Calibri"/>
        </w:rPr>
        <w:t xml:space="preserve"> and </w:t>
      </w:r>
      <w:r w:rsidR="00086B2E" w:rsidRPr="00604332">
        <w:rPr>
          <w:rFonts w:ascii="Calibri" w:hAnsi="Calibri" w:cs="Calibri"/>
        </w:rPr>
        <w:t>logistical</w:t>
      </w:r>
      <w:r w:rsidR="00752CCB" w:rsidRPr="00604332">
        <w:rPr>
          <w:rFonts w:ascii="Calibri" w:hAnsi="Calibri" w:cs="Calibri"/>
        </w:rPr>
        <w:t xml:space="preserve"> </w:t>
      </w:r>
      <w:r w:rsidR="00086B2E" w:rsidRPr="00604332">
        <w:rPr>
          <w:rFonts w:ascii="Calibri" w:hAnsi="Calibri" w:cs="Calibri"/>
        </w:rPr>
        <w:t>concerns</w:t>
      </w:r>
      <w:r w:rsidR="00752CCB" w:rsidRPr="00604332">
        <w:rPr>
          <w:rFonts w:ascii="Calibri" w:hAnsi="Calibri" w:cs="Calibri"/>
        </w:rPr>
        <w:t xml:space="preserve"> due to the </w:t>
      </w:r>
      <w:r w:rsidR="00A04A50" w:rsidRPr="00604332">
        <w:rPr>
          <w:rFonts w:ascii="Calibri" w:hAnsi="Calibri" w:cs="Calibri"/>
        </w:rPr>
        <w:t xml:space="preserve">necessitates that the observer to pose as a regular member of the setting in order to </w:t>
      </w:r>
      <w:r w:rsidR="005E2E84" w:rsidRPr="00604332">
        <w:rPr>
          <w:rFonts w:ascii="Calibri" w:hAnsi="Calibri" w:cs="Calibri"/>
        </w:rPr>
        <w:t>record data</w:t>
      </w:r>
      <w:r w:rsidR="00640D1B" w:rsidRPr="00604332">
        <w:rPr>
          <w:rFonts w:ascii="Calibri" w:hAnsi="Calibri" w:cs="Calibri"/>
        </w:rPr>
        <w:t xml:space="preserve"> covertly</w:t>
      </w:r>
      <w:r w:rsidR="00086B2E" w:rsidRPr="00604332">
        <w:rPr>
          <w:rFonts w:ascii="Calibri" w:hAnsi="Calibri" w:cs="Calibri"/>
        </w:rPr>
        <w:t xml:space="preserve"> (</w:t>
      </w:r>
      <w:r w:rsidR="008E0C07" w:rsidRPr="00604332">
        <w:rPr>
          <w:rFonts w:ascii="Calibri" w:hAnsi="Calibri" w:cs="Calibri"/>
        </w:rPr>
        <w:t>Kostera</w:t>
      </w:r>
      <w:r w:rsidR="00C850CD" w:rsidRPr="00604332">
        <w:rPr>
          <w:rFonts w:ascii="Calibri" w:hAnsi="Calibri" w:cs="Calibri"/>
        </w:rPr>
        <w:t>, 2007)</w:t>
      </w:r>
      <w:r w:rsidR="002F3FBA" w:rsidRPr="00604332">
        <w:rPr>
          <w:rFonts w:ascii="Calibri" w:hAnsi="Calibri" w:cs="Calibri"/>
        </w:rPr>
        <w:t>.</w:t>
      </w:r>
      <w:r w:rsidR="00907A38" w:rsidRPr="00604332">
        <w:rPr>
          <w:rFonts w:ascii="Calibri" w:hAnsi="Calibri" w:cs="Calibri"/>
        </w:rPr>
        <w:t xml:space="preserve"> </w:t>
      </w:r>
    </w:p>
    <w:p w14:paraId="0D2DA6CF" w14:textId="19ECE69D" w:rsidR="001F0FCC" w:rsidRPr="00604332" w:rsidRDefault="00645682" w:rsidP="00604332">
      <w:pPr>
        <w:spacing w:line="360" w:lineRule="auto"/>
        <w:rPr>
          <w:rFonts w:ascii="Calibri" w:hAnsi="Calibri" w:cs="Calibri"/>
        </w:rPr>
      </w:pPr>
      <w:r w:rsidRPr="00604332">
        <w:rPr>
          <w:rFonts w:ascii="Calibri" w:hAnsi="Calibri" w:cs="Calibri"/>
        </w:rPr>
        <w:t>The observational method employed in this research assignment is characterized as direct non-participant observation. This approach allows researchers to delve into the field of study while retaining the perspective of an outsider or guest, as highlighted by Kostera (2007).</w:t>
      </w:r>
      <w:r w:rsidR="00681D94" w:rsidRPr="00604332">
        <w:rPr>
          <w:rFonts w:ascii="Calibri" w:hAnsi="Calibri" w:cs="Calibri"/>
        </w:rPr>
        <w:t xml:space="preserve"> </w:t>
      </w:r>
      <w:r w:rsidR="00346AD0" w:rsidRPr="00604332">
        <w:rPr>
          <w:rFonts w:ascii="Calibri" w:hAnsi="Calibri" w:cs="Calibri"/>
        </w:rPr>
        <w:t xml:space="preserve">This division offers several </w:t>
      </w:r>
      <w:r w:rsidR="00681D94" w:rsidRPr="00604332">
        <w:rPr>
          <w:rFonts w:ascii="Calibri" w:hAnsi="Calibri" w:cs="Calibri"/>
        </w:rPr>
        <w:t xml:space="preserve">options </w:t>
      </w:r>
      <w:r w:rsidR="00346AD0" w:rsidRPr="00604332">
        <w:rPr>
          <w:rFonts w:ascii="Calibri" w:hAnsi="Calibri" w:cs="Calibri"/>
        </w:rPr>
        <w:t xml:space="preserve">for carrying out research while </w:t>
      </w:r>
      <w:r w:rsidR="00DB04A8" w:rsidRPr="00604332">
        <w:rPr>
          <w:rFonts w:ascii="Calibri" w:hAnsi="Calibri" w:cs="Calibri"/>
        </w:rPr>
        <w:t xml:space="preserve">clearly defining its purpose and identity. One way to ensure a natural </w:t>
      </w:r>
      <w:r w:rsidR="00681D94" w:rsidRPr="00604332">
        <w:rPr>
          <w:rFonts w:ascii="Calibri" w:hAnsi="Calibri" w:cs="Calibri"/>
        </w:rPr>
        <w:t xml:space="preserve">atmosphere is to adopt a background presence and create an environment where individuals forget that the researcher is there. </w:t>
      </w:r>
      <w:r w:rsidR="00721AED" w:rsidRPr="00604332">
        <w:rPr>
          <w:rFonts w:ascii="Calibri" w:hAnsi="Calibri" w:cs="Calibri"/>
        </w:rPr>
        <w:t>Using this approach</w:t>
      </w:r>
      <w:r w:rsidR="009D490B" w:rsidRPr="00604332">
        <w:rPr>
          <w:rFonts w:ascii="Calibri" w:hAnsi="Calibri" w:cs="Calibri"/>
        </w:rPr>
        <w:t xml:space="preserve"> will provide data that is largely free from bias and less impacted by the researcher’s personal agenda</w:t>
      </w:r>
      <w:r w:rsidR="00A677B8" w:rsidRPr="00604332">
        <w:rPr>
          <w:rFonts w:ascii="Calibri" w:hAnsi="Calibri" w:cs="Calibri"/>
        </w:rPr>
        <w:t>.</w:t>
      </w:r>
      <w:r w:rsidR="008317F0" w:rsidRPr="00604332">
        <w:rPr>
          <w:rFonts w:ascii="Calibri" w:hAnsi="Calibri" w:cs="Calibri"/>
        </w:rPr>
        <w:t xml:space="preserve"> As a type of triangulation- using multiple </w:t>
      </w:r>
      <w:r w:rsidR="007D73EE" w:rsidRPr="00604332">
        <w:rPr>
          <w:rFonts w:ascii="Calibri" w:hAnsi="Calibri" w:cs="Calibri"/>
        </w:rPr>
        <w:t>data collecting methods to create a deeper understanding of a situation</w:t>
      </w:r>
      <w:r w:rsidR="00E1153F" w:rsidRPr="00604332">
        <w:rPr>
          <w:rFonts w:ascii="Calibri" w:hAnsi="Calibri" w:cs="Calibri"/>
        </w:rPr>
        <w:t>- observations can also b</w:t>
      </w:r>
      <w:r w:rsidR="00013D90" w:rsidRPr="00604332">
        <w:rPr>
          <w:rFonts w:ascii="Calibri" w:hAnsi="Calibri" w:cs="Calibri"/>
        </w:rPr>
        <w:t>e</w:t>
      </w:r>
      <w:r w:rsidR="00E1153F" w:rsidRPr="00604332">
        <w:rPr>
          <w:rFonts w:ascii="Calibri" w:hAnsi="Calibri" w:cs="Calibri"/>
        </w:rPr>
        <w:t xml:space="preserve"> used in conjunction with other data collection techniques such as interviews and questionnaires</w:t>
      </w:r>
      <w:r w:rsidR="00674BB9" w:rsidRPr="00604332">
        <w:rPr>
          <w:rFonts w:ascii="Calibri" w:hAnsi="Calibri" w:cs="Calibri"/>
        </w:rPr>
        <w:t xml:space="preserve"> (Cotton et al, 2010)</w:t>
      </w:r>
      <w:r w:rsidR="00E1153F" w:rsidRPr="00604332">
        <w:rPr>
          <w:rFonts w:ascii="Calibri" w:hAnsi="Calibri" w:cs="Calibri"/>
        </w:rPr>
        <w:t xml:space="preserve">. </w:t>
      </w:r>
      <w:r w:rsidR="00D004EA" w:rsidRPr="00604332">
        <w:rPr>
          <w:rFonts w:ascii="Calibri" w:hAnsi="Calibri" w:cs="Calibri"/>
        </w:rPr>
        <w:t>The potential for individual</w:t>
      </w:r>
      <w:r w:rsidR="00857995" w:rsidRPr="00604332">
        <w:rPr>
          <w:rFonts w:ascii="Calibri" w:hAnsi="Calibri" w:cs="Calibri"/>
        </w:rPr>
        <w:t xml:space="preserve"> behaviour to be impacted by the act of </w:t>
      </w:r>
      <w:r w:rsidR="006C4AE6" w:rsidRPr="00604332">
        <w:rPr>
          <w:rFonts w:ascii="Calibri" w:hAnsi="Calibri" w:cs="Calibri"/>
        </w:rPr>
        <w:t xml:space="preserve">non- participant </w:t>
      </w:r>
      <w:r w:rsidR="00857995" w:rsidRPr="00604332">
        <w:rPr>
          <w:rFonts w:ascii="Calibri" w:hAnsi="Calibri" w:cs="Calibri"/>
        </w:rPr>
        <w:t>observation itself</w:t>
      </w:r>
      <w:r w:rsidR="006C4AE6" w:rsidRPr="00604332">
        <w:rPr>
          <w:rFonts w:ascii="Calibri" w:hAnsi="Calibri" w:cs="Calibri"/>
        </w:rPr>
        <w:t xml:space="preserve"> is a difficulty for observa</w:t>
      </w:r>
      <w:r w:rsidR="00070911" w:rsidRPr="00604332">
        <w:rPr>
          <w:rFonts w:ascii="Calibri" w:hAnsi="Calibri" w:cs="Calibri"/>
        </w:rPr>
        <w:t xml:space="preserve">tional research. </w:t>
      </w:r>
      <w:r w:rsidR="0060066B" w:rsidRPr="00604332">
        <w:rPr>
          <w:rFonts w:ascii="Calibri" w:hAnsi="Calibri" w:cs="Calibri"/>
        </w:rPr>
        <w:t>N</w:t>
      </w:r>
      <w:r w:rsidR="0022717B" w:rsidRPr="00604332">
        <w:rPr>
          <w:rFonts w:ascii="Calibri" w:hAnsi="Calibri" w:cs="Calibri"/>
        </w:rPr>
        <w:t>ever</w:t>
      </w:r>
      <w:r w:rsidR="0060066B" w:rsidRPr="00604332">
        <w:rPr>
          <w:rFonts w:ascii="Calibri" w:hAnsi="Calibri" w:cs="Calibri"/>
        </w:rPr>
        <w:t>theless, in situations where the observer and the study subjects have a</w:t>
      </w:r>
      <w:r w:rsidR="00B438CB" w:rsidRPr="00604332">
        <w:rPr>
          <w:rFonts w:ascii="Calibri" w:hAnsi="Calibri" w:cs="Calibri"/>
        </w:rPr>
        <w:t xml:space="preserve">n </w:t>
      </w:r>
      <w:r w:rsidR="0060066B" w:rsidRPr="00604332">
        <w:rPr>
          <w:rFonts w:ascii="Calibri" w:hAnsi="Calibri" w:cs="Calibri"/>
        </w:rPr>
        <w:t xml:space="preserve">established and </w:t>
      </w:r>
      <w:r w:rsidR="00B438CB" w:rsidRPr="00604332">
        <w:rPr>
          <w:rFonts w:ascii="Calibri" w:hAnsi="Calibri" w:cs="Calibri"/>
        </w:rPr>
        <w:t xml:space="preserve">amicable relationship, </w:t>
      </w:r>
      <w:r w:rsidR="00B438CB" w:rsidRPr="00604332">
        <w:rPr>
          <w:rFonts w:ascii="Calibri" w:hAnsi="Calibri" w:cs="Calibri"/>
        </w:rPr>
        <w:lastRenderedPageBreak/>
        <w:t xml:space="preserve">this effect may be lessened (Cotton, 2010). </w:t>
      </w:r>
      <w:r w:rsidR="001242D7" w:rsidRPr="00604332">
        <w:rPr>
          <w:rFonts w:ascii="Calibri" w:hAnsi="Calibri" w:cs="Calibri"/>
        </w:rPr>
        <w:t>In this in</w:t>
      </w:r>
      <w:r w:rsidR="00A965ED" w:rsidRPr="00604332">
        <w:rPr>
          <w:rFonts w:ascii="Calibri" w:hAnsi="Calibri" w:cs="Calibri"/>
        </w:rPr>
        <w:t>stance, the observers presence m</w:t>
      </w:r>
      <w:r w:rsidR="00F62EB1" w:rsidRPr="00604332">
        <w:rPr>
          <w:rFonts w:ascii="Calibri" w:hAnsi="Calibri" w:cs="Calibri"/>
        </w:rPr>
        <w:t xml:space="preserve">ay make the participants feel more comfortable and less likely </w:t>
      </w:r>
      <w:r w:rsidR="00845191" w:rsidRPr="00604332">
        <w:rPr>
          <w:rFonts w:ascii="Calibri" w:hAnsi="Calibri" w:cs="Calibri"/>
        </w:rPr>
        <w:t>to</w:t>
      </w:r>
      <w:r w:rsidR="00F62EB1" w:rsidRPr="00604332">
        <w:rPr>
          <w:rFonts w:ascii="Calibri" w:hAnsi="Calibri" w:cs="Calibri"/>
        </w:rPr>
        <w:t xml:space="preserve"> change their behaviour, enabling a more naturalistic </w:t>
      </w:r>
      <w:r w:rsidR="0085407A" w:rsidRPr="00604332">
        <w:rPr>
          <w:rFonts w:ascii="Calibri" w:hAnsi="Calibri" w:cs="Calibri"/>
        </w:rPr>
        <w:t>evaluati</w:t>
      </w:r>
      <w:r w:rsidR="00845191" w:rsidRPr="00604332">
        <w:rPr>
          <w:rFonts w:ascii="Calibri" w:hAnsi="Calibri" w:cs="Calibri"/>
        </w:rPr>
        <w:t>on procedure.</w:t>
      </w:r>
      <w:r w:rsidR="00B438CB" w:rsidRPr="00604332">
        <w:rPr>
          <w:rFonts w:ascii="Calibri" w:hAnsi="Calibri" w:cs="Calibri"/>
        </w:rPr>
        <w:t xml:space="preserve"> </w:t>
      </w:r>
    </w:p>
    <w:p w14:paraId="50E69E4B" w14:textId="26CC6369" w:rsidR="00505F03" w:rsidRPr="00604332" w:rsidRDefault="0067073E" w:rsidP="00604332">
      <w:pPr>
        <w:spacing w:line="360" w:lineRule="auto"/>
        <w:rPr>
          <w:rFonts w:ascii="Calibri" w:hAnsi="Calibri" w:cs="Calibri"/>
        </w:rPr>
      </w:pPr>
      <w:r w:rsidRPr="00604332">
        <w:rPr>
          <w:rFonts w:ascii="Calibri" w:hAnsi="Calibri" w:cs="Calibri"/>
        </w:rPr>
        <w:t xml:space="preserve">Interviews are a type of evidence </w:t>
      </w:r>
      <w:r w:rsidR="004B5F3C" w:rsidRPr="00604332">
        <w:rPr>
          <w:rFonts w:ascii="Calibri" w:hAnsi="Calibri" w:cs="Calibri"/>
        </w:rPr>
        <w:t>m</w:t>
      </w:r>
      <w:r w:rsidRPr="00604332">
        <w:rPr>
          <w:rFonts w:ascii="Calibri" w:hAnsi="Calibri" w:cs="Calibri"/>
        </w:rPr>
        <w:t xml:space="preserve">ost </w:t>
      </w:r>
      <w:r w:rsidR="00937E1A" w:rsidRPr="00604332">
        <w:rPr>
          <w:rFonts w:ascii="Calibri" w:hAnsi="Calibri" w:cs="Calibri"/>
        </w:rPr>
        <w:t xml:space="preserve">typically </w:t>
      </w:r>
      <w:r w:rsidRPr="00604332">
        <w:rPr>
          <w:rFonts w:ascii="Calibri" w:hAnsi="Calibri" w:cs="Calibri"/>
        </w:rPr>
        <w:t xml:space="preserve">associated with case </w:t>
      </w:r>
      <w:r w:rsidR="00FE7A49" w:rsidRPr="00604332">
        <w:rPr>
          <w:rFonts w:ascii="Calibri" w:hAnsi="Calibri" w:cs="Calibri"/>
        </w:rPr>
        <w:t>studies</w:t>
      </w:r>
      <w:r w:rsidRPr="00604332">
        <w:rPr>
          <w:rFonts w:ascii="Calibri" w:hAnsi="Calibri" w:cs="Calibri"/>
        </w:rPr>
        <w:t xml:space="preserve">. </w:t>
      </w:r>
      <w:r w:rsidR="00FE7A49" w:rsidRPr="00604332">
        <w:rPr>
          <w:rFonts w:ascii="Calibri" w:hAnsi="Calibri" w:cs="Calibri"/>
        </w:rPr>
        <w:t xml:space="preserve">Although there are many ways to conduct interviews, it </w:t>
      </w:r>
      <w:r w:rsidR="001134A0" w:rsidRPr="00604332">
        <w:rPr>
          <w:rFonts w:ascii="Calibri" w:hAnsi="Calibri" w:cs="Calibri"/>
        </w:rPr>
        <w:t>is crucial thing to consider how structured, semi-structured or unstructured they should be.</w:t>
      </w:r>
      <w:r w:rsidR="007C5023" w:rsidRPr="00604332">
        <w:rPr>
          <w:rFonts w:ascii="Calibri" w:hAnsi="Calibri" w:cs="Calibri"/>
        </w:rPr>
        <w:t xml:space="preserve"> Structured interviews guarantee that comparable information is </w:t>
      </w:r>
      <w:r w:rsidR="00F665BB" w:rsidRPr="00604332">
        <w:rPr>
          <w:rFonts w:ascii="Calibri" w:hAnsi="Calibri" w:cs="Calibri"/>
        </w:rPr>
        <w:t>gathered and</w:t>
      </w:r>
      <w:r w:rsidR="007C5023" w:rsidRPr="00604332">
        <w:rPr>
          <w:rFonts w:ascii="Calibri" w:hAnsi="Calibri" w:cs="Calibri"/>
        </w:rPr>
        <w:t xml:space="preserve"> that identical questions are posed to various individuals. </w:t>
      </w:r>
      <w:r w:rsidR="00381900" w:rsidRPr="00604332">
        <w:rPr>
          <w:rFonts w:ascii="Calibri" w:hAnsi="Calibri" w:cs="Calibri"/>
        </w:rPr>
        <w:t xml:space="preserve">However, to do this, the researcher </w:t>
      </w:r>
      <w:r w:rsidR="00F665BB" w:rsidRPr="00604332">
        <w:rPr>
          <w:rFonts w:ascii="Calibri" w:hAnsi="Calibri" w:cs="Calibri"/>
        </w:rPr>
        <w:t>m</w:t>
      </w:r>
      <w:r w:rsidR="00381900" w:rsidRPr="00604332">
        <w:rPr>
          <w:rFonts w:ascii="Calibri" w:hAnsi="Calibri" w:cs="Calibri"/>
        </w:rPr>
        <w:t xml:space="preserve">ust be </w:t>
      </w:r>
      <w:r w:rsidR="00F665BB" w:rsidRPr="00604332">
        <w:rPr>
          <w:rFonts w:ascii="Calibri" w:hAnsi="Calibri" w:cs="Calibri"/>
        </w:rPr>
        <w:t>unambi</w:t>
      </w:r>
      <w:r w:rsidR="004534BD" w:rsidRPr="00604332">
        <w:rPr>
          <w:rFonts w:ascii="Calibri" w:hAnsi="Calibri" w:cs="Calibri"/>
        </w:rPr>
        <w:t xml:space="preserve">guous on the type of data that has to be produced. </w:t>
      </w:r>
      <w:r w:rsidR="002F4E0A" w:rsidRPr="00604332">
        <w:rPr>
          <w:rFonts w:ascii="Calibri" w:hAnsi="Calibri" w:cs="Calibri"/>
        </w:rPr>
        <w:t xml:space="preserve">Conducting unstructured interviews </w:t>
      </w:r>
      <w:r w:rsidR="00503ED5" w:rsidRPr="00604332">
        <w:rPr>
          <w:rFonts w:ascii="Calibri" w:hAnsi="Calibri" w:cs="Calibri"/>
        </w:rPr>
        <w:t xml:space="preserve">allow a sense of freedom to follow up on new ideas and problems that arise during conversation </w:t>
      </w:r>
      <w:r w:rsidR="00011C24" w:rsidRPr="00604332">
        <w:rPr>
          <w:rFonts w:ascii="Calibri" w:hAnsi="Calibri" w:cs="Calibri"/>
        </w:rPr>
        <w:t xml:space="preserve">and investigate new areas of interest. </w:t>
      </w:r>
      <w:r w:rsidR="00AA5DEA" w:rsidRPr="00604332">
        <w:rPr>
          <w:rFonts w:ascii="Calibri" w:hAnsi="Calibri" w:cs="Calibri"/>
        </w:rPr>
        <w:t>Interviews that are conducted in a semi-structured way, includ</w:t>
      </w:r>
      <w:r w:rsidR="002F37EC" w:rsidRPr="00604332">
        <w:rPr>
          <w:rFonts w:ascii="Calibri" w:hAnsi="Calibri" w:cs="Calibri"/>
        </w:rPr>
        <w:t>e the researcher having a questioning framework</w:t>
      </w:r>
      <w:r w:rsidR="00B864BC" w:rsidRPr="00604332">
        <w:rPr>
          <w:rFonts w:ascii="Calibri" w:hAnsi="Calibri" w:cs="Calibri"/>
        </w:rPr>
        <w:t xml:space="preserve"> that is broad, including </w:t>
      </w:r>
      <w:r w:rsidR="00902DFD" w:rsidRPr="00604332">
        <w:rPr>
          <w:rFonts w:ascii="Calibri" w:hAnsi="Calibri" w:cs="Calibri"/>
        </w:rPr>
        <w:t>similar</w:t>
      </w:r>
      <w:r w:rsidR="00B864BC" w:rsidRPr="00604332">
        <w:rPr>
          <w:rFonts w:ascii="Calibri" w:hAnsi="Calibri" w:cs="Calibri"/>
        </w:rPr>
        <w:t xml:space="preserve"> themes that are discussed with a variety of people while still allowing for enough flexibility to delve deeper into the topics and follow </w:t>
      </w:r>
      <w:r w:rsidR="00902DFD" w:rsidRPr="00604332">
        <w:rPr>
          <w:rFonts w:ascii="Calibri" w:hAnsi="Calibri" w:cs="Calibri"/>
        </w:rPr>
        <w:t>up on the interviewee’s comments</w:t>
      </w:r>
      <w:r w:rsidR="00D27461" w:rsidRPr="00604332">
        <w:rPr>
          <w:rFonts w:ascii="Calibri" w:hAnsi="Calibri" w:cs="Calibri"/>
        </w:rPr>
        <w:t xml:space="preserve"> (Scapens,</w:t>
      </w:r>
      <w:r w:rsidR="006E2E52" w:rsidRPr="00604332">
        <w:rPr>
          <w:rFonts w:ascii="Calibri" w:hAnsi="Calibri" w:cs="Calibri"/>
        </w:rPr>
        <w:t xml:space="preserve"> 2004)</w:t>
      </w:r>
      <w:r w:rsidR="00902DFD" w:rsidRPr="00604332">
        <w:rPr>
          <w:rFonts w:ascii="Calibri" w:hAnsi="Calibri" w:cs="Calibri"/>
        </w:rPr>
        <w:t xml:space="preserve">. </w:t>
      </w:r>
    </w:p>
    <w:p w14:paraId="41660BFD" w14:textId="4B97C0A3" w:rsidR="0097558D" w:rsidRPr="00604332" w:rsidRDefault="002646DF" w:rsidP="00604332">
      <w:pPr>
        <w:spacing w:line="360" w:lineRule="auto"/>
        <w:rPr>
          <w:rFonts w:ascii="Calibri" w:hAnsi="Calibri" w:cs="Calibri"/>
        </w:rPr>
      </w:pPr>
      <w:r w:rsidRPr="00604332">
        <w:rPr>
          <w:rFonts w:ascii="Calibri" w:hAnsi="Calibri" w:cs="Calibri"/>
        </w:rPr>
        <w:t>Semi-structured interviews were employed for this assignment. This type of interviewing gave the participants some latitude to express their ideas and emotions as well as to highlight any areas of particular interest that they felt strongly about</w:t>
      </w:r>
      <w:r w:rsidR="002C0D42" w:rsidRPr="00604332">
        <w:rPr>
          <w:rFonts w:ascii="Calibri" w:hAnsi="Calibri" w:cs="Calibri"/>
        </w:rPr>
        <w:t xml:space="preserve"> (Horton et al, </w:t>
      </w:r>
      <w:r w:rsidR="00B43E24" w:rsidRPr="00604332">
        <w:rPr>
          <w:rFonts w:ascii="Calibri" w:hAnsi="Calibri" w:cs="Calibri"/>
        </w:rPr>
        <w:t>2004)</w:t>
      </w:r>
      <w:r w:rsidRPr="00604332">
        <w:rPr>
          <w:rFonts w:ascii="Calibri" w:hAnsi="Calibri" w:cs="Calibri"/>
        </w:rPr>
        <w:t xml:space="preserve">. </w:t>
      </w:r>
      <w:r w:rsidR="008A5370" w:rsidRPr="00604332">
        <w:rPr>
          <w:rFonts w:ascii="Calibri" w:hAnsi="Calibri" w:cs="Calibri"/>
        </w:rPr>
        <w:t xml:space="preserve">The children’s answers were also questioned in order to elicit further information, clarify any apparent discrepancies and gain a deeper understanding. </w:t>
      </w:r>
      <w:r w:rsidR="004C09A0" w:rsidRPr="00604332">
        <w:rPr>
          <w:rFonts w:ascii="Calibri" w:hAnsi="Calibri" w:cs="Calibri"/>
        </w:rPr>
        <w:t xml:space="preserve">Semi-structured interviews are especially helpful when sensitive subjects could prevent </w:t>
      </w:r>
      <w:r w:rsidR="005577A6" w:rsidRPr="00604332">
        <w:rPr>
          <w:rFonts w:ascii="Calibri" w:hAnsi="Calibri" w:cs="Calibri"/>
        </w:rPr>
        <w:t xml:space="preserve">open communication in a group context or when individual ideas within group need to be examined separately. </w:t>
      </w:r>
      <w:r w:rsidR="00AB3AA7" w:rsidRPr="00604332">
        <w:rPr>
          <w:rFonts w:ascii="Calibri" w:hAnsi="Calibri" w:cs="Calibri"/>
        </w:rPr>
        <w:t>For formative programme evaluations, semi-</w:t>
      </w:r>
      <w:r w:rsidR="00A374ED" w:rsidRPr="00604332">
        <w:rPr>
          <w:rFonts w:ascii="Calibri" w:hAnsi="Calibri" w:cs="Calibri"/>
        </w:rPr>
        <w:t>structured</w:t>
      </w:r>
      <w:r w:rsidR="00AB3AA7" w:rsidRPr="00604332">
        <w:rPr>
          <w:rFonts w:ascii="Calibri" w:hAnsi="Calibri" w:cs="Calibri"/>
        </w:rPr>
        <w:t xml:space="preserve"> interviews are particularly helpful since they enable one-on-one conversations with important stakeholders</w:t>
      </w:r>
      <w:r w:rsidR="0017037B" w:rsidRPr="00604332">
        <w:rPr>
          <w:rFonts w:ascii="Calibri" w:hAnsi="Calibri" w:cs="Calibri"/>
        </w:rPr>
        <w:t xml:space="preserve">, including managers, </w:t>
      </w:r>
      <w:r w:rsidR="00C00193" w:rsidRPr="00604332">
        <w:rPr>
          <w:rFonts w:ascii="Calibri" w:hAnsi="Calibri" w:cs="Calibri"/>
        </w:rPr>
        <w:t>employees,</w:t>
      </w:r>
      <w:r w:rsidR="0017037B" w:rsidRPr="00604332">
        <w:rPr>
          <w:rFonts w:ascii="Calibri" w:hAnsi="Calibri" w:cs="Calibri"/>
        </w:rPr>
        <w:t xml:space="preserve"> and service provider</w:t>
      </w:r>
      <w:r w:rsidR="002E3833" w:rsidRPr="00604332">
        <w:rPr>
          <w:rFonts w:ascii="Calibri" w:hAnsi="Calibri" w:cs="Calibri"/>
        </w:rPr>
        <w:t>s</w:t>
      </w:r>
      <w:r w:rsidR="00400164" w:rsidRPr="00604332">
        <w:rPr>
          <w:rFonts w:ascii="Calibri" w:hAnsi="Calibri" w:cs="Calibri"/>
        </w:rPr>
        <w:t xml:space="preserve"> (Adams, </w:t>
      </w:r>
      <w:r w:rsidR="005F7193" w:rsidRPr="00604332">
        <w:rPr>
          <w:rFonts w:ascii="Calibri" w:hAnsi="Calibri" w:cs="Calibri"/>
        </w:rPr>
        <w:t>2015)</w:t>
      </w:r>
      <w:r w:rsidR="002E3833" w:rsidRPr="00604332">
        <w:rPr>
          <w:rFonts w:ascii="Calibri" w:hAnsi="Calibri" w:cs="Calibri"/>
        </w:rPr>
        <w:t xml:space="preserve">. They are also ideal for venturing into unexpected areas where major but unexpected problems can surface. </w:t>
      </w:r>
      <w:r w:rsidR="00AE1DBA" w:rsidRPr="00604332">
        <w:rPr>
          <w:rFonts w:ascii="Calibri" w:hAnsi="Calibri" w:cs="Calibri"/>
        </w:rPr>
        <w:t xml:space="preserve">This interviewing strategy works better when interviewers are given the freedom to follow up o potential leads. </w:t>
      </w:r>
      <w:r w:rsidR="003825AF" w:rsidRPr="00604332">
        <w:rPr>
          <w:rFonts w:ascii="Calibri" w:hAnsi="Calibri" w:cs="Calibri"/>
        </w:rPr>
        <w:t xml:space="preserve">Its has been noted that this method not only enriches but also supplements other research methodologies </w:t>
      </w:r>
      <w:r w:rsidR="005F5A3A" w:rsidRPr="00604332">
        <w:rPr>
          <w:rFonts w:ascii="Calibri" w:hAnsi="Calibri" w:cs="Calibri"/>
        </w:rPr>
        <w:t>like focus groups or large-scale surveys (Adams, 2015). This is attributed to its capacity for thorough exploration</w:t>
      </w:r>
      <w:r w:rsidR="00A36FF4" w:rsidRPr="00604332">
        <w:rPr>
          <w:rFonts w:ascii="Calibri" w:hAnsi="Calibri" w:cs="Calibri"/>
        </w:rPr>
        <w:t xml:space="preserve">, </w:t>
      </w:r>
      <w:r w:rsidR="00987EF1" w:rsidRPr="00604332">
        <w:rPr>
          <w:rFonts w:ascii="Calibri" w:hAnsi="Calibri" w:cs="Calibri"/>
        </w:rPr>
        <w:t>skilfully</w:t>
      </w:r>
      <w:r w:rsidR="00A36FF4" w:rsidRPr="00604332">
        <w:rPr>
          <w:rFonts w:ascii="Calibri" w:hAnsi="Calibri" w:cs="Calibri"/>
        </w:rPr>
        <w:t xml:space="preserve"> managed open-ended questions, and </w:t>
      </w:r>
      <w:r w:rsidR="00987EF1" w:rsidRPr="00604332">
        <w:rPr>
          <w:rFonts w:ascii="Calibri" w:hAnsi="Calibri" w:cs="Calibri"/>
        </w:rPr>
        <w:t>delving</w:t>
      </w:r>
      <w:r w:rsidR="00A36FF4" w:rsidRPr="00604332">
        <w:rPr>
          <w:rFonts w:ascii="Calibri" w:hAnsi="Calibri" w:cs="Calibri"/>
        </w:rPr>
        <w:t xml:space="preserve"> into issues raised by previous research end</w:t>
      </w:r>
      <w:r w:rsidR="00987EF1" w:rsidRPr="00604332">
        <w:rPr>
          <w:rFonts w:ascii="Calibri" w:hAnsi="Calibri" w:cs="Calibri"/>
        </w:rPr>
        <w:t xml:space="preserve">eavours. </w:t>
      </w:r>
    </w:p>
    <w:p w14:paraId="67BEA7F6" w14:textId="783AE543" w:rsidR="00F56975" w:rsidRPr="00604332" w:rsidRDefault="00F36784" w:rsidP="00604332">
      <w:pPr>
        <w:spacing w:line="360" w:lineRule="auto"/>
        <w:rPr>
          <w:rFonts w:ascii="Calibri" w:hAnsi="Calibri" w:cs="Calibri"/>
        </w:rPr>
      </w:pPr>
      <w:r w:rsidRPr="00604332">
        <w:rPr>
          <w:rFonts w:ascii="Calibri" w:hAnsi="Calibri" w:cs="Calibri"/>
        </w:rPr>
        <w:t xml:space="preserve">The relationship between the interviewer and the interviewees </w:t>
      </w:r>
      <w:r w:rsidR="004930A8" w:rsidRPr="00604332">
        <w:rPr>
          <w:rFonts w:ascii="Calibri" w:hAnsi="Calibri" w:cs="Calibri"/>
        </w:rPr>
        <w:t>are known to play a key role in framing the interaction between them</w:t>
      </w:r>
      <w:r w:rsidR="00313BD7" w:rsidRPr="00604332">
        <w:rPr>
          <w:rFonts w:ascii="Calibri" w:hAnsi="Calibri" w:cs="Calibri"/>
        </w:rPr>
        <w:t>. Social desirability bias</w:t>
      </w:r>
      <w:r w:rsidR="00455EAF" w:rsidRPr="00604332">
        <w:rPr>
          <w:rFonts w:ascii="Calibri" w:hAnsi="Calibri" w:cs="Calibri"/>
        </w:rPr>
        <w:t>es</w:t>
      </w:r>
      <w:r w:rsidR="00313BD7" w:rsidRPr="00604332">
        <w:rPr>
          <w:rFonts w:ascii="Calibri" w:hAnsi="Calibri" w:cs="Calibri"/>
        </w:rPr>
        <w:t xml:space="preserve"> </w:t>
      </w:r>
      <w:r w:rsidR="00E7558D" w:rsidRPr="00604332">
        <w:rPr>
          <w:rFonts w:ascii="Calibri" w:hAnsi="Calibri" w:cs="Calibri"/>
        </w:rPr>
        <w:t>are often known to occur during interviews. This is when</w:t>
      </w:r>
      <w:r w:rsidR="003D701F" w:rsidRPr="00604332">
        <w:rPr>
          <w:rFonts w:ascii="Calibri" w:hAnsi="Calibri" w:cs="Calibri"/>
        </w:rPr>
        <w:t xml:space="preserve"> participants may say what they believe the interviewer wants to hear or agrees with </w:t>
      </w:r>
      <w:r w:rsidR="00B670F1" w:rsidRPr="00604332">
        <w:rPr>
          <w:rFonts w:ascii="Calibri" w:hAnsi="Calibri" w:cs="Calibri"/>
        </w:rPr>
        <w:t xml:space="preserve">interviewers’ questions and prompt, regardless of their content, in order to portray </w:t>
      </w:r>
      <w:r w:rsidR="00455EAF" w:rsidRPr="00604332">
        <w:rPr>
          <w:rFonts w:ascii="Calibri" w:hAnsi="Calibri" w:cs="Calibri"/>
        </w:rPr>
        <w:t>what they see as a more positive image for themselves</w:t>
      </w:r>
      <w:r w:rsidR="00DD1F5D" w:rsidRPr="00604332">
        <w:rPr>
          <w:rFonts w:ascii="Calibri" w:hAnsi="Calibri" w:cs="Calibri"/>
        </w:rPr>
        <w:t xml:space="preserve"> (Garrett</w:t>
      </w:r>
      <w:r w:rsidR="00BD4719" w:rsidRPr="00604332">
        <w:rPr>
          <w:rFonts w:ascii="Calibri" w:hAnsi="Calibri" w:cs="Calibri"/>
        </w:rPr>
        <w:t xml:space="preserve"> et al, 2003, pp 28</w:t>
      </w:r>
      <w:r w:rsidR="003B3BF4" w:rsidRPr="00604332">
        <w:rPr>
          <w:rFonts w:ascii="Calibri" w:hAnsi="Calibri" w:cs="Calibri"/>
        </w:rPr>
        <w:t>-29</w:t>
      </w:r>
      <w:r w:rsidR="00BD4719" w:rsidRPr="00604332">
        <w:rPr>
          <w:rFonts w:ascii="Calibri" w:hAnsi="Calibri" w:cs="Calibri"/>
        </w:rPr>
        <w:t>)</w:t>
      </w:r>
      <w:r w:rsidR="00455EAF" w:rsidRPr="00604332">
        <w:rPr>
          <w:rFonts w:ascii="Calibri" w:hAnsi="Calibri" w:cs="Calibri"/>
        </w:rPr>
        <w:t xml:space="preserve">. </w:t>
      </w:r>
      <w:r w:rsidR="00C60DBC" w:rsidRPr="00604332">
        <w:rPr>
          <w:rFonts w:ascii="Calibri" w:hAnsi="Calibri" w:cs="Calibri"/>
        </w:rPr>
        <w:t xml:space="preserve">This suggests the </w:t>
      </w:r>
      <w:r w:rsidR="00C60DBC" w:rsidRPr="00604332">
        <w:rPr>
          <w:rFonts w:ascii="Calibri" w:hAnsi="Calibri" w:cs="Calibri"/>
        </w:rPr>
        <w:lastRenderedPageBreak/>
        <w:t>importance of using well-formulated</w:t>
      </w:r>
      <w:r w:rsidR="00932FE0" w:rsidRPr="00604332">
        <w:rPr>
          <w:rFonts w:ascii="Calibri" w:hAnsi="Calibri" w:cs="Calibri"/>
        </w:rPr>
        <w:t>, clearly worded</w:t>
      </w:r>
      <w:r w:rsidR="00C60DBC" w:rsidRPr="00604332">
        <w:rPr>
          <w:rFonts w:ascii="Calibri" w:hAnsi="Calibri" w:cs="Calibri"/>
        </w:rPr>
        <w:t xml:space="preserve"> questions </w:t>
      </w:r>
      <w:r w:rsidR="000F4326" w:rsidRPr="00604332">
        <w:rPr>
          <w:rFonts w:ascii="Calibri" w:hAnsi="Calibri" w:cs="Calibri"/>
        </w:rPr>
        <w:t xml:space="preserve">which aren’t </w:t>
      </w:r>
      <w:r w:rsidR="00205B07" w:rsidRPr="00604332">
        <w:rPr>
          <w:rFonts w:ascii="Calibri" w:hAnsi="Calibri" w:cs="Calibri"/>
        </w:rPr>
        <w:t xml:space="preserve">leading </w:t>
      </w:r>
      <w:r w:rsidR="004C3133" w:rsidRPr="00604332">
        <w:rPr>
          <w:rFonts w:ascii="Calibri" w:hAnsi="Calibri" w:cs="Calibri"/>
        </w:rPr>
        <w:t>(Turner, 2010)</w:t>
      </w:r>
      <w:r w:rsidR="0038731A" w:rsidRPr="00604332">
        <w:rPr>
          <w:rFonts w:ascii="Calibri" w:hAnsi="Calibri" w:cs="Calibri"/>
        </w:rPr>
        <w:t xml:space="preserve"> in order to get a true representation of the participants feelings towards the discussion. </w:t>
      </w:r>
    </w:p>
    <w:p w14:paraId="50C59371" w14:textId="0923A294" w:rsidR="008C3696" w:rsidRPr="00604332" w:rsidRDefault="00E540D3" w:rsidP="00604332">
      <w:pPr>
        <w:spacing w:line="360" w:lineRule="auto"/>
        <w:rPr>
          <w:rFonts w:ascii="Calibri" w:hAnsi="Calibri" w:cs="Calibri"/>
        </w:rPr>
      </w:pPr>
      <w:r w:rsidRPr="00604332">
        <w:rPr>
          <w:rFonts w:ascii="Calibri" w:hAnsi="Calibri" w:cs="Calibri"/>
        </w:rPr>
        <w:t xml:space="preserve">The observational phase of this research assignment was spanned </w:t>
      </w:r>
      <w:r w:rsidR="002023F7" w:rsidRPr="00604332">
        <w:rPr>
          <w:rFonts w:ascii="Calibri" w:hAnsi="Calibri" w:cs="Calibri"/>
        </w:rPr>
        <w:t>across two days. The participants, consisting of 1</w:t>
      </w:r>
      <w:r w:rsidR="00BE3321" w:rsidRPr="00604332">
        <w:rPr>
          <w:rFonts w:ascii="Calibri" w:hAnsi="Calibri" w:cs="Calibri"/>
        </w:rPr>
        <w:t>4</w:t>
      </w:r>
      <w:r w:rsidR="002023F7" w:rsidRPr="00604332">
        <w:rPr>
          <w:rFonts w:ascii="Calibri" w:hAnsi="Calibri" w:cs="Calibri"/>
        </w:rPr>
        <w:t xml:space="preserve"> children who provided </w:t>
      </w:r>
      <w:r w:rsidR="00FD08CA" w:rsidRPr="00604332">
        <w:rPr>
          <w:rFonts w:ascii="Calibri" w:hAnsi="Calibri" w:cs="Calibri"/>
        </w:rPr>
        <w:t>informed</w:t>
      </w:r>
      <w:r w:rsidR="002023F7" w:rsidRPr="00604332">
        <w:rPr>
          <w:rFonts w:ascii="Calibri" w:hAnsi="Calibri" w:cs="Calibri"/>
        </w:rPr>
        <w:t xml:space="preserve"> </w:t>
      </w:r>
      <w:r w:rsidR="00FD08CA" w:rsidRPr="00604332">
        <w:rPr>
          <w:rFonts w:ascii="Calibri" w:hAnsi="Calibri" w:cs="Calibri"/>
        </w:rPr>
        <w:t>consent</w:t>
      </w:r>
      <w:r w:rsidR="00742AD2" w:rsidRPr="00604332">
        <w:rPr>
          <w:rFonts w:ascii="Calibri" w:hAnsi="Calibri" w:cs="Calibri"/>
        </w:rPr>
        <w:t xml:space="preserve"> (Appendix 2)</w:t>
      </w:r>
      <w:r w:rsidR="00FD08CA" w:rsidRPr="00604332">
        <w:rPr>
          <w:rFonts w:ascii="Calibri" w:hAnsi="Calibri" w:cs="Calibri"/>
        </w:rPr>
        <w:t>, were divided into two groups through random assignment</w:t>
      </w:r>
      <w:r w:rsidR="00A21B8D" w:rsidRPr="00604332">
        <w:rPr>
          <w:rFonts w:ascii="Calibri" w:hAnsi="Calibri" w:cs="Calibri"/>
        </w:rPr>
        <w:t xml:space="preserve">. Each child was designated with an identifier such as A, B, C, </w:t>
      </w:r>
      <w:r w:rsidR="00C40E4F" w:rsidRPr="00604332">
        <w:rPr>
          <w:rFonts w:ascii="Calibri" w:hAnsi="Calibri" w:cs="Calibri"/>
        </w:rPr>
        <w:t>a</w:t>
      </w:r>
      <w:r w:rsidR="00A21B8D" w:rsidRPr="00604332">
        <w:rPr>
          <w:rFonts w:ascii="Calibri" w:hAnsi="Calibri" w:cs="Calibri"/>
        </w:rPr>
        <w:t xml:space="preserve">nd so forth to ensure anonymity </w:t>
      </w:r>
      <w:r w:rsidR="00C40E4F" w:rsidRPr="00604332">
        <w:rPr>
          <w:rFonts w:ascii="Calibri" w:hAnsi="Calibri" w:cs="Calibri"/>
        </w:rPr>
        <w:t>and</w:t>
      </w:r>
      <w:r w:rsidR="00A21B8D" w:rsidRPr="00604332">
        <w:rPr>
          <w:rFonts w:ascii="Calibri" w:hAnsi="Calibri" w:cs="Calibri"/>
        </w:rPr>
        <w:t xml:space="preserve"> facilitate data organisation</w:t>
      </w:r>
      <w:r w:rsidR="00FA5174" w:rsidRPr="00604332">
        <w:rPr>
          <w:rFonts w:ascii="Calibri" w:hAnsi="Calibri" w:cs="Calibri"/>
        </w:rPr>
        <w:t xml:space="preserve"> (Appendix </w:t>
      </w:r>
      <w:r w:rsidR="00742AD2" w:rsidRPr="00604332">
        <w:rPr>
          <w:rFonts w:ascii="Calibri" w:hAnsi="Calibri" w:cs="Calibri"/>
        </w:rPr>
        <w:t>3</w:t>
      </w:r>
      <w:r w:rsidR="00FA5174" w:rsidRPr="00604332">
        <w:rPr>
          <w:rFonts w:ascii="Calibri" w:hAnsi="Calibri" w:cs="Calibri"/>
        </w:rPr>
        <w:t>)</w:t>
      </w:r>
      <w:r w:rsidR="00A21B8D" w:rsidRPr="00604332">
        <w:rPr>
          <w:rFonts w:ascii="Calibri" w:hAnsi="Calibri" w:cs="Calibri"/>
        </w:rPr>
        <w:t xml:space="preserve">. </w:t>
      </w:r>
      <w:r w:rsidR="00C40E4F" w:rsidRPr="00604332">
        <w:rPr>
          <w:rFonts w:ascii="Calibri" w:hAnsi="Calibri" w:cs="Calibri"/>
        </w:rPr>
        <w:t xml:space="preserve">Prior to the commencement of observations </w:t>
      </w:r>
      <w:r w:rsidR="000614D1" w:rsidRPr="00604332">
        <w:rPr>
          <w:rFonts w:ascii="Calibri" w:hAnsi="Calibri" w:cs="Calibri"/>
        </w:rPr>
        <w:t xml:space="preserve">on the two designated days, members of the groups were invited out </w:t>
      </w:r>
      <w:r w:rsidR="006C6988" w:rsidRPr="00604332">
        <w:rPr>
          <w:rFonts w:ascii="Calibri" w:hAnsi="Calibri" w:cs="Calibri"/>
        </w:rPr>
        <w:t>of their classroom environment and provided with a brief reminder regarding the nature and purpose of the observation</w:t>
      </w:r>
      <w:r w:rsidR="00B84CE0" w:rsidRPr="00604332">
        <w:rPr>
          <w:rFonts w:ascii="Calibri" w:hAnsi="Calibri" w:cs="Calibri"/>
        </w:rPr>
        <w:t xml:space="preserve">. They were also given the opportunity to express any concerns or queries regarding the observation process, ensuring transparency and fostering a cooperative atmosphere among participants. </w:t>
      </w:r>
    </w:p>
    <w:p w14:paraId="3C489488" w14:textId="77777777" w:rsidR="00426816" w:rsidRPr="00604332" w:rsidRDefault="000E4FEA" w:rsidP="00604332">
      <w:pPr>
        <w:spacing w:line="360" w:lineRule="auto"/>
        <w:rPr>
          <w:rFonts w:ascii="Calibri" w:hAnsi="Calibri" w:cs="Calibri"/>
        </w:rPr>
      </w:pPr>
      <w:r w:rsidRPr="00604332">
        <w:rPr>
          <w:rFonts w:ascii="Calibri" w:hAnsi="Calibri" w:cs="Calibri"/>
        </w:rPr>
        <w:t xml:space="preserve">Semi-structured interviews were used during the interview phase of the investigation, examining the degree of student engagement and the effects of different seating arrangements. These interviews included conversations with the class teacher and both student groups. </w:t>
      </w:r>
      <w:r w:rsidR="00591ECB" w:rsidRPr="00604332">
        <w:rPr>
          <w:rFonts w:ascii="Calibri" w:hAnsi="Calibri" w:cs="Calibri"/>
        </w:rPr>
        <w:t xml:space="preserve">By using a semi-structured format, it was possible to explore a variety of viewpoints because open-ended questions were </w:t>
      </w:r>
      <w:proofErr w:type="gramStart"/>
      <w:r w:rsidR="00591ECB" w:rsidRPr="00604332">
        <w:rPr>
          <w:rFonts w:ascii="Calibri" w:hAnsi="Calibri" w:cs="Calibri"/>
        </w:rPr>
        <w:t>regularly used</w:t>
      </w:r>
      <w:proofErr w:type="gramEnd"/>
      <w:r w:rsidR="00591ECB" w:rsidRPr="00604332">
        <w:rPr>
          <w:rFonts w:ascii="Calibri" w:hAnsi="Calibri" w:cs="Calibri"/>
        </w:rPr>
        <w:t xml:space="preserve"> to probe participants’ thoughts on the subject being discussed. This method made it easier to comprehend their ideas and </w:t>
      </w:r>
      <w:r w:rsidR="00FF24CC" w:rsidRPr="00604332">
        <w:rPr>
          <w:rFonts w:ascii="Calibri" w:hAnsi="Calibri" w:cs="Calibri"/>
        </w:rPr>
        <w:t>experiences</w:t>
      </w:r>
      <w:r w:rsidR="001A1CFD" w:rsidRPr="00604332">
        <w:rPr>
          <w:rFonts w:ascii="Calibri" w:hAnsi="Calibri" w:cs="Calibri"/>
        </w:rPr>
        <w:t xml:space="preserve"> (Appendix 4)</w:t>
      </w:r>
      <w:r w:rsidR="00FF24CC" w:rsidRPr="00604332">
        <w:rPr>
          <w:rFonts w:ascii="Calibri" w:hAnsi="Calibri" w:cs="Calibri"/>
        </w:rPr>
        <w:t xml:space="preserve">. </w:t>
      </w:r>
    </w:p>
    <w:p w14:paraId="34B5D62F" w14:textId="75E70F73" w:rsidR="000368A4" w:rsidRPr="00604332" w:rsidRDefault="000368A4" w:rsidP="00604332">
      <w:pPr>
        <w:spacing w:line="360" w:lineRule="auto"/>
        <w:rPr>
          <w:rFonts w:ascii="Calibri" w:hAnsi="Calibri" w:cs="Calibri"/>
        </w:rPr>
      </w:pPr>
      <w:r w:rsidRPr="00604332">
        <w:rPr>
          <w:rFonts w:ascii="Calibri" w:hAnsi="Calibri" w:cs="Calibri"/>
        </w:rPr>
        <w:t>Data</w:t>
      </w:r>
      <w:r w:rsidR="00771732" w:rsidRPr="00604332">
        <w:rPr>
          <w:rFonts w:ascii="Calibri" w:hAnsi="Calibri" w:cs="Calibri"/>
        </w:rPr>
        <w:t xml:space="preserve"> </w:t>
      </w:r>
      <w:r w:rsidR="008C7114" w:rsidRPr="00604332">
        <w:rPr>
          <w:rFonts w:ascii="Calibri" w:hAnsi="Calibri" w:cs="Calibri"/>
        </w:rPr>
        <w:t>Presentation and Analysis Method</w:t>
      </w:r>
    </w:p>
    <w:p w14:paraId="0B61FAAF" w14:textId="7F169205" w:rsidR="00C20996" w:rsidRPr="00604332" w:rsidRDefault="00240A48" w:rsidP="00604332">
      <w:pPr>
        <w:spacing w:line="360" w:lineRule="auto"/>
        <w:rPr>
          <w:rFonts w:ascii="Calibri" w:hAnsi="Calibri" w:cs="Calibri"/>
        </w:rPr>
      </w:pPr>
      <w:r w:rsidRPr="00604332">
        <w:rPr>
          <w:rFonts w:ascii="Calibri" w:hAnsi="Calibri" w:cs="Calibri"/>
        </w:rPr>
        <w:t xml:space="preserve">A popular technique for </w:t>
      </w:r>
      <w:r w:rsidR="00095734" w:rsidRPr="00604332">
        <w:rPr>
          <w:rFonts w:ascii="Calibri" w:hAnsi="Calibri" w:cs="Calibri"/>
        </w:rPr>
        <w:t>analysing</w:t>
      </w:r>
      <w:r w:rsidRPr="00604332">
        <w:rPr>
          <w:rFonts w:ascii="Calibri" w:hAnsi="Calibri" w:cs="Calibri"/>
        </w:rPr>
        <w:t xml:space="preserve"> qualitative data is called</w:t>
      </w:r>
      <w:r w:rsidR="007D1014" w:rsidRPr="00604332">
        <w:rPr>
          <w:rFonts w:ascii="Calibri" w:hAnsi="Calibri" w:cs="Calibri"/>
        </w:rPr>
        <w:t xml:space="preserve"> thematic analysis (TA), which entails finding, examining, and summarising patterns</w:t>
      </w:r>
      <w:r w:rsidR="00736357" w:rsidRPr="00604332">
        <w:rPr>
          <w:rFonts w:ascii="Calibri" w:hAnsi="Calibri" w:cs="Calibri"/>
        </w:rPr>
        <w:t xml:space="preserve"> or themes in data. This includes observations, questionnair</w:t>
      </w:r>
      <w:r w:rsidR="000339B9" w:rsidRPr="00604332">
        <w:rPr>
          <w:rFonts w:ascii="Calibri" w:hAnsi="Calibri" w:cs="Calibri"/>
        </w:rPr>
        <w:t>e answers, and transcripts of interviews</w:t>
      </w:r>
      <w:r w:rsidR="005D3AF0" w:rsidRPr="00604332">
        <w:rPr>
          <w:rFonts w:ascii="Calibri" w:hAnsi="Calibri" w:cs="Calibri"/>
        </w:rPr>
        <w:t xml:space="preserve"> (Braun </w:t>
      </w:r>
      <w:r w:rsidR="00146E17" w:rsidRPr="00604332">
        <w:rPr>
          <w:rFonts w:ascii="Calibri" w:hAnsi="Calibri" w:cs="Calibri"/>
        </w:rPr>
        <w:t>and Clarke</w:t>
      </w:r>
      <w:r w:rsidR="005D3AF0" w:rsidRPr="00604332">
        <w:rPr>
          <w:rFonts w:ascii="Calibri" w:hAnsi="Calibri" w:cs="Calibri"/>
        </w:rPr>
        <w:t>, 2006)</w:t>
      </w:r>
      <w:r w:rsidR="000339B9" w:rsidRPr="00604332">
        <w:rPr>
          <w:rFonts w:ascii="Calibri" w:hAnsi="Calibri" w:cs="Calibri"/>
        </w:rPr>
        <w:t xml:space="preserve">. </w:t>
      </w:r>
      <w:r w:rsidR="00935229" w:rsidRPr="00604332">
        <w:rPr>
          <w:rFonts w:ascii="Calibri" w:hAnsi="Calibri" w:cs="Calibri"/>
        </w:rPr>
        <w:t xml:space="preserve">Unlike </w:t>
      </w:r>
      <w:r w:rsidR="00095734" w:rsidRPr="00604332">
        <w:rPr>
          <w:rFonts w:ascii="Calibri" w:hAnsi="Calibri" w:cs="Calibri"/>
        </w:rPr>
        <w:t>quantitative</w:t>
      </w:r>
      <w:r w:rsidR="001F3598" w:rsidRPr="00604332">
        <w:rPr>
          <w:rFonts w:ascii="Calibri" w:hAnsi="Calibri" w:cs="Calibri"/>
        </w:rPr>
        <w:t xml:space="preserve"> research that deals primarily with numerical data, TA </w:t>
      </w:r>
      <w:r w:rsidR="00D84565" w:rsidRPr="00604332">
        <w:rPr>
          <w:rFonts w:ascii="Calibri" w:hAnsi="Calibri" w:cs="Calibri"/>
        </w:rPr>
        <w:t xml:space="preserve">works with text-based or visual data, making it more challenging to </w:t>
      </w:r>
      <w:r w:rsidR="005A317E" w:rsidRPr="00604332">
        <w:rPr>
          <w:rFonts w:ascii="Calibri" w:hAnsi="Calibri" w:cs="Calibri"/>
        </w:rPr>
        <w:t xml:space="preserve">reduce and identify patterns. </w:t>
      </w:r>
      <w:r w:rsidR="00095734" w:rsidRPr="00604332">
        <w:rPr>
          <w:rFonts w:ascii="Calibri" w:hAnsi="Calibri" w:cs="Calibri"/>
        </w:rPr>
        <w:t>Research studies frequently use TA to investigate a variety of research problems and themes, especially those that need for in-depth and flexible analysis</w:t>
      </w:r>
      <w:r w:rsidR="00146E17" w:rsidRPr="00604332">
        <w:rPr>
          <w:rFonts w:ascii="Calibri" w:hAnsi="Calibri" w:cs="Calibri"/>
        </w:rPr>
        <w:t xml:space="preserve"> (Collingridge</w:t>
      </w:r>
      <w:r w:rsidR="00272C9F" w:rsidRPr="00604332">
        <w:rPr>
          <w:rFonts w:ascii="Calibri" w:hAnsi="Calibri" w:cs="Calibri"/>
        </w:rPr>
        <w:t xml:space="preserve"> and Gantt, 2008)</w:t>
      </w:r>
      <w:r w:rsidR="00095734" w:rsidRPr="00604332">
        <w:rPr>
          <w:rFonts w:ascii="Calibri" w:hAnsi="Calibri" w:cs="Calibri"/>
        </w:rPr>
        <w:t xml:space="preserve">. </w:t>
      </w:r>
    </w:p>
    <w:p w14:paraId="02DA74AA" w14:textId="643585B0" w:rsidR="00A60870" w:rsidRPr="00604332" w:rsidRDefault="0030574F" w:rsidP="00604332">
      <w:pPr>
        <w:spacing w:line="360" w:lineRule="auto"/>
        <w:rPr>
          <w:rFonts w:ascii="Calibri" w:hAnsi="Calibri" w:cs="Calibri"/>
        </w:rPr>
      </w:pPr>
      <w:r w:rsidRPr="00604332">
        <w:rPr>
          <w:rFonts w:ascii="Calibri" w:hAnsi="Calibri" w:cs="Calibri"/>
        </w:rPr>
        <w:t xml:space="preserve">The maintenance of transparency in TA is suggested </w:t>
      </w:r>
      <w:r w:rsidR="007C539E" w:rsidRPr="00604332">
        <w:rPr>
          <w:rFonts w:ascii="Calibri" w:hAnsi="Calibri" w:cs="Calibri"/>
        </w:rPr>
        <w:t>to</w:t>
      </w:r>
      <w:r w:rsidRPr="00604332">
        <w:rPr>
          <w:rFonts w:ascii="Calibri" w:hAnsi="Calibri" w:cs="Calibri"/>
        </w:rPr>
        <w:t xml:space="preserve"> </w:t>
      </w:r>
      <w:r w:rsidR="007C539E" w:rsidRPr="00604332">
        <w:rPr>
          <w:rFonts w:ascii="Calibri" w:hAnsi="Calibri" w:cs="Calibri"/>
        </w:rPr>
        <w:t>be difficult despite its widespread application</w:t>
      </w:r>
      <w:r w:rsidR="00FB6FA6" w:rsidRPr="00604332">
        <w:rPr>
          <w:rFonts w:ascii="Calibri" w:hAnsi="Calibri" w:cs="Calibri"/>
        </w:rPr>
        <w:t xml:space="preserve">. </w:t>
      </w:r>
      <w:r w:rsidR="0032711D" w:rsidRPr="00604332">
        <w:rPr>
          <w:rFonts w:ascii="Calibri" w:hAnsi="Calibri" w:cs="Calibri"/>
        </w:rPr>
        <w:t>Ma</w:t>
      </w:r>
      <w:r w:rsidR="00A117A5" w:rsidRPr="00604332">
        <w:rPr>
          <w:rFonts w:ascii="Calibri" w:hAnsi="Calibri" w:cs="Calibri"/>
        </w:rPr>
        <w:t>n</w:t>
      </w:r>
      <w:r w:rsidR="0032711D" w:rsidRPr="00604332">
        <w:rPr>
          <w:rFonts w:ascii="Calibri" w:hAnsi="Calibri" w:cs="Calibri"/>
        </w:rPr>
        <w:t xml:space="preserve">y studies classified as qualitative research </w:t>
      </w:r>
      <w:r w:rsidR="00A117A5" w:rsidRPr="00604332">
        <w:rPr>
          <w:rFonts w:ascii="Calibri" w:hAnsi="Calibri" w:cs="Calibri"/>
        </w:rPr>
        <w:t>lack sufficient information on the methods used in the analysis to distil the data into insightful themes and findings</w:t>
      </w:r>
      <w:r w:rsidR="00596C03" w:rsidRPr="00604332">
        <w:rPr>
          <w:rFonts w:ascii="Calibri" w:hAnsi="Calibri" w:cs="Calibri"/>
        </w:rPr>
        <w:t xml:space="preserve"> where conclusions’ credibility may </w:t>
      </w:r>
      <w:r w:rsidR="00BC1A3B" w:rsidRPr="00604332">
        <w:rPr>
          <w:rFonts w:ascii="Calibri" w:hAnsi="Calibri" w:cs="Calibri"/>
        </w:rPr>
        <w:t>often</w:t>
      </w:r>
      <w:r w:rsidR="00596C03" w:rsidRPr="00604332">
        <w:rPr>
          <w:rFonts w:ascii="Calibri" w:hAnsi="Calibri" w:cs="Calibri"/>
        </w:rPr>
        <w:t xml:space="preserve"> be </w:t>
      </w:r>
      <w:r w:rsidR="00BC1A3B" w:rsidRPr="00604332">
        <w:rPr>
          <w:rFonts w:ascii="Calibri" w:hAnsi="Calibri" w:cs="Calibri"/>
        </w:rPr>
        <w:t>weakened</w:t>
      </w:r>
      <w:r w:rsidR="00596C03" w:rsidRPr="00604332">
        <w:rPr>
          <w:rFonts w:ascii="Calibri" w:hAnsi="Calibri" w:cs="Calibri"/>
        </w:rPr>
        <w:t xml:space="preserve"> by</w:t>
      </w:r>
      <w:r w:rsidR="00BC1A3B" w:rsidRPr="00604332">
        <w:rPr>
          <w:rFonts w:ascii="Calibri" w:hAnsi="Calibri" w:cs="Calibri"/>
        </w:rPr>
        <w:t xml:space="preserve"> a lack of transparency</w:t>
      </w:r>
      <w:r w:rsidR="00FB6FA6" w:rsidRPr="00604332">
        <w:rPr>
          <w:rFonts w:ascii="Calibri" w:hAnsi="Calibri" w:cs="Calibri"/>
        </w:rPr>
        <w:t xml:space="preserve"> (</w:t>
      </w:r>
      <w:r w:rsidR="001F0EAC" w:rsidRPr="00604332">
        <w:rPr>
          <w:rFonts w:ascii="Calibri" w:hAnsi="Calibri" w:cs="Calibri"/>
        </w:rPr>
        <w:t xml:space="preserve">Braun and Clarke, 2006; </w:t>
      </w:r>
      <w:r w:rsidR="00FB6FA6" w:rsidRPr="00604332">
        <w:rPr>
          <w:rFonts w:ascii="Calibri" w:hAnsi="Calibri" w:cs="Calibri"/>
        </w:rPr>
        <w:t>Vaismoradi et al, 2013).</w:t>
      </w:r>
      <w:r w:rsidR="00BC1A3B" w:rsidRPr="00604332">
        <w:rPr>
          <w:rFonts w:ascii="Calibri" w:hAnsi="Calibri" w:cs="Calibri"/>
        </w:rPr>
        <w:t xml:space="preserve"> </w:t>
      </w:r>
      <w:r w:rsidR="00F41B9D" w:rsidRPr="00604332">
        <w:rPr>
          <w:rFonts w:ascii="Calibri" w:hAnsi="Calibri" w:cs="Calibri"/>
        </w:rPr>
        <w:t xml:space="preserve">However, conducting a TA gives researchers the ability to examine the context of a phenomena, such as </w:t>
      </w:r>
      <w:r w:rsidR="005231DA" w:rsidRPr="00604332">
        <w:rPr>
          <w:rFonts w:ascii="Calibri" w:hAnsi="Calibri" w:cs="Calibri"/>
        </w:rPr>
        <w:t xml:space="preserve">teaching and learning, at a depth that is </w:t>
      </w:r>
      <w:r w:rsidR="00960F4C" w:rsidRPr="00604332">
        <w:rPr>
          <w:rFonts w:ascii="Calibri" w:hAnsi="Calibri" w:cs="Calibri"/>
        </w:rPr>
        <w:t xml:space="preserve">frequently absent in quantitative studies. </w:t>
      </w:r>
      <w:r w:rsidR="003D4ACE" w:rsidRPr="00604332">
        <w:rPr>
          <w:rFonts w:ascii="Calibri" w:hAnsi="Calibri" w:cs="Calibri"/>
        </w:rPr>
        <w:t xml:space="preserve">To establish an effective TA, it is important to </w:t>
      </w:r>
      <w:r w:rsidR="00A5602B" w:rsidRPr="00604332">
        <w:rPr>
          <w:rFonts w:ascii="Calibri" w:hAnsi="Calibri" w:cs="Calibri"/>
        </w:rPr>
        <w:t xml:space="preserve">focus on methodological </w:t>
      </w:r>
      <w:r w:rsidR="00822DD6" w:rsidRPr="00604332">
        <w:rPr>
          <w:rFonts w:ascii="Calibri" w:hAnsi="Calibri" w:cs="Calibri"/>
        </w:rPr>
        <w:t>transparency</w:t>
      </w:r>
      <w:r w:rsidR="00A5602B" w:rsidRPr="00604332">
        <w:rPr>
          <w:rFonts w:ascii="Calibri" w:hAnsi="Calibri" w:cs="Calibri"/>
        </w:rPr>
        <w:t xml:space="preserve"> to guarantee </w:t>
      </w:r>
      <w:r w:rsidR="00822DD6" w:rsidRPr="00604332">
        <w:rPr>
          <w:rFonts w:ascii="Calibri" w:hAnsi="Calibri" w:cs="Calibri"/>
        </w:rPr>
        <w:t xml:space="preserve">significant validity. </w:t>
      </w:r>
    </w:p>
    <w:p w14:paraId="58D2C1CA" w14:textId="40F4128C" w:rsidR="00470BF3" w:rsidRPr="00604332" w:rsidRDefault="00365520" w:rsidP="00604332">
      <w:pPr>
        <w:spacing w:line="360" w:lineRule="auto"/>
        <w:rPr>
          <w:rFonts w:ascii="Calibri" w:hAnsi="Calibri" w:cs="Calibri"/>
        </w:rPr>
      </w:pPr>
      <w:r w:rsidRPr="00604332">
        <w:rPr>
          <w:rFonts w:ascii="Calibri" w:hAnsi="Calibri" w:cs="Calibri"/>
        </w:rPr>
        <w:lastRenderedPageBreak/>
        <w:t xml:space="preserve">A key component of </w:t>
      </w:r>
      <w:r w:rsidR="00FC715E" w:rsidRPr="00604332">
        <w:rPr>
          <w:rFonts w:ascii="Calibri" w:hAnsi="Calibri" w:cs="Calibri"/>
        </w:rPr>
        <w:t xml:space="preserve">TA and qualitative research is reflexivity. </w:t>
      </w:r>
      <w:r w:rsidR="00FA7F58" w:rsidRPr="00604332">
        <w:rPr>
          <w:rFonts w:ascii="Calibri" w:hAnsi="Calibri" w:cs="Calibri"/>
        </w:rPr>
        <w:t xml:space="preserve">Reflexivity takes into consideration the </w:t>
      </w:r>
      <w:r w:rsidR="00EE209C" w:rsidRPr="00604332">
        <w:rPr>
          <w:rFonts w:ascii="Calibri" w:hAnsi="Calibri" w:cs="Calibri"/>
        </w:rPr>
        <w:t>researcher’s values</w:t>
      </w:r>
      <w:r w:rsidR="00CE60B2" w:rsidRPr="00604332">
        <w:rPr>
          <w:rFonts w:ascii="Calibri" w:hAnsi="Calibri" w:cs="Calibri"/>
        </w:rPr>
        <w:t xml:space="preserve">, beliefs and biases in order to enhance ethics and </w:t>
      </w:r>
      <w:r w:rsidR="009B3E2D" w:rsidRPr="00604332">
        <w:rPr>
          <w:rFonts w:ascii="Calibri" w:hAnsi="Calibri" w:cs="Calibri"/>
        </w:rPr>
        <w:t>validity of the study</w:t>
      </w:r>
      <w:r w:rsidR="001B0B75" w:rsidRPr="00604332">
        <w:rPr>
          <w:rFonts w:ascii="Calibri" w:hAnsi="Calibri" w:cs="Calibri"/>
        </w:rPr>
        <w:t xml:space="preserve"> as well as enabling researchers to make a deliberate effort to monitor conflict between their engagement and detachment from participants and the research topic (Cutcliffe, 2003).</w:t>
      </w:r>
      <w:r w:rsidR="00420F63" w:rsidRPr="00604332">
        <w:rPr>
          <w:rFonts w:ascii="Calibri" w:hAnsi="Calibri" w:cs="Calibri"/>
        </w:rPr>
        <w:t xml:space="preserve"> T</w:t>
      </w:r>
      <w:r w:rsidR="00F870CD" w:rsidRPr="00604332">
        <w:rPr>
          <w:rFonts w:ascii="Calibri" w:hAnsi="Calibri" w:cs="Calibri"/>
        </w:rPr>
        <w:t>h</w:t>
      </w:r>
      <w:r w:rsidR="00420F63" w:rsidRPr="00604332">
        <w:rPr>
          <w:rFonts w:ascii="Calibri" w:hAnsi="Calibri" w:cs="Calibri"/>
        </w:rPr>
        <w:t>is</w:t>
      </w:r>
      <w:r w:rsidR="00F870CD" w:rsidRPr="00604332">
        <w:rPr>
          <w:rFonts w:ascii="Calibri" w:hAnsi="Calibri" w:cs="Calibri"/>
        </w:rPr>
        <w:t xml:space="preserve"> suggests that by researchers recognising and correcting their personal responses to participants</w:t>
      </w:r>
      <w:r w:rsidR="004F53F4" w:rsidRPr="00604332">
        <w:rPr>
          <w:rFonts w:ascii="Calibri" w:hAnsi="Calibri" w:cs="Calibri"/>
        </w:rPr>
        <w:t xml:space="preserve">, they improve the </w:t>
      </w:r>
      <w:r w:rsidR="00420F63" w:rsidRPr="00604332">
        <w:rPr>
          <w:rFonts w:ascii="Calibri" w:hAnsi="Calibri" w:cs="Calibri"/>
        </w:rPr>
        <w:t>accuracy</w:t>
      </w:r>
      <w:r w:rsidR="004F53F4" w:rsidRPr="00604332">
        <w:rPr>
          <w:rFonts w:ascii="Calibri" w:hAnsi="Calibri" w:cs="Calibri"/>
        </w:rPr>
        <w:t xml:space="preserve"> and validity of their findings through reflexivity. </w:t>
      </w:r>
      <w:r w:rsidR="00AF22B6" w:rsidRPr="00604332">
        <w:rPr>
          <w:rFonts w:ascii="Calibri" w:hAnsi="Calibri" w:cs="Calibri"/>
        </w:rPr>
        <w:t xml:space="preserve">On the other hand, a lack of reflexivity </w:t>
      </w:r>
      <w:r w:rsidR="003D5279" w:rsidRPr="00604332">
        <w:rPr>
          <w:rFonts w:ascii="Calibri" w:hAnsi="Calibri" w:cs="Calibri"/>
        </w:rPr>
        <w:t xml:space="preserve">could lead to a narrow-minded analysis of the information gathered, which would restrict </w:t>
      </w:r>
      <w:r w:rsidR="008204FA" w:rsidRPr="00604332">
        <w:rPr>
          <w:rFonts w:ascii="Calibri" w:hAnsi="Calibri" w:cs="Calibri"/>
        </w:rPr>
        <w:t>the overall calibre of the study</w:t>
      </w:r>
      <w:r w:rsidR="000E646E" w:rsidRPr="00604332">
        <w:rPr>
          <w:rFonts w:ascii="Calibri" w:hAnsi="Calibri" w:cs="Calibri"/>
        </w:rPr>
        <w:t xml:space="preserve"> (Russel and Kelly 2002)</w:t>
      </w:r>
      <w:r w:rsidR="008204FA" w:rsidRPr="00604332">
        <w:rPr>
          <w:rFonts w:ascii="Calibri" w:hAnsi="Calibri" w:cs="Calibri"/>
        </w:rPr>
        <w:t xml:space="preserve">. </w:t>
      </w:r>
    </w:p>
    <w:p w14:paraId="11F171A1" w14:textId="1FECC1C7" w:rsidR="00496706" w:rsidRPr="00604332" w:rsidRDefault="0086082E" w:rsidP="00604332">
      <w:pPr>
        <w:spacing w:line="360" w:lineRule="auto"/>
        <w:rPr>
          <w:rFonts w:ascii="Calibri" w:hAnsi="Calibri" w:cs="Calibri"/>
        </w:rPr>
      </w:pPr>
      <w:r w:rsidRPr="00604332">
        <w:rPr>
          <w:rFonts w:ascii="Calibri" w:hAnsi="Calibri" w:cs="Calibri"/>
        </w:rPr>
        <w:t xml:space="preserve">Ethical </w:t>
      </w:r>
    </w:p>
    <w:p w14:paraId="180D0DF4" w14:textId="3F3873D6" w:rsidR="00FB5518" w:rsidRPr="00604332" w:rsidRDefault="00EF6642" w:rsidP="00604332">
      <w:pPr>
        <w:spacing w:line="360" w:lineRule="auto"/>
        <w:rPr>
          <w:rFonts w:ascii="Calibri" w:hAnsi="Calibri" w:cs="Calibri"/>
        </w:rPr>
      </w:pPr>
      <w:r w:rsidRPr="00604332">
        <w:rPr>
          <w:rFonts w:ascii="Calibri" w:hAnsi="Calibri" w:cs="Calibri"/>
        </w:rPr>
        <w:t xml:space="preserve">Research must be conducted ethically in order to limit risk of </w:t>
      </w:r>
      <w:r w:rsidR="00611800" w:rsidRPr="00604332">
        <w:rPr>
          <w:rFonts w:ascii="Calibri" w:hAnsi="Calibri" w:cs="Calibri"/>
        </w:rPr>
        <w:t xml:space="preserve">harm and produce benefits. </w:t>
      </w:r>
      <w:r w:rsidR="00A94902" w:rsidRPr="00604332">
        <w:rPr>
          <w:rFonts w:ascii="Calibri" w:hAnsi="Calibri" w:cs="Calibri"/>
        </w:rPr>
        <w:t>Numerous potential risks have been identified (Appendix 1) prior to the commencemen</w:t>
      </w:r>
      <w:r w:rsidR="00473FBB" w:rsidRPr="00604332">
        <w:rPr>
          <w:rFonts w:ascii="Calibri" w:hAnsi="Calibri" w:cs="Calibri"/>
        </w:rPr>
        <w:t xml:space="preserve">t of the study. </w:t>
      </w:r>
      <w:r w:rsidR="001C5139" w:rsidRPr="00604332">
        <w:rPr>
          <w:rFonts w:ascii="Calibri" w:hAnsi="Calibri" w:cs="Calibri"/>
        </w:rPr>
        <w:t xml:space="preserve">To ensure the well being of participants and minimise any potential stress or anxiety, their emotional state was carefully monitored throughout the interview, with safeguarding protocols implemented </w:t>
      </w:r>
      <w:r w:rsidR="00966502" w:rsidRPr="00604332">
        <w:rPr>
          <w:rFonts w:ascii="Calibri" w:hAnsi="Calibri" w:cs="Calibri"/>
        </w:rPr>
        <w:t xml:space="preserve">as needed. To maintain confidentiality and anonymity, the children were identified as A, B, C and so fourth during the audio-recorded interviews. </w:t>
      </w:r>
    </w:p>
    <w:p w14:paraId="1D082888" w14:textId="24B19CFC" w:rsidR="00FB5426" w:rsidRPr="00604332" w:rsidRDefault="0043465C" w:rsidP="00604332">
      <w:pPr>
        <w:spacing w:line="360" w:lineRule="auto"/>
        <w:rPr>
          <w:rFonts w:ascii="Calibri" w:hAnsi="Calibri" w:cs="Calibri"/>
        </w:rPr>
      </w:pPr>
      <w:r w:rsidRPr="00604332">
        <w:rPr>
          <w:rFonts w:ascii="Calibri" w:hAnsi="Calibri" w:cs="Calibri"/>
        </w:rPr>
        <w:t>Potential risks to the researcher, such as allegations of fabrication or falsification, as well as the po</w:t>
      </w:r>
      <w:r w:rsidR="004129C0" w:rsidRPr="00604332">
        <w:rPr>
          <w:rFonts w:ascii="Calibri" w:hAnsi="Calibri" w:cs="Calibri"/>
        </w:rPr>
        <w:t xml:space="preserve">ssibility of participant withdrawal, were identified and documented (see Appendix 1). To address these concerns, transparent communication was maintained throughout the study, with participants informed upfront about the study’s objectives, methodologies, and associated risks prior to their </w:t>
      </w:r>
      <w:r w:rsidR="00FD4381" w:rsidRPr="00604332">
        <w:rPr>
          <w:rFonts w:ascii="Calibri" w:hAnsi="Calibri" w:cs="Calibri"/>
        </w:rPr>
        <w:t>participation</w:t>
      </w:r>
      <w:r w:rsidR="004129C0" w:rsidRPr="00604332">
        <w:rPr>
          <w:rFonts w:ascii="Calibri" w:hAnsi="Calibri" w:cs="Calibri"/>
        </w:rPr>
        <w:t xml:space="preserve">. In the event of participant withdrawing from the study, discussions were initiated </w:t>
      </w:r>
      <w:r w:rsidR="00FD4381" w:rsidRPr="00604332">
        <w:rPr>
          <w:rFonts w:ascii="Calibri" w:hAnsi="Calibri" w:cs="Calibri"/>
        </w:rPr>
        <w:t xml:space="preserve">to ensure their understanding that any information they had previously provided would be promptly removed from the study records. </w:t>
      </w:r>
    </w:p>
    <w:p w14:paraId="3FB96802" w14:textId="501FAECC" w:rsidR="0086082E" w:rsidRPr="00604332" w:rsidRDefault="00E67177" w:rsidP="00604332">
      <w:pPr>
        <w:spacing w:line="360" w:lineRule="auto"/>
        <w:rPr>
          <w:rFonts w:ascii="Calibri" w:hAnsi="Calibri" w:cs="Calibri"/>
        </w:rPr>
      </w:pPr>
      <w:r w:rsidRPr="00604332">
        <w:rPr>
          <w:rFonts w:ascii="Calibri" w:hAnsi="Calibri" w:cs="Calibri"/>
        </w:rPr>
        <w:t>P</w:t>
      </w:r>
      <w:r w:rsidR="00921A4F" w:rsidRPr="00604332">
        <w:rPr>
          <w:rFonts w:ascii="Calibri" w:hAnsi="Calibri" w:cs="Calibri"/>
        </w:rPr>
        <w:t>articipants will receive debriefing and feedback through email, which will also serve as a means fro</w:t>
      </w:r>
      <w:r w:rsidR="000E661B" w:rsidRPr="00604332">
        <w:rPr>
          <w:rFonts w:ascii="Calibri" w:hAnsi="Calibri" w:cs="Calibri"/>
        </w:rPr>
        <w:t>m</w:t>
      </w:r>
      <w:r w:rsidR="00921A4F" w:rsidRPr="00604332">
        <w:rPr>
          <w:rFonts w:ascii="Calibri" w:hAnsi="Calibri" w:cs="Calibri"/>
        </w:rPr>
        <w:t xml:space="preserve"> them to request a copy of the </w:t>
      </w:r>
      <w:r w:rsidR="004B3EB1" w:rsidRPr="00604332">
        <w:rPr>
          <w:rFonts w:ascii="Calibri" w:hAnsi="Calibri" w:cs="Calibri"/>
        </w:rPr>
        <w:t>research or withdraw their participation at any time. Informed consent procedures involve</w:t>
      </w:r>
      <w:r w:rsidR="006E5529" w:rsidRPr="00604332">
        <w:rPr>
          <w:rFonts w:ascii="Calibri" w:hAnsi="Calibri" w:cs="Calibri"/>
        </w:rPr>
        <w:t>d</w:t>
      </w:r>
      <w:r w:rsidR="004B3EB1" w:rsidRPr="00604332">
        <w:rPr>
          <w:rFonts w:ascii="Calibri" w:hAnsi="Calibri" w:cs="Calibri"/>
        </w:rPr>
        <w:t xml:space="preserve"> informing potential participants of study’s details before seeking their consent</w:t>
      </w:r>
      <w:r w:rsidR="006E5529" w:rsidRPr="00604332">
        <w:rPr>
          <w:rFonts w:ascii="Calibri" w:hAnsi="Calibri" w:cs="Calibri"/>
        </w:rPr>
        <w:t xml:space="preserve">. </w:t>
      </w:r>
      <w:r w:rsidR="00403CFD" w:rsidRPr="00604332">
        <w:rPr>
          <w:rFonts w:ascii="Calibri" w:hAnsi="Calibri" w:cs="Calibri"/>
        </w:rPr>
        <w:t xml:space="preserve">As the participants were under 16 years old, consent forms were sent </w:t>
      </w:r>
      <w:r w:rsidR="003E6249" w:rsidRPr="00604332">
        <w:rPr>
          <w:rFonts w:ascii="Calibri" w:hAnsi="Calibri" w:cs="Calibri"/>
        </w:rPr>
        <w:t xml:space="preserve">to their parents and/or guardians, while the children themselves provided assent throughout the duration </w:t>
      </w:r>
      <w:r w:rsidR="002320D3" w:rsidRPr="00604332">
        <w:rPr>
          <w:rFonts w:ascii="Calibri" w:hAnsi="Calibri" w:cs="Calibri"/>
        </w:rPr>
        <w:t>of the research. Measures to ensure confidentiality and anonymity include anonymising participant names such as ‘Learner A’ and ‘Teacher X’</w:t>
      </w:r>
      <w:r w:rsidR="008673B7" w:rsidRPr="00604332">
        <w:rPr>
          <w:rFonts w:ascii="Calibri" w:hAnsi="Calibri" w:cs="Calibri"/>
        </w:rPr>
        <w:t xml:space="preserve">. </w:t>
      </w:r>
      <w:r w:rsidR="007A21EF" w:rsidRPr="00604332">
        <w:rPr>
          <w:rFonts w:ascii="Calibri" w:hAnsi="Calibri" w:cs="Calibri"/>
        </w:rPr>
        <w:t xml:space="preserve">The </w:t>
      </w:r>
      <w:r w:rsidR="00B333A5" w:rsidRPr="00604332">
        <w:rPr>
          <w:rFonts w:ascii="Calibri" w:hAnsi="Calibri" w:cs="Calibri"/>
        </w:rPr>
        <w:t xml:space="preserve">audio recording of </w:t>
      </w:r>
      <w:r w:rsidR="002029D4" w:rsidRPr="00604332">
        <w:rPr>
          <w:rFonts w:ascii="Calibri" w:hAnsi="Calibri" w:cs="Calibri"/>
        </w:rPr>
        <w:t xml:space="preserve">interviews and note taking </w:t>
      </w:r>
      <w:r w:rsidR="00861E6B" w:rsidRPr="00604332">
        <w:rPr>
          <w:rFonts w:ascii="Calibri" w:hAnsi="Calibri" w:cs="Calibri"/>
        </w:rPr>
        <w:t>was discarded after data collection</w:t>
      </w:r>
      <w:r w:rsidR="00216873" w:rsidRPr="00604332">
        <w:rPr>
          <w:rFonts w:ascii="Calibri" w:hAnsi="Calibri" w:cs="Calibri"/>
        </w:rPr>
        <w:t>. No participant information was shared.</w:t>
      </w:r>
    </w:p>
    <w:p w14:paraId="5032847F" w14:textId="13B8BA02" w:rsidR="00A473B8" w:rsidRPr="00604332" w:rsidRDefault="00A473B8" w:rsidP="00604332">
      <w:pPr>
        <w:spacing w:line="360" w:lineRule="auto"/>
        <w:rPr>
          <w:rFonts w:ascii="Calibri" w:hAnsi="Calibri" w:cs="Calibri"/>
        </w:rPr>
      </w:pPr>
      <w:r w:rsidRPr="00604332">
        <w:rPr>
          <w:rFonts w:ascii="Calibri" w:hAnsi="Calibri" w:cs="Calibri"/>
        </w:rPr>
        <w:t>Discussion</w:t>
      </w:r>
    </w:p>
    <w:p w14:paraId="1F4CE274" w14:textId="38A29609" w:rsidR="00E6249F" w:rsidRPr="00604332" w:rsidRDefault="00377819" w:rsidP="00604332">
      <w:pPr>
        <w:spacing w:line="360" w:lineRule="auto"/>
        <w:rPr>
          <w:rFonts w:ascii="Calibri" w:hAnsi="Calibri" w:cs="Calibri"/>
        </w:rPr>
      </w:pPr>
      <w:r w:rsidRPr="00604332">
        <w:rPr>
          <w:rFonts w:ascii="Calibri" w:hAnsi="Calibri" w:cs="Calibri"/>
        </w:rPr>
        <w:lastRenderedPageBreak/>
        <w:t>The data analysis of the Year 5 class</w:t>
      </w:r>
      <w:r w:rsidR="00F23811" w:rsidRPr="00604332">
        <w:rPr>
          <w:rFonts w:ascii="Calibri" w:hAnsi="Calibri" w:cs="Calibri"/>
        </w:rPr>
        <w:t xml:space="preserve"> revealed several recurring themes regarding the correlation between engagement levels and differentiated seating arrangements</w:t>
      </w:r>
      <w:r w:rsidR="00097605" w:rsidRPr="00604332">
        <w:rPr>
          <w:rFonts w:ascii="Calibri" w:hAnsi="Calibri" w:cs="Calibri"/>
        </w:rPr>
        <w:t xml:space="preserve">. These findings shed light on the </w:t>
      </w:r>
      <w:r w:rsidRPr="00604332">
        <w:rPr>
          <w:rFonts w:ascii="Calibri" w:hAnsi="Calibri" w:cs="Calibri"/>
        </w:rPr>
        <w:t>intricate</w:t>
      </w:r>
      <w:r w:rsidR="00097605" w:rsidRPr="00604332">
        <w:rPr>
          <w:rFonts w:ascii="Calibri" w:hAnsi="Calibri" w:cs="Calibri"/>
        </w:rPr>
        <w:t xml:space="preserve"> decisions teachers face when deliberating on the optimal seating positions for their students, </w:t>
      </w:r>
      <w:r w:rsidRPr="00604332">
        <w:rPr>
          <w:rFonts w:ascii="Calibri" w:hAnsi="Calibri" w:cs="Calibri"/>
        </w:rPr>
        <w:t>offering</w:t>
      </w:r>
      <w:r w:rsidR="00097605" w:rsidRPr="00604332">
        <w:rPr>
          <w:rFonts w:ascii="Calibri" w:hAnsi="Calibri" w:cs="Calibri"/>
        </w:rPr>
        <w:t xml:space="preserve"> valuable insights into both the rationale beh</w:t>
      </w:r>
      <w:r w:rsidRPr="00604332">
        <w:rPr>
          <w:rFonts w:ascii="Calibri" w:hAnsi="Calibri" w:cs="Calibri"/>
        </w:rPr>
        <w:t xml:space="preserve">ind their choices and challenges they encounter. </w:t>
      </w:r>
    </w:p>
    <w:p w14:paraId="73400737" w14:textId="7C5FD6FF" w:rsidR="00377819" w:rsidRPr="00604332" w:rsidRDefault="00F24B6D" w:rsidP="00604332">
      <w:pPr>
        <w:spacing w:line="360" w:lineRule="auto"/>
        <w:rPr>
          <w:rFonts w:ascii="Calibri" w:hAnsi="Calibri" w:cs="Calibri"/>
        </w:rPr>
      </w:pPr>
      <w:r w:rsidRPr="00604332">
        <w:rPr>
          <w:rFonts w:ascii="Calibri" w:hAnsi="Calibri" w:cs="Calibri"/>
        </w:rPr>
        <w:t>During the two-day observation period, it was noted that the class was organised into</w:t>
      </w:r>
      <w:r w:rsidR="00D96393" w:rsidRPr="00604332">
        <w:rPr>
          <w:rFonts w:ascii="Calibri" w:hAnsi="Calibri" w:cs="Calibri"/>
        </w:rPr>
        <w:t xml:space="preserve"> homogenous</w:t>
      </w:r>
      <w:r w:rsidRPr="00604332">
        <w:rPr>
          <w:rFonts w:ascii="Calibri" w:hAnsi="Calibri" w:cs="Calibri"/>
        </w:rPr>
        <w:t xml:space="preserve"> ability groups for both mathematics and literacy sessions. Additionally, the students were observed to change seats three times daily</w:t>
      </w:r>
      <w:r w:rsidR="004D6EA7" w:rsidRPr="00604332">
        <w:rPr>
          <w:rFonts w:ascii="Calibri" w:hAnsi="Calibri" w:cs="Calibri"/>
        </w:rPr>
        <w:t>, with designated seats for literacy, mathematics and talking partners, indicating a structured and dynamic learning environment</w:t>
      </w:r>
      <w:r w:rsidR="00CC5FEC" w:rsidRPr="00604332">
        <w:rPr>
          <w:rFonts w:ascii="Calibri" w:hAnsi="Calibri" w:cs="Calibri"/>
        </w:rPr>
        <w:t xml:space="preserve">. The observation revealed that the children were provided with differentiated tasks tailored to their individual skill levels for both mathematics and </w:t>
      </w:r>
      <w:r w:rsidR="007B1CBD" w:rsidRPr="00604332">
        <w:rPr>
          <w:rFonts w:ascii="Calibri" w:hAnsi="Calibri" w:cs="Calibri"/>
        </w:rPr>
        <w:t>literacy. This approach ensures that students can effectively engage with tasks that match their abilities, thus receiving targeted support and appropriate challenges</w:t>
      </w:r>
      <w:r w:rsidR="00F84A79" w:rsidRPr="00604332">
        <w:rPr>
          <w:rFonts w:ascii="Calibri" w:hAnsi="Calibri" w:cs="Calibri"/>
        </w:rPr>
        <w:t xml:space="preserve"> (Lou et al, </w:t>
      </w:r>
      <w:r w:rsidR="00996B09" w:rsidRPr="00604332">
        <w:rPr>
          <w:rFonts w:ascii="Calibri" w:hAnsi="Calibri" w:cs="Calibri"/>
        </w:rPr>
        <w:t>1996)</w:t>
      </w:r>
      <w:r w:rsidR="00803B25" w:rsidRPr="00604332">
        <w:rPr>
          <w:rFonts w:ascii="Calibri" w:hAnsi="Calibri" w:cs="Calibri"/>
        </w:rPr>
        <w:t xml:space="preserve"> due to teachers </w:t>
      </w:r>
      <w:r w:rsidR="00076456" w:rsidRPr="00604332">
        <w:rPr>
          <w:rFonts w:ascii="Calibri" w:hAnsi="Calibri" w:cs="Calibri"/>
        </w:rPr>
        <w:t>designing materials and tasks specifically for them</w:t>
      </w:r>
      <w:proofErr w:type="gramStart"/>
      <w:r w:rsidR="00076456" w:rsidRPr="00604332">
        <w:rPr>
          <w:rFonts w:ascii="Calibri" w:hAnsi="Calibri" w:cs="Calibri"/>
        </w:rPr>
        <w:t xml:space="preserve">. </w:t>
      </w:r>
      <w:r w:rsidR="007B1CBD" w:rsidRPr="00604332">
        <w:rPr>
          <w:rFonts w:ascii="Calibri" w:hAnsi="Calibri" w:cs="Calibri"/>
        </w:rPr>
        <w:t xml:space="preserve"> </w:t>
      </w:r>
      <w:proofErr w:type="gramEnd"/>
      <w:r w:rsidR="00D07824" w:rsidRPr="00604332">
        <w:rPr>
          <w:rFonts w:ascii="Calibri" w:hAnsi="Calibri" w:cs="Calibri"/>
        </w:rPr>
        <w:t xml:space="preserve"> </w:t>
      </w:r>
    </w:p>
    <w:p w14:paraId="1F421492" w14:textId="3E2E5803" w:rsidR="00890194" w:rsidRPr="00604332" w:rsidRDefault="00121E63" w:rsidP="00604332">
      <w:pPr>
        <w:spacing w:line="360" w:lineRule="auto"/>
        <w:rPr>
          <w:rFonts w:ascii="Calibri" w:hAnsi="Calibri" w:cs="Calibri"/>
        </w:rPr>
      </w:pPr>
      <w:r w:rsidRPr="00604332">
        <w:rPr>
          <w:rFonts w:ascii="Calibri" w:hAnsi="Calibri" w:cs="Calibri"/>
        </w:rPr>
        <w:t xml:space="preserve">Upon distributing the </w:t>
      </w:r>
      <w:r w:rsidR="007115B8" w:rsidRPr="00604332">
        <w:rPr>
          <w:rFonts w:ascii="Calibri" w:hAnsi="Calibri" w:cs="Calibri"/>
        </w:rPr>
        <w:t>worksheets</w:t>
      </w:r>
      <w:r w:rsidRPr="00604332">
        <w:rPr>
          <w:rFonts w:ascii="Calibri" w:hAnsi="Calibri" w:cs="Calibri"/>
        </w:rPr>
        <w:t xml:space="preserve"> to each group, a noticeable disparity in time taken to begin the task was observed. Learner C</w:t>
      </w:r>
      <w:r w:rsidR="00B97B9D" w:rsidRPr="00604332">
        <w:rPr>
          <w:rFonts w:ascii="Calibri" w:hAnsi="Calibri" w:cs="Calibri"/>
        </w:rPr>
        <w:t xml:space="preserve"> (identified as higher ability) promptly commenced the task. In contrast, Learner B (ide</w:t>
      </w:r>
      <w:r w:rsidR="00197A52" w:rsidRPr="00604332">
        <w:rPr>
          <w:rFonts w:ascii="Calibri" w:hAnsi="Calibri" w:cs="Calibri"/>
        </w:rPr>
        <w:t>ntified as lower ability) engaged in non-task related conversations with peers. Meanwhile, Learner A (lower ability)</w:t>
      </w:r>
      <w:r w:rsidR="007115B8" w:rsidRPr="00604332">
        <w:rPr>
          <w:rFonts w:ascii="Calibri" w:hAnsi="Calibri" w:cs="Calibri"/>
        </w:rPr>
        <w:t xml:space="preserve">, appeared to be daydreaming, awaiting further explanation if the task from the teacher. </w:t>
      </w:r>
      <w:r w:rsidR="00AE62F3" w:rsidRPr="00604332">
        <w:rPr>
          <w:rFonts w:ascii="Calibri" w:hAnsi="Calibri" w:cs="Calibri"/>
        </w:rPr>
        <w:t xml:space="preserve">It was interesting to see that Learner </w:t>
      </w:r>
      <w:r w:rsidR="00F541EE" w:rsidRPr="00604332">
        <w:rPr>
          <w:rFonts w:ascii="Calibri" w:hAnsi="Calibri" w:cs="Calibri"/>
        </w:rPr>
        <w:t xml:space="preserve">D, E, </w:t>
      </w:r>
      <w:r w:rsidR="0049674D" w:rsidRPr="00604332">
        <w:rPr>
          <w:rFonts w:ascii="Calibri" w:hAnsi="Calibri" w:cs="Calibri"/>
        </w:rPr>
        <w:t>and F</w:t>
      </w:r>
      <w:r w:rsidR="007B293F" w:rsidRPr="00604332">
        <w:rPr>
          <w:rFonts w:ascii="Calibri" w:hAnsi="Calibri" w:cs="Calibri"/>
        </w:rPr>
        <w:t xml:space="preserve"> (identified as higher ability), all showed similar traits with each other as they all </w:t>
      </w:r>
      <w:r w:rsidR="0099634F" w:rsidRPr="00604332">
        <w:rPr>
          <w:rFonts w:ascii="Calibri" w:hAnsi="Calibri" w:cs="Calibri"/>
        </w:rPr>
        <w:t>got on with their work</w:t>
      </w:r>
      <w:r w:rsidR="00775122" w:rsidRPr="00604332">
        <w:rPr>
          <w:rFonts w:ascii="Calibri" w:hAnsi="Calibri" w:cs="Calibri"/>
        </w:rPr>
        <w:t xml:space="preserve">, answering questions and were engaging in topic related conversations with peers and their teacher. </w:t>
      </w:r>
      <w:r w:rsidR="0049674D" w:rsidRPr="00604332">
        <w:rPr>
          <w:rFonts w:ascii="Calibri" w:hAnsi="Calibri" w:cs="Calibri"/>
        </w:rPr>
        <w:t>Learners A, B, and G</w:t>
      </w:r>
      <w:r w:rsidR="00044DBD" w:rsidRPr="00604332">
        <w:rPr>
          <w:rFonts w:ascii="Calibri" w:hAnsi="Calibri" w:cs="Calibri"/>
        </w:rPr>
        <w:t xml:space="preserve"> all worked at a much slower pace compared to those individuals within the higher ability group. </w:t>
      </w:r>
      <w:r w:rsidR="005C143A" w:rsidRPr="00604332">
        <w:rPr>
          <w:rFonts w:ascii="Calibri" w:hAnsi="Calibri" w:cs="Calibri"/>
        </w:rPr>
        <w:t xml:space="preserve">Once Learner </w:t>
      </w:r>
      <w:r w:rsidR="00133DA7" w:rsidRPr="00604332">
        <w:rPr>
          <w:rFonts w:ascii="Calibri" w:hAnsi="Calibri" w:cs="Calibri"/>
        </w:rPr>
        <w:t xml:space="preserve">D had finished their work, they were observed going to the lower ability table and offering help. </w:t>
      </w:r>
      <w:r w:rsidR="008140C0" w:rsidRPr="00604332">
        <w:rPr>
          <w:rFonts w:ascii="Calibri" w:hAnsi="Calibri" w:cs="Calibri"/>
        </w:rPr>
        <w:t>This was noticed with Learner A</w:t>
      </w:r>
      <w:r w:rsidR="005F0BDD" w:rsidRPr="00604332">
        <w:rPr>
          <w:rFonts w:ascii="Calibri" w:hAnsi="Calibri" w:cs="Calibri"/>
        </w:rPr>
        <w:t xml:space="preserve"> (middle ability) and Learner B (higher ability) on the second observation day</w:t>
      </w:r>
      <w:r w:rsidR="000C7E3B" w:rsidRPr="00604332">
        <w:rPr>
          <w:rFonts w:ascii="Calibri" w:hAnsi="Calibri" w:cs="Calibri"/>
        </w:rPr>
        <w:t>, offering help to their peers in a lower ability</w:t>
      </w:r>
      <w:r w:rsidR="00BF0A0B" w:rsidRPr="00604332">
        <w:rPr>
          <w:rFonts w:ascii="Calibri" w:hAnsi="Calibri" w:cs="Calibri"/>
        </w:rPr>
        <w:t xml:space="preserve"> too. </w:t>
      </w:r>
      <w:r w:rsidR="00890194" w:rsidRPr="00604332">
        <w:rPr>
          <w:rFonts w:ascii="Calibri" w:hAnsi="Calibri" w:cs="Calibri"/>
        </w:rPr>
        <w:t xml:space="preserve">Assisting </w:t>
      </w:r>
      <w:r w:rsidR="009A0F69" w:rsidRPr="00604332">
        <w:rPr>
          <w:rFonts w:ascii="Calibri" w:hAnsi="Calibri" w:cs="Calibri"/>
        </w:rPr>
        <w:t xml:space="preserve">their peers allows those of a higher ability to reinforce their own understanding while providing insights to their classmates unique ways that may differ from the teacher’s approach. Conversely, lower ability </w:t>
      </w:r>
      <w:r w:rsidR="00904861" w:rsidRPr="00604332">
        <w:rPr>
          <w:rFonts w:ascii="Calibri" w:hAnsi="Calibri" w:cs="Calibri"/>
        </w:rPr>
        <w:t>students</w:t>
      </w:r>
      <w:r w:rsidR="009A0F69" w:rsidRPr="00604332">
        <w:rPr>
          <w:rFonts w:ascii="Calibri" w:hAnsi="Calibri" w:cs="Calibri"/>
        </w:rPr>
        <w:t xml:space="preserve"> often find it more comfortable seeking help from their peers, fostering social interaction and learning opportunities from individuals with similar or greater</w:t>
      </w:r>
      <w:r w:rsidR="00904861" w:rsidRPr="00604332">
        <w:rPr>
          <w:rFonts w:ascii="Calibri" w:hAnsi="Calibri" w:cs="Calibri"/>
        </w:rPr>
        <w:t xml:space="preserve"> proficiency levels</w:t>
      </w:r>
      <w:r w:rsidR="00390148" w:rsidRPr="00604332">
        <w:rPr>
          <w:rFonts w:ascii="Calibri" w:hAnsi="Calibri" w:cs="Calibri"/>
        </w:rPr>
        <w:t xml:space="preserve"> (</w:t>
      </w:r>
      <w:r w:rsidR="004A64E3" w:rsidRPr="00604332">
        <w:rPr>
          <w:rFonts w:ascii="Calibri" w:hAnsi="Calibri" w:cs="Calibri"/>
        </w:rPr>
        <w:t>B</w:t>
      </w:r>
      <w:r w:rsidR="00413ADC" w:rsidRPr="00604332">
        <w:rPr>
          <w:rFonts w:ascii="Calibri" w:hAnsi="Calibri" w:cs="Calibri"/>
        </w:rPr>
        <w:t xml:space="preserve">allentine and McCourt-Larres, 2007; </w:t>
      </w:r>
      <w:r w:rsidR="00390148" w:rsidRPr="00604332">
        <w:rPr>
          <w:rFonts w:ascii="Calibri" w:hAnsi="Calibri" w:cs="Calibri"/>
        </w:rPr>
        <w:t>Poole, 2008)</w:t>
      </w:r>
      <w:r w:rsidR="00904861" w:rsidRPr="00604332">
        <w:rPr>
          <w:rFonts w:ascii="Calibri" w:hAnsi="Calibri" w:cs="Calibri"/>
        </w:rPr>
        <w:t xml:space="preserve">. </w:t>
      </w:r>
    </w:p>
    <w:p w14:paraId="2DEA1C41" w14:textId="1FDDAAD3" w:rsidR="00C503FF" w:rsidRPr="00604332" w:rsidRDefault="002242EC" w:rsidP="00604332">
      <w:pPr>
        <w:spacing w:line="360" w:lineRule="auto"/>
        <w:rPr>
          <w:rFonts w:ascii="Calibri" w:hAnsi="Calibri" w:cs="Calibri"/>
        </w:rPr>
      </w:pPr>
      <w:r w:rsidRPr="00604332">
        <w:rPr>
          <w:rFonts w:ascii="Calibri" w:hAnsi="Calibri" w:cs="Calibri"/>
        </w:rPr>
        <w:t>During the interview</w:t>
      </w:r>
      <w:r w:rsidR="00DB3615" w:rsidRPr="00604332">
        <w:rPr>
          <w:rFonts w:ascii="Calibri" w:hAnsi="Calibri" w:cs="Calibri"/>
        </w:rPr>
        <w:t xml:space="preserve">s with the children, they </w:t>
      </w:r>
      <w:r w:rsidR="00B00B11" w:rsidRPr="00604332">
        <w:rPr>
          <w:rFonts w:ascii="Calibri" w:hAnsi="Calibri" w:cs="Calibri"/>
        </w:rPr>
        <w:t xml:space="preserve">had conflicting opinions on how they were seated, expressing both preferences and an </w:t>
      </w:r>
      <w:r w:rsidR="005874B1" w:rsidRPr="00604332">
        <w:rPr>
          <w:rFonts w:ascii="Calibri" w:hAnsi="Calibri" w:cs="Calibri"/>
        </w:rPr>
        <w:t xml:space="preserve">appreciation for the </w:t>
      </w:r>
      <w:r w:rsidR="0059090F" w:rsidRPr="00604332">
        <w:rPr>
          <w:rFonts w:ascii="Calibri" w:hAnsi="Calibri" w:cs="Calibri"/>
        </w:rPr>
        <w:t>advantages of</w:t>
      </w:r>
      <w:r w:rsidR="005874B1" w:rsidRPr="00604332">
        <w:rPr>
          <w:rFonts w:ascii="Calibri" w:hAnsi="Calibri" w:cs="Calibri"/>
        </w:rPr>
        <w:t xml:space="preserve"> group seating. </w:t>
      </w:r>
      <w:r w:rsidR="00FB340C" w:rsidRPr="00604332">
        <w:rPr>
          <w:rFonts w:ascii="Calibri" w:hAnsi="Calibri" w:cs="Calibri"/>
        </w:rPr>
        <w:t xml:space="preserve">Although they acknowledged </w:t>
      </w:r>
      <w:r w:rsidR="00A303E1" w:rsidRPr="00604332">
        <w:rPr>
          <w:rFonts w:ascii="Calibri" w:hAnsi="Calibri" w:cs="Calibri"/>
        </w:rPr>
        <w:t xml:space="preserve">that </w:t>
      </w:r>
      <w:r w:rsidR="0016690C" w:rsidRPr="00604332">
        <w:rPr>
          <w:rFonts w:ascii="Calibri" w:hAnsi="Calibri" w:cs="Calibri"/>
        </w:rPr>
        <w:t>there</w:t>
      </w:r>
      <w:r w:rsidR="00A303E1" w:rsidRPr="00604332">
        <w:rPr>
          <w:rFonts w:ascii="Calibri" w:hAnsi="Calibri" w:cs="Calibri"/>
        </w:rPr>
        <w:t xml:space="preserve"> were times they wished they </w:t>
      </w:r>
      <w:r w:rsidR="0016690C" w:rsidRPr="00604332">
        <w:rPr>
          <w:rFonts w:ascii="Calibri" w:hAnsi="Calibri" w:cs="Calibri"/>
        </w:rPr>
        <w:t>could</w:t>
      </w:r>
      <w:r w:rsidR="00A303E1" w:rsidRPr="00604332">
        <w:rPr>
          <w:rFonts w:ascii="Calibri" w:hAnsi="Calibri" w:cs="Calibri"/>
        </w:rPr>
        <w:t xml:space="preserve"> select their own seating </w:t>
      </w:r>
      <w:r w:rsidR="00A77603" w:rsidRPr="00604332">
        <w:rPr>
          <w:rFonts w:ascii="Calibri" w:hAnsi="Calibri" w:cs="Calibri"/>
        </w:rPr>
        <w:t xml:space="preserve">partners, but they also acknowledged the benefits of being placed in a </w:t>
      </w:r>
      <w:r w:rsidR="0016690C" w:rsidRPr="00604332">
        <w:rPr>
          <w:rFonts w:ascii="Calibri" w:hAnsi="Calibri" w:cs="Calibri"/>
        </w:rPr>
        <w:t>specific</w:t>
      </w:r>
      <w:r w:rsidR="00A77603" w:rsidRPr="00604332">
        <w:rPr>
          <w:rFonts w:ascii="Calibri" w:hAnsi="Calibri" w:cs="Calibri"/>
        </w:rPr>
        <w:t xml:space="preserve"> group</w:t>
      </w:r>
      <w:r w:rsidR="00705D09" w:rsidRPr="00604332">
        <w:rPr>
          <w:rFonts w:ascii="Calibri" w:hAnsi="Calibri" w:cs="Calibri"/>
        </w:rPr>
        <w:t xml:space="preserve">. For example, Learner C </w:t>
      </w:r>
      <w:r w:rsidR="00705D09" w:rsidRPr="00604332">
        <w:rPr>
          <w:rFonts w:ascii="Calibri" w:hAnsi="Calibri" w:cs="Calibri"/>
        </w:rPr>
        <w:lastRenderedPageBreak/>
        <w:t xml:space="preserve">stated, ‘When I am </w:t>
      </w:r>
      <w:r w:rsidR="0016690C" w:rsidRPr="00604332">
        <w:rPr>
          <w:rFonts w:ascii="Calibri" w:hAnsi="Calibri" w:cs="Calibri"/>
        </w:rPr>
        <w:t>assigned</w:t>
      </w:r>
      <w:r w:rsidR="00705D09" w:rsidRPr="00604332">
        <w:rPr>
          <w:rFonts w:ascii="Calibri" w:hAnsi="Calibri" w:cs="Calibri"/>
        </w:rPr>
        <w:t xml:space="preserve"> to my literacy table, I understand it is time for focused </w:t>
      </w:r>
      <w:r w:rsidR="005038D6" w:rsidRPr="00604332">
        <w:rPr>
          <w:rFonts w:ascii="Calibri" w:hAnsi="Calibri" w:cs="Calibri"/>
        </w:rPr>
        <w:t>work, but during</w:t>
      </w:r>
      <w:r w:rsidR="0066675F" w:rsidRPr="00604332">
        <w:rPr>
          <w:rFonts w:ascii="Calibri" w:hAnsi="Calibri" w:cs="Calibri"/>
        </w:rPr>
        <w:t xml:space="preserve"> the time we have with our talking partners, we have the chance to engage in various conversations</w:t>
      </w:r>
      <w:r w:rsidR="00276055" w:rsidRPr="00604332">
        <w:rPr>
          <w:rFonts w:ascii="Calibri" w:hAnsi="Calibri" w:cs="Calibri"/>
        </w:rPr>
        <w:t>.’</w:t>
      </w:r>
      <w:r w:rsidR="00C503FF" w:rsidRPr="00604332">
        <w:rPr>
          <w:rFonts w:ascii="Calibri" w:hAnsi="Calibri" w:cs="Calibri"/>
        </w:rPr>
        <w:t xml:space="preserve"> Learner G, on the other hand, expressed </w:t>
      </w:r>
      <w:r w:rsidR="00225ED0" w:rsidRPr="00604332">
        <w:rPr>
          <w:rFonts w:ascii="Calibri" w:hAnsi="Calibri" w:cs="Calibri"/>
        </w:rPr>
        <w:t>worries about the possible distractions when seated next to close friends, pointing out that these settings frequently result in conversations that stary from the subject. T</w:t>
      </w:r>
      <w:r w:rsidR="00B87AE1" w:rsidRPr="00604332">
        <w:rPr>
          <w:rFonts w:ascii="Calibri" w:hAnsi="Calibri" w:cs="Calibri"/>
        </w:rPr>
        <w:t xml:space="preserve">hese </w:t>
      </w:r>
      <w:r w:rsidR="00014E38" w:rsidRPr="00604332">
        <w:rPr>
          <w:rFonts w:ascii="Calibri" w:hAnsi="Calibri" w:cs="Calibri"/>
        </w:rPr>
        <w:t>findings i</w:t>
      </w:r>
      <w:r w:rsidR="005F7CAB" w:rsidRPr="00604332">
        <w:rPr>
          <w:rFonts w:ascii="Calibri" w:hAnsi="Calibri" w:cs="Calibri"/>
        </w:rPr>
        <w:t>mply</w:t>
      </w:r>
      <w:r w:rsidR="00014E38" w:rsidRPr="00604332">
        <w:rPr>
          <w:rFonts w:ascii="Calibri" w:hAnsi="Calibri" w:cs="Calibri"/>
        </w:rPr>
        <w:t xml:space="preserve"> that classroom organisation functions as a systematic method of managing the classroom in addition to providing </w:t>
      </w:r>
      <w:r w:rsidR="0016690C" w:rsidRPr="00604332">
        <w:rPr>
          <w:rFonts w:ascii="Calibri" w:hAnsi="Calibri" w:cs="Calibri"/>
        </w:rPr>
        <w:t>academic</w:t>
      </w:r>
      <w:r w:rsidR="00014E38" w:rsidRPr="00604332">
        <w:rPr>
          <w:rFonts w:ascii="Calibri" w:hAnsi="Calibri" w:cs="Calibri"/>
        </w:rPr>
        <w:t xml:space="preserve"> instruction. S</w:t>
      </w:r>
      <w:r w:rsidR="00B35886" w:rsidRPr="00604332">
        <w:rPr>
          <w:rFonts w:ascii="Calibri" w:hAnsi="Calibri" w:cs="Calibri"/>
        </w:rPr>
        <w:t xml:space="preserve">tudents comprehend the </w:t>
      </w:r>
      <w:r w:rsidR="0016690C" w:rsidRPr="00604332">
        <w:rPr>
          <w:rFonts w:ascii="Calibri" w:hAnsi="Calibri" w:cs="Calibri"/>
        </w:rPr>
        <w:t>boundaries</w:t>
      </w:r>
      <w:r w:rsidR="00B35886" w:rsidRPr="00604332">
        <w:rPr>
          <w:rFonts w:ascii="Calibri" w:hAnsi="Calibri" w:cs="Calibri"/>
        </w:rPr>
        <w:t xml:space="preserve"> of their participati</w:t>
      </w:r>
      <w:r w:rsidR="00913733" w:rsidRPr="00604332">
        <w:rPr>
          <w:rFonts w:ascii="Calibri" w:hAnsi="Calibri" w:cs="Calibri"/>
        </w:rPr>
        <w:t xml:space="preserve">on </w:t>
      </w:r>
      <w:r w:rsidR="00E23760" w:rsidRPr="00604332">
        <w:rPr>
          <w:rFonts w:ascii="Calibri" w:hAnsi="Calibri" w:cs="Calibri"/>
        </w:rPr>
        <w:t>when clear expectations are specified for each group setting, which enhances the learning environment</w:t>
      </w:r>
      <w:r w:rsidR="005F7CAB" w:rsidRPr="00604332">
        <w:rPr>
          <w:rFonts w:ascii="Calibri" w:hAnsi="Calibri" w:cs="Calibri"/>
        </w:rPr>
        <w:t xml:space="preserve"> (Gest and Rodkin, 2011).</w:t>
      </w:r>
      <w:r w:rsidR="00E23760" w:rsidRPr="00604332">
        <w:rPr>
          <w:rFonts w:ascii="Calibri" w:hAnsi="Calibri" w:cs="Calibri"/>
        </w:rPr>
        <w:t xml:space="preserve"> </w:t>
      </w:r>
    </w:p>
    <w:p w14:paraId="37FE7B46" w14:textId="6D6EBE0D" w:rsidR="009E440D" w:rsidRPr="00604332" w:rsidRDefault="00B22A72" w:rsidP="00604332">
      <w:pPr>
        <w:spacing w:line="360" w:lineRule="auto"/>
        <w:rPr>
          <w:rFonts w:ascii="Calibri" w:hAnsi="Calibri" w:cs="Calibri"/>
        </w:rPr>
      </w:pPr>
      <w:r w:rsidRPr="00604332">
        <w:rPr>
          <w:rFonts w:ascii="Calibri" w:hAnsi="Calibri" w:cs="Calibri"/>
        </w:rPr>
        <w:t>Learners A and D, who were placed in the lower ability group for both literacy and mathematics, expressed their pleasure with their s</w:t>
      </w:r>
      <w:r w:rsidR="003838B3" w:rsidRPr="00604332">
        <w:rPr>
          <w:rFonts w:ascii="Calibri" w:hAnsi="Calibri" w:cs="Calibri"/>
        </w:rPr>
        <w:t>eating arrangements during the</w:t>
      </w:r>
      <w:r w:rsidR="00887637" w:rsidRPr="00604332">
        <w:rPr>
          <w:rFonts w:ascii="Calibri" w:hAnsi="Calibri" w:cs="Calibri"/>
        </w:rPr>
        <w:t xml:space="preserve"> discussion in</w:t>
      </w:r>
      <w:r w:rsidR="003838B3" w:rsidRPr="00604332">
        <w:rPr>
          <w:rFonts w:ascii="Calibri" w:hAnsi="Calibri" w:cs="Calibri"/>
        </w:rPr>
        <w:t xml:space="preserve"> second interview group</w:t>
      </w:r>
      <w:r w:rsidR="00C879E1" w:rsidRPr="00604332">
        <w:rPr>
          <w:rFonts w:ascii="Calibri" w:hAnsi="Calibri" w:cs="Calibri"/>
        </w:rPr>
        <w:t>. They were happy to be situated next to their friends, expressing that having</w:t>
      </w:r>
      <w:r w:rsidR="00FB6F53" w:rsidRPr="00604332">
        <w:rPr>
          <w:rFonts w:ascii="Calibri" w:hAnsi="Calibri" w:cs="Calibri"/>
        </w:rPr>
        <w:t xml:space="preserve"> a close relationship with them added a sense of comfort and enjoyment in </w:t>
      </w:r>
      <w:r w:rsidR="000C23A6" w:rsidRPr="00604332">
        <w:rPr>
          <w:rFonts w:ascii="Calibri" w:hAnsi="Calibri" w:cs="Calibri"/>
        </w:rPr>
        <w:t xml:space="preserve">the classroom environment. </w:t>
      </w:r>
      <w:r w:rsidR="00F71DD4" w:rsidRPr="00604332">
        <w:rPr>
          <w:rFonts w:ascii="Calibri" w:hAnsi="Calibri" w:cs="Calibri"/>
        </w:rPr>
        <w:t xml:space="preserve">Nevertheless, when queried about their level of engagement </w:t>
      </w:r>
      <w:r w:rsidR="00746AA7" w:rsidRPr="00604332">
        <w:rPr>
          <w:rFonts w:ascii="Calibri" w:hAnsi="Calibri" w:cs="Calibri"/>
        </w:rPr>
        <w:t>with</w:t>
      </w:r>
      <w:r w:rsidR="00F71DD4" w:rsidRPr="00604332">
        <w:rPr>
          <w:rFonts w:ascii="Calibri" w:hAnsi="Calibri" w:cs="Calibri"/>
        </w:rPr>
        <w:t xml:space="preserve"> assigned tasks</w:t>
      </w:r>
      <w:r w:rsidR="00351E04" w:rsidRPr="00604332">
        <w:rPr>
          <w:rFonts w:ascii="Calibri" w:hAnsi="Calibri" w:cs="Calibri"/>
        </w:rPr>
        <w:t>, the children occasionally expressed confusion about that to do next.</w:t>
      </w:r>
      <w:r w:rsidR="00D3374C" w:rsidRPr="00604332">
        <w:rPr>
          <w:rFonts w:ascii="Calibri" w:hAnsi="Calibri" w:cs="Calibri"/>
        </w:rPr>
        <w:t xml:space="preserve"> Research has shown that </w:t>
      </w:r>
      <w:r w:rsidR="00EC7BB5" w:rsidRPr="00604332">
        <w:rPr>
          <w:rFonts w:ascii="Calibri" w:hAnsi="Calibri" w:cs="Calibri"/>
        </w:rPr>
        <w:t xml:space="preserve">placing children in low ability groups </w:t>
      </w:r>
      <w:r w:rsidR="006E6B61" w:rsidRPr="00604332">
        <w:rPr>
          <w:rFonts w:ascii="Calibri" w:hAnsi="Calibri" w:cs="Calibri"/>
        </w:rPr>
        <w:t>has a substantial effect on teachers’ expectations and attitudes towards them, as teachers are generally less likely to teach</w:t>
      </w:r>
      <w:r w:rsidR="001B59BD" w:rsidRPr="00604332">
        <w:rPr>
          <w:rFonts w:ascii="Calibri" w:hAnsi="Calibri" w:cs="Calibri"/>
        </w:rPr>
        <w:t xml:space="preserve"> children </w:t>
      </w:r>
      <w:r w:rsidR="006957B8" w:rsidRPr="00604332">
        <w:rPr>
          <w:rFonts w:ascii="Calibri" w:hAnsi="Calibri" w:cs="Calibri"/>
        </w:rPr>
        <w:t>in</w:t>
      </w:r>
      <w:r w:rsidR="001B59BD" w:rsidRPr="00604332">
        <w:rPr>
          <w:rFonts w:ascii="Calibri" w:hAnsi="Calibri" w:cs="Calibri"/>
        </w:rPr>
        <w:t xml:space="preserve"> low ability groups (Good and Stipek, 1983). </w:t>
      </w:r>
      <w:r w:rsidR="00351E04" w:rsidRPr="00604332">
        <w:rPr>
          <w:rFonts w:ascii="Calibri" w:hAnsi="Calibri" w:cs="Calibri"/>
        </w:rPr>
        <w:t xml:space="preserve">This information </w:t>
      </w:r>
      <w:r w:rsidR="003C6F6C" w:rsidRPr="00604332">
        <w:rPr>
          <w:rFonts w:ascii="Calibri" w:hAnsi="Calibri" w:cs="Calibri"/>
        </w:rPr>
        <w:t>raised curiosity, especially in light of earlier discussions with the class tea</w:t>
      </w:r>
      <w:r w:rsidR="00AC70D6" w:rsidRPr="00604332">
        <w:rPr>
          <w:rFonts w:ascii="Calibri" w:hAnsi="Calibri" w:cs="Calibri"/>
        </w:rPr>
        <w:t>cher</w:t>
      </w:r>
      <w:r w:rsidR="00633F2D" w:rsidRPr="00604332">
        <w:rPr>
          <w:rFonts w:ascii="Calibri" w:hAnsi="Calibri" w:cs="Calibri"/>
        </w:rPr>
        <w:t xml:space="preserve">, who assured that different ability groups receive tasks tailored to their </w:t>
      </w:r>
      <w:r w:rsidR="00401E11" w:rsidRPr="00604332">
        <w:rPr>
          <w:rFonts w:ascii="Calibri" w:hAnsi="Calibri" w:cs="Calibri"/>
        </w:rPr>
        <w:t xml:space="preserve">proficiency levels. This difference raises the possibility that </w:t>
      </w:r>
      <w:r w:rsidR="00746AA7" w:rsidRPr="00604332">
        <w:rPr>
          <w:rFonts w:ascii="Calibri" w:hAnsi="Calibri" w:cs="Calibri"/>
        </w:rPr>
        <w:t>factors</w:t>
      </w:r>
      <w:r w:rsidR="00401E11" w:rsidRPr="00604332">
        <w:rPr>
          <w:rFonts w:ascii="Calibri" w:hAnsi="Calibri" w:cs="Calibri"/>
        </w:rPr>
        <w:t xml:space="preserve"> other than the difficulty of the task</w:t>
      </w:r>
      <w:r w:rsidR="00ED1629" w:rsidRPr="00604332">
        <w:rPr>
          <w:rFonts w:ascii="Calibri" w:hAnsi="Calibri" w:cs="Calibri"/>
        </w:rPr>
        <w:t xml:space="preserve"> at hand, such as their close friends’ proximity, may have a greater impact on their reduced </w:t>
      </w:r>
      <w:r w:rsidR="00746AA7" w:rsidRPr="00604332">
        <w:rPr>
          <w:rFonts w:ascii="Calibri" w:hAnsi="Calibri" w:cs="Calibri"/>
        </w:rPr>
        <w:t>engagement</w:t>
      </w:r>
      <w:r w:rsidR="00ED1629" w:rsidRPr="00604332">
        <w:rPr>
          <w:rFonts w:ascii="Calibri" w:hAnsi="Calibri" w:cs="Calibri"/>
        </w:rPr>
        <w:t xml:space="preserve">. </w:t>
      </w:r>
    </w:p>
    <w:p w14:paraId="686CE294" w14:textId="7609EA94" w:rsidR="00A473B8" w:rsidRPr="00604332" w:rsidRDefault="00A473B8" w:rsidP="00604332">
      <w:pPr>
        <w:spacing w:line="360" w:lineRule="auto"/>
        <w:rPr>
          <w:rFonts w:ascii="Calibri" w:hAnsi="Calibri" w:cs="Calibri"/>
        </w:rPr>
      </w:pPr>
      <w:r w:rsidRPr="00604332">
        <w:rPr>
          <w:rFonts w:ascii="Calibri" w:hAnsi="Calibri" w:cs="Calibri"/>
        </w:rPr>
        <w:t xml:space="preserve">Conclusion </w:t>
      </w:r>
    </w:p>
    <w:p w14:paraId="4118DE1F" w14:textId="18DD0434" w:rsidR="00A473B8" w:rsidRPr="00604332" w:rsidRDefault="00F81164" w:rsidP="00604332">
      <w:pPr>
        <w:spacing w:line="360" w:lineRule="auto"/>
        <w:rPr>
          <w:rFonts w:ascii="Calibri" w:hAnsi="Calibri" w:cs="Calibri"/>
        </w:rPr>
      </w:pPr>
      <w:r w:rsidRPr="00604332">
        <w:rPr>
          <w:rFonts w:ascii="Calibri" w:hAnsi="Calibri" w:cs="Calibri"/>
        </w:rPr>
        <w:t xml:space="preserve">In conclusion, this </w:t>
      </w:r>
      <w:r w:rsidR="0054229E" w:rsidRPr="00604332">
        <w:rPr>
          <w:rFonts w:ascii="Calibri" w:hAnsi="Calibri" w:cs="Calibri"/>
        </w:rPr>
        <w:t xml:space="preserve">study explores how students and the class teacher perceive various </w:t>
      </w:r>
      <w:r w:rsidR="00C32F02" w:rsidRPr="00604332">
        <w:rPr>
          <w:rFonts w:ascii="Calibri" w:hAnsi="Calibri" w:cs="Calibri"/>
        </w:rPr>
        <w:t>classroom</w:t>
      </w:r>
      <w:r w:rsidR="0054229E" w:rsidRPr="00604332">
        <w:rPr>
          <w:rFonts w:ascii="Calibri" w:hAnsi="Calibri" w:cs="Calibri"/>
        </w:rPr>
        <w:t xml:space="preserve"> sating </w:t>
      </w:r>
      <w:r w:rsidR="00C32F02" w:rsidRPr="00604332">
        <w:rPr>
          <w:rFonts w:ascii="Calibri" w:hAnsi="Calibri" w:cs="Calibri"/>
        </w:rPr>
        <w:t xml:space="preserve">configurations in an effort to determine how these arrangements affect students’ levels of participation during learning. With the use of observational studies, semi-structured interviews and a review of literature, the research offers insightful information about the complex relationship between seating arrangement and student engagement. </w:t>
      </w:r>
    </w:p>
    <w:p w14:paraId="4F84CFCC" w14:textId="5D49AF13" w:rsidR="000A46EC" w:rsidRPr="00604332" w:rsidRDefault="00575717" w:rsidP="00604332">
      <w:pPr>
        <w:spacing w:line="360" w:lineRule="auto"/>
        <w:rPr>
          <w:rFonts w:ascii="Calibri" w:hAnsi="Calibri" w:cs="Calibri"/>
        </w:rPr>
      </w:pPr>
      <w:r w:rsidRPr="00604332">
        <w:rPr>
          <w:rFonts w:ascii="Calibri" w:hAnsi="Calibri" w:cs="Calibri"/>
        </w:rPr>
        <w:t>Based on observations of a Year 5 class at School X, the results show a well-structured and dynamic learning environment where children are divided into ability-based groups for maths and literacy lessons. Different</w:t>
      </w:r>
      <w:r w:rsidR="005C71B5" w:rsidRPr="00604332">
        <w:rPr>
          <w:rFonts w:ascii="Calibri" w:hAnsi="Calibri" w:cs="Calibri"/>
        </w:rPr>
        <w:t xml:space="preserve">iated tasks catered to each student’s skill level were seen, suggesting that the teacher made a conscious effort to give </w:t>
      </w:r>
      <w:r w:rsidR="00D91227" w:rsidRPr="00604332">
        <w:rPr>
          <w:rFonts w:ascii="Calibri" w:hAnsi="Calibri" w:cs="Calibri"/>
        </w:rPr>
        <w:t xml:space="preserve">each student focused assistance and age-appropriate difficulties. Students in different ability groups did, however, show differences in their degrees of engagement; higher ability students frequently showed prompt task </w:t>
      </w:r>
      <w:r w:rsidR="00125DD7" w:rsidRPr="00604332">
        <w:rPr>
          <w:rFonts w:ascii="Calibri" w:hAnsi="Calibri" w:cs="Calibri"/>
        </w:rPr>
        <w:t>engagement</w:t>
      </w:r>
      <w:r w:rsidR="00D91227" w:rsidRPr="00604332">
        <w:rPr>
          <w:rFonts w:ascii="Calibri" w:hAnsi="Calibri" w:cs="Calibri"/>
        </w:rPr>
        <w:t xml:space="preserve">, whereas lower ability students showed </w:t>
      </w:r>
      <w:r w:rsidR="00125DD7" w:rsidRPr="00604332">
        <w:rPr>
          <w:rFonts w:ascii="Calibri" w:hAnsi="Calibri" w:cs="Calibri"/>
        </w:rPr>
        <w:t xml:space="preserve">slow initiation or diversions. </w:t>
      </w:r>
    </w:p>
    <w:p w14:paraId="5464BEC8" w14:textId="2993E6A4" w:rsidR="000A46EC" w:rsidRPr="00604332" w:rsidRDefault="004C6AFB" w:rsidP="00604332">
      <w:pPr>
        <w:spacing w:line="360" w:lineRule="auto"/>
        <w:rPr>
          <w:rFonts w:ascii="Calibri" w:hAnsi="Calibri" w:cs="Calibri"/>
        </w:rPr>
      </w:pPr>
      <w:r w:rsidRPr="00604332">
        <w:rPr>
          <w:rFonts w:ascii="Calibri" w:hAnsi="Calibri" w:cs="Calibri"/>
        </w:rPr>
        <w:lastRenderedPageBreak/>
        <w:t xml:space="preserve">Students’ </w:t>
      </w:r>
      <w:r w:rsidR="001B43A9" w:rsidRPr="00604332">
        <w:rPr>
          <w:rFonts w:ascii="Calibri" w:hAnsi="Calibri" w:cs="Calibri"/>
        </w:rPr>
        <w:t xml:space="preserve">perspectives on seating arrangements varied when questioned; some said they preferred to be free to choose their own seating partners, while other recognised that group seating was more conductive to concentrated study. However, students in lower ability groups were happy in their seating arrangements, pointing out how comfortable and a=enjoyable it was to be sitting  close to individuals they would choose to sit by. </w:t>
      </w:r>
      <w:r w:rsidR="0047191D" w:rsidRPr="00604332">
        <w:rPr>
          <w:rFonts w:ascii="Calibri" w:hAnsi="Calibri" w:cs="Calibri"/>
        </w:rPr>
        <w:t xml:space="preserve">Nevertheless, these students were occasionally observed to be confused about their task involvement, which raises concerns about </w:t>
      </w:r>
      <w:r w:rsidR="00810304" w:rsidRPr="00604332">
        <w:rPr>
          <w:rFonts w:ascii="Calibri" w:hAnsi="Calibri" w:cs="Calibri"/>
        </w:rPr>
        <w:t>factors</w:t>
      </w:r>
      <w:r w:rsidR="0047191D" w:rsidRPr="00604332">
        <w:rPr>
          <w:rFonts w:ascii="Calibri" w:hAnsi="Calibri" w:cs="Calibri"/>
        </w:rPr>
        <w:t xml:space="preserve"> other than task </w:t>
      </w:r>
      <w:r w:rsidR="00810304" w:rsidRPr="00604332">
        <w:rPr>
          <w:rFonts w:ascii="Calibri" w:hAnsi="Calibri" w:cs="Calibri"/>
        </w:rPr>
        <w:t xml:space="preserve">difficulty influencing their participation. </w:t>
      </w:r>
    </w:p>
    <w:p w14:paraId="6515FA94" w14:textId="6FD35B3F" w:rsidR="007C26F5" w:rsidRPr="00604332" w:rsidRDefault="005B732C" w:rsidP="00604332">
      <w:pPr>
        <w:spacing w:line="360" w:lineRule="auto"/>
        <w:rPr>
          <w:rFonts w:ascii="Calibri" w:hAnsi="Calibri" w:cs="Calibri"/>
        </w:rPr>
      </w:pPr>
      <w:r w:rsidRPr="00604332">
        <w:rPr>
          <w:rFonts w:ascii="Calibri" w:hAnsi="Calibri" w:cs="Calibri"/>
        </w:rPr>
        <w:t xml:space="preserve">Based on these findings, several recommendations can be made to enhance teaching practices and promote student engagement. </w:t>
      </w:r>
      <w:r w:rsidR="0002056B" w:rsidRPr="00604332">
        <w:rPr>
          <w:rFonts w:ascii="Calibri" w:hAnsi="Calibri" w:cs="Calibri"/>
        </w:rPr>
        <w:t xml:space="preserve">Although there are advantages to having fixed seating arrangements, </w:t>
      </w:r>
      <w:r w:rsidR="00EA20C4" w:rsidRPr="00604332">
        <w:rPr>
          <w:rFonts w:ascii="Calibri" w:hAnsi="Calibri" w:cs="Calibri"/>
        </w:rPr>
        <w:t>occasionally</w:t>
      </w:r>
      <w:r w:rsidR="0002056B" w:rsidRPr="00604332">
        <w:rPr>
          <w:rFonts w:ascii="Calibri" w:hAnsi="Calibri" w:cs="Calibri"/>
        </w:rPr>
        <w:t xml:space="preserve"> giving the students freedom to select their own seating partners might help them feel more in control of their learning process. Addi</w:t>
      </w:r>
      <w:r w:rsidR="00BE17FB" w:rsidRPr="00604332">
        <w:rPr>
          <w:rFonts w:ascii="Calibri" w:hAnsi="Calibri" w:cs="Calibri"/>
        </w:rPr>
        <w:t xml:space="preserve">tionally, it can reduce confusion and increase participation to clearly define expectations for each group setting to provide extra support to students, especially those in lower ability groups. </w:t>
      </w:r>
      <w:r w:rsidR="00006EB9" w:rsidRPr="00604332">
        <w:rPr>
          <w:rFonts w:ascii="Calibri" w:hAnsi="Calibri" w:cs="Calibri"/>
        </w:rPr>
        <w:t>Continued research on seating arrangements’ impact on students engagement is crucial</w:t>
      </w:r>
      <w:r w:rsidR="00F75449" w:rsidRPr="00604332">
        <w:rPr>
          <w:rFonts w:ascii="Calibri" w:hAnsi="Calibri" w:cs="Calibri"/>
        </w:rPr>
        <w:t xml:space="preserve"> as beyond seating, factors such as task difficulty, peer interactions, and teacher expectations play significant roles. </w:t>
      </w:r>
      <w:r w:rsidR="007E5B7C" w:rsidRPr="00604332">
        <w:rPr>
          <w:rFonts w:ascii="Calibri" w:hAnsi="Calibri" w:cs="Calibri"/>
        </w:rPr>
        <w:t>Researching ho</w:t>
      </w:r>
      <w:r w:rsidR="00BD7C46" w:rsidRPr="00604332">
        <w:rPr>
          <w:rFonts w:ascii="Calibri" w:hAnsi="Calibri" w:cs="Calibri"/>
        </w:rPr>
        <w:t>w</w:t>
      </w:r>
      <w:r w:rsidR="007E5B7C" w:rsidRPr="00604332">
        <w:rPr>
          <w:rFonts w:ascii="Calibri" w:hAnsi="Calibri" w:cs="Calibri"/>
        </w:rPr>
        <w:t xml:space="preserve"> task difficulty interacts with seating arrangements informs </w:t>
      </w:r>
      <w:r w:rsidR="00BD7C46" w:rsidRPr="00604332">
        <w:rPr>
          <w:rFonts w:ascii="Calibri" w:hAnsi="Calibri" w:cs="Calibri"/>
        </w:rPr>
        <w:t>instructional</w:t>
      </w:r>
      <w:r w:rsidR="007E5B7C" w:rsidRPr="00604332">
        <w:rPr>
          <w:rFonts w:ascii="Calibri" w:hAnsi="Calibri" w:cs="Calibri"/>
        </w:rPr>
        <w:t xml:space="preserve"> designs</w:t>
      </w:r>
      <w:r w:rsidR="00540658" w:rsidRPr="00604332">
        <w:rPr>
          <w:rFonts w:ascii="Calibri" w:hAnsi="Calibri" w:cs="Calibri"/>
        </w:rPr>
        <w:t xml:space="preserve"> as seating might affect engagement differently based on task comple</w:t>
      </w:r>
      <w:r w:rsidR="00BD7C46" w:rsidRPr="00604332">
        <w:rPr>
          <w:rFonts w:ascii="Calibri" w:hAnsi="Calibri" w:cs="Calibri"/>
        </w:rPr>
        <w:t xml:space="preserve">xity, guiding teachers in activity planning. </w:t>
      </w:r>
    </w:p>
    <w:p w14:paraId="247D08AF" w14:textId="77777777" w:rsidR="00806F92" w:rsidRPr="00604332" w:rsidRDefault="00806F92" w:rsidP="00604332">
      <w:pPr>
        <w:spacing w:line="360" w:lineRule="auto"/>
        <w:rPr>
          <w:rFonts w:ascii="Calibri" w:hAnsi="Calibri" w:cs="Calibri"/>
        </w:rPr>
      </w:pPr>
    </w:p>
    <w:p w14:paraId="313CAE4E" w14:textId="77777777" w:rsidR="00806F92" w:rsidRPr="00604332" w:rsidRDefault="00806F92" w:rsidP="00604332">
      <w:pPr>
        <w:spacing w:line="360" w:lineRule="auto"/>
        <w:rPr>
          <w:rFonts w:ascii="Calibri" w:hAnsi="Calibri" w:cs="Calibri"/>
        </w:rPr>
      </w:pPr>
    </w:p>
    <w:p w14:paraId="5A22033B" w14:textId="77777777" w:rsidR="00806F92" w:rsidRPr="00604332" w:rsidRDefault="00806F92" w:rsidP="00604332">
      <w:pPr>
        <w:spacing w:line="360" w:lineRule="auto"/>
        <w:rPr>
          <w:rFonts w:ascii="Calibri" w:hAnsi="Calibri" w:cs="Calibri"/>
        </w:rPr>
      </w:pPr>
    </w:p>
    <w:p w14:paraId="249D7F36" w14:textId="77777777" w:rsidR="00604332" w:rsidRDefault="00604332" w:rsidP="00604332">
      <w:pPr>
        <w:spacing w:line="360" w:lineRule="auto"/>
        <w:rPr>
          <w:rFonts w:ascii="Calibri" w:hAnsi="Calibri" w:cs="Calibri"/>
        </w:rPr>
      </w:pPr>
    </w:p>
    <w:p w14:paraId="5122E9C2" w14:textId="77777777" w:rsidR="00604332" w:rsidRDefault="00604332" w:rsidP="00604332">
      <w:pPr>
        <w:spacing w:line="360" w:lineRule="auto"/>
        <w:rPr>
          <w:rFonts w:ascii="Calibri" w:hAnsi="Calibri" w:cs="Calibri"/>
        </w:rPr>
      </w:pPr>
    </w:p>
    <w:p w14:paraId="04E0758F" w14:textId="77777777" w:rsidR="00604332" w:rsidRDefault="00604332" w:rsidP="00604332">
      <w:pPr>
        <w:spacing w:line="360" w:lineRule="auto"/>
        <w:rPr>
          <w:rFonts w:ascii="Calibri" w:hAnsi="Calibri" w:cs="Calibri"/>
        </w:rPr>
      </w:pPr>
    </w:p>
    <w:p w14:paraId="5A8ABDD9" w14:textId="77777777" w:rsidR="00604332" w:rsidRDefault="00604332" w:rsidP="00604332">
      <w:pPr>
        <w:spacing w:line="360" w:lineRule="auto"/>
        <w:rPr>
          <w:rFonts w:ascii="Calibri" w:hAnsi="Calibri" w:cs="Calibri"/>
        </w:rPr>
      </w:pPr>
    </w:p>
    <w:p w14:paraId="423D52EB" w14:textId="77777777" w:rsidR="00604332" w:rsidRDefault="00604332" w:rsidP="00604332">
      <w:pPr>
        <w:spacing w:line="360" w:lineRule="auto"/>
        <w:rPr>
          <w:rFonts w:ascii="Calibri" w:hAnsi="Calibri" w:cs="Calibri"/>
        </w:rPr>
      </w:pPr>
    </w:p>
    <w:p w14:paraId="134A9D98" w14:textId="77777777" w:rsidR="00604332" w:rsidRDefault="00604332" w:rsidP="00604332">
      <w:pPr>
        <w:spacing w:line="360" w:lineRule="auto"/>
        <w:rPr>
          <w:rFonts w:ascii="Calibri" w:hAnsi="Calibri" w:cs="Calibri"/>
        </w:rPr>
      </w:pPr>
    </w:p>
    <w:p w14:paraId="1BE6DB58" w14:textId="77777777" w:rsidR="00604332" w:rsidRDefault="00604332" w:rsidP="00604332">
      <w:pPr>
        <w:spacing w:line="360" w:lineRule="auto"/>
        <w:rPr>
          <w:rFonts w:ascii="Calibri" w:hAnsi="Calibri" w:cs="Calibri"/>
        </w:rPr>
      </w:pPr>
    </w:p>
    <w:p w14:paraId="0A6FD6D6" w14:textId="77777777" w:rsidR="00604332" w:rsidRDefault="00604332" w:rsidP="00604332">
      <w:pPr>
        <w:spacing w:line="360" w:lineRule="auto"/>
        <w:rPr>
          <w:rFonts w:ascii="Calibri" w:hAnsi="Calibri" w:cs="Calibri"/>
        </w:rPr>
      </w:pPr>
    </w:p>
    <w:p w14:paraId="0D6F37FC" w14:textId="77777777" w:rsidR="00604332" w:rsidRDefault="00604332" w:rsidP="00604332">
      <w:pPr>
        <w:spacing w:line="360" w:lineRule="auto"/>
        <w:rPr>
          <w:rFonts w:ascii="Calibri" w:hAnsi="Calibri" w:cs="Calibri"/>
        </w:rPr>
      </w:pPr>
    </w:p>
    <w:p w14:paraId="3C08BA2C" w14:textId="7F918A2F" w:rsidR="002265C5" w:rsidRPr="00604332" w:rsidRDefault="002265C5" w:rsidP="00604332">
      <w:pPr>
        <w:spacing w:line="360" w:lineRule="auto"/>
        <w:rPr>
          <w:rFonts w:ascii="Calibri" w:hAnsi="Calibri" w:cs="Calibri"/>
        </w:rPr>
      </w:pPr>
      <w:r w:rsidRPr="00604332">
        <w:rPr>
          <w:rFonts w:ascii="Calibri" w:hAnsi="Calibri" w:cs="Calibri"/>
        </w:rPr>
        <w:lastRenderedPageBreak/>
        <w:t>References</w:t>
      </w:r>
    </w:p>
    <w:p w14:paraId="6129E80C"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Adams, W.C. (2015) ‘Conducting semi‐structured interviews’. </w:t>
      </w:r>
      <w:r w:rsidRPr="00604332">
        <w:rPr>
          <w:rFonts w:ascii="Calibri" w:hAnsi="Calibri" w:cs="Calibri"/>
          <w:i/>
          <w:iCs/>
          <w:shd w:val="clear" w:color="auto" w:fill="FFFFFF"/>
        </w:rPr>
        <w:t>Handbook of practical program evaluation</w:t>
      </w:r>
      <w:r w:rsidRPr="00604332">
        <w:rPr>
          <w:rFonts w:ascii="Calibri" w:hAnsi="Calibri" w:cs="Calibri"/>
          <w:shd w:val="clear" w:color="auto" w:fill="FFFFFF"/>
        </w:rPr>
        <w:t>, pp.492-505.</w:t>
      </w:r>
    </w:p>
    <w:p w14:paraId="1FB80C19"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Ballantine, J. and McCourt-Larres, P. (2007) ‘Cooperative learning: a pedagogy to improve students' generic skills?’. </w:t>
      </w:r>
      <w:r w:rsidRPr="00604332">
        <w:rPr>
          <w:rFonts w:ascii="Calibri" w:hAnsi="Calibri" w:cs="Calibri"/>
          <w:i/>
          <w:iCs/>
          <w:shd w:val="clear" w:color="auto" w:fill="FFFFFF"/>
        </w:rPr>
        <w:t>Education+ Training</w:t>
      </w:r>
      <w:r w:rsidRPr="00604332">
        <w:rPr>
          <w:rFonts w:ascii="Calibri" w:hAnsi="Calibri" w:cs="Calibri"/>
          <w:shd w:val="clear" w:color="auto" w:fill="FFFFFF"/>
        </w:rPr>
        <w:t>, </w:t>
      </w:r>
      <w:r w:rsidRPr="00604332">
        <w:rPr>
          <w:rFonts w:ascii="Calibri" w:hAnsi="Calibri" w:cs="Calibri"/>
          <w:i/>
          <w:iCs/>
          <w:shd w:val="clear" w:color="auto" w:fill="FFFFFF"/>
        </w:rPr>
        <w:t>49</w:t>
      </w:r>
      <w:r w:rsidRPr="00604332">
        <w:rPr>
          <w:rFonts w:ascii="Calibri" w:hAnsi="Calibri" w:cs="Calibri"/>
          <w:shd w:val="clear" w:color="auto" w:fill="FFFFFF"/>
        </w:rPr>
        <w:t>(2), pp.126-137.</w:t>
      </w:r>
    </w:p>
    <w:p w14:paraId="72B4D898"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Braun, V. and Clarke, V. (2006) ‘Using thematic analysis in psychology’. </w:t>
      </w:r>
      <w:r w:rsidRPr="00604332">
        <w:rPr>
          <w:rFonts w:ascii="Calibri" w:hAnsi="Calibri" w:cs="Calibri"/>
          <w:i/>
          <w:iCs/>
          <w:shd w:val="clear" w:color="auto" w:fill="FFFFFF"/>
        </w:rPr>
        <w:t>Qualitative research in psychology</w:t>
      </w:r>
      <w:r w:rsidRPr="00604332">
        <w:rPr>
          <w:rFonts w:ascii="Calibri" w:hAnsi="Calibri" w:cs="Calibri"/>
          <w:shd w:val="clear" w:color="auto" w:fill="FFFFFF"/>
        </w:rPr>
        <w:t>, </w:t>
      </w:r>
      <w:r w:rsidRPr="00604332">
        <w:rPr>
          <w:rFonts w:ascii="Calibri" w:hAnsi="Calibri" w:cs="Calibri"/>
          <w:i/>
          <w:iCs/>
          <w:shd w:val="clear" w:color="auto" w:fill="FFFFFF"/>
        </w:rPr>
        <w:t>3</w:t>
      </w:r>
      <w:r w:rsidRPr="00604332">
        <w:rPr>
          <w:rFonts w:ascii="Calibri" w:hAnsi="Calibri" w:cs="Calibri"/>
          <w:shd w:val="clear" w:color="auto" w:fill="FFFFFF"/>
        </w:rPr>
        <w:t>(2), pp.77-101.</w:t>
      </w:r>
    </w:p>
    <w:p w14:paraId="1EE6444B" w14:textId="77777777" w:rsidR="00604332" w:rsidRPr="00604332" w:rsidRDefault="00604332" w:rsidP="00604332">
      <w:pPr>
        <w:spacing w:line="360" w:lineRule="auto"/>
        <w:rPr>
          <w:rFonts w:ascii="Calibri" w:hAnsi="Calibri" w:cs="Calibri"/>
        </w:rPr>
      </w:pPr>
      <w:r w:rsidRPr="00604332">
        <w:rPr>
          <w:rFonts w:ascii="Calibri" w:hAnsi="Calibri" w:cs="Calibri"/>
        </w:rPr>
        <w:t>British Educational Research Association [BERA] (2018) ‘Ethical Guidelines for Educational Research, fourth edition’ London’. Available at: https://www.bera.ac.uk/researchers-resources/publications/ethicalguidelines-for-educational-research-2018</w:t>
      </w:r>
    </w:p>
    <w:p w14:paraId="02D6BB81"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Ciesielska, M., Boström, K.W. and Öhlander, M. (2018) ‘Observation methods’. </w:t>
      </w:r>
      <w:r w:rsidRPr="00604332">
        <w:rPr>
          <w:rFonts w:ascii="Calibri" w:hAnsi="Calibri" w:cs="Calibri"/>
          <w:i/>
          <w:iCs/>
          <w:shd w:val="clear" w:color="auto" w:fill="FFFFFF"/>
        </w:rPr>
        <w:t>Qualitative methodologies in organization studies: Volume II: Methods and possibilities</w:t>
      </w:r>
      <w:r w:rsidRPr="00604332">
        <w:rPr>
          <w:rFonts w:ascii="Calibri" w:hAnsi="Calibri" w:cs="Calibri"/>
          <w:shd w:val="clear" w:color="auto" w:fill="FFFFFF"/>
        </w:rPr>
        <w:t>, pp.33-52.</w:t>
      </w:r>
    </w:p>
    <w:p w14:paraId="02E3F791"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Collingridge, D.S. and Gantt, E.E. (2019) ‘Republished: The quality of qualitative research’. </w:t>
      </w:r>
      <w:r w:rsidRPr="00604332">
        <w:rPr>
          <w:rFonts w:ascii="Calibri" w:hAnsi="Calibri" w:cs="Calibri"/>
          <w:i/>
          <w:iCs/>
          <w:shd w:val="clear" w:color="auto" w:fill="FFFFFF"/>
        </w:rPr>
        <w:t>American journal of medical quality</w:t>
      </w:r>
      <w:r w:rsidRPr="00604332">
        <w:rPr>
          <w:rFonts w:ascii="Calibri" w:hAnsi="Calibri" w:cs="Calibri"/>
          <w:shd w:val="clear" w:color="auto" w:fill="FFFFFF"/>
        </w:rPr>
        <w:t>, </w:t>
      </w:r>
      <w:r w:rsidRPr="00604332">
        <w:rPr>
          <w:rFonts w:ascii="Calibri" w:hAnsi="Calibri" w:cs="Calibri"/>
          <w:i/>
          <w:iCs/>
          <w:shd w:val="clear" w:color="auto" w:fill="FFFFFF"/>
        </w:rPr>
        <w:t>34</w:t>
      </w:r>
      <w:r w:rsidRPr="00604332">
        <w:rPr>
          <w:rFonts w:ascii="Calibri" w:hAnsi="Calibri" w:cs="Calibri"/>
          <w:shd w:val="clear" w:color="auto" w:fill="FFFFFF"/>
        </w:rPr>
        <w:t>(5), pp.439-445.</w:t>
      </w:r>
    </w:p>
    <w:p w14:paraId="7E9D35E3"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Cotton, D.R., Stokes, A. and Cotton, P.A. (2010) ‘Using Observational Methods to Research the Student Experience’. </w:t>
      </w:r>
      <w:r w:rsidRPr="00604332">
        <w:rPr>
          <w:rFonts w:ascii="Calibri" w:hAnsi="Calibri" w:cs="Calibri"/>
          <w:i/>
          <w:iCs/>
          <w:shd w:val="clear" w:color="auto" w:fill="FFFFFF"/>
        </w:rPr>
        <w:t>Journal of geography in higher education</w:t>
      </w:r>
      <w:r w:rsidRPr="00604332">
        <w:rPr>
          <w:rFonts w:ascii="Calibri" w:hAnsi="Calibri" w:cs="Calibri"/>
          <w:shd w:val="clear" w:color="auto" w:fill="FFFFFF"/>
        </w:rPr>
        <w:t>, 34(3), pp. 463–473. Available at: https://doi.org/10.1080/03098265.2010.501541.</w:t>
      </w:r>
    </w:p>
    <w:p w14:paraId="70294FDA"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Creswell, J.W. and Creswell, J.D. (2017) ‘</w:t>
      </w:r>
      <w:r w:rsidRPr="00604332">
        <w:rPr>
          <w:rFonts w:ascii="Calibri" w:hAnsi="Calibri" w:cs="Calibri"/>
          <w:i/>
          <w:iCs/>
          <w:shd w:val="clear" w:color="auto" w:fill="FFFFFF"/>
        </w:rPr>
        <w:t>Research design: Qualitative, quantitative, and mixed methods approaches’</w:t>
      </w:r>
      <w:r w:rsidRPr="00604332">
        <w:rPr>
          <w:rFonts w:ascii="Calibri" w:hAnsi="Calibri" w:cs="Calibri"/>
          <w:shd w:val="clear" w:color="auto" w:fill="FFFFFF"/>
        </w:rPr>
        <w:t>. Sage publications.</w:t>
      </w:r>
    </w:p>
    <w:p w14:paraId="7BE94345"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Cutcliffe, J.R. (2003) ‘Reconsidering reflexivity: Introducing the case for intellectual entrepreneurship’. </w:t>
      </w:r>
      <w:r w:rsidRPr="00604332">
        <w:rPr>
          <w:rFonts w:ascii="Calibri" w:hAnsi="Calibri" w:cs="Calibri"/>
          <w:i/>
          <w:iCs/>
          <w:shd w:val="clear" w:color="auto" w:fill="FFFFFF"/>
        </w:rPr>
        <w:t>Qualitative health research</w:t>
      </w:r>
      <w:r w:rsidRPr="00604332">
        <w:rPr>
          <w:rFonts w:ascii="Calibri" w:hAnsi="Calibri" w:cs="Calibri"/>
          <w:shd w:val="clear" w:color="auto" w:fill="FFFFFF"/>
        </w:rPr>
        <w:t>, </w:t>
      </w:r>
      <w:r w:rsidRPr="00604332">
        <w:rPr>
          <w:rFonts w:ascii="Calibri" w:hAnsi="Calibri" w:cs="Calibri"/>
          <w:i/>
          <w:iCs/>
          <w:shd w:val="clear" w:color="auto" w:fill="FFFFFF"/>
        </w:rPr>
        <w:t>13</w:t>
      </w:r>
      <w:r w:rsidRPr="00604332">
        <w:rPr>
          <w:rFonts w:ascii="Calibri" w:hAnsi="Calibri" w:cs="Calibri"/>
          <w:shd w:val="clear" w:color="auto" w:fill="FFFFFF"/>
        </w:rPr>
        <w:t>(1), pp.136-148.</w:t>
      </w:r>
    </w:p>
    <w:p w14:paraId="3EC6AF9E"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Daniels, H. (2016) ‘Vygotsky and dialogic pedagogy’, </w:t>
      </w:r>
      <w:r w:rsidRPr="00604332">
        <w:rPr>
          <w:rFonts w:ascii="Calibri" w:hAnsi="Calibri" w:cs="Calibri"/>
          <w:i/>
          <w:iCs/>
          <w:shd w:val="clear" w:color="auto" w:fill="FFFFFF"/>
        </w:rPr>
        <w:t>Dialogic pedagogy: The importance of dialogue in teaching and learning</w:t>
      </w:r>
      <w:r w:rsidRPr="00604332">
        <w:rPr>
          <w:rFonts w:ascii="Calibri" w:hAnsi="Calibri" w:cs="Calibri"/>
          <w:shd w:val="clear" w:color="auto" w:fill="FFFFFF"/>
        </w:rPr>
        <w:t>, pp.48-64.</w:t>
      </w:r>
    </w:p>
    <w:p w14:paraId="674C1C7C"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 xml:space="preserve">Dweck, C. (2006) ‘Mindset: The New Psychology of Success’. </w:t>
      </w:r>
      <w:r w:rsidRPr="00604332">
        <w:rPr>
          <w:rFonts w:ascii="Calibri" w:hAnsi="Calibri" w:cs="Calibri"/>
          <w:i/>
          <w:iCs/>
          <w:shd w:val="clear" w:color="auto" w:fill="FFFFFF"/>
        </w:rPr>
        <w:t>New York: Ballantine Books.</w:t>
      </w:r>
      <w:r w:rsidRPr="00604332">
        <w:rPr>
          <w:rFonts w:ascii="Calibri" w:hAnsi="Calibri" w:cs="Calibri"/>
          <w:shd w:val="clear" w:color="auto" w:fill="FFFFFF"/>
        </w:rPr>
        <w:t xml:space="preserve"> </w:t>
      </w:r>
    </w:p>
    <w:p w14:paraId="6DEDA3F3"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Esposito, D. (1973) ‘Homogeneous and heterogeneous ability grouping: Principal findings and implications for evaluating and designing more effective educational environments’, </w:t>
      </w:r>
      <w:r w:rsidRPr="00604332">
        <w:rPr>
          <w:rFonts w:ascii="Calibri" w:hAnsi="Calibri" w:cs="Calibri"/>
          <w:i/>
          <w:iCs/>
          <w:shd w:val="clear" w:color="auto" w:fill="FFFFFF"/>
        </w:rPr>
        <w:t>Review of Educational Research</w:t>
      </w:r>
      <w:r w:rsidRPr="00604332">
        <w:rPr>
          <w:rFonts w:ascii="Calibri" w:hAnsi="Calibri" w:cs="Calibri"/>
          <w:shd w:val="clear" w:color="auto" w:fill="FFFFFF"/>
        </w:rPr>
        <w:t>, </w:t>
      </w:r>
      <w:r w:rsidRPr="00604332">
        <w:rPr>
          <w:rFonts w:ascii="Calibri" w:hAnsi="Calibri" w:cs="Calibri"/>
          <w:i/>
          <w:iCs/>
          <w:shd w:val="clear" w:color="auto" w:fill="FFFFFF"/>
        </w:rPr>
        <w:t>43</w:t>
      </w:r>
      <w:r w:rsidRPr="00604332">
        <w:rPr>
          <w:rFonts w:ascii="Calibri" w:hAnsi="Calibri" w:cs="Calibri"/>
          <w:shd w:val="clear" w:color="auto" w:fill="FFFFFF"/>
        </w:rPr>
        <w:t>(2), pp.163-179.</w:t>
      </w:r>
    </w:p>
    <w:p w14:paraId="50B7987D"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Flyvbjerg, B. (2006) ‘Five misunderstandings about case-study research’. </w:t>
      </w:r>
      <w:r w:rsidRPr="00604332">
        <w:rPr>
          <w:rFonts w:ascii="Calibri" w:hAnsi="Calibri" w:cs="Calibri"/>
          <w:i/>
          <w:iCs/>
          <w:shd w:val="clear" w:color="auto" w:fill="FFFFFF"/>
        </w:rPr>
        <w:t>Qualitative inquiry</w:t>
      </w:r>
      <w:r w:rsidRPr="00604332">
        <w:rPr>
          <w:rFonts w:ascii="Calibri" w:hAnsi="Calibri" w:cs="Calibri"/>
          <w:shd w:val="clear" w:color="auto" w:fill="FFFFFF"/>
        </w:rPr>
        <w:t>, </w:t>
      </w:r>
      <w:r w:rsidRPr="00604332">
        <w:rPr>
          <w:rFonts w:ascii="Calibri" w:hAnsi="Calibri" w:cs="Calibri"/>
          <w:i/>
          <w:iCs/>
          <w:shd w:val="clear" w:color="auto" w:fill="FFFFFF"/>
        </w:rPr>
        <w:t>12</w:t>
      </w:r>
      <w:r w:rsidRPr="00604332">
        <w:rPr>
          <w:rFonts w:ascii="Calibri" w:hAnsi="Calibri" w:cs="Calibri"/>
          <w:shd w:val="clear" w:color="auto" w:fill="FFFFFF"/>
        </w:rPr>
        <w:t>(2), pp.219-245.</w:t>
      </w:r>
    </w:p>
    <w:p w14:paraId="2E61CCF3" w14:textId="77777777" w:rsidR="00604332" w:rsidRPr="00604332" w:rsidRDefault="00604332" w:rsidP="00604332">
      <w:pPr>
        <w:spacing w:line="360" w:lineRule="auto"/>
        <w:rPr>
          <w:rFonts w:ascii="Calibri" w:hAnsi="Calibri" w:cs="Calibri"/>
        </w:rPr>
      </w:pPr>
      <w:r w:rsidRPr="00604332">
        <w:rPr>
          <w:rFonts w:ascii="Calibri" w:hAnsi="Calibri" w:cs="Calibri"/>
        </w:rPr>
        <w:lastRenderedPageBreak/>
        <w:t>Flyvbjerg, B. (2011). Case study. In: N. K. Denzin and Y. S. Lincoln (eds.). The Sage Handbook of Qualitative Research, 4th ed. Thousand Oaks, CA: Sage, pp. 301–316</w:t>
      </w:r>
    </w:p>
    <w:p w14:paraId="79006270"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Fogarty, R. (1999) Architects of the Intellect.</w:t>
      </w:r>
    </w:p>
    <w:p w14:paraId="1ECD4C90"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 xml:space="preserve">Garrett, P., Coupland, N. and Williams, A. (2003) ‘Investigating language attitudes: Social meanings of dialect, ethnicity and performance.’ </w:t>
      </w:r>
      <w:r w:rsidRPr="00604332">
        <w:rPr>
          <w:rFonts w:ascii="Calibri" w:hAnsi="Calibri" w:cs="Calibri"/>
          <w:i/>
          <w:iCs/>
          <w:shd w:val="clear" w:color="auto" w:fill="FFFFFF"/>
        </w:rPr>
        <w:t>University of Wales Press</w:t>
      </w:r>
      <w:r w:rsidRPr="00604332">
        <w:rPr>
          <w:rFonts w:ascii="Calibri" w:hAnsi="Calibri" w:cs="Calibri"/>
          <w:shd w:val="clear" w:color="auto" w:fill="FFFFFF"/>
        </w:rPr>
        <w:t>, pp. 28-29.</w:t>
      </w:r>
    </w:p>
    <w:p w14:paraId="44FEFD1D"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George, A.L. and Bennett, A. (2005) </w:t>
      </w:r>
      <w:r w:rsidRPr="00604332">
        <w:rPr>
          <w:rFonts w:ascii="Calibri" w:hAnsi="Calibri" w:cs="Calibri"/>
          <w:i/>
          <w:iCs/>
          <w:shd w:val="clear" w:color="auto" w:fill="FFFFFF"/>
        </w:rPr>
        <w:t>Case studies and theory development in the social sciences</w:t>
      </w:r>
      <w:r w:rsidRPr="00604332">
        <w:rPr>
          <w:rFonts w:ascii="Calibri" w:hAnsi="Calibri" w:cs="Calibri"/>
          <w:shd w:val="clear" w:color="auto" w:fill="FFFFFF"/>
        </w:rPr>
        <w:t>. mit Press.</w:t>
      </w:r>
    </w:p>
    <w:p w14:paraId="05412259"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Gest, S.D. and Rodkin, P.C. (2011) ‘Teaching practices and elementary classroom peer ecologies’. </w:t>
      </w:r>
      <w:r w:rsidRPr="00604332">
        <w:rPr>
          <w:rFonts w:ascii="Calibri" w:hAnsi="Calibri" w:cs="Calibri"/>
          <w:i/>
          <w:iCs/>
          <w:shd w:val="clear" w:color="auto" w:fill="FFFFFF"/>
        </w:rPr>
        <w:t>Journal of applied developmental psychology</w:t>
      </w:r>
      <w:r w:rsidRPr="00604332">
        <w:rPr>
          <w:rFonts w:ascii="Calibri" w:hAnsi="Calibri" w:cs="Calibri"/>
          <w:shd w:val="clear" w:color="auto" w:fill="FFFFFF"/>
        </w:rPr>
        <w:t>, </w:t>
      </w:r>
      <w:r w:rsidRPr="00604332">
        <w:rPr>
          <w:rFonts w:ascii="Calibri" w:hAnsi="Calibri" w:cs="Calibri"/>
          <w:i/>
          <w:iCs/>
          <w:shd w:val="clear" w:color="auto" w:fill="FFFFFF"/>
        </w:rPr>
        <w:t>32</w:t>
      </w:r>
      <w:r w:rsidRPr="00604332">
        <w:rPr>
          <w:rFonts w:ascii="Calibri" w:hAnsi="Calibri" w:cs="Calibri"/>
          <w:shd w:val="clear" w:color="auto" w:fill="FFFFFF"/>
        </w:rPr>
        <w:t>(5), pp.288-296.</w:t>
      </w:r>
      <w:r w:rsidRPr="00604332">
        <w:rPr>
          <w:rFonts w:ascii="Calibri" w:hAnsi="Calibri" w:cs="Calibri"/>
        </w:rPr>
        <w:t xml:space="preserve"> doi:10.1016/j.appdev.2011.02.004. </w:t>
      </w:r>
    </w:p>
    <w:p w14:paraId="2ECF5785"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Good, T.L. and Stipek, D.J. (1983) ‘Chapter II: Individual Differences in the Classroom: A Psychological Perspective’, </w:t>
      </w:r>
      <w:r w:rsidRPr="00604332">
        <w:rPr>
          <w:rFonts w:ascii="Calibri" w:hAnsi="Calibri" w:cs="Calibri"/>
          <w:i/>
          <w:iCs/>
          <w:shd w:val="clear" w:color="auto" w:fill="FFFFFF"/>
        </w:rPr>
        <w:t>Teachers College Record</w:t>
      </w:r>
      <w:r w:rsidRPr="00604332">
        <w:rPr>
          <w:rFonts w:ascii="Calibri" w:hAnsi="Calibri" w:cs="Calibri"/>
          <w:shd w:val="clear" w:color="auto" w:fill="FFFFFF"/>
        </w:rPr>
        <w:t>, </w:t>
      </w:r>
      <w:r w:rsidRPr="00604332">
        <w:rPr>
          <w:rFonts w:ascii="Calibri" w:hAnsi="Calibri" w:cs="Calibri"/>
          <w:i/>
          <w:iCs/>
          <w:shd w:val="clear" w:color="auto" w:fill="FFFFFF"/>
        </w:rPr>
        <w:t>84</w:t>
      </w:r>
      <w:r w:rsidRPr="00604332">
        <w:rPr>
          <w:rFonts w:ascii="Calibri" w:hAnsi="Calibri" w:cs="Calibri"/>
          <w:shd w:val="clear" w:color="auto" w:fill="FFFFFF"/>
        </w:rPr>
        <w:t>(5), pp.9-43.</w:t>
      </w:r>
    </w:p>
    <w:p w14:paraId="635D6314"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Gustafsson, J. (2017) ‘Single case studies vs. multiple case studies: A comparative study’.</w:t>
      </w:r>
    </w:p>
    <w:p w14:paraId="10AEE756"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Hallam, S., Ireson, J., Lister, V., Chaudhury, I.A. and Davies, J. (2003) ‘Ability grouping practices in the primary school: A survey’, </w:t>
      </w:r>
      <w:r w:rsidRPr="00604332">
        <w:rPr>
          <w:rFonts w:ascii="Calibri" w:hAnsi="Calibri" w:cs="Calibri"/>
          <w:i/>
          <w:iCs/>
          <w:shd w:val="clear" w:color="auto" w:fill="FFFFFF"/>
        </w:rPr>
        <w:t>Educational Studies</w:t>
      </w:r>
      <w:r w:rsidRPr="00604332">
        <w:rPr>
          <w:rFonts w:ascii="Calibri" w:hAnsi="Calibri" w:cs="Calibri"/>
          <w:shd w:val="clear" w:color="auto" w:fill="FFFFFF"/>
        </w:rPr>
        <w:t>, </w:t>
      </w:r>
      <w:r w:rsidRPr="00604332">
        <w:rPr>
          <w:rFonts w:ascii="Calibri" w:hAnsi="Calibri" w:cs="Calibri"/>
          <w:i/>
          <w:iCs/>
          <w:shd w:val="clear" w:color="auto" w:fill="FFFFFF"/>
        </w:rPr>
        <w:t>29</w:t>
      </w:r>
      <w:r w:rsidRPr="00604332">
        <w:rPr>
          <w:rFonts w:ascii="Calibri" w:hAnsi="Calibri" w:cs="Calibri"/>
          <w:shd w:val="clear" w:color="auto" w:fill="FFFFFF"/>
        </w:rPr>
        <w:t>(1), pp.69-83.</w:t>
      </w:r>
    </w:p>
    <w:p w14:paraId="20ED8564"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 xml:space="preserve">Horton, J., Macve, R. and Struyven, G. (2004) ‘Qualitative research: experiences in using semi-structured interviews’. </w:t>
      </w:r>
      <w:r w:rsidRPr="00604332">
        <w:rPr>
          <w:rFonts w:ascii="Calibri" w:hAnsi="Calibri" w:cs="Calibri"/>
          <w:i/>
          <w:iCs/>
          <w:shd w:val="clear" w:color="auto" w:fill="FFFFFF"/>
        </w:rPr>
        <w:t>The real life guide to accounting research</w:t>
      </w:r>
      <w:r w:rsidRPr="00604332">
        <w:rPr>
          <w:rFonts w:ascii="Calibri" w:hAnsi="Calibri" w:cs="Calibri"/>
          <w:shd w:val="clear" w:color="auto" w:fill="FFFFFF"/>
        </w:rPr>
        <w:t>, pp. 339-357. Elsevier.</w:t>
      </w:r>
    </w:p>
    <w:p w14:paraId="53231B2E" w14:textId="77777777" w:rsidR="00604332" w:rsidRPr="00604332" w:rsidRDefault="00604332" w:rsidP="00604332">
      <w:pPr>
        <w:spacing w:line="360" w:lineRule="auto"/>
        <w:rPr>
          <w:rFonts w:ascii="Calibri" w:hAnsi="Calibri" w:cs="Calibri"/>
        </w:rPr>
      </w:pPr>
      <w:r w:rsidRPr="00604332">
        <w:rPr>
          <w:rFonts w:ascii="Calibri" w:hAnsi="Calibri" w:cs="Calibri"/>
        </w:rPr>
        <w:t>Kostera, M. (2007) ‘Organizational Ethnography: Methods and Inspirations’. London: Sage</w:t>
      </w:r>
    </w:p>
    <w:p w14:paraId="04D682FD"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Lou, Y., Abrami, P.C., Spence, J.C., Poulsen, C., Chambers, B. and d’Apollonia, S. (1996) ‘Within-class grouping: A meta-analysis’. </w:t>
      </w:r>
      <w:r w:rsidRPr="00604332">
        <w:rPr>
          <w:rFonts w:ascii="Calibri" w:hAnsi="Calibri" w:cs="Calibri"/>
          <w:i/>
          <w:iCs/>
          <w:shd w:val="clear" w:color="auto" w:fill="FFFFFF"/>
        </w:rPr>
        <w:t>Review of educational research</w:t>
      </w:r>
      <w:r w:rsidRPr="00604332">
        <w:rPr>
          <w:rFonts w:ascii="Calibri" w:hAnsi="Calibri" w:cs="Calibri"/>
          <w:shd w:val="clear" w:color="auto" w:fill="FFFFFF"/>
        </w:rPr>
        <w:t>, </w:t>
      </w:r>
      <w:r w:rsidRPr="00604332">
        <w:rPr>
          <w:rFonts w:ascii="Calibri" w:hAnsi="Calibri" w:cs="Calibri"/>
          <w:i/>
          <w:iCs/>
          <w:shd w:val="clear" w:color="auto" w:fill="FFFFFF"/>
        </w:rPr>
        <w:t>66</w:t>
      </w:r>
      <w:r w:rsidRPr="00604332">
        <w:rPr>
          <w:rFonts w:ascii="Calibri" w:hAnsi="Calibri" w:cs="Calibri"/>
          <w:shd w:val="clear" w:color="auto" w:fill="FFFFFF"/>
        </w:rPr>
        <w:t>(4), pp.423-458.</w:t>
      </w:r>
    </w:p>
    <w:p w14:paraId="346BDE21"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Musante, K. (2015) ‘Participant observation’. </w:t>
      </w:r>
      <w:r w:rsidRPr="00604332">
        <w:rPr>
          <w:rFonts w:ascii="Calibri" w:hAnsi="Calibri" w:cs="Calibri"/>
          <w:i/>
          <w:iCs/>
          <w:shd w:val="clear" w:color="auto" w:fill="FFFFFF"/>
        </w:rPr>
        <w:t>Handbook of methods in cultural anthropology</w:t>
      </w:r>
      <w:r w:rsidRPr="00604332">
        <w:rPr>
          <w:rFonts w:ascii="Calibri" w:hAnsi="Calibri" w:cs="Calibri"/>
          <w:shd w:val="clear" w:color="auto" w:fill="FFFFFF"/>
        </w:rPr>
        <w:t>, pp.251-292.</w:t>
      </w:r>
    </w:p>
    <w:p w14:paraId="29357700"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Ngware, M.W., Ciera, J., Musyoka, P.K. and Oketch, M. (2013) ‘The influence of classroom seating position on student learning gains in primary schools in Kenya’. </w:t>
      </w:r>
      <w:r w:rsidRPr="00604332">
        <w:rPr>
          <w:rFonts w:ascii="Calibri" w:hAnsi="Calibri" w:cs="Calibri"/>
          <w:i/>
          <w:iCs/>
          <w:shd w:val="clear" w:color="auto" w:fill="FFFFFF"/>
        </w:rPr>
        <w:t>Creative Education</w:t>
      </w:r>
      <w:r w:rsidRPr="00604332">
        <w:rPr>
          <w:rFonts w:ascii="Calibri" w:hAnsi="Calibri" w:cs="Calibri"/>
          <w:shd w:val="clear" w:color="auto" w:fill="FFFFFF"/>
        </w:rPr>
        <w:t>, </w:t>
      </w:r>
      <w:r w:rsidRPr="00604332">
        <w:rPr>
          <w:rFonts w:ascii="Calibri" w:hAnsi="Calibri" w:cs="Calibri"/>
          <w:i/>
          <w:iCs/>
          <w:shd w:val="clear" w:color="auto" w:fill="FFFFFF"/>
        </w:rPr>
        <w:t>4</w:t>
      </w:r>
      <w:r w:rsidRPr="00604332">
        <w:rPr>
          <w:rFonts w:ascii="Calibri" w:hAnsi="Calibri" w:cs="Calibri"/>
          <w:shd w:val="clear" w:color="auto" w:fill="FFFFFF"/>
        </w:rPr>
        <w:t>(11), p.705.</w:t>
      </w:r>
    </w:p>
    <w:p w14:paraId="0322FAC5"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Pallas, A.M., Entwisle, D.R., Alexander, K.L. and Stluka, M.F. (1994) ‘Ability-group effects: Instructional, social, or institutional?’, </w:t>
      </w:r>
      <w:r w:rsidRPr="00604332">
        <w:rPr>
          <w:rFonts w:ascii="Calibri" w:hAnsi="Calibri" w:cs="Calibri"/>
          <w:i/>
          <w:iCs/>
          <w:shd w:val="clear" w:color="auto" w:fill="FFFFFF"/>
        </w:rPr>
        <w:t>Sociology of education</w:t>
      </w:r>
      <w:r w:rsidRPr="00604332">
        <w:rPr>
          <w:rFonts w:ascii="Calibri" w:hAnsi="Calibri" w:cs="Calibri"/>
          <w:shd w:val="clear" w:color="auto" w:fill="FFFFFF"/>
        </w:rPr>
        <w:t>, pp.27-46.</w:t>
      </w:r>
    </w:p>
    <w:p w14:paraId="6FFAFAC8"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Poole, D. (2008) ‘Interactional differentiation in the mixed‐ability group: A situated view of two struggling readers’. </w:t>
      </w:r>
      <w:r w:rsidRPr="00604332">
        <w:rPr>
          <w:rFonts w:ascii="Calibri" w:hAnsi="Calibri" w:cs="Calibri"/>
          <w:i/>
          <w:iCs/>
          <w:shd w:val="clear" w:color="auto" w:fill="FFFFFF"/>
        </w:rPr>
        <w:t>Reading research quarterly</w:t>
      </w:r>
      <w:r w:rsidRPr="00604332">
        <w:rPr>
          <w:rFonts w:ascii="Calibri" w:hAnsi="Calibri" w:cs="Calibri"/>
          <w:shd w:val="clear" w:color="auto" w:fill="FFFFFF"/>
        </w:rPr>
        <w:t>, </w:t>
      </w:r>
      <w:r w:rsidRPr="00604332">
        <w:rPr>
          <w:rFonts w:ascii="Calibri" w:hAnsi="Calibri" w:cs="Calibri"/>
          <w:i/>
          <w:iCs/>
          <w:shd w:val="clear" w:color="auto" w:fill="FFFFFF"/>
        </w:rPr>
        <w:t>43</w:t>
      </w:r>
      <w:r w:rsidRPr="00604332">
        <w:rPr>
          <w:rFonts w:ascii="Calibri" w:hAnsi="Calibri" w:cs="Calibri"/>
          <w:shd w:val="clear" w:color="auto" w:fill="FFFFFF"/>
        </w:rPr>
        <w:t>(3), pp.228-250.</w:t>
      </w:r>
    </w:p>
    <w:p w14:paraId="0A73B2BD"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lastRenderedPageBreak/>
        <w:t>Robertson, K. (2006) ‘Increase student interaction with “think-pair-shares” and “circle chats”’. </w:t>
      </w:r>
      <w:r w:rsidRPr="00604332">
        <w:rPr>
          <w:rFonts w:ascii="Calibri" w:hAnsi="Calibri" w:cs="Calibri"/>
          <w:i/>
          <w:iCs/>
          <w:shd w:val="clear" w:color="auto" w:fill="FFFFFF"/>
        </w:rPr>
        <w:t>Colorin: Colorado. Diakses dari http://www. colorincolorado. org/article/13346 pada</w:t>
      </w:r>
      <w:r w:rsidRPr="00604332">
        <w:rPr>
          <w:rFonts w:ascii="Calibri" w:hAnsi="Calibri" w:cs="Calibri"/>
          <w:shd w:val="clear" w:color="auto" w:fill="FFFFFF"/>
        </w:rPr>
        <w:t>, </w:t>
      </w:r>
      <w:r w:rsidRPr="00604332">
        <w:rPr>
          <w:rFonts w:ascii="Calibri" w:hAnsi="Calibri" w:cs="Calibri"/>
          <w:i/>
          <w:iCs/>
          <w:shd w:val="clear" w:color="auto" w:fill="FFFFFF"/>
        </w:rPr>
        <w:t>5</w:t>
      </w:r>
      <w:r w:rsidRPr="00604332">
        <w:rPr>
          <w:rFonts w:ascii="Calibri" w:hAnsi="Calibri" w:cs="Calibri"/>
          <w:shd w:val="clear" w:color="auto" w:fill="FFFFFF"/>
        </w:rPr>
        <w:t>.</w:t>
      </w:r>
    </w:p>
    <w:p w14:paraId="139CAC3E"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Russell, G.M. and Kelly, N.H. (2002) ‘Research as interacting dialogic processes: Implications for reflexivity’. In </w:t>
      </w:r>
      <w:r w:rsidRPr="00604332">
        <w:rPr>
          <w:rFonts w:ascii="Calibri" w:hAnsi="Calibri" w:cs="Calibri"/>
          <w:i/>
          <w:iCs/>
          <w:shd w:val="clear" w:color="auto" w:fill="FFFFFF"/>
        </w:rPr>
        <w:t>Forum qualitative sozialforschung/forum: Qualitative social research</w:t>
      </w:r>
      <w:r w:rsidRPr="00604332">
        <w:rPr>
          <w:rFonts w:ascii="Calibri" w:hAnsi="Calibri" w:cs="Calibri"/>
          <w:shd w:val="clear" w:color="auto" w:fill="FFFFFF"/>
        </w:rPr>
        <w:t>, 3(3).</w:t>
      </w:r>
    </w:p>
    <w:p w14:paraId="7C88871C"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Sanz-Martínez, L., Er, E., Martínez-Monés, A., Dimitriadis, Y. and Bote-Lorenzo, M.L. (2019) ‘Creating collaborative groups in a MOOC: a homogeneous engagement grouping approach’. </w:t>
      </w:r>
      <w:r w:rsidRPr="00604332">
        <w:rPr>
          <w:rFonts w:ascii="Calibri" w:hAnsi="Calibri" w:cs="Calibri"/>
          <w:i/>
          <w:iCs/>
          <w:shd w:val="clear" w:color="auto" w:fill="FFFFFF"/>
        </w:rPr>
        <w:t>Behaviour &amp; Information Technology</w:t>
      </w:r>
      <w:r w:rsidRPr="00604332">
        <w:rPr>
          <w:rFonts w:ascii="Calibri" w:hAnsi="Calibri" w:cs="Calibri"/>
          <w:shd w:val="clear" w:color="auto" w:fill="FFFFFF"/>
        </w:rPr>
        <w:t>, </w:t>
      </w:r>
      <w:r w:rsidRPr="00604332">
        <w:rPr>
          <w:rFonts w:ascii="Calibri" w:hAnsi="Calibri" w:cs="Calibri"/>
          <w:i/>
          <w:iCs/>
          <w:shd w:val="clear" w:color="auto" w:fill="FFFFFF"/>
        </w:rPr>
        <w:t>38</w:t>
      </w:r>
      <w:r w:rsidRPr="00604332">
        <w:rPr>
          <w:rFonts w:ascii="Calibri" w:hAnsi="Calibri" w:cs="Calibri"/>
          <w:shd w:val="clear" w:color="auto" w:fill="FFFFFF"/>
        </w:rPr>
        <w:t>(11), pp.1107-1121.</w:t>
      </w:r>
    </w:p>
    <w:p w14:paraId="1CB42D0B"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Scapens, R.W. (2004) ‘Doing case study research’. In </w:t>
      </w:r>
      <w:r w:rsidRPr="00604332">
        <w:rPr>
          <w:rFonts w:ascii="Calibri" w:hAnsi="Calibri" w:cs="Calibri"/>
          <w:i/>
          <w:iCs/>
          <w:shd w:val="clear" w:color="auto" w:fill="FFFFFF"/>
        </w:rPr>
        <w:t>The real life guide to accounting research</w:t>
      </w:r>
      <w:r w:rsidRPr="00604332">
        <w:rPr>
          <w:rFonts w:ascii="Calibri" w:hAnsi="Calibri" w:cs="Calibri"/>
          <w:shd w:val="clear" w:color="auto" w:fill="FFFFFF"/>
        </w:rPr>
        <w:t>, pp. 257-279. Elsevier.</w:t>
      </w:r>
    </w:p>
    <w:p w14:paraId="4730B9D1" w14:textId="77777777" w:rsidR="00604332" w:rsidRPr="00604332" w:rsidRDefault="00604332" w:rsidP="00604332">
      <w:pPr>
        <w:spacing w:line="360" w:lineRule="auto"/>
        <w:rPr>
          <w:rFonts w:ascii="Calibri" w:hAnsi="Calibri" w:cs="Calibri"/>
        </w:rPr>
      </w:pPr>
      <w:r w:rsidRPr="00604332">
        <w:rPr>
          <w:rFonts w:ascii="Calibri" w:hAnsi="Calibri" w:cs="Calibri"/>
        </w:rPr>
        <w:t>Simons, H. (2009) Case Study Research in Practice, London: Sage.</w:t>
      </w:r>
    </w:p>
    <w:p w14:paraId="335550F5"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Starman, A.B. (2013) ‘The case study as a type of qualitative research’. </w:t>
      </w:r>
      <w:r w:rsidRPr="00604332">
        <w:rPr>
          <w:rFonts w:ascii="Calibri" w:hAnsi="Calibri" w:cs="Calibri"/>
          <w:i/>
          <w:iCs/>
          <w:shd w:val="clear" w:color="auto" w:fill="FFFFFF"/>
        </w:rPr>
        <w:t>Journal of Contemporary Educational Studies/Sodobna Pedagogika</w:t>
      </w:r>
      <w:r w:rsidRPr="00604332">
        <w:rPr>
          <w:rFonts w:ascii="Calibri" w:hAnsi="Calibri" w:cs="Calibri"/>
          <w:shd w:val="clear" w:color="auto" w:fill="FFFFFF"/>
        </w:rPr>
        <w:t>, </w:t>
      </w:r>
      <w:r w:rsidRPr="00604332">
        <w:rPr>
          <w:rFonts w:ascii="Calibri" w:hAnsi="Calibri" w:cs="Calibri"/>
          <w:i/>
          <w:iCs/>
          <w:shd w:val="clear" w:color="auto" w:fill="FFFFFF"/>
        </w:rPr>
        <w:t>64</w:t>
      </w:r>
      <w:r w:rsidRPr="00604332">
        <w:rPr>
          <w:rFonts w:ascii="Calibri" w:hAnsi="Calibri" w:cs="Calibri"/>
          <w:shd w:val="clear" w:color="auto" w:fill="FFFFFF"/>
        </w:rPr>
        <w:t>(1).</w:t>
      </w:r>
    </w:p>
    <w:p w14:paraId="6B0F8C29"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Sturman, A. (1997) ‘Case study methods’. </w:t>
      </w:r>
      <w:r w:rsidRPr="00604332">
        <w:rPr>
          <w:rFonts w:ascii="Calibri" w:hAnsi="Calibri" w:cs="Calibri"/>
          <w:i/>
          <w:iCs/>
          <w:shd w:val="clear" w:color="auto" w:fill="FFFFFF"/>
        </w:rPr>
        <w:t>Educational research, methodology and measurement: An international handbook</w:t>
      </w:r>
      <w:r w:rsidRPr="00604332">
        <w:rPr>
          <w:rFonts w:ascii="Calibri" w:hAnsi="Calibri" w:cs="Calibri"/>
          <w:shd w:val="clear" w:color="auto" w:fill="FFFFFF"/>
        </w:rPr>
        <w:t>, pp.61-66.</w:t>
      </w:r>
    </w:p>
    <w:p w14:paraId="4E80F3D5" w14:textId="77777777" w:rsidR="00604332" w:rsidRPr="00604332" w:rsidRDefault="00604332" w:rsidP="00604332">
      <w:pPr>
        <w:spacing w:line="360" w:lineRule="auto"/>
        <w:rPr>
          <w:rFonts w:ascii="Calibri" w:hAnsi="Calibri" w:cs="Calibri"/>
        </w:rPr>
      </w:pPr>
      <w:r w:rsidRPr="00604332">
        <w:rPr>
          <w:rFonts w:ascii="Calibri" w:hAnsi="Calibri" w:cs="Calibri"/>
          <w:shd w:val="clear" w:color="auto" w:fill="FFFFFF"/>
        </w:rPr>
        <w:t>Thomas, G. (2011) ‘A typology for the case study in social science following a review of definition, discourse, and structure’. </w:t>
      </w:r>
      <w:r w:rsidRPr="00604332">
        <w:rPr>
          <w:rFonts w:ascii="Calibri" w:hAnsi="Calibri" w:cs="Calibri"/>
          <w:i/>
          <w:iCs/>
          <w:shd w:val="clear" w:color="auto" w:fill="FFFFFF"/>
        </w:rPr>
        <w:t>Qualitative inquiry</w:t>
      </w:r>
      <w:r w:rsidRPr="00604332">
        <w:rPr>
          <w:rFonts w:ascii="Calibri" w:hAnsi="Calibri" w:cs="Calibri"/>
          <w:shd w:val="clear" w:color="auto" w:fill="FFFFFF"/>
        </w:rPr>
        <w:t>, </w:t>
      </w:r>
      <w:r w:rsidRPr="00604332">
        <w:rPr>
          <w:rFonts w:ascii="Calibri" w:hAnsi="Calibri" w:cs="Calibri"/>
          <w:i/>
          <w:iCs/>
          <w:shd w:val="clear" w:color="auto" w:fill="FFFFFF"/>
        </w:rPr>
        <w:t>17</w:t>
      </w:r>
      <w:r w:rsidRPr="00604332">
        <w:rPr>
          <w:rFonts w:ascii="Calibri" w:hAnsi="Calibri" w:cs="Calibri"/>
          <w:shd w:val="clear" w:color="auto" w:fill="FFFFFF"/>
        </w:rPr>
        <w:t>(6), pp.511-521.</w:t>
      </w:r>
    </w:p>
    <w:p w14:paraId="441724CB"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Troop‐Gordon, W. (2015) ‘The role of the classroom teacher in the lives of children victimized by peers’. </w:t>
      </w:r>
      <w:r w:rsidRPr="00604332">
        <w:rPr>
          <w:rFonts w:ascii="Calibri" w:hAnsi="Calibri" w:cs="Calibri"/>
          <w:i/>
          <w:iCs/>
          <w:shd w:val="clear" w:color="auto" w:fill="FFFFFF"/>
        </w:rPr>
        <w:t>Child Development Perspectives</w:t>
      </w:r>
      <w:r w:rsidRPr="00604332">
        <w:rPr>
          <w:rFonts w:ascii="Calibri" w:hAnsi="Calibri" w:cs="Calibri"/>
          <w:shd w:val="clear" w:color="auto" w:fill="FFFFFF"/>
        </w:rPr>
        <w:t>, </w:t>
      </w:r>
      <w:r w:rsidRPr="00604332">
        <w:rPr>
          <w:rFonts w:ascii="Calibri" w:hAnsi="Calibri" w:cs="Calibri"/>
          <w:i/>
          <w:iCs/>
          <w:shd w:val="clear" w:color="auto" w:fill="FFFFFF"/>
        </w:rPr>
        <w:t>9</w:t>
      </w:r>
      <w:r w:rsidRPr="00604332">
        <w:rPr>
          <w:rFonts w:ascii="Calibri" w:hAnsi="Calibri" w:cs="Calibri"/>
          <w:shd w:val="clear" w:color="auto" w:fill="FFFFFF"/>
        </w:rPr>
        <w:t>(1), pp.55-60.</w:t>
      </w:r>
    </w:p>
    <w:p w14:paraId="46EB6799" w14:textId="77777777" w:rsidR="00604332" w:rsidRPr="00604332" w:rsidRDefault="00604332" w:rsidP="00604332">
      <w:pPr>
        <w:spacing w:line="360" w:lineRule="auto"/>
        <w:rPr>
          <w:rFonts w:ascii="Calibri" w:hAnsi="Calibri" w:cs="Calibri"/>
        </w:rPr>
      </w:pPr>
      <w:r w:rsidRPr="00604332">
        <w:rPr>
          <w:rFonts w:ascii="Calibri" w:hAnsi="Calibri" w:cs="Calibri"/>
        </w:rPr>
        <w:t>Turner, D.W. (2010) ‘Qualitative interview design: a practical guide for novice researcher.’ The Qualitative Report, 15(3), 754-760</w:t>
      </w:r>
    </w:p>
    <w:p w14:paraId="4FF228FB" w14:textId="77777777" w:rsidR="00604332" w:rsidRPr="00604332" w:rsidRDefault="00604332" w:rsidP="00604332">
      <w:pPr>
        <w:spacing w:line="360" w:lineRule="auto"/>
        <w:rPr>
          <w:rFonts w:ascii="Calibri" w:hAnsi="Calibri" w:cs="Calibri"/>
          <w:shd w:val="clear" w:color="auto" w:fill="FFFFFF"/>
        </w:rPr>
      </w:pPr>
      <w:r w:rsidRPr="00604332">
        <w:rPr>
          <w:rFonts w:ascii="Calibri" w:hAnsi="Calibri" w:cs="Calibri"/>
          <w:shd w:val="clear" w:color="auto" w:fill="FFFFFF"/>
        </w:rPr>
        <w:t>Vaismoradi, M., Turunen, H. and Bondas, T. (2013) ‘Content analysis and thematic analysis: Implications for conducting a qualitative descriptive study’. </w:t>
      </w:r>
      <w:r w:rsidRPr="00604332">
        <w:rPr>
          <w:rFonts w:ascii="Calibri" w:hAnsi="Calibri" w:cs="Calibri"/>
          <w:i/>
          <w:iCs/>
          <w:shd w:val="clear" w:color="auto" w:fill="FFFFFF"/>
        </w:rPr>
        <w:t>Nursing &amp; health sciences</w:t>
      </w:r>
      <w:r w:rsidRPr="00604332">
        <w:rPr>
          <w:rFonts w:ascii="Calibri" w:hAnsi="Calibri" w:cs="Calibri"/>
          <w:shd w:val="clear" w:color="auto" w:fill="FFFFFF"/>
        </w:rPr>
        <w:t>, </w:t>
      </w:r>
      <w:r w:rsidRPr="00604332">
        <w:rPr>
          <w:rFonts w:ascii="Calibri" w:hAnsi="Calibri" w:cs="Calibri"/>
          <w:i/>
          <w:iCs/>
          <w:shd w:val="clear" w:color="auto" w:fill="FFFFFF"/>
        </w:rPr>
        <w:t>15</w:t>
      </w:r>
      <w:r w:rsidRPr="00604332">
        <w:rPr>
          <w:rFonts w:ascii="Calibri" w:hAnsi="Calibri" w:cs="Calibri"/>
          <w:shd w:val="clear" w:color="auto" w:fill="FFFFFF"/>
        </w:rPr>
        <w:t>(3), pp.398-405.</w:t>
      </w:r>
    </w:p>
    <w:sectPr w:rsidR="00604332" w:rsidRPr="00604332" w:rsidSect="0060433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11D95"/>
    <w:multiLevelType w:val="hybridMultilevel"/>
    <w:tmpl w:val="40ECE7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B91B50"/>
    <w:multiLevelType w:val="hybridMultilevel"/>
    <w:tmpl w:val="2C344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976C8B"/>
    <w:multiLevelType w:val="hybridMultilevel"/>
    <w:tmpl w:val="9DAC4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D019C7"/>
    <w:multiLevelType w:val="hybridMultilevel"/>
    <w:tmpl w:val="1ED40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5ED3C88"/>
    <w:multiLevelType w:val="multilevel"/>
    <w:tmpl w:val="D1368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A52567C"/>
    <w:multiLevelType w:val="hybridMultilevel"/>
    <w:tmpl w:val="802458E2"/>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6924CDE"/>
    <w:multiLevelType w:val="hybridMultilevel"/>
    <w:tmpl w:val="FC502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67C35F8"/>
    <w:multiLevelType w:val="hybridMultilevel"/>
    <w:tmpl w:val="0CD25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A97924"/>
    <w:multiLevelType w:val="multilevel"/>
    <w:tmpl w:val="6D608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07396769">
    <w:abstractNumId w:val="14"/>
  </w:num>
  <w:num w:numId="2" w16cid:durableId="850493201">
    <w:abstractNumId w:val="13"/>
  </w:num>
  <w:num w:numId="3" w16cid:durableId="1418014885">
    <w:abstractNumId w:val="25"/>
  </w:num>
  <w:num w:numId="4" w16cid:durableId="1351489909">
    <w:abstractNumId w:val="5"/>
  </w:num>
  <w:num w:numId="5" w16cid:durableId="996802858">
    <w:abstractNumId w:val="31"/>
  </w:num>
  <w:num w:numId="6"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6"/>
  </w:num>
  <w:num w:numId="10" w16cid:durableId="465201546">
    <w:abstractNumId w:val="10"/>
  </w:num>
  <w:num w:numId="11" w16cid:durableId="801313199">
    <w:abstractNumId w:val="11"/>
  </w:num>
  <w:num w:numId="12" w16cid:durableId="1932622472">
    <w:abstractNumId w:val="29"/>
  </w:num>
  <w:num w:numId="13" w16cid:durableId="803698313">
    <w:abstractNumId w:val="26"/>
  </w:num>
  <w:num w:numId="14" w16cid:durableId="1870216879">
    <w:abstractNumId w:val="28"/>
  </w:num>
  <w:num w:numId="15" w16cid:durableId="100340676">
    <w:abstractNumId w:val="3"/>
  </w:num>
  <w:num w:numId="16" w16cid:durableId="1557625305">
    <w:abstractNumId w:val="8"/>
  </w:num>
  <w:num w:numId="17" w16cid:durableId="1281380168">
    <w:abstractNumId w:val="9"/>
  </w:num>
  <w:num w:numId="18" w16cid:durableId="1244143853">
    <w:abstractNumId w:val="15"/>
  </w:num>
  <w:num w:numId="19" w16cid:durableId="131824218">
    <w:abstractNumId w:val="17"/>
  </w:num>
  <w:num w:numId="20" w16cid:durableId="395248324">
    <w:abstractNumId w:val="30"/>
  </w:num>
  <w:num w:numId="21" w16cid:durableId="267927197">
    <w:abstractNumId w:val="7"/>
  </w:num>
  <w:num w:numId="22" w16cid:durableId="48654765">
    <w:abstractNumId w:val="18"/>
  </w:num>
  <w:num w:numId="23" w16cid:durableId="1337196786">
    <w:abstractNumId w:val="24"/>
  </w:num>
  <w:num w:numId="24" w16cid:durableId="1755130753">
    <w:abstractNumId w:val="4"/>
  </w:num>
  <w:num w:numId="25" w16cid:durableId="726926220">
    <w:abstractNumId w:val="12"/>
  </w:num>
  <w:num w:numId="26" w16cid:durableId="2083483834">
    <w:abstractNumId w:val="16"/>
  </w:num>
  <w:num w:numId="27" w16cid:durableId="2097245557">
    <w:abstractNumId w:val="33"/>
  </w:num>
  <w:num w:numId="28" w16cid:durableId="475149258">
    <w:abstractNumId w:val="23"/>
  </w:num>
  <w:num w:numId="29" w16cid:durableId="1114516453">
    <w:abstractNumId w:val="20"/>
  </w:num>
  <w:num w:numId="30" w16cid:durableId="186188373">
    <w:abstractNumId w:val="34"/>
  </w:num>
  <w:num w:numId="31" w16cid:durableId="912818101">
    <w:abstractNumId w:val="1"/>
  </w:num>
  <w:num w:numId="32" w16cid:durableId="1963537077">
    <w:abstractNumId w:val="32"/>
  </w:num>
  <w:num w:numId="33" w16cid:durableId="590815479">
    <w:abstractNumId w:val="2"/>
  </w:num>
  <w:num w:numId="34" w16cid:durableId="1994944007">
    <w:abstractNumId w:val="21"/>
  </w:num>
  <w:num w:numId="35" w16cid:durableId="720132998">
    <w:abstractNumId w:val="27"/>
  </w:num>
  <w:num w:numId="36" w16cid:durableId="1206983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C1B"/>
    <w:rsid w:val="0000264D"/>
    <w:rsid w:val="00005A67"/>
    <w:rsid w:val="0000678C"/>
    <w:rsid w:val="00006EB9"/>
    <w:rsid w:val="00007339"/>
    <w:rsid w:val="00007FB7"/>
    <w:rsid w:val="000118C2"/>
    <w:rsid w:val="00011C24"/>
    <w:rsid w:val="00013102"/>
    <w:rsid w:val="00013D90"/>
    <w:rsid w:val="00014E38"/>
    <w:rsid w:val="0002056B"/>
    <w:rsid w:val="00020699"/>
    <w:rsid w:val="00020999"/>
    <w:rsid w:val="00024E58"/>
    <w:rsid w:val="000262DB"/>
    <w:rsid w:val="000270EE"/>
    <w:rsid w:val="00032C4C"/>
    <w:rsid w:val="000339B9"/>
    <w:rsid w:val="000368A4"/>
    <w:rsid w:val="0003796F"/>
    <w:rsid w:val="000420CB"/>
    <w:rsid w:val="000422FD"/>
    <w:rsid w:val="00043111"/>
    <w:rsid w:val="00044DBD"/>
    <w:rsid w:val="00052B4A"/>
    <w:rsid w:val="00054955"/>
    <w:rsid w:val="000614D1"/>
    <w:rsid w:val="00061AC3"/>
    <w:rsid w:val="0006389F"/>
    <w:rsid w:val="0006711A"/>
    <w:rsid w:val="00067890"/>
    <w:rsid w:val="00067D24"/>
    <w:rsid w:val="00070911"/>
    <w:rsid w:val="00071D6F"/>
    <w:rsid w:val="00076456"/>
    <w:rsid w:val="00080064"/>
    <w:rsid w:val="00084507"/>
    <w:rsid w:val="00085034"/>
    <w:rsid w:val="000853FD"/>
    <w:rsid w:val="00086B2E"/>
    <w:rsid w:val="00091915"/>
    <w:rsid w:val="0009273F"/>
    <w:rsid w:val="00092EEE"/>
    <w:rsid w:val="000937F7"/>
    <w:rsid w:val="0009478D"/>
    <w:rsid w:val="00095734"/>
    <w:rsid w:val="000966AA"/>
    <w:rsid w:val="00097605"/>
    <w:rsid w:val="000A46EC"/>
    <w:rsid w:val="000A52AD"/>
    <w:rsid w:val="000A5CE2"/>
    <w:rsid w:val="000A6968"/>
    <w:rsid w:val="000B0153"/>
    <w:rsid w:val="000B13E1"/>
    <w:rsid w:val="000B1FAA"/>
    <w:rsid w:val="000B218D"/>
    <w:rsid w:val="000B31D5"/>
    <w:rsid w:val="000C2150"/>
    <w:rsid w:val="000C23A6"/>
    <w:rsid w:val="000C47CB"/>
    <w:rsid w:val="000C4947"/>
    <w:rsid w:val="000C7E3B"/>
    <w:rsid w:val="000D2956"/>
    <w:rsid w:val="000D3791"/>
    <w:rsid w:val="000D3EC4"/>
    <w:rsid w:val="000E3B01"/>
    <w:rsid w:val="000E4FEA"/>
    <w:rsid w:val="000E646E"/>
    <w:rsid w:val="000E661B"/>
    <w:rsid w:val="000F2DFC"/>
    <w:rsid w:val="000F35F7"/>
    <w:rsid w:val="000F398E"/>
    <w:rsid w:val="000F4326"/>
    <w:rsid w:val="000F5D7A"/>
    <w:rsid w:val="00103DD9"/>
    <w:rsid w:val="00105D65"/>
    <w:rsid w:val="00106A8F"/>
    <w:rsid w:val="00106AE2"/>
    <w:rsid w:val="00107619"/>
    <w:rsid w:val="001111F6"/>
    <w:rsid w:val="001134A0"/>
    <w:rsid w:val="00113AE4"/>
    <w:rsid w:val="00120E81"/>
    <w:rsid w:val="00121E63"/>
    <w:rsid w:val="001242D7"/>
    <w:rsid w:val="00125DD7"/>
    <w:rsid w:val="0012622E"/>
    <w:rsid w:val="00127CBE"/>
    <w:rsid w:val="0013065E"/>
    <w:rsid w:val="0013097C"/>
    <w:rsid w:val="00133DA7"/>
    <w:rsid w:val="001428A0"/>
    <w:rsid w:val="00142CF1"/>
    <w:rsid w:val="00146E17"/>
    <w:rsid w:val="00150A40"/>
    <w:rsid w:val="00150A9C"/>
    <w:rsid w:val="001542DC"/>
    <w:rsid w:val="00155797"/>
    <w:rsid w:val="00161656"/>
    <w:rsid w:val="00162E0F"/>
    <w:rsid w:val="001638AF"/>
    <w:rsid w:val="00165C07"/>
    <w:rsid w:val="0016690C"/>
    <w:rsid w:val="0017037B"/>
    <w:rsid w:val="00172B2B"/>
    <w:rsid w:val="00174058"/>
    <w:rsid w:val="001762A5"/>
    <w:rsid w:val="001776A5"/>
    <w:rsid w:val="0018104C"/>
    <w:rsid w:val="0018309C"/>
    <w:rsid w:val="00184549"/>
    <w:rsid w:val="0018666D"/>
    <w:rsid w:val="00193F06"/>
    <w:rsid w:val="0019490D"/>
    <w:rsid w:val="00197A52"/>
    <w:rsid w:val="001A1CFD"/>
    <w:rsid w:val="001A4805"/>
    <w:rsid w:val="001A7182"/>
    <w:rsid w:val="001A7663"/>
    <w:rsid w:val="001B0B75"/>
    <w:rsid w:val="001B154A"/>
    <w:rsid w:val="001B1A3C"/>
    <w:rsid w:val="001B1BA6"/>
    <w:rsid w:val="001B1C2A"/>
    <w:rsid w:val="001B1C4B"/>
    <w:rsid w:val="001B4051"/>
    <w:rsid w:val="001B43A9"/>
    <w:rsid w:val="001B59BD"/>
    <w:rsid w:val="001C2B76"/>
    <w:rsid w:val="001C311E"/>
    <w:rsid w:val="001C36E5"/>
    <w:rsid w:val="001C5139"/>
    <w:rsid w:val="001C6EF1"/>
    <w:rsid w:val="001D0155"/>
    <w:rsid w:val="001D2666"/>
    <w:rsid w:val="001D4CF6"/>
    <w:rsid w:val="001D5B95"/>
    <w:rsid w:val="001D5BDE"/>
    <w:rsid w:val="001D5FB9"/>
    <w:rsid w:val="001E1EE8"/>
    <w:rsid w:val="001E3543"/>
    <w:rsid w:val="001E369F"/>
    <w:rsid w:val="001E62EA"/>
    <w:rsid w:val="001E676E"/>
    <w:rsid w:val="001F027F"/>
    <w:rsid w:val="001F0EAC"/>
    <w:rsid w:val="001F0FCC"/>
    <w:rsid w:val="001F3598"/>
    <w:rsid w:val="001F5016"/>
    <w:rsid w:val="001F6341"/>
    <w:rsid w:val="00200C5D"/>
    <w:rsid w:val="00201CC6"/>
    <w:rsid w:val="002023F7"/>
    <w:rsid w:val="00202771"/>
    <w:rsid w:val="002029D4"/>
    <w:rsid w:val="002047F9"/>
    <w:rsid w:val="00205B07"/>
    <w:rsid w:val="00206303"/>
    <w:rsid w:val="00206F9C"/>
    <w:rsid w:val="00207E7E"/>
    <w:rsid w:val="002106A8"/>
    <w:rsid w:val="00212563"/>
    <w:rsid w:val="00215D76"/>
    <w:rsid w:val="002160DF"/>
    <w:rsid w:val="00216873"/>
    <w:rsid w:val="0022175B"/>
    <w:rsid w:val="002242EC"/>
    <w:rsid w:val="00225ED0"/>
    <w:rsid w:val="002265C5"/>
    <w:rsid w:val="0022717B"/>
    <w:rsid w:val="0023122A"/>
    <w:rsid w:val="002320D3"/>
    <w:rsid w:val="002358EE"/>
    <w:rsid w:val="002373BE"/>
    <w:rsid w:val="002407BB"/>
    <w:rsid w:val="00240A48"/>
    <w:rsid w:val="00240D26"/>
    <w:rsid w:val="00243396"/>
    <w:rsid w:val="00245F97"/>
    <w:rsid w:val="00246867"/>
    <w:rsid w:val="00256220"/>
    <w:rsid w:val="00256AA5"/>
    <w:rsid w:val="002646DF"/>
    <w:rsid w:val="0026632B"/>
    <w:rsid w:val="00271DB0"/>
    <w:rsid w:val="00272505"/>
    <w:rsid w:val="00272860"/>
    <w:rsid w:val="00272C9F"/>
    <w:rsid w:val="002755DF"/>
    <w:rsid w:val="00276055"/>
    <w:rsid w:val="00276082"/>
    <w:rsid w:val="00276517"/>
    <w:rsid w:val="00276BB1"/>
    <w:rsid w:val="002821FB"/>
    <w:rsid w:val="00283795"/>
    <w:rsid w:val="00291CED"/>
    <w:rsid w:val="002935B0"/>
    <w:rsid w:val="00295191"/>
    <w:rsid w:val="002A1BEB"/>
    <w:rsid w:val="002A373B"/>
    <w:rsid w:val="002A474F"/>
    <w:rsid w:val="002A66AC"/>
    <w:rsid w:val="002A7F2F"/>
    <w:rsid w:val="002B190B"/>
    <w:rsid w:val="002B39CE"/>
    <w:rsid w:val="002C0D42"/>
    <w:rsid w:val="002C1ECE"/>
    <w:rsid w:val="002C708D"/>
    <w:rsid w:val="002D1A43"/>
    <w:rsid w:val="002D201A"/>
    <w:rsid w:val="002D2E8E"/>
    <w:rsid w:val="002D360B"/>
    <w:rsid w:val="002D4841"/>
    <w:rsid w:val="002D4B5A"/>
    <w:rsid w:val="002D4FBC"/>
    <w:rsid w:val="002D77F5"/>
    <w:rsid w:val="002E00BC"/>
    <w:rsid w:val="002E0E4B"/>
    <w:rsid w:val="002E3833"/>
    <w:rsid w:val="002E44A5"/>
    <w:rsid w:val="002E66BE"/>
    <w:rsid w:val="002F05F7"/>
    <w:rsid w:val="002F313A"/>
    <w:rsid w:val="002F37EC"/>
    <w:rsid w:val="002F3FBA"/>
    <w:rsid w:val="002F4E0A"/>
    <w:rsid w:val="002F6D7B"/>
    <w:rsid w:val="003003DD"/>
    <w:rsid w:val="003023E5"/>
    <w:rsid w:val="00303D94"/>
    <w:rsid w:val="003046D1"/>
    <w:rsid w:val="0030496D"/>
    <w:rsid w:val="0030574F"/>
    <w:rsid w:val="00313BD7"/>
    <w:rsid w:val="00313E3E"/>
    <w:rsid w:val="0032365D"/>
    <w:rsid w:val="00325796"/>
    <w:rsid w:val="0032711D"/>
    <w:rsid w:val="00332530"/>
    <w:rsid w:val="00332FC0"/>
    <w:rsid w:val="0033527C"/>
    <w:rsid w:val="003356CB"/>
    <w:rsid w:val="00340089"/>
    <w:rsid w:val="00341663"/>
    <w:rsid w:val="00346AD0"/>
    <w:rsid w:val="003507F6"/>
    <w:rsid w:val="00351E04"/>
    <w:rsid w:val="003549C1"/>
    <w:rsid w:val="00356BAA"/>
    <w:rsid w:val="00356F27"/>
    <w:rsid w:val="00361B91"/>
    <w:rsid w:val="00365520"/>
    <w:rsid w:val="003661A8"/>
    <w:rsid w:val="00366422"/>
    <w:rsid w:val="00366AAC"/>
    <w:rsid w:val="003718F3"/>
    <w:rsid w:val="00371E50"/>
    <w:rsid w:val="00374082"/>
    <w:rsid w:val="003759CD"/>
    <w:rsid w:val="00377819"/>
    <w:rsid w:val="003807E3"/>
    <w:rsid w:val="00381900"/>
    <w:rsid w:val="003825AF"/>
    <w:rsid w:val="003835BE"/>
    <w:rsid w:val="003838B3"/>
    <w:rsid w:val="003857C8"/>
    <w:rsid w:val="0038731A"/>
    <w:rsid w:val="00390148"/>
    <w:rsid w:val="003952CE"/>
    <w:rsid w:val="003A0930"/>
    <w:rsid w:val="003A210D"/>
    <w:rsid w:val="003A4171"/>
    <w:rsid w:val="003A4C0C"/>
    <w:rsid w:val="003A74F0"/>
    <w:rsid w:val="003B2DA6"/>
    <w:rsid w:val="003B37DA"/>
    <w:rsid w:val="003B3BF4"/>
    <w:rsid w:val="003B45EB"/>
    <w:rsid w:val="003C104D"/>
    <w:rsid w:val="003C187B"/>
    <w:rsid w:val="003C1A99"/>
    <w:rsid w:val="003C2544"/>
    <w:rsid w:val="003C45FF"/>
    <w:rsid w:val="003C5E4C"/>
    <w:rsid w:val="003C6E93"/>
    <w:rsid w:val="003C6F0C"/>
    <w:rsid w:val="003C6F6C"/>
    <w:rsid w:val="003D20CE"/>
    <w:rsid w:val="003D4ACE"/>
    <w:rsid w:val="003D5279"/>
    <w:rsid w:val="003D5FDA"/>
    <w:rsid w:val="003D701F"/>
    <w:rsid w:val="003E2D78"/>
    <w:rsid w:val="003E3AA9"/>
    <w:rsid w:val="003E6249"/>
    <w:rsid w:val="003E7A23"/>
    <w:rsid w:val="00400164"/>
    <w:rsid w:val="00401E11"/>
    <w:rsid w:val="0040214D"/>
    <w:rsid w:val="00403CFD"/>
    <w:rsid w:val="0040468B"/>
    <w:rsid w:val="0041216C"/>
    <w:rsid w:val="004129C0"/>
    <w:rsid w:val="00413ADC"/>
    <w:rsid w:val="0042005C"/>
    <w:rsid w:val="00420719"/>
    <w:rsid w:val="00420F63"/>
    <w:rsid w:val="004210A1"/>
    <w:rsid w:val="004245EB"/>
    <w:rsid w:val="00426816"/>
    <w:rsid w:val="00433D37"/>
    <w:rsid w:val="0043465C"/>
    <w:rsid w:val="00434C41"/>
    <w:rsid w:val="0043771E"/>
    <w:rsid w:val="00440D0F"/>
    <w:rsid w:val="00444BD1"/>
    <w:rsid w:val="00446D53"/>
    <w:rsid w:val="004504B6"/>
    <w:rsid w:val="004534BD"/>
    <w:rsid w:val="00455EAF"/>
    <w:rsid w:val="00456B9C"/>
    <w:rsid w:val="00456CE4"/>
    <w:rsid w:val="00461677"/>
    <w:rsid w:val="00464934"/>
    <w:rsid w:val="00470A08"/>
    <w:rsid w:val="00470BF3"/>
    <w:rsid w:val="00470D92"/>
    <w:rsid w:val="0047191D"/>
    <w:rsid w:val="00473FBB"/>
    <w:rsid w:val="00473FEE"/>
    <w:rsid w:val="00476A89"/>
    <w:rsid w:val="0048059A"/>
    <w:rsid w:val="00481EE4"/>
    <w:rsid w:val="00483221"/>
    <w:rsid w:val="00485511"/>
    <w:rsid w:val="00487056"/>
    <w:rsid w:val="0049152C"/>
    <w:rsid w:val="00492F3F"/>
    <w:rsid w:val="004930A8"/>
    <w:rsid w:val="00493C79"/>
    <w:rsid w:val="00494646"/>
    <w:rsid w:val="0049484B"/>
    <w:rsid w:val="00496706"/>
    <w:rsid w:val="0049674D"/>
    <w:rsid w:val="00496F55"/>
    <w:rsid w:val="004A5E04"/>
    <w:rsid w:val="004A64E3"/>
    <w:rsid w:val="004A7EBC"/>
    <w:rsid w:val="004B0290"/>
    <w:rsid w:val="004B2865"/>
    <w:rsid w:val="004B3D85"/>
    <w:rsid w:val="004B3EB1"/>
    <w:rsid w:val="004B407B"/>
    <w:rsid w:val="004B5F3C"/>
    <w:rsid w:val="004C09A0"/>
    <w:rsid w:val="004C3133"/>
    <w:rsid w:val="004C6AFB"/>
    <w:rsid w:val="004D3BC2"/>
    <w:rsid w:val="004D3F49"/>
    <w:rsid w:val="004D69A9"/>
    <w:rsid w:val="004D6EA7"/>
    <w:rsid w:val="004E0533"/>
    <w:rsid w:val="004E73DA"/>
    <w:rsid w:val="004E7872"/>
    <w:rsid w:val="004F145F"/>
    <w:rsid w:val="004F3198"/>
    <w:rsid w:val="004F53F4"/>
    <w:rsid w:val="00500858"/>
    <w:rsid w:val="00501768"/>
    <w:rsid w:val="005038D6"/>
    <w:rsid w:val="00503ED5"/>
    <w:rsid w:val="00504ACB"/>
    <w:rsid w:val="00505F03"/>
    <w:rsid w:val="00515271"/>
    <w:rsid w:val="00515296"/>
    <w:rsid w:val="00516DEC"/>
    <w:rsid w:val="0051740D"/>
    <w:rsid w:val="00517D3A"/>
    <w:rsid w:val="005225FA"/>
    <w:rsid w:val="005231DA"/>
    <w:rsid w:val="005303C7"/>
    <w:rsid w:val="00531608"/>
    <w:rsid w:val="005325D0"/>
    <w:rsid w:val="00532FF4"/>
    <w:rsid w:val="005332EA"/>
    <w:rsid w:val="00534720"/>
    <w:rsid w:val="0053610D"/>
    <w:rsid w:val="00540658"/>
    <w:rsid w:val="005417CC"/>
    <w:rsid w:val="0054229E"/>
    <w:rsid w:val="00545FD4"/>
    <w:rsid w:val="005514F1"/>
    <w:rsid w:val="00552B4C"/>
    <w:rsid w:val="005539B8"/>
    <w:rsid w:val="005553ED"/>
    <w:rsid w:val="00556004"/>
    <w:rsid w:val="00556403"/>
    <w:rsid w:val="005577A6"/>
    <w:rsid w:val="00561D89"/>
    <w:rsid w:val="0056773A"/>
    <w:rsid w:val="005715DA"/>
    <w:rsid w:val="005747FC"/>
    <w:rsid w:val="00575717"/>
    <w:rsid w:val="00575CFC"/>
    <w:rsid w:val="00581F4C"/>
    <w:rsid w:val="00583B2A"/>
    <w:rsid w:val="00584045"/>
    <w:rsid w:val="00584202"/>
    <w:rsid w:val="00584E4B"/>
    <w:rsid w:val="00586ABF"/>
    <w:rsid w:val="005874B1"/>
    <w:rsid w:val="0059090F"/>
    <w:rsid w:val="00591ECB"/>
    <w:rsid w:val="00592966"/>
    <w:rsid w:val="0059321F"/>
    <w:rsid w:val="00596C03"/>
    <w:rsid w:val="00597EB2"/>
    <w:rsid w:val="00597FC4"/>
    <w:rsid w:val="005A022A"/>
    <w:rsid w:val="005A1ECB"/>
    <w:rsid w:val="005A317E"/>
    <w:rsid w:val="005B0BCA"/>
    <w:rsid w:val="005B3532"/>
    <w:rsid w:val="005B398D"/>
    <w:rsid w:val="005B3F2A"/>
    <w:rsid w:val="005B61E9"/>
    <w:rsid w:val="005B732C"/>
    <w:rsid w:val="005B7CB5"/>
    <w:rsid w:val="005C0004"/>
    <w:rsid w:val="005C143A"/>
    <w:rsid w:val="005C1CA1"/>
    <w:rsid w:val="005C37FC"/>
    <w:rsid w:val="005C52E5"/>
    <w:rsid w:val="005C6DE3"/>
    <w:rsid w:val="005C6DE4"/>
    <w:rsid w:val="005C71B5"/>
    <w:rsid w:val="005D14D1"/>
    <w:rsid w:val="005D2F97"/>
    <w:rsid w:val="005D3AF0"/>
    <w:rsid w:val="005D54E8"/>
    <w:rsid w:val="005E2E84"/>
    <w:rsid w:val="005E3507"/>
    <w:rsid w:val="005E39D2"/>
    <w:rsid w:val="005E4077"/>
    <w:rsid w:val="005F0221"/>
    <w:rsid w:val="005F0BDD"/>
    <w:rsid w:val="005F2552"/>
    <w:rsid w:val="005F33A5"/>
    <w:rsid w:val="005F39DA"/>
    <w:rsid w:val="005F3EE3"/>
    <w:rsid w:val="005F4AFA"/>
    <w:rsid w:val="005F59E0"/>
    <w:rsid w:val="005F5A3A"/>
    <w:rsid w:val="005F5C88"/>
    <w:rsid w:val="005F6FF1"/>
    <w:rsid w:val="005F7193"/>
    <w:rsid w:val="005F7CAB"/>
    <w:rsid w:val="0060066B"/>
    <w:rsid w:val="006021E6"/>
    <w:rsid w:val="00604332"/>
    <w:rsid w:val="00610F5D"/>
    <w:rsid w:val="006114C7"/>
    <w:rsid w:val="00611800"/>
    <w:rsid w:val="00612DEB"/>
    <w:rsid w:val="0061307F"/>
    <w:rsid w:val="00614C4F"/>
    <w:rsid w:val="006156BB"/>
    <w:rsid w:val="006235F5"/>
    <w:rsid w:val="0062443A"/>
    <w:rsid w:val="00627826"/>
    <w:rsid w:val="00631D39"/>
    <w:rsid w:val="00633F2D"/>
    <w:rsid w:val="00634E02"/>
    <w:rsid w:val="006360FC"/>
    <w:rsid w:val="00640D1B"/>
    <w:rsid w:val="0064261D"/>
    <w:rsid w:val="00645334"/>
    <w:rsid w:val="00645682"/>
    <w:rsid w:val="0064625D"/>
    <w:rsid w:val="00654DE8"/>
    <w:rsid w:val="006553A8"/>
    <w:rsid w:val="0065775D"/>
    <w:rsid w:val="006602A1"/>
    <w:rsid w:val="006608A8"/>
    <w:rsid w:val="00661F78"/>
    <w:rsid w:val="00662779"/>
    <w:rsid w:val="0066675F"/>
    <w:rsid w:val="00667302"/>
    <w:rsid w:val="00670036"/>
    <w:rsid w:val="0067073E"/>
    <w:rsid w:val="00673B5A"/>
    <w:rsid w:val="00674BB9"/>
    <w:rsid w:val="006764CD"/>
    <w:rsid w:val="00681D94"/>
    <w:rsid w:val="006849F9"/>
    <w:rsid w:val="006860BF"/>
    <w:rsid w:val="00693B63"/>
    <w:rsid w:val="00694F1F"/>
    <w:rsid w:val="006957B8"/>
    <w:rsid w:val="006A0C1C"/>
    <w:rsid w:val="006A1C6B"/>
    <w:rsid w:val="006A2DCC"/>
    <w:rsid w:val="006A6130"/>
    <w:rsid w:val="006A762F"/>
    <w:rsid w:val="006B1BC8"/>
    <w:rsid w:val="006B6BCA"/>
    <w:rsid w:val="006B6DE8"/>
    <w:rsid w:val="006C48A4"/>
    <w:rsid w:val="006C4AE6"/>
    <w:rsid w:val="006C5D87"/>
    <w:rsid w:val="006C686B"/>
    <w:rsid w:val="006C6988"/>
    <w:rsid w:val="006C7D99"/>
    <w:rsid w:val="006D22FA"/>
    <w:rsid w:val="006D40C5"/>
    <w:rsid w:val="006D6BCB"/>
    <w:rsid w:val="006D6BFE"/>
    <w:rsid w:val="006D737E"/>
    <w:rsid w:val="006D7F71"/>
    <w:rsid w:val="006E2C7C"/>
    <w:rsid w:val="006E2E52"/>
    <w:rsid w:val="006E5529"/>
    <w:rsid w:val="006E6B61"/>
    <w:rsid w:val="006F12EB"/>
    <w:rsid w:val="006F1C39"/>
    <w:rsid w:val="006F1CBE"/>
    <w:rsid w:val="006F29C4"/>
    <w:rsid w:val="006F5C2A"/>
    <w:rsid w:val="006F7264"/>
    <w:rsid w:val="00700DD1"/>
    <w:rsid w:val="00701437"/>
    <w:rsid w:val="00705D09"/>
    <w:rsid w:val="00710736"/>
    <w:rsid w:val="007115B8"/>
    <w:rsid w:val="00711FF6"/>
    <w:rsid w:val="007135A9"/>
    <w:rsid w:val="00721AED"/>
    <w:rsid w:val="00722EFC"/>
    <w:rsid w:val="00722FCC"/>
    <w:rsid w:val="0072625C"/>
    <w:rsid w:val="007273E6"/>
    <w:rsid w:val="00731A91"/>
    <w:rsid w:val="00733944"/>
    <w:rsid w:val="007360A1"/>
    <w:rsid w:val="00736357"/>
    <w:rsid w:val="007409B8"/>
    <w:rsid w:val="00742AD2"/>
    <w:rsid w:val="00743D2D"/>
    <w:rsid w:val="00746AA7"/>
    <w:rsid w:val="007473BF"/>
    <w:rsid w:val="00747B72"/>
    <w:rsid w:val="00750F5A"/>
    <w:rsid w:val="00752CCB"/>
    <w:rsid w:val="007540E3"/>
    <w:rsid w:val="00761D4F"/>
    <w:rsid w:val="00763FF4"/>
    <w:rsid w:val="00771732"/>
    <w:rsid w:val="00771FA8"/>
    <w:rsid w:val="00772C87"/>
    <w:rsid w:val="00775122"/>
    <w:rsid w:val="007810A7"/>
    <w:rsid w:val="007A120A"/>
    <w:rsid w:val="007A21EF"/>
    <w:rsid w:val="007A3C84"/>
    <w:rsid w:val="007A699A"/>
    <w:rsid w:val="007A7A88"/>
    <w:rsid w:val="007B1CBD"/>
    <w:rsid w:val="007B293F"/>
    <w:rsid w:val="007C26F5"/>
    <w:rsid w:val="007C4E30"/>
    <w:rsid w:val="007C5023"/>
    <w:rsid w:val="007C539E"/>
    <w:rsid w:val="007C77C1"/>
    <w:rsid w:val="007D0F3C"/>
    <w:rsid w:val="007D1014"/>
    <w:rsid w:val="007D29B2"/>
    <w:rsid w:val="007D73EE"/>
    <w:rsid w:val="007E4B2E"/>
    <w:rsid w:val="007E57A3"/>
    <w:rsid w:val="007E5B7C"/>
    <w:rsid w:val="007E6915"/>
    <w:rsid w:val="007F0A73"/>
    <w:rsid w:val="007F13A2"/>
    <w:rsid w:val="007F2C6E"/>
    <w:rsid w:val="007F4B3C"/>
    <w:rsid w:val="007F5A47"/>
    <w:rsid w:val="00803B25"/>
    <w:rsid w:val="008057C3"/>
    <w:rsid w:val="00806F92"/>
    <w:rsid w:val="008075AB"/>
    <w:rsid w:val="008079F1"/>
    <w:rsid w:val="00810304"/>
    <w:rsid w:val="00813893"/>
    <w:rsid w:val="008140C0"/>
    <w:rsid w:val="00816575"/>
    <w:rsid w:val="00816D98"/>
    <w:rsid w:val="00817B7A"/>
    <w:rsid w:val="008204FA"/>
    <w:rsid w:val="00822DD6"/>
    <w:rsid w:val="008255E6"/>
    <w:rsid w:val="00826225"/>
    <w:rsid w:val="008269A7"/>
    <w:rsid w:val="008277E6"/>
    <w:rsid w:val="00827F53"/>
    <w:rsid w:val="008317F0"/>
    <w:rsid w:val="00845191"/>
    <w:rsid w:val="00846234"/>
    <w:rsid w:val="008462D2"/>
    <w:rsid w:val="00846E8F"/>
    <w:rsid w:val="0084773E"/>
    <w:rsid w:val="008510FD"/>
    <w:rsid w:val="008511ED"/>
    <w:rsid w:val="0085407A"/>
    <w:rsid w:val="008540CA"/>
    <w:rsid w:val="008561D8"/>
    <w:rsid w:val="00857995"/>
    <w:rsid w:val="0086082E"/>
    <w:rsid w:val="00861E6B"/>
    <w:rsid w:val="00863FB5"/>
    <w:rsid w:val="008673B7"/>
    <w:rsid w:val="00870FDD"/>
    <w:rsid w:val="008722A2"/>
    <w:rsid w:val="00880B49"/>
    <w:rsid w:val="008810F1"/>
    <w:rsid w:val="008812A7"/>
    <w:rsid w:val="00881DE3"/>
    <w:rsid w:val="00884F6A"/>
    <w:rsid w:val="00886475"/>
    <w:rsid w:val="00887637"/>
    <w:rsid w:val="00890194"/>
    <w:rsid w:val="008917E2"/>
    <w:rsid w:val="00894E61"/>
    <w:rsid w:val="00895D63"/>
    <w:rsid w:val="0089614B"/>
    <w:rsid w:val="008A175A"/>
    <w:rsid w:val="008A5370"/>
    <w:rsid w:val="008B0B36"/>
    <w:rsid w:val="008B16A3"/>
    <w:rsid w:val="008B3873"/>
    <w:rsid w:val="008C2BAA"/>
    <w:rsid w:val="008C3696"/>
    <w:rsid w:val="008C496A"/>
    <w:rsid w:val="008C7114"/>
    <w:rsid w:val="008C77CD"/>
    <w:rsid w:val="008D0102"/>
    <w:rsid w:val="008D11A0"/>
    <w:rsid w:val="008D163D"/>
    <w:rsid w:val="008E0C07"/>
    <w:rsid w:val="008E3A8E"/>
    <w:rsid w:val="008E43F3"/>
    <w:rsid w:val="008E5E67"/>
    <w:rsid w:val="008F0AED"/>
    <w:rsid w:val="008F0C40"/>
    <w:rsid w:val="008F4E20"/>
    <w:rsid w:val="00900A0B"/>
    <w:rsid w:val="00902DFD"/>
    <w:rsid w:val="009037D9"/>
    <w:rsid w:val="00904861"/>
    <w:rsid w:val="00906553"/>
    <w:rsid w:val="00907118"/>
    <w:rsid w:val="00907A38"/>
    <w:rsid w:val="00910DB9"/>
    <w:rsid w:val="009122D3"/>
    <w:rsid w:val="00912648"/>
    <w:rsid w:val="00913733"/>
    <w:rsid w:val="00914C29"/>
    <w:rsid w:val="00915049"/>
    <w:rsid w:val="00916E8A"/>
    <w:rsid w:val="0091768D"/>
    <w:rsid w:val="00917D83"/>
    <w:rsid w:val="00921466"/>
    <w:rsid w:val="00921A4F"/>
    <w:rsid w:val="009224BD"/>
    <w:rsid w:val="00922D5E"/>
    <w:rsid w:val="00926C18"/>
    <w:rsid w:val="00932FE0"/>
    <w:rsid w:val="00935229"/>
    <w:rsid w:val="00935A10"/>
    <w:rsid w:val="00935CB2"/>
    <w:rsid w:val="00937E1A"/>
    <w:rsid w:val="00942CEF"/>
    <w:rsid w:val="00942FA4"/>
    <w:rsid w:val="0094377A"/>
    <w:rsid w:val="0094452F"/>
    <w:rsid w:val="0094736B"/>
    <w:rsid w:val="00950472"/>
    <w:rsid w:val="00960F4C"/>
    <w:rsid w:val="00966502"/>
    <w:rsid w:val="009711A2"/>
    <w:rsid w:val="00971A38"/>
    <w:rsid w:val="00971D4A"/>
    <w:rsid w:val="00971FFC"/>
    <w:rsid w:val="0097558D"/>
    <w:rsid w:val="0097643B"/>
    <w:rsid w:val="0098038D"/>
    <w:rsid w:val="00985012"/>
    <w:rsid w:val="0098532B"/>
    <w:rsid w:val="00987DA9"/>
    <w:rsid w:val="00987EF1"/>
    <w:rsid w:val="00991DD3"/>
    <w:rsid w:val="00992D60"/>
    <w:rsid w:val="00993F1B"/>
    <w:rsid w:val="009945EB"/>
    <w:rsid w:val="0099634F"/>
    <w:rsid w:val="00996B09"/>
    <w:rsid w:val="009979B8"/>
    <w:rsid w:val="00997A0D"/>
    <w:rsid w:val="00997EC5"/>
    <w:rsid w:val="009A0D32"/>
    <w:rsid w:val="009A0F69"/>
    <w:rsid w:val="009A462C"/>
    <w:rsid w:val="009B14B8"/>
    <w:rsid w:val="009B1C1B"/>
    <w:rsid w:val="009B3E2D"/>
    <w:rsid w:val="009B70D8"/>
    <w:rsid w:val="009C4622"/>
    <w:rsid w:val="009C728D"/>
    <w:rsid w:val="009D2E1A"/>
    <w:rsid w:val="009D3306"/>
    <w:rsid w:val="009D490B"/>
    <w:rsid w:val="009D4A92"/>
    <w:rsid w:val="009D786B"/>
    <w:rsid w:val="009D7E3F"/>
    <w:rsid w:val="009E1FA3"/>
    <w:rsid w:val="009E3232"/>
    <w:rsid w:val="009E401C"/>
    <w:rsid w:val="009E440D"/>
    <w:rsid w:val="009F0803"/>
    <w:rsid w:val="009F3D2E"/>
    <w:rsid w:val="009F55FC"/>
    <w:rsid w:val="00A0040B"/>
    <w:rsid w:val="00A04A50"/>
    <w:rsid w:val="00A04D3A"/>
    <w:rsid w:val="00A05BDE"/>
    <w:rsid w:val="00A06138"/>
    <w:rsid w:val="00A06ADC"/>
    <w:rsid w:val="00A07679"/>
    <w:rsid w:val="00A07A83"/>
    <w:rsid w:val="00A11745"/>
    <w:rsid w:val="00A117A5"/>
    <w:rsid w:val="00A147E3"/>
    <w:rsid w:val="00A15AF9"/>
    <w:rsid w:val="00A2134D"/>
    <w:rsid w:val="00A21B8D"/>
    <w:rsid w:val="00A22F2B"/>
    <w:rsid w:val="00A2774C"/>
    <w:rsid w:val="00A303E1"/>
    <w:rsid w:val="00A348D4"/>
    <w:rsid w:val="00A36CC9"/>
    <w:rsid w:val="00A36FF4"/>
    <w:rsid w:val="00A374ED"/>
    <w:rsid w:val="00A403F5"/>
    <w:rsid w:val="00A422C6"/>
    <w:rsid w:val="00A473B8"/>
    <w:rsid w:val="00A5118E"/>
    <w:rsid w:val="00A52A65"/>
    <w:rsid w:val="00A53810"/>
    <w:rsid w:val="00A54891"/>
    <w:rsid w:val="00A5602B"/>
    <w:rsid w:val="00A56DE4"/>
    <w:rsid w:val="00A60870"/>
    <w:rsid w:val="00A66EF2"/>
    <w:rsid w:val="00A677B8"/>
    <w:rsid w:val="00A67A94"/>
    <w:rsid w:val="00A71145"/>
    <w:rsid w:val="00A71AF2"/>
    <w:rsid w:val="00A7237F"/>
    <w:rsid w:val="00A77603"/>
    <w:rsid w:val="00A77BB2"/>
    <w:rsid w:val="00A81504"/>
    <w:rsid w:val="00A9484E"/>
    <w:rsid w:val="00A94902"/>
    <w:rsid w:val="00A94F75"/>
    <w:rsid w:val="00A965ED"/>
    <w:rsid w:val="00AA1C37"/>
    <w:rsid w:val="00AA5DEA"/>
    <w:rsid w:val="00AB2DD1"/>
    <w:rsid w:val="00AB2E50"/>
    <w:rsid w:val="00AB33CD"/>
    <w:rsid w:val="00AB3AA7"/>
    <w:rsid w:val="00AC0932"/>
    <w:rsid w:val="00AC1017"/>
    <w:rsid w:val="00AC1690"/>
    <w:rsid w:val="00AC2B51"/>
    <w:rsid w:val="00AC70D6"/>
    <w:rsid w:val="00AD4C67"/>
    <w:rsid w:val="00AD537C"/>
    <w:rsid w:val="00AD7B48"/>
    <w:rsid w:val="00AD7F78"/>
    <w:rsid w:val="00AE048D"/>
    <w:rsid w:val="00AE1C8C"/>
    <w:rsid w:val="00AE1DBA"/>
    <w:rsid w:val="00AE62F3"/>
    <w:rsid w:val="00AE75D1"/>
    <w:rsid w:val="00AF22B6"/>
    <w:rsid w:val="00AF2421"/>
    <w:rsid w:val="00AF2DA2"/>
    <w:rsid w:val="00AF466B"/>
    <w:rsid w:val="00AF7D6E"/>
    <w:rsid w:val="00B00B11"/>
    <w:rsid w:val="00B04677"/>
    <w:rsid w:val="00B047C4"/>
    <w:rsid w:val="00B05727"/>
    <w:rsid w:val="00B10783"/>
    <w:rsid w:val="00B1164A"/>
    <w:rsid w:val="00B15607"/>
    <w:rsid w:val="00B15617"/>
    <w:rsid w:val="00B16903"/>
    <w:rsid w:val="00B210AC"/>
    <w:rsid w:val="00B22A72"/>
    <w:rsid w:val="00B230DB"/>
    <w:rsid w:val="00B23D97"/>
    <w:rsid w:val="00B333A5"/>
    <w:rsid w:val="00B35886"/>
    <w:rsid w:val="00B35CB5"/>
    <w:rsid w:val="00B36391"/>
    <w:rsid w:val="00B37636"/>
    <w:rsid w:val="00B423FE"/>
    <w:rsid w:val="00B4253A"/>
    <w:rsid w:val="00B438CB"/>
    <w:rsid w:val="00B43E24"/>
    <w:rsid w:val="00B45E2C"/>
    <w:rsid w:val="00B4722E"/>
    <w:rsid w:val="00B47647"/>
    <w:rsid w:val="00B4764F"/>
    <w:rsid w:val="00B50E1A"/>
    <w:rsid w:val="00B55044"/>
    <w:rsid w:val="00B5554E"/>
    <w:rsid w:val="00B57169"/>
    <w:rsid w:val="00B57F8B"/>
    <w:rsid w:val="00B6675D"/>
    <w:rsid w:val="00B670F1"/>
    <w:rsid w:val="00B73E15"/>
    <w:rsid w:val="00B80214"/>
    <w:rsid w:val="00B829EB"/>
    <w:rsid w:val="00B83BE1"/>
    <w:rsid w:val="00B84CE0"/>
    <w:rsid w:val="00B864BC"/>
    <w:rsid w:val="00B87AE1"/>
    <w:rsid w:val="00B90F64"/>
    <w:rsid w:val="00B9356D"/>
    <w:rsid w:val="00B9698A"/>
    <w:rsid w:val="00B97B9D"/>
    <w:rsid w:val="00B97C67"/>
    <w:rsid w:val="00B97F57"/>
    <w:rsid w:val="00BA0404"/>
    <w:rsid w:val="00BA4681"/>
    <w:rsid w:val="00BA6475"/>
    <w:rsid w:val="00BA7772"/>
    <w:rsid w:val="00BA7D70"/>
    <w:rsid w:val="00BB1687"/>
    <w:rsid w:val="00BB1B1C"/>
    <w:rsid w:val="00BB2A9B"/>
    <w:rsid w:val="00BB5EFE"/>
    <w:rsid w:val="00BB611A"/>
    <w:rsid w:val="00BB6913"/>
    <w:rsid w:val="00BB710B"/>
    <w:rsid w:val="00BB7805"/>
    <w:rsid w:val="00BC004F"/>
    <w:rsid w:val="00BC1A3B"/>
    <w:rsid w:val="00BC59AC"/>
    <w:rsid w:val="00BC6AAC"/>
    <w:rsid w:val="00BD4719"/>
    <w:rsid w:val="00BD7C46"/>
    <w:rsid w:val="00BE01D7"/>
    <w:rsid w:val="00BE091C"/>
    <w:rsid w:val="00BE17FB"/>
    <w:rsid w:val="00BE3321"/>
    <w:rsid w:val="00BE3701"/>
    <w:rsid w:val="00BE3FA4"/>
    <w:rsid w:val="00BE532E"/>
    <w:rsid w:val="00BE7C70"/>
    <w:rsid w:val="00BF0A0B"/>
    <w:rsid w:val="00BF0D76"/>
    <w:rsid w:val="00BF754C"/>
    <w:rsid w:val="00C00193"/>
    <w:rsid w:val="00C002B8"/>
    <w:rsid w:val="00C0032C"/>
    <w:rsid w:val="00C04E13"/>
    <w:rsid w:val="00C05BFA"/>
    <w:rsid w:val="00C073A8"/>
    <w:rsid w:val="00C11882"/>
    <w:rsid w:val="00C15961"/>
    <w:rsid w:val="00C20996"/>
    <w:rsid w:val="00C26722"/>
    <w:rsid w:val="00C31515"/>
    <w:rsid w:val="00C32F02"/>
    <w:rsid w:val="00C33263"/>
    <w:rsid w:val="00C33E9E"/>
    <w:rsid w:val="00C34A59"/>
    <w:rsid w:val="00C36366"/>
    <w:rsid w:val="00C40352"/>
    <w:rsid w:val="00C40E4F"/>
    <w:rsid w:val="00C43B0E"/>
    <w:rsid w:val="00C43F58"/>
    <w:rsid w:val="00C45575"/>
    <w:rsid w:val="00C503FF"/>
    <w:rsid w:val="00C609E6"/>
    <w:rsid w:val="00C609FB"/>
    <w:rsid w:val="00C60DBC"/>
    <w:rsid w:val="00C61366"/>
    <w:rsid w:val="00C636F1"/>
    <w:rsid w:val="00C64C7F"/>
    <w:rsid w:val="00C66991"/>
    <w:rsid w:val="00C70768"/>
    <w:rsid w:val="00C709EF"/>
    <w:rsid w:val="00C71576"/>
    <w:rsid w:val="00C716DB"/>
    <w:rsid w:val="00C75C9F"/>
    <w:rsid w:val="00C77D68"/>
    <w:rsid w:val="00C84EA9"/>
    <w:rsid w:val="00C850CD"/>
    <w:rsid w:val="00C8553D"/>
    <w:rsid w:val="00C879E1"/>
    <w:rsid w:val="00C87E4D"/>
    <w:rsid w:val="00C909CF"/>
    <w:rsid w:val="00C911C4"/>
    <w:rsid w:val="00C92BEA"/>
    <w:rsid w:val="00CA13B7"/>
    <w:rsid w:val="00CA2819"/>
    <w:rsid w:val="00CA4A3C"/>
    <w:rsid w:val="00CA5EFA"/>
    <w:rsid w:val="00CA64EB"/>
    <w:rsid w:val="00CB2664"/>
    <w:rsid w:val="00CC039D"/>
    <w:rsid w:val="00CC5FEC"/>
    <w:rsid w:val="00CC73EE"/>
    <w:rsid w:val="00CD0624"/>
    <w:rsid w:val="00CD736C"/>
    <w:rsid w:val="00CD743A"/>
    <w:rsid w:val="00CE08D7"/>
    <w:rsid w:val="00CE5593"/>
    <w:rsid w:val="00CE5F0F"/>
    <w:rsid w:val="00CE60B2"/>
    <w:rsid w:val="00CE6F49"/>
    <w:rsid w:val="00CF2CA9"/>
    <w:rsid w:val="00CF567A"/>
    <w:rsid w:val="00CF7131"/>
    <w:rsid w:val="00D004EA"/>
    <w:rsid w:val="00D03758"/>
    <w:rsid w:val="00D07824"/>
    <w:rsid w:val="00D078EA"/>
    <w:rsid w:val="00D12F2A"/>
    <w:rsid w:val="00D12FF3"/>
    <w:rsid w:val="00D2313C"/>
    <w:rsid w:val="00D23CBB"/>
    <w:rsid w:val="00D26EE7"/>
    <w:rsid w:val="00D27461"/>
    <w:rsid w:val="00D308DD"/>
    <w:rsid w:val="00D319CA"/>
    <w:rsid w:val="00D3374C"/>
    <w:rsid w:val="00D3574B"/>
    <w:rsid w:val="00D36D14"/>
    <w:rsid w:val="00D418A1"/>
    <w:rsid w:val="00D450E5"/>
    <w:rsid w:val="00D451CF"/>
    <w:rsid w:val="00D4762C"/>
    <w:rsid w:val="00D541B5"/>
    <w:rsid w:val="00D63F8C"/>
    <w:rsid w:val="00D63F9E"/>
    <w:rsid w:val="00D640C3"/>
    <w:rsid w:val="00D64683"/>
    <w:rsid w:val="00D84565"/>
    <w:rsid w:val="00D86421"/>
    <w:rsid w:val="00D87367"/>
    <w:rsid w:val="00D91227"/>
    <w:rsid w:val="00D94552"/>
    <w:rsid w:val="00D96393"/>
    <w:rsid w:val="00DA30F9"/>
    <w:rsid w:val="00DB04A8"/>
    <w:rsid w:val="00DB1BF4"/>
    <w:rsid w:val="00DB3065"/>
    <w:rsid w:val="00DB3615"/>
    <w:rsid w:val="00DB594B"/>
    <w:rsid w:val="00DB7E97"/>
    <w:rsid w:val="00DC11DC"/>
    <w:rsid w:val="00DC2079"/>
    <w:rsid w:val="00DC3D9A"/>
    <w:rsid w:val="00DD13D9"/>
    <w:rsid w:val="00DD1F5D"/>
    <w:rsid w:val="00DE546E"/>
    <w:rsid w:val="00DE70F7"/>
    <w:rsid w:val="00DF0197"/>
    <w:rsid w:val="00DF2433"/>
    <w:rsid w:val="00DF64F7"/>
    <w:rsid w:val="00DF6581"/>
    <w:rsid w:val="00DF7E6A"/>
    <w:rsid w:val="00E02C9C"/>
    <w:rsid w:val="00E031FC"/>
    <w:rsid w:val="00E0781A"/>
    <w:rsid w:val="00E107A0"/>
    <w:rsid w:val="00E1153F"/>
    <w:rsid w:val="00E119F8"/>
    <w:rsid w:val="00E140D5"/>
    <w:rsid w:val="00E14113"/>
    <w:rsid w:val="00E14BDC"/>
    <w:rsid w:val="00E17848"/>
    <w:rsid w:val="00E17FDD"/>
    <w:rsid w:val="00E23760"/>
    <w:rsid w:val="00E24A4F"/>
    <w:rsid w:val="00E30AB7"/>
    <w:rsid w:val="00E3245B"/>
    <w:rsid w:val="00E429F7"/>
    <w:rsid w:val="00E45AC0"/>
    <w:rsid w:val="00E540D3"/>
    <w:rsid w:val="00E5462A"/>
    <w:rsid w:val="00E56F87"/>
    <w:rsid w:val="00E56FB8"/>
    <w:rsid w:val="00E60051"/>
    <w:rsid w:val="00E6249F"/>
    <w:rsid w:val="00E62766"/>
    <w:rsid w:val="00E64E21"/>
    <w:rsid w:val="00E65DDA"/>
    <w:rsid w:val="00E67177"/>
    <w:rsid w:val="00E7429C"/>
    <w:rsid w:val="00E74DD5"/>
    <w:rsid w:val="00E7558D"/>
    <w:rsid w:val="00E7767B"/>
    <w:rsid w:val="00E77E6D"/>
    <w:rsid w:val="00E800E5"/>
    <w:rsid w:val="00E81790"/>
    <w:rsid w:val="00E81858"/>
    <w:rsid w:val="00E846F9"/>
    <w:rsid w:val="00E87056"/>
    <w:rsid w:val="00EA0E2F"/>
    <w:rsid w:val="00EA1BC8"/>
    <w:rsid w:val="00EA20C4"/>
    <w:rsid w:val="00EA251D"/>
    <w:rsid w:val="00EA29FB"/>
    <w:rsid w:val="00EA39E5"/>
    <w:rsid w:val="00EB1D51"/>
    <w:rsid w:val="00EB54DE"/>
    <w:rsid w:val="00EB7C87"/>
    <w:rsid w:val="00EB7D79"/>
    <w:rsid w:val="00EC0972"/>
    <w:rsid w:val="00EC0BA4"/>
    <w:rsid w:val="00EC14EA"/>
    <w:rsid w:val="00EC153A"/>
    <w:rsid w:val="00EC1DAA"/>
    <w:rsid w:val="00EC7BB5"/>
    <w:rsid w:val="00EC7E08"/>
    <w:rsid w:val="00ED1629"/>
    <w:rsid w:val="00EE209C"/>
    <w:rsid w:val="00EE22AC"/>
    <w:rsid w:val="00EF3CDE"/>
    <w:rsid w:val="00EF4A71"/>
    <w:rsid w:val="00EF5A01"/>
    <w:rsid w:val="00EF6642"/>
    <w:rsid w:val="00EF7D03"/>
    <w:rsid w:val="00F01684"/>
    <w:rsid w:val="00F03581"/>
    <w:rsid w:val="00F073EB"/>
    <w:rsid w:val="00F102A4"/>
    <w:rsid w:val="00F133A2"/>
    <w:rsid w:val="00F14591"/>
    <w:rsid w:val="00F164F8"/>
    <w:rsid w:val="00F1723E"/>
    <w:rsid w:val="00F205EA"/>
    <w:rsid w:val="00F229B1"/>
    <w:rsid w:val="00F23811"/>
    <w:rsid w:val="00F24B6D"/>
    <w:rsid w:val="00F276C6"/>
    <w:rsid w:val="00F27898"/>
    <w:rsid w:val="00F27FD2"/>
    <w:rsid w:val="00F30A4D"/>
    <w:rsid w:val="00F30E6A"/>
    <w:rsid w:val="00F3200C"/>
    <w:rsid w:val="00F34927"/>
    <w:rsid w:val="00F352BF"/>
    <w:rsid w:val="00F36784"/>
    <w:rsid w:val="00F36B08"/>
    <w:rsid w:val="00F37B5B"/>
    <w:rsid w:val="00F41B9D"/>
    <w:rsid w:val="00F46C1B"/>
    <w:rsid w:val="00F51CFE"/>
    <w:rsid w:val="00F53449"/>
    <w:rsid w:val="00F537BA"/>
    <w:rsid w:val="00F541EE"/>
    <w:rsid w:val="00F54D6D"/>
    <w:rsid w:val="00F55E51"/>
    <w:rsid w:val="00F56975"/>
    <w:rsid w:val="00F610A5"/>
    <w:rsid w:val="00F62EB1"/>
    <w:rsid w:val="00F63956"/>
    <w:rsid w:val="00F665BB"/>
    <w:rsid w:val="00F674BB"/>
    <w:rsid w:val="00F70610"/>
    <w:rsid w:val="00F71DD4"/>
    <w:rsid w:val="00F7223F"/>
    <w:rsid w:val="00F75449"/>
    <w:rsid w:val="00F80860"/>
    <w:rsid w:val="00F81164"/>
    <w:rsid w:val="00F81677"/>
    <w:rsid w:val="00F84391"/>
    <w:rsid w:val="00F84A79"/>
    <w:rsid w:val="00F8554D"/>
    <w:rsid w:val="00F87073"/>
    <w:rsid w:val="00F870CD"/>
    <w:rsid w:val="00F94577"/>
    <w:rsid w:val="00F96CB2"/>
    <w:rsid w:val="00FA2158"/>
    <w:rsid w:val="00FA5174"/>
    <w:rsid w:val="00FA5A91"/>
    <w:rsid w:val="00FA7F58"/>
    <w:rsid w:val="00FB31B1"/>
    <w:rsid w:val="00FB340C"/>
    <w:rsid w:val="00FB5426"/>
    <w:rsid w:val="00FB5518"/>
    <w:rsid w:val="00FB6F53"/>
    <w:rsid w:val="00FB6FA6"/>
    <w:rsid w:val="00FC6A8B"/>
    <w:rsid w:val="00FC715E"/>
    <w:rsid w:val="00FD08CA"/>
    <w:rsid w:val="00FD4381"/>
    <w:rsid w:val="00FD4C54"/>
    <w:rsid w:val="00FD7186"/>
    <w:rsid w:val="00FE0AE8"/>
    <w:rsid w:val="00FE169F"/>
    <w:rsid w:val="00FE238F"/>
    <w:rsid w:val="00FE3293"/>
    <w:rsid w:val="00FE4CF9"/>
    <w:rsid w:val="00FE5D6E"/>
    <w:rsid w:val="00FE7A49"/>
    <w:rsid w:val="00FF1909"/>
    <w:rsid w:val="00FF24CC"/>
    <w:rsid w:val="00FF2D6E"/>
    <w:rsid w:val="00FF5C92"/>
    <w:rsid w:val="00FF6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9C7E4"/>
  <w15:chartTrackingRefBased/>
  <w15:docId w15:val="{DD40B94A-6247-44AC-AA90-17A4E0405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B1C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1C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1C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B1C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C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C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C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C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C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B1C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1C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1C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9B1C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C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C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C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C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C1B"/>
    <w:rPr>
      <w:rFonts w:eastAsiaTheme="majorEastAsia" w:cstheme="majorBidi"/>
      <w:color w:val="272727" w:themeColor="text1" w:themeTint="D8"/>
    </w:rPr>
  </w:style>
  <w:style w:type="paragraph" w:styleId="Title">
    <w:name w:val="Title"/>
    <w:basedOn w:val="Normal"/>
    <w:next w:val="Normal"/>
    <w:link w:val="TitleChar"/>
    <w:uiPriority w:val="10"/>
    <w:qFormat/>
    <w:rsid w:val="009B1C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C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C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C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C1B"/>
    <w:pPr>
      <w:spacing w:before="160"/>
      <w:jc w:val="center"/>
    </w:pPr>
    <w:rPr>
      <w:i/>
      <w:iCs/>
      <w:color w:val="404040" w:themeColor="text1" w:themeTint="BF"/>
    </w:rPr>
  </w:style>
  <w:style w:type="character" w:customStyle="1" w:styleId="QuoteChar">
    <w:name w:val="Quote Char"/>
    <w:basedOn w:val="DefaultParagraphFont"/>
    <w:link w:val="Quote"/>
    <w:uiPriority w:val="29"/>
    <w:rsid w:val="009B1C1B"/>
    <w:rPr>
      <w:i/>
      <w:iCs/>
      <w:color w:val="404040" w:themeColor="text1" w:themeTint="BF"/>
    </w:rPr>
  </w:style>
  <w:style w:type="paragraph" w:styleId="ListParagraph">
    <w:name w:val="List Paragraph"/>
    <w:basedOn w:val="Normal"/>
    <w:uiPriority w:val="34"/>
    <w:qFormat/>
    <w:rsid w:val="009B1C1B"/>
    <w:pPr>
      <w:ind w:left="720"/>
      <w:contextualSpacing/>
    </w:pPr>
  </w:style>
  <w:style w:type="character" w:styleId="IntenseEmphasis">
    <w:name w:val="Intense Emphasis"/>
    <w:basedOn w:val="DefaultParagraphFont"/>
    <w:uiPriority w:val="21"/>
    <w:qFormat/>
    <w:rsid w:val="009B1C1B"/>
    <w:rPr>
      <w:i/>
      <w:iCs/>
      <w:color w:val="0F4761" w:themeColor="accent1" w:themeShade="BF"/>
    </w:rPr>
  </w:style>
  <w:style w:type="paragraph" w:styleId="IntenseQuote">
    <w:name w:val="Intense Quote"/>
    <w:basedOn w:val="Normal"/>
    <w:next w:val="Normal"/>
    <w:link w:val="IntenseQuoteChar"/>
    <w:uiPriority w:val="30"/>
    <w:qFormat/>
    <w:rsid w:val="009B1C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C1B"/>
    <w:rPr>
      <w:i/>
      <w:iCs/>
      <w:color w:val="0F4761" w:themeColor="accent1" w:themeShade="BF"/>
    </w:rPr>
  </w:style>
  <w:style w:type="character" w:styleId="IntenseReference">
    <w:name w:val="Intense Reference"/>
    <w:basedOn w:val="DefaultParagraphFont"/>
    <w:uiPriority w:val="32"/>
    <w:qFormat/>
    <w:rsid w:val="009B1C1B"/>
    <w:rPr>
      <w:b/>
      <w:bCs/>
      <w:smallCaps/>
      <w:color w:val="0F4761" w:themeColor="accent1" w:themeShade="BF"/>
      <w:spacing w:val="5"/>
    </w:rPr>
  </w:style>
  <w:style w:type="character" w:styleId="Hyperlink">
    <w:name w:val="Hyperlink"/>
    <w:basedOn w:val="DefaultParagraphFont"/>
    <w:unhideWhenUsed/>
    <w:rsid w:val="00EF7D03"/>
    <w:rPr>
      <w:color w:val="467886" w:themeColor="hyperlink"/>
      <w:u w:val="single"/>
    </w:rPr>
  </w:style>
  <w:style w:type="character" w:styleId="UnresolvedMention">
    <w:name w:val="Unresolved Mention"/>
    <w:basedOn w:val="DefaultParagraphFont"/>
    <w:uiPriority w:val="99"/>
    <w:semiHidden/>
    <w:unhideWhenUsed/>
    <w:rsid w:val="00EF7D03"/>
    <w:rPr>
      <w:color w:val="605E5C"/>
      <w:shd w:val="clear" w:color="auto" w:fill="E1DFDD"/>
    </w:rPr>
  </w:style>
  <w:style w:type="character" w:styleId="FollowedHyperlink">
    <w:name w:val="FollowedHyperlink"/>
    <w:basedOn w:val="DefaultParagraphFont"/>
    <w:uiPriority w:val="99"/>
    <w:semiHidden/>
    <w:unhideWhenUsed/>
    <w:rsid w:val="005D14D1"/>
    <w:rPr>
      <w:color w:val="96607D" w:themeColor="followedHyperlink"/>
      <w:u w:val="single"/>
    </w:rPr>
  </w:style>
  <w:style w:type="paragraph" w:styleId="BodyText2">
    <w:name w:val="Body Text 2"/>
    <w:basedOn w:val="Normal"/>
    <w:link w:val="BodyText2Char"/>
    <w:uiPriority w:val="99"/>
    <w:rsid w:val="0006711A"/>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06711A"/>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6711A"/>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06711A"/>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6711A"/>
    <w:rPr>
      <w:rFonts w:ascii="Tahoma" w:eastAsia="Times New Roman" w:hAnsi="Tahoma" w:cs="Tahoma"/>
      <w:kern w:val="0"/>
      <w:sz w:val="16"/>
      <w:szCs w:val="16"/>
      <w14:ligatures w14:val="none"/>
    </w:rPr>
  </w:style>
  <w:style w:type="table" w:styleId="TableGrid">
    <w:name w:val="Table Grid"/>
    <w:basedOn w:val="TableNormal"/>
    <w:uiPriority w:val="39"/>
    <w:rsid w:val="0006711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06711A"/>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06711A"/>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06711A"/>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06711A"/>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0671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06711A"/>
    <w:rPr>
      <w:color w:val="535353"/>
      <w:u w:val="single"/>
      <w:effect w:val="none"/>
    </w:rPr>
  </w:style>
  <w:style w:type="paragraph" w:customStyle="1" w:styleId="NormalWeb1">
    <w:name w:val="Normal (Web)1"/>
    <w:basedOn w:val="Normal"/>
    <w:uiPriority w:val="99"/>
    <w:rsid w:val="0006711A"/>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06711A"/>
  </w:style>
  <w:style w:type="character" w:styleId="CommentReference">
    <w:name w:val="annotation reference"/>
    <w:uiPriority w:val="99"/>
    <w:semiHidden/>
    <w:unhideWhenUsed/>
    <w:rsid w:val="0006711A"/>
    <w:rPr>
      <w:sz w:val="16"/>
      <w:szCs w:val="16"/>
    </w:rPr>
  </w:style>
  <w:style w:type="paragraph" w:styleId="CommentText">
    <w:name w:val="annotation text"/>
    <w:basedOn w:val="Normal"/>
    <w:link w:val="CommentTextChar"/>
    <w:uiPriority w:val="99"/>
    <w:semiHidden/>
    <w:unhideWhenUsed/>
    <w:rsid w:val="0006711A"/>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6711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6711A"/>
    <w:rPr>
      <w:b/>
      <w:bCs/>
    </w:rPr>
  </w:style>
  <w:style w:type="character" w:customStyle="1" w:styleId="CommentSubjectChar">
    <w:name w:val="Comment Subject Char"/>
    <w:basedOn w:val="CommentTextChar"/>
    <w:link w:val="CommentSubject"/>
    <w:uiPriority w:val="99"/>
    <w:semiHidden/>
    <w:rsid w:val="0006711A"/>
    <w:rPr>
      <w:rFonts w:ascii="Times New Roman" w:eastAsia="Times New Roman" w:hAnsi="Times New Roman" w:cs="Times New Roman"/>
      <w:b/>
      <w:bCs/>
      <w:kern w:val="0"/>
      <w:sz w:val="20"/>
      <w:szCs w:val="20"/>
      <w14:ligatures w14:val="none"/>
    </w:rPr>
  </w:style>
  <w:style w:type="character" w:styleId="Strong">
    <w:name w:val="Strong"/>
    <w:uiPriority w:val="22"/>
    <w:qFormat/>
    <w:rsid w:val="0006711A"/>
    <w:rPr>
      <w:b/>
      <w:bCs/>
    </w:rPr>
  </w:style>
  <w:style w:type="paragraph" w:customStyle="1" w:styleId="paragraph">
    <w:name w:val="paragraph"/>
    <w:basedOn w:val="Normal"/>
    <w:rsid w:val="000671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06711A"/>
  </w:style>
  <w:style w:type="character" w:customStyle="1" w:styleId="eop">
    <w:name w:val="eop"/>
    <w:basedOn w:val="DefaultParagraphFont"/>
    <w:rsid w:val="0006711A"/>
  </w:style>
  <w:style w:type="character" w:customStyle="1" w:styleId="apple-style-span">
    <w:name w:val="apple-style-span"/>
    <w:rsid w:val="00880B49"/>
  </w:style>
  <w:style w:type="character" w:customStyle="1" w:styleId="nw1">
    <w:name w:val="nw1"/>
    <w:uiPriority w:val="99"/>
    <w:rsid w:val="00880B49"/>
  </w:style>
  <w:style w:type="paragraph" w:styleId="NoSpacing">
    <w:name w:val="No Spacing"/>
    <w:link w:val="NoSpacingChar"/>
    <w:uiPriority w:val="1"/>
    <w:qFormat/>
    <w:rsid w:val="0060433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0433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4494034">
      <w:bodyDiv w:val="1"/>
      <w:marLeft w:val="0"/>
      <w:marRight w:val="0"/>
      <w:marTop w:val="0"/>
      <w:marBottom w:val="0"/>
      <w:divBdr>
        <w:top w:val="none" w:sz="0" w:space="0" w:color="auto"/>
        <w:left w:val="none" w:sz="0" w:space="0" w:color="auto"/>
        <w:bottom w:val="none" w:sz="0" w:space="0" w:color="auto"/>
        <w:right w:val="none" w:sz="0" w:space="0" w:color="auto"/>
      </w:divBdr>
    </w:div>
    <w:div w:id="1076198133">
      <w:bodyDiv w:val="1"/>
      <w:marLeft w:val="0"/>
      <w:marRight w:val="0"/>
      <w:marTop w:val="0"/>
      <w:marBottom w:val="0"/>
      <w:divBdr>
        <w:top w:val="none" w:sz="0" w:space="0" w:color="auto"/>
        <w:left w:val="none" w:sz="0" w:space="0" w:color="auto"/>
        <w:bottom w:val="none" w:sz="0" w:space="0" w:color="auto"/>
        <w:right w:val="none" w:sz="0" w:space="0" w:color="auto"/>
      </w:divBdr>
    </w:div>
    <w:div w:id="1870029075">
      <w:bodyDiv w:val="1"/>
      <w:marLeft w:val="0"/>
      <w:marRight w:val="0"/>
      <w:marTop w:val="0"/>
      <w:marBottom w:val="0"/>
      <w:divBdr>
        <w:top w:val="none" w:sz="0" w:space="0" w:color="auto"/>
        <w:left w:val="none" w:sz="0" w:space="0" w:color="auto"/>
        <w:bottom w:val="none" w:sz="0" w:space="0" w:color="auto"/>
        <w:right w:val="none" w:sz="0" w:space="0" w:color="auto"/>
      </w:divBdr>
    </w:div>
    <w:div w:id="2071266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A0AF1-3781-479B-B6AA-6E5CC3D9BE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10621</TotalTime>
  <Pages>15</Pages>
  <Words>5653</Words>
  <Characters>32225</Characters>
  <Application>Microsoft Office Word</Application>
  <DocSecurity>0</DocSecurity>
  <Lines>268</Lines>
  <Paragraphs>75</Paragraphs>
  <ScaleCrop>false</ScaleCrop>
  <Company/>
  <LinksUpToDate>false</LinksUpToDate>
  <CharactersWithSpaces>37803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relationship between student engagement and differentiated seating arrangements.’</dc:title>
  <dc:subject>Word Count: 4671</dc:subject>
  <dc:creator>2307482</dc:creator>
  <cp:keywords/>
  <dc:description/>
  <cp:lastModifiedBy>Meg Sully (2307482)</cp:lastModifiedBy>
  <cp:revision>1039</cp:revision>
  <dcterms:created xsi:type="dcterms:W3CDTF">2024-03-13T13:36:00Z</dcterms:created>
  <dcterms:modified xsi:type="dcterms:W3CDTF">2024-05-11T12:41:00Z</dcterms:modified>
</cp:coreProperties>
</file>