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E501B8" w14:textId="7B7FCEC6" w:rsidR="00E45563" w:rsidRDefault="00E45563" w:rsidP="00E45563">
      <w:pPr>
        <w:rPr>
          <w:rFonts w:cstheme="minorHAnsi"/>
          <w:b/>
          <w:bCs/>
          <w:sz w:val="16"/>
          <w:szCs w:val="16"/>
          <w:lang w:val="en-US"/>
        </w:rPr>
      </w:pPr>
    </w:p>
    <w:p w14:paraId="712C8773" w14:textId="54553AFD" w:rsidR="00E45563" w:rsidRDefault="00E45563" w:rsidP="00E45563">
      <w:pPr>
        <w:jc w:val="right"/>
        <w:rPr>
          <w:rFonts w:cstheme="minorHAnsi"/>
          <w:b/>
          <w:bCs/>
          <w:sz w:val="16"/>
          <w:szCs w:val="16"/>
          <w:lang w:val="en-US"/>
        </w:rPr>
      </w:pPr>
    </w:p>
    <w:p w14:paraId="34D603C3" w14:textId="76058018" w:rsidR="00680740" w:rsidRDefault="00680740" w:rsidP="00E45563">
      <w:pPr>
        <w:jc w:val="center"/>
        <w:rPr>
          <w:rFonts w:cstheme="minorHAnsi"/>
          <w:b/>
          <w:bCs/>
          <w:sz w:val="32"/>
          <w:szCs w:val="32"/>
          <w:lang w:val="en-US"/>
        </w:rPr>
      </w:pPr>
      <w:r w:rsidRPr="00680740">
        <w:rPr>
          <w:rFonts w:cstheme="minorHAnsi"/>
          <w:b/>
          <w:bCs/>
          <w:sz w:val="32"/>
          <w:szCs w:val="32"/>
          <w:lang w:val="en-US"/>
        </w:rPr>
        <w:t xml:space="preserve">ORGANIZATIONAL CULTURE </w:t>
      </w:r>
    </w:p>
    <w:p w14:paraId="4C101147" w14:textId="17A3CE48" w:rsidR="00680740" w:rsidRDefault="00680740" w:rsidP="00E45563">
      <w:pPr>
        <w:jc w:val="center"/>
        <w:rPr>
          <w:rFonts w:cstheme="minorHAnsi"/>
          <w:b/>
          <w:bCs/>
          <w:sz w:val="32"/>
          <w:szCs w:val="32"/>
          <w:lang w:val="en-US"/>
        </w:rPr>
      </w:pPr>
      <w:r w:rsidRPr="00680740">
        <w:rPr>
          <w:rFonts w:cstheme="minorHAnsi"/>
          <w:b/>
          <w:bCs/>
          <w:sz w:val="32"/>
          <w:szCs w:val="32"/>
          <w:lang w:val="en-US"/>
        </w:rPr>
        <w:t>Walt Disney Company</w:t>
      </w:r>
    </w:p>
    <w:p w14:paraId="022D64B8" w14:textId="2D2DEB6D" w:rsidR="009E66E9" w:rsidRDefault="009E66E9" w:rsidP="009E66E9">
      <w:pPr>
        <w:jc w:val="right"/>
        <w:rPr>
          <w:rFonts w:cstheme="minorHAnsi"/>
          <w:sz w:val="24"/>
          <w:szCs w:val="24"/>
          <w:lang w:val="en-US"/>
        </w:rPr>
      </w:pPr>
      <w:r w:rsidRPr="009E66E9">
        <w:rPr>
          <w:rFonts w:cstheme="minorHAnsi"/>
          <w:b/>
          <w:bCs/>
          <w:sz w:val="24"/>
          <w:szCs w:val="24"/>
          <w:lang w:val="en-US"/>
        </w:rPr>
        <w:t xml:space="preserve">                                             </w:t>
      </w:r>
      <w:r w:rsidRPr="009E66E9">
        <w:rPr>
          <w:rFonts w:cstheme="minorHAnsi"/>
          <w:sz w:val="24"/>
          <w:szCs w:val="24"/>
          <w:lang w:val="en-US"/>
        </w:rPr>
        <w:t>Cristina-Andreea Grasu</w:t>
      </w:r>
    </w:p>
    <w:p w14:paraId="55AD890A" w14:textId="439B3A11" w:rsidR="009E66E9" w:rsidRPr="009E66E9" w:rsidRDefault="009E66E9" w:rsidP="009E66E9">
      <w:pPr>
        <w:jc w:val="right"/>
        <w:rPr>
          <w:rFonts w:cstheme="minorHAnsi"/>
          <w:sz w:val="24"/>
          <w:szCs w:val="24"/>
          <w:lang w:val="en-US"/>
        </w:rPr>
      </w:pPr>
      <w:r>
        <w:rPr>
          <w:rFonts w:cstheme="minorHAnsi"/>
          <w:sz w:val="24"/>
          <w:szCs w:val="24"/>
          <w:lang w:val="en-US"/>
        </w:rPr>
        <w:t xml:space="preserve">1814440 </w:t>
      </w:r>
    </w:p>
    <w:p w14:paraId="56089893" w14:textId="22D233EB" w:rsidR="00E45563" w:rsidRDefault="00E45563" w:rsidP="00286737">
      <w:pPr>
        <w:rPr>
          <w:rFonts w:cstheme="minorHAnsi"/>
          <w:b/>
          <w:bCs/>
          <w:sz w:val="40"/>
          <w:szCs w:val="40"/>
          <w:lang w:val="en-US"/>
        </w:rPr>
      </w:pPr>
    </w:p>
    <w:p w14:paraId="0A672DE7" w14:textId="5C67C0B3" w:rsidR="00286737" w:rsidRDefault="00543A63" w:rsidP="003526BC">
      <w:pPr>
        <w:pStyle w:val="NormalWeb"/>
        <w:rPr>
          <w:lang w:val="en-US"/>
        </w:rPr>
      </w:pPr>
      <w:bookmarkStart w:id="0" w:name="_Hlk43105950"/>
      <w:r w:rsidRPr="00543A63">
        <w:rPr>
          <w:lang w:val="en-US"/>
        </w:rPr>
        <w:t xml:space="preserve">According to Mullins </w:t>
      </w:r>
      <w:r w:rsidR="003526BC" w:rsidRPr="00543A63">
        <w:rPr>
          <w:lang w:val="en-US"/>
        </w:rPr>
        <w:t>Organizational</w:t>
      </w:r>
      <w:r w:rsidRPr="00543A63">
        <w:rPr>
          <w:lang w:val="en-US"/>
        </w:rPr>
        <w:t xml:space="preserve"> </w:t>
      </w:r>
      <w:r w:rsidR="003526BC">
        <w:rPr>
          <w:lang w:val="en-US"/>
        </w:rPr>
        <w:t>C</w:t>
      </w:r>
      <w:r w:rsidRPr="00543A63">
        <w:rPr>
          <w:lang w:val="en-US"/>
        </w:rPr>
        <w:t xml:space="preserve">ulture was developed from </w:t>
      </w:r>
      <w:r w:rsidR="00D470DF" w:rsidRPr="00543A63">
        <w:rPr>
          <w:lang w:val="en-US"/>
        </w:rPr>
        <w:t>anthropology, organizational</w:t>
      </w:r>
      <w:r w:rsidRPr="00543A63">
        <w:rPr>
          <w:lang w:val="en-US"/>
        </w:rPr>
        <w:t xml:space="preserve"> culture is “the collection of traditions, values, policies, beliefs, and attitudes that constitute a pervasive con-text for everything we do and think in an organization”. (Mullins, 2005).</w:t>
      </w:r>
      <w:r w:rsidR="00F538CF">
        <w:rPr>
          <w:lang w:val="en-US"/>
        </w:rPr>
        <w:t xml:space="preserve"> </w:t>
      </w:r>
      <w:r w:rsidR="006E283F">
        <w:rPr>
          <w:lang w:val="en-US"/>
        </w:rPr>
        <w:t>T</w:t>
      </w:r>
      <w:r w:rsidR="00F538CF">
        <w:rPr>
          <w:lang w:val="en-US"/>
        </w:rPr>
        <w:t xml:space="preserve">here are a variety of models to analyze the culture </w:t>
      </w:r>
      <w:r w:rsidR="006E283F">
        <w:rPr>
          <w:lang w:val="en-US"/>
        </w:rPr>
        <w:t>of an</w:t>
      </w:r>
      <w:r w:rsidR="00F538CF">
        <w:rPr>
          <w:lang w:val="en-US"/>
        </w:rPr>
        <w:t xml:space="preserve"> organization</w:t>
      </w:r>
      <w:r w:rsidR="00C96BBD">
        <w:rPr>
          <w:lang w:val="en-US"/>
        </w:rPr>
        <w:t>,</w:t>
      </w:r>
      <w:r w:rsidR="00F538CF">
        <w:rPr>
          <w:lang w:val="en-US"/>
        </w:rPr>
        <w:t xml:space="preserve"> this are: </w:t>
      </w:r>
      <w:r w:rsidR="00F538CF" w:rsidRPr="00F538CF">
        <w:rPr>
          <w:b/>
          <w:bCs/>
          <w:i/>
          <w:iCs/>
          <w:lang w:val="en-US"/>
        </w:rPr>
        <w:t xml:space="preserve">Culture Web, The Lewis Model of </w:t>
      </w:r>
      <w:r w:rsidR="004C1927">
        <w:rPr>
          <w:b/>
          <w:bCs/>
          <w:i/>
          <w:iCs/>
          <w:lang w:val="en-US"/>
        </w:rPr>
        <w:t>C</w:t>
      </w:r>
      <w:r w:rsidR="004C1927" w:rsidRPr="00F538CF">
        <w:rPr>
          <w:b/>
          <w:bCs/>
          <w:i/>
          <w:iCs/>
          <w:lang w:val="en-US"/>
        </w:rPr>
        <w:t>ulture,</w:t>
      </w:r>
      <w:r w:rsidR="00F538CF" w:rsidRPr="00F538CF">
        <w:rPr>
          <w:b/>
          <w:bCs/>
          <w:i/>
          <w:iCs/>
          <w:lang w:val="en-US"/>
        </w:rPr>
        <w:t xml:space="preserve"> Edgar Schein Model of Culture, </w:t>
      </w:r>
      <w:r w:rsidR="00F538CF">
        <w:rPr>
          <w:b/>
          <w:bCs/>
          <w:i/>
          <w:iCs/>
          <w:lang w:val="en-US"/>
        </w:rPr>
        <w:t>Turner &amp;</w:t>
      </w:r>
      <w:r w:rsidR="00C96BBD">
        <w:rPr>
          <w:b/>
          <w:bCs/>
          <w:i/>
          <w:iCs/>
          <w:lang w:val="en-US"/>
        </w:rPr>
        <w:t>Trompenaars’s</w:t>
      </w:r>
      <w:r w:rsidR="00F538CF">
        <w:rPr>
          <w:b/>
          <w:bCs/>
          <w:i/>
          <w:iCs/>
          <w:lang w:val="en-US"/>
        </w:rPr>
        <w:t xml:space="preserve"> Model</w:t>
      </w:r>
      <w:r w:rsidR="003A0A21">
        <w:rPr>
          <w:b/>
          <w:bCs/>
          <w:i/>
          <w:iCs/>
          <w:lang w:val="en-US"/>
        </w:rPr>
        <w:t xml:space="preserve">, Handy </w:t>
      </w:r>
      <w:r w:rsidR="00D470DF">
        <w:rPr>
          <w:b/>
          <w:bCs/>
          <w:i/>
          <w:iCs/>
          <w:lang w:val="en-US"/>
        </w:rPr>
        <w:t>Model,</w:t>
      </w:r>
      <w:r w:rsidR="003A0A21">
        <w:rPr>
          <w:b/>
          <w:bCs/>
          <w:i/>
          <w:iCs/>
          <w:lang w:val="en-US"/>
        </w:rPr>
        <w:t xml:space="preserve"> Gert Hofstede’s </w:t>
      </w:r>
      <w:r w:rsidR="00D470DF">
        <w:rPr>
          <w:b/>
          <w:bCs/>
          <w:i/>
          <w:iCs/>
          <w:lang w:val="en-US"/>
        </w:rPr>
        <w:t>Model.</w:t>
      </w:r>
      <w:r w:rsidR="00F538CF">
        <w:rPr>
          <w:lang w:val="en-US"/>
        </w:rPr>
        <w:t xml:space="preserve"> According to Edgard S. culture is something that surround us </w:t>
      </w:r>
      <w:r w:rsidR="00C96BBD">
        <w:rPr>
          <w:lang w:val="en-US"/>
        </w:rPr>
        <w:t>every day at its created by interaction that we have with others, but also is a set of traditions, routines, rules, behavior</w:t>
      </w:r>
      <w:r w:rsidR="006E283F">
        <w:rPr>
          <w:lang w:val="en-US"/>
        </w:rPr>
        <w:t>.</w:t>
      </w:r>
      <w:r w:rsidR="004C1927">
        <w:rPr>
          <w:lang w:val="en-US"/>
        </w:rPr>
        <w:t xml:space="preserve"> </w:t>
      </w:r>
      <w:r w:rsidR="006E283F">
        <w:rPr>
          <w:lang w:val="en-US"/>
        </w:rPr>
        <w:t>C</w:t>
      </w:r>
      <w:r w:rsidR="00C96BBD">
        <w:rPr>
          <w:lang w:val="en-US"/>
        </w:rPr>
        <w:t xml:space="preserve">ulture into organization can be </w:t>
      </w:r>
      <w:r w:rsidR="004C1927">
        <w:rPr>
          <w:lang w:val="en-US"/>
        </w:rPr>
        <w:t>evolved, created</w:t>
      </w:r>
      <w:r w:rsidR="00C96BBD">
        <w:rPr>
          <w:lang w:val="en-US"/>
        </w:rPr>
        <w:t xml:space="preserve"> and manipulated </w:t>
      </w:r>
      <w:r w:rsidR="004C1927">
        <w:rPr>
          <w:lang w:val="en-US"/>
        </w:rPr>
        <w:t>and in the end that organization will have his own culture.</w:t>
      </w:r>
      <w:r w:rsidR="003A0A21">
        <w:rPr>
          <w:lang w:val="en-US"/>
        </w:rPr>
        <w:t xml:space="preserve"> </w:t>
      </w:r>
      <w:r w:rsidR="004C1927">
        <w:rPr>
          <w:lang w:val="en-US"/>
        </w:rPr>
        <w:t xml:space="preserve"> </w:t>
      </w:r>
      <w:r w:rsidR="003A0A21" w:rsidRPr="003A0A21">
        <w:rPr>
          <w:rStyle w:val="selectable"/>
          <w:color w:val="000000"/>
          <w:lang w:val="en-US"/>
        </w:rPr>
        <w:t xml:space="preserve">(Schein, 2004) </w:t>
      </w:r>
    </w:p>
    <w:bookmarkEnd w:id="0"/>
    <w:p w14:paraId="43B8CD86" w14:textId="67561111" w:rsidR="00591C43" w:rsidRPr="00591C43" w:rsidRDefault="00591C43" w:rsidP="003526BC">
      <w:pPr>
        <w:pStyle w:val="NormalWeb"/>
        <w:rPr>
          <w:b/>
          <w:bCs/>
          <w:lang w:val="en-US"/>
        </w:rPr>
      </w:pPr>
      <w:r w:rsidRPr="00591C43">
        <w:rPr>
          <w:b/>
          <w:bCs/>
          <w:lang w:val="en-US"/>
        </w:rPr>
        <w:t>Edgard Shein Model of Culture:</w:t>
      </w:r>
    </w:p>
    <w:p w14:paraId="18CAE82F" w14:textId="350F7313" w:rsidR="00680740" w:rsidRPr="00680740" w:rsidRDefault="004C1927" w:rsidP="003526BC">
      <w:pPr>
        <w:pStyle w:val="NormalWeb"/>
        <w:rPr>
          <w:lang w:val="en-US"/>
        </w:rPr>
      </w:pPr>
      <w:r>
        <w:rPr>
          <w:lang w:val="en-US"/>
        </w:rPr>
        <w:br/>
      </w:r>
      <w:r w:rsidR="00286737">
        <w:rPr>
          <w:noProof/>
          <w:lang w:val="en-US"/>
        </w:rPr>
        <w:drawing>
          <wp:inline distT="0" distB="0" distL="0" distR="0" wp14:anchorId="1B0C0830" wp14:editId="1AD4D5C5">
            <wp:extent cx="6278507" cy="4229100"/>
            <wp:effectExtent l="0" t="0" r="8255" b="0"/>
            <wp:docPr id="2" name="Picture 2"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rganizational-Culture-and-Leadership-Schein-2006.png"/>
                    <pic:cNvPicPr/>
                  </pic:nvPicPr>
                  <pic:blipFill>
                    <a:blip r:embed="rId5">
                      <a:extLst>
                        <a:ext uri="{28A0092B-C50C-407E-A947-70E740481C1C}">
                          <a14:useLocalDpi xmlns:a14="http://schemas.microsoft.com/office/drawing/2010/main" val="0"/>
                        </a:ext>
                      </a:extLst>
                    </a:blip>
                    <a:stretch>
                      <a:fillRect/>
                    </a:stretch>
                  </pic:blipFill>
                  <pic:spPr>
                    <a:xfrm>
                      <a:off x="0" y="0"/>
                      <a:ext cx="6283653" cy="4232566"/>
                    </a:xfrm>
                    <a:prstGeom prst="rect">
                      <a:avLst/>
                    </a:prstGeom>
                  </pic:spPr>
                </pic:pic>
              </a:graphicData>
            </a:graphic>
          </wp:inline>
        </w:drawing>
      </w:r>
    </w:p>
    <w:p w14:paraId="1DC41D86" w14:textId="77777777" w:rsidR="009E66E9" w:rsidRDefault="009E66E9" w:rsidP="003526BC">
      <w:pPr>
        <w:pStyle w:val="NormalWeb"/>
        <w:rPr>
          <w:lang w:val="en-US"/>
        </w:rPr>
      </w:pPr>
    </w:p>
    <w:p w14:paraId="52A09406" w14:textId="1DC80713" w:rsidR="009E66E9" w:rsidRPr="00591C43" w:rsidRDefault="00F0479F" w:rsidP="003526BC">
      <w:pPr>
        <w:pStyle w:val="NormalWeb"/>
        <w:rPr>
          <w:lang w:val="en-US"/>
        </w:rPr>
      </w:pPr>
      <w:r w:rsidRPr="00591C43">
        <w:rPr>
          <w:lang w:val="en-US"/>
        </w:rPr>
        <w:t>Artifacts:</w:t>
      </w:r>
    </w:p>
    <w:p w14:paraId="53606AD0" w14:textId="2CBE62AA" w:rsidR="00680740" w:rsidRDefault="00F0479F" w:rsidP="003526BC">
      <w:pPr>
        <w:pStyle w:val="NormalWeb"/>
        <w:rPr>
          <w:lang w:val="en-US"/>
        </w:rPr>
      </w:pPr>
      <w:r w:rsidRPr="00591C43">
        <w:rPr>
          <w:lang w:val="en-US"/>
        </w:rPr>
        <w:t>Walt Disney was founded in 1920s as a cartoon studio by Walter Elias Disney, whence its name.</w:t>
      </w:r>
      <w:r w:rsidRPr="00591C43">
        <w:rPr>
          <w:lang w:val="en-US"/>
        </w:rPr>
        <w:br/>
      </w:r>
      <w:r w:rsidRPr="00591C43">
        <w:rPr>
          <w:lang w:val="en-US"/>
        </w:rPr>
        <w:t>The company</w:t>
      </w:r>
      <w:r w:rsidRPr="00591C43">
        <w:rPr>
          <w:lang w:val="en-US"/>
        </w:rPr>
        <w:t xml:space="preserve"> </w:t>
      </w:r>
      <w:r w:rsidRPr="00591C43">
        <w:rPr>
          <w:lang w:val="en-US"/>
        </w:rPr>
        <w:t>has become together with his subsidiaries  and affiliates a diversified international company that entertain family and media with his different business segments as Media Networks, Parks , Products. (Disney 2020)</w:t>
      </w:r>
      <w:r w:rsidRPr="00591C43">
        <w:rPr>
          <w:lang w:val="en-US"/>
        </w:rPr>
        <w:t xml:space="preserve"> </w:t>
      </w:r>
      <w:r w:rsidRPr="00591C43">
        <w:rPr>
          <w:lang w:val="en-US"/>
        </w:rPr>
        <w:t>According to Lee A. Disney company is using the popular culture for his production and distribution by creating movies and cartoons that are inspired on widely culture, myths , European folks and Western myths  such as Cinderella, Snow White , Tarzan , Stitch ,Pocahontas also his structure  is based on animation that is the central economic vitality and culture influences</w:t>
      </w:r>
      <w:r w:rsidR="00680740">
        <w:rPr>
          <w:lang w:val="en-US"/>
        </w:rPr>
        <w:t>.</w:t>
      </w:r>
    </w:p>
    <w:p w14:paraId="1EDBE788" w14:textId="77777777" w:rsidR="009E66E9" w:rsidRPr="00591C43" w:rsidRDefault="009E66E9" w:rsidP="003526BC">
      <w:pPr>
        <w:pStyle w:val="NormalWeb"/>
        <w:rPr>
          <w:lang w:val="en-US"/>
        </w:rPr>
      </w:pPr>
    </w:p>
    <w:p w14:paraId="7ECD8411" w14:textId="4B1DD2BB" w:rsidR="00F0479F" w:rsidRDefault="00F0479F" w:rsidP="003526BC">
      <w:pPr>
        <w:pStyle w:val="NormalWeb"/>
        <w:rPr>
          <w:rStyle w:val="selectable"/>
          <w:b/>
          <w:bCs/>
          <w:i/>
          <w:iCs/>
          <w:color w:val="000000" w:themeColor="text1"/>
          <w:lang w:val="en-US"/>
        </w:rPr>
      </w:pPr>
      <w:r w:rsidRPr="00F0479F">
        <w:rPr>
          <w:rStyle w:val="selectable"/>
          <w:b/>
          <w:bCs/>
          <w:i/>
          <w:iCs/>
          <w:color w:val="000000" w:themeColor="text1"/>
          <w:lang w:val="en-US"/>
        </w:rPr>
        <w:t xml:space="preserve">Beliefs and Values </w:t>
      </w:r>
    </w:p>
    <w:p w14:paraId="230BCFBF" w14:textId="754E02BA" w:rsidR="00680740" w:rsidRDefault="00F0479F" w:rsidP="003526BC">
      <w:pPr>
        <w:pStyle w:val="NormalWeb"/>
        <w:rPr>
          <w:rStyle w:val="selectable"/>
          <w:color w:val="000000" w:themeColor="text1"/>
          <w:lang w:val="en-US"/>
        </w:rPr>
      </w:pPr>
      <w:r w:rsidRPr="00680740">
        <w:rPr>
          <w:rStyle w:val="selectable"/>
          <w:color w:val="000000" w:themeColor="text1"/>
          <w:lang w:val="en-US"/>
        </w:rPr>
        <w:t>Walt try to promote the values of the company through the behavior of his characters into the movies and cartoons. According to GG the Mickey Mouse is the first cartoon where Walt try to evidence that creativity, honesty, reliability, loyalty and respect for people us individuals are the principle values of his company. (Capodagli and Jackson, 2007</w:t>
      </w:r>
      <w:r w:rsidRPr="00680740">
        <w:rPr>
          <w:rStyle w:val="selectable"/>
          <w:color w:val="000000" w:themeColor="text1"/>
          <w:lang w:val="en-US"/>
        </w:rPr>
        <w:t>)</w:t>
      </w:r>
      <w:r w:rsidR="00591C43" w:rsidRPr="00680740">
        <w:rPr>
          <w:lang w:val="en-US"/>
        </w:rPr>
        <w:t xml:space="preserve"> </w:t>
      </w:r>
      <w:r w:rsidR="00591C43" w:rsidRPr="00680740">
        <w:rPr>
          <w:rStyle w:val="selectable"/>
          <w:color w:val="000000" w:themeColor="text1"/>
          <w:lang w:val="en-US"/>
        </w:rPr>
        <w:t>According to Robert A. Iger, Disney what to make people believe that every dream can come true and creativity and imagination are the key of success. (Disney Citizenship, 2013)</w:t>
      </w:r>
    </w:p>
    <w:p w14:paraId="4CCB8DDC" w14:textId="380E072A" w:rsidR="009E66E9" w:rsidRDefault="009E66E9" w:rsidP="003526BC">
      <w:pPr>
        <w:pStyle w:val="NormalWeb"/>
        <w:rPr>
          <w:rStyle w:val="selectable"/>
          <w:color w:val="000000" w:themeColor="text1"/>
          <w:lang w:val="en-US"/>
        </w:rPr>
      </w:pPr>
    </w:p>
    <w:p w14:paraId="0D35B2B9" w14:textId="77777777" w:rsidR="009E66E9" w:rsidRPr="00680740" w:rsidRDefault="009E66E9" w:rsidP="003526BC">
      <w:pPr>
        <w:pStyle w:val="NormalWeb"/>
        <w:rPr>
          <w:rStyle w:val="selectable"/>
          <w:color w:val="000000" w:themeColor="text1"/>
          <w:lang w:val="en-US"/>
        </w:rPr>
      </w:pPr>
    </w:p>
    <w:p w14:paraId="311FA5FC" w14:textId="686CF81D" w:rsidR="00B54F10" w:rsidRPr="00D66536" w:rsidRDefault="00D66536" w:rsidP="003526BC">
      <w:pPr>
        <w:pStyle w:val="NormalWeb"/>
        <w:rPr>
          <w:rStyle w:val="selectable"/>
          <w:b/>
          <w:bCs/>
          <w:i/>
          <w:iCs/>
          <w:color w:val="000000"/>
          <w:lang w:val="en-US"/>
        </w:rPr>
      </w:pPr>
      <w:bookmarkStart w:id="1" w:name="_Hlk43105996"/>
      <w:r w:rsidRPr="00D66536">
        <w:rPr>
          <w:rStyle w:val="selectable"/>
          <w:b/>
          <w:bCs/>
          <w:i/>
          <w:iCs/>
          <w:color w:val="000000"/>
          <w:lang w:val="en-US"/>
        </w:rPr>
        <w:t>Assumptions</w:t>
      </w:r>
    </w:p>
    <w:p w14:paraId="64EE6FB4" w14:textId="7FBC71C6" w:rsidR="00650624" w:rsidRPr="00EA5AAC" w:rsidRDefault="00CA0D84" w:rsidP="003526BC">
      <w:pPr>
        <w:pStyle w:val="NormalWeb"/>
        <w:rPr>
          <w:rStyle w:val="selectable"/>
          <w:color w:val="000000"/>
          <w:lang w:val="en-US"/>
        </w:rPr>
      </w:pPr>
      <w:r w:rsidRPr="00EA5AAC">
        <w:rPr>
          <w:rStyle w:val="selectable"/>
          <w:i/>
          <w:iCs/>
          <w:color w:val="000000"/>
          <w:lang w:val="en-US"/>
        </w:rPr>
        <w:t xml:space="preserve"> </w:t>
      </w:r>
      <w:r w:rsidR="00EA5AAC" w:rsidRPr="00EA5AAC">
        <w:rPr>
          <w:rStyle w:val="selectable"/>
          <w:color w:val="000000"/>
          <w:lang w:val="en-US"/>
        </w:rPr>
        <w:t>According to</w:t>
      </w:r>
      <w:r w:rsidR="00EA5AAC">
        <w:rPr>
          <w:rStyle w:val="selectable"/>
          <w:color w:val="000000"/>
          <w:lang w:val="en-US"/>
        </w:rPr>
        <w:t xml:space="preserve"> </w:t>
      </w:r>
      <w:r w:rsidR="00EA5AAC" w:rsidRPr="00EA5AAC">
        <w:rPr>
          <w:rStyle w:val="selectable"/>
          <w:color w:val="000000"/>
          <w:lang w:val="en-US"/>
        </w:rPr>
        <w:t xml:space="preserve">McGrath G.R and MacMillan I. </w:t>
      </w:r>
      <w:r w:rsidR="00EA5AAC">
        <w:rPr>
          <w:rStyle w:val="selectable"/>
          <w:color w:val="000000"/>
          <w:lang w:val="en-US"/>
        </w:rPr>
        <w:t xml:space="preserve">The Walt Disney Company in 1994 lost more than $1billion because the company assumption of future plans for the new projects was created with lots of expectation for big profit. </w:t>
      </w:r>
      <w:r w:rsidR="006C50F1">
        <w:rPr>
          <w:rStyle w:val="selectable"/>
          <w:color w:val="000000"/>
          <w:lang w:val="en-US"/>
        </w:rPr>
        <w:t xml:space="preserve">From </w:t>
      </w:r>
      <w:r w:rsidR="006E283F">
        <w:rPr>
          <w:rStyle w:val="selectable"/>
          <w:color w:val="000000"/>
          <w:lang w:val="en-US"/>
        </w:rPr>
        <w:t>the plans</w:t>
      </w:r>
      <w:r w:rsidR="006C50F1">
        <w:rPr>
          <w:rStyle w:val="selectable"/>
          <w:color w:val="000000"/>
          <w:lang w:val="en-US"/>
        </w:rPr>
        <w:t xml:space="preserve"> </w:t>
      </w:r>
      <w:r w:rsidR="006E283F">
        <w:rPr>
          <w:rStyle w:val="selectable"/>
          <w:color w:val="000000"/>
          <w:lang w:val="en-US"/>
        </w:rPr>
        <w:t>for</w:t>
      </w:r>
      <w:r w:rsidR="006C50F1">
        <w:rPr>
          <w:rStyle w:val="selectable"/>
          <w:color w:val="000000"/>
          <w:lang w:val="en-US"/>
        </w:rPr>
        <w:t xml:space="preserve"> Euro </w:t>
      </w:r>
      <w:r w:rsidR="00680740">
        <w:rPr>
          <w:rStyle w:val="selectable"/>
          <w:color w:val="000000"/>
          <w:lang w:val="en-US"/>
        </w:rPr>
        <w:t xml:space="preserve">Disney </w:t>
      </w:r>
      <w:r w:rsidR="006C50F1">
        <w:rPr>
          <w:rStyle w:val="selectable"/>
          <w:color w:val="000000"/>
          <w:lang w:val="en-US"/>
        </w:rPr>
        <w:t xml:space="preserve">the company was expected half of the revenue from </w:t>
      </w:r>
      <w:r w:rsidR="006E283F">
        <w:rPr>
          <w:rStyle w:val="selectable"/>
          <w:color w:val="000000"/>
          <w:lang w:val="en-US"/>
        </w:rPr>
        <w:t>admissions,</w:t>
      </w:r>
      <w:r w:rsidR="006C50F1">
        <w:rPr>
          <w:rStyle w:val="selectable"/>
          <w:color w:val="000000"/>
          <w:lang w:val="en-US"/>
        </w:rPr>
        <w:t xml:space="preserve"> and the other half from </w:t>
      </w:r>
      <w:r w:rsidR="006E283F">
        <w:rPr>
          <w:rStyle w:val="selectable"/>
          <w:color w:val="000000"/>
          <w:lang w:val="en-US"/>
        </w:rPr>
        <w:t>hotels, food, merchandise</w:t>
      </w:r>
      <w:r w:rsidR="006C50F1">
        <w:rPr>
          <w:rStyle w:val="selectable"/>
          <w:color w:val="000000"/>
          <w:lang w:val="en-US"/>
        </w:rPr>
        <w:t xml:space="preserve">.  Even if the </w:t>
      </w:r>
      <w:r w:rsidR="006E283F">
        <w:rPr>
          <w:rStyle w:val="selectable"/>
          <w:color w:val="000000"/>
          <w:lang w:val="en-US"/>
        </w:rPr>
        <w:t>company reach</w:t>
      </w:r>
      <w:r w:rsidR="00680740">
        <w:rPr>
          <w:rStyle w:val="selectable"/>
          <w:color w:val="000000"/>
          <w:lang w:val="en-US"/>
        </w:rPr>
        <w:t>ed</w:t>
      </w:r>
      <w:r w:rsidR="006C50F1">
        <w:rPr>
          <w:rStyle w:val="selectable"/>
          <w:color w:val="000000"/>
          <w:lang w:val="en-US"/>
        </w:rPr>
        <w:t xml:space="preserve"> its target of 11 million o</w:t>
      </w:r>
      <w:r w:rsidR="00680740">
        <w:rPr>
          <w:rStyle w:val="selectable"/>
          <w:color w:val="000000"/>
          <w:lang w:val="en-US"/>
        </w:rPr>
        <w:t>f</w:t>
      </w:r>
      <w:r w:rsidR="006C50F1">
        <w:rPr>
          <w:rStyle w:val="selectable"/>
          <w:color w:val="000000"/>
          <w:lang w:val="en-US"/>
        </w:rPr>
        <w:t xml:space="preserve"> admission</w:t>
      </w:r>
      <w:r w:rsidR="00680740">
        <w:rPr>
          <w:rStyle w:val="selectable"/>
          <w:color w:val="000000"/>
          <w:lang w:val="en-US"/>
        </w:rPr>
        <w:t>,</w:t>
      </w:r>
      <w:r w:rsidR="006C50F1">
        <w:rPr>
          <w:rStyle w:val="selectable"/>
          <w:color w:val="000000"/>
          <w:lang w:val="en-US"/>
        </w:rPr>
        <w:t xml:space="preserve"> </w:t>
      </w:r>
      <w:r w:rsidR="006E283F">
        <w:rPr>
          <w:rStyle w:val="selectable"/>
          <w:color w:val="000000"/>
          <w:lang w:val="en-US"/>
        </w:rPr>
        <w:t>Disney</w:t>
      </w:r>
      <w:r w:rsidR="006C50F1">
        <w:rPr>
          <w:rStyle w:val="selectable"/>
          <w:color w:val="000000"/>
          <w:lang w:val="en-US"/>
        </w:rPr>
        <w:t xml:space="preserve"> had to drop the price of </w:t>
      </w:r>
      <w:r w:rsidR="00D4161C">
        <w:rPr>
          <w:rStyle w:val="selectable"/>
          <w:color w:val="000000"/>
          <w:lang w:val="en-US"/>
        </w:rPr>
        <w:t>adults’</w:t>
      </w:r>
      <w:r w:rsidR="006C50F1">
        <w:rPr>
          <w:rStyle w:val="selectable"/>
          <w:color w:val="000000"/>
          <w:lang w:val="en-US"/>
        </w:rPr>
        <w:t xml:space="preserve"> tickets and this was far from the assumptions. Euro Disney register other loses from </w:t>
      </w:r>
      <w:r w:rsidR="006E283F">
        <w:rPr>
          <w:rStyle w:val="selectable"/>
          <w:color w:val="000000"/>
          <w:lang w:val="en-US"/>
        </w:rPr>
        <w:t>hotels,</w:t>
      </w:r>
      <w:r w:rsidR="006C50F1">
        <w:rPr>
          <w:rStyle w:val="selectable"/>
          <w:color w:val="000000"/>
          <w:lang w:val="en-US"/>
        </w:rPr>
        <w:t xml:space="preserve"> </w:t>
      </w:r>
      <w:r w:rsidR="006E283F">
        <w:rPr>
          <w:rStyle w:val="selectable"/>
          <w:color w:val="000000"/>
          <w:lang w:val="en-US"/>
        </w:rPr>
        <w:t>, food</w:t>
      </w:r>
      <w:r w:rsidR="006C50F1">
        <w:rPr>
          <w:rStyle w:val="selectable"/>
          <w:color w:val="000000"/>
          <w:lang w:val="en-US"/>
        </w:rPr>
        <w:t xml:space="preserve"> and merchandise because </w:t>
      </w:r>
      <w:r w:rsidR="006E283F">
        <w:rPr>
          <w:rStyle w:val="selectable"/>
          <w:color w:val="000000"/>
          <w:lang w:val="en-US"/>
        </w:rPr>
        <w:t>the assumptions was thought wrong.</w:t>
      </w:r>
      <w:r w:rsidR="00D4161C">
        <w:rPr>
          <w:rStyle w:val="selectable"/>
          <w:color w:val="000000"/>
          <w:lang w:val="en-US"/>
        </w:rPr>
        <w:t xml:space="preserve"> (McGrath R and MacMillan I ,1995)</w:t>
      </w:r>
    </w:p>
    <w:bookmarkEnd w:id="1"/>
    <w:p w14:paraId="641C939D" w14:textId="2637B1B4" w:rsidR="00680740" w:rsidRDefault="00CA0D84" w:rsidP="003526BC">
      <w:pPr>
        <w:pStyle w:val="NormalWeb"/>
        <w:rPr>
          <w:rStyle w:val="selectable"/>
          <w:b/>
          <w:bCs/>
          <w:i/>
          <w:iCs/>
          <w:color w:val="000000"/>
          <w:lang w:val="en-US"/>
        </w:rPr>
      </w:pPr>
      <w:r>
        <w:rPr>
          <w:rStyle w:val="selectable"/>
          <w:b/>
          <w:bCs/>
          <w:i/>
          <w:iCs/>
          <w:color w:val="000000"/>
          <w:lang w:val="en-US"/>
        </w:rPr>
        <w:t xml:space="preserve"> </w:t>
      </w:r>
    </w:p>
    <w:p w14:paraId="41A8FCDD" w14:textId="0AF98627" w:rsidR="00680740" w:rsidRDefault="00680740" w:rsidP="003526BC">
      <w:pPr>
        <w:pStyle w:val="NormalWeb"/>
        <w:rPr>
          <w:rStyle w:val="selectable"/>
          <w:b/>
          <w:bCs/>
          <w:i/>
          <w:iCs/>
          <w:color w:val="000000"/>
          <w:lang w:val="en-US"/>
        </w:rPr>
      </w:pPr>
    </w:p>
    <w:p w14:paraId="219C2DCF" w14:textId="7F96150B" w:rsidR="00680740" w:rsidRDefault="00680740" w:rsidP="003526BC">
      <w:pPr>
        <w:pStyle w:val="NormalWeb"/>
        <w:rPr>
          <w:rStyle w:val="selectable"/>
          <w:b/>
          <w:bCs/>
          <w:i/>
          <w:iCs/>
          <w:color w:val="000000"/>
          <w:lang w:val="en-US"/>
        </w:rPr>
      </w:pPr>
    </w:p>
    <w:p w14:paraId="3BB245B3" w14:textId="4128C3DC" w:rsidR="00680740" w:rsidRDefault="00680740" w:rsidP="003526BC">
      <w:pPr>
        <w:pStyle w:val="NormalWeb"/>
        <w:rPr>
          <w:rStyle w:val="selectable"/>
          <w:b/>
          <w:bCs/>
          <w:i/>
          <w:iCs/>
          <w:color w:val="000000"/>
          <w:lang w:val="en-US"/>
        </w:rPr>
      </w:pPr>
    </w:p>
    <w:p w14:paraId="53EEB4F9" w14:textId="07A19D6F" w:rsidR="00680740" w:rsidRDefault="00680740" w:rsidP="003526BC">
      <w:pPr>
        <w:pStyle w:val="NormalWeb"/>
        <w:rPr>
          <w:rStyle w:val="selectable"/>
          <w:b/>
          <w:bCs/>
          <w:i/>
          <w:iCs/>
          <w:color w:val="000000"/>
          <w:lang w:val="en-US"/>
        </w:rPr>
      </w:pPr>
    </w:p>
    <w:p w14:paraId="5E217128" w14:textId="43FEF076" w:rsidR="00680740" w:rsidRDefault="00680740" w:rsidP="003526BC">
      <w:pPr>
        <w:pStyle w:val="NormalWeb"/>
        <w:rPr>
          <w:rStyle w:val="selectable"/>
          <w:b/>
          <w:bCs/>
          <w:i/>
          <w:iCs/>
          <w:color w:val="000000"/>
          <w:lang w:val="en-US"/>
        </w:rPr>
      </w:pPr>
    </w:p>
    <w:p w14:paraId="265BAC0C" w14:textId="25E3FF49" w:rsidR="00680740" w:rsidRDefault="00680740" w:rsidP="003526BC">
      <w:pPr>
        <w:pStyle w:val="NormalWeb"/>
        <w:rPr>
          <w:rStyle w:val="selectable"/>
          <w:b/>
          <w:bCs/>
          <w:i/>
          <w:iCs/>
          <w:color w:val="000000"/>
          <w:lang w:val="en-US"/>
        </w:rPr>
      </w:pPr>
    </w:p>
    <w:p w14:paraId="623147D1" w14:textId="77777777" w:rsidR="00680740" w:rsidRPr="00680740" w:rsidRDefault="00680740" w:rsidP="003526BC">
      <w:pPr>
        <w:pStyle w:val="NormalWeb"/>
        <w:rPr>
          <w:rStyle w:val="selectable"/>
          <w:b/>
          <w:bCs/>
          <w:i/>
          <w:iCs/>
          <w:color w:val="000000"/>
          <w:lang w:val="en-US"/>
        </w:rPr>
      </w:pPr>
    </w:p>
    <w:p w14:paraId="2BBD61F4" w14:textId="61850C85" w:rsidR="003E69C8" w:rsidRDefault="00217E0A" w:rsidP="003526BC">
      <w:pPr>
        <w:pStyle w:val="NormalWeb"/>
        <w:rPr>
          <w:lang w:val="en-US"/>
        </w:rPr>
      </w:pPr>
      <w:r w:rsidRPr="00512EAF">
        <w:rPr>
          <w:rStyle w:val="selectable"/>
          <w:b/>
          <w:bCs/>
          <w:color w:val="000000"/>
          <w:lang w:val="en-US"/>
        </w:rPr>
        <w:t xml:space="preserve"> </w:t>
      </w:r>
      <w:r w:rsidR="00E93596" w:rsidRPr="00512EAF">
        <w:rPr>
          <w:b/>
          <w:bCs/>
          <w:lang w:val="en-US"/>
        </w:rPr>
        <w:t>Swot Analysis</w:t>
      </w:r>
      <w:r w:rsidR="00E93596">
        <w:rPr>
          <w:lang w:val="en-US"/>
        </w:rPr>
        <w:t xml:space="preserve"> is a model to analyze the context of organizations that help manager to identify the strengths , weaknesses , opportunities and threats and to identify where are the gaps and what can be made to improve the business plans but also it offer to the manager a view about the opportunities and strengths that the company has an who this can be used for the business growth.</w:t>
      </w:r>
      <w:r w:rsidR="00680740" w:rsidRPr="00680740">
        <w:rPr>
          <w:lang w:val="en-US"/>
        </w:rPr>
        <w:t xml:space="preserve"> </w:t>
      </w:r>
      <w:r w:rsidR="00680740" w:rsidRPr="00680740">
        <w:rPr>
          <w:lang w:val="en-US"/>
        </w:rPr>
        <w:t>(Tools, n.d.)</w:t>
      </w:r>
    </w:p>
    <w:p w14:paraId="41A39F9E" w14:textId="3D2F5A7F" w:rsidR="00680740" w:rsidRDefault="00680740" w:rsidP="003526BC">
      <w:pPr>
        <w:pStyle w:val="NormalWeb"/>
        <w:rPr>
          <w:lang w:val="en-US"/>
        </w:rPr>
      </w:pPr>
    </w:p>
    <w:p w14:paraId="5CAF9BC4" w14:textId="5A7F383A" w:rsidR="00680740" w:rsidRDefault="00680740" w:rsidP="003526BC">
      <w:pPr>
        <w:pStyle w:val="NormalWeb"/>
        <w:rPr>
          <w:lang w:val="en-US"/>
        </w:rPr>
      </w:pPr>
      <w:r>
        <w:rPr>
          <w:noProof/>
          <w:lang w:val="en-US"/>
        </w:rPr>
        <w:drawing>
          <wp:inline distT="0" distB="0" distL="0" distR="0" wp14:anchorId="5D9CE229" wp14:editId="4D9C85A6">
            <wp:extent cx="6120130" cy="3553908"/>
            <wp:effectExtent l="38100" t="0" r="13970" b="2794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4BEBC67F" w14:textId="3B19698C" w:rsidR="00512EAF" w:rsidRDefault="00512EAF" w:rsidP="003526BC">
      <w:pPr>
        <w:pStyle w:val="NormalWeb"/>
        <w:rPr>
          <w:lang w:val="en-US"/>
        </w:rPr>
      </w:pPr>
    </w:p>
    <w:p w14:paraId="7AF91F9F" w14:textId="77777777" w:rsidR="00680740" w:rsidRDefault="00680740" w:rsidP="003526BC">
      <w:pPr>
        <w:pStyle w:val="NormalWeb"/>
        <w:rPr>
          <w:lang w:val="en-US"/>
        </w:rPr>
      </w:pPr>
    </w:p>
    <w:p w14:paraId="75C0095E" w14:textId="77777777" w:rsidR="00F0479F" w:rsidRPr="00680740" w:rsidRDefault="00512EAF" w:rsidP="003526BC">
      <w:pPr>
        <w:pStyle w:val="NormalWeb"/>
        <w:rPr>
          <w:b/>
          <w:bCs/>
          <w:lang w:val="en-US"/>
        </w:rPr>
      </w:pPr>
      <w:r w:rsidRPr="00680740">
        <w:rPr>
          <w:b/>
          <w:bCs/>
          <w:lang w:val="en-US"/>
        </w:rPr>
        <w:t>Conclusion</w:t>
      </w:r>
    </w:p>
    <w:p w14:paraId="624F4B5A" w14:textId="1E161AFC" w:rsidR="00512EAF" w:rsidRDefault="00F0479F" w:rsidP="003526BC">
      <w:pPr>
        <w:pStyle w:val="NormalWeb"/>
        <w:rPr>
          <w:lang w:val="en-US"/>
        </w:rPr>
      </w:pPr>
      <w:r>
        <w:rPr>
          <w:lang w:val="en-US"/>
        </w:rPr>
        <w:t xml:space="preserve">Walt Disney is a global company with his target based on the storytelling for children from where the business identify that can have the more success as children are always motivation and interested in toys animation and characters from fairy tells. The organizational culture of the company is based on the different culture from around the world as the inspiration based on different culture from country worldwide. </w:t>
      </w:r>
    </w:p>
    <w:p w14:paraId="57A73C2B" w14:textId="45BC15A9" w:rsidR="003E69C8" w:rsidRDefault="003E69C8" w:rsidP="003526BC">
      <w:pPr>
        <w:pStyle w:val="NormalWeb"/>
        <w:rPr>
          <w:lang w:val="en-US"/>
        </w:rPr>
      </w:pPr>
    </w:p>
    <w:p w14:paraId="28BB7A67" w14:textId="31B52863" w:rsidR="00C96BBD" w:rsidRDefault="002C4BDE" w:rsidP="003526BC">
      <w:pPr>
        <w:pStyle w:val="NormalWeb"/>
        <w:rPr>
          <w:lang w:val="en-US"/>
        </w:rPr>
      </w:pPr>
      <w:r>
        <w:rPr>
          <w:lang w:val="en-US"/>
        </w:rPr>
        <w:t xml:space="preserve"> </w:t>
      </w:r>
      <w:r w:rsidR="00F822BF">
        <w:rPr>
          <w:lang w:val="en-US"/>
        </w:rPr>
        <w:t>The video of my presentation and the slides.</w:t>
      </w:r>
      <w:bookmarkStart w:id="2" w:name="_GoBack"/>
      <w:bookmarkEnd w:id="2"/>
    </w:p>
    <w:p w14:paraId="7BBBB481" w14:textId="17A8A6E4" w:rsidR="00680740" w:rsidRDefault="00F822BF" w:rsidP="003526BC">
      <w:pPr>
        <w:pStyle w:val="NormalWeb"/>
        <w:rPr>
          <w:lang w:val="en-US"/>
        </w:rPr>
      </w:pPr>
      <w:hyperlink r:id="rId11" w:history="1">
        <w:r w:rsidRPr="00F822BF">
          <w:rPr>
            <w:rStyle w:val="Hyperlink"/>
            <w:lang w:val="en-US"/>
          </w:rPr>
          <w:t>https://uowtsd-my.sharepoint.com/:p:/g/personal/1814440_student_uwtsd_ac_uk/EfCKBIPN-YNArnqLSCXkzbMBnakGIeiQAnZoFCr-HlyROw?e=FSpVp5</w:t>
        </w:r>
      </w:hyperlink>
    </w:p>
    <w:p w14:paraId="47D8FC8C" w14:textId="6A5D627F" w:rsidR="00680740" w:rsidRDefault="00680740" w:rsidP="003526BC">
      <w:pPr>
        <w:pStyle w:val="NormalWeb"/>
        <w:rPr>
          <w:lang w:val="en-US"/>
        </w:rPr>
      </w:pPr>
    </w:p>
    <w:p w14:paraId="0FB798D4" w14:textId="116EA6C1" w:rsidR="00C96BBD" w:rsidRPr="009E66E9" w:rsidRDefault="00C96BBD" w:rsidP="009E66E9">
      <w:pPr>
        <w:pStyle w:val="NormalWeb"/>
        <w:jc w:val="center"/>
        <w:rPr>
          <w:sz w:val="36"/>
          <w:szCs w:val="36"/>
          <w:lang w:val="en-US"/>
        </w:rPr>
      </w:pPr>
    </w:p>
    <w:p w14:paraId="5A5263B3" w14:textId="07AD6B4F" w:rsidR="00C96BBD" w:rsidRPr="009E66E9" w:rsidRDefault="00680740" w:rsidP="009E66E9">
      <w:pPr>
        <w:pStyle w:val="NormalWeb"/>
        <w:jc w:val="center"/>
        <w:rPr>
          <w:b/>
          <w:bCs/>
          <w:sz w:val="36"/>
          <w:szCs w:val="36"/>
          <w:lang w:val="en-US"/>
        </w:rPr>
      </w:pPr>
      <w:r w:rsidRPr="009E66E9">
        <w:rPr>
          <w:b/>
          <w:bCs/>
          <w:sz w:val="36"/>
          <w:szCs w:val="36"/>
          <w:lang w:val="en-US"/>
        </w:rPr>
        <w:t>References list</w:t>
      </w:r>
    </w:p>
    <w:p w14:paraId="78BD8711" w14:textId="68162012" w:rsidR="00D4161C" w:rsidRDefault="00543A63" w:rsidP="00D4161C">
      <w:pPr>
        <w:pStyle w:val="NormalWeb"/>
        <w:numPr>
          <w:ilvl w:val="0"/>
          <w:numId w:val="1"/>
        </w:numPr>
      </w:pPr>
      <w:r w:rsidRPr="003526BC">
        <w:rPr>
          <w:lang w:val="en-US"/>
        </w:rPr>
        <w:t xml:space="preserve">Mullins, L., 2005. Management </w:t>
      </w:r>
      <w:r w:rsidR="003526BC" w:rsidRPr="003526BC">
        <w:rPr>
          <w:lang w:val="en-US"/>
        </w:rPr>
        <w:t>and</w:t>
      </w:r>
      <w:r w:rsidRPr="003526BC">
        <w:rPr>
          <w:lang w:val="en-US"/>
        </w:rPr>
        <w:t xml:space="preserve"> </w:t>
      </w:r>
      <w:r w:rsidR="003526BC" w:rsidRPr="003526BC">
        <w:rPr>
          <w:lang w:val="en-US"/>
        </w:rPr>
        <w:t>Organizational</w:t>
      </w:r>
      <w:r w:rsidRPr="003526BC">
        <w:rPr>
          <w:lang w:val="en-US"/>
        </w:rPr>
        <w:t xml:space="preserve"> Behaviour By Laurie J. Mullins. </w:t>
      </w:r>
      <w:r>
        <w:t>7th ed. Harlow: Pearson Education Limited, pp.891,892,893.</w:t>
      </w:r>
      <w:r w:rsidR="00D4161C">
        <w:br/>
      </w:r>
    </w:p>
    <w:p w14:paraId="16FBCE41" w14:textId="33D9488D" w:rsidR="00456AA5" w:rsidRDefault="00456AA5" w:rsidP="002C4BDE">
      <w:pPr>
        <w:pStyle w:val="NormalWeb"/>
        <w:numPr>
          <w:ilvl w:val="0"/>
          <w:numId w:val="1"/>
        </w:numPr>
      </w:pPr>
      <w:r w:rsidRPr="00456AA5">
        <w:rPr>
          <w:lang w:val="en-US"/>
        </w:rPr>
        <w:t xml:space="preserve">Schein, E., 2004. Organizational Culture </w:t>
      </w:r>
      <w:r w:rsidR="00513779" w:rsidRPr="00456AA5">
        <w:rPr>
          <w:lang w:val="en-US"/>
        </w:rPr>
        <w:t>and</w:t>
      </w:r>
      <w:r w:rsidRPr="00456AA5">
        <w:rPr>
          <w:lang w:val="en-US"/>
        </w:rPr>
        <w:t xml:space="preserve"> Leadership (Jossey-Bass Business &amp; Management Series). </w:t>
      </w:r>
      <w:r w:rsidRPr="00456AA5">
        <w:t>3rd ed. San Francisco: Jossey Bass Inc, pp.1,25,26,28,30.</w:t>
      </w:r>
      <w:r w:rsidR="00D4161C">
        <w:br/>
      </w:r>
    </w:p>
    <w:p w14:paraId="3B695C95" w14:textId="31C12649" w:rsidR="002C4BDE" w:rsidRPr="00513779" w:rsidRDefault="002C4BDE" w:rsidP="002C4BDE">
      <w:pPr>
        <w:pStyle w:val="NormalWeb"/>
        <w:numPr>
          <w:ilvl w:val="0"/>
          <w:numId w:val="1"/>
        </w:numPr>
        <w:rPr>
          <w:rStyle w:val="selectable"/>
        </w:rPr>
      </w:pPr>
      <w:r w:rsidRPr="002C4BDE">
        <w:rPr>
          <w:rStyle w:val="selectable"/>
          <w:color w:val="000000"/>
          <w:lang w:val="en-US"/>
        </w:rPr>
        <w:t xml:space="preserve">The Walt Disney Company. 2020. </w:t>
      </w:r>
      <w:r w:rsidRPr="002C4BDE">
        <w:rPr>
          <w:rStyle w:val="selectable"/>
          <w:i/>
          <w:iCs/>
          <w:color w:val="000000"/>
          <w:lang w:val="en-US"/>
        </w:rPr>
        <w:t>Disney - Leadership, History, Corporate Social Responsibility</w:t>
      </w:r>
      <w:r w:rsidRPr="002C4BDE">
        <w:rPr>
          <w:rStyle w:val="selectable"/>
          <w:color w:val="000000"/>
          <w:lang w:val="en-US"/>
        </w:rPr>
        <w:t xml:space="preserve">. </w:t>
      </w:r>
      <w:r>
        <w:rPr>
          <w:rStyle w:val="selectable"/>
          <w:color w:val="000000"/>
        </w:rPr>
        <w:t xml:space="preserve">[online] Available at: </w:t>
      </w:r>
      <w:hyperlink r:id="rId12" w:history="1">
        <w:r w:rsidRPr="00D4161C">
          <w:rPr>
            <w:rStyle w:val="Hyperlink"/>
          </w:rPr>
          <w:t>&lt;https://thewaltdisneycompany.com/about/&gt;</w:t>
        </w:r>
      </w:hyperlink>
      <w:r>
        <w:rPr>
          <w:rStyle w:val="selectable"/>
          <w:color w:val="000000"/>
        </w:rPr>
        <w:t xml:space="preserve"> [Accessed 9 June 2020].</w:t>
      </w:r>
      <w:r w:rsidR="00D4161C">
        <w:rPr>
          <w:rStyle w:val="selectable"/>
          <w:color w:val="000000"/>
        </w:rPr>
        <w:br/>
      </w:r>
    </w:p>
    <w:p w14:paraId="496F95F2" w14:textId="73043986" w:rsidR="00D4161C" w:rsidRPr="00D4161C" w:rsidRDefault="00513779" w:rsidP="00D4161C">
      <w:pPr>
        <w:pStyle w:val="NormalWeb"/>
        <w:numPr>
          <w:ilvl w:val="0"/>
          <w:numId w:val="1"/>
        </w:numPr>
        <w:rPr>
          <w:lang w:val="en-US"/>
        </w:rPr>
      </w:pPr>
      <w:r w:rsidRPr="00513779">
        <w:rPr>
          <w:lang w:val="en-US"/>
        </w:rPr>
        <w:t xml:space="preserve">Artz, L. (2005). </w:t>
      </w:r>
      <w:r w:rsidRPr="00513779">
        <w:rPr>
          <w:i/>
          <w:iCs/>
          <w:lang w:val="en-US"/>
        </w:rPr>
        <w:t>Monarchs, monsters, and multiculturalism: Disney’s menu for global hierarchy</w:t>
      </w:r>
      <w:r w:rsidRPr="00513779">
        <w:rPr>
          <w:lang w:val="en-US"/>
        </w:rPr>
        <w:t xml:space="preserve">. </w:t>
      </w:r>
      <w:r>
        <w:rPr>
          <w:lang w:val="en-US"/>
        </w:rPr>
        <w:t xml:space="preserve">In </w:t>
      </w:r>
      <w:r w:rsidRPr="00513779">
        <w:rPr>
          <w:lang w:val="en-US"/>
        </w:rPr>
        <w:t xml:space="preserve">Budd, M. and Kirsch, M., 2005. Rethinking </w:t>
      </w:r>
      <w:r w:rsidR="00D4161C" w:rsidRPr="00513779">
        <w:rPr>
          <w:lang w:val="en-US"/>
        </w:rPr>
        <w:t>Disney</w:t>
      </w:r>
      <w:r w:rsidR="00D4161C">
        <w:rPr>
          <w:lang w:val="en-US"/>
        </w:rPr>
        <w:t>:</w:t>
      </w:r>
      <w:r>
        <w:rPr>
          <w:lang w:val="en-US"/>
        </w:rPr>
        <w:t xml:space="preserve"> </w:t>
      </w:r>
      <w:r w:rsidRPr="00513779">
        <w:rPr>
          <w:lang w:val="en-US"/>
        </w:rPr>
        <w:t>Private Control, Public Dimensions</w:t>
      </w:r>
      <w:r>
        <w:rPr>
          <w:lang w:val="en-US"/>
        </w:rPr>
        <w:t xml:space="preserve"> .</w:t>
      </w:r>
      <w:r w:rsidRPr="00513779">
        <w:rPr>
          <w:lang w:val="en-US"/>
        </w:rPr>
        <w:t xml:space="preserve"> Middletown: Wesleyan University press, pp.75-78.</w:t>
      </w:r>
      <w:r>
        <w:rPr>
          <w:lang w:val="en-US"/>
        </w:rPr>
        <w:t xml:space="preserve"> </w:t>
      </w:r>
      <w:r w:rsidR="00D4161C">
        <w:rPr>
          <w:lang w:val="en-US"/>
        </w:rPr>
        <w:br/>
      </w:r>
    </w:p>
    <w:p w14:paraId="267AC828" w14:textId="041FBDE6" w:rsidR="008019C2" w:rsidRPr="00D66536" w:rsidRDefault="001855A7" w:rsidP="00D66536">
      <w:pPr>
        <w:pStyle w:val="NormalWeb"/>
        <w:numPr>
          <w:ilvl w:val="0"/>
          <w:numId w:val="1"/>
        </w:numPr>
        <w:rPr>
          <w:lang w:val="en-US"/>
        </w:rPr>
      </w:pPr>
      <w:r>
        <w:rPr>
          <w:lang w:val="en-US"/>
        </w:rPr>
        <w:t xml:space="preserve"> </w:t>
      </w:r>
      <w:r w:rsidRPr="001855A7">
        <w:rPr>
          <w:lang w:val="en-US"/>
        </w:rPr>
        <w:t xml:space="preserve">Martinez, M.N. (1992). Disney training works magic. </w:t>
      </w:r>
      <w:r w:rsidRPr="001855A7">
        <w:t xml:space="preserve">HR Magazine, 37(5), </w:t>
      </w:r>
      <w:r w:rsidR="00C9313B">
        <w:t>pp.53,57</w:t>
      </w:r>
      <w:r w:rsidR="00D4161C">
        <w:br/>
      </w:r>
    </w:p>
    <w:p w14:paraId="207A47C4" w14:textId="4A42CA19" w:rsidR="00D66536" w:rsidRPr="00D66536" w:rsidRDefault="008019C2" w:rsidP="00D66536">
      <w:pPr>
        <w:pStyle w:val="NormalWeb"/>
        <w:numPr>
          <w:ilvl w:val="0"/>
          <w:numId w:val="1"/>
        </w:numPr>
        <w:rPr>
          <w:lang w:val="en-US"/>
        </w:rPr>
      </w:pPr>
      <w:r>
        <w:rPr>
          <w:rStyle w:val="selectable"/>
          <w:color w:val="000000"/>
          <w:lang w:val="en-US"/>
        </w:rPr>
        <w:t>The Walt Disney Company</w:t>
      </w:r>
      <w:r w:rsidRPr="008019C2">
        <w:rPr>
          <w:rStyle w:val="selectable"/>
          <w:color w:val="000000"/>
          <w:lang w:val="en-US"/>
        </w:rPr>
        <w:t xml:space="preserve">. 2013. </w:t>
      </w:r>
      <w:r w:rsidRPr="008019C2">
        <w:rPr>
          <w:rStyle w:val="selectable"/>
          <w:i/>
          <w:iCs/>
          <w:color w:val="000000"/>
          <w:lang w:val="en-US"/>
        </w:rPr>
        <w:t>Disney Citizenship</w:t>
      </w:r>
      <w:r w:rsidRPr="008019C2">
        <w:rPr>
          <w:rStyle w:val="selectable"/>
          <w:color w:val="000000"/>
          <w:lang w:val="en-US"/>
        </w:rPr>
        <w:t xml:space="preserve">. [online] Available at: </w:t>
      </w:r>
      <w:hyperlink r:id="rId13" w:history="1">
        <w:r w:rsidRPr="00D4161C">
          <w:rPr>
            <w:rStyle w:val="Hyperlink"/>
            <w:lang w:val="en-US"/>
          </w:rPr>
          <w:t>&lt;https://ditm-twdc-us.storage.googleapis.com/FY13PerfSummary.pdf&gt;</w:t>
        </w:r>
      </w:hyperlink>
      <w:r w:rsidRPr="008019C2">
        <w:rPr>
          <w:rStyle w:val="selectable"/>
          <w:color w:val="000000"/>
          <w:lang w:val="en-US"/>
        </w:rPr>
        <w:t xml:space="preserve"> [Accessed 10 June 2020].</w:t>
      </w:r>
      <w:r w:rsidR="00D4161C">
        <w:rPr>
          <w:rStyle w:val="selectable"/>
          <w:color w:val="000000"/>
          <w:lang w:val="en-US"/>
        </w:rPr>
        <w:br/>
      </w:r>
    </w:p>
    <w:p w14:paraId="35C9F9A0" w14:textId="28749AAF" w:rsidR="00D66536" w:rsidRPr="00D4161C" w:rsidRDefault="00D66536" w:rsidP="002C4BDE">
      <w:pPr>
        <w:pStyle w:val="NormalWeb"/>
        <w:numPr>
          <w:ilvl w:val="0"/>
          <w:numId w:val="1"/>
        </w:numPr>
        <w:rPr>
          <w:rStyle w:val="selectable"/>
          <w:lang w:val="en-US"/>
        </w:rPr>
      </w:pPr>
      <w:r w:rsidRPr="00D66536">
        <w:rPr>
          <w:rStyle w:val="selectable"/>
          <w:color w:val="000000"/>
          <w:lang w:val="en-US"/>
        </w:rPr>
        <w:t xml:space="preserve">Capodagli, B. and Jackson, L., 2007. </w:t>
      </w:r>
      <w:r w:rsidRPr="00D66536">
        <w:rPr>
          <w:rStyle w:val="selectable"/>
          <w:i/>
          <w:iCs/>
          <w:color w:val="000000"/>
          <w:lang w:val="en-US"/>
        </w:rPr>
        <w:t>The Disney Way</w:t>
      </w:r>
      <w:r w:rsidRPr="00D66536">
        <w:rPr>
          <w:rStyle w:val="selectable"/>
          <w:color w:val="000000"/>
          <w:lang w:val="en-US"/>
        </w:rPr>
        <w:t>. New York: McGraw Hill, pp.37,38,52,54.</w:t>
      </w:r>
      <w:r w:rsidR="00D4161C">
        <w:rPr>
          <w:rStyle w:val="selectable"/>
          <w:color w:val="000000"/>
          <w:lang w:val="en-US"/>
        </w:rPr>
        <w:br/>
      </w:r>
    </w:p>
    <w:p w14:paraId="3E21E199" w14:textId="50BC835A" w:rsidR="00D4161C" w:rsidRPr="00D4161C" w:rsidRDefault="00D4161C" w:rsidP="002C4BDE">
      <w:pPr>
        <w:pStyle w:val="NormalWeb"/>
        <w:numPr>
          <w:ilvl w:val="0"/>
          <w:numId w:val="1"/>
        </w:numPr>
        <w:rPr>
          <w:rStyle w:val="selectable"/>
          <w:lang w:val="en-US"/>
        </w:rPr>
      </w:pPr>
      <w:r>
        <w:rPr>
          <w:rStyle w:val="selectable"/>
          <w:color w:val="000000"/>
          <w:lang w:val="en-US"/>
        </w:rPr>
        <w:t xml:space="preserve"> McGrath G.R. and MacMillan I., 1995. Discovery-Driven Planning. [online] Harvard Business Review. Available at: </w:t>
      </w:r>
      <w:hyperlink r:id="rId14" w:history="1">
        <w:r w:rsidRPr="00AE5D40">
          <w:rPr>
            <w:rStyle w:val="Hyperlink"/>
            <w:lang w:val="en-US"/>
          </w:rPr>
          <w:t>http://hbr.org/1995/07/discovery-driven-planning</w:t>
        </w:r>
      </w:hyperlink>
      <w:r>
        <w:rPr>
          <w:rStyle w:val="selectable"/>
          <w:color w:val="000000"/>
          <w:lang w:val="en-US"/>
        </w:rPr>
        <w:t xml:space="preserve"> [Accessed 12 June 2020]</w:t>
      </w:r>
    </w:p>
    <w:p w14:paraId="11694943" w14:textId="45A1AF1E" w:rsidR="00D4161C" w:rsidRPr="001855A7" w:rsidRDefault="00D4161C" w:rsidP="00D4161C">
      <w:pPr>
        <w:pStyle w:val="NormalWeb"/>
        <w:rPr>
          <w:lang w:val="en-US"/>
        </w:rPr>
      </w:pPr>
      <w:r>
        <w:rPr>
          <w:rStyle w:val="selectable"/>
          <w:lang w:val="en-US"/>
        </w:rPr>
        <w:t>9.</w:t>
      </w:r>
      <w:r w:rsidR="00680740" w:rsidRPr="00680740">
        <w:rPr>
          <w:lang w:val="en-US"/>
        </w:rPr>
        <w:t xml:space="preserve"> </w:t>
      </w:r>
      <w:r w:rsidR="00680740" w:rsidRPr="00680740">
        <w:rPr>
          <w:rStyle w:val="selectable"/>
          <w:lang w:val="en-US"/>
        </w:rPr>
        <w:t xml:space="preserve">Tools, M., n.d. SWOT Analysis: – How To Develop A Strategy For Success. [online] Mindtools.com. Available at: </w:t>
      </w:r>
      <w:hyperlink r:id="rId15" w:history="1">
        <w:r w:rsidR="00680740" w:rsidRPr="006E4D2B">
          <w:rPr>
            <w:rStyle w:val="Hyperlink"/>
            <w:lang w:val="en-US"/>
          </w:rPr>
          <w:t>&lt;https://www.mindtools.com/pages/article/newTMC_05.htm&gt;</w:t>
        </w:r>
      </w:hyperlink>
      <w:r w:rsidR="00680740" w:rsidRPr="00680740">
        <w:rPr>
          <w:rStyle w:val="selectable"/>
          <w:lang w:val="en-US"/>
        </w:rPr>
        <w:t xml:space="preserve"> [Accessed 15 June 2020].</w:t>
      </w:r>
    </w:p>
    <w:p w14:paraId="751E8327" w14:textId="5572DDE7" w:rsidR="00E45563" w:rsidRPr="00E45563" w:rsidRDefault="00E45563" w:rsidP="00E45563">
      <w:pPr>
        <w:rPr>
          <w:rFonts w:cstheme="minorHAnsi"/>
          <w:sz w:val="24"/>
          <w:szCs w:val="24"/>
          <w:lang w:val="en-US"/>
        </w:rPr>
      </w:pPr>
    </w:p>
    <w:sectPr w:rsidR="00E45563" w:rsidRPr="00E45563">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D5892"/>
    <w:multiLevelType w:val="hybridMultilevel"/>
    <w:tmpl w:val="C69837F2"/>
    <w:lvl w:ilvl="0" w:tplc="35567DFC">
      <w:start w:val="1"/>
      <w:numFmt w:val="decimal"/>
      <w:lvlText w:val="%1."/>
      <w:lvlJc w:val="left"/>
      <w:pPr>
        <w:ind w:left="420" w:hanging="360"/>
      </w:pPr>
      <w:rPr>
        <w:rFonts w:hint="default"/>
      </w:rPr>
    </w:lvl>
    <w:lvl w:ilvl="1" w:tplc="04100019" w:tentative="1">
      <w:start w:val="1"/>
      <w:numFmt w:val="lowerLetter"/>
      <w:lvlText w:val="%2."/>
      <w:lvlJc w:val="left"/>
      <w:pPr>
        <w:ind w:left="1140" w:hanging="360"/>
      </w:pPr>
    </w:lvl>
    <w:lvl w:ilvl="2" w:tplc="0410001B" w:tentative="1">
      <w:start w:val="1"/>
      <w:numFmt w:val="lowerRoman"/>
      <w:lvlText w:val="%3."/>
      <w:lvlJc w:val="right"/>
      <w:pPr>
        <w:ind w:left="1860" w:hanging="180"/>
      </w:pPr>
    </w:lvl>
    <w:lvl w:ilvl="3" w:tplc="0410000F" w:tentative="1">
      <w:start w:val="1"/>
      <w:numFmt w:val="decimal"/>
      <w:lvlText w:val="%4."/>
      <w:lvlJc w:val="left"/>
      <w:pPr>
        <w:ind w:left="2580" w:hanging="360"/>
      </w:pPr>
    </w:lvl>
    <w:lvl w:ilvl="4" w:tplc="04100019" w:tentative="1">
      <w:start w:val="1"/>
      <w:numFmt w:val="lowerLetter"/>
      <w:lvlText w:val="%5."/>
      <w:lvlJc w:val="left"/>
      <w:pPr>
        <w:ind w:left="3300" w:hanging="360"/>
      </w:pPr>
    </w:lvl>
    <w:lvl w:ilvl="5" w:tplc="0410001B" w:tentative="1">
      <w:start w:val="1"/>
      <w:numFmt w:val="lowerRoman"/>
      <w:lvlText w:val="%6."/>
      <w:lvlJc w:val="right"/>
      <w:pPr>
        <w:ind w:left="4020" w:hanging="180"/>
      </w:pPr>
    </w:lvl>
    <w:lvl w:ilvl="6" w:tplc="0410000F" w:tentative="1">
      <w:start w:val="1"/>
      <w:numFmt w:val="decimal"/>
      <w:lvlText w:val="%7."/>
      <w:lvlJc w:val="left"/>
      <w:pPr>
        <w:ind w:left="4740" w:hanging="360"/>
      </w:pPr>
    </w:lvl>
    <w:lvl w:ilvl="7" w:tplc="04100019" w:tentative="1">
      <w:start w:val="1"/>
      <w:numFmt w:val="lowerLetter"/>
      <w:lvlText w:val="%8."/>
      <w:lvlJc w:val="left"/>
      <w:pPr>
        <w:ind w:left="5460" w:hanging="360"/>
      </w:pPr>
    </w:lvl>
    <w:lvl w:ilvl="8" w:tplc="0410001B" w:tentative="1">
      <w:start w:val="1"/>
      <w:numFmt w:val="lowerRoman"/>
      <w:lvlText w:val="%9."/>
      <w:lvlJc w:val="right"/>
      <w:pPr>
        <w:ind w:left="61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0E2"/>
    <w:rsid w:val="00096005"/>
    <w:rsid w:val="001542FD"/>
    <w:rsid w:val="001855A7"/>
    <w:rsid w:val="00217E0A"/>
    <w:rsid w:val="00286737"/>
    <w:rsid w:val="002C4BDE"/>
    <w:rsid w:val="003526BC"/>
    <w:rsid w:val="00364125"/>
    <w:rsid w:val="003A0A21"/>
    <w:rsid w:val="003E69C8"/>
    <w:rsid w:val="00456AA5"/>
    <w:rsid w:val="004C1927"/>
    <w:rsid w:val="00512EAF"/>
    <w:rsid w:val="00513779"/>
    <w:rsid w:val="00543A63"/>
    <w:rsid w:val="00591C43"/>
    <w:rsid w:val="00650624"/>
    <w:rsid w:val="00672B41"/>
    <w:rsid w:val="00680740"/>
    <w:rsid w:val="00690C7A"/>
    <w:rsid w:val="00696D8D"/>
    <w:rsid w:val="006C50F1"/>
    <w:rsid w:val="006E283F"/>
    <w:rsid w:val="006E4D2B"/>
    <w:rsid w:val="008019C2"/>
    <w:rsid w:val="00863CC2"/>
    <w:rsid w:val="009E66E9"/>
    <w:rsid w:val="00A01C0C"/>
    <w:rsid w:val="00A332AB"/>
    <w:rsid w:val="00B46E35"/>
    <w:rsid w:val="00B54F10"/>
    <w:rsid w:val="00C9313B"/>
    <w:rsid w:val="00C96BBD"/>
    <w:rsid w:val="00CA0D84"/>
    <w:rsid w:val="00D044D1"/>
    <w:rsid w:val="00D4161C"/>
    <w:rsid w:val="00D430E2"/>
    <w:rsid w:val="00D470DF"/>
    <w:rsid w:val="00D66536"/>
    <w:rsid w:val="00D91515"/>
    <w:rsid w:val="00E12A85"/>
    <w:rsid w:val="00E45563"/>
    <w:rsid w:val="00E93596"/>
    <w:rsid w:val="00EA5AAC"/>
    <w:rsid w:val="00F0479F"/>
    <w:rsid w:val="00F538CF"/>
    <w:rsid w:val="00F822BF"/>
    <w:rsid w:val="00FB27D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32F60"/>
  <w15:chartTrackingRefBased/>
  <w15:docId w15:val="{876F59AB-0D7D-4804-917B-8F8DAE71B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43A63"/>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customStyle="1" w:styleId="selectable">
    <w:name w:val="selectable"/>
    <w:basedOn w:val="DefaultParagraphFont"/>
    <w:rsid w:val="003A0A21"/>
  </w:style>
  <w:style w:type="paragraph" w:styleId="ListParagraph">
    <w:name w:val="List Paragraph"/>
    <w:basedOn w:val="Normal"/>
    <w:uiPriority w:val="34"/>
    <w:qFormat/>
    <w:rsid w:val="00D66536"/>
    <w:pPr>
      <w:ind w:left="720"/>
      <w:contextualSpacing/>
    </w:pPr>
  </w:style>
  <w:style w:type="character" w:styleId="Hyperlink">
    <w:name w:val="Hyperlink"/>
    <w:basedOn w:val="DefaultParagraphFont"/>
    <w:uiPriority w:val="99"/>
    <w:unhideWhenUsed/>
    <w:rsid w:val="00D4161C"/>
    <w:rPr>
      <w:color w:val="0563C1" w:themeColor="hyperlink"/>
      <w:u w:val="single"/>
    </w:rPr>
  </w:style>
  <w:style w:type="character" w:styleId="UnresolvedMention">
    <w:name w:val="Unresolved Mention"/>
    <w:basedOn w:val="DefaultParagraphFont"/>
    <w:uiPriority w:val="99"/>
    <w:semiHidden/>
    <w:unhideWhenUsed/>
    <w:rsid w:val="00D416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515317">
      <w:bodyDiv w:val="1"/>
      <w:marLeft w:val="0"/>
      <w:marRight w:val="0"/>
      <w:marTop w:val="0"/>
      <w:marBottom w:val="0"/>
      <w:divBdr>
        <w:top w:val="none" w:sz="0" w:space="0" w:color="auto"/>
        <w:left w:val="none" w:sz="0" w:space="0" w:color="auto"/>
        <w:bottom w:val="none" w:sz="0" w:space="0" w:color="auto"/>
        <w:right w:val="none" w:sz="0" w:space="0" w:color="auto"/>
      </w:divBdr>
    </w:div>
    <w:div w:id="1740707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3chttps:/ditm-twdc-us.storage.googleapis.com/FY13PerfSummary.pdf%3e%20" TargetMode="Externa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hyperlink" Target="%3chttps:/thewaltdisneycompany.com/about/%3e%2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hyperlink" Target="https://uowtsd-my.sharepoint.com/:p:/g/personal/1814440_student_uwtsd_ac_uk/EfCKBIPN-YNArnqLSCXkzbMBnakGIeiQAnZoFCr-HlyROw?e=FSpVp5" TargetMode="External"/><Relationship Id="rId5" Type="http://schemas.openxmlformats.org/officeDocument/2006/relationships/image" Target="media/image1.png"/><Relationship Id="rId15" Type="http://schemas.openxmlformats.org/officeDocument/2006/relationships/hyperlink" Target="%3chttps:/www.mindtools.com/pages/article/newTMC_05.htm%3e%20" TargetMode="External"/><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hyperlink" Target="http://hbr.org/1995/07/discovery-driven-planning" TargetMode="External"/></Relationships>
</file>

<file path=word/diagrams/colors1.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1A3FC00-795B-49AA-97FC-9A4FEDC74906}" type="doc">
      <dgm:prSet loTypeId="urn:microsoft.com/office/officeart/2005/8/layout/matrix1" loCatId="matrix" qsTypeId="urn:microsoft.com/office/officeart/2005/8/quickstyle/simple1" qsCatId="simple" csTypeId="urn:microsoft.com/office/officeart/2005/8/colors/accent3_3" csCatId="accent3" phldr="1"/>
      <dgm:spPr/>
      <dgm:t>
        <a:bodyPr/>
        <a:lstStyle/>
        <a:p>
          <a:endParaRPr lang="it-IT"/>
        </a:p>
      </dgm:t>
    </dgm:pt>
    <dgm:pt modelId="{7E0AEEF4-B927-472C-B115-5453A8FA8B57}">
      <dgm:prSet phldrT="[Text]"/>
      <dgm:spPr/>
      <dgm:t>
        <a:bodyPr/>
        <a:lstStyle/>
        <a:p>
          <a:r>
            <a:rPr lang="it-IT" b="1"/>
            <a:t>Swot Analysis of Walt Disney Company </a:t>
          </a:r>
        </a:p>
      </dgm:t>
    </dgm:pt>
    <dgm:pt modelId="{BCD045CA-9AED-4832-9729-0D7EE70C6B4F}" type="parTrans" cxnId="{274DDD4A-7C8A-4352-879A-080A35EDDB10}">
      <dgm:prSet/>
      <dgm:spPr/>
      <dgm:t>
        <a:bodyPr/>
        <a:lstStyle/>
        <a:p>
          <a:endParaRPr lang="it-IT"/>
        </a:p>
      </dgm:t>
    </dgm:pt>
    <dgm:pt modelId="{261A5005-87EE-4C3D-B12C-E04EC67C76B7}" type="sibTrans" cxnId="{274DDD4A-7C8A-4352-879A-080A35EDDB10}">
      <dgm:prSet/>
      <dgm:spPr/>
      <dgm:t>
        <a:bodyPr/>
        <a:lstStyle/>
        <a:p>
          <a:endParaRPr lang="it-IT"/>
        </a:p>
      </dgm:t>
    </dgm:pt>
    <dgm:pt modelId="{1D196441-2911-4F17-B646-C31ADCA7FFA7}">
      <dgm:prSet phldrT="[Text]" custT="1"/>
      <dgm:spPr/>
      <dgm:t>
        <a:bodyPr/>
        <a:lstStyle/>
        <a:p>
          <a:pPr algn="ctr"/>
          <a:endParaRPr lang="it-IT" sz="700" b="1">
            <a:solidFill>
              <a:sysClr val="windowText" lastClr="000000"/>
            </a:solidFill>
          </a:endParaRPr>
        </a:p>
        <a:p>
          <a:pPr algn="ctr"/>
          <a:endParaRPr lang="it-IT" sz="700" b="1">
            <a:solidFill>
              <a:sysClr val="windowText" lastClr="000000"/>
            </a:solidFill>
          </a:endParaRPr>
        </a:p>
        <a:p>
          <a:pPr algn="ctr"/>
          <a:endParaRPr lang="it-IT" sz="1100" b="1">
            <a:solidFill>
              <a:sysClr val="windowText" lastClr="000000"/>
            </a:solidFill>
          </a:endParaRPr>
        </a:p>
        <a:p>
          <a:pPr algn="ctr"/>
          <a:r>
            <a:rPr lang="it-IT" sz="1100" b="1">
              <a:solidFill>
                <a:sysClr val="windowText" lastClr="000000"/>
              </a:solidFill>
            </a:rPr>
            <a:t>STREGHTS</a:t>
          </a:r>
        </a:p>
        <a:p>
          <a:pPr algn="l"/>
          <a:r>
            <a:rPr lang="it-IT" sz="1400" b="0">
              <a:solidFill>
                <a:sysClr val="windowText" lastClr="000000"/>
              </a:solidFill>
            </a:rPr>
            <a:t>-</a:t>
          </a:r>
          <a:r>
            <a:rPr lang="it-IT" sz="1100" b="1">
              <a:solidFill>
                <a:sysClr val="windowText" lastClr="000000"/>
              </a:solidFill>
            </a:rPr>
            <a:t>Global Parks</a:t>
          </a:r>
        </a:p>
        <a:p>
          <a:pPr algn="l"/>
          <a:r>
            <a:rPr lang="it-IT" sz="1100" b="1">
              <a:solidFill>
                <a:sysClr val="windowText" lastClr="000000"/>
              </a:solidFill>
            </a:rPr>
            <a:t>-Children </a:t>
          </a:r>
        </a:p>
        <a:p>
          <a:pPr algn="l"/>
          <a:r>
            <a:rPr lang="it-IT" sz="1100" b="1">
              <a:solidFill>
                <a:sysClr val="windowText" lastClr="000000"/>
              </a:solidFill>
            </a:rPr>
            <a:t>-Diversification </a:t>
          </a:r>
          <a:br>
            <a:rPr lang="it-IT" sz="900" b="1">
              <a:solidFill>
                <a:sysClr val="windowText" lastClr="000000"/>
              </a:solidFill>
            </a:rPr>
          </a:br>
          <a:br>
            <a:rPr lang="it-IT" sz="900" b="1">
              <a:solidFill>
                <a:sysClr val="windowText" lastClr="000000"/>
              </a:solidFill>
            </a:rPr>
          </a:br>
          <a:endParaRPr lang="it-IT" sz="900" b="1">
            <a:solidFill>
              <a:sysClr val="windowText" lastClr="000000"/>
            </a:solidFill>
          </a:endParaRPr>
        </a:p>
        <a:p>
          <a:pPr algn="l"/>
          <a:endParaRPr lang="it-IT" sz="700" b="1">
            <a:solidFill>
              <a:sysClr val="windowText" lastClr="000000"/>
            </a:solidFill>
          </a:endParaRPr>
        </a:p>
      </dgm:t>
    </dgm:pt>
    <dgm:pt modelId="{2C8B020E-3CC8-4A37-9F81-176200639BD3}" type="parTrans" cxnId="{FA51790B-EF42-42D3-ADC4-EBC2D8275512}">
      <dgm:prSet/>
      <dgm:spPr/>
      <dgm:t>
        <a:bodyPr/>
        <a:lstStyle/>
        <a:p>
          <a:endParaRPr lang="it-IT"/>
        </a:p>
      </dgm:t>
    </dgm:pt>
    <dgm:pt modelId="{93D91F3D-A635-4A8B-A840-7AF03419DDC0}" type="sibTrans" cxnId="{FA51790B-EF42-42D3-ADC4-EBC2D8275512}">
      <dgm:prSet/>
      <dgm:spPr/>
      <dgm:t>
        <a:bodyPr/>
        <a:lstStyle/>
        <a:p>
          <a:endParaRPr lang="it-IT"/>
        </a:p>
      </dgm:t>
    </dgm:pt>
    <dgm:pt modelId="{ED1A8404-2B07-4D51-9101-8014A3A71BBA}">
      <dgm:prSet phldrT="[Text]" custT="1"/>
      <dgm:spPr/>
      <dgm:t>
        <a:bodyPr/>
        <a:lstStyle/>
        <a:p>
          <a:pPr algn="ctr"/>
          <a:endParaRPr lang="it-IT" sz="600" b="1">
            <a:solidFill>
              <a:sysClr val="windowText" lastClr="000000"/>
            </a:solidFill>
          </a:endParaRPr>
        </a:p>
        <a:p>
          <a:pPr algn="ctr"/>
          <a:endParaRPr lang="it-IT" sz="600" b="1">
            <a:solidFill>
              <a:sysClr val="windowText" lastClr="000000"/>
            </a:solidFill>
          </a:endParaRPr>
        </a:p>
        <a:p>
          <a:pPr algn="ctr"/>
          <a:endParaRPr lang="it-IT" sz="1100" b="1">
            <a:solidFill>
              <a:sysClr val="windowText" lastClr="000000"/>
            </a:solidFill>
          </a:endParaRPr>
        </a:p>
        <a:p>
          <a:pPr algn="ctr"/>
          <a:r>
            <a:rPr lang="it-IT" sz="1100" b="1">
              <a:solidFill>
                <a:sysClr val="windowText" lastClr="000000"/>
              </a:solidFill>
            </a:rPr>
            <a:t>WEAKNESSES</a:t>
          </a:r>
          <a:br>
            <a:rPr lang="it-IT" sz="1100" b="1">
              <a:solidFill>
                <a:sysClr val="windowText" lastClr="000000"/>
              </a:solidFill>
            </a:rPr>
          </a:br>
          <a:endParaRPr lang="it-IT" sz="1100" b="1">
            <a:solidFill>
              <a:sysClr val="windowText" lastClr="000000"/>
            </a:solidFill>
          </a:endParaRPr>
        </a:p>
        <a:p>
          <a:pPr algn="l"/>
          <a:r>
            <a:rPr lang="it-IT" sz="1100" b="1">
              <a:solidFill>
                <a:sysClr val="windowText" lastClr="000000"/>
              </a:solidFill>
            </a:rPr>
            <a:t>-Wrong Assumptions</a:t>
          </a:r>
        </a:p>
        <a:p>
          <a:pPr algn="l"/>
          <a:r>
            <a:rPr lang="it-IT" sz="1100" b="1">
              <a:solidFill>
                <a:sysClr val="windowText" lastClr="000000"/>
              </a:solidFill>
            </a:rPr>
            <a:t>-competencies</a:t>
          </a:r>
        </a:p>
        <a:p>
          <a:pPr algn="l"/>
          <a:r>
            <a:rPr lang="it-IT" sz="1100" b="0">
              <a:solidFill>
                <a:sysClr val="windowText" lastClr="000000"/>
              </a:solidFill>
            </a:rPr>
            <a:t> </a:t>
          </a:r>
        </a:p>
        <a:p>
          <a:pPr algn="l"/>
          <a:r>
            <a:rPr lang="it-IT" sz="1100" b="0">
              <a:solidFill>
                <a:sysClr val="windowText" lastClr="000000"/>
              </a:solidFill>
            </a:rPr>
            <a:t> </a:t>
          </a:r>
          <a:endParaRPr lang="it-IT" sz="600" b="0">
            <a:solidFill>
              <a:sysClr val="windowText" lastClr="000000"/>
            </a:solidFill>
          </a:endParaRPr>
        </a:p>
      </dgm:t>
    </dgm:pt>
    <dgm:pt modelId="{EF48F02F-4D54-4187-8638-EF77892444DE}" type="parTrans" cxnId="{1BF5FF01-9B8F-402E-8B69-B74018CD337E}">
      <dgm:prSet/>
      <dgm:spPr/>
      <dgm:t>
        <a:bodyPr/>
        <a:lstStyle/>
        <a:p>
          <a:endParaRPr lang="it-IT"/>
        </a:p>
      </dgm:t>
    </dgm:pt>
    <dgm:pt modelId="{0761717D-5B6D-4BE8-995F-28F990C3BA5F}" type="sibTrans" cxnId="{1BF5FF01-9B8F-402E-8B69-B74018CD337E}">
      <dgm:prSet/>
      <dgm:spPr/>
      <dgm:t>
        <a:bodyPr/>
        <a:lstStyle/>
        <a:p>
          <a:endParaRPr lang="it-IT"/>
        </a:p>
      </dgm:t>
    </dgm:pt>
    <dgm:pt modelId="{88BEE1EE-92EB-4F15-BA49-A36370C2E327}">
      <dgm:prSet phldrT="[Text]"/>
      <dgm:spPr/>
      <dgm:t>
        <a:bodyPr/>
        <a:lstStyle/>
        <a:p>
          <a:pPr algn="ctr"/>
          <a:r>
            <a:rPr lang="it-IT" b="1">
              <a:solidFill>
                <a:sysClr val="windowText" lastClr="000000"/>
              </a:solidFill>
            </a:rPr>
            <a:t>OPPORTUNITIES</a:t>
          </a:r>
        </a:p>
        <a:p>
          <a:pPr algn="l"/>
          <a:r>
            <a:rPr lang="it-IT" b="1">
              <a:solidFill>
                <a:sysClr val="windowText" lastClr="000000"/>
              </a:solidFill>
            </a:rPr>
            <a:t>-Globallizazion</a:t>
          </a:r>
        </a:p>
        <a:p>
          <a:pPr algn="l"/>
          <a:r>
            <a:rPr lang="it-IT" b="1">
              <a:solidFill>
                <a:sysClr val="windowText" lastClr="000000"/>
              </a:solidFill>
            </a:rPr>
            <a:t>-Different Tv programms ,</a:t>
          </a:r>
        </a:p>
        <a:p>
          <a:pPr algn="l"/>
          <a:r>
            <a:rPr lang="it-IT" b="1">
              <a:solidFill>
                <a:sysClr val="windowText" lastClr="000000"/>
              </a:solidFill>
            </a:rPr>
            <a:t>-Different culture view  </a:t>
          </a:r>
        </a:p>
      </dgm:t>
    </dgm:pt>
    <dgm:pt modelId="{B46F78B7-F03E-4AA4-8B7F-F865E34246C6}" type="parTrans" cxnId="{73BA82B5-B56B-45C0-BE01-30C9F2B3D253}">
      <dgm:prSet/>
      <dgm:spPr/>
      <dgm:t>
        <a:bodyPr/>
        <a:lstStyle/>
        <a:p>
          <a:endParaRPr lang="it-IT"/>
        </a:p>
      </dgm:t>
    </dgm:pt>
    <dgm:pt modelId="{560536AD-70DB-4984-8D82-511ED37F9C42}" type="sibTrans" cxnId="{73BA82B5-B56B-45C0-BE01-30C9F2B3D253}">
      <dgm:prSet/>
      <dgm:spPr/>
      <dgm:t>
        <a:bodyPr/>
        <a:lstStyle/>
        <a:p>
          <a:endParaRPr lang="it-IT"/>
        </a:p>
      </dgm:t>
    </dgm:pt>
    <dgm:pt modelId="{38660578-F3BF-4DF3-8C6A-2B52AFB870F4}">
      <dgm:prSet phldrT="[Text]"/>
      <dgm:spPr/>
      <dgm:t>
        <a:bodyPr/>
        <a:lstStyle/>
        <a:p>
          <a:pPr algn="ctr"/>
          <a:r>
            <a:rPr lang="it-IT" b="1">
              <a:solidFill>
                <a:sysClr val="windowText" lastClr="000000"/>
              </a:solidFill>
            </a:rPr>
            <a:t>THREATS</a:t>
          </a:r>
        </a:p>
        <a:p>
          <a:pPr algn="l"/>
          <a:r>
            <a:rPr lang="it-IT" b="1">
              <a:solidFill>
                <a:sysClr val="windowText" lastClr="000000"/>
              </a:solidFill>
            </a:rPr>
            <a:t>-Other similar company </a:t>
          </a:r>
        </a:p>
        <a:p>
          <a:pPr algn="l"/>
          <a:r>
            <a:rPr lang="it-IT" b="1">
              <a:solidFill>
                <a:sysClr val="windowText" lastClr="000000"/>
              </a:solidFill>
            </a:rPr>
            <a:t>-Parks attraction</a:t>
          </a:r>
        </a:p>
        <a:p>
          <a:pPr algn="l"/>
          <a:r>
            <a:rPr lang="it-IT" b="1">
              <a:solidFill>
                <a:sysClr val="windowText" lastClr="000000"/>
              </a:solidFill>
            </a:rPr>
            <a:t>-products </a:t>
          </a:r>
        </a:p>
        <a:p>
          <a:pPr algn="l"/>
          <a:r>
            <a:rPr lang="it-IT" b="1">
              <a:solidFill>
                <a:sysClr val="windowText" lastClr="000000"/>
              </a:solidFill>
            </a:rPr>
            <a:t>-technology</a:t>
          </a:r>
        </a:p>
      </dgm:t>
    </dgm:pt>
    <dgm:pt modelId="{5BDDAF72-59EB-4554-9098-1CB99A3D35B7}" type="parTrans" cxnId="{CC5AD9B5-C0B6-48B3-8477-5C31FABC70C2}">
      <dgm:prSet/>
      <dgm:spPr/>
      <dgm:t>
        <a:bodyPr/>
        <a:lstStyle/>
        <a:p>
          <a:endParaRPr lang="it-IT"/>
        </a:p>
      </dgm:t>
    </dgm:pt>
    <dgm:pt modelId="{43349EE2-C3B4-4D24-B65C-76A95038C924}" type="sibTrans" cxnId="{CC5AD9B5-C0B6-48B3-8477-5C31FABC70C2}">
      <dgm:prSet/>
      <dgm:spPr/>
      <dgm:t>
        <a:bodyPr/>
        <a:lstStyle/>
        <a:p>
          <a:endParaRPr lang="it-IT"/>
        </a:p>
      </dgm:t>
    </dgm:pt>
    <dgm:pt modelId="{866F5C38-B575-4D86-97A0-FA67798CD97A}" type="pres">
      <dgm:prSet presAssocID="{B1A3FC00-795B-49AA-97FC-9A4FEDC74906}" presName="diagram" presStyleCnt="0">
        <dgm:presLayoutVars>
          <dgm:chMax val="1"/>
          <dgm:dir/>
          <dgm:animLvl val="ctr"/>
          <dgm:resizeHandles val="exact"/>
        </dgm:presLayoutVars>
      </dgm:prSet>
      <dgm:spPr/>
    </dgm:pt>
    <dgm:pt modelId="{38E0D174-12C7-493E-AC29-790F37FAB118}" type="pres">
      <dgm:prSet presAssocID="{B1A3FC00-795B-49AA-97FC-9A4FEDC74906}" presName="matrix" presStyleCnt="0"/>
      <dgm:spPr/>
    </dgm:pt>
    <dgm:pt modelId="{FA4D4082-BA8A-4AB3-94A9-18347343EF78}" type="pres">
      <dgm:prSet presAssocID="{B1A3FC00-795B-49AA-97FC-9A4FEDC74906}" presName="tile1" presStyleLbl="node1" presStyleIdx="0" presStyleCnt="4"/>
      <dgm:spPr/>
    </dgm:pt>
    <dgm:pt modelId="{5F672587-14E7-4716-8103-94EC871EB0A3}" type="pres">
      <dgm:prSet presAssocID="{B1A3FC00-795B-49AA-97FC-9A4FEDC74906}" presName="tile1text" presStyleLbl="node1" presStyleIdx="0" presStyleCnt="4">
        <dgm:presLayoutVars>
          <dgm:chMax val="0"/>
          <dgm:chPref val="0"/>
          <dgm:bulletEnabled val="1"/>
        </dgm:presLayoutVars>
      </dgm:prSet>
      <dgm:spPr/>
    </dgm:pt>
    <dgm:pt modelId="{17946142-A697-40B9-BC29-600626E03266}" type="pres">
      <dgm:prSet presAssocID="{B1A3FC00-795B-49AA-97FC-9A4FEDC74906}" presName="tile2" presStyleLbl="node1" presStyleIdx="1" presStyleCnt="4"/>
      <dgm:spPr/>
    </dgm:pt>
    <dgm:pt modelId="{E23F6441-2DCC-4006-91E9-DAF1E1BF8BE8}" type="pres">
      <dgm:prSet presAssocID="{B1A3FC00-795B-49AA-97FC-9A4FEDC74906}" presName="tile2text" presStyleLbl="node1" presStyleIdx="1" presStyleCnt="4">
        <dgm:presLayoutVars>
          <dgm:chMax val="0"/>
          <dgm:chPref val="0"/>
          <dgm:bulletEnabled val="1"/>
        </dgm:presLayoutVars>
      </dgm:prSet>
      <dgm:spPr/>
    </dgm:pt>
    <dgm:pt modelId="{B8F4355B-5ABC-4142-9177-255523CB703B}" type="pres">
      <dgm:prSet presAssocID="{B1A3FC00-795B-49AA-97FC-9A4FEDC74906}" presName="tile3" presStyleLbl="node1" presStyleIdx="2" presStyleCnt="4"/>
      <dgm:spPr/>
    </dgm:pt>
    <dgm:pt modelId="{AB72FA8A-D486-4FA6-A0DC-47ADDCAD5E64}" type="pres">
      <dgm:prSet presAssocID="{B1A3FC00-795B-49AA-97FC-9A4FEDC74906}" presName="tile3text" presStyleLbl="node1" presStyleIdx="2" presStyleCnt="4">
        <dgm:presLayoutVars>
          <dgm:chMax val="0"/>
          <dgm:chPref val="0"/>
          <dgm:bulletEnabled val="1"/>
        </dgm:presLayoutVars>
      </dgm:prSet>
      <dgm:spPr/>
    </dgm:pt>
    <dgm:pt modelId="{09840945-561B-4BCE-838E-D0A8D5B4B33A}" type="pres">
      <dgm:prSet presAssocID="{B1A3FC00-795B-49AA-97FC-9A4FEDC74906}" presName="tile4" presStyleLbl="node1" presStyleIdx="3" presStyleCnt="4"/>
      <dgm:spPr/>
    </dgm:pt>
    <dgm:pt modelId="{D53DAFA3-2E91-4753-BADC-FAD324F819B8}" type="pres">
      <dgm:prSet presAssocID="{B1A3FC00-795B-49AA-97FC-9A4FEDC74906}" presName="tile4text" presStyleLbl="node1" presStyleIdx="3" presStyleCnt="4">
        <dgm:presLayoutVars>
          <dgm:chMax val="0"/>
          <dgm:chPref val="0"/>
          <dgm:bulletEnabled val="1"/>
        </dgm:presLayoutVars>
      </dgm:prSet>
      <dgm:spPr/>
    </dgm:pt>
    <dgm:pt modelId="{9F09361D-E146-491A-B45A-0DAF3BBC276D}" type="pres">
      <dgm:prSet presAssocID="{B1A3FC00-795B-49AA-97FC-9A4FEDC74906}" presName="centerTile" presStyleLbl="fgShp" presStyleIdx="0" presStyleCnt="1">
        <dgm:presLayoutVars>
          <dgm:chMax val="0"/>
          <dgm:chPref val="0"/>
        </dgm:presLayoutVars>
      </dgm:prSet>
      <dgm:spPr/>
    </dgm:pt>
  </dgm:ptLst>
  <dgm:cxnLst>
    <dgm:cxn modelId="{1BF5FF01-9B8F-402E-8B69-B74018CD337E}" srcId="{7E0AEEF4-B927-472C-B115-5453A8FA8B57}" destId="{ED1A8404-2B07-4D51-9101-8014A3A71BBA}" srcOrd="1" destOrd="0" parTransId="{EF48F02F-4D54-4187-8638-EF77892444DE}" sibTransId="{0761717D-5B6D-4BE8-995F-28F990C3BA5F}"/>
    <dgm:cxn modelId="{CC35D804-16EA-432D-8A96-593BECE55DEA}" type="presOf" srcId="{ED1A8404-2B07-4D51-9101-8014A3A71BBA}" destId="{17946142-A697-40B9-BC29-600626E03266}" srcOrd="0" destOrd="0" presId="urn:microsoft.com/office/officeart/2005/8/layout/matrix1"/>
    <dgm:cxn modelId="{FA51790B-EF42-42D3-ADC4-EBC2D8275512}" srcId="{7E0AEEF4-B927-472C-B115-5453A8FA8B57}" destId="{1D196441-2911-4F17-B646-C31ADCA7FFA7}" srcOrd="0" destOrd="0" parTransId="{2C8B020E-3CC8-4A37-9F81-176200639BD3}" sibTransId="{93D91F3D-A635-4A8B-A840-7AF03419DDC0}"/>
    <dgm:cxn modelId="{999C0115-7476-4344-8C7A-198211E6594D}" type="presOf" srcId="{38660578-F3BF-4DF3-8C6A-2B52AFB870F4}" destId="{09840945-561B-4BCE-838E-D0A8D5B4B33A}" srcOrd="0" destOrd="0" presId="urn:microsoft.com/office/officeart/2005/8/layout/matrix1"/>
    <dgm:cxn modelId="{28DACB36-1E85-410A-AD3B-7F4FB0584B0B}" type="presOf" srcId="{88BEE1EE-92EB-4F15-BA49-A36370C2E327}" destId="{B8F4355B-5ABC-4142-9177-255523CB703B}" srcOrd="0" destOrd="0" presId="urn:microsoft.com/office/officeart/2005/8/layout/matrix1"/>
    <dgm:cxn modelId="{274DDD4A-7C8A-4352-879A-080A35EDDB10}" srcId="{B1A3FC00-795B-49AA-97FC-9A4FEDC74906}" destId="{7E0AEEF4-B927-472C-B115-5453A8FA8B57}" srcOrd="0" destOrd="0" parTransId="{BCD045CA-9AED-4832-9729-0D7EE70C6B4F}" sibTransId="{261A5005-87EE-4C3D-B12C-E04EC67C76B7}"/>
    <dgm:cxn modelId="{D6A13F92-CBF5-4D04-B4BF-4BC6A276605C}" type="presOf" srcId="{1D196441-2911-4F17-B646-C31ADCA7FFA7}" destId="{FA4D4082-BA8A-4AB3-94A9-18347343EF78}" srcOrd="0" destOrd="0" presId="urn:microsoft.com/office/officeart/2005/8/layout/matrix1"/>
    <dgm:cxn modelId="{255D489E-0779-4DB5-AAEF-708503F88B98}" type="presOf" srcId="{B1A3FC00-795B-49AA-97FC-9A4FEDC74906}" destId="{866F5C38-B575-4D86-97A0-FA67798CD97A}" srcOrd="0" destOrd="0" presId="urn:microsoft.com/office/officeart/2005/8/layout/matrix1"/>
    <dgm:cxn modelId="{887CCA9E-AB47-47EF-9A3F-96A74E690F5D}" type="presOf" srcId="{38660578-F3BF-4DF3-8C6A-2B52AFB870F4}" destId="{D53DAFA3-2E91-4753-BADC-FAD324F819B8}" srcOrd="1" destOrd="0" presId="urn:microsoft.com/office/officeart/2005/8/layout/matrix1"/>
    <dgm:cxn modelId="{73BA82B5-B56B-45C0-BE01-30C9F2B3D253}" srcId="{7E0AEEF4-B927-472C-B115-5453A8FA8B57}" destId="{88BEE1EE-92EB-4F15-BA49-A36370C2E327}" srcOrd="2" destOrd="0" parTransId="{B46F78B7-F03E-4AA4-8B7F-F865E34246C6}" sibTransId="{560536AD-70DB-4984-8D82-511ED37F9C42}"/>
    <dgm:cxn modelId="{CC5AD9B5-C0B6-48B3-8477-5C31FABC70C2}" srcId="{7E0AEEF4-B927-472C-B115-5453A8FA8B57}" destId="{38660578-F3BF-4DF3-8C6A-2B52AFB870F4}" srcOrd="3" destOrd="0" parTransId="{5BDDAF72-59EB-4554-9098-1CB99A3D35B7}" sibTransId="{43349EE2-C3B4-4D24-B65C-76A95038C924}"/>
    <dgm:cxn modelId="{6F421CB8-542D-4BAB-99A4-8168079E7FC4}" type="presOf" srcId="{88BEE1EE-92EB-4F15-BA49-A36370C2E327}" destId="{AB72FA8A-D486-4FA6-A0DC-47ADDCAD5E64}" srcOrd="1" destOrd="0" presId="urn:microsoft.com/office/officeart/2005/8/layout/matrix1"/>
    <dgm:cxn modelId="{1D0591C9-8C3A-484C-8D5A-57D95ED5697E}" type="presOf" srcId="{1D196441-2911-4F17-B646-C31ADCA7FFA7}" destId="{5F672587-14E7-4716-8103-94EC871EB0A3}" srcOrd="1" destOrd="0" presId="urn:microsoft.com/office/officeart/2005/8/layout/matrix1"/>
    <dgm:cxn modelId="{E18AD0E6-7051-4A01-88BE-6F4D6FEED430}" type="presOf" srcId="{ED1A8404-2B07-4D51-9101-8014A3A71BBA}" destId="{E23F6441-2DCC-4006-91E9-DAF1E1BF8BE8}" srcOrd="1" destOrd="0" presId="urn:microsoft.com/office/officeart/2005/8/layout/matrix1"/>
    <dgm:cxn modelId="{860BE7FB-6B91-40EE-A1EE-A499B8E23B5A}" type="presOf" srcId="{7E0AEEF4-B927-472C-B115-5453A8FA8B57}" destId="{9F09361D-E146-491A-B45A-0DAF3BBC276D}" srcOrd="0" destOrd="0" presId="urn:microsoft.com/office/officeart/2005/8/layout/matrix1"/>
    <dgm:cxn modelId="{148ACF31-D5DF-4BC4-88A8-1B861618B34E}" type="presParOf" srcId="{866F5C38-B575-4D86-97A0-FA67798CD97A}" destId="{38E0D174-12C7-493E-AC29-790F37FAB118}" srcOrd="0" destOrd="0" presId="urn:microsoft.com/office/officeart/2005/8/layout/matrix1"/>
    <dgm:cxn modelId="{FB0ECDF0-C249-4256-8082-3401926F2FF5}" type="presParOf" srcId="{38E0D174-12C7-493E-AC29-790F37FAB118}" destId="{FA4D4082-BA8A-4AB3-94A9-18347343EF78}" srcOrd="0" destOrd="0" presId="urn:microsoft.com/office/officeart/2005/8/layout/matrix1"/>
    <dgm:cxn modelId="{0379F3D0-37B7-455F-8E19-B7EC26FCE3FB}" type="presParOf" srcId="{38E0D174-12C7-493E-AC29-790F37FAB118}" destId="{5F672587-14E7-4716-8103-94EC871EB0A3}" srcOrd="1" destOrd="0" presId="urn:microsoft.com/office/officeart/2005/8/layout/matrix1"/>
    <dgm:cxn modelId="{15AF2449-AB48-4986-869B-46B3F03AA684}" type="presParOf" srcId="{38E0D174-12C7-493E-AC29-790F37FAB118}" destId="{17946142-A697-40B9-BC29-600626E03266}" srcOrd="2" destOrd="0" presId="urn:microsoft.com/office/officeart/2005/8/layout/matrix1"/>
    <dgm:cxn modelId="{21FA3081-B17B-4478-81E3-844AA6187651}" type="presParOf" srcId="{38E0D174-12C7-493E-AC29-790F37FAB118}" destId="{E23F6441-2DCC-4006-91E9-DAF1E1BF8BE8}" srcOrd="3" destOrd="0" presId="urn:microsoft.com/office/officeart/2005/8/layout/matrix1"/>
    <dgm:cxn modelId="{6F49B22F-CBD1-4775-869D-47768135E865}" type="presParOf" srcId="{38E0D174-12C7-493E-AC29-790F37FAB118}" destId="{B8F4355B-5ABC-4142-9177-255523CB703B}" srcOrd="4" destOrd="0" presId="urn:microsoft.com/office/officeart/2005/8/layout/matrix1"/>
    <dgm:cxn modelId="{80E73AD4-95DF-453B-8D07-32B91EEB8498}" type="presParOf" srcId="{38E0D174-12C7-493E-AC29-790F37FAB118}" destId="{AB72FA8A-D486-4FA6-A0DC-47ADDCAD5E64}" srcOrd="5" destOrd="0" presId="urn:microsoft.com/office/officeart/2005/8/layout/matrix1"/>
    <dgm:cxn modelId="{997EC047-381B-4884-9A8B-53481C82AB63}" type="presParOf" srcId="{38E0D174-12C7-493E-AC29-790F37FAB118}" destId="{09840945-561B-4BCE-838E-D0A8D5B4B33A}" srcOrd="6" destOrd="0" presId="urn:microsoft.com/office/officeart/2005/8/layout/matrix1"/>
    <dgm:cxn modelId="{12B74F80-2D9C-4BBB-AAFB-A00BD0BFF181}" type="presParOf" srcId="{38E0D174-12C7-493E-AC29-790F37FAB118}" destId="{D53DAFA3-2E91-4753-BADC-FAD324F819B8}" srcOrd="7" destOrd="0" presId="urn:microsoft.com/office/officeart/2005/8/layout/matrix1"/>
    <dgm:cxn modelId="{BD00E725-E897-4380-B132-7CFEB4CBDF7B}" type="presParOf" srcId="{866F5C38-B575-4D86-97A0-FA67798CD97A}" destId="{9F09361D-E146-491A-B45A-0DAF3BBC276D}" srcOrd="1" destOrd="0" presId="urn:microsoft.com/office/officeart/2005/8/layout/matrix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4D4082-BA8A-4AB3-94A9-18347343EF78}">
      <dsp:nvSpPr>
        <dsp:cNvPr id="0" name=""/>
        <dsp:cNvSpPr/>
      </dsp:nvSpPr>
      <dsp:spPr>
        <a:xfrm rot="16200000">
          <a:off x="641555" y="-641555"/>
          <a:ext cx="1776954" cy="3060064"/>
        </a:xfrm>
        <a:prstGeom prst="round1Rect">
          <a:avLst/>
        </a:prstGeom>
        <a:solidFill>
          <a:schemeClr val="accent3">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endParaRPr lang="it-IT" sz="700" b="1" kern="1200">
            <a:solidFill>
              <a:sysClr val="windowText" lastClr="000000"/>
            </a:solidFill>
          </a:endParaRPr>
        </a:p>
        <a:p>
          <a:pPr marL="0" lvl="0" indent="0" algn="ctr" defTabSz="311150">
            <a:lnSpc>
              <a:spcPct val="90000"/>
            </a:lnSpc>
            <a:spcBef>
              <a:spcPct val="0"/>
            </a:spcBef>
            <a:spcAft>
              <a:spcPct val="35000"/>
            </a:spcAft>
            <a:buNone/>
          </a:pPr>
          <a:endParaRPr lang="it-IT" sz="700" b="1" kern="1200">
            <a:solidFill>
              <a:sysClr val="windowText" lastClr="000000"/>
            </a:solidFill>
          </a:endParaRPr>
        </a:p>
        <a:p>
          <a:pPr marL="0" lvl="0" indent="0" algn="ctr" defTabSz="311150">
            <a:lnSpc>
              <a:spcPct val="90000"/>
            </a:lnSpc>
            <a:spcBef>
              <a:spcPct val="0"/>
            </a:spcBef>
            <a:spcAft>
              <a:spcPct val="35000"/>
            </a:spcAft>
            <a:buNone/>
          </a:pPr>
          <a:endParaRPr lang="it-IT" sz="1100" b="1" kern="1200">
            <a:solidFill>
              <a:sysClr val="windowText" lastClr="000000"/>
            </a:solidFill>
          </a:endParaRPr>
        </a:p>
        <a:p>
          <a:pPr marL="0" lvl="0" indent="0" algn="ctr" defTabSz="311150">
            <a:lnSpc>
              <a:spcPct val="90000"/>
            </a:lnSpc>
            <a:spcBef>
              <a:spcPct val="0"/>
            </a:spcBef>
            <a:spcAft>
              <a:spcPct val="35000"/>
            </a:spcAft>
            <a:buNone/>
          </a:pPr>
          <a:r>
            <a:rPr lang="it-IT" sz="1100" b="1" kern="1200">
              <a:solidFill>
                <a:sysClr val="windowText" lastClr="000000"/>
              </a:solidFill>
            </a:rPr>
            <a:t>STREGHTS</a:t>
          </a:r>
        </a:p>
        <a:p>
          <a:pPr marL="0" lvl="0" indent="0" algn="l" defTabSz="311150">
            <a:lnSpc>
              <a:spcPct val="90000"/>
            </a:lnSpc>
            <a:spcBef>
              <a:spcPct val="0"/>
            </a:spcBef>
            <a:spcAft>
              <a:spcPct val="35000"/>
            </a:spcAft>
            <a:buNone/>
          </a:pPr>
          <a:r>
            <a:rPr lang="it-IT" sz="1400" b="0" kern="1200">
              <a:solidFill>
                <a:sysClr val="windowText" lastClr="000000"/>
              </a:solidFill>
            </a:rPr>
            <a:t>-</a:t>
          </a:r>
          <a:r>
            <a:rPr lang="it-IT" sz="1100" b="1" kern="1200">
              <a:solidFill>
                <a:sysClr val="windowText" lastClr="000000"/>
              </a:solidFill>
            </a:rPr>
            <a:t>Global Parks</a:t>
          </a:r>
        </a:p>
        <a:p>
          <a:pPr marL="0" lvl="0" indent="0" algn="l" defTabSz="311150">
            <a:lnSpc>
              <a:spcPct val="90000"/>
            </a:lnSpc>
            <a:spcBef>
              <a:spcPct val="0"/>
            </a:spcBef>
            <a:spcAft>
              <a:spcPct val="35000"/>
            </a:spcAft>
            <a:buNone/>
          </a:pPr>
          <a:r>
            <a:rPr lang="it-IT" sz="1100" b="1" kern="1200">
              <a:solidFill>
                <a:sysClr val="windowText" lastClr="000000"/>
              </a:solidFill>
            </a:rPr>
            <a:t>-Children </a:t>
          </a:r>
        </a:p>
        <a:p>
          <a:pPr marL="0" lvl="0" indent="0" algn="l" defTabSz="311150">
            <a:lnSpc>
              <a:spcPct val="90000"/>
            </a:lnSpc>
            <a:spcBef>
              <a:spcPct val="0"/>
            </a:spcBef>
            <a:spcAft>
              <a:spcPct val="35000"/>
            </a:spcAft>
            <a:buNone/>
          </a:pPr>
          <a:r>
            <a:rPr lang="it-IT" sz="1100" b="1" kern="1200">
              <a:solidFill>
                <a:sysClr val="windowText" lastClr="000000"/>
              </a:solidFill>
            </a:rPr>
            <a:t>-Diversification </a:t>
          </a:r>
          <a:br>
            <a:rPr lang="it-IT" sz="900" b="1" kern="1200">
              <a:solidFill>
                <a:sysClr val="windowText" lastClr="000000"/>
              </a:solidFill>
            </a:rPr>
          </a:br>
          <a:br>
            <a:rPr lang="it-IT" sz="900" b="1" kern="1200">
              <a:solidFill>
                <a:sysClr val="windowText" lastClr="000000"/>
              </a:solidFill>
            </a:rPr>
          </a:br>
          <a:endParaRPr lang="it-IT" sz="900" b="1" kern="1200">
            <a:solidFill>
              <a:sysClr val="windowText" lastClr="000000"/>
            </a:solidFill>
          </a:endParaRPr>
        </a:p>
        <a:p>
          <a:pPr marL="0" lvl="0" indent="0" algn="l" defTabSz="311150">
            <a:lnSpc>
              <a:spcPct val="90000"/>
            </a:lnSpc>
            <a:spcBef>
              <a:spcPct val="0"/>
            </a:spcBef>
            <a:spcAft>
              <a:spcPct val="35000"/>
            </a:spcAft>
            <a:buNone/>
          </a:pPr>
          <a:endParaRPr lang="it-IT" sz="700" b="1" kern="1200">
            <a:solidFill>
              <a:sysClr val="windowText" lastClr="000000"/>
            </a:solidFill>
          </a:endParaRPr>
        </a:p>
      </dsp:txBody>
      <dsp:txXfrm rot="5400000">
        <a:off x="0" y="0"/>
        <a:ext cx="3060064" cy="1332715"/>
      </dsp:txXfrm>
    </dsp:sp>
    <dsp:sp modelId="{17946142-A697-40B9-BC29-600626E03266}">
      <dsp:nvSpPr>
        <dsp:cNvPr id="0" name=""/>
        <dsp:cNvSpPr/>
      </dsp:nvSpPr>
      <dsp:spPr>
        <a:xfrm>
          <a:off x="3060064" y="0"/>
          <a:ext cx="3060064" cy="1776954"/>
        </a:xfrm>
        <a:prstGeom prst="round1Rect">
          <a:avLst/>
        </a:prstGeom>
        <a:solidFill>
          <a:schemeClr val="accent3">
            <a:shade val="80000"/>
            <a:hueOff val="0"/>
            <a:satOff val="0"/>
            <a:lumOff val="636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2672" tIns="42672" rIns="42672" bIns="42672" numCol="1" spcCol="1270" anchor="ctr" anchorCtr="0">
          <a:noAutofit/>
        </a:bodyPr>
        <a:lstStyle/>
        <a:p>
          <a:pPr marL="0" lvl="0" indent="0" algn="ctr" defTabSz="266700">
            <a:lnSpc>
              <a:spcPct val="90000"/>
            </a:lnSpc>
            <a:spcBef>
              <a:spcPct val="0"/>
            </a:spcBef>
            <a:spcAft>
              <a:spcPct val="35000"/>
            </a:spcAft>
            <a:buNone/>
          </a:pPr>
          <a:endParaRPr lang="it-IT" sz="600" b="1" kern="1200">
            <a:solidFill>
              <a:sysClr val="windowText" lastClr="000000"/>
            </a:solidFill>
          </a:endParaRPr>
        </a:p>
        <a:p>
          <a:pPr marL="0" lvl="0" indent="0" algn="ctr" defTabSz="266700">
            <a:lnSpc>
              <a:spcPct val="90000"/>
            </a:lnSpc>
            <a:spcBef>
              <a:spcPct val="0"/>
            </a:spcBef>
            <a:spcAft>
              <a:spcPct val="35000"/>
            </a:spcAft>
            <a:buNone/>
          </a:pPr>
          <a:endParaRPr lang="it-IT" sz="600" b="1" kern="1200">
            <a:solidFill>
              <a:sysClr val="windowText" lastClr="000000"/>
            </a:solidFill>
          </a:endParaRPr>
        </a:p>
        <a:p>
          <a:pPr marL="0" lvl="0" indent="0" algn="ctr" defTabSz="266700">
            <a:lnSpc>
              <a:spcPct val="90000"/>
            </a:lnSpc>
            <a:spcBef>
              <a:spcPct val="0"/>
            </a:spcBef>
            <a:spcAft>
              <a:spcPct val="35000"/>
            </a:spcAft>
            <a:buNone/>
          </a:pPr>
          <a:endParaRPr lang="it-IT" sz="1100" b="1" kern="1200">
            <a:solidFill>
              <a:sysClr val="windowText" lastClr="000000"/>
            </a:solidFill>
          </a:endParaRPr>
        </a:p>
        <a:p>
          <a:pPr marL="0" lvl="0" indent="0" algn="ctr" defTabSz="266700">
            <a:lnSpc>
              <a:spcPct val="90000"/>
            </a:lnSpc>
            <a:spcBef>
              <a:spcPct val="0"/>
            </a:spcBef>
            <a:spcAft>
              <a:spcPct val="35000"/>
            </a:spcAft>
            <a:buNone/>
          </a:pPr>
          <a:r>
            <a:rPr lang="it-IT" sz="1100" b="1" kern="1200">
              <a:solidFill>
                <a:sysClr val="windowText" lastClr="000000"/>
              </a:solidFill>
            </a:rPr>
            <a:t>WEAKNESSES</a:t>
          </a:r>
          <a:br>
            <a:rPr lang="it-IT" sz="1100" b="1" kern="1200">
              <a:solidFill>
                <a:sysClr val="windowText" lastClr="000000"/>
              </a:solidFill>
            </a:rPr>
          </a:br>
          <a:endParaRPr lang="it-IT" sz="1100" b="1" kern="1200">
            <a:solidFill>
              <a:sysClr val="windowText" lastClr="000000"/>
            </a:solidFill>
          </a:endParaRPr>
        </a:p>
        <a:p>
          <a:pPr marL="0" lvl="0" indent="0" algn="l" defTabSz="266700">
            <a:lnSpc>
              <a:spcPct val="90000"/>
            </a:lnSpc>
            <a:spcBef>
              <a:spcPct val="0"/>
            </a:spcBef>
            <a:spcAft>
              <a:spcPct val="35000"/>
            </a:spcAft>
            <a:buNone/>
          </a:pPr>
          <a:r>
            <a:rPr lang="it-IT" sz="1100" b="1" kern="1200">
              <a:solidFill>
                <a:sysClr val="windowText" lastClr="000000"/>
              </a:solidFill>
            </a:rPr>
            <a:t>-Wrong Assumptions</a:t>
          </a:r>
        </a:p>
        <a:p>
          <a:pPr marL="0" lvl="0" indent="0" algn="l" defTabSz="266700">
            <a:lnSpc>
              <a:spcPct val="90000"/>
            </a:lnSpc>
            <a:spcBef>
              <a:spcPct val="0"/>
            </a:spcBef>
            <a:spcAft>
              <a:spcPct val="35000"/>
            </a:spcAft>
            <a:buNone/>
          </a:pPr>
          <a:r>
            <a:rPr lang="it-IT" sz="1100" b="1" kern="1200">
              <a:solidFill>
                <a:sysClr val="windowText" lastClr="000000"/>
              </a:solidFill>
            </a:rPr>
            <a:t>-competencies</a:t>
          </a:r>
        </a:p>
        <a:p>
          <a:pPr marL="0" lvl="0" indent="0" algn="l" defTabSz="266700">
            <a:lnSpc>
              <a:spcPct val="90000"/>
            </a:lnSpc>
            <a:spcBef>
              <a:spcPct val="0"/>
            </a:spcBef>
            <a:spcAft>
              <a:spcPct val="35000"/>
            </a:spcAft>
            <a:buNone/>
          </a:pPr>
          <a:r>
            <a:rPr lang="it-IT" sz="1100" b="0" kern="1200">
              <a:solidFill>
                <a:sysClr val="windowText" lastClr="000000"/>
              </a:solidFill>
            </a:rPr>
            <a:t> </a:t>
          </a:r>
        </a:p>
        <a:p>
          <a:pPr marL="0" lvl="0" indent="0" algn="l" defTabSz="266700">
            <a:lnSpc>
              <a:spcPct val="90000"/>
            </a:lnSpc>
            <a:spcBef>
              <a:spcPct val="0"/>
            </a:spcBef>
            <a:spcAft>
              <a:spcPct val="35000"/>
            </a:spcAft>
            <a:buNone/>
          </a:pPr>
          <a:r>
            <a:rPr lang="it-IT" sz="1100" b="0" kern="1200">
              <a:solidFill>
                <a:sysClr val="windowText" lastClr="000000"/>
              </a:solidFill>
            </a:rPr>
            <a:t> </a:t>
          </a:r>
          <a:endParaRPr lang="it-IT" sz="600" b="0" kern="1200">
            <a:solidFill>
              <a:sysClr val="windowText" lastClr="000000"/>
            </a:solidFill>
          </a:endParaRPr>
        </a:p>
      </dsp:txBody>
      <dsp:txXfrm>
        <a:off x="3060064" y="0"/>
        <a:ext cx="3060064" cy="1332715"/>
      </dsp:txXfrm>
    </dsp:sp>
    <dsp:sp modelId="{B8F4355B-5ABC-4142-9177-255523CB703B}">
      <dsp:nvSpPr>
        <dsp:cNvPr id="0" name=""/>
        <dsp:cNvSpPr/>
      </dsp:nvSpPr>
      <dsp:spPr>
        <a:xfrm rot="10800000">
          <a:off x="0" y="1776954"/>
          <a:ext cx="3060064" cy="1776954"/>
        </a:xfrm>
        <a:prstGeom prst="round1Rect">
          <a:avLst/>
        </a:prstGeom>
        <a:solidFill>
          <a:schemeClr val="accent3">
            <a:shade val="80000"/>
            <a:hueOff val="0"/>
            <a:satOff val="0"/>
            <a:lumOff val="127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it-IT" sz="1200" b="1" kern="1200">
              <a:solidFill>
                <a:sysClr val="windowText" lastClr="000000"/>
              </a:solidFill>
            </a:rPr>
            <a:t>OPPORTUNITIES</a:t>
          </a:r>
        </a:p>
        <a:p>
          <a:pPr marL="0" lvl="0" indent="0" algn="l" defTabSz="533400">
            <a:lnSpc>
              <a:spcPct val="90000"/>
            </a:lnSpc>
            <a:spcBef>
              <a:spcPct val="0"/>
            </a:spcBef>
            <a:spcAft>
              <a:spcPct val="35000"/>
            </a:spcAft>
            <a:buNone/>
          </a:pPr>
          <a:r>
            <a:rPr lang="it-IT" sz="1200" b="1" kern="1200">
              <a:solidFill>
                <a:sysClr val="windowText" lastClr="000000"/>
              </a:solidFill>
            </a:rPr>
            <a:t>-Globallizazion</a:t>
          </a:r>
        </a:p>
        <a:p>
          <a:pPr marL="0" lvl="0" indent="0" algn="l" defTabSz="533400">
            <a:lnSpc>
              <a:spcPct val="90000"/>
            </a:lnSpc>
            <a:spcBef>
              <a:spcPct val="0"/>
            </a:spcBef>
            <a:spcAft>
              <a:spcPct val="35000"/>
            </a:spcAft>
            <a:buNone/>
          </a:pPr>
          <a:r>
            <a:rPr lang="it-IT" sz="1200" b="1" kern="1200">
              <a:solidFill>
                <a:sysClr val="windowText" lastClr="000000"/>
              </a:solidFill>
            </a:rPr>
            <a:t>-Different Tv programms ,</a:t>
          </a:r>
        </a:p>
        <a:p>
          <a:pPr marL="0" lvl="0" indent="0" algn="l" defTabSz="533400">
            <a:lnSpc>
              <a:spcPct val="90000"/>
            </a:lnSpc>
            <a:spcBef>
              <a:spcPct val="0"/>
            </a:spcBef>
            <a:spcAft>
              <a:spcPct val="35000"/>
            </a:spcAft>
            <a:buNone/>
          </a:pPr>
          <a:r>
            <a:rPr lang="it-IT" sz="1200" b="1" kern="1200">
              <a:solidFill>
                <a:sysClr val="windowText" lastClr="000000"/>
              </a:solidFill>
            </a:rPr>
            <a:t>-Different culture view  </a:t>
          </a:r>
        </a:p>
      </dsp:txBody>
      <dsp:txXfrm rot="10800000">
        <a:off x="0" y="2221192"/>
        <a:ext cx="3060064" cy="1332715"/>
      </dsp:txXfrm>
    </dsp:sp>
    <dsp:sp modelId="{09840945-561B-4BCE-838E-D0A8D5B4B33A}">
      <dsp:nvSpPr>
        <dsp:cNvPr id="0" name=""/>
        <dsp:cNvSpPr/>
      </dsp:nvSpPr>
      <dsp:spPr>
        <a:xfrm rot="5400000">
          <a:off x="3701620" y="1135398"/>
          <a:ext cx="1776954" cy="3060064"/>
        </a:xfrm>
        <a:prstGeom prst="round1Rect">
          <a:avLst/>
        </a:prstGeom>
        <a:solidFill>
          <a:schemeClr val="accent3">
            <a:shade val="80000"/>
            <a:hueOff val="0"/>
            <a:satOff val="0"/>
            <a:lumOff val="1909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it-IT" sz="1200" b="1" kern="1200">
              <a:solidFill>
                <a:sysClr val="windowText" lastClr="000000"/>
              </a:solidFill>
            </a:rPr>
            <a:t>THREATS</a:t>
          </a:r>
        </a:p>
        <a:p>
          <a:pPr marL="0" lvl="0" indent="0" algn="l" defTabSz="533400">
            <a:lnSpc>
              <a:spcPct val="90000"/>
            </a:lnSpc>
            <a:spcBef>
              <a:spcPct val="0"/>
            </a:spcBef>
            <a:spcAft>
              <a:spcPct val="35000"/>
            </a:spcAft>
            <a:buNone/>
          </a:pPr>
          <a:r>
            <a:rPr lang="it-IT" sz="1200" b="1" kern="1200">
              <a:solidFill>
                <a:sysClr val="windowText" lastClr="000000"/>
              </a:solidFill>
            </a:rPr>
            <a:t>-Other similar company </a:t>
          </a:r>
        </a:p>
        <a:p>
          <a:pPr marL="0" lvl="0" indent="0" algn="l" defTabSz="533400">
            <a:lnSpc>
              <a:spcPct val="90000"/>
            </a:lnSpc>
            <a:spcBef>
              <a:spcPct val="0"/>
            </a:spcBef>
            <a:spcAft>
              <a:spcPct val="35000"/>
            </a:spcAft>
            <a:buNone/>
          </a:pPr>
          <a:r>
            <a:rPr lang="it-IT" sz="1200" b="1" kern="1200">
              <a:solidFill>
                <a:sysClr val="windowText" lastClr="000000"/>
              </a:solidFill>
            </a:rPr>
            <a:t>-Parks attraction</a:t>
          </a:r>
        </a:p>
        <a:p>
          <a:pPr marL="0" lvl="0" indent="0" algn="l" defTabSz="533400">
            <a:lnSpc>
              <a:spcPct val="90000"/>
            </a:lnSpc>
            <a:spcBef>
              <a:spcPct val="0"/>
            </a:spcBef>
            <a:spcAft>
              <a:spcPct val="35000"/>
            </a:spcAft>
            <a:buNone/>
          </a:pPr>
          <a:r>
            <a:rPr lang="it-IT" sz="1200" b="1" kern="1200">
              <a:solidFill>
                <a:sysClr val="windowText" lastClr="000000"/>
              </a:solidFill>
            </a:rPr>
            <a:t>-products </a:t>
          </a:r>
        </a:p>
        <a:p>
          <a:pPr marL="0" lvl="0" indent="0" algn="l" defTabSz="533400">
            <a:lnSpc>
              <a:spcPct val="90000"/>
            </a:lnSpc>
            <a:spcBef>
              <a:spcPct val="0"/>
            </a:spcBef>
            <a:spcAft>
              <a:spcPct val="35000"/>
            </a:spcAft>
            <a:buNone/>
          </a:pPr>
          <a:r>
            <a:rPr lang="it-IT" sz="1200" b="1" kern="1200">
              <a:solidFill>
                <a:sysClr val="windowText" lastClr="000000"/>
              </a:solidFill>
            </a:rPr>
            <a:t>-technology</a:t>
          </a:r>
        </a:p>
      </dsp:txBody>
      <dsp:txXfrm rot="-5400000">
        <a:off x="3060065" y="2221191"/>
        <a:ext cx="3060064" cy="1332715"/>
      </dsp:txXfrm>
    </dsp:sp>
    <dsp:sp modelId="{9F09361D-E146-491A-B45A-0DAF3BBC276D}">
      <dsp:nvSpPr>
        <dsp:cNvPr id="0" name=""/>
        <dsp:cNvSpPr/>
      </dsp:nvSpPr>
      <dsp:spPr>
        <a:xfrm>
          <a:off x="2142045" y="1332715"/>
          <a:ext cx="1836039" cy="888477"/>
        </a:xfrm>
        <a:prstGeom prst="roundRect">
          <a:avLst/>
        </a:prstGeom>
        <a:solidFill>
          <a:schemeClr val="accent3">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it-IT" sz="1200" b="1" kern="1200"/>
            <a:t>Swot Analysis of Walt Disney Company </a:t>
          </a:r>
        </a:p>
      </dsp:txBody>
      <dsp:txXfrm>
        <a:off x="2185417" y="1376087"/>
        <a:ext cx="1749295" cy="801733"/>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3444</TotalTime>
  <Pages>4</Pages>
  <Words>874</Words>
  <Characters>4984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Cristina-andreea Pojarnicu (1814440)</dc:creator>
  <cp:keywords/>
  <dc:description/>
  <cp:lastModifiedBy>Cristina-andreea Pojarnicu (1814440)</cp:lastModifiedBy>
  <cp:revision>5</cp:revision>
  <dcterms:created xsi:type="dcterms:W3CDTF">2020-06-08T16:45:00Z</dcterms:created>
  <dcterms:modified xsi:type="dcterms:W3CDTF">2020-06-15T16:52:00Z</dcterms:modified>
</cp:coreProperties>
</file>