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B19D1" w14:textId="77777777" w:rsidR="007E7745" w:rsidRPr="00C03A91" w:rsidRDefault="007E7745" w:rsidP="00C03A91">
      <w:pPr>
        <w:spacing w:line="360" w:lineRule="auto"/>
        <w:rPr>
          <w:rFonts w:ascii="Arial" w:hAnsi="Arial" w:cs="Arial"/>
        </w:rPr>
      </w:pPr>
    </w:p>
    <w:p w14:paraId="653A730A" w14:textId="77777777" w:rsidR="00EB12BC" w:rsidRPr="00C03A91" w:rsidRDefault="00000000"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8240" behindDoc="0" locked="0" layoutInCell="1" allowOverlap="1" wp14:anchorId="46DB73F3" wp14:editId="6BFC02DF">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4" name="Picture 1" descr="Discover University of Wales Trinity Saint David"/>
                    <pic:cNvPicPr/>
                  </pic:nvPicPr>
                  <pic:blipFill>
                    <a:blip r:embed="rId8" r:link="rId9">
                      <a:extLst>
                        <a:ext uri="{28A0092B-C50C-407E-A947-70E740481C1C}">
                          <a14:useLocalDpi xmlns:a14="http://schemas.microsoft.com/office/drawing/2010/main" val="0"/>
                        </a:ext>
                      </a:extLst>
                    </a:blip>
                    <a:stretch>
                      <a:fillRect/>
                    </a:stretch>
                  </pic:blipFill>
                  <pic:spPr bwMode="auto">
                    <a:xfrm>
                      <a:off x="0" y="0"/>
                      <a:ext cx="1809750" cy="723900"/>
                    </a:xfrm>
                    <a:prstGeom prst="rect">
                      <a:avLst/>
                    </a:prstGeom>
                    <a:noFill/>
                    <a:ln>
                      <a:noFill/>
                    </a:ln>
                  </pic:spPr>
                </pic:pic>
              </a:graphicData>
            </a:graphic>
          </wp:anchor>
        </w:drawing>
      </w:r>
    </w:p>
    <w:p w14:paraId="0E5C3A40" w14:textId="77777777" w:rsidR="00EB12BC" w:rsidRPr="00C03A91" w:rsidRDefault="00EB12BC" w:rsidP="00C03A91">
      <w:pPr>
        <w:spacing w:line="360" w:lineRule="auto"/>
        <w:rPr>
          <w:rFonts w:ascii="Arial" w:hAnsi="Arial" w:cs="Arial"/>
          <w:szCs w:val="24"/>
        </w:rPr>
      </w:pPr>
    </w:p>
    <w:p w14:paraId="03336725" w14:textId="77777777" w:rsidR="00EB12BC" w:rsidRPr="00C03A91" w:rsidRDefault="00EB12BC" w:rsidP="00C03A91">
      <w:pPr>
        <w:spacing w:line="360" w:lineRule="auto"/>
        <w:rPr>
          <w:rFonts w:ascii="Arial" w:hAnsi="Arial" w:cs="Arial"/>
          <w:szCs w:val="24"/>
        </w:rPr>
      </w:pPr>
    </w:p>
    <w:p w14:paraId="6608AB44" w14:textId="77777777" w:rsidR="00EB12BC" w:rsidRPr="00C03A91" w:rsidRDefault="00EB12BC" w:rsidP="00C03A91">
      <w:pPr>
        <w:spacing w:line="360" w:lineRule="auto"/>
        <w:rPr>
          <w:rFonts w:ascii="Arial" w:hAnsi="Arial" w:cs="Arial"/>
          <w:szCs w:val="24"/>
        </w:rPr>
      </w:pPr>
    </w:p>
    <w:p w14:paraId="759F2BB7" w14:textId="77777777" w:rsidR="00EB12BC" w:rsidRPr="00C03A91" w:rsidRDefault="00EB12BC" w:rsidP="00C03A91">
      <w:pPr>
        <w:tabs>
          <w:tab w:val="left" w:pos="6540"/>
        </w:tabs>
        <w:spacing w:line="360" w:lineRule="auto"/>
        <w:rPr>
          <w:rFonts w:ascii="Arial" w:hAnsi="Arial" w:cs="Arial"/>
          <w:sz w:val="28"/>
          <w:szCs w:val="28"/>
        </w:rPr>
      </w:pPr>
    </w:p>
    <w:p w14:paraId="765CFE6B" w14:textId="2C00D113" w:rsidR="00EB12BC" w:rsidRPr="00076AC0" w:rsidRDefault="00000000"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 xml:space="preserve">Student </w:t>
      </w:r>
      <w:r w:rsidR="00913007">
        <w:rPr>
          <w:rFonts w:ascii="Arial" w:hAnsi="Arial" w:cs="Arial"/>
          <w:b/>
          <w:bCs/>
          <w:sz w:val="28"/>
          <w:szCs w:val="28"/>
          <w:lang w:val="nl-NL"/>
        </w:rPr>
        <w:t>name: ABOSEDE</w:t>
      </w:r>
      <w:r w:rsidR="00913007">
        <w:rPr>
          <w:rFonts w:ascii="Arial" w:hAnsi="Arial" w:cs="Arial"/>
          <w:sz w:val="28"/>
          <w:szCs w:val="28"/>
          <w:lang w:val="nl-NL"/>
        </w:rPr>
        <w:t xml:space="preserve"> ADESANYA</w:t>
      </w:r>
    </w:p>
    <w:p w14:paraId="68994149" w14:textId="4E2CD351" w:rsidR="00EB12BC" w:rsidRPr="00076AC0" w:rsidRDefault="00000000"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w:t>
      </w:r>
      <w:r w:rsidR="00913007">
        <w:rPr>
          <w:rFonts w:ascii="Arial" w:hAnsi="Arial" w:cs="Arial"/>
          <w:b/>
          <w:bCs/>
          <w:sz w:val="28"/>
          <w:szCs w:val="28"/>
          <w:lang w:val="nl-NL"/>
        </w:rPr>
        <w:t xml:space="preserve"> ID:</w:t>
      </w:r>
      <w:r w:rsidRPr="00076AC0">
        <w:rPr>
          <w:rFonts w:ascii="Arial" w:hAnsi="Arial" w:cs="Arial"/>
          <w:b/>
          <w:bCs/>
          <w:sz w:val="28"/>
          <w:szCs w:val="28"/>
          <w:lang w:val="nl-NL"/>
        </w:rPr>
        <w:t xml:space="preserve"> </w:t>
      </w:r>
      <w:r w:rsidR="00913007">
        <w:rPr>
          <w:rFonts w:ascii="Arial" w:hAnsi="Arial" w:cs="Arial"/>
          <w:b/>
          <w:bCs/>
          <w:sz w:val="28"/>
          <w:szCs w:val="28"/>
          <w:lang w:val="nl-NL"/>
        </w:rPr>
        <w:t>2428011</w:t>
      </w:r>
    </w:p>
    <w:p w14:paraId="5A6A7572" w14:textId="77777777" w:rsidR="00EB12BC" w:rsidRPr="00076AC0" w:rsidRDefault="00EB12BC" w:rsidP="00C03A91">
      <w:pPr>
        <w:tabs>
          <w:tab w:val="left" w:pos="6540"/>
        </w:tabs>
        <w:spacing w:line="360" w:lineRule="auto"/>
        <w:rPr>
          <w:rFonts w:ascii="Arial" w:hAnsi="Arial" w:cs="Arial"/>
          <w:sz w:val="28"/>
          <w:szCs w:val="28"/>
          <w:lang w:val="nl-NL"/>
        </w:rPr>
      </w:pPr>
    </w:p>
    <w:p w14:paraId="41286DC8" w14:textId="04C7750E" w:rsidR="00EB12BC" w:rsidRPr="00076AC0" w:rsidRDefault="00000000"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 xml:space="preserve">Module </w:t>
      </w:r>
      <w:r w:rsidR="002C5361">
        <w:rPr>
          <w:rFonts w:ascii="Arial" w:hAnsi="Arial" w:cs="Arial"/>
          <w:b/>
          <w:bCs/>
          <w:sz w:val="28"/>
          <w:szCs w:val="28"/>
          <w:lang w:val="nl-NL"/>
        </w:rPr>
        <w:t xml:space="preserve">name: </w:t>
      </w:r>
      <w:proofErr w:type="spellStart"/>
      <w:r w:rsidR="002C5361">
        <w:rPr>
          <w:rFonts w:ascii="Arial" w:hAnsi="Arial" w:cs="Arial"/>
          <w:b/>
          <w:bCs/>
          <w:sz w:val="28"/>
          <w:szCs w:val="28"/>
          <w:lang w:val="nl-NL"/>
        </w:rPr>
        <w:t>Introduction</w:t>
      </w:r>
      <w:proofErr w:type="spellEnd"/>
      <w:r w:rsidR="002C5361">
        <w:rPr>
          <w:rFonts w:ascii="Arial" w:hAnsi="Arial" w:cs="Arial"/>
          <w:b/>
          <w:bCs/>
          <w:sz w:val="28"/>
          <w:szCs w:val="28"/>
          <w:lang w:val="nl-NL"/>
        </w:rPr>
        <w:t xml:space="preserve"> </w:t>
      </w:r>
      <w:proofErr w:type="spellStart"/>
      <w:r w:rsidR="002C5361">
        <w:rPr>
          <w:rFonts w:ascii="Arial" w:hAnsi="Arial" w:cs="Arial"/>
          <w:b/>
          <w:bCs/>
          <w:sz w:val="28"/>
          <w:szCs w:val="28"/>
          <w:lang w:val="nl-NL"/>
        </w:rPr>
        <w:t>to</w:t>
      </w:r>
      <w:proofErr w:type="spellEnd"/>
      <w:r w:rsidR="002C5361">
        <w:rPr>
          <w:rFonts w:ascii="Arial" w:hAnsi="Arial" w:cs="Arial"/>
          <w:b/>
          <w:bCs/>
          <w:sz w:val="28"/>
          <w:szCs w:val="28"/>
          <w:lang w:val="nl-NL"/>
        </w:rPr>
        <w:t xml:space="preserve"> </w:t>
      </w:r>
      <w:proofErr w:type="spellStart"/>
      <w:r w:rsidR="000D7F48">
        <w:rPr>
          <w:rFonts w:ascii="Arial" w:hAnsi="Arial" w:cs="Arial"/>
          <w:b/>
          <w:bCs/>
          <w:sz w:val="28"/>
          <w:szCs w:val="28"/>
          <w:lang w:val="nl-NL"/>
        </w:rPr>
        <w:t>P</w:t>
      </w:r>
      <w:r w:rsidR="002C5361">
        <w:rPr>
          <w:rFonts w:ascii="Arial" w:hAnsi="Arial" w:cs="Arial"/>
          <w:b/>
          <w:bCs/>
          <w:sz w:val="28"/>
          <w:szCs w:val="28"/>
          <w:lang w:val="nl-NL"/>
        </w:rPr>
        <w:t>hysiology</w:t>
      </w:r>
      <w:proofErr w:type="spellEnd"/>
    </w:p>
    <w:p w14:paraId="4708638E" w14:textId="470ED8FF" w:rsidR="00EB12BC" w:rsidRPr="00C03A91" w:rsidRDefault="00000000" w:rsidP="00C03A91">
      <w:pPr>
        <w:tabs>
          <w:tab w:val="left" w:pos="6540"/>
        </w:tabs>
        <w:spacing w:line="360" w:lineRule="auto"/>
        <w:rPr>
          <w:rFonts w:ascii="Arial" w:hAnsi="Arial" w:cs="Arial"/>
          <w:sz w:val="28"/>
          <w:szCs w:val="28"/>
        </w:rPr>
      </w:pPr>
      <w:r w:rsidRPr="00C03A91">
        <w:rPr>
          <w:rFonts w:ascii="Arial" w:hAnsi="Arial" w:cs="Arial"/>
          <w:b/>
          <w:bCs/>
          <w:sz w:val="28"/>
          <w:szCs w:val="28"/>
        </w:rPr>
        <w:t xml:space="preserve">Module </w:t>
      </w:r>
      <w:r w:rsidR="002C5361">
        <w:rPr>
          <w:rFonts w:ascii="Arial" w:hAnsi="Arial" w:cs="Arial"/>
          <w:b/>
          <w:bCs/>
          <w:sz w:val="28"/>
          <w:szCs w:val="28"/>
        </w:rPr>
        <w:t>code: [BMHP5023-LON]</w:t>
      </w:r>
    </w:p>
    <w:p w14:paraId="27E00685" w14:textId="43A74109" w:rsidR="00EB12BC" w:rsidRPr="00C03A91" w:rsidRDefault="00000000" w:rsidP="00C03A91">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sidR="002C5361">
        <w:rPr>
          <w:rFonts w:ascii="Arial" w:hAnsi="Arial" w:cs="Arial"/>
          <w:sz w:val="28"/>
          <w:szCs w:val="28"/>
        </w:rPr>
        <w:t xml:space="preserve"> </w:t>
      </w:r>
      <w:r w:rsidR="00DE480B">
        <w:rPr>
          <w:rFonts w:ascii="Arial" w:hAnsi="Arial" w:cs="Arial"/>
          <w:sz w:val="28"/>
          <w:szCs w:val="28"/>
        </w:rPr>
        <w:t>LOU ANGELA WELLS</w:t>
      </w:r>
    </w:p>
    <w:p w14:paraId="5866DE2D" w14:textId="77777777" w:rsidR="001B7A40" w:rsidRPr="00C03A91" w:rsidRDefault="001B7A40" w:rsidP="00C03A91">
      <w:pPr>
        <w:tabs>
          <w:tab w:val="left" w:pos="6540"/>
        </w:tabs>
        <w:spacing w:line="360" w:lineRule="auto"/>
        <w:rPr>
          <w:rFonts w:ascii="Arial" w:hAnsi="Arial" w:cs="Arial"/>
          <w:b/>
          <w:bCs/>
          <w:sz w:val="28"/>
          <w:szCs w:val="28"/>
        </w:rPr>
      </w:pPr>
    </w:p>
    <w:p w14:paraId="7D665795" w14:textId="6E4DAE28" w:rsidR="001B7A40" w:rsidRPr="00C03A91" w:rsidRDefault="00000000" w:rsidP="00C03A91">
      <w:pPr>
        <w:tabs>
          <w:tab w:val="left" w:pos="6540"/>
        </w:tabs>
        <w:spacing w:line="360" w:lineRule="auto"/>
        <w:rPr>
          <w:rFonts w:ascii="Arial" w:hAnsi="Arial" w:cs="Arial"/>
          <w:b/>
          <w:bCs/>
          <w:sz w:val="28"/>
          <w:szCs w:val="28"/>
        </w:rPr>
      </w:pPr>
      <w:r w:rsidRPr="00C03A91">
        <w:rPr>
          <w:rFonts w:ascii="Arial" w:hAnsi="Arial" w:cs="Arial"/>
          <w:b/>
          <w:bCs/>
          <w:sz w:val="28"/>
          <w:szCs w:val="28"/>
        </w:rPr>
        <w:t>Assessment:</w:t>
      </w:r>
      <w:r w:rsidR="000D7F48">
        <w:rPr>
          <w:rFonts w:ascii="Arial" w:hAnsi="Arial" w:cs="Arial"/>
          <w:b/>
          <w:bCs/>
          <w:sz w:val="28"/>
          <w:szCs w:val="28"/>
        </w:rPr>
        <w:t xml:space="preserve"> </w:t>
      </w:r>
      <w:r w:rsidR="00DE480B">
        <w:rPr>
          <w:rFonts w:ascii="Arial" w:hAnsi="Arial" w:cs="Arial"/>
          <w:b/>
          <w:bCs/>
          <w:sz w:val="28"/>
          <w:szCs w:val="28"/>
        </w:rPr>
        <w:t>1</w:t>
      </w:r>
    </w:p>
    <w:p w14:paraId="5A3AFD44" w14:textId="77777777" w:rsidR="000C4EDA" w:rsidRPr="00C03A91" w:rsidRDefault="000C4EDA" w:rsidP="00C03A91">
      <w:pPr>
        <w:tabs>
          <w:tab w:val="left" w:pos="6540"/>
        </w:tabs>
        <w:spacing w:line="360" w:lineRule="auto"/>
        <w:rPr>
          <w:rFonts w:ascii="Arial" w:hAnsi="Arial" w:cs="Arial"/>
          <w:sz w:val="28"/>
          <w:szCs w:val="28"/>
        </w:rPr>
      </w:pPr>
    </w:p>
    <w:p w14:paraId="24130993" w14:textId="77777777" w:rsidR="000C4EDA" w:rsidRPr="00C03A91" w:rsidRDefault="00000000" w:rsidP="00C03A91">
      <w:pPr>
        <w:spacing w:line="360" w:lineRule="auto"/>
        <w:rPr>
          <w:rFonts w:ascii="Arial" w:hAnsi="Arial" w:cs="Arial"/>
          <w:sz w:val="28"/>
          <w:szCs w:val="28"/>
        </w:rPr>
      </w:pPr>
      <w:r w:rsidRPr="00C03A91">
        <w:rPr>
          <w:rFonts w:ascii="Arial" w:hAnsi="Arial" w:cs="Arial"/>
          <w:sz w:val="28"/>
          <w:szCs w:val="28"/>
        </w:rPr>
        <w:br w:type="page"/>
      </w:r>
    </w:p>
    <w:sdt>
      <w:sdtPr>
        <w:rPr>
          <w:rFonts w:ascii="Times New Roman" w:eastAsiaTheme="minorHAnsi" w:hAnsi="Times New Roman" w:cstheme="minorBidi"/>
          <w:color w:val="auto"/>
          <w:sz w:val="24"/>
          <w:szCs w:val="22"/>
          <w:lang w:val="en-GB"/>
        </w:rPr>
        <w:id w:val="-433669071"/>
        <w:docPartObj>
          <w:docPartGallery w:val="Table of Contents"/>
          <w:docPartUnique/>
        </w:docPartObj>
      </w:sdtPr>
      <w:sdtEndPr>
        <w:rPr>
          <w:b/>
          <w:bCs/>
          <w:noProof/>
        </w:rPr>
      </w:sdtEndPr>
      <w:sdtContent>
        <w:p w14:paraId="09630726" w14:textId="77777777" w:rsidR="00C05472" w:rsidRDefault="00000000">
          <w:pPr>
            <w:pStyle w:val="TOCHeading"/>
          </w:pPr>
          <w:r>
            <w:t>Table of Contents</w:t>
          </w:r>
        </w:p>
        <w:p w14:paraId="3715FFDE" w14:textId="77777777" w:rsidR="005B63B7" w:rsidRDefault="00000000">
          <w:pPr>
            <w:pStyle w:val="TOC1"/>
            <w:tabs>
              <w:tab w:val="right" w:leader="dot" w:pos="9016"/>
            </w:tabs>
            <w:rPr>
              <w:rFonts w:asciiTheme="minorHAnsi" w:eastAsiaTheme="minorEastAsia" w:hAnsiTheme="minorHAnsi"/>
              <w:noProof/>
              <w:kern w:val="2"/>
              <w:szCs w:val="24"/>
              <w:lang w:val="en-IN" w:eastAsia="en-IN"/>
              <w14:ligatures w14:val="standardContextual"/>
            </w:rPr>
          </w:pPr>
          <w:r>
            <w:fldChar w:fldCharType="begin"/>
          </w:r>
          <w:r>
            <w:instrText xml:space="preserve"> TOC \o "1-3" \h \z \u </w:instrText>
          </w:r>
          <w:r>
            <w:fldChar w:fldCharType="separate"/>
          </w:r>
          <w:hyperlink w:anchor="_Toc225173678" w:history="1">
            <w:r w:rsidR="005B63B7" w:rsidRPr="00592DE8">
              <w:rPr>
                <w:rStyle w:val="Hyperlink"/>
                <w:noProof/>
              </w:rPr>
              <w:t>1. Introduction</w:t>
            </w:r>
            <w:r w:rsidR="005B63B7">
              <w:rPr>
                <w:noProof/>
                <w:webHidden/>
              </w:rPr>
              <w:tab/>
            </w:r>
            <w:r w:rsidR="005B63B7">
              <w:rPr>
                <w:noProof/>
                <w:webHidden/>
              </w:rPr>
              <w:fldChar w:fldCharType="begin"/>
            </w:r>
            <w:r w:rsidR="005B63B7">
              <w:rPr>
                <w:noProof/>
                <w:webHidden/>
              </w:rPr>
              <w:instrText xml:space="preserve"> PAGEREF _Toc225173678 \h </w:instrText>
            </w:r>
            <w:r w:rsidR="005B63B7">
              <w:rPr>
                <w:noProof/>
                <w:webHidden/>
              </w:rPr>
            </w:r>
            <w:r w:rsidR="005B63B7">
              <w:rPr>
                <w:noProof/>
                <w:webHidden/>
              </w:rPr>
              <w:fldChar w:fldCharType="separate"/>
            </w:r>
            <w:r w:rsidR="005B63B7">
              <w:rPr>
                <w:noProof/>
                <w:webHidden/>
              </w:rPr>
              <w:t>2</w:t>
            </w:r>
            <w:r w:rsidR="005B63B7">
              <w:rPr>
                <w:noProof/>
                <w:webHidden/>
              </w:rPr>
              <w:fldChar w:fldCharType="end"/>
            </w:r>
          </w:hyperlink>
        </w:p>
        <w:p w14:paraId="6205B0ED" w14:textId="77777777" w:rsidR="005B63B7" w:rsidRDefault="005B63B7">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5173679" w:history="1">
            <w:r w:rsidRPr="00592DE8">
              <w:rPr>
                <w:rStyle w:val="Hyperlink"/>
                <w:noProof/>
              </w:rPr>
              <w:t>2. Blood Sugar Regulation</w:t>
            </w:r>
            <w:r>
              <w:rPr>
                <w:noProof/>
                <w:webHidden/>
              </w:rPr>
              <w:tab/>
            </w:r>
            <w:r>
              <w:rPr>
                <w:noProof/>
                <w:webHidden/>
              </w:rPr>
              <w:fldChar w:fldCharType="begin"/>
            </w:r>
            <w:r>
              <w:rPr>
                <w:noProof/>
                <w:webHidden/>
              </w:rPr>
              <w:instrText xml:space="preserve"> PAGEREF _Toc225173679 \h </w:instrText>
            </w:r>
            <w:r>
              <w:rPr>
                <w:noProof/>
                <w:webHidden/>
              </w:rPr>
            </w:r>
            <w:r>
              <w:rPr>
                <w:noProof/>
                <w:webHidden/>
              </w:rPr>
              <w:fldChar w:fldCharType="separate"/>
            </w:r>
            <w:r>
              <w:rPr>
                <w:noProof/>
                <w:webHidden/>
              </w:rPr>
              <w:t>2</w:t>
            </w:r>
            <w:r>
              <w:rPr>
                <w:noProof/>
                <w:webHidden/>
              </w:rPr>
              <w:fldChar w:fldCharType="end"/>
            </w:r>
          </w:hyperlink>
        </w:p>
        <w:p w14:paraId="0F6166AB" w14:textId="77777777" w:rsidR="005B63B7" w:rsidRDefault="005B63B7">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5173680" w:history="1">
            <w:r w:rsidRPr="00592DE8">
              <w:rPr>
                <w:rStyle w:val="Hyperlink"/>
                <w:noProof/>
              </w:rPr>
              <w:t>3. Cellular Metabolism</w:t>
            </w:r>
            <w:r>
              <w:rPr>
                <w:noProof/>
                <w:webHidden/>
              </w:rPr>
              <w:tab/>
            </w:r>
            <w:r>
              <w:rPr>
                <w:noProof/>
                <w:webHidden/>
              </w:rPr>
              <w:fldChar w:fldCharType="begin"/>
            </w:r>
            <w:r>
              <w:rPr>
                <w:noProof/>
                <w:webHidden/>
              </w:rPr>
              <w:instrText xml:space="preserve"> PAGEREF _Toc225173680 \h </w:instrText>
            </w:r>
            <w:r>
              <w:rPr>
                <w:noProof/>
                <w:webHidden/>
              </w:rPr>
            </w:r>
            <w:r>
              <w:rPr>
                <w:noProof/>
                <w:webHidden/>
              </w:rPr>
              <w:fldChar w:fldCharType="separate"/>
            </w:r>
            <w:r>
              <w:rPr>
                <w:noProof/>
                <w:webHidden/>
              </w:rPr>
              <w:t>3</w:t>
            </w:r>
            <w:r>
              <w:rPr>
                <w:noProof/>
                <w:webHidden/>
              </w:rPr>
              <w:fldChar w:fldCharType="end"/>
            </w:r>
          </w:hyperlink>
        </w:p>
        <w:p w14:paraId="26AC572F" w14:textId="77777777" w:rsidR="005B63B7" w:rsidRDefault="005B63B7">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5173681" w:history="1">
            <w:r w:rsidRPr="00592DE8">
              <w:rPr>
                <w:rStyle w:val="Hyperlink"/>
                <w:noProof/>
              </w:rPr>
              <w:t>4. Recording and tracking blood sugar levels for type 2 diabetes</w:t>
            </w:r>
            <w:r>
              <w:rPr>
                <w:noProof/>
                <w:webHidden/>
              </w:rPr>
              <w:tab/>
            </w:r>
            <w:r>
              <w:rPr>
                <w:noProof/>
                <w:webHidden/>
              </w:rPr>
              <w:fldChar w:fldCharType="begin"/>
            </w:r>
            <w:r>
              <w:rPr>
                <w:noProof/>
                <w:webHidden/>
              </w:rPr>
              <w:instrText xml:space="preserve"> PAGEREF _Toc225173681 \h </w:instrText>
            </w:r>
            <w:r>
              <w:rPr>
                <w:noProof/>
                <w:webHidden/>
              </w:rPr>
            </w:r>
            <w:r>
              <w:rPr>
                <w:noProof/>
                <w:webHidden/>
              </w:rPr>
              <w:fldChar w:fldCharType="separate"/>
            </w:r>
            <w:r>
              <w:rPr>
                <w:noProof/>
                <w:webHidden/>
              </w:rPr>
              <w:t>4</w:t>
            </w:r>
            <w:r>
              <w:rPr>
                <w:noProof/>
                <w:webHidden/>
              </w:rPr>
              <w:fldChar w:fldCharType="end"/>
            </w:r>
          </w:hyperlink>
        </w:p>
        <w:p w14:paraId="3C996E3B" w14:textId="77777777" w:rsidR="005B63B7" w:rsidRDefault="005B63B7">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5173682" w:history="1">
            <w:r w:rsidRPr="00592DE8">
              <w:rPr>
                <w:rStyle w:val="Hyperlink"/>
                <w:noProof/>
              </w:rPr>
              <w:t>5. Recommendations</w:t>
            </w:r>
            <w:r>
              <w:rPr>
                <w:noProof/>
                <w:webHidden/>
              </w:rPr>
              <w:tab/>
            </w:r>
            <w:r>
              <w:rPr>
                <w:noProof/>
                <w:webHidden/>
              </w:rPr>
              <w:fldChar w:fldCharType="begin"/>
            </w:r>
            <w:r>
              <w:rPr>
                <w:noProof/>
                <w:webHidden/>
              </w:rPr>
              <w:instrText xml:space="preserve"> PAGEREF _Toc225173682 \h </w:instrText>
            </w:r>
            <w:r>
              <w:rPr>
                <w:noProof/>
                <w:webHidden/>
              </w:rPr>
            </w:r>
            <w:r>
              <w:rPr>
                <w:noProof/>
                <w:webHidden/>
              </w:rPr>
              <w:fldChar w:fldCharType="separate"/>
            </w:r>
            <w:r>
              <w:rPr>
                <w:noProof/>
                <w:webHidden/>
              </w:rPr>
              <w:t>6</w:t>
            </w:r>
            <w:r>
              <w:rPr>
                <w:noProof/>
                <w:webHidden/>
              </w:rPr>
              <w:fldChar w:fldCharType="end"/>
            </w:r>
          </w:hyperlink>
        </w:p>
        <w:p w14:paraId="6526A433" w14:textId="77777777" w:rsidR="005B63B7" w:rsidRDefault="005B63B7">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5173683" w:history="1">
            <w:r w:rsidRPr="00592DE8">
              <w:rPr>
                <w:rStyle w:val="Hyperlink"/>
                <w:noProof/>
              </w:rPr>
              <w:t>6. Conclusion</w:t>
            </w:r>
            <w:r>
              <w:rPr>
                <w:noProof/>
                <w:webHidden/>
              </w:rPr>
              <w:tab/>
            </w:r>
            <w:r>
              <w:rPr>
                <w:noProof/>
                <w:webHidden/>
              </w:rPr>
              <w:fldChar w:fldCharType="begin"/>
            </w:r>
            <w:r>
              <w:rPr>
                <w:noProof/>
                <w:webHidden/>
              </w:rPr>
              <w:instrText xml:space="preserve"> PAGEREF _Toc225173683 \h </w:instrText>
            </w:r>
            <w:r>
              <w:rPr>
                <w:noProof/>
                <w:webHidden/>
              </w:rPr>
            </w:r>
            <w:r>
              <w:rPr>
                <w:noProof/>
                <w:webHidden/>
              </w:rPr>
              <w:fldChar w:fldCharType="separate"/>
            </w:r>
            <w:r>
              <w:rPr>
                <w:noProof/>
                <w:webHidden/>
              </w:rPr>
              <w:t>8</w:t>
            </w:r>
            <w:r>
              <w:rPr>
                <w:noProof/>
                <w:webHidden/>
              </w:rPr>
              <w:fldChar w:fldCharType="end"/>
            </w:r>
          </w:hyperlink>
        </w:p>
        <w:p w14:paraId="16761F68" w14:textId="77777777" w:rsidR="005B63B7" w:rsidRDefault="005B63B7">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5173684" w:history="1">
            <w:r w:rsidRPr="00592DE8">
              <w:rPr>
                <w:rStyle w:val="Hyperlink"/>
                <w:noProof/>
              </w:rPr>
              <w:t>7. References</w:t>
            </w:r>
            <w:r>
              <w:rPr>
                <w:noProof/>
                <w:webHidden/>
              </w:rPr>
              <w:tab/>
            </w:r>
            <w:r>
              <w:rPr>
                <w:noProof/>
                <w:webHidden/>
              </w:rPr>
              <w:fldChar w:fldCharType="begin"/>
            </w:r>
            <w:r>
              <w:rPr>
                <w:noProof/>
                <w:webHidden/>
              </w:rPr>
              <w:instrText xml:space="preserve"> PAGEREF _Toc225173684 \h </w:instrText>
            </w:r>
            <w:r>
              <w:rPr>
                <w:noProof/>
                <w:webHidden/>
              </w:rPr>
            </w:r>
            <w:r>
              <w:rPr>
                <w:noProof/>
                <w:webHidden/>
              </w:rPr>
              <w:fldChar w:fldCharType="separate"/>
            </w:r>
            <w:r>
              <w:rPr>
                <w:noProof/>
                <w:webHidden/>
              </w:rPr>
              <w:t>9</w:t>
            </w:r>
            <w:r>
              <w:rPr>
                <w:noProof/>
                <w:webHidden/>
              </w:rPr>
              <w:fldChar w:fldCharType="end"/>
            </w:r>
          </w:hyperlink>
        </w:p>
        <w:p w14:paraId="4C9F9B51" w14:textId="77777777" w:rsidR="00C05472" w:rsidRDefault="00000000">
          <w:r>
            <w:rPr>
              <w:b/>
              <w:bCs/>
              <w:noProof/>
            </w:rPr>
            <w:fldChar w:fldCharType="end"/>
          </w:r>
        </w:p>
      </w:sdtContent>
    </w:sdt>
    <w:p w14:paraId="221657A8" w14:textId="77777777" w:rsidR="0002011C" w:rsidRDefault="00000000">
      <w:pPr>
        <w:rPr>
          <w:rFonts w:eastAsiaTheme="majorEastAsia" w:cs="Times New Roman"/>
          <w:b/>
          <w:szCs w:val="24"/>
        </w:rPr>
      </w:pPr>
      <w:r>
        <w:br w:type="page"/>
      </w:r>
    </w:p>
    <w:p w14:paraId="4E2D8AB8" w14:textId="77777777" w:rsidR="000C4EDA" w:rsidRPr="008D2FF2" w:rsidRDefault="00000000" w:rsidP="0019610B">
      <w:pPr>
        <w:pStyle w:val="Heading1"/>
      </w:pPr>
      <w:bookmarkStart w:id="0" w:name="_Toc225173678"/>
      <w:r w:rsidRPr="008D2FF2">
        <w:lastRenderedPageBreak/>
        <w:t>1. Introduction</w:t>
      </w:r>
      <w:bookmarkEnd w:id="0"/>
      <w:r w:rsidR="00C03A91" w:rsidRPr="008D2FF2">
        <w:t xml:space="preserve"> </w:t>
      </w:r>
    </w:p>
    <w:p w14:paraId="442F81A5" w14:textId="77777777" w:rsidR="008D2FF2" w:rsidRPr="008D2FF2" w:rsidRDefault="00000000" w:rsidP="0019610B">
      <w:pPr>
        <w:spacing w:line="360" w:lineRule="auto"/>
        <w:jc w:val="both"/>
        <w:rPr>
          <w:rFonts w:cs="Times New Roman"/>
          <w:szCs w:val="24"/>
        </w:rPr>
      </w:pPr>
      <w:r w:rsidRPr="008D2FF2">
        <w:rPr>
          <w:rFonts w:cs="Times New Roman"/>
          <w:szCs w:val="24"/>
        </w:rPr>
        <w:t xml:space="preserve">Diabetes mellitus is a long-term metabolic </w:t>
      </w:r>
      <w:r w:rsidR="00A73AEC">
        <w:rPr>
          <w:rFonts w:cs="Times New Roman"/>
          <w:szCs w:val="24"/>
        </w:rPr>
        <w:t>disorder</w:t>
      </w:r>
      <w:r w:rsidRPr="008D2FF2">
        <w:rPr>
          <w:rFonts w:cs="Times New Roman"/>
          <w:szCs w:val="24"/>
        </w:rPr>
        <w:t xml:space="preserve"> characterised by chronic hyperglycaemia due to abnormalities in insulin production or activity. There are two main phenotypic groups: Type I diabetes, an autoimmune </w:t>
      </w:r>
      <w:r w:rsidR="00153709">
        <w:rPr>
          <w:rFonts w:cs="Times New Roman"/>
          <w:szCs w:val="24"/>
        </w:rPr>
        <w:t>condition characterised by the body's inability to produce insulin</w:t>
      </w:r>
      <w:r w:rsidRPr="008D2FF2">
        <w:rPr>
          <w:rFonts w:cs="Times New Roman"/>
          <w:szCs w:val="24"/>
        </w:rPr>
        <w:t xml:space="preserve">, resulting in absolute insulin deficiency, and Type </w:t>
      </w:r>
      <w:r w:rsidR="00C023FF">
        <w:rPr>
          <w:rFonts w:cs="Times New Roman"/>
          <w:szCs w:val="24"/>
        </w:rPr>
        <w:t>2</w:t>
      </w:r>
      <w:r w:rsidRPr="008D2FF2">
        <w:rPr>
          <w:rFonts w:cs="Times New Roman"/>
          <w:szCs w:val="24"/>
        </w:rPr>
        <w:t xml:space="preserve"> diabetes, which is defined by insulin resistance and inadequate insulin secretion. The latter type is the most epidemiologically dominant and is closely related to lifestyle determinants</w:t>
      </w:r>
      <w:r w:rsidR="00975C92">
        <w:rPr>
          <w:rFonts w:cs="Times New Roman"/>
          <w:szCs w:val="24"/>
        </w:rPr>
        <w:t xml:space="preserve"> </w:t>
      </w:r>
      <w:r w:rsidR="00975C92" w:rsidRPr="00975C92">
        <w:rPr>
          <w:rFonts w:cs="Times New Roman"/>
          <w:szCs w:val="24"/>
        </w:rPr>
        <w:t>that are changeable (Singh et al., 2025)</w:t>
      </w:r>
      <w:r w:rsidRPr="008D2FF2">
        <w:rPr>
          <w:rFonts w:cs="Times New Roman"/>
          <w:szCs w:val="24"/>
        </w:rPr>
        <w:t>.</w:t>
      </w:r>
    </w:p>
    <w:p w14:paraId="6D8D77BF" w14:textId="77777777" w:rsidR="008D2FF2" w:rsidRPr="008D2FF2" w:rsidRDefault="00000000" w:rsidP="0019610B">
      <w:pPr>
        <w:spacing w:line="360" w:lineRule="auto"/>
        <w:jc w:val="both"/>
        <w:rPr>
          <w:rFonts w:cs="Times New Roman"/>
          <w:szCs w:val="24"/>
        </w:rPr>
      </w:pPr>
      <w:r w:rsidRPr="008D2FF2">
        <w:rPr>
          <w:rFonts w:cs="Times New Roman"/>
          <w:szCs w:val="24"/>
        </w:rPr>
        <w:t xml:space="preserve">Several risk determinants support the </w:t>
      </w:r>
      <w:r w:rsidR="00B3219F">
        <w:rPr>
          <w:rFonts w:cs="Times New Roman"/>
          <w:szCs w:val="24"/>
        </w:rPr>
        <w:t>development</w:t>
      </w:r>
      <w:r w:rsidRPr="008D2FF2">
        <w:rPr>
          <w:rFonts w:cs="Times New Roman"/>
          <w:szCs w:val="24"/>
        </w:rPr>
        <w:t xml:space="preserve"> of Type </w:t>
      </w:r>
      <w:r w:rsidR="00153709">
        <w:rPr>
          <w:rFonts w:cs="Times New Roman"/>
          <w:szCs w:val="24"/>
        </w:rPr>
        <w:t>2</w:t>
      </w:r>
      <w:r w:rsidRPr="008D2FF2">
        <w:rPr>
          <w:rFonts w:cs="Times New Roman"/>
          <w:szCs w:val="24"/>
        </w:rPr>
        <w:t xml:space="preserve"> diabetes, especially obesity, dietary overload, sedentary lifestyles, tobacco consumption, and genetic </w:t>
      </w:r>
      <w:r w:rsidR="00C023FF">
        <w:rPr>
          <w:rFonts w:cs="Times New Roman"/>
          <w:szCs w:val="24"/>
        </w:rPr>
        <w:t>pre</w:t>
      </w:r>
      <w:r w:rsidR="00C023FF" w:rsidRPr="008D2FF2">
        <w:rPr>
          <w:rFonts w:cs="Times New Roman"/>
          <w:szCs w:val="24"/>
        </w:rPr>
        <w:t>disposition</w:t>
      </w:r>
      <w:r w:rsidRPr="008D2FF2">
        <w:rPr>
          <w:rFonts w:cs="Times New Roman"/>
          <w:szCs w:val="24"/>
        </w:rPr>
        <w:t>. These factors undermine the ability of the body to maintain normal levels of blood glucose, which triggers persistent hyperglycaemia. The endocrine system, and especially the pancreas, plays a central role in glycaemic homeostasis by the secretion of hormones, mainly insulin and glucagon.</w:t>
      </w:r>
    </w:p>
    <w:p w14:paraId="6737CE4C" w14:textId="77777777" w:rsidR="00C03A91" w:rsidRPr="008D2FF2" w:rsidRDefault="00000000" w:rsidP="0019610B">
      <w:pPr>
        <w:spacing w:line="360" w:lineRule="auto"/>
        <w:jc w:val="both"/>
        <w:rPr>
          <w:rFonts w:cs="Times New Roman"/>
          <w:szCs w:val="24"/>
        </w:rPr>
      </w:pPr>
      <w:r w:rsidRPr="008D2FF2">
        <w:rPr>
          <w:rFonts w:cs="Times New Roman"/>
          <w:szCs w:val="24"/>
        </w:rPr>
        <w:t xml:space="preserve">In primary care practices, practice nurses are at the </w:t>
      </w:r>
      <w:r w:rsidR="00C023FF" w:rsidRPr="008D2FF2">
        <w:rPr>
          <w:rFonts w:cs="Times New Roman"/>
          <w:szCs w:val="24"/>
        </w:rPr>
        <w:t>centre</w:t>
      </w:r>
      <w:r w:rsidRPr="008D2FF2">
        <w:rPr>
          <w:rFonts w:cs="Times New Roman"/>
          <w:szCs w:val="24"/>
        </w:rPr>
        <w:t xml:space="preserve"> of the stage concerning patient education on diabetes management. People do not know how their lifestyle habits influence the development of diseases. Accordingly, this report outlines the regulatory processes that control blood glucose, the cell bioenergetics of energy generation, the necessity of tracking glycaemic swings and the importance of lifestyle change in effective management of Type 2 diabetes</w:t>
      </w:r>
      <w:r w:rsidR="00F377CE">
        <w:rPr>
          <w:rFonts w:cs="Times New Roman"/>
          <w:szCs w:val="24"/>
        </w:rPr>
        <w:t xml:space="preserve"> </w:t>
      </w:r>
      <w:r w:rsidR="00F377CE" w:rsidRPr="00F377CE">
        <w:rPr>
          <w:rFonts w:cs="Times New Roman"/>
          <w:szCs w:val="24"/>
        </w:rPr>
        <w:t>(Sanches et al., 2023)</w:t>
      </w:r>
      <w:r w:rsidRPr="008D2FF2">
        <w:rPr>
          <w:rFonts w:cs="Times New Roman"/>
          <w:szCs w:val="24"/>
        </w:rPr>
        <w:t>.</w:t>
      </w:r>
    </w:p>
    <w:p w14:paraId="62F239CF" w14:textId="77777777" w:rsidR="00C03A91" w:rsidRPr="00C023FF" w:rsidRDefault="00000000" w:rsidP="0019610B">
      <w:pPr>
        <w:pStyle w:val="Heading1"/>
      </w:pPr>
      <w:bookmarkStart w:id="1" w:name="_Toc225173679"/>
      <w:r w:rsidRPr="00C023FF">
        <w:t xml:space="preserve">2. </w:t>
      </w:r>
      <w:r w:rsidR="00FD7392" w:rsidRPr="00C023FF">
        <w:t>Blood Sugar Regulation</w:t>
      </w:r>
      <w:bookmarkEnd w:id="1"/>
    </w:p>
    <w:p w14:paraId="01A0B23D" w14:textId="77777777" w:rsidR="00FA769A" w:rsidRDefault="00000000" w:rsidP="0019610B">
      <w:pPr>
        <w:spacing w:line="360" w:lineRule="auto"/>
        <w:jc w:val="both"/>
      </w:pPr>
      <w:r w:rsidRPr="00FA769A">
        <w:t>Homeostasis of glucose is enforced through a highly sensitive regulatory mechanism that helps in keeping glucose levels in the serum within a thin physiologically tolerable range. The most vital part of this process is the pancreas, a set of organs that cannot be ignored and must, in every case, include the islets of Langerhans that produce and secrete hormones that regulate glycaemic levels</w:t>
      </w:r>
      <w:r w:rsidR="00337CA0">
        <w:t xml:space="preserve"> </w:t>
      </w:r>
      <w:r w:rsidR="00337CA0" w:rsidRPr="00337CA0">
        <w:t>(Ojo et al., 2023)</w:t>
      </w:r>
      <w:r w:rsidRPr="00FA769A">
        <w:t>.</w:t>
      </w:r>
    </w:p>
    <w:p w14:paraId="0CE28131" w14:textId="520C7BF9" w:rsidR="00C023FF" w:rsidRDefault="00000000" w:rsidP="0019610B">
      <w:pPr>
        <w:spacing w:line="360" w:lineRule="auto"/>
        <w:jc w:val="both"/>
      </w:pPr>
      <w:r>
        <w:t xml:space="preserve">Insulin is </w:t>
      </w:r>
      <w:r w:rsidR="004144FD">
        <w:t>released</w:t>
      </w:r>
      <w:r>
        <w:t xml:space="preserve"> into the circulation when the level of blood glucose </w:t>
      </w:r>
      <w:r w:rsidR="004144FD">
        <w:t>rises</w:t>
      </w:r>
      <w:r>
        <w:t xml:space="preserve">, </w:t>
      </w:r>
      <w:r w:rsidR="004144FD">
        <w:t xml:space="preserve">for example after a </w:t>
      </w:r>
      <w:r>
        <w:t xml:space="preserve">carbohydrate-rich meal. Insulin </w:t>
      </w:r>
      <w:r w:rsidR="004144FD">
        <w:t>causes</w:t>
      </w:r>
      <w:r>
        <w:t xml:space="preserve"> the </w:t>
      </w:r>
      <w:r w:rsidR="00F45161">
        <w:t>uptake</w:t>
      </w:r>
      <w:r>
        <w:t xml:space="preserve"> of glucose transport proteins to the skeletal muscle and hepatic cell membranes, t</w:t>
      </w:r>
      <w:r w:rsidR="004144FD">
        <w:t xml:space="preserve">herefore </w:t>
      </w:r>
      <w:r>
        <w:t xml:space="preserve">increasing glucose absorption by the cells. The glucose that is absorbed is either directly oxidised to make ATP or stored as glycogen to be used in future. This is a physiological negative feedback mechanism that returns the level of blood glucose to the normal physiological range. </w:t>
      </w:r>
      <w:r w:rsidR="004144FD">
        <w:t>Conversely</w:t>
      </w:r>
      <w:r>
        <w:t xml:space="preserve">, pancreatic α -cells secrete </w:t>
      </w:r>
      <w:r>
        <w:lastRenderedPageBreak/>
        <w:t xml:space="preserve">glucagon when the glycaemic levels </w:t>
      </w:r>
      <w:r w:rsidR="004144FD">
        <w:t>drop</w:t>
      </w:r>
      <w:r>
        <w:t xml:space="preserve">, </w:t>
      </w:r>
      <w:r w:rsidR="00A75862">
        <w:t>for example</w:t>
      </w:r>
      <w:r>
        <w:t xml:space="preserve">, </w:t>
      </w:r>
      <w:r w:rsidR="004144FD">
        <w:t>when fasting</w:t>
      </w:r>
      <w:r>
        <w:t xml:space="preserve"> or </w:t>
      </w:r>
      <w:r w:rsidR="004144FD">
        <w:t>exercising.</w:t>
      </w:r>
      <w:r>
        <w:t xml:space="preserve"> The activation of hepatic glycogenolysis by glucagon transforms stored glycogen into glucose, which is released into the bloodstream and </w:t>
      </w:r>
      <w:r w:rsidR="004144FD">
        <w:t xml:space="preserve">blood glucose levels </w:t>
      </w:r>
      <w:r w:rsidR="007F1331" w:rsidRPr="007F1331">
        <w:t>(Powers et al., 2022)</w:t>
      </w:r>
      <w:r>
        <w:t>.</w:t>
      </w:r>
    </w:p>
    <w:p w14:paraId="6882DCA9" w14:textId="77777777" w:rsidR="00C023FF" w:rsidRDefault="00000000" w:rsidP="0019610B">
      <w:pPr>
        <w:spacing w:line="360" w:lineRule="auto"/>
        <w:jc w:val="both"/>
      </w:pPr>
      <w:r>
        <w:t xml:space="preserve">The regulation </w:t>
      </w:r>
      <w:r w:rsidR="005D02CB">
        <w:t xml:space="preserve">system </w:t>
      </w:r>
      <w:r>
        <w:t xml:space="preserve">in patients with type 2 diabetes mellitus is dysfunctional. The peripheral tissues become insulin resistant, in which case the insulin ability of the insulin receptors to bind insulin, or insulin-induced downstream signalling pathways, is reduced. This causes glucose to stay in the extracellular space, causing hyperglycaemia. </w:t>
      </w:r>
      <w:r w:rsidR="00DF32BE">
        <w:t xml:space="preserve">Over time, this can place </w:t>
      </w:r>
      <w:r w:rsidR="009F2F80">
        <w:t>increased</w:t>
      </w:r>
      <w:r w:rsidR="00DF32BE">
        <w:t xml:space="preserve"> strain on the </w:t>
      </w:r>
      <w:r w:rsidR="009F2F80">
        <w:t>pancreas</w:t>
      </w:r>
      <w:r w:rsidR="00DF32BE">
        <w:t xml:space="preserve">, which may produce more </w:t>
      </w:r>
      <w:r w:rsidR="009F2F80">
        <w:t>insulin</w:t>
      </w:r>
      <w:r w:rsidR="00DF32BE">
        <w:t xml:space="preserve"> </w:t>
      </w:r>
      <w:r w:rsidR="009F2F80">
        <w:t>to</w:t>
      </w:r>
      <w:r w:rsidR="00DF32BE">
        <w:t xml:space="preserve"> compensate, eventually leading to reduced insulin production</w:t>
      </w:r>
      <w:r w:rsidR="00660252">
        <w:t xml:space="preserve"> </w:t>
      </w:r>
      <w:r w:rsidR="00660252" w:rsidRPr="00660252">
        <w:t>(</w:t>
      </w:r>
      <w:proofErr w:type="spellStart"/>
      <w:r w:rsidR="00660252" w:rsidRPr="00660252">
        <w:t>Młynarska</w:t>
      </w:r>
      <w:proofErr w:type="spellEnd"/>
      <w:r w:rsidR="00660252" w:rsidRPr="00660252">
        <w:t xml:space="preserve"> et al., 2025)</w:t>
      </w:r>
      <w:r w:rsidR="00DF32BE">
        <w:t xml:space="preserve">. </w:t>
      </w:r>
    </w:p>
    <w:p w14:paraId="7F583D02" w14:textId="26DB5ACE" w:rsidR="00C023FF" w:rsidRPr="00FA769A" w:rsidRDefault="00000000" w:rsidP="0019610B">
      <w:pPr>
        <w:spacing w:line="360" w:lineRule="auto"/>
        <w:jc w:val="both"/>
      </w:pPr>
      <w:r>
        <w:t xml:space="preserve">The inability to regulate normal glucose may trigger serious clinical consequences. Continuous hyperglycaemia causes endothelial damage, encourages atherogenesis, and </w:t>
      </w:r>
      <w:r w:rsidR="004144FD">
        <w:t>inhibits</w:t>
      </w:r>
      <w:r>
        <w:t xml:space="preserve"> renal filtration, thus raising the chances of cardiovascular disease, nephropathy, and neuropathy. Hence, glycaemic regulation is essential to physiological-level homeostasis and the reduction of long-term morbidity</w:t>
      </w:r>
      <w:r w:rsidR="000561BB">
        <w:t xml:space="preserve"> </w:t>
      </w:r>
      <w:r w:rsidR="00F96F9D" w:rsidRPr="00F96F9D">
        <w:t>(</w:t>
      </w:r>
      <w:proofErr w:type="spellStart"/>
      <w:r w:rsidR="00F96F9D" w:rsidRPr="00F96F9D">
        <w:t>Vanweert</w:t>
      </w:r>
      <w:proofErr w:type="spellEnd"/>
      <w:r w:rsidR="00F96F9D" w:rsidRPr="00F96F9D">
        <w:t xml:space="preserve"> et al., 2022)</w:t>
      </w:r>
      <w:r>
        <w:t>.</w:t>
      </w:r>
    </w:p>
    <w:p w14:paraId="772976C0" w14:textId="77777777" w:rsidR="000C4EDA" w:rsidRPr="00867C49" w:rsidRDefault="00000000" w:rsidP="0019610B">
      <w:pPr>
        <w:pStyle w:val="Heading1"/>
      </w:pPr>
      <w:bookmarkStart w:id="2" w:name="_Toc225173680"/>
      <w:r w:rsidRPr="00867C49">
        <w:t xml:space="preserve">3. </w:t>
      </w:r>
      <w:r w:rsidR="007A7297" w:rsidRPr="00867C49">
        <w:t>Cellular Metabolism</w:t>
      </w:r>
      <w:bookmarkEnd w:id="2"/>
      <w:r w:rsidRPr="00867C49">
        <w:t xml:space="preserve"> </w:t>
      </w:r>
    </w:p>
    <w:p w14:paraId="0CBD9BDD" w14:textId="77777777" w:rsidR="00F374BE" w:rsidRDefault="00000000" w:rsidP="0019610B">
      <w:pPr>
        <w:spacing w:line="360" w:lineRule="auto"/>
        <w:jc w:val="both"/>
        <w:rPr>
          <w:rFonts w:cs="Times New Roman"/>
          <w:szCs w:val="24"/>
        </w:rPr>
      </w:pPr>
      <w:r w:rsidRPr="00867C49">
        <w:rPr>
          <w:rFonts w:cs="Times New Roman"/>
          <w:szCs w:val="24"/>
        </w:rPr>
        <w:t xml:space="preserve">Cellular metabolism is a set of biochemical responses that happen in the cell to produce the energy necessary to support life. Glucose, which is a result of carbohydrate breakdown, is the major energetic source used by the organism. The oxygen, which is obtained in the respiratory system </w:t>
      </w:r>
      <w:r w:rsidR="00E533AB" w:rsidRPr="00867C49">
        <w:rPr>
          <w:rFonts w:cs="Times New Roman"/>
          <w:szCs w:val="24"/>
        </w:rPr>
        <w:t>simultaneously</w:t>
      </w:r>
      <w:r w:rsidRPr="00867C49">
        <w:rPr>
          <w:rFonts w:cs="Times New Roman"/>
          <w:szCs w:val="24"/>
        </w:rPr>
        <w:t xml:space="preserve">, is also essential. Cellular respiration in concert is the combination of glucose and oxygen, which produces adenosine triphosphate (ATP), the </w:t>
      </w:r>
      <w:r w:rsidR="00E533AB" w:rsidRPr="00867C49">
        <w:rPr>
          <w:rFonts w:cs="Times New Roman"/>
          <w:szCs w:val="24"/>
        </w:rPr>
        <w:t>power source</w:t>
      </w:r>
      <w:r w:rsidRPr="00867C49">
        <w:rPr>
          <w:rFonts w:cs="Times New Roman"/>
          <w:szCs w:val="24"/>
        </w:rPr>
        <w:t xml:space="preserve"> of energy used to run various cellular functions</w:t>
      </w:r>
      <w:r w:rsidR="002F7354">
        <w:rPr>
          <w:rFonts w:cs="Times New Roman"/>
          <w:szCs w:val="24"/>
        </w:rPr>
        <w:t xml:space="preserve"> </w:t>
      </w:r>
      <w:r w:rsidR="002F7354" w:rsidRPr="002F7354">
        <w:rPr>
          <w:rFonts w:cs="Times New Roman"/>
          <w:szCs w:val="24"/>
        </w:rPr>
        <w:t>(Ahmad et al., 2022)</w:t>
      </w:r>
      <w:r w:rsidRPr="00867C49">
        <w:rPr>
          <w:rFonts w:cs="Times New Roman"/>
          <w:szCs w:val="24"/>
        </w:rPr>
        <w:t>.</w:t>
      </w:r>
    </w:p>
    <w:p w14:paraId="6111275A" w14:textId="77777777" w:rsidR="00C248D0" w:rsidRDefault="00C248D0" w:rsidP="0019610B">
      <w:pPr>
        <w:spacing w:line="360" w:lineRule="auto"/>
        <w:jc w:val="both"/>
        <w:rPr>
          <w:noProof/>
        </w:rPr>
      </w:pPr>
    </w:p>
    <w:p w14:paraId="6A1F9F21" w14:textId="77777777" w:rsidR="00C248D0" w:rsidRDefault="00C248D0" w:rsidP="0019610B">
      <w:pPr>
        <w:spacing w:line="360" w:lineRule="auto"/>
        <w:jc w:val="both"/>
        <w:rPr>
          <w:noProof/>
        </w:rPr>
      </w:pPr>
    </w:p>
    <w:p w14:paraId="5A28A35B" w14:textId="77777777" w:rsidR="00F121F7" w:rsidRDefault="00000000" w:rsidP="0019610B">
      <w:pPr>
        <w:spacing w:line="360" w:lineRule="auto"/>
        <w:jc w:val="both"/>
        <w:rPr>
          <w:rFonts w:cs="Times New Roman"/>
          <w:szCs w:val="24"/>
        </w:rPr>
      </w:pPr>
      <w:r>
        <w:rPr>
          <w:noProof/>
        </w:rPr>
        <w:lastRenderedPageBreak/>
        <w:drawing>
          <wp:inline distT="0" distB="0" distL="0" distR="0" wp14:anchorId="3E071DCC" wp14:editId="320EED75">
            <wp:extent cx="5600700" cy="2421890"/>
            <wp:effectExtent l="0" t="0" r="0" b="0"/>
            <wp:docPr id="323264696" name="Picture 3" descr="Diagram-of-cellular-respi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264696" name="Picture 7" descr="Diagram-of-cellular-respiration"/>
                    <pic:cNvPicPr>
                      <a:picLocks noChangeAspect="1" noChangeArrowheads="1"/>
                    </pic:cNvPicPr>
                  </pic:nvPicPr>
                  <pic:blipFill>
                    <a:blip r:embed="rId10">
                      <a:extLst>
                        <a:ext uri="{28A0092B-C50C-407E-A947-70E740481C1C}">
                          <a14:useLocalDpi xmlns:a14="http://schemas.microsoft.com/office/drawing/2010/main" val="0"/>
                        </a:ext>
                      </a:extLst>
                    </a:blip>
                    <a:srcRect t="15320" r="4700"/>
                    <a:stretch>
                      <a:fillRect/>
                    </a:stretch>
                  </pic:blipFill>
                  <pic:spPr bwMode="auto">
                    <a:xfrm>
                      <a:off x="0" y="0"/>
                      <a:ext cx="5600700" cy="2421890"/>
                    </a:xfrm>
                    <a:prstGeom prst="rect">
                      <a:avLst/>
                    </a:prstGeom>
                    <a:noFill/>
                    <a:ln>
                      <a:noFill/>
                    </a:ln>
                    <a:extLst>
                      <a:ext uri="{53640926-AAD7-44D8-BBD7-CCE9431645EC}">
                        <a14:shadowObscured xmlns:a14="http://schemas.microsoft.com/office/drawing/2010/main"/>
                      </a:ext>
                    </a:extLst>
                  </pic:spPr>
                </pic:pic>
              </a:graphicData>
            </a:graphic>
          </wp:inline>
        </w:drawing>
      </w:r>
    </w:p>
    <w:p w14:paraId="640FC940" w14:textId="77777777" w:rsidR="00C248D0" w:rsidRPr="00331A73" w:rsidRDefault="00000000" w:rsidP="0019610B">
      <w:pPr>
        <w:spacing w:line="360" w:lineRule="auto"/>
        <w:jc w:val="center"/>
        <w:rPr>
          <w:rFonts w:cs="Times New Roman"/>
          <w:b/>
          <w:bCs/>
          <w:szCs w:val="24"/>
          <w:lang w:val="en-IN"/>
        </w:rPr>
      </w:pPr>
      <w:r w:rsidRPr="00C248D0">
        <w:rPr>
          <w:rFonts w:cs="Times New Roman"/>
          <w:b/>
          <w:bCs/>
          <w:szCs w:val="24"/>
          <w:lang w:val="en-IN"/>
        </w:rPr>
        <w:t>Diagram of Cellular Respiration</w:t>
      </w:r>
    </w:p>
    <w:p w14:paraId="4CA88B5E" w14:textId="77777777" w:rsidR="00C248D0" w:rsidRPr="00331A73" w:rsidRDefault="00000000" w:rsidP="0019610B">
      <w:pPr>
        <w:spacing w:line="360" w:lineRule="auto"/>
        <w:jc w:val="center"/>
        <w:rPr>
          <w:rFonts w:cs="Times New Roman"/>
          <w:b/>
          <w:bCs/>
          <w:szCs w:val="24"/>
        </w:rPr>
      </w:pPr>
      <w:r w:rsidRPr="00331A73">
        <w:rPr>
          <w:rFonts w:cs="Times New Roman"/>
          <w:b/>
          <w:bCs/>
          <w:szCs w:val="24"/>
        </w:rPr>
        <w:t xml:space="preserve">Source: </w:t>
      </w:r>
      <w:proofErr w:type="spellStart"/>
      <w:r w:rsidRPr="00331A73">
        <w:rPr>
          <w:rFonts w:cs="Times New Roman"/>
          <w:b/>
          <w:bCs/>
          <w:szCs w:val="24"/>
        </w:rPr>
        <w:t>GeeksforGeeks</w:t>
      </w:r>
      <w:proofErr w:type="spellEnd"/>
      <w:r w:rsidRPr="00331A73">
        <w:rPr>
          <w:rFonts w:cs="Times New Roman"/>
          <w:b/>
          <w:bCs/>
          <w:szCs w:val="24"/>
        </w:rPr>
        <w:t>. (2025)</w:t>
      </w:r>
    </w:p>
    <w:p w14:paraId="78F77D4C" w14:textId="3A6C2148" w:rsidR="00F374BE" w:rsidRPr="00867C49" w:rsidRDefault="00000000" w:rsidP="0019610B">
      <w:pPr>
        <w:spacing w:line="360" w:lineRule="auto"/>
        <w:jc w:val="both"/>
        <w:rPr>
          <w:rFonts w:cs="Times New Roman"/>
          <w:szCs w:val="24"/>
        </w:rPr>
      </w:pPr>
      <w:r w:rsidRPr="00867C49">
        <w:rPr>
          <w:rFonts w:cs="Times New Roman"/>
          <w:szCs w:val="24"/>
        </w:rPr>
        <w:t xml:space="preserve">Cellular respiration is subdivided into three major stages. The first stage, which is glycolysis, is a process that takes place in the cytoplasm where a glucose molecule is broken down into smaller molecules, leading </w:t>
      </w:r>
      <w:r w:rsidR="004144FD">
        <w:rPr>
          <w:rFonts w:cs="Times New Roman"/>
          <w:szCs w:val="24"/>
        </w:rPr>
        <w:t xml:space="preserve">to the </w:t>
      </w:r>
      <w:r w:rsidRPr="00867C49">
        <w:rPr>
          <w:rFonts w:cs="Times New Roman"/>
          <w:szCs w:val="24"/>
        </w:rPr>
        <w:t xml:space="preserve">production of ATP. </w:t>
      </w:r>
      <w:r w:rsidR="00357FF0" w:rsidRPr="00867C49">
        <w:rPr>
          <w:rFonts w:cs="Times New Roman"/>
          <w:szCs w:val="24"/>
        </w:rPr>
        <w:t xml:space="preserve">The second stage, the </w:t>
      </w:r>
      <w:r w:rsidR="001E58DA" w:rsidRPr="00867C49">
        <w:rPr>
          <w:rFonts w:cs="Times New Roman"/>
          <w:szCs w:val="24"/>
        </w:rPr>
        <w:t xml:space="preserve">Krebs </w:t>
      </w:r>
      <w:r w:rsidR="00357FF0" w:rsidRPr="00867C49">
        <w:rPr>
          <w:rFonts w:cs="Times New Roman"/>
          <w:szCs w:val="24"/>
        </w:rPr>
        <w:t xml:space="preserve">cycle, occurs in the </w:t>
      </w:r>
      <w:r w:rsidR="001E58DA" w:rsidRPr="00867C49">
        <w:rPr>
          <w:rFonts w:cs="Times New Roman"/>
          <w:szCs w:val="24"/>
        </w:rPr>
        <w:t>mitochondria</w:t>
      </w:r>
      <w:r w:rsidR="00357FF0" w:rsidRPr="00867C49">
        <w:rPr>
          <w:rFonts w:cs="Times New Roman"/>
          <w:szCs w:val="24"/>
        </w:rPr>
        <w:t xml:space="preserve"> and generates high-energy molecules that carry electrons. The final stage, the </w:t>
      </w:r>
      <w:r w:rsidR="001E58DA" w:rsidRPr="00867C49">
        <w:rPr>
          <w:rFonts w:cs="Times New Roman"/>
          <w:szCs w:val="24"/>
        </w:rPr>
        <w:t>electron</w:t>
      </w:r>
      <w:r w:rsidR="00357FF0" w:rsidRPr="00867C49">
        <w:rPr>
          <w:rFonts w:cs="Times New Roman"/>
          <w:szCs w:val="24"/>
        </w:rPr>
        <w:t xml:space="preserve"> transport chain, also occurs in the mitochondria and requires oxygen. Oxygen acts as the final electron acceptor, allowing the production of a large amount of ATP</w:t>
      </w:r>
      <w:r w:rsidR="00620558">
        <w:rPr>
          <w:rFonts w:cs="Times New Roman"/>
          <w:szCs w:val="24"/>
        </w:rPr>
        <w:t xml:space="preserve"> </w:t>
      </w:r>
      <w:r w:rsidR="00620558" w:rsidRPr="00620558">
        <w:rPr>
          <w:rFonts w:cs="Times New Roman"/>
          <w:szCs w:val="24"/>
        </w:rPr>
        <w:t>(Currie et al., 2024)</w:t>
      </w:r>
      <w:r w:rsidR="00357FF0" w:rsidRPr="00867C49">
        <w:rPr>
          <w:rFonts w:cs="Times New Roman"/>
          <w:szCs w:val="24"/>
        </w:rPr>
        <w:t>.</w:t>
      </w:r>
    </w:p>
    <w:p w14:paraId="498EB8E1" w14:textId="77777777" w:rsidR="001E58DA" w:rsidRPr="00867C49" w:rsidRDefault="00000000" w:rsidP="0019610B">
      <w:pPr>
        <w:spacing w:line="360" w:lineRule="auto"/>
        <w:jc w:val="both"/>
        <w:rPr>
          <w:rFonts w:cs="Times New Roman"/>
          <w:szCs w:val="24"/>
        </w:rPr>
      </w:pPr>
      <w:r w:rsidRPr="00867C49">
        <w:rPr>
          <w:rFonts w:cs="Times New Roman"/>
          <w:szCs w:val="24"/>
        </w:rPr>
        <w:t>The overall process can be summarised as</w:t>
      </w:r>
      <w:r w:rsidR="00F374BE" w:rsidRPr="00867C49">
        <w:rPr>
          <w:rFonts w:cs="Times New Roman"/>
          <w:szCs w:val="24"/>
        </w:rPr>
        <w:t xml:space="preserve">: </w:t>
      </w:r>
    </w:p>
    <w:p w14:paraId="03577BB7" w14:textId="77777777" w:rsidR="001E58DA" w:rsidRDefault="00000000" w:rsidP="0019610B">
      <w:pPr>
        <w:spacing w:line="360" w:lineRule="auto"/>
        <w:jc w:val="both"/>
        <w:rPr>
          <w:rFonts w:cs="Times New Roman"/>
          <w:b/>
          <w:bCs/>
          <w:szCs w:val="24"/>
        </w:rPr>
      </w:pPr>
      <w:r w:rsidRPr="00867C49">
        <w:rPr>
          <w:rFonts w:cs="Times New Roman"/>
          <w:b/>
          <w:bCs/>
          <w:szCs w:val="24"/>
        </w:rPr>
        <w:t>Glucose + Oxygen = Carbon Dioxide + Water + Energy</w:t>
      </w:r>
      <w:r w:rsidR="00F374BE" w:rsidRPr="00867C49">
        <w:rPr>
          <w:rFonts w:cs="Times New Roman"/>
          <w:b/>
          <w:bCs/>
          <w:szCs w:val="24"/>
        </w:rPr>
        <w:t xml:space="preserve"> (ATP)</w:t>
      </w:r>
    </w:p>
    <w:p w14:paraId="4E31C524" w14:textId="77777777" w:rsidR="0006369F" w:rsidRDefault="00000000" w:rsidP="0019610B">
      <w:pPr>
        <w:spacing w:line="360" w:lineRule="auto"/>
        <w:jc w:val="both"/>
        <w:rPr>
          <w:rFonts w:cs="Times New Roman"/>
          <w:b/>
          <w:bCs/>
          <w:szCs w:val="24"/>
        </w:rPr>
      </w:pPr>
      <w:r>
        <w:rPr>
          <w:rFonts w:cs="Times New Roman"/>
          <w:b/>
          <w:bCs/>
          <w:noProof/>
          <w:szCs w:val="24"/>
        </w:rPr>
        <w:drawing>
          <wp:inline distT="0" distB="0" distL="0" distR="0" wp14:anchorId="01B86CE3" wp14:editId="1B35E99A">
            <wp:extent cx="5381625" cy="1559595"/>
            <wp:effectExtent l="0" t="0" r="0" b="0"/>
            <wp:docPr id="6246344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634409"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431764" cy="1574125"/>
                    </a:xfrm>
                    <a:prstGeom prst="rect">
                      <a:avLst/>
                    </a:prstGeom>
                    <a:noFill/>
                  </pic:spPr>
                </pic:pic>
              </a:graphicData>
            </a:graphic>
          </wp:inline>
        </w:drawing>
      </w:r>
    </w:p>
    <w:p w14:paraId="6664CF9E" w14:textId="77777777" w:rsidR="00BF1143" w:rsidRPr="00BF1143" w:rsidRDefault="00000000" w:rsidP="0019610B">
      <w:pPr>
        <w:spacing w:line="360" w:lineRule="auto"/>
        <w:jc w:val="center"/>
        <w:rPr>
          <w:rFonts w:cs="Times New Roman"/>
          <w:b/>
          <w:bCs/>
          <w:szCs w:val="24"/>
          <w:lang w:val="en-IN"/>
        </w:rPr>
      </w:pPr>
      <w:r>
        <w:rPr>
          <w:rFonts w:cs="Times New Roman"/>
          <w:b/>
          <w:bCs/>
          <w:szCs w:val="24"/>
          <w:lang w:val="en-IN"/>
        </w:rPr>
        <w:t>P</w:t>
      </w:r>
      <w:r w:rsidRPr="00BF1143">
        <w:rPr>
          <w:rFonts w:cs="Times New Roman"/>
          <w:b/>
          <w:bCs/>
          <w:szCs w:val="24"/>
          <w:lang w:val="en-IN"/>
        </w:rPr>
        <w:t>rocess of aerobic respiration</w:t>
      </w:r>
    </w:p>
    <w:p w14:paraId="447DBC8F" w14:textId="77777777" w:rsidR="00BF1143" w:rsidRDefault="00000000" w:rsidP="0019610B">
      <w:pPr>
        <w:spacing w:line="360" w:lineRule="auto"/>
        <w:jc w:val="center"/>
        <w:rPr>
          <w:rFonts w:cs="Times New Roman"/>
          <w:b/>
          <w:bCs/>
          <w:szCs w:val="24"/>
        </w:rPr>
      </w:pPr>
      <w:r>
        <w:rPr>
          <w:rFonts w:cs="Times New Roman"/>
          <w:b/>
          <w:bCs/>
          <w:szCs w:val="24"/>
        </w:rPr>
        <w:t xml:space="preserve">Source: </w:t>
      </w:r>
      <w:r w:rsidRPr="008F4D8A">
        <w:rPr>
          <w:rFonts w:cs="Times New Roman"/>
          <w:b/>
          <w:bCs/>
          <w:szCs w:val="24"/>
        </w:rPr>
        <w:t>Monash University. (</w:t>
      </w:r>
      <w:r>
        <w:rPr>
          <w:rFonts w:cs="Times New Roman"/>
          <w:b/>
          <w:bCs/>
          <w:szCs w:val="24"/>
        </w:rPr>
        <w:t>2025</w:t>
      </w:r>
      <w:r w:rsidRPr="008F4D8A">
        <w:rPr>
          <w:rFonts w:cs="Times New Roman"/>
          <w:b/>
          <w:bCs/>
          <w:szCs w:val="24"/>
        </w:rPr>
        <w:t>)</w:t>
      </w:r>
    </w:p>
    <w:p w14:paraId="26B7A3D3" w14:textId="77777777" w:rsidR="00F374BE" w:rsidRPr="00867C49" w:rsidRDefault="00000000" w:rsidP="0019610B">
      <w:pPr>
        <w:spacing w:line="360" w:lineRule="auto"/>
        <w:jc w:val="both"/>
        <w:rPr>
          <w:rFonts w:cs="Times New Roman"/>
          <w:szCs w:val="24"/>
        </w:rPr>
      </w:pPr>
      <w:r w:rsidRPr="00867C49">
        <w:rPr>
          <w:rFonts w:cs="Times New Roman"/>
          <w:szCs w:val="24"/>
        </w:rPr>
        <w:lastRenderedPageBreak/>
        <w:t xml:space="preserve">The produced ATP is also essential to physiological processes like </w:t>
      </w:r>
      <w:r w:rsidR="00F65609" w:rsidRPr="00867C49">
        <w:rPr>
          <w:rFonts w:cs="Times New Roman"/>
          <w:szCs w:val="24"/>
        </w:rPr>
        <w:t>muscle movement</w:t>
      </w:r>
      <w:r w:rsidRPr="00867C49">
        <w:rPr>
          <w:rFonts w:cs="Times New Roman"/>
          <w:szCs w:val="24"/>
        </w:rPr>
        <w:t xml:space="preserve">, </w:t>
      </w:r>
      <w:r w:rsidR="00F65609" w:rsidRPr="00867C49">
        <w:rPr>
          <w:rFonts w:cs="Times New Roman"/>
          <w:szCs w:val="24"/>
        </w:rPr>
        <w:t xml:space="preserve">nerve signalling and maintaining body </w:t>
      </w:r>
      <w:r w:rsidR="00E53D64" w:rsidRPr="00867C49">
        <w:rPr>
          <w:rFonts w:cs="Times New Roman"/>
          <w:szCs w:val="24"/>
        </w:rPr>
        <w:t>temperature</w:t>
      </w:r>
      <w:r w:rsidR="00FD3FAC">
        <w:rPr>
          <w:rFonts w:cs="Times New Roman"/>
          <w:szCs w:val="24"/>
        </w:rPr>
        <w:t xml:space="preserve"> </w:t>
      </w:r>
      <w:r w:rsidR="00FD3FAC" w:rsidRPr="00FD3FAC">
        <w:rPr>
          <w:rFonts w:cs="Times New Roman"/>
          <w:szCs w:val="24"/>
        </w:rPr>
        <w:t>(</w:t>
      </w:r>
      <w:proofErr w:type="spellStart"/>
      <w:r w:rsidR="00FD3FAC" w:rsidRPr="00FD3FAC">
        <w:rPr>
          <w:rFonts w:cs="Times New Roman"/>
          <w:szCs w:val="24"/>
        </w:rPr>
        <w:t>Kaptoge</w:t>
      </w:r>
      <w:proofErr w:type="spellEnd"/>
      <w:r w:rsidR="00FD3FAC" w:rsidRPr="00FD3FAC">
        <w:rPr>
          <w:rFonts w:cs="Times New Roman"/>
          <w:szCs w:val="24"/>
        </w:rPr>
        <w:t xml:space="preserve"> et al., 2023)</w:t>
      </w:r>
      <w:r w:rsidRPr="00867C49">
        <w:rPr>
          <w:rFonts w:cs="Times New Roman"/>
          <w:szCs w:val="24"/>
        </w:rPr>
        <w:t>.</w:t>
      </w:r>
    </w:p>
    <w:p w14:paraId="6E14A260" w14:textId="2D2FF306" w:rsidR="00F44C8F" w:rsidRPr="00F1217F" w:rsidRDefault="00000000" w:rsidP="0019610B">
      <w:pPr>
        <w:spacing w:line="360" w:lineRule="auto"/>
        <w:jc w:val="both"/>
        <w:rPr>
          <w:rFonts w:cs="Times New Roman"/>
          <w:szCs w:val="24"/>
        </w:rPr>
      </w:pPr>
      <w:r w:rsidRPr="00867C49">
        <w:rPr>
          <w:rFonts w:cs="Times New Roman"/>
          <w:szCs w:val="24"/>
        </w:rPr>
        <w:t xml:space="preserve">The insulin resistance in individuals with type 2 diabetes mellitus inhibits the effective movement of glucose into cells. As a result, in the presence of hyperglycaemia, the utilisation of glucose in the intracellular compartments of the cell is impaired, which provokes fatigue and worsens cellular activity. Furthermore, </w:t>
      </w:r>
      <w:r w:rsidR="00E53D64" w:rsidRPr="00867C49">
        <w:rPr>
          <w:rFonts w:cs="Times New Roman"/>
          <w:szCs w:val="24"/>
        </w:rPr>
        <w:t>prolonged</w:t>
      </w:r>
      <w:r w:rsidRPr="00867C49">
        <w:rPr>
          <w:rFonts w:cs="Times New Roman"/>
          <w:szCs w:val="24"/>
        </w:rPr>
        <w:t xml:space="preserve"> hyperglycaemia has an adverse impact on </w:t>
      </w:r>
      <w:r w:rsidRPr="00F1217F">
        <w:rPr>
          <w:rFonts w:cs="Times New Roman"/>
          <w:szCs w:val="24"/>
        </w:rPr>
        <w:t>vessels and organs, which explains the need to maintain norma</w:t>
      </w:r>
      <w:r w:rsidR="000D7F48">
        <w:rPr>
          <w:rFonts w:cs="Times New Roman"/>
          <w:szCs w:val="24"/>
        </w:rPr>
        <w:t xml:space="preserve">l </w:t>
      </w:r>
      <w:r w:rsidRPr="00F1217F">
        <w:rPr>
          <w:rFonts w:cs="Times New Roman"/>
          <w:szCs w:val="24"/>
        </w:rPr>
        <w:t>metabolic processes</w:t>
      </w:r>
      <w:r w:rsidR="00EA1239">
        <w:rPr>
          <w:rFonts w:cs="Times New Roman"/>
          <w:szCs w:val="24"/>
        </w:rPr>
        <w:t xml:space="preserve"> </w:t>
      </w:r>
      <w:r w:rsidR="00EA1239" w:rsidRPr="00EA1239">
        <w:rPr>
          <w:rFonts w:cs="Times New Roman"/>
          <w:szCs w:val="24"/>
        </w:rPr>
        <w:t>(Wagenknecht et al., 2023)</w:t>
      </w:r>
      <w:r w:rsidRPr="00F1217F">
        <w:rPr>
          <w:rFonts w:cs="Times New Roman"/>
          <w:szCs w:val="24"/>
        </w:rPr>
        <w:t>.</w:t>
      </w:r>
    </w:p>
    <w:p w14:paraId="28A63D14" w14:textId="77777777" w:rsidR="000C4EDA" w:rsidRPr="00F1217F" w:rsidRDefault="00000000" w:rsidP="00C023FF">
      <w:pPr>
        <w:pStyle w:val="Heading1"/>
      </w:pPr>
      <w:bookmarkStart w:id="3" w:name="_Toc225173681"/>
      <w:r w:rsidRPr="00F1217F">
        <w:t xml:space="preserve">4. </w:t>
      </w:r>
      <w:r w:rsidR="007A7297" w:rsidRPr="00F1217F">
        <w:t>Recording and tracking blood sugar levels for type 2 diabetes</w:t>
      </w:r>
      <w:bookmarkEnd w:id="3"/>
    </w:p>
    <w:p w14:paraId="0C81FA04" w14:textId="69BBB007" w:rsidR="00452806" w:rsidRPr="00452806" w:rsidRDefault="00000000" w:rsidP="00065AD9">
      <w:pPr>
        <w:spacing w:line="360" w:lineRule="auto"/>
        <w:jc w:val="both"/>
      </w:pPr>
      <w:r w:rsidRPr="00F1217F">
        <w:rPr>
          <w:rFonts w:cs="Times New Roman"/>
          <w:szCs w:val="24"/>
        </w:rPr>
        <w:t xml:space="preserve">The process of </w:t>
      </w:r>
      <w:r w:rsidR="00D96AEC" w:rsidRPr="00F1217F">
        <w:rPr>
          <w:rFonts w:cs="Times New Roman"/>
          <w:szCs w:val="24"/>
        </w:rPr>
        <w:t>tracking</w:t>
      </w:r>
      <w:r w:rsidRPr="00F1217F">
        <w:rPr>
          <w:rFonts w:cs="Times New Roman"/>
          <w:szCs w:val="24"/>
        </w:rPr>
        <w:t xml:space="preserve"> and </w:t>
      </w:r>
      <w:r w:rsidR="00D96AEC" w:rsidRPr="00F1217F">
        <w:rPr>
          <w:rFonts w:cs="Times New Roman"/>
          <w:szCs w:val="24"/>
        </w:rPr>
        <w:t>recording</w:t>
      </w:r>
      <w:r w:rsidRPr="00F1217F">
        <w:rPr>
          <w:rFonts w:cs="Times New Roman"/>
          <w:szCs w:val="24"/>
        </w:rPr>
        <w:t xml:space="preserve"> blood glucose levels is a basic part of Type 2 diabetes management, since it allows</w:t>
      </w:r>
      <w:r w:rsidRPr="00452806">
        <w:t xml:space="preserve"> for maintaining treatment control and preventing complications</w:t>
      </w:r>
      <w:r w:rsidR="00E85C5E">
        <w:t xml:space="preserve"> </w:t>
      </w:r>
      <w:r w:rsidR="00E85C5E" w:rsidRPr="00E85C5E">
        <w:t>(</w:t>
      </w:r>
      <w:proofErr w:type="spellStart"/>
      <w:r w:rsidR="00E85C5E" w:rsidRPr="00E85C5E">
        <w:t>Ogrotis</w:t>
      </w:r>
      <w:proofErr w:type="spellEnd"/>
      <w:r w:rsidR="00E85C5E" w:rsidRPr="00E85C5E">
        <w:t xml:space="preserve"> et al., 2023)</w:t>
      </w:r>
      <w:r w:rsidRPr="00452806">
        <w:t xml:space="preserve">. Glucose monitoring can either be done using self-monitoring tests like glucometers that provide real-time readings or using clinical tests like HbA1c that provide a mean reading of blood glucose over a two to three-month period. </w:t>
      </w:r>
    </w:p>
    <w:p w14:paraId="71612572" w14:textId="6D7A8FDC" w:rsidR="00452806" w:rsidRDefault="00000000" w:rsidP="00065AD9">
      <w:pPr>
        <w:spacing w:line="360" w:lineRule="auto"/>
        <w:jc w:val="both"/>
      </w:pPr>
      <w:r>
        <w:t>Regular monitoring</w:t>
      </w:r>
      <w:r w:rsidRPr="00452806">
        <w:t xml:space="preserve"> </w:t>
      </w:r>
      <w:r w:rsidR="00DC3562" w:rsidRPr="00452806">
        <w:t>provides</w:t>
      </w:r>
      <w:r w:rsidRPr="00452806">
        <w:t xml:space="preserve"> the patients with an opportunity to identify trends and understand the effects of different determinants on glucose dynamics, such as diet, physical activity, psychosocial stressors, and pharmacotherapy</w:t>
      </w:r>
      <w:r w:rsidR="00D86E4A">
        <w:t xml:space="preserve"> </w:t>
      </w:r>
      <w:r w:rsidR="00D86E4A" w:rsidRPr="00D86E4A">
        <w:t>(</w:t>
      </w:r>
      <w:proofErr w:type="spellStart"/>
      <w:r w:rsidR="00D86E4A" w:rsidRPr="00D86E4A">
        <w:t>Bielka</w:t>
      </w:r>
      <w:proofErr w:type="spellEnd"/>
      <w:r w:rsidR="00D86E4A" w:rsidRPr="00D86E4A">
        <w:t xml:space="preserve"> et al., 2024)</w:t>
      </w:r>
      <w:r w:rsidRPr="00452806">
        <w:t xml:space="preserve">. As an example, hyperglycaemic excursion can be triggered by carbohydrate-rich </w:t>
      </w:r>
      <w:r w:rsidR="00DC3562" w:rsidRPr="00452806">
        <w:t>foods and</w:t>
      </w:r>
      <w:r w:rsidRPr="00452806">
        <w:t xml:space="preserve"> can be prevented by exercise. At the same time, </w:t>
      </w:r>
      <w:r w:rsidR="00DC3562">
        <w:t>healthcare professional</w:t>
      </w:r>
      <w:r w:rsidRPr="00452806">
        <w:t>s can compare the effectiveness of interventions and make the required changes to treatment or care regimes</w:t>
      </w:r>
      <w:r w:rsidR="00A70E9A">
        <w:t xml:space="preserve"> </w:t>
      </w:r>
      <w:r w:rsidR="00A70E9A" w:rsidRPr="00A70E9A">
        <w:t>(</w:t>
      </w:r>
      <w:proofErr w:type="spellStart"/>
      <w:r w:rsidR="00A70E9A" w:rsidRPr="00A70E9A">
        <w:t>Thorens</w:t>
      </w:r>
      <w:proofErr w:type="spellEnd"/>
      <w:r w:rsidR="00A70E9A" w:rsidRPr="00A70E9A">
        <w:t>, 2024)</w:t>
      </w:r>
      <w:r w:rsidRPr="00452806">
        <w:t>.</w:t>
      </w:r>
    </w:p>
    <w:p w14:paraId="36E676E2" w14:textId="77777777" w:rsidR="00BC4194" w:rsidRDefault="00000000" w:rsidP="00CF4422">
      <w:pPr>
        <w:spacing w:line="360" w:lineRule="auto"/>
        <w:jc w:val="center"/>
      </w:pPr>
      <w:r w:rsidRPr="00BC4194">
        <w:rPr>
          <w:noProof/>
        </w:rPr>
        <w:lastRenderedPageBreak/>
        <w:drawing>
          <wp:inline distT="0" distB="0" distL="0" distR="0" wp14:anchorId="7E4F8812" wp14:editId="4C240430">
            <wp:extent cx="5525271" cy="3229426"/>
            <wp:effectExtent l="0" t="0" r="0" b="9525"/>
            <wp:docPr id="1434912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912431" name=""/>
                    <pic:cNvPicPr/>
                  </pic:nvPicPr>
                  <pic:blipFill>
                    <a:blip r:embed="rId12"/>
                    <a:stretch>
                      <a:fillRect/>
                    </a:stretch>
                  </pic:blipFill>
                  <pic:spPr>
                    <a:xfrm>
                      <a:off x="0" y="0"/>
                      <a:ext cx="5525271" cy="3229426"/>
                    </a:xfrm>
                    <a:prstGeom prst="rect">
                      <a:avLst/>
                    </a:prstGeom>
                  </pic:spPr>
                </pic:pic>
              </a:graphicData>
            </a:graphic>
          </wp:inline>
        </w:drawing>
      </w:r>
    </w:p>
    <w:p w14:paraId="426B884E" w14:textId="77777777" w:rsidR="006B7569" w:rsidRPr="0051078E" w:rsidRDefault="00000000" w:rsidP="00CF4422">
      <w:pPr>
        <w:spacing w:line="360" w:lineRule="auto"/>
        <w:jc w:val="center"/>
        <w:rPr>
          <w:b/>
          <w:bCs/>
        </w:rPr>
      </w:pPr>
      <w:r w:rsidRPr="0051078E">
        <w:rPr>
          <w:b/>
          <w:bCs/>
        </w:rPr>
        <w:t>HbA1c explanation</w:t>
      </w:r>
    </w:p>
    <w:p w14:paraId="3258E7C3" w14:textId="77777777" w:rsidR="007373A9" w:rsidRPr="0051078E" w:rsidRDefault="00000000" w:rsidP="00CF4422">
      <w:pPr>
        <w:spacing w:line="360" w:lineRule="auto"/>
        <w:jc w:val="center"/>
        <w:rPr>
          <w:b/>
          <w:bCs/>
        </w:rPr>
      </w:pPr>
      <w:r w:rsidRPr="0051078E">
        <w:rPr>
          <w:b/>
          <w:bCs/>
        </w:rPr>
        <w:t>Source: NHS Scotland. (</w:t>
      </w:r>
      <w:r w:rsidR="006B7569" w:rsidRPr="0051078E">
        <w:rPr>
          <w:b/>
          <w:bCs/>
        </w:rPr>
        <w:t>2025</w:t>
      </w:r>
      <w:r w:rsidRPr="0051078E">
        <w:rPr>
          <w:b/>
          <w:bCs/>
        </w:rPr>
        <w:t>)</w:t>
      </w:r>
    </w:p>
    <w:p w14:paraId="17BFEC00" w14:textId="77777777" w:rsidR="00825D9D" w:rsidRPr="00452806" w:rsidRDefault="00000000" w:rsidP="00CF4422">
      <w:pPr>
        <w:spacing w:line="360" w:lineRule="auto"/>
        <w:jc w:val="center"/>
      </w:pPr>
      <w:r w:rsidRPr="00825D9D">
        <w:t>https://diabetesmyway.nhs.uk/resources/internal/hba1c-and-time-in-range-explained/</w:t>
      </w:r>
    </w:p>
    <w:p w14:paraId="38CD6C68" w14:textId="1139F22D" w:rsidR="00452806" w:rsidRPr="0002011C" w:rsidRDefault="00000000" w:rsidP="0002011C">
      <w:pPr>
        <w:spacing w:line="360" w:lineRule="auto"/>
        <w:jc w:val="both"/>
        <w:rPr>
          <w:rFonts w:cs="Times New Roman"/>
        </w:rPr>
      </w:pPr>
      <w:r>
        <w:t xml:space="preserve">The </w:t>
      </w:r>
      <w:r w:rsidRPr="0002011C">
        <w:rPr>
          <w:rFonts w:cs="Times New Roman"/>
        </w:rPr>
        <w:t xml:space="preserve">importance of </w:t>
      </w:r>
      <w:r w:rsidR="00BC70A8" w:rsidRPr="0002011C">
        <w:rPr>
          <w:rFonts w:cs="Times New Roman"/>
        </w:rPr>
        <w:t>tracking</w:t>
      </w:r>
      <w:r w:rsidRPr="0002011C">
        <w:rPr>
          <w:rFonts w:cs="Times New Roman"/>
        </w:rPr>
        <w:t xml:space="preserve"> blood glucose levels is </w:t>
      </w:r>
      <w:r w:rsidR="000D7F48">
        <w:rPr>
          <w:rFonts w:cs="Times New Roman"/>
        </w:rPr>
        <w:t>essential,</w:t>
      </w:r>
      <w:r w:rsidRPr="0002011C">
        <w:rPr>
          <w:rFonts w:cs="Times New Roman"/>
        </w:rPr>
        <w:t xml:space="preserve"> as it can prevent the short-term and long-term consequences</w:t>
      </w:r>
      <w:r w:rsidR="000500ED">
        <w:rPr>
          <w:rFonts w:cs="Times New Roman"/>
        </w:rPr>
        <w:t xml:space="preserve"> </w:t>
      </w:r>
      <w:r w:rsidR="000500ED" w:rsidRPr="000500ED">
        <w:rPr>
          <w:rFonts w:cs="Times New Roman"/>
        </w:rPr>
        <w:t>(Capozzi et al., 2022)</w:t>
      </w:r>
      <w:r w:rsidRPr="0002011C">
        <w:rPr>
          <w:rFonts w:cs="Times New Roman"/>
        </w:rPr>
        <w:t xml:space="preserve">. Failure to provide regular monitoring would expose patients to prolonged hyperglycaemia that </w:t>
      </w:r>
      <w:r w:rsidR="00BC70A8" w:rsidRPr="0002011C">
        <w:rPr>
          <w:rFonts w:cs="Times New Roman"/>
        </w:rPr>
        <w:t>damages blood vessels</w:t>
      </w:r>
      <w:r w:rsidRPr="0002011C">
        <w:rPr>
          <w:rFonts w:cs="Times New Roman"/>
        </w:rPr>
        <w:t xml:space="preserve"> and organs in the long run. This increases the threat of potential development of serious complications, such as cardiovascular disease, nephropathy, neuropathy, and retinopathy. Besides, the unknown hypoglycaemic conditions can present in the form of dizziness, confusion, loss of consciousness and, in the worst case, medical crises.</w:t>
      </w:r>
    </w:p>
    <w:p w14:paraId="3BC4924C" w14:textId="205BC65E" w:rsidR="001B7A40" w:rsidRPr="0002011C" w:rsidRDefault="000D7F48" w:rsidP="0002011C">
      <w:pPr>
        <w:spacing w:line="360" w:lineRule="auto"/>
        <w:jc w:val="both"/>
        <w:rPr>
          <w:rFonts w:cs="Times New Roman"/>
        </w:rPr>
      </w:pPr>
      <w:r>
        <w:rPr>
          <w:rFonts w:cs="Times New Roman"/>
        </w:rPr>
        <w:t>Furthermore,</w:t>
      </w:r>
      <w:r w:rsidR="00000000" w:rsidRPr="0002011C">
        <w:rPr>
          <w:rFonts w:cs="Times New Roman"/>
        </w:rPr>
        <w:t xml:space="preserve"> established documentation of the glucose levels enhances patient involvement and self-management, which are crucial in effective diabetes management</w:t>
      </w:r>
      <w:r w:rsidR="00FA0280">
        <w:rPr>
          <w:rFonts w:cs="Times New Roman"/>
        </w:rPr>
        <w:t xml:space="preserve"> </w:t>
      </w:r>
      <w:r w:rsidR="00FA0280" w:rsidRPr="00FA0280">
        <w:rPr>
          <w:rFonts w:cs="Times New Roman"/>
        </w:rPr>
        <w:t>(Venugopal et al., 2023)</w:t>
      </w:r>
      <w:r w:rsidR="00000000" w:rsidRPr="0002011C">
        <w:rPr>
          <w:rFonts w:cs="Times New Roman"/>
        </w:rPr>
        <w:t>. This practice will make the patients take ownership of their health and adhere to the therapeutic regimens prescribed. Practice nurses in primary care settings are decisive in teaching patients how to measure, document and interpret glucose values correctly. This support improves patient confidence as well as leading to better health outcomes</w:t>
      </w:r>
      <w:r w:rsidR="0032030D">
        <w:rPr>
          <w:rFonts w:cs="Times New Roman"/>
        </w:rPr>
        <w:t xml:space="preserve"> </w:t>
      </w:r>
      <w:r w:rsidR="0032030D" w:rsidRPr="0032030D">
        <w:rPr>
          <w:rFonts w:cs="Times New Roman"/>
        </w:rPr>
        <w:t>(Hu, 2022)</w:t>
      </w:r>
      <w:r w:rsidR="00000000" w:rsidRPr="0002011C">
        <w:rPr>
          <w:rFonts w:cs="Times New Roman"/>
        </w:rPr>
        <w:t>.</w:t>
      </w:r>
    </w:p>
    <w:p w14:paraId="7F2D3024" w14:textId="77777777" w:rsidR="00065AD9" w:rsidRDefault="00000000" w:rsidP="0002011C">
      <w:pPr>
        <w:spacing w:line="360" w:lineRule="auto"/>
        <w:jc w:val="both"/>
        <w:rPr>
          <w:rFonts w:cs="Times New Roman"/>
        </w:rPr>
      </w:pPr>
      <w:r w:rsidRPr="0002011C">
        <w:rPr>
          <w:rFonts w:cs="Times New Roman"/>
          <w:noProof/>
        </w:rPr>
        <w:lastRenderedPageBreak/>
        <w:drawing>
          <wp:inline distT="0" distB="0" distL="0" distR="0" wp14:anchorId="1CC183C6" wp14:editId="46E910B5">
            <wp:extent cx="5731510" cy="4246245"/>
            <wp:effectExtent l="0" t="0" r="2540" b="1905"/>
            <wp:docPr id="2119675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675181" name=""/>
                    <pic:cNvPicPr/>
                  </pic:nvPicPr>
                  <pic:blipFill>
                    <a:blip r:embed="rId13"/>
                    <a:stretch>
                      <a:fillRect/>
                    </a:stretch>
                  </pic:blipFill>
                  <pic:spPr>
                    <a:xfrm>
                      <a:off x="0" y="0"/>
                      <a:ext cx="5731510" cy="4246245"/>
                    </a:xfrm>
                    <a:prstGeom prst="rect">
                      <a:avLst/>
                    </a:prstGeom>
                  </pic:spPr>
                </pic:pic>
              </a:graphicData>
            </a:graphic>
          </wp:inline>
        </w:drawing>
      </w:r>
    </w:p>
    <w:p w14:paraId="039CE0AC" w14:textId="77777777" w:rsidR="0051078E" w:rsidRPr="0051078E" w:rsidRDefault="00000000" w:rsidP="0051078E">
      <w:pPr>
        <w:spacing w:line="360" w:lineRule="auto"/>
        <w:jc w:val="center"/>
        <w:rPr>
          <w:b/>
          <w:bCs/>
        </w:rPr>
      </w:pPr>
      <w:r w:rsidRPr="0051078E">
        <w:rPr>
          <w:b/>
          <w:bCs/>
        </w:rPr>
        <w:t>HbA1c explanation</w:t>
      </w:r>
    </w:p>
    <w:p w14:paraId="3463E93F" w14:textId="77777777" w:rsidR="0051078E" w:rsidRPr="0051078E" w:rsidRDefault="00000000" w:rsidP="0051078E">
      <w:pPr>
        <w:spacing w:line="360" w:lineRule="auto"/>
        <w:jc w:val="center"/>
        <w:rPr>
          <w:b/>
          <w:bCs/>
        </w:rPr>
      </w:pPr>
      <w:r w:rsidRPr="0051078E">
        <w:rPr>
          <w:b/>
          <w:bCs/>
        </w:rPr>
        <w:t>Source: NHS Scotland. (2025)</w:t>
      </w:r>
    </w:p>
    <w:p w14:paraId="77F7E9A7" w14:textId="77777777" w:rsidR="0051078E" w:rsidRPr="0002011C" w:rsidRDefault="0051078E" w:rsidP="0002011C">
      <w:pPr>
        <w:spacing w:line="360" w:lineRule="auto"/>
        <w:jc w:val="both"/>
        <w:rPr>
          <w:rFonts w:cs="Times New Roman"/>
        </w:rPr>
      </w:pPr>
    </w:p>
    <w:p w14:paraId="7CCBAEB7" w14:textId="77777777" w:rsidR="001B7A40" w:rsidRPr="0002011C" w:rsidRDefault="00000000" w:rsidP="0002011C">
      <w:pPr>
        <w:pStyle w:val="Heading1"/>
        <w:jc w:val="both"/>
      </w:pPr>
      <w:bookmarkStart w:id="4" w:name="_Toc225173682"/>
      <w:r w:rsidRPr="0002011C">
        <w:t>5. Recommend</w:t>
      </w:r>
      <w:r w:rsidR="007A7297" w:rsidRPr="0002011C">
        <w:t>ations</w:t>
      </w:r>
      <w:bookmarkEnd w:id="4"/>
    </w:p>
    <w:p w14:paraId="2CFA96D8" w14:textId="77777777" w:rsidR="0075506C" w:rsidRPr="0002011C" w:rsidRDefault="00000000" w:rsidP="0002011C">
      <w:pPr>
        <w:spacing w:line="360" w:lineRule="auto"/>
        <w:jc w:val="both"/>
        <w:rPr>
          <w:rFonts w:cs="Times New Roman"/>
        </w:rPr>
      </w:pPr>
      <w:r w:rsidRPr="0002011C">
        <w:rPr>
          <w:rFonts w:cs="Times New Roman"/>
        </w:rPr>
        <w:t>The integrated management of type 2 diabetes mellitus requires the use of evidence-based lifestyle intervention, pharmacological treatment, and ongoing health promotion strategies. The ultimate objective is to maximise glycaemic regulation, decrease the risk of complications, and improve the overall well-being</w:t>
      </w:r>
      <w:r w:rsidR="00510FF0">
        <w:rPr>
          <w:rFonts w:cs="Times New Roman"/>
        </w:rPr>
        <w:t xml:space="preserve"> </w:t>
      </w:r>
      <w:r w:rsidR="00510FF0" w:rsidRPr="00510FF0">
        <w:rPr>
          <w:rFonts w:cs="Times New Roman"/>
        </w:rPr>
        <w:t>(</w:t>
      </w:r>
      <w:proofErr w:type="spellStart"/>
      <w:r w:rsidR="00510FF0" w:rsidRPr="00510FF0">
        <w:rPr>
          <w:rFonts w:cs="Times New Roman"/>
        </w:rPr>
        <w:t>Pleus</w:t>
      </w:r>
      <w:proofErr w:type="spellEnd"/>
      <w:r w:rsidR="00510FF0" w:rsidRPr="00510FF0">
        <w:rPr>
          <w:rFonts w:cs="Times New Roman"/>
        </w:rPr>
        <w:t xml:space="preserve"> et al., 2022)</w:t>
      </w:r>
      <w:r w:rsidRPr="0002011C">
        <w:rPr>
          <w:rFonts w:cs="Times New Roman"/>
        </w:rPr>
        <w:t>.</w:t>
      </w:r>
    </w:p>
    <w:p w14:paraId="2479B9C2" w14:textId="646C6D60" w:rsidR="0075506C" w:rsidRPr="0002011C" w:rsidRDefault="00000000" w:rsidP="0002011C">
      <w:pPr>
        <w:spacing w:line="360" w:lineRule="auto"/>
        <w:jc w:val="both"/>
        <w:rPr>
          <w:rFonts w:cs="Times New Roman"/>
        </w:rPr>
      </w:pPr>
      <w:r w:rsidRPr="0002011C">
        <w:rPr>
          <w:rFonts w:cs="Times New Roman"/>
        </w:rPr>
        <w:t xml:space="preserve">One of the pillars of management is the adoption of a </w:t>
      </w:r>
      <w:r w:rsidR="00C2181E" w:rsidRPr="0002011C">
        <w:rPr>
          <w:rFonts w:cs="Times New Roman"/>
        </w:rPr>
        <w:t>well-rounded</w:t>
      </w:r>
      <w:r w:rsidRPr="0002011C">
        <w:rPr>
          <w:rFonts w:cs="Times New Roman"/>
        </w:rPr>
        <w:t>, balanced, nutrient</w:t>
      </w:r>
      <w:r w:rsidR="00C2181E" w:rsidRPr="0002011C">
        <w:rPr>
          <w:rFonts w:cs="Times New Roman"/>
        </w:rPr>
        <w:t>-rich</w:t>
      </w:r>
      <w:r w:rsidRPr="0002011C">
        <w:rPr>
          <w:rFonts w:cs="Times New Roman"/>
        </w:rPr>
        <w:t xml:space="preserve"> diet. There have always been clinical trials indicating that diets with reduced refined sugars and processed </w:t>
      </w:r>
      <w:r w:rsidR="000D7F48">
        <w:rPr>
          <w:rFonts w:cs="Times New Roman"/>
        </w:rPr>
        <w:t>foods and</w:t>
      </w:r>
      <w:r w:rsidRPr="0002011C">
        <w:rPr>
          <w:rFonts w:cs="Times New Roman"/>
        </w:rPr>
        <w:t xml:space="preserve"> increased whole grains, fruit, vegetables, and </w:t>
      </w:r>
      <w:r w:rsidR="000D7F48">
        <w:rPr>
          <w:rFonts w:cs="Times New Roman"/>
        </w:rPr>
        <w:t>fibre contain</w:t>
      </w:r>
      <w:r w:rsidRPr="0002011C">
        <w:rPr>
          <w:rFonts w:cs="Times New Roman"/>
        </w:rPr>
        <w:t xml:space="preserve"> better post-prandial glucose. Foods with low </w:t>
      </w:r>
      <w:r w:rsidR="00273817" w:rsidRPr="0002011C">
        <w:rPr>
          <w:rFonts w:cs="Times New Roman"/>
        </w:rPr>
        <w:t>glycaemic index (</w:t>
      </w:r>
      <w:r w:rsidRPr="0002011C">
        <w:rPr>
          <w:rFonts w:cs="Times New Roman"/>
        </w:rPr>
        <w:t>GI</w:t>
      </w:r>
      <w:r w:rsidR="00273817" w:rsidRPr="0002011C">
        <w:rPr>
          <w:rFonts w:cs="Times New Roman"/>
        </w:rPr>
        <w:t>)</w:t>
      </w:r>
      <w:r w:rsidRPr="0002011C">
        <w:rPr>
          <w:rFonts w:cs="Times New Roman"/>
        </w:rPr>
        <w:t xml:space="preserve"> reduce sharp glycaemic bursts and, thus, stabilise the glucose levels in the bloodstream. Accurate portioning and maintaining a constant eating schedule are also beneficial in maintaining stable glycaemic levels throughout the day.</w:t>
      </w:r>
    </w:p>
    <w:p w14:paraId="6CD8006B" w14:textId="77777777" w:rsidR="0075506C" w:rsidRPr="0002011C" w:rsidRDefault="00000000" w:rsidP="0002011C">
      <w:pPr>
        <w:spacing w:line="360" w:lineRule="auto"/>
        <w:jc w:val="both"/>
        <w:rPr>
          <w:rFonts w:cs="Times New Roman"/>
        </w:rPr>
      </w:pPr>
      <w:r w:rsidRPr="0002011C">
        <w:rPr>
          <w:rFonts w:cs="Times New Roman"/>
        </w:rPr>
        <w:lastRenderedPageBreak/>
        <w:t>Physical exercise is a very important non-pharmacological intervention. The moderate-intensity exercise that is involved, including fast walking, cycling, or swimming, at least 150 minutes per week, is related to the increase in insulin sensitivity and the uptake of glucose by skeletal muscle. Essentially, exercise also enables management of weight, which is an essential aspect due to the strong connection between adiposity and insulin resistance</w:t>
      </w:r>
      <w:r w:rsidR="00803C88">
        <w:rPr>
          <w:rFonts w:cs="Times New Roman"/>
        </w:rPr>
        <w:t xml:space="preserve"> </w:t>
      </w:r>
      <w:r w:rsidR="00803C88" w:rsidRPr="00803C88">
        <w:rPr>
          <w:rFonts w:cs="Times New Roman"/>
        </w:rPr>
        <w:t>(Isitt et al., 2022)</w:t>
      </w:r>
      <w:r w:rsidRPr="0002011C">
        <w:rPr>
          <w:rFonts w:cs="Times New Roman"/>
        </w:rPr>
        <w:t>.</w:t>
      </w:r>
    </w:p>
    <w:p w14:paraId="35950ADF" w14:textId="2928252D" w:rsidR="0075506C" w:rsidRPr="0002011C" w:rsidRDefault="00000000" w:rsidP="0002011C">
      <w:pPr>
        <w:spacing w:line="360" w:lineRule="auto"/>
        <w:jc w:val="both"/>
        <w:rPr>
          <w:rFonts w:cs="Times New Roman"/>
        </w:rPr>
      </w:pPr>
      <w:r w:rsidRPr="0002011C">
        <w:rPr>
          <w:rFonts w:cs="Times New Roman"/>
        </w:rPr>
        <w:t xml:space="preserve">The use of smoking cessation is a critical suggestion to diabetic patients, as it is a risk that is compounded by the presence of cardiovascular disease. Cessation of tobacco consumption enhances endothelial performance, decreases systemic inflammation, and leads to the improvement of overall health outcomes. To promote this behaviour change, healthcare providers </w:t>
      </w:r>
      <w:r w:rsidR="004D57D9" w:rsidRPr="0002011C">
        <w:rPr>
          <w:rFonts w:cs="Times New Roman"/>
        </w:rPr>
        <w:t>should</w:t>
      </w:r>
      <w:r w:rsidRPr="0002011C">
        <w:rPr>
          <w:rFonts w:cs="Times New Roman"/>
        </w:rPr>
        <w:t xml:space="preserve"> provide structured counselling and evidence-based cessation programmes.</w:t>
      </w:r>
    </w:p>
    <w:p w14:paraId="31CEEC8C" w14:textId="5073A172" w:rsidR="0075506C" w:rsidRPr="0002011C" w:rsidRDefault="00000000" w:rsidP="0002011C">
      <w:pPr>
        <w:spacing w:line="360" w:lineRule="auto"/>
        <w:jc w:val="both"/>
        <w:rPr>
          <w:rFonts w:cs="Times New Roman"/>
        </w:rPr>
      </w:pPr>
      <w:r w:rsidRPr="0002011C">
        <w:rPr>
          <w:rFonts w:cs="Times New Roman"/>
        </w:rPr>
        <w:t xml:space="preserve">Diet and exercise have a close relationship, but weight management has major effects on glycaemic control. Even slight changes in body mass index may result in significant changes in fasting glucose and HbA1c </w:t>
      </w:r>
      <w:r w:rsidR="000D7F48">
        <w:rPr>
          <w:rFonts w:cs="Times New Roman"/>
        </w:rPr>
        <w:t>levels and, henceforth,</w:t>
      </w:r>
      <w:r w:rsidRPr="0002011C">
        <w:rPr>
          <w:rFonts w:cs="Times New Roman"/>
        </w:rPr>
        <w:t xml:space="preserve"> the dependence on pharmacotherapy. Formalised weight loss programs, which are administered in collaboration with a dietician or expert trainers, are recommended</w:t>
      </w:r>
      <w:r w:rsidR="00E304BC">
        <w:rPr>
          <w:rFonts w:cs="Times New Roman"/>
        </w:rPr>
        <w:t xml:space="preserve"> </w:t>
      </w:r>
      <w:r w:rsidR="00E304BC" w:rsidRPr="00E304BC">
        <w:rPr>
          <w:rFonts w:cs="Times New Roman"/>
        </w:rPr>
        <w:t>(</w:t>
      </w:r>
      <w:proofErr w:type="spellStart"/>
      <w:r w:rsidR="00E304BC" w:rsidRPr="00E304BC">
        <w:rPr>
          <w:rFonts w:cs="Times New Roman"/>
        </w:rPr>
        <w:t>Ajjan</w:t>
      </w:r>
      <w:proofErr w:type="spellEnd"/>
      <w:r w:rsidR="00E304BC" w:rsidRPr="00E304BC">
        <w:rPr>
          <w:rFonts w:cs="Times New Roman"/>
        </w:rPr>
        <w:t xml:space="preserve"> et al., 2023)</w:t>
      </w:r>
      <w:r w:rsidRPr="0002011C">
        <w:rPr>
          <w:rFonts w:cs="Times New Roman"/>
        </w:rPr>
        <w:t>.</w:t>
      </w:r>
    </w:p>
    <w:p w14:paraId="6A558109" w14:textId="77777777" w:rsidR="0075506C" w:rsidRPr="0002011C" w:rsidRDefault="00000000" w:rsidP="0002011C">
      <w:pPr>
        <w:spacing w:line="360" w:lineRule="auto"/>
        <w:jc w:val="both"/>
        <w:rPr>
          <w:rFonts w:cs="Times New Roman"/>
        </w:rPr>
      </w:pPr>
      <w:r w:rsidRPr="0002011C">
        <w:rPr>
          <w:rFonts w:cs="Times New Roman"/>
        </w:rPr>
        <w:t>Pharmacologic treatment is important in a high number of patients. It is essential to comply with recommended hypoglycaemic medications, such as oral medications and injectable medications, where necessary, and insulin or injectable medications. Timely therapeutic adjustments are made with the help of routine self-monitoring of blood glucose or continuous glucose monitoring systems. Periodic clinical examinations identify possible complications in time and treat them.</w:t>
      </w:r>
    </w:p>
    <w:p w14:paraId="6D442FBA" w14:textId="77777777" w:rsidR="0075506C" w:rsidRPr="0002011C" w:rsidRDefault="00000000" w:rsidP="0002011C">
      <w:pPr>
        <w:spacing w:line="360" w:lineRule="auto"/>
        <w:jc w:val="both"/>
        <w:rPr>
          <w:rFonts w:cs="Times New Roman"/>
        </w:rPr>
      </w:pPr>
      <w:r w:rsidRPr="0002011C">
        <w:rPr>
          <w:rFonts w:cs="Times New Roman"/>
        </w:rPr>
        <w:t>The sustained disease control involves health promotion and education. Patients can be empowered to manage themselves through structured educational programmes provided by multidisciplinary teams comprising primary-care nurses and diabetes educators. Healthy behaviours are strengthened, and psychosocial support is given through community-based initiatives and peer support groups</w:t>
      </w:r>
      <w:r w:rsidR="002B137F">
        <w:rPr>
          <w:rFonts w:cs="Times New Roman"/>
        </w:rPr>
        <w:t xml:space="preserve"> </w:t>
      </w:r>
      <w:r w:rsidR="002B137F" w:rsidRPr="002B137F">
        <w:rPr>
          <w:rFonts w:cs="Times New Roman"/>
        </w:rPr>
        <w:t>(</w:t>
      </w:r>
      <w:proofErr w:type="spellStart"/>
      <w:r w:rsidR="002B137F" w:rsidRPr="002B137F">
        <w:rPr>
          <w:rFonts w:cs="Times New Roman"/>
        </w:rPr>
        <w:t>Espinola</w:t>
      </w:r>
      <w:proofErr w:type="spellEnd"/>
      <w:r w:rsidR="002B137F" w:rsidRPr="002B137F">
        <w:rPr>
          <w:rFonts w:cs="Times New Roman"/>
        </w:rPr>
        <w:t xml:space="preserve"> et al., 2025)</w:t>
      </w:r>
      <w:r w:rsidRPr="0002011C">
        <w:rPr>
          <w:rFonts w:cs="Times New Roman"/>
        </w:rPr>
        <w:t>.</w:t>
      </w:r>
    </w:p>
    <w:p w14:paraId="39206CB8" w14:textId="77777777" w:rsidR="001B7A40" w:rsidRPr="0002011C" w:rsidRDefault="00000000" w:rsidP="0002011C">
      <w:pPr>
        <w:pStyle w:val="Heading1"/>
        <w:jc w:val="both"/>
      </w:pPr>
      <w:bookmarkStart w:id="5" w:name="_Toc225173683"/>
      <w:r w:rsidRPr="0002011C">
        <w:t>6. Conclusion</w:t>
      </w:r>
      <w:bookmarkEnd w:id="5"/>
    </w:p>
    <w:p w14:paraId="2BF7A1CA" w14:textId="77777777" w:rsidR="0075506C" w:rsidRPr="0002011C" w:rsidRDefault="00000000" w:rsidP="0002011C">
      <w:pPr>
        <w:spacing w:line="360" w:lineRule="auto"/>
        <w:jc w:val="both"/>
        <w:rPr>
          <w:rFonts w:cs="Times New Roman"/>
        </w:rPr>
      </w:pPr>
      <w:r w:rsidRPr="0002011C">
        <w:rPr>
          <w:rFonts w:cs="Times New Roman"/>
        </w:rPr>
        <w:t xml:space="preserve">Type 2 diabetes mellitus is a complex long-term illness that has a significant adverse impact on glucose homeostasis. The pancreatic insulin and glucagon secretions have an endocrine interaction that holds the key to glycaemic balance. As the phenomenon of insulin resistance </w:t>
      </w:r>
      <w:r w:rsidRPr="0002011C">
        <w:rPr>
          <w:rFonts w:cs="Times New Roman"/>
        </w:rPr>
        <w:lastRenderedPageBreak/>
        <w:t xml:space="preserve">appears, the level of glucose in the blood is constantly high, and the range of undesirable metabolic consequences is </w:t>
      </w:r>
      <w:r w:rsidR="00256327" w:rsidRPr="0002011C">
        <w:rPr>
          <w:rFonts w:cs="Times New Roman"/>
        </w:rPr>
        <w:t>triggered</w:t>
      </w:r>
      <w:r w:rsidR="00256327" w:rsidRPr="00CD6B25">
        <w:rPr>
          <w:rFonts w:cs="Times New Roman"/>
        </w:rPr>
        <w:t xml:space="preserve"> (</w:t>
      </w:r>
      <w:proofErr w:type="spellStart"/>
      <w:r w:rsidR="00CD6B25" w:rsidRPr="00CD6B25">
        <w:rPr>
          <w:rFonts w:cs="Times New Roman"/>
        </w:rPr>
        <w:t>Sagastume</w:t>
      </w:r>
      <w:proofErr w:type="spellEnd"/>
      <w:r w:rsidR="00CD6B25" w:rsidRPr="00CD6B25">
        <w:rPr>
          <w:rFonts w:cs="Times New Roman"/>
        </w:rPr>
        <w:t xml:space="preserve"> et al., 2022)</w:t>
      </w:r>
      <w:r w:rsidRPr="0002011C">
        <w:rPr>
          <w:rFonts w:cs="Times New Roman"/>
        </w:rPr>
        <w:t>.</w:t>
      </w:r>
    </w:p>
    <w:p w14:paraId="56069F25" w14:textId="77777777" w:rsidR="0075506C" w:rsidRPr="0002011C" w:rsidRDefault="00000000" w:rsidP="0002011C">
      <w:pPr>
        <w:spacing w:line="360" w:lineRule="auto"/>
        <w:jc w:val="both"/>
        <w:rPr>
          <w:rFonts w:cs="Times New Roman"/>
        </w:rPr>
      </w:pPr>
      <w:r w:rsidRPr="0002011C">
        <w:rPr>
          <w:rFonts w:cs="Times New Roman"/>
        </w:rPr>
        <w:t>This report highlights the central role of cellular metabolism, in which the oxidation of glucose and the use of oxygen lead to the synthesis of adenosine triphosphate. Impaired glucose uptake inhibits these metabolic processes in the environment of insulin resistance, which explains the close relationship that exists between endocrine malfunction and energy metabolism. It is stressed that a careful recording and tracking of glucose measurements should be performed, which will allow the patients to identify patterns, make choices related to therapy, and engage in active disease maintenance.</w:t>
      </w:r>
    </w:p>
    <w:p w14:paraId="57142356" w14:textId="0D8CD17F" w:rsidR="0075506C" w:rsidRPr="0002011C" w:rsidRDefault="00000000" w:rsidP="0002011C">
      <w:pPr>
        <w:spacing w:line="360" w:lineRule="auto"/>
        <w:jc w:val="both"/>
        <w:rPr>
          <w:rFonts w:cs="Times New Roman"/>
        </w:rPr>
      </w:pPr>
      <w:r w:rsidRPr="0002011C">
        <w:rPr>
          <w:rFonts w:cs="Times New Roman"/>
        </w:rPr>
        <w:t xml:space="preserve">The evidence provides support for the idea that lifestyle modifications, </w:t>
      </w:r>
      <w:r w:rsidR="000D7F48">
        <w:rPr>
          <w:rFonts w:cs="Times New Roman"/>
        </w:rPr>
        <w:t>i.e.,</w:t>
      </w:r>
      <w:r w:rsidRPr="0002011C">
        <w:rPr>
          <w:rFonts w:cs="Times New Roman"/>
        </w:rPr>
        <w:t xml:space="preserve"> nutrient-rich diets, regular physical exercise, quitting smoking, and weight management, can form the basis of glycaemic control and alleviation of complications. These are supplemented by pharmacologic adherence and regular check-ups, which provide full coverage of the disease.</w:t>
      </w:r>
    </w:p>
    <w:p w14:paraId="3A9C6C5D" w14:textId="77777777" w:rsidR="0075506C" w:rsidRPr="0002011C" w:rsidRDefault="00000000" w:rsidP="0002011C">
      <w:pPr>
        <w:spacing w:line="360" w:lineRule="auto"/>
        <w:jc w:val="both"/>
        <w:rPr>
          <w:rFonts w:cs="Times New Roman"/>
        </w:rPr>
      </w:pPr>
      <w:r w:rsidRPr="0002011C">
        <w:rPr>
          <w:rFonts w:cs="Times New Roman"/>
        </w:rPr>
        <w:t>The roles of healthcare professionals, especially nurses working in primary-care units, cannot be ignored in patient education, empowerment, and encouraging self-management. Patients, with the help of structured guidance and assistance, are motivated to take an active part in their health, which eventually results in better outcomes</w:t>
      </w:r>
      <w:r w:rsidR="00256327">
        <w:rPr>
          <w:rFonts w:cs="Times New Roman"/>
        </w:rPr>
        <w:t xml:space="preserve"> </w:t>
      </w:r>
      <w:r w:rsidR="00256327" w:rsidRPr="00256327">
        <w:rPr>
          <w:rFonts w:cs="Times New Roman"/>
        </w:rPr>
        <w:t>(</w:t>
      </w:r>
      <w:proofErr w:type="spellStart"/>
      <w:r w:rsidR="00256327" w:rsidRPr="00256327">
        <w:rPr>
          <w:rFonts w:cs="Times New Roman"/>
        </w:rPr>
        <w:t>Kurnik</w:t>
      </w:r>
      <w:proofErr w:type="spellEnd"/>
      <w:r w:rsidR="00256327" w:rsidRPr="00256327">
        <w:rPr>
          <w:rFonts w:cs="Times New Roman"/>
        </w:rPr>
        <w:t xml:space="preserve"> </w:t>
      </w:r>
      <w:proofErr w:type="spellStart"/>
      <w:r w:rsidR="00256327" w:rsidRPr="00256327">
        <w:rPr>
          <w:rFonts w:cs="Times New Roman"/>
        </w:rPr>
        <w:t>Mesarič</w:t>
      </w:r>
      <w:proofErr w:type="spellEnd"/>
      <w:r w:rsidR="00256327" w:rsidRPr="00256327">
        <w:rPr>
          <w:rFonts w:cs="Times New Roman"/>
        </w:rPr>
        <w:t xml:space="preserve"> et al., 2023)</w:t>
      </w:r>
      <w:r w:rsidRPr="0002011C">
        <w:rPr>
          <w:rFonts w:cs="Times New Roman"/>
        </w:rPr>
        <w:t>.</w:t>
      </w:r>
    </w:p>
    <w:p w14:paraId="1DF608A0" w14:textId="77777777" w:rsidR="001B7A40" w:rsidRPr="0002011C" w:rsidRDefault="00000000" w:rsidP="0002011C">
      <w:pPr>
        <w:spacing w:line="360" w:lineRule="auto"/>
        <w:jc w:val="both"/>
        <w:rPr>
          <w:rFonts w:cs="Times New Roman"/>
        </w:rPr>
      </w:pPr>
      <w:r w:rsidRPr="0002011C">
        <w:rPr>
          <w:rFonts w:cs="Times New Roman"/>
        </w:rPr>
        <w:t>Altogether, a patient-centred, multidisciplinary and proactive intervention strategy is needed to maintain metabolic health, prevent complications, and improve the quality of life of type 2 diabetes patients in the long run.</w:t>
      </w:r>
    </w:p>
    <w:p w14:paraId="02B597A1" w14:textId="77777777" w:rsidR="001B7A40" w:rsidRPr="00C03A91" w:rsidRDefault="00000000" w:rsidP="00C03A91">
      <w:pPr>
        <w:spacing w:line="360" w:lineRule="auto"/>
        <w:rPr>
          <w:rFonts w:ascii="Arial" w:hAnsi="Arial" w:cs="Arial"/>
        </w:rPr>
      </w:pPr>
      <w:r w:rsidRPr="00C03A91">
        <w:rPr>
          <w:rFonts w:ascii="Arial" w:hAnsi="Arial" w:cs="Arial"/>
        </w:rPr>
        <w:br w:type="page"/>
      </w:r>
    </w:p>
    <w:p w14:paraId="0B86A321" w14:textId="77777777" w:rsidR="001B7A40" w:rsidRDefault="00000000" w:rsidP="00C023FF">
      <w:pPr>
        <w:pStyle w:val="Heading1"/>
      </w:pPr>
      <w:bookmarkStart w:id="6" w:name="_Toc225173684"/>
      <w:r>
        <w:lastRenderedPageBreak/>
        <w:t xml:space="preserve">7. </w:t>
      </w:r>
      <w:r w:rsidRPr="00C03A91">
        <w:t>References</w:t>
      </w:r>
      <w:bookmarkEnd w:id="6"/>
    </w:p>
    <w:p w14:paraId="472CDFD7" w14:textId="77777777" w:rsidR="00AD20B3" w:rsidRDefault="00000000" w:rsidP="00AD20B3">
      <w:pPr>
        <w:spacing w:line="360" w:lineRule="auto"/>
        <w:jc w:val="both"/>
      </w:pPr>
      <w:r w:rsidRPr="00587083">
        <w:t>Ahmad, E., Lim, S., Lamptey, R., Webb, D. R., &amp; Davies, M. J. (2022). Type 2 diabetes. </w:t>
      </w:r>
      <w:r w:rsidRPr="00587083">
        <w:rPr>
          <w:i/>
          <w:iCs/>
        </w:rPr>
        <w:t>The Lancet</w:t>
      </w:r>
      <w:r w:rsidRPr="00587083">
        <w:t>, </w:t>
      </w:r>
      <w:r w:rsidRPr="00587083">
        <w:rPr>
          <w:i/>
          <w:iCs/>
        </w:rPr>
        <w:t>400</w:t>
      </w:r>
      <w:r w:rsidRPr="00587083">
        <w:t>(10365), 1803-1820.</w:t>
      </w:r>
    </w:p>
    <w:p w14:paraId="1F940414" w14:textId="77777777" w:rsidR="00AD20B3" w:rsidRDefault="00000000" w:rsidP="00AD20B3">
      <w:pPr>
        <w:spacing w:line="360" w:lineRule="auto"/>
        <w:jc w:val="both"/>
      </w:pPr>
      <w:proofErr w:type="spellStart"/>
      <w:r w:rsidRPr="00322A42">
        <w:t>Ajjan</w:t>
      </w:r>
      <w:proofErr w:type="spellEnd"/>
      <w:r w:rsidRPr="00322A42">
        <w:t xml:space="preserve">, R. A., Heller, S. R., Everett, C. C., Vargas-Palacios, A., Higham, R., Sharples, L., ... &amp; Stocken, D. D. (2023). </w:t>
      </w:r>
      <w:proofErr w:type="spellStart"/>
      <w:r w:rsidRPr="00322A42">
        <w:t>Multicenter</w:t>
      </w:r>
      <w:proofErr w:type="spellEnd"/>
      <w:r w:rsidRPr="00322A42">
        <w:t xml:space="preserve"> randomised trial of intermittently scanned continuous glucose monitoring versus self-monitoring of blood glucose in individuals with type 2 diabetes and recent-onset acute myocardial infarction: results of the LIBERATES trial. </w:t>
      </w:r>
      <w:r w:rsidRPr="00322A42">
        <w:rPr>
          <w:i/>
          <w:iCs/>
        </w:rPr>
        <w:t>Diabetes Care</w:t>
      </w:r>
      <w:r w:rsidRPr="00322A42">
        <w:t>, </w:t>
      </w:r>
      <w:r w:rsidRPr="00322A42">
        <w:rPr>
          <w:i/>
          <w:iCs/>
        </w:rPr>
        <w:t>46</w:t>
      </w:r>
      <w:r w:rsidRPr="00322A42">
        <w:t>(2), 441-449.</w:t>
      </w:r>
    </w:p>
    <w:p w14:paraId="0C6D3AAD" w14:textId="77777777" w:rsidR="00AD20B3" w:rsidRDefault="00000000" w:rsidP="00AD20B3">
      <w:pPr>
        <w:spacing w:line="360" w:lineRule="auto"/>
        <w:jc w:val="both"/>
      </w:pPr>
      <w:proofErr w:type="spellStart"/>
      <w:r w:rsidRPr="0083439F">
        <w:t>Bielka</w:t>
      </w:r>
      <w:proofErr w:type="spellEnd"/>
      <w:r w:rsidRPr="0083439F">
        <w:t xml:space="preserve">, W., </w:t>
      </w:r>
      <w:proofErr w:type="spellStart"/>
      <w:r w:rsidRPr="0083439F">
        <w:t>Przezak</w:t>
      </w:r>
      <w:proofErr w:type="spellEnd"/>
      <w:r w:rsidRPr="0083439F">
        <w:t xml:space="preserve">, A., </w:t>
      </w:r>
      <w:proofErr w:type="spellStart"/>
      <w:r w:rsidRPr="0083439F">
        <w:t>Molęda</w:t>
      </w:r>
      <w:proofErr w:type="spellEnd"/>
      <w:r w:rsidRPr="0083439F">
        <w:t>, P., Pius-</w:t>
      </w:r>
      <w:proofErr w:type="spellStart"/>
      <w:r w:rsidRPr="0083439F">
        <w:t>Sadowska</w:t>
      </w:r>
      <w:proofErr w:type="spellEnd"/>
      <w:r w:rsidRPr="0083439F">
        <w:t xml:space="preserve">, E., &amp; </w:t>
      </w:r>
      <w:proofErr w:type="spellStart"/>
      <w:r w:rsidRPr="0083439F">
        <w:t>Machaliński</w:t>
      </w:r>
      <w:proofErr w:type="spellEnd"/>
      <w:r w:rsidRPr="0083439F">
        <w:t>, B. (2024). Double diabetes—when type 1 diabetes meets type 2 diabetes: definition, pathogenesis and recognition. </w:t>
      </w:r>
      <w:r w:rsidRPr="0083439F">
        <w:rPr>
          <w:i/>
          <w:iCs/>
        </w:rPr>
        <w:t>Cardiovascular diabetology</w:t>
      </w:r>
      <w:r w:rsidRPr="0083439F">
        <w:t>, </w:t>
      </w:r>
      <w:r w:rsidRPr="0083439F">
        <w:rPr>
          <w:i/>
          <w:iCs/>
        </w:rPr>
        <w:t>23</w:t>
      </w:r>
      <w:r w:rsidRPr="0083439F">
        <w:t>(1), 62.</w:t>
      </w:r>
    </w:p>
    <w:p w14:paraId="5570B64B" w14:textId="77777777" w:rsidR="00AD20B3" w:rsidRDefault="00000000" w:rsidP="00AD20B3">
      <w:pPr>
        <w:spacing w:line="360" w:lineRule="auto"/>
        <w:jc w:val="both"/>
      </w:pPr>
      <w:r w:rsidRPr="003D6EF8">
        <w:t xml:space="preserve">Capozzi, M. E., </w:t>
      </w:r>
      <w:proofErr w:type="spellStart"/>
      <w:r w:rsidRPr="003D6EF8">
        <w:t>D’Alessio</w:t>
      </w:r>
      <w:proofErr w:type="spellEnd"/>
      <w:r w:rsidRPr="003D6EF8">
        <w:t>, D. A., &amp; Campbell, J. E. (2022). The past, present, and future physiology and pharmacology of glucagon. </w:t>
      </w:r>
      <w:r w:rsidRPr="003D6EF8">
        <w:rPr>
          <w:i/>
          <w:iCs/>
        </w:rPr>
        <w:t>Cell metabolism</w:t>
      </w:r>
      <w:r w:rsidRPr="003D6EF8">
        <w:t>, </w:t>
      </w:r>
      <w:r w:rsidRPr="003D6EF8">
        <w:rPr>
          <w:i/>
          <w:iCs/>
        </w:rPr>
        <w:t>34</w:t>
      </w:r>
      <w:r w:rsidRPr="003D6EF8">
        <w:t>(11), 1654-1674.</w:t>
      </w:r>
    </w:p>
    <w:p w14:paraId="600E44F8" w14:textId="77777777" w:rsidR="00AD20B3" w:rsidRDefault="00000000" w:rsidP="00AD20B3">
      <w:pPr>
        <w:spacing w:line="360" w:lineRule="auto"/>
        <w:jc w:val="both"/>
      </w:pPr>
      <w:r w:rsidRPr="003A655B">
        <w:t>Currie, C. J., Currie, J. G., Holden, S. E., Morgan, C. L., Heywood, B. R., Peters, J. R., &amp; Livingstone Development Team. (2024). The descriptive epidemiology of type 2 diabetes in the United Kingdom from 2004 to 2021. </w:t>
      </w:r>
      <w:proofErr w:type="spellStart"/>
      <w:r w:rsidRPr="003A655B">
        <w:rPr>
          <w:i/>
          <w:iCs/>
        </w:rPr>
        <w:t>medRxiv</w:t>
      </w:r>
      <w:proofErr w:type="spellEnd"/>
      <w:r w:rsidRPr="003A655B">
        <w:t>, 2024-03.</w:t>
      </w:r>
    </w:p>
    <w:p w14:paraId="1E78C340" w14:textId="77777777" w:rsidR="00AD20B3" w:rsidRDefault="00000000" w:rsidP="00AD20B3">
      <w:pPr>
        <w:spacing w:line="360" w:lineRule="auto"/>
        <w:jc w:val="both"/>
      </w:pPr>
      <w:proofErr w:type="spellStart"/>
      <w:r w:rsidRPr="00426FE7">
        <w:t>Espinola</w:t>
      </w:r>
      <w:proofErr w:type="spellEnd"/>
      <w:r w:rsidRPr="00426FE7">
        <w:t>, O. P., Tobias, D. K., &amp; Manson, J. E. (2025). The role of lifestyle interventions for the prevention and treatment of type 2 diabetes: a narrative review. </w:t>
      </w:r>
      <w:r w:rsidRPr="00426FE7">
        <w:rPr>
          <w:i/>
          <w:iCs/>
        </w:rPr>
        <w:t>American Journal of Lifestyle Medicine</w:t>
      </w:r>
      <w:r w:rsidRPr="00426FE7">
        <w:t>, 15598276251372427.</w:t>
      </w:r>
    </w:p>
    <w:p w14:paraId="19E729F8" w14:textId="77777777" w:rsidR="00AD20B3" w:rsidRDefault="00000000" w:rsidP="00AD20B3">
      <w:pPr>
        <w:spacing w:line="360" w:lineRule="auto"/>
        <w:jc w:val="both"/>
      </w:pPr>
      <w:proofErr w:type="spellStart"/>
      <w:r w:rsidRPr="00DB0B88">
        <w:t>GeeksforGeeks</w:t>
      </w:r>
      <w:proofErr w:type="spellEnd"/>
      <w:r w:rsidRPr="00DB0B88">
        <w:t xml:space="preserve">. (2025, July 23). </w:t>
      </w:r>
      <w:r w:rsidRPr="00DB0B88">
        <w:rPr>
          <w:i/>
          <w:iCs/>
        </w:rPr>
        <w:t>Diagram of cellular respiration</w:t>
      </w:r>
      <w:r w:rsidRPr="00DB0B88">
        <w:t>.</w:t>
      </w:r>
    </w:p>
    <w:p w14:paraId="5441E004" w14:textId="77777777" w:rsidR="00AD20B3" w:rsidRDefault="00AD20B3" w:rsidP="00AD20B3">
      <w:pPr>
        <w:spacing w:line="360" w:lineRule="auto"/>
        <w:jc w:val="both"/>
      </w:pPr>
      <w:hyperlink r:id="rId14" w:tgtFrame="_new" w:history="1">
        <w:r w:rsidRPr="00DB0B88">
          <w:rPr>
            <w:rStyle w:val="Hyperlink"/>
          </w:rPr>
          <w:t>https://www.geeksforgeeks.org/biology/diagram-of-cellular-respiration/</w:t>
        </w:r>
      </w:hyperlink>
    </w:p>
    <w:p w14:paraId="7E3BD9E2" w14:textId="77777777" w:rsidR="00AD20B3" w:rsidRDefault="00000000" w:rsidP="00AD20B3">
      <w:pPr>
        <w:spacing w:line="360" w:lineRule="auto"/>
        <w:jc w:val="both"/>
      </w:pPr>
      <w:r w:rsidRPr="00B45EA5">
        <w:t>Hu, J. (2022, January). Cell Respiration—Energy Production of Cells. In </w:t>
      </w:r>
      <w:r w:rsidRPr="00B45EA5">
        <w:rPr>
          <w:i/>
          <w:iCs/>
        </w:rPr>
        <w:t>2021 International Conference on Culture, Design and Social Development (CDSD 2021)</w:t>
      </w:r>
      <w:r w:rsidRPr="00B45EA5">
        <w:t> (pp. 77-80). Atlantis Press.</w:t>
      </w:r>
    </w:p>
    <w:p w14:paraId="5922AA89" w14:textId="77777777" w:rsidR="00AD20B3" w:rsidRDefault="00000000" w:rsidP="00AD20B3">
      <w:pPr>
        <w:spacing w:line="360" w:lineRule="auto"/>
        <w:jc w:val="both"/>
      </w:pPr>
      <w:r w:rsidRPr="0088029E">
        <w:t xml:space="preserve">Isitt, J. J., Roze, S., </w:t>
      </w:r>
      <w:proofErr w:type="spellStart"/>
      <w:r w:rsidRPr="0088029E">
        <w:t>Sharland</w:t>
      </w:r>
      <w:proofErr w:type="spellEnd"/>
      <w:r w:rsidRPr="0088029E">
        <w:t xml:space="preserve">, H., Cogswell, G., </w:t>
      </w:r>
      <w:proofErr w:type="spellStart"/>
      <w:r w:rsidRPr="0088029E">
        <w:t>Alshannaq</w:t>
      </w:r>
      <w:proofErr w:type="spellEnd"/>
      <w:r w:rsidRPr="0088029E">
        <w:t>, H., Norman, G. J., &amp; Lynch, P. M. (2022). Cost-effectiveness of a real-time continuous glucose monitoring system versus self-monitoring of blood glucose in people with type 2 diabetes on insulin therapy in the UK. </w:t>
      </w:r>
      <w:r w:rsidRPr="0088029E">
        <w:rPr>
          <w:i/>
          <w:iCs/>
        </w:rPr>
        <w:t>Diabetes Therapy</w:t>
      </w:r>
      <w:r w:rsidRPr="0088029E">
        <w:t>, </w:t>
      </w:r>
      <w:r w:rsidRPr="0088029E">
        <w:rPr>
          <w:i/>
          <w:iCs/>
        </w:rPr>
        <w:t>13</w:t>
      </w:r>
      <w:r w:rsidRPr="0088029E">
        <w:t>(11), 1875-1890.</w:t>
      </w:r>
    </w:p>
    <w:p w14:paraId="21F5384A" w14:textId="77777777" w:rsidR="00AD20B3" w:rsidRDefault="00000000" w:rsidP="00AD20B3">
      <w:pPr>
        <w:spacing w:line="360" w:lineRule="auto"/>
        <w:jc w:val="both"/>
      </w:pPr>
      <w:proofErr w:type="spellStart"/>
      <w:r w:rsidRPr="00C9486D">
        <w:t>Kaptoge</w:t>
      </w:r>
      <w:proofErr w:type="spellEnd"/>
      <w:r w:rsidRPr="00C9486D">
        <w:t xml:space="preserve">, S., </w:t>
      </w:r>
      <w:proofErr w:type="spellStart"/>
      <w:r w:rsidRPr="00C9486D">
        <w:t>Seshasai</w:t>
      </w:r>
      <w:proofErr w:type="spellEnd"/>
      <w:r w:rsidRPr="00C9486D">
        <w:t>, S. R. K., Sun, L., Walker, M., Bolton, T., Spackman, S., ... &amp; Hata, J. (2023). Life expectancy associated with different ages at diagnosis of type 2 diabetes in high-</w:t>
      </w:r>
      <w:r w:rsidRPr="00C9486D">
        <w:lastRenderedPageBreak/>
        <w:t>income countries: 23 million person-years of observation. </w:t>
      </w:r>
      <w:r w:rsidRPr="00C9486D">
        <w:rPr>
          <w:i/>
          <w:iCs/>
        </w:rPr>
        <w:t>The Lancet Diabetes &amp; Endocrinology</w:t>
      </w:r>
      <w:r w:rsidRPr="00C9486D">
        <w:t>, </w:t>
      </w:r>
      <w:r w:rsidRPr="00C9486D">
        <w:rPr>
          <w:i/>
          <w:iCs/>
        </w:rPr>
        <w:t>11</w:t>
      </w:r>
      <w:r w:rsidRPr="00C9486D">
        <w:t>(10), 731-742.</w:t>
      </w:r>
    </w:p>
    <w:p w14:paraId="577D45A6" w14:textId="77777777" w:rsidR="00AD20B3" w:rsidRDefault="00000000" w:rsidP="00AD20B3">
      <w:pPr>
        <w:spacing w:line="360" w:lineRule="auto"/>
        <w:jc w:val="both"/>
      </w:pPr>
      <w:proofErr w:type="spellStart"/>
      <w:r w:rsidRPr="00D334A9">
        <w:t>Kurnik</w:t>
      </w:r>
      <w:proofErr w:type="spellEnd"/>
      <w:r w:rsidRPr="00D334A9">
        <w:t xml:space="preserve"> </w:t>
      </w:r>
      <w:proofErr w:type="spellStart"/>
      <w:r w:rsidRPr="00D334A9">
        <w:t>Mesarič</w:t>
      </w:r>
      <w:proofErr w:type="spellEnd"/>
      <w:r w:rsidRPr="00D334A9">
        <w:t xml:space="preserve">, K., </w:t>
      </w:r>
      <w:proofErr w:type="spellStart"/>
      <w:r w:rsidRPr="00D334A9">
        <w:t>Pajek</w:t>
      </w:r>
      <w:proofErr w:type="spellEnd"/>
      <w:r w:rsidRPr="00D334A9">
        <w:t xml:space="preserve">, J., Logar </w:t>
      </w:r>
      <w:proofErr w:type="spellStart"/>
      <w:r w:rsidRPr="00D334A9">
        <w:t>Zakrajšek</w:t>
      </w:r>
      <w:proofErr w:type="spellEnd"/>
      <w:r w:rsidRPr="00D334A9">
        <w:t xml:space="preserve">, B., </w:t>
      </w:r>
      <w:proofErr w:type="spellStart"/>
      <w:r w:rsidRPr="00D334A9">
        <w:t>Bogataj</w:t>
      </w:r>
      <w:proofErr w:type="spellEnd"/>
      <w:r w:rsidRPr="00D334A9">
        <w:t xml:space="preserve">, Š., &amp; </w:t>
      </w:r>
      <w:proofErr w:type="spellStart"/>
      <w:r w:rsidRPr="00D334A9">
        <w:t>Kodrič</w:t>
      </w:r>
      <w:proofErr w:type="spellEnd"/>
      <w:r w:rsidRPr="00D334A9">
        <w:t>, J. (2023). Cognitive behavioural therapy for lifestyle changes in patients with obesity and type 2 diabetes: a systematic review and meta-analysis. </w:t>
      </w:r>
      <w:r w:rsidRPr="00D334A9">
        <w:rPr>
          <w:i/>
          <w:iCs/>
        </w:rPr>
        <w:t>Scientific Reports</w:t>
      </w:r>
      <w:r w:rsidRPr="00D334A9">
        <w:t>, </w:t>
      </w:r>
      <w:r w:rsidRPr="00D334A9">
        <w:rPr>
          <w:i/>
          <w:iCs/>
        </w:rPr>
        <w:t>13</w:t>
      </w:r>
      <w:r w:rsidRPr="00D334A9">
        <w:t>(1), 12793.</w:t>
      </w:r>
    </w:p>
    <w:p w14:paraId="7BE5D82E" w14:textId="77777777" w:rsidR="00AD20B3" w:rsidRDefault="00000000" w:rsidP="00AD20B3">
      <w:pPr>
        <w:spacing w:line="360" w:lineRule="auto"/>
        <w:jc w:val="both"/>
      </w:pPr>
      <w:proofErr w:type="spellStart"/>
      <w:r w:rsidRPr="00AD2E62">
        <w:t>Młynarska</w:t>
      </w:r>
      <w:proofErr w:type="spellEnd"/>
      <w:r w:rsidRPr="00AD2E62">
        <w:t xml:space="preserve">, E., Czarnik, W., </w:t>
      </w:r>
      <w:proofErr w:type="spellStart"/>
      <w:r w:rsidRPr="00AD2E62">
        <w:t>Dzieża</w:t>
      </w:r>
      <w:proofErr w:type="spellEnd"/>
      <w:r w:rsidRPr="00AD2E62">
        <w:t xml:space="preserve">, N., </w:t>
      </w:r>
      <w:proofErr w:type="spellStart"/>
      <w:r w:rsidRPr="00AD2E62">
        <w:t>Jędraszak</w:t>
      </w:r>
      <w:proofErr w:type="spellEnd"/>
      <w:r w:rsidRPr="00AD2E62">
        <w:t xml:space="preserve">, W., </w:t>
      </w:r>
      <w:proofErr w:type="spellStart"/>
      <w:r w:rsidRPr="00AD2E62">
        <w:t>Majchrowicz</w:t>
      </w:r>
      <w:proofErr w:type="spellEnd"/>
      <w:r w:rsidRPr="00AD2E62">
        <w:t xml:space="preserve">, G., </w:t>
      </w:r>
      <w:proofErr w:type="spellStart"/>
      <w:r w:rsidRPr="00AD2E62">
        <w:t>Prusinowski</w:t>
      </w:r>
      <w:proofErr w:type="spellEnd"/>
      <w:r w:rsidRPr="00AD2E62">
        <w:t xml:space="preserve">, F., ... &amp; </w:t>
      </w:r>
      <w:proofErr w:type="spellStart"/>
      <w:r w:rsidRPr="00AD2E62">
        <w:t>Franczyk</w:t>
      </w:r>
      <w:proofErr w:type="spellEnd"/>
      <w:r w:rsidRPr="00AD2E62">
        <w:t>, B. (2025). Type 2 diabetes mellitus: new pathogenetic mechanisms, treatment and the most important complications. </w:t>
      </w:r>
      <w:r w:rsidRPr="00AD2E62">
        <w:rPr>
          <w:i/>
          <w:iCs/>
        </w:rPr>
        <w:t>International journal of molecular sciences</w:t>
      </w:r>
      <w:r w:rsidRPr="00AD2E62">
        <w:t>, </w:t>
      </w:r>
      <w:r w:rsidRPr="00AD2E62">
        <w:rPr>
          <w:i/>
          <w:iCs/>
        </w:rPr>
        <w:t>26</w:t>
      </w:r>
      <w:r w:rsidRPr="00AD2E62">
        <w:t>(3), 1094.</w:t>
      </w:r>
    </w:p>
    <w:p w14:paraId="3BA3459C" w14:textId="77777777" w:rsidR="00AD20B3" w:rsidRDefault="00000000" w:rsidP="00AD20B3">
      <w:pPr>
        <w:spacing w:line="360" w:lineRule="auto"/>
        <w:jc w:val="both"/>
      </w:pPr>
      <w:r w:rsidRPr="00DB0B88">
        <w:t>Monash University. (</w:t>
      </w:r>
      <w:r>
        <w:t>2025</w:t>
      </w:r>
      <w:r w:rsidRPr="00DB0B88">
        <w:t xml:space="preserve">). </w:t>
      </w:r>
      <w:r w:rsidRPr="00DB0B88">
        <w:rPr>
          <w:i/>
          <w:iCs/>
        </w:rPr>
        <w:t>The process of aerobic respiration</w:t>
      </w:r>
      <w:r w:rsidRPr="00DB0B88">
        <w:t>.</w:t>
      </w:r>
    </w:p>
    <w:p w14:paraId="01B256E7" w14:textId="77777777" w:rsidR="00AD20B3" w:rsidRDefault="00AD20B3" w:rsidP="00AD20B3">
      <w:pPr>
        <w:spacing w:line="360" w:lineRule="auto"/>
        <w:jc w:val="both"/>
      </w:pPr>
      <w:hyperlink r:id="rId15" w:tgtFrame="_new" w:history="1">
        <w:r w:rsidRPr="00DB0B88">
          <w:rPr>
            <w:rStyle w:val="Hyperlink"/>
          </w:rPr>
          <w:t>https://www.monash.edu/student-academic-success/biology/cellular-respiration/the-process-of-aerobic-respiration</w:t>
        </w:r>
      </w:hyperlink>
    </w:p>
    <w:p w14:paraId="31BC9E9B" w14:textId="77777777" w:rsidR="00AD20B3" w:rsidRDefault="00000000" w:rsidP="00AD20B3">
      <w:pPr>
        <w:spacing w:line="360" w:lineRule="auto"/>
        <w:jc w:val="both"/>
      </w:pPr>
      <w:r w:rsidRPr="009B1B62">
        <w:t>NHS Scotland. (</w:t>
      </w:r>
      <w:r>
        <w:t>2025)</w:t>
      </w:r>
      <w:r w:rsidRPr="009B1B62">
        <w:t xml:space="preserve">. </w:t>
      </w:r>
      <w:r w:rsidRPr="009B1B62">
        <w:rPr>
          <w:i/>
          <w:iCs/>
        </w:rPr>
        <w:t>HbA1c and time in range explained</w:t>
      </w:r>
      <w:r w:rsidRPr="009B1B62">
        <w:t>.</w:t>
      </w:r>
    </w:p>
    <w:p w14:paraId="2C1D6D1D" w14:textId="77777777" w:rsidR="00AD20B3" w:rsidRDefault="00AD20B3" w:rsidP="00AD20B3">
      <w:pPr>
        <w:spacing w:line="360" w:lineRule="auto"/>
        <w:jc w:val="both"/>
      </w:pPr>
      <w:hyperlink r:id="rId16" w:tgtFrame="_new" w:history="1">
        <w:r w:rsidRPr="009B1B62">
          <w:rPr>
            <w:rStyle w:val="Hyperlink"/>
          </w:rPr>
          <w:t>https://diabetesmyway.nhs.uk/resources/internal/hba1c-and-time-in-range-explained/</w:t>
        </w:r>
      </w:hyperlink>
    </w:p>
    <w:p w14:paraId="7FEFC2FB" w14:textId="77777777" w:rsidR="00AD20B3" w:rsidRDefault="00000000" w:rsidP="00AD20B3">
      <w:pPr>
        <w:spacing w:line="360" w:lineRule="auto"/>
        <w:jc w:val="both"/>
      </w:pPr>
      <w:proofErr w:type="spellStart"/>
      <w:r w:rsidRPr="006F5B6A">
        <w:t>Ogrotis</w:t>
      </w:r>
      <w:proofErr w:type="spellEnd"/>
      <w:r w:rsidRPr="006F5B6A">
        <w:t xml:space="preserve">, I., </w:t>
      </w:r>
      <w:proofErr w:type="spellStart"/>
      <w:r w:rsidRPr="006F5B6A">
        <w:t>Koufakis</w:t>
      </w:r>
      <w:proofErr w:type="spellEnd"/>
      <w:r w:rsidRPr="006F5B6A">
        <w:t xml:space="preserve">, T., &amp; </w:t>
      </w:r>
      <w:proofErr w:type="spellStart"/>
      <w:r w:rsidRPr="006F5B6A">
        <w:t>Kotsa</w:t>
      </w:r>
      <w:proofErr w:type="spellEnd"/>
      <w:r w:rsidRPr="006F5B6A">
        <w:t>, K. (2023). Changes in the global epidemiology of type 1 diabetes in an evolving landscape of environmental factors: causes, challenges, and opportunities. </w:t>
      </w:r>
      <w:r w:rsidRPr="006F5B6A">
        <w:rPr>
          <w:i/>
          <w:iCs/>
        </w:rPr>
        <w:t>Medicina</w:t>
      </w:r>
      <w:r w:rsidRPr="006F5B6A">
        <w:t>, </w:t>
      </w:r>
      <w:r w:rsidRPr="006F5B6A">
        <w:rPr>
          <w:i/>
          <w:iCs/>
        </w:rPr>
        <w:t>59</w:t>
      </w:r>
      <w:r w:rsidRPr="006F5B6A">
        <w:t>(4), 668.</w:t>
      </w:r>
    </w:p>
    <w:p w14:paraId="2C180208" w14:textId="77777777" w:rsidR="00AD20B3" w:rsidRDefault="00000000" w:rsidP="00AD20B3">
      <w:pPr>
        <w:spacing w:line="360" w:lineRule="auto"/>
        <w:jc w:val="both"/>
      </w:pPr>
      <w:r w:rsidRPr="009708B8">
        <w:t xml:space="preserve">Ojo, O. A., Ibrahim, H. S., Rotimi, D. E., </w:t>
      </w:r>
      <w:proofErr w:type="spellStart"/>
      <w:r w:rsidRPr="009708B8">
        <w:t>Ogunlakin</w:t>
      </w:r>
      <w:proofErr w:type="spellEnd"/>
      <w:r w:rsidRPr="009708B8">
        <w:t>, A. D., &amp; Ojo, A. B. (2023). Diabetes mellitus: From molecular mechanism to pathophysiology and pharmacology. </w:t>
      </w:r>
      <w:r w:rsidRPr="009708B8">
        <w:rPr>
          <w:i/>
          <w:iCs/>
        </w:rPr>
        <w:t>Medicine in Novel Technology and Devices</w:t>
      </w:r>
      <w:r w:rsidRPr="009708B8">
        <w:t>, </w:t>
      </w:r>
      <w:r w:rsidRPr="009708B8">
        <w:rPr>
          <w:i/>
          <w:iCs/>
        </w:rPr>
        <w:t>19</w:t>
      </w:r>
      <w:r w:rsidRPr="009708B8">
        <w:t>, 100247.</w:t>
      </w:r>
    </w:p>
    <w:p w14:paraId="3012C7A5" w14:textId="77777777" w:rsidR="00AD20B3" w:rsidRDefault="00000000" w:rsidP="00AD20B3">
      <w:pPr>
        <w:spacing w:line="360" w:lineRule="auto"/>
        <w:jc w:val="both"/>
      </w:pPr>
      <w:proofErr w:type="spellStart"/>
      <w:r w:rsidRPr="00E67D40">
        <w:t>Pleus</w:t>
      </w:r>
      <w:proofErr w:type="spellEnd"/>
      <w:r w:rsidRPr="00E67D40">
        <w:t xml:space="preserve">, S., </w:t>
      </w:r>
      <w:proofErr w:type="spellStart"/>
      <w:r w:rsidRPr="00E67D40">
        <w:t>Freckmann</w:t>
      </w:r>
      <w:proofErr w:type="spellEnd"/>
      <w:r w:rsidRPr="00E67D40">
        <w:t xml:space="preserve">, G., Schauer, S., Heinemann, L., Ziegler, R., Ji, L., ... &amp; </w:t>
      </w:r>
      <w:proofErr w:type="spellStart"/>
      <w:r w:rsidRPr="00E67D40">
        <w:t>Hinzmann</w:t>
      </w:r>
      <w:proofErr w:type="spellEnd"/>
      <w:r w:rsidRPr="00E67D40">
        <w:t xml:space="preserve">, R. (2022). Self-monitoring of blood glucose as an integral part of the management of people with type 2 diabetes mellitus. </w:t>
      </w:r>
      <w:r w:rsidRPr="00E67D40">
        <w:rPr>
          <w:i/>
          <w:iCs/>
        </w:rPr>
        <w:t>Diabetes Therapy</w:t>
      </w:r>
      <w:r w:rsidRPr="00E67D40">
        <w:t>, </w:t>
      </w:r>
      <w:r w:rsidRPr="00E67D40">
        <w:rPr>
          <w:i/>
          <w:iCs/>
        </w:rPr>
        <w:t>13</w:t>
      </w:r>
      <w:r w:rsidRPr="00E67D40">
        <w:t>(5), 829-846.</w:t>
      </w:r>
    </w:p>
    <w:p w14:paraId="5B81DD81" w14:textId="77777777" w:rsidR="00AD20B3" w:rsidRDefault="00000000" w:rsidP="00AD20B3">
      <w:pPr>
        <w:spacing w:line="360" w:lineRule="auto"/>
        <w:jc w:val="both"/>
      </w:pPr>
      <w:r w:rsidRPr="00F84FAC">
        <w:t xml:space="preserve">Powers, A. C., </w:t>
      </w:r>
      <w:proofErr w:type="spellStart"/>
      <w:r w:rsidRPr="00F84FAC">
        <w:t>Niswender</w:t>
      </w:r>
      <w:proofErr w:type="spellEnd"/>
      <w:r w:rsidRPr="00F84FAC">
        <w:t>, K. D., &amp; Evans-Molina, C. (2022). Diabetes mellitus: diagnosis, classification, and pathophysiology. </w:t>
      </w:r>
      <w:r w:rsidRPr="00F84FAC">
        <w:rPr>
          <w:i/>
          <w:iCs/>
        </w:rPr>
        <w:t>Diabetes</w:t>
      </w:r>
      <w:r w:rsidRPr="00F84FAC">
        <w:t>, </w:t>
      </w:r>
      <w:r w:rsidRPr="00F84FAC">
        <w:rPr>
          <w:i/>
          <w:iCs/>
        </w:rPr>
        <w:t>1000</w:t>
      </w:r>
      <w:r w:rsidRPr="00F84FAC">
        <w:t>, 415.</w:t>
      </w:r>
    </w:p>
    <w:p w14:paraId="201B9287" w14:textId="77777777" w:rsidR="00AD20B3" w:rsidRDefault="00000000" w:rsidP="00AD20B3">
      <w:pPr>
        <w:spacing w:line="360" w:lineRule="auto"/>
        <w:jc w:val="both"/>
      </w:pPr>
      <w:proofErr w:type="spellStart"/>
      <w:r w:rsidRPr="00483DCD">
        <w:t>Sagastume</w:t>
      </w:r>
      <w:proofErr w:type="spellEnd"/>
      <w:r w:rsidRPr="00483DCD">
        <w:t xml:space="preserve">, D., </w:t>
      </w:r>
      <w:proofErr w:type="spellStart"/>
      <w:r w:rsidRPr="00483DCD">
        <w:t>Siero</w:t>
      </w:r>
      <w:proofErr w:type="spellEnd"/>
      <w:r w:rsidRPr="00483DCD">
        <w:t xml:space="preserve">, I., Mertens, E., Cottam, J., Colizzi, C., &amp; </w:t>
      </w:r>
      <w:proofErr w:type="spellStart"/>
      <w:r w:rsidRPr="00483DCD">
        <w:t>Peñalvo</w:t>
      </w:r>
      <w:proofErr w:type="spellEnd"/>
      <w:r w:rsidRPr="00483DCD">
        <w:t>, J. L. (2022). The effectiveness of lifestyle interventions on type 2 diabetes and gestational diabetes incidence and cardiometabolic outcomes: a systematic review and meta-analysis of evidence from low-and middle-income countries. </w:t>
      </w:r>
      <w:proofErr w:type="spellStart"/>
      <w:r w:rsidRPr="00483DCD">
        <w:rPr>
          <w:i/>
          <w:iCs/>
        </w:rPr>
        <w:t>EClinicalMedicine</w:t>
      </w:r>
      <w:proofErr w:type="spellEnd"/>
      <w:r w:rsidRPr="00483DCD">
        <w:t>, </w:t>
      </w:r>
      <w:r w:rsidRPr="00483DCD">
        <w:rPr>
          <w:i/>
          <w:iCs/>
        </w:rPr>
        <w:t>53</w:t>
      </w:r>
      <w:r w:rsidRPr="00483DCD">
        <w:t>.</w:t>
      </w:r>
    </w:p>
    <w:p w14:paraId="5CD117C3" w14:textId="77777777" w:rsidR="00AD20B3" w:rsidRDefault="00000000" w:rsidP="00AD20B3">
      <w:pPr>
        <w:spacing w:line="360" w:lineRule="auto"/>
        <w:jc w:val="both"/>
      </w:pPr>
      <w:r w:rsidRPr="007B70E2">
        <w:lastRenderedPageBreak/>
        <w:t xml:space="preserve">Sanches, J. M., Zhao, L. N., Salehi, A., </w:t>
      </w:r>
      <w:proofErr w:type="spellStart"/>
      <w:r w:rsidRPr="007B70E2">
        <w:t>Wollheim</w:t>
      </w:r>
      <w:proofErr w:type="spellEnd"/>
      <w:r w:rsidRPr="007B70E2">
        <w:t xml:space="preserve">, C. B., &amp; </w:t>
      </w:r>
      <w:proofErr w:type="spellStart"/>
      <w:r w:rsidRPr="007B70E2">
        <w:t>Kaldis</w:t>
      </w:r>
      <w:proofErr w:type="spellEnd"/>
      <w:r w:rsidRPr="007B70E2">
        <w:t>, P. (2023). Pathophysiology of type 2 diabetes and the impact of altered metabolic interorgan crosstalk. </w:t>
      </w:r>
      <w:r w:rsidRPr="007B70E2">
        <w:rPr>
          <w:i/>
          <w:iCs/>
        </w:rPr>
        <w:t>The FEBS Journal</w:t>
      </w:r>
      <w:r w:rsidRPr="007B70E2">
        <w:t>, </w:t>
      </w:r>
      <w:r w:rsidRPr="007B70E2">
        <w:rPr>
          <w:i/>
          <w:iCs/>
        </w:rPr>
        <w:t>290</w:t>
      </w:r>
      <w:r w:rsidRPr="007B70E2">
        <w:t>(3), 620-648.</w:t>
      </w:r>
    </w:p>
    <w:p w14:paraId="5C89820F" w14:textId="77777777" w:rsidR="00AD20B3" w:rsidRDefault="00000000" w:rsidP="00AD20B3">
      <w:pPr>
        <w:spacing w:line="360" w:lineRule="auto"/>
        <w:jc w:val="both"/>
      </w:pPr>
      <w:r w:rsidRPr="007B70E2">
        <w:t xml:space="preserve">Singh, A., </w:t>
      </w:r>
      <w:proofErr w:type="spellStart"/>
      <w:r w:rsidRPr="007B70E2">
        <w:t>Shadangi</w:t>
      </w:r>
      <w:proofErr w:type="spellEnd"/>
      <w:r w:rsidRPr="007B70E2">
        <w:t>, S., Gupta, P. K., &amp; Rana, S. (2025). Type 2 diabetes mellitus: a comprehensive review of pathophysiology, comorbidities, and emerging therapies. </w:t>
      </w:r>
      <w:r w:rsidRPr="007B70E2">
        <w:rPr>
          <w:i/>
          <w:iCs/>
        </w:rPr>
        <w:t>Comprehensive Physiology</w:t>
      </w:r>
      <w:r w:rsidRPr="007B70E2">
        <w:t>, </w:t>
      </w:r>
      <w:r w:rsidRPr="007B70E2">
        <w:rPr>
          <w:i/>
          <w:iCs/>
        </w:rPr>
        <w:t>15</w:t>
      </w:r>
      <w:r w:rsidRPr="007B70E2">
        <w:t>(1), e70003.</w:t>
      </w:r>
    </w:p>
    <w:p w14:paraId="224F5AB5" w14:textId="77777777" w:rsidR="00AD20B3" w:rsidRDefault="00000000" w:rsidP="00AD20B3">
      <w:pPr>
        <w:spacing w:line="360" w:lineRule="auto"/>
        <w:jc w:val="both"/>
      </w:pPr>
      <w:proofErr w:type="spellStart"/>
      <w:r w:rsidRPr="00987021">
        <w:t>Thorens</w:t>
      </w:r>
      <w:proofErr w:type="spellEnd"/>
      <w:r w:rsidRPr="00987021">
        <w:t xml:space="preserve">, B. (2024). Neuronal glucose-sensing mechanisms and circuits in the control of insulin and glucagon secretion. </w:t>
      </w:r>
      <w:r w:rsidRPr="00987021">
        <w:rPr>
          <w:i/>
          <w:iCs/>
        </w:rPr>
        <w:t>Physiological reviews</w:t>
      </w:r>
      <w:r w:rsidRPr="00987021">
        <w:t>, </w:t>
      </w:r>
      <w:r w:rsidRPr="00987021">
        <w:rPr>
          <w:i/>
          <w:iCs/>
        </w:rPr>
        <w:t>104</w:t>
      </w:r>
      <w:r w:rsidRPr="00987021">
        <w:t>(4), 1461-1486.</w:t>
      </w:r>
    </w:p>
    <w:p w14:paraId="5957A2C0" w14:textId="77777777" w:rsidR="00AD20B3" w:rsidRDefault="00000000" w:rsidP="00AD20B3">
      <w:pPr>
        <w:spacing w:line="360" w:lineRule="auto"/>
        <w:jc w:val="both"/>
      </w:pPr>
      <w:proofErr w:type="spellStart"/>
      <w:r w:rsidRPr="00AD2E62">
        <w:t>Vanweert</w:t>
      </w:r>
      <w:proofErr w:type="spellEnd"/>
      <w:r w:rsidRPr="00AD2E62">
        <w:t xml:space="preserve">, F., </w:t>
      </w:r>
      <w:proofErr w:type="spellStart"/>
      <w:r w:rsidRPr="00AD2E62">
        <w:t>Schrauwen</w:t>
      </w:r>
      <w:proofErr w:type="spellEnd"/>
      <w:r w:rsidRPr="00AD2E62">
        <w:t xml:space="preserve">, P., &amp; </w:t>
      </w:r>
      <w:proofErr w:type="spellStart"/>
      <w:r w:rsidRPr="00AD2E62">
        <w:t>Phielix</w:t>
      </w:r>
      <w:proofErr w:type="spellEnd"/>
      <w:r w:rsidRPr="00AD2E62">
        <w:t xml:space="preserve">, E. (2022). Role of branched-chain amino acid metabolism in the pathogenesis of obesity and type 2 diabetes-related metabolic disturbances. BCAA metabolism in type 2 diabetes. </w:t>
      </w:r>
      <w:r w:rsidRPr="00AD2E62">
        <w:rPr>
          <w:i/>
          <w:iCs/>
        </w:rPr>
        <w:t>Nutrition &amp; diabetes</w:t>
      </w:r>
      <w:r w:rsidRPr="00AD2E62">
        <w:t>, </w:t>
      </w:r>
      <w:r w:rsidRPr="00AD2E62">
        <w:rPr>
          <w:i/>
          <w:iCs/>
        </w:rPr>
        <w:t>12</w:t>
      </w:r>
      <w:r w:rsidRPr="00AD2E62">
        <w:t>(1), 35.</w:t>
      </w:r>
    </w:p>
    <w:p w14:paraId="120B8727" w14:textId="77777777" w:rsidR="00AD20B3" w:rsidRDefault="00000000" w:rsidP="00AD20B3">
      <w:pPr>
        <w:spacing w:line="360" w:lineRule="auto"/>
        <w:jc w:val="both"/>
      </w:pPr>
      <w:r w:rsidRPr="00987021">
        <w:t xml:space="preserve">Venugopal, S. K., Sankar, P., &amp; </w:t>
      </w:r>
      <w:proofErr w:type="spellStart"/>
      <w:r w:rsidRPr="00987021">
        <w:t>Jialal</w:t>
      </w:r>
      <w:proofErr w:type="spellEnd"/>
      <w:r w:rsidRPr="00987021">
        <w:t>, I. (2023). Physiology, glucagon. </w:t>
      </w:r>
      <w:proofErr w:type="spellStart"/>
      <w:r w:rsidRPr="00987021">
        <w:rPr>
          <w:i/>
          <w:iCs/>
        </w:rPr>
        <w:t>StatPearls</w:t>
      </w:r>
      <w:proofErr w:type="spellEnd"/>
      <w:r w:rsidRPr="00987021">
        <w:rPr>
          <w:i/>
          <w:iCs/>
        </w:rPr>
        <w:t xml:space="preserve"> [Internet]</w:t>
      </w:r>
      <w:r w:rsidRPr="00987021">
        <w:t>.</w:t>
      </w:r>
    </w:p>
    <w:p w14:paraId="5F4CB01E" w14:textId="77777777" w:rsidR="00AD20B3" w:rsidRDefault="00000000" w:rsidP="00AD20B3">
      <w:pPr>
        <w:spacing w:line="360" w:lineRule="auto"/>
        <w:jc w:val="both"/>
      </w:pPr>
      <w:r w:rsidRPr="007E1D48">
        <w:t xml:space="preserve">Wagenknecht, L. E., Lawrence, J. M., Isom, S., Jensen, E. T., </w:t>
      </w:r>
      <w:proofErr w:type="spellStart"/>
      <w:r w:rsidRPr="007E1D48">
        <w:t>Dabelea</w:t>
      </w:r>
      <w:proofErr w:type="spellEnd"/>
      <w:r w:rsidRPr="007E1D48">
        <w:t>, D., Liese, A. D., ... &amp; Divers, J. (2023). Trends in incidence of youth-onset type 1 and type 2 diabetes in the USA, 2002–18: results from the population-based SEARCH for Diabetes in Youth study. </w:t>
      </w:r>
      <w:r w:rsidRPr="007E1D48">
        <w:rPr>
          <w:i/>
          <w:iCs/>
        </w:rPr>
        <w:t>The lancet Diabetes &amp; endocrinology</w:t>
      </w:r>
      <w:r w:rsidRPr="007E1D48">
        <w:t>, </w:t>
      </w:r>
      <w:r w:rsidRPr="007E1D48">
        <w:rPr>
          <w:i/>
          <w:iCs/>
        </w:rPr>
        <w:t>11</w:t>
      </w:r>
      <w:r w:rsidRPr="007E1D48">
        <w:t>(4), 242-250.</w:t>
      </w:r>
    </w:p>
    <w:p w14:paraId="1C0D5DA5" w14:textId="77777777" w:rsidR="00D334A9" w:rsidRDefault="00D334A9" w:rsidP="007B70E2"/>
    <w:p w14:paraId="47CE4840" w14:textId="77777777" w:rsidR="007E1D48" w:rsidRPr="007B70E2" w:rsidRDefault="007E1D48" w:rsidP="007B70E2"/>
    <w:p w14:paraId="4FB699C3" w14:textId="77777777" w:rsidR="001B7A40" w:rsidRPr="00C03A91" w:rsidRDefault="001B7A40" w:rsidP="00C03A91">
      <w:pPr>
        <w:spacing w:line="360" w:lineRule="auto"/>
        <w:rPr>
          <w:rFonts w:ascii="Arial" w:hAnsi="Arial" w:cs="Arial"/>
        </w:rPr>
      </w:pPr>
    </w:p>
    <w:p w14:paraId="2B35B7DD" w14:textId="77777777" w:rsidR="001B7A40" w:rsidRPr="00C03A91" w:rsidRDefault="001B7A40" w:rsidP="00C03A91">
      <w:pPr>
        <w:spacing w:line="360" w:lineRule="auto"/>
        <w:rPr>
          <w:rFonts w:ascii="Arial" w:hAnsi="Arial" w:cs="Arial"/>
        </w:rPr>
      </w:pPr>
    </w:p>
    <w:sectPr w:rsidR="001B7A40" w:rsidRPr="00C03A91" w:rsidSect="00E17B58">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9809E" w14:textId="77777777" w:rsidR="00ED29EF" w:rsidRDefault="00ED29EF">
      <w:pPr>
        <w:spacing w:after="0" w:line="240" w:lineRule="auto"/>
      </w:pPr>
      <w:r>
        <w:separator/>
      </w:r>
    </w:p>
  </w:endnote>
  <w:endnote w:type="continuationSeparator" w:id="0">
    <w:p w14:paraId="5F8F6706" w14:textId="77777777" w:rsidR="00ED29EF" w:rsidRDefault="00ED29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5468229"/>
      <w:docPartObj>
        <w:docPartGallery w:val="Page Numbers (Bottom of Page)"/>
        <w:docPartUnique/>
      </w:docPartObj>
    </w:sdtPr>
    <w:sdtContent>
      <w:sdt>
        <w:sdtPr>
          <w:id w:val="1728636285"/>
          <w:docPartObj>
            <w:docPartGallery w:val="Page Numbers (Top of Page)"/>
            <w:docPartUnique/>
          </w:docPartObj>
        </w:sdtPr>
        <w:sdtContent>
          <w:p w14:paraId="793C1CA5" w14:textId="77777777" w:rsidR="00E17B58" w:rsidRDefault="00000000">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223E6BF"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11044" w14:textId="77777777" w:rsidR="00ED29EF" w:rsidRDefault="00ED29EF">
      <w:pPr>
        <w:spacing w:after="0" w:line="240" w:lineRule="auto"/>
      </w:pPr>
      <w:r>
        <w:separator/>
      </w:r>
    </w:p>
  </w:footnote>
  <w:footnote w:type="continuationSeparator" w:id="0">
    <w:p w14:paraId="765104D7" w14:textId="77777777" w:rsidR="00ED29EF" w:rsidRDefault="00ED29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0823CB"/>
    <w:multiLevelType w:val="hybridMultilevel"/>
    <w:tmpl w:val="04D002F2"/>
    <w:lvl w:ilvl="0" w:tplc="C7860A74">
      <w:start w:val="2"/>
      <w:numFmt w:val="bullet"/>
      <w:lvlText w:val="-"/>
      <w:lvlJc w:val="left"/>
      <w:pPr>
        <w:ind w:left="720" w:hanging="360"/>
      </w:pPr>
      <w:rPr>
        <w:rFonts w:ascii="Arial" w:eastAsiaTheme="minorHAnsi" w:hAnsi="Arial" w:cs="Arial" w:hint="default"/>
      </w:rPr>
    </w:lvl>
    <w:lvl w:ilvl="1" w:tplc="82DCCED4" w:tentative="1">
      <w:start w:val="1"/>
      <w:numFmt w:val="bullet"/>
      <w:lvlText w:val="o"/>
      <w:lvlJc w:val="left"/>
      <w:pPr>
        <w:ind w:left="1440" w:hanging="360"/>
      </w:pPr>
      <w:rPr>
        <w:rFonts w:ascii="Courier New" w:hAnsi="Courier New" w:cs="Courier New" w:hint="default"/>
      </w:rPr>
    </w:lvl>
    <w:lvl w:ilvl="2" w:tplc="51848FA6" w:tentative="1">
      <w:start w:val="1"/>
      <w:numFmt w:val="bullet"/>
      <w:lvlText w:val=""/>
      <w:lvlJc w:val="left"/>
      <w:pPr>
        <w:ind w:left="2160" w:hanging="360"/>
      </w:pPr>
      <w:rPr>
        <w:rFonts w:ascii="Wingdings" w:hAnsi="Wingdings" w:hint="default"/>
      </w:rPr>
    </w:lvl>
    <w:lvl w:ilvl="3" w:tplc="6DA49626" w:tentative="1">
      <w:start w:val="1"/>
      <w:numFmt w:val="bullet"/>
      <w:lvlText w:val=""/>
      <w:lvlJc w:val="left"/>
      <w:pPr>
        <w:ind w:left="2880" w:hanging="360"/>
      </w:pPr>
      <w:rPr>
        <w:rFonts w:ascii="Symbol" w:hAnsi="Symbol" w:hint="default"/>
      </w:rPr>
    </w:lvl>
    <w:lvl w:ilvl="4" w:tplc="ADA4DD84" w:tentative="1">
      <w:start w:val="1"/>
      <w:numFmt w:val="bullet"/>
      <w:lvlText w:val="o"/>
      <w:lvlJc w:val="left"/>
      <w:pPr>
        <w:ind w:left="3600" w:hanging="360"/>
      </w:pPr>
      <w:rPr>
        <w:rFonts w:ascii="Courier New" w:hAnsi="Courier New" w:cs="Courier New" w:hint="default"/>
      </w:rPr>
    </w:lvl>
    <w:lvl w:ilvl="5" w:tplc="8FF4FD08" w:tentative="1">
      <w:start w:val="1"/>
      <w:numFmt w:val="bullet"/>
      <w:lvlText w:val=""/>
      <w:lvlJc w:val="left"/>
      <w:pPr>
        <w:ind w:left="4320" w:hanging="360"/>
      </w:pPr>
      <w:rPr>
        <w:rFonts w:ascii="Wingdings" w:hAnsi="Wingdings" w:hint="default"/>
      </w:rPr>
    </w:lvl>
    <w:lvl w:ilvl="6" w:tplc="B894A030" w:tentative="1">
      <w:start w:val="1"/>
      <w:numFmt w:val="bullet"/>
      <w:lvlText w:val=""/>
      <w:lvlJc w:val="left"/>
      <w:pPr>
        <w:ind w:left="5040" w:hanging="360"/>
      </w:pPr>
      <w:rPr>
        <w:rFonts w:ascii="Symbol" w:hAnsi="Symbol" w:hint="default"/>
      </w:rPr>
    </w:lvl>
    <w:lvl w:ilvl="7" w:tplc="F21A625A" w:tentative="1">
      <w:start w:val="1"/>
      <w:numFmt w:val="bullet"/>
      <w:lvlText w:val="o"/>
      <w:lvlJc w:val="left"/>
      <w:pPr>
        <w:ind w:left="5760" w:hanging="360"/>
      </w:pPr>
      <w:rPr>
        <w:rFonts w:ascii="Courier New" w:hAnsi="Courier New" w:cs="Courier New" w:hint="default"/>
      </w:rPr>
    </w:lvl>
    <w:lvl w:ilvl="8" w:tplc="9F307074" w:tentative="1">
      <w:start w:val="1"/>
      <w:numFmt w:val="bullet"/>
      <w:lvlText w:val=""/>
      <w:lvlJc w:val="left"/>
      <w:pPr>
        <w:ind w:left="6480" w:hanging="360"/>
      </w:pPr>
      <w:rPr>
        <w:rFonts w:ascii="Wingdings" w:hAnsi="Wingdings" w:hint="default"/>
      </w:rPr>
    </w:lvl>
  </w:abstractNum>
  <w:abstractNum w:abstractNumId="1" w15:restartNumberingAfterBreak="0">
    <w:nsid w:val="47AA0C25"/>
    <w:multiLevelType w:val="hybridMultilevel"/>
    <w:tmpl w:val="E9923FE8"/>
    <w:lvl w:ilvl="0" w:tplc="2AB85CDC">
      <w:start w:val="2"/>
      <w:numFmt w:val="bullet"/>
      <w:lvlText w:val="-"/>
      <w:lvlJc w:val="left"/>
      <w:pPr>
        <w:ind w:left="720" w:hanging="360"/>
      </w:pPr>
      <w:rPr>
        <w:rFonts w:ascii="Arial" w:eastAsiaTheme="minorHAnsi" w:hAnsi="Arial" w:cs="Arial" w:hint="default"/>
      </w:rPr>
    </w:lvl>
    <w:lvl w:ilvl="1" w:tplc="DA5479C4" w:tentative="1">
      <w:start w:val="1"/>
      <w:numFmt w:val="bullet"/>
      <w:lvlText w:val="o"/>
      <w:lvlJc w:val="left"/>
      <w:pPr>
        <w:ind w:left="1440" w:hanging="360"/>
      </w:pPr>
      <w:rPr>
        <w:rFonts w:ascii="Courier New" w:hAnsi="Courier New" w:cs="Courier New" w:hint="default"/>
      </w:rPr>
    </w:lvl>
    <w:lvl w:ilvl="2" w:tplc="EE0865AE" w:tentative="1">
      <w:start w:val="1"/>
      <w:numFmt w:val="bullet"/>
      <w:lvlText w:val=""/>
      <w:lvlJc w:val="left"/>
      <w:pPr>
        <w:ind w:left="2160" w:hanging="360"/>
      </w:pPr>
      <w:rPr>
        <w:rFonts w:ascii="Wingdings" w:hAnsi="Wingdings" w:hint="default"/>
      </w:rPr>
    </w:lvl>
    <w:lvl w:ilvl="3" w:tplc="47445BF4" w:tentative="1">
      <w:start w:val="1"/>
      <w:numFmt w:val="bullet"/>
      <w:lvlText w:val=""/>
      <w:lvlJc w:val="left"/>
      <w:pPr>
        <w:ind w:left="2880" w:hanging="360"/>
      </w:pPr>
      <w:rPr>
        <w:rFonts w:ascii="Symbol" w:hAnsi="Symbol" w:hint="default"/>
      </w:rPr>
    </w:lvl>
    <w:lvl w:ilvl="4" w:tplc="2AF45B4E" w:tentative="1">
      <w:start w:val="1"/>
      <w:numFmt w:val="bullet"/>
      <w:lvlText w:val="o"/>
      <w:lvlJc w:val="left"/>
      <w:pPr>
        <w:ind w:left="3600" w:hanging="360"/>
      </w:pPr>
      <w:rPr>
        <w:rFonts w:ascii="Courier New" w:hAnsi="Courier New" w:cs="Courier New" w:hint="default"/>
      </w:rPr>
    </w:lvl>
    <w:lvl w:ilvl="5" w:tplc="21865568" w:tentative="1">
      <w:start w:val="1"/>
      <w:numFmt w:val="bullet"/>
      <w:lvlText w:val=""/>
      <w:lvlJc w:val="left"/>
      <w:pPr>
        <w:ind w:left="4320" w:hanging="360"/>
      </w:pPr>
      <w:rPr>
        <w:rFonts w:ascii="Wingdings" w:hAnsi="Wingdings" w:hint="default"/>
      </w:rPr>
    </w:lvl>
    <w:lvl w:ilvl="6" w:tplc="D45EAD5C" w:tentative="1">
      <w:start w:val="1"/>
      <w:numFmt w:val="bullet"/>
      <w:lvlText w:val=""/>
      <w:lvlJc w:val="left"/>
      <w:pPr>
        <w:ind w:left="5040" w:hanging="360"/>
      </w:pPr>
      <w:rPr>
        <w:rFonts w:ascii="Symbol" w:hAnsi="Symbol" w:hint="default"/>
      </w:rPr>
    </w:lvl>
    <w:lvl w:ilvl="7" w:tplc="2BFCCE34" w:tentative="1">
      <w:start w:val="1"/>
      <w:numFmt w:val="bullet"/>
      <w:lvlText w:val="o"/>
      <w:lvlJc w:val="left"/>
      <w:pPr>
        <w:ind w:left="5760" w:hanging="360"/>
      </w:pPr>
      <w:rPr>
        <w:rFonts w:ascii="Courier New" w:hAnsi="Courier New" w:cs="Courier New" w:hint="default"/>
      </w:rPr>
    </w:lvl>
    <w:lvl w:ilvl="8" w:tplc="2B62DC44" w:tentative="1">
      <w:start w:val="1"/>
      <w:numFmt w:val="bullet"/>
      <w:lvlText w:val=""/>
      <w:lvlJc w:val="left"/>
      <w:pPr>
        <w:ind w:left="6480" w:hanging="360"/>
      </w:pPr>
      <w:rPr>
        <w:rFonts w:ascii="Wingdings" w:hAnsi="Wingdings" w:hint="default"/>
      </w:rPr>
    </w:lvl>
  </w:abstractNum>
  <w:num w:numId="1" w16cid:durableId="1452944685">
    <w:abstractNumId w:val="1"/>
  </w:num>
  <w:num w:numId="2" w16cid:durableId="1940680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2011C"/>
    <w:rsid w:val="000500ED"/>
    <w:rsid w:val="000561BB"/>
    <w:rsid w:val="0006369F"/>
    <w:rsid w:val="00065AD9"/>
    <w:rsid w:val="00076AC0"/>
    <w:rsid w:val="000C4EDA"/>
    <w:rsid w:val="000D7F48"/>
    <w:rsid w:val="00113D3E"/>
    <w:rsid w:val="00153709"/>
    <w:rsid w:val="0019610B"/>
    <w:rsid w:val="001A2F9B"/>
    <w:rsid w:val="001B7A40"/>
    <w:rsid w:val="001C6E39"/>
    <w:rsid w:val="001E0FCD"/>
    <w:rsid w:val="001E58DA"/>
    <w:rsid w:val="001F6DDB"/>
    <w:rsid w:val="00216C85"/>
    <w:rsid w:val="00256327"/>
    <w:rsid w:val="00273817"/>
    <w:rsid w:val="00273EDD"/>
    <w:rsid w:val="002B137F"/>
    <w:rsid w:val="002C3965"/>
    <w:rsid w:val="002C5361"/>
    <w:rsid w:val="002D5EDB"/>
    <w:rsid w:val="002F7354"/>
    <w:rsid w:val="003111FA"/>
    <w:rsid w:val="0032030D"/>
    <w:rsid w:val="00321C4C"/>
    <w:rsid w:val="00322A42"/>
    <w:rsid w:val="00331A73"/>
    <w:rsid w:val="00337CA0"/>
    <w:rsid w:val="00340291"/>
    <w:rsid w:val="00357FF0"/>
    <w:rsid w:val="00370282"/>
    <w:rsid w:val="003A1D49"/>
    <w:rsid w:val="003A655B"/>
    <w:rsid w:val="003D6EF8"/>
    <w:rsid w:val="004144FD"/>
    <w:rsid w:val="00426FE7"/>
    <w:rsid w:val="00452806"/>
    <w:rsid w:val="004577F7"/>
    <w:rsid w:val="00472BC1"/>
    <w:rsid w:val="00483DCD"/>
    <w:rsid w:val="004D57D9"/>
    <w:rsid w:val="0051078E"/>
    <w:rsid w:val="00510FF0"/>
    <w:rsid w:val="005247B0"/>
    <w:rsid w:val="00560E78"/>
    <w:rsid w:val="005851AD"/>
    <w:rsid w:val="00587083"/>
    <w:rsid w:val="00592DE8"/>
    <w:rsid w:val="005B63B7"/>
    <w:rsid w:val="005D02CB"/>
    <w:rsid w:val="005E0F79"/>
    <w:rsid w:val="00620558"/>
    <w:rsid w:val="00660252"/>
    <w:rsid w:val="0069484F"/>
    <w:rsid w:val="006B7569"/>
    <w:rsid w:val="006F5B6A"/>
    <w:rsid w:val="006F6A6F"/>
    <w:rsid w:val="007373A9"/>
    <w:rsid w:val="0075506C"/>
    <w:rsid w:val="007A7297"/>
    <w:rsid w:val="007B70E2"/>
    <w:rsid w:val="007E1D48"/>
    <w:rsid w:val="007E7745"/>
    <w:rsid w:val="007F1331"/>
    <w:rsid w:val="00803C88"/>
    <w:rsid w:val="00825D9D"/>
    <w:rsid w:val="0083439F"/>
    <w:rsid w:val="008353D4"/>
    <w:rsid w:val="00867C49"/>
    <w:rsid w:val="0088029E"/>
    <w:rsid w:val="008D2FF2"/>
    <w:rsid w:val="008E2790"/>
    <w:rsid w:val="008F4D8A"/>
    <w:rsid w:val="00913007"/>
    <w:rsid w:val="009708B8"/>
    <w:rsid w:val="00975C92"/>
    <w:rsid w:val="00987021"/>
    <w:rsid w:val="009967E1"/>
    <w:rsid w:val="009B1B62"/>
    <w:rsid w:val="009D1D1E"/>
    <w:rsid w:val="009F2F80"/>
    <w:rsid w:val="00A035FD"/>
    <w:rsid w:val="00A35377"/>
    <w:rsid w:val="00A70E9A"/>
    <w:rsid w:val="00A73AEC"/>
    <w:rsid w:val="00A75862"/>
    <w:rsid w:val="00AA4DD8"/>
    <w:rsid w:val="00AD20B3"/>
    <w:rsid w:val="00AD2E62"/>
    <w:rsid w:val="00B14F31"/>
    <w:rsid w:val="00B3219F"/>
    <w:rsid w:val="00B45EA5"/>
    <w:rsid w:val="00BA717A"/>
    <w:rsid w:val="00BC4194"/>
    <w:rsid w:val="00BC70A8"/>
    <w:rsid w:val="00BF1143"/>
    <w:rsid w:val="00C023FF"/>
    <w:rsid w:val="00C03A91"/>
    <w:rsid w:val="00C05472"/>
    <w:rsid w:val="00C2181E"/>
    <w:rsid w:val="00C248D0"/>
    <w:rsid w:val="00C9486D"/>
    <w:rsid w:val="00CD2863"/>
    <w:rsid w:val="00CD6B25"/>
    <w:rsid w:val="00CE7A90"/>
    <w:rsid w:val="00CF4422"/>
    <w:rsid w:val="00D334A9"/>
    <w:rsid w:val="00D73FB0"/>
    <w:rsid w:val="00D86E4A"/>
    <w:rsid w:val="00D96AEC"/>
    <w:rsid w:val="00DA2A1E"/>
    <w:rsid w:val="00DB0B88"/>
    <w:rsid w:val="00DB6D4B"/>
    <w:rsid w:val="00DC3562"/>
    <w:rsid w:val="00DE480B"/>
    <w:rsid w:val="00DF32BE"/>
    <w:rsid w:val="00E17B58"/>
    <w:rsid w:val="00E2038D"/>
    <w:rsid w:val="00E304BC"/>
    <w:rsid w:val="00E47F5B"/>
    <w:rsid w:val="00E533AB"/>
    <w:rsid w:val="00E53D64"/>
    <w:rsid w:val="00E67D40"/>
    <w:rsid w:val="00E85C5E"/>
    <w:rsid w:val="00EA1239"/>
    <w:rsid w:val="00EA43C8"/>
    <w:rsid w:val="00EB12BC"/>
    <w:rsid w:val="00ED29EF"/>
    <w:rsid w:val="00ED396D"/>
    <w:rsid w:val="00F1217F"/>
    <w:rsid w:val="00F121F7"/>
    <w:rsid w:val="00F137E3"/>
    <w:rsid w:val="00F374BE"/>
    <w:rsid w:val="00F377CE"/>
    <w:rsid w:val="00F44C8F"/>
    <w:rsid w:val="00F45161"/>
    <w:rsid w:val="00F65609"/>
    <w:rsid w:val="00F84FAC"/>
    <w:rsid w:val="00F96F9D"/>
    <w:rsid w:val="00FA0280"/>
    <w:rsid w:val="00FA769A"/>
    <w:rsid w:val="00FD3FAC"/>
    <w:rsid w:val="00FD7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F2122"/>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C023FF"/>
    <w:pPr>
      <w:keepNext/>
      <w:keepLines/>
      <w:spacing w:before="240" w:after="0" w:line="360" w:lineRule="auto"/>
      <w:outlineLvl w:val="0"/>
    </w:pPr>
    <w:rPr>
      <w:rFonts w:eastAsiaTheme="majorEastAsia" w:cs="Times New Roman"/>
      <w:b/>
      <w:szCs w:val="24"/>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23FF"/>
    <w:rPr>
      <w:rFonts w:eastAsiaTheme="majorEastAsia" w:cs="Times New Roman"/>
      <w:b/>
      <w:szCs w:val="24"/>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paragraph" w:styleId="TOCHeading">
    <w:name w:val="TOC Heading"/>
    <w:basedOn w:val="Heading1"/>
    <w:next w:val="Normal"/>
    <w:uiPriority w:val="39"/>
    <w:unhideWhenUsed/>
    <w:qFormat/>
    <w:rsid w:val="00C05472"/>
    <w:pPr>
      <w:spacing w:line="259" w:lineRule="auto"/>
      <w:outlineLvl w:val="9"/>
    </w:pPr>
    <w:rPr>
      <w:rFonts w:asciiTheme="majorHAnsi"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C0547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iabetesmyway.nhs.uk/resources/internal/hba1c-and-time-in-range-explaine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monash.edu/student-academic-success/biology/cellular-respiration/the-process-of-aerobic-respiration" TargetMode="Externa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geeksforgeeks.org/biology/diagram-of-cellular-respi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A8415B-1FBB-4134-9FC6-99995F77C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2988</Words>
  <Characters>17038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Eleni Koutsogeorgou</dc:creator>
  <cp:lastModifiedBy>jkadesanya@hotmail.com</cp:lastModifiedBy>
  <cp:revision>2</cp:revision>
  <dcterms:created xsi:type="dcterms:W3CDTF">2026-04-08T22:52:00Z</dcterms:created>
  <dcterms:modified xsi:type="dcterms:W3CDTF">2026-04-08T22:52:00Z</dcterms:modified>
</cp:coreProperties>
</file>