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D827310" w14:textId="2DD9517E" w:rsidR="004F7173" w:rsidRDefault="004F7173" w:rsidP="004F7173">
      <w:pPr>
        <w:ind w:right="107"/>
        <w:jc w:val="both"/>
      </w:pPr>
      <w:r>
        <w:t xml:space="preserve">Although here is no single definition that has not been agreed upon, the term resilience can be described when an individual </w:t>
      </w:r>
      <w:proofErr w:type="gramStart"/>
      <w:r>
        <w:t>has the ability to</w:t>
      </w:r>
      <w:proofErr w:type="gramEnd"/>
      <w:r>
        <w:t xml:space="preserve"> positively adapt to a situation despite the individual experiencing a difficulty or misfortune (Herrman, Steward &amp; Yeun, 2011)</w:t>
      </w:r>
      <w:r>
        <w:rPr>
          <w:rStyle w:val="Hyperlink"/>
          <w:color w:val="auto"/>
        </w:rPr>
        <w:t xml:space="preserve">. </w:t>
      </w:r>
      <w:r w:rsidRPr="004F7173">
        <w:rPr>
          <w:rStyle w:val="Hyperlink"/>
          <w:color w:val="auto"/>
          <w:u w:val="none"/>
        </w:rPr>
        <w:t xml:space="preserve">An individual with resilience in a difficult situation can process and successfully adapt to difficult or challenging outcome with mental, </w:t>
      </w:r>
      <w:proofErr w:type="gramStart"/>
      <w:r w:rsidRPr="004F7173">
        <w:rPr>
          <w:rStyle w:val="Hyperlink"/>
          <w:color w:val="auto"/>
          <w:u w:val="none"/>
        </w:rPr>
        <w:t>emotional</w:t>
      </w:r>
      <w:proofErr w:type="gramEnd"/>
      <w:r w:rsidRPr="004F7173">
        <w:rPr>
          <w:rStyle w:val="Hyperlink"/>
          <w:color w:val="auto"/>
          <w:u w:val="none"/>
        </w:rPr>
        <w:t xml:space="preserve"> and behavioural flexibility, as well as the ability to adjust to suit internal and external demands (</w:t>
      </w:r>
      <w:r w:rsidRPr="004F7173">
        <w:t>American Psychological Association, 2022).</w:t>
      </w:r>
    </w:p>
    <w:p w14:paraId="05180B78" w14:textId="77777777" w:rsidR="004F7173" w:rsidRDefault="004F7173" w:rsidP="004F7173">
      <w:pPr>
        <w:ind w:right="107"/>
        <w:jc w:val="both"/>
      </w:pPr>
    </w:p>
    <w:p w14:paraId="3084F678" w14:textId="067CB305" w:rsidR="004F7173" w:rsidRDefault="004F7173" w:rsidP="004F7173">
      <w:pPr>
        <w:ind w:right="107"/>
        <w:jc w:val="both"/>
      </w:pPr>
      <w:r>
        <w:t xml:space="preserve">This resilience characteristic is usually the result of when an individual starts to feel high levels of stress or worry over a situation. Stress is a normal reaction and will happen to individuals on a daily basis, with varying levels, </w:t>
      </w:r>
      <w:proofErr w:type="gramStart"/>
      <w:r>
        <w:t>however</w:t>
      </w:r>
      <w:proofErr w:type="gramEnd"/>
      <w:r>
        <w:t xml:space="preserve"> can become unhealthy when it starts to have an effect on a persons day to day functions. When a person is becoming affected by stress this is when coping mechanisms and resilience has a massive positive influence. Stress can be described as a state of worry or mental tensions that can be a result of high levels of pressures that are felt during a difficult situation. There are different levels of stress that people can deal with comfortably and is all down to individual differences (Mental Health Foundation, 2021).</w:t>
      </w:r>
    </w:p>
    <w:p w14:paraId="78EC71AC" w14:textId="77777777" w:rsidR="004F7173" w:rsidRDefault="004F7173" w:rsidP="004F7173">
      <w:pPr>
        <w:ind w:right="107"/>
        <w:jc w:val="both"/>
      </w:pPr>
    </w:p>
    <w:p w14:paraId="46E20F9E" w14:textId="216E8267" w:rsidR="004F7173" w:rsidRDefault="004F7173" w:rsidP="004F7173">
      <w:pPr>
        <w:ind w:right="107"/>
        <w:jc w:val="both"/>
        <w:rPr>
          <w:rStyle w:val="Hyperlink"/>
          <w:color w:val="auto"/>
          <w:u w:val="none"/>
        </w:rPr>
      </w:pPr>
      <w:proofErr w:type="gramStart"/>
      <w:r w:rsidRPr="004F7173">
        <w:rPr>
          <w:rStyle w:val="Hyperlink"/>
          <w:color w:val="auto"/>
          <w:u w:val="none"/>
        </w:rPr>
        <w:t>In regards to</w:t>
      </w:r>
      <w:proofErr w:type="gramEnd"/>
      <w:r w:rsidRPr="004F7173">
        <w:rPr>
          <w:rStyle w:val="Hyperlink"/>
          <w:color w:val="auto"/>
          <w:u w:val="none"/>
        </w:rPr>
        <w:t xml:space="preserve"> stress and resilience when it comes to dealing with stress, students are most commonly the demographic that will have an experience with both. This is because areas such as academic performance, results, </w:t>
      </w:r>
      <w:proofErr w:type="gramStart"/>
      <w:r w:rsidRPr="004F7173">
        <w:rPr>
          <w:rStyle w:val="Hyperlink"/>
          <w:color w:val="auto"/>
          <w:u w:val="none"/>
        </w:rPr>
        <w:t>attention</w:t>
      </w:r>
      <w:proofErr w:type="gramEnd"/>
      <w:r w:rsidRPr="004F7173">
        <w:rPr>
          <w:rStyle w:val="Hyperlink"/>
          <w:color w:val="auto"/>
          <w:u w:val="none"/>
        </w:rPr>
        <w:t xml:space="preserve"> and ability to recall information learnt can be significantly affected if a student is experiencing high levels of stress, as well as starting to develop lowing motivation to study and lower overall dedication (Freire, Del Mar Ferradas, Regueiro, Valle &amp;Nunez, 2020)</w:t>
      </w:r>
      <w:r>
        <w:rPr>
          <w:rStyle w:val="Hyperlink"/>
          <w:color w:val="auto"/>
          <w:u w:val="none"/>
        </w:rPr>
        <w:t>.</w:t>
      </w:r>
    </w:p>
    <w:p w14:paraId="278D6F2E" w14:textId="77777777" w:rsidR="004F7173" w:rsidRPr="004F7173" w:rsidRDefault="004F7173" w:rsidP="004F7173">
      <w:pPr>
        <w:ind w:right="107"/>
        <w:jc w:val="both"/>
        <w:rPr>
          <w:color w:val="auto"/>
        </w:rPr>
      </w:pPr>
    </w:p>
    <w:p w14:paraId="525FB89C" w14:textId="77777777" w:rsidR="004F7173" w:rsidRDefault="004F7173" w:rsidP="004F7173">
      <w:pPr>
        <w:ind w:right="107"/>
        <w:jc w:val="both"/>
      </w:pPr>
      <w:r>
        <w:t xml:space="preserve">I have previously studied at university so </w:t>
      </w:r>
      <w:proofErr w:type="gramStart"/>
      <w:r>
        <w:t>have an understanding of</w:t>
      </w:r>
      <w:proofErr w:type="gramEnd"/>
      <w:r>
        <w:t xml:space="preserve"> the demand and the pressure that students can experience and feel that is put upon them when it comes to completing a course, however I personally did not account for the number of different stressors I would experience during my first 6 months of initial training. </w:t>
      </w:r>
    </w:p>
    <w:p w14:paraId="3D3A2924" w14:textId="77EEEF4E" w:rsidR="004F7173" w:rsidRDefault="004F7173" w:rsidP="004F7173">
      <w:pPr>
        <w:ind w:right="107"/>
        <w:jc w:val="both"/>
      </w:pPr>
      <w:r>
        <w:t xml:space="preserve">I found that my original coping strategies that I have use previously were not effective during training as the setup and pressures were slightly different to what I have previously experienced. The first was the varying levels of prior knowledge across the cohort. I was completely new coming into training and had very little to no knowledge when it came to law and definitions. However, there were students who had prior experiences in the force, such as special constables, whom already had an understanding and knowledge of the job. Secondly the delivery of the course was compacted into a short amount of time for the amount of </w:t>
      </w:r>
      <w:proofErr w:type="gramStart"/>
      <w:r>
        <w:t>in depth</w:t>
      </w:r>
      <w:proofErr w:type="gramEnd"/>
      <w:r>
        <w:t xml:space="preserve"> information that was provided in comparison to university having a lecture a day about one topic for example. </w:t>
      </w:r>
    </w:p>
    <w:p w14:paraId="245F7B00" w14:textId="77777777" w:rsidR="004F7173" w:rsidRDefault="004F7173" w:rsidP="004F7173">
      <w:pPr>
        <w:ind w:right="107"/>
        <w:jc w:val="both"/>
      </w:pPr>
    </w:p>
    <w:p w14:paraId="7B491634" w14:textId="7DFE659F" w:rsidR="004F7173" w:rsidRDefault="004F7173" w:rsidP="004F7173">
      <w:pPr>
        <w:ind w:right="107"/>
        <w:jc w:val="both"/>
      </w:pPr>
      <w:r>
        <w:t xml:space="preserve">Due to this, one of my biggest coping strategies that I developed and used to minimise my stress levels throughout initial training was to make a conscious effort to avoid comparing my progress to other students in the cohort. As I had no previous knowledge of </w:t>
      </w:r>
      <w:proofErr w:type="gramStart"/>
      <w:r>
        <w:t>policing</w:t>
      </w:r>
      <w:proofErr w:type="gramEnd"/>
      <w:r>
        <w:t xml:space="preserve"> I felt that I was thrown into the deep end a little and when coursework was returned or results from the exams were given I began to feel myself getting stressed and felt that I was doing badly in comparison to others. I know I was becoming disheartened as I know I have always struggled with instant memory recall without repetition, so when students would be answering questions instantly I would tell myself that a little more practice and I would get there.</w:t>
      </w:r>
    </w:p>
    <w:p w14:paraId="238D6E90" w14:textId="77777777" w:rsidR="004F7173" w:rsidRDefault="004F7173" w:rsidP="004F7173">
      <w:pPr>
        <w:ind w:right="107"/>
        <w:jc w:val="both"/>
      </w:pPr>
    </w:p>
    <w:p w14:paraId="69451FCC" w14:textId="77777777" w:rsidR="004F7173" w:rsidRDefault="004F7173" w:rsidP="004F7173">
      <w:pPr>
        <w:ind w:right="107"/>
        <w:jc w:val="both"/>
      </w:pPr>
      <w:r>
        <w:t xml:space="preserve">To combat </w:t>
      </w:r>
      <w:proofErr w:type="gramStart"/>
      <w:r>
        <w:t>this</w:t>
      </w:r>
      <w:proofErr w:type="gramEnd"/>
      <w:r>
        <w:t xml:space="preserve"> I attempted to try and flip the narrative and not be so hard on myself with the results I was getting as I was improving each time.  Unknowingly I had started to adapt and carry out my strategies in relation </w:t>
      </w:r>
      <w:r>
        <w:lastRenderedPageBreak/>
        <w:t>to the Gibbs reflective model. I would attempt to learn information, before testing myself on what I had been reading up on and then change and alter my revision technique if it did not suit me. I would also find completely different techniques and follow the same steps before reflecting on if I felt that I was progressing with my learning and whether it made a difference to my learning or not. (The University of Edinburgh, 2020)</w:t>
      </w:r>
      <w:r>
        <w:t>.</w:t>
      </w:r>
    </w:p>
    <w:p w14:paraId="3DE5B7B6" w14:textId="7627A07F" w:rsidR="004F7173" w:rsidRDefault="004F7173" w:rsidP="004F7173">
      <w:pPr>
        <w:ind w:right="107"/>
        <w:jc w:val="both"/>
      </w:pPr>
      <w:r>
        <w:t xml:space="preserve"> </w:t>
      </w:r>
    </w:p>
    <w:p w14:paraId="30C58D78" w14:textId="1BE1B219" w:rsidR="004F7173" w:rsidRDefault="004F7173" w:rsidP="004F7173">
      <w:pPr>
        <w:ind w:right="107"/>
        <w:jc w:val="both"/>
      </w:pPr>
      <w:r>
        <w:t xml:space="preserve">Another Strategy that I would actively and subconsciously carry out would be to seek the company of my family and friends to avoid myself getting overwhelmed with the workload. I would make sure that I prioritised time to do mundane activities and activities that I liked doing, such as having a cup of tea with my grandparents or going out for meals with my friends. Although I would not directly talk about studying or that I was stressed out, I would instead take my mind of the situation and seek emotional relief. I found that when I was at my most stressed which was mostly around the exam period, I would talk to my grandparents about the different topics I was trying to learn and by talking it through, even though they did not necessarily understand what I was talking about, it reinforced that I had taken more information on that I had originally thought. </w:t>
      </w:r>
    </w:p>
    <w:p w14:paraId="3C7A2C85" w14:textId="77777777" w:rsidR="004F7173" w:rsidRDefault="004F7173" w:rsidP="004F7173">
      <w:pPr>
        <w:ind w:right="107"/>
        <w:jc w:val="both"/>
      </w:pPr>
    </w:p>
    <w:p w14:paraId="25D111F5" w14:textId="77777777" w:rsidR="004F7173" w:rsidRDefault="004F7173" w:rsidP="004F7173">
      <w:pPr>
        <w:ind w:right="107"/>
        <w:jc w:val="both"/>
      </w:pPr>
      <w:r>
        <w:t>Support seeking is a mixed coping strategy which has been a topic researched into and found that students aim to seek information and/or advice from others attempt to resolve the issue that they are facing (Freire et al, 2020)</w:t>
      </w:r>
      <w:r>
        <w:rPr>
          <w:rStyle w:val="Hyperlink"/>
        </w:rPr>
        <w:t xml:space="preserve">. </w:t>
      </w:r>
      <w:r>
        <w:t xml:space="preserve">I found that if I did not fully understand something during the lesson or if I had not retained information from the session that I would stay behind with a couple of other </w:t>
      </w:r>
      <w:proofErr w:type="gramStart"/>
      <w:r>
        <w:t>students</w:t>
      </w:r>
      <w:proofErr w:type="gramEnd"/>
      <w:r>
        <w:t xml:space="preserve"> and we would talk through what we had learnt as well as what we didn’t understand. With </w:t>
      </w:r>
      <w:proofErr w:type="gramStart"/>
      <w:r>
        <w:t>these conversation</w:t>
      </w:r>
      <w:proofErr w:type="gramEnd"/>
      <w:r>
        <w:t xml:space="preserve"> there would be at least one person who understood and could provide and answer, or would be in the same boat as myself. This reinforced to me the understanding that every individual has their own strengths and weakness. I found that this style of recapping and repetition of information was helpful and the most beneficial method of learning for me as it was a relaxed environment and there were no pressures, or stress, if anyone was confused or got the answer incorrect.</w:t>
      </w:r>
    </w:p>
    <w:p w14:paraId="01282F50" w14:textId="77777777" w:rsidR="00D95080" w:rsidRPr="00270EEB" w:rsidRDefault="00D95080"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6938993" w14:textId="77777777" w:rsidR="008F7B75" w:rsidRPr="008F7B75" w:rsidRDefault="008F7B75" w:rsidP="008F7B75">
      <w:pPr>
        <w:ind w:right="107"/>
        <w:jc w:val="both"/>
      </w:pPr>
      <w:r w:rsidRPr="008F7B75">
        <w:t xml:space="preserve">I have attended an emergency call where a teenage female was believed to have had a knife, had harmed herself and was threatening to harm her mother before fleeing. I had previously been to an incident with this teenager as she had threatened to harm herself by drinking cleaning products the day before. Once we arrived at the </w:t>
      </w:r>
      <w:proofErr w:type="gramStart"/>
      <w:r w:rsidRPr="008F7B75">
        <w:t>mothers</w:t>
      </w:r>
      <w:proofErr w:type="gramEnd"/>
      <w:r w:rsidRPr="008F7B75">
        <w:t xml:space="preserve"> address, she explained to my tutor and I what had happened, which was her daughter had entered the property looking for a parcel that was supposed to be delivered for her. As she has not found it, her behaviour has become </w:t>
      </w:r>
      <w:proofErr w:type="gramStart"/>
      <w:r w:rsidRPr="008F7B75">
        <w:t>irate</w:t>
      </w:r>
      <w:proofErr w:type="gramEnd"/>
      <w:r w:rsidRPr="008F7B75">
        <w:t xml:space="preserve"> and she has started targeting and blaming her mother. The youngest daughter of the family has then entered the property and has escalated the situation by shouting at her mother </w:t>
      </w:r>
      <w:proofErr w:type="gramStart"/>
      <w:r w:rsidRPr="008F7B75">
        <w:t>in regards to</w:t>
      </w:r>
      <w:proofErr w:type="gramEnd"/>
      <w:r w:rsidRPr="008F7B75">
        <w:t xml:space="preserve"> her parenting techniques and shouting that they were better off living with their father. The two girls have continued to escalate </w:t>
      </w:r>
      <w:proofErr w:type="gramStart"/>
      <w:r w:rsidRPr="008F7B75">
        <w:t>in regards to</w:t>
      </w:r>
      <w:proofErr w:type="gramEnd"/>
      <w:r w:rsidRPr="008F7B75">
        <w:t xml:space="preserve"> their behaviour which has resulted in the mother going outside into the street. The teenager has then grabbed a knife and has started waving it in the street screaming that she was going to kill herself and that it would be her </w:t>
      </w:r>
      <w:proofErr w:type="gramStart"/>
      <w:r w:rsidRPr="008F7B75">
        <w:t>mothers</w:t>
      </w:r>
      <w:proofErr w:type="gramEnd"/>
      <w:r w:rsidRPr="008F7B75">
        <w:t xml:space="preserve"> fault. The youngest daughter has continued to throw verbal abuse towards her mother at the same time. After roughly five minutes, the </w:t>
      </w:r>
      <w:proofErr w:type="gramStart"/>
      <w:r w:rsidRPr="008F7B75">
        <w:t>girls</w:t>
      </w:r>
      <w:proofErr w:type="gramEnd"/>
      <w:r w:rsidRPr="008F7B75">
        <w:t xml:space="preserve"> father has arrived and has taken the girls away from the situation by placing them in his van and driving off.</w:t>
      </w:r>
    </w:p>
    <w:p w14:paraId="1511BEE5" w14:textId="77777777" w:rsidR="008F7B75" w:rsidRPr="008F7B75" w:rsidRDefault="008F7B75" w:rsidP="008F7B75">
      <w:pPr>
        <w:ind w:right="107"/>
        <w:jc w:val="both"/>
      </w:pPr>
      <w:r w:rsidRPr="008F7B75">
        <w:t xml:space="preserve">I had given the mother a safety plan to lock her doors and ensure that she always has her mobile fully charged and close to her. My tutor and I have then carried out an area search to attempt to locate the van so we would be able to ensure the wellbeing and safety of the children. After driving around for a while, my tutor and I have found the van parked up near to the property, to which the father has been stood outside on the phone. I have gotten out of the car and approached the father in an attempt to gather more information </w:t>
      </w:r>
      <w:proofErr w:type="gramStart"/>
      <w:r w:rsidRPr="008F7B75">
        <w:t>in regards to</w:t>
      </w:r>
      <w:proofErr w:type="gramEnd"/>
      <w:r w:rsidRPr="008F7B75">
        <w:t xml:space="preserve"> the incident. The teenager has jumped at the vehicle and has then run off on foot in the opposite direction, screaming that the police were there to harm her. Her younger sister, father and I have then </w:t>
      </w:r>
      <w:proofErr w:type="gramStart"/>
      <w:r w:rsidRPr="008F7B75">
        <w:t>ran</w:t>
      </w:r>
      <w:proofErr w:type="gramEnd"/>
      <w:r w:rsidRPr="008F7B75">
        <w:t xml:space="preserve"> after to her in an attempt to get her stop whilst my tutor has gone back to the car and followed us. Whilst running the father has started screaming verbal abuse at myself.</w:t>
      </w:r>
    </w:p>
    <w:p w14:paraId="64D51FA5" w14:textId="77777777" w:rsidR="008F7B75" w:rsidRPr="008F7B75" w:rsidRDefault="008F7B75" w:rsidP="008F7B75">
      <w:pPr>
        <w:ind w:right="107"/>
        <w:jc w:val="both"/>
      </w:pPr>
      <w:r w:rsidRPr="008F7B75">
        <w:t xml:space="preserve">Once we had caught up with the teenager, I have kept my distance and walked slowly towards her stating that I didn’t want to harm her and that my main priority was to ensure that she was safe. She has continued to scream and cry. I had met her the day previous and had to make chase on foot then, however once I calmed her </w:t>
      </w:r>
      <w:proofErr w:type="gramStart"/>
      <w:r w:rsidRPr="008F7B75">
        <w:t>down</w:t>
      </w:r>
      <w:proofErr w:type="gramEnd"/>
      <w:r w:rsidRPr="008F7B75">
        <w:t xml:space="preserve"> she stated that she was autistic which meant that she didn’t like being touched or loud noises, as well as she was transgender and did not trust police due to media reporting. With this knowledge in mind, I have continued to keep my distance and explain the situation to her and that we had met previously and that she had nothing to worry about. The teenager has then started to calm down. My tutor had managed to catch up and park the car at this point and as he got out of the vehicle the father has started walking towards myself and my tutor screaming abuse, which in turn has resulted in the </w:t>
      </w:r>
      <w:proofErr w:type="gramStart"/>
      <w:r w:rsidRPr="008F7B75">
        <w:t>females</w:t>
      </w:r>
      <w:proofErr w:type="gramEnd"/>
      <w:r w:rsidRPr="008F7B75">
        <w:t xml:space="preserve"> behaviour to escalate again. I have </w:t>
      </w:r>
      <w:r w:rsidRPr="008F7B75">
        <w:lastRenderedPageBreak/>
        <w:t xml:space="preserve">informed the father that we as police have a duty to make sure that his teenage daughter is not injured, to which he accused myself and my tutor for picking sides with the mother. I have stated to him this was not the case and that we were looking for himself and the children so we could gather a full picture of the incident. The father has then continued to shout at me, ignoring everything that I said. Due to the </w:t>
      </w:r>
      <w:proofErr w:type="gramStart"/>
      <w:r w:rsidRPr="008F7B75">
        <w:t>nature</w:t>
      </w:r>
      <w:proofErr w:type="gramEnd"/>
      <w:r w:rsidRPr="008F7B75">
        <w:t xml:space="preserve"> he was talking down to me I have become assertive and made it clear to the father that I was in control of the situation and started to raise my voice above his level, with me making it clear that I did not appreciate the way he was talking to me and made sure that he stopped interrupting me.</w:t>
      </w:r>
    </w:p>
    <w:p w14:paraId="5F2BEF95" w14:textId="77777777" w:rsidR="008F7B75" w:rsidRPr="008F7B75" w:rsidRDefault="008F7B75" w:rsidP="008F7B75">
      <w:pPr>
        <w:ind w:right="107"/>
        <w:jc w:val="both"/>
      </w:pPr>
      <w:r w:rsidRPr="008F7B75">
        <w:t>The situation did eventually de-escalate and resulting in the father calming down and his daughter approaching close enough to show us that she had not sustained any injuries. My tutor and myself were happy to leave the female in the care of her father. The father has then later contacted myself and apologised for his angry outburst, to which I explained that although it wasn’t right and I was simply carrying out a job to ensure the welfare of his daughter, I could imagine that this whole situation was very stressful for him so understood as to why his behaviour could have escalated.</w:t>
      </w:r>
    </w:p>
    <w:p w14:paraId="3392FD86" w14:textId="77777777" w:rsidR="008F7B75" w:rsidRPr="008F7B75" w:rsidRDefault="008F7B75" w:rsidP="008F7B75">
      <w:pPr>
        <w:ind w:right="107"/>
        <w:jc w:val="both"/>
        <w:rPr>
          <w:rStyle w:val="Hyperlink"/>
          <w:color w:val="auto"/>
          <w:u w:val="none"/>
        </w:rPr>
      </w:pPr>
      <w:proofErr w:type="gramStart"/>
      <w:r w:rsidRPr="008F7B75">
        <w:t>Reflecting back</w:t>
      </w:r>
      <w:proofErr w:type="gramEnd"/>
      <w:r w:rsidRPr="008F7B75">
        <w:t xml:space="preserve"> on this situation, I can now see that a couple of conflict theories have come into play without me realising. During my initial 6 months of training we were informed of the acronym LEAPS, which explained the importance of listening and engaging for a purpose (College of Policing, 2020</w:t>
      </w:r>
      <w:proofErr w:type="gramStart"/>
      <w:r w:rsidRPr="008F7B75">
        <w:t>)</w:t>
      </w:r>
      <w:r w:rsidRPr="008F7B75">
        <w:rPr>
          <w:rStyle w:val="Hyperlink"/>
          <w:u w:val="none"/>
        </w:rPr>
        <w:t xml:space="preserve"> </w:t>
      </w:r>
      <w:r w:rsidRPr="008F7B75">
        <w:rPr>
          <w:rStyle w:val="Hyperlink"/>
          <w:color w:val="auto"/>
          <w:u w:val="none"/>
        </w:rPr>
        <w:t>.</w:t>
      </w:r>
      <w:proofErr w:type="gramEnd"/>
      <w:r w:rsidRPr="008F7B75">
        <w:rPr>
          <w:rStyle w:val="Hyperlink"/>
          <w:color w:val="auto"/>
          <w:u w:val="none"/>
        </w:rPr>
        <w:t xml:space="preserve"> I have demonstrated this twice </w:t>
      </w:r>
      <w:proofErr w:type="gramStart"/>
      <w:r w:rsidRPr="008F7B75">
        <w:rPr>
          <w:rStyle w:val="Hyperlink"/>
          <w:color w:val="auto"/>
          <w:u w:val="none"/>
        </w:rPr>
        <w:t>in regard to</w:t>
      </w:r>
      <w:proofErr w:type="gramEnd"/>
      <w:r w:rsidRPr="008F7B75">
        <w:rPr>
          <w:rStyle w:val="Hyperlink"/>
          <w:color w:val="auto"/>
          <w:u w:val="none"/>
        </w:rPr>
        <w:t xml:space="preserve"> this situation that we have dealt with as I have actively listened and engaged with the female whilst she was in distress. When she was shouting that she was worried and that she didn’t want police involved I listened without interrupting before answering her stresses. I attempted to reassure her as well as repeating myself and altering the ways I explained answers as I knew she was in distress and may not fully comprehend. I actively ensured that my body language was not threatening, holding my hands out to the side so she could see them, as well as keeping my tone of voice calm whilst I slowly approached her. I believe that this did have a positive impact on her which was one of the reasons that she eventually did calm down. The father however I approached the situation differently. He was obviously angry, pacing back and forth, glaring at my tutor and myself for long periods of time and getting verbally abusive by swearing and saying inappropriate insults. I showed that I was not intimidated by ensuring that I kept my posture straight and kept eye contact. I have listened to everything taking on board different points that he was talking about. I have then remained assertive, answering his questions, raising my voice above his when he attempted to shout </w:t>
      </w:r>
      <w:proofErr w:type="gramStart"/>
      <w:r w:rsidRPr="008F7B75">
        <w:rPr>
          <w:rStyle w:val="Hyperlink"/>
          <w:color w:val="auto"/>
          <w:u w:val="none"/>
        </w:rPr>
        <w:t>as a way to</w:t>
      </w:r>
      <w:proofErr w:type="gramEnd"/>
      <w:r w:rsidRPr="008F7B75">
        <w:rPr>
          <w:rStyle w:val="Hyperlink"/>
          <w:color w:val="auto"/>
          <w:u w:val="none"/>
        </w:rPr>
        <w:t xml:space="preserve"> overpower what I was trying to explain as well as repeat myself. I believe that the way I handled the conversation with the father enabled him to realise that I was there to help but I was not there so he could be rude and aggressive with, ultimately meaning that he did stop attempting to cause and argument.</w:t>
      </w:r>
    </w:p>
    <w:p w14:paraId="2914C1B7" w14:textId="77777777" w:rsidR="008F7B75" w:rsidRPr="008F7B75" w:rsidRDefault="008F7B75" w:rsidP="008F7B75">
      <w:pPr>
        <w:ind w:right="107"/>
        <w:jc w:val="both"/>
        <w:rPr>
          <w:rStyle w:val="Hyperlink"/>
          <w:color w:val="auto"/>
          <w:u w:val="none"/>
        </w:rPr>
      </w:pPr>
      <w:r w:rsidRPr="008F7B75">
        <w:rPr>
          <w:rStyle w:val="Hyperlink"/>
          <w:color w:val="auto"/>
          <w:u w:val="none"/>
        </w:rPr>
        <w:t>Another theory that I also realised was used during this situation was the Betaris box theory. This theory states that the behaviour and actions of myself can have a direct impact on the behaviour and actions of another and vice versa (</w:t>
      </w:r>
      <w:r w:rsidRPr="008F7B75">
        <w:t xml:space="preserve">College of Policing, 2020). </w:t>
      </w:r>
      <w:r w:rsidRPr="008F7B75">
        <w:rPr>
          <w:rStyle w:val="Hyperlink"/>
          <w:color w:val="auto"/>
          <w:u w:val="none"/>
        </w:rPr>
        <w:t xml:space="preserve">In this incident my behaviour for the two different individuals involved were very different but demonstrated the same outcome that the theory states. I remained calm, </w:t>
      </w:r>
      <w:proofErr w:type="gramStart"/>
      <w:r w:rsidRPr="008F7B75">
        <w:rPr>
          <w:rStyle w:val="Hyperlink"/>
          <w:color w:val="auto"/>
          <w:u w:val="none"/>
        </w:rPr>
        <w:t>informative</w:t>
      </w:r>
      <w:proofErr w:type="gramEnd"/>
      <w:r w:rsidRPr="008F7B75">
        <w:rPr>
          <w:rStyle w:val="Hyperlink"/>
          <w:color w:val="auto"/>
          <w:u w:val="none"/>
        </w:rPr>
        <w:t xml:space="preserve"> and understanding for the female in regard to my speech as well as displaying no sudden movements and keeping an appropriate distance that she asked for ensuring that she knew that I was listening to her. Her behaviour and action in turn started to alter to. The female became more relaxed, with her staying still in one space and looking at myself rather than the erratic movements she had displayed previously. Her voice also calmed, going from screaming and shouting which often didn’t make sense to calmer talking and full sentences enabling her to express and tell me her emotions and thoughts. </w:t>
      </w:r>
      <w:proofErr w:type="gramStart"/>
      <w:r w:rsidRPr="008F7B75">
        <w:rPr>
          <w:rStyle w:val="Hyperlink"/>
          <w:color w:val="auto"/>
          <w:u w:val="none"/>
        </w:rPr>
        <w:t>In regard to</w:t>
      </w:r>
      <w:proofErr w:type="gramEnd"/>
      <w:r w:rsidRPr="008F7B75">
        <w:rPr>
          <w:rStyle w:val="Hyperlink"/>
          <w:color w:val="auto"/>
          <w:u w:val="none"/>
        </w:rPr>
        <w:t xml:space="preserve"> this theory and her father, the approach was different. I gaged that he was attempting to intimidate me by shouting abuse and storming back and forth towards myself rather than my tutor. I believe that because I ensured that my behaviour and actions remained calm but assertive and I did not panic or become aggressive towards his language that he understood that his behaviour was not having an affect on me. Once I explained that I was simply there to safeguard his daughter and I was impartial to the situation regarding his ex-wife, he has then started to deescalate, interrupting me less and stopped with the intense eye contact and became less invasive. </w:t>
      </w:r>
    </w:p>
    <w:p w14:paraId="1C5860A0" w14:textId="77777777" w:rsidR="008F7B75" w:rsidRPr="008F7B75" w:rsidRDefault="008F7B75" w:rsidP="008F7B75">
      <w:pPr>
        <w:ind w:right="107"/>
        <w:jc w:val="both"/>
        <w:rPr>
          <w:rStyle w:val="Hyperlink"/>
          <w:color w:val="auto"/>
          <w:u w:val="none"/>
        </w:rPr>
      </w:pPr>
      <w:r w:rsidRPr="008F7B75">
        <w:rPr>
          <w:rStyle w:val="Hyperlink"/>
          <w:color w:val="auto"/>
          <w:u w:val="none"/>
        </w:rPr>
        <w:t>A theory that could also be attributed to this situation is the Drama Triangle (</w:t>
      </w:r>
      <w:r w:rsidRPr="008F7B75">
        <w:t>LeadershipTribe, 2023)</w:t>
      </w:r>
      <w:r w:rsidRPr="008F7B75">
        <w:rPr>
          <w:rStyle w:val="Hyperlink"/>
          <w:u w:val="none"/>
        </w:rPr>
        <w:t>.</w:t>
      </w:r>
      <w:r w:rsidRPr="008F7B75">
        <w:rPr>
          <w:rStyle w:val="Hyperlink"/>
          <w:color w:val="auto"/>
          <w:u w:val="none"/>
        </w:rPr>
        <w:t xml:space="preserve"> The father in this incident could be described as the villain category as he was set on the narrative that the police were against him and his family and that authorities wanted him and his daughter to fail. Although a few different services were involved with the family, the father was adamant that he has received no help and that people wanted him to fail, which was not true. The victim category in the incident would be the daughter as she did not blame anyone however, she was struggling with her mental health, however she has been unwilling in the past to receive help as well as stating multiple times to myself and my tutor and she did not want help and that she wanted to end it all. We spent time with the female explaining the different avenues we could help her, but she did not want to acknowledge what was said and would go around in circles. The hero category would be my tutor and myself. We spoke to the family and would actively listen, explaining the different referral routes that are out there as well as what we could do as officers, eg. Contact social services and explain the situation. </w:t>
      </w:r>
    </w:p>
    <w:p w14:paraId="057F971F" w14:textId="77777777" w:rsidR="008F7B75" w:rsidRPr="008F7B75" w:rsidRDefault="008F7B75" w:rsidP="008F7B75">
      <w:pPr>
        <w:ind w:right="107"/>
        <w:jc w:val="both"/>
      </w:pPr>
      <w:r w:rsidRPr="008F7B75">
        <w:rPr>
          <w:rStyle w:val="Hyperlink"/>
          <w:color w:val="auto"/>
          <w:u w:val="none"/>
        </w:rPr>
        <w:t xml:space="preserve">Reflecting on this incident with the knowledge of these theories, it is clear to see how often they are used in everyday policing without the individual even realising. This knowledge however has had a positive impact on </w:t>
      </w:r>
      <w:r w:rsidRPr="008F7B75">
        <w:rPr>
          <w:rStyle w:val="Hyperlink"/>
          <w:color w:val="auto"/>
          <w:u w:val="none"/>
        </w:rPr>
        <w:lastRenderedPageBreak/>
        <w:t>my policing skills as I am conscious that even subtle behaviours can have an impact on the member of the public, and therefore I must ensure that I remain professional in all situations.</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538F976" w14:textId="77777777" w:rsidR="00977684" w:rsidRDefault="00977684" w:rsidP="00977684">
      <w:pPr>
        <w:ind w:right="107"/>
        <w:jc w:val="both"/>
      </w:pPr>
      <w:r>
        <w:t xml:space="preserve">During my time on tutorship, I have not had the opportunity to follow a case all the way through to court </w:t>
      </w:r>
      <w:proofErr w:type="gramStart"/>
      <w:r>
        <w:t>as of yet</w:t>
      </w:r>
      <w:proofErr w:type="gramEnd"/>
      <w:r>
        <w:t xml:space="preserve">, however I have carried out a policing incident in which I played a significant role in with the offender. The incident was a call that came through that the security guards at a supermarket had caught one of two shoplifters whom they believed to be part of a larger group that was going around targeting different areas, due to there being similar incident that had happened a couple of time previously. When my mentor and tutor arrived, I asked the suspect a few </w:t>
      </w:r>
      <w:proofErr w:type="gramStart"/>
      <w:r>
        <w:t>question</w:t>
      </w:r>
      <w:proofErr w:type="gramEnd"/>
      <w:r>
        <w:t xml:space="preserve"> which is when I immediately noticed that it was difficult to understand him. The male had a clear English accent, </w:t>
      </w:r>
      <w:proofErr w:type="gramStart"/>
      <w:r>
        <w:t>however</w:t>
      </w:r>
      <w:proofErr w:type="gramEnd"/>
      <w:r>
        <w:t xml:space="preserve"> was mumbling quiet a lot during different sections of his sentences as well as regularly going completely off topic randomly, making it difficult for him to be understood. I asked whether he had been arrested before, to which he stated that he had, however when I asked him for his details, he would provide me with different spellings and variations and was not consistent meaning I was unable to get an accurate person check.</w:t>
      </w:r>
    </w:p>
    <w:p w14:paraId="75C6C73B" w14:textId="77777777" w:rsidR="00977684" w:rsidRDefault="00977684" w:rsidP="00977684">
      <w:pPr>
        <w:ind w:right="107"/>
        <w:jc w:val="both"/>
      </w:pPr>
      <w:r>
        <w:t xml:space="preserve">I used my NDM and considered the possibility of offering a voluntary interview as the products had been given back to the shop, however I was unable to find the individual on NICHE and PNC due to the multiple spellings and variation, as well as failing to provide his home address. I then arrested the male on suspicion of shoplifting and gave him the caution. After speaking with the suspect, I had a feeling that there may be something that he was not telling us as his behaviour felt odd. I enquired as to whether he had any additional needs that we needed to be made aware of such as learning difficulties or mental health difficulties, to which he responded that he could not read or write and that he had self-diagnosed OCD and anxiety. I took this into consideration </w:t>
      </w:r>
      <w:proofErr w:type="gramStart"/>
      <w:r>
        <w:t>in regard to</w:t>
      </w:r>
      <w:proofErr w:type="gramEnd"/>
      <w:r>
        <w:t xml:space="preserve"> his speech as it could be suggested that he was potentially struggling to express himself and provide basic information.</w:t>
      </w:r>
    </w:p>
    <w:p w14:paraId="65D61872" w14:textId="77777777" w:rsidR="00977684" w:rsidRDefault="00977684" w:rsidP="00977684">
      <w:r>
        <w:t xml:space="preserve">The male was then taken to custody where his detention was authorised, he did finally give his full name with the correct spelling, which was not one of the multiple that he had provided to me. He was then found on </w:t>
      </w:r>
      <w:proofErr w:type="gramStart"/>
      <w:r>
        <w:t>PNC</w:t>
      </w:r>
      <w:proofErr w:type="gramEnd"/>
      <w:r>
        <w:t xml:space="preserve"> and he did have previous for shop lifting. Before the custody process could </w:t>
      </w:r>
      <w:proofErr w:type="gramStart"/>
      <w:r>
        <w:t>continue</w:t>
      </w:r>
      <w:proofErr w:type="gramEnd"/>
      <w:r>
        <w:t xml:space="preserve"> we ensured that the male was provided with an appropriate adult to ensure that he had a full understanding of the caution, as well as the process of custody. Whist waiting for the appropriate adult to arrive I waited with the suspect in the cell and again talked him through the process as he stated that he was feeling confused due to the process in Bristol being conducted different. When the appropriate adult </w:t>
      </w:r>
      <w:proofErr w:type="gramStart"/>
      <w:r>
        <w:t>arrive</w:t>
      </w:r>
      <w:proofErr w:type="gramEnd"/>
      <w:r>
        <w:t xml:space="preserve"> we then went through the process for a 3</w:t>
      </w:r>
      <w:r w:rsidRPr="0002305C">
        <w:rPr>
          <w:vertAlign w:val="superscript"/>
        </w:rPr>
        <w:t>rd</w:t>
      </w:r>
      <w:r>
        <w:t xml:space="preserve"> time, informing him that he would be staying at custody for the night, we would contact someone on his behalf informing them of his whereabouts which he asked for his brother to know. He was also informed that he could talk to a nurse for his mental health which he agreed it was something he wanted.</w:t>
      </w:r>
    </w:p>
    <w:p w14:paraId="6174AA8C" w14:textId="77777777" w:rsidR="00977684" w:rsidRDefault="00977684" w:rsidP="00977684">
      <w:pPr>
        <w:ind w:right="107"/>
        <w:jc w:val="both"/>
      </w:pPr>
      <w:r>
        <w:lastRenderedPageBreak/>
        <w:t>Although I arrested the suspect which ultimately results in me taking away his freedom, I did ensure that I carried out a lawful arrest and ensured that I followed his human rights. Article 2 states that the use of force used on an individual needed to be proportional between the objective and the forced used to achieve it (Equality and Human Rights Commission, 2021</w:t>
      </w:r>
      <w:proofErr w:type="gramStart"/>
      <w:r>
        <w:t>) .</w:t>
      </w:r>
      <w:proofErr w:type="gramEnd"/>
      <w:r>
        <w:t xml:space="preserve"> In this case, the use of force that was used was placing handcuff on the individual, which was to convey him to the van through the shop, where there were still customers. Whilst in the van, we had intelligence from the control room that one of the names he had provided had warning markers for concealing on his body. Even though my colleague had carried out a legal search, the handcuffs remained on until custody to ensure that we had eyes on him so that he could remove or conceal any items. </w:t>
      </w:r>
    </w:p>
    <w:p w14:paraId="53BFB498" w14:textId="77777777" w:rsidR="00977684" w:rsidRDefault="00977684" w:rsidP="00977684">
      <w:pPr>
        <w:ind w:right="107"/>
        <w:jc w:val="both"/>
      </w:pPr>
      <w:r>
        <w:t xml:space="preserve">Article 5 focuses on the </w:t>
      </w:r>
      <w:proofErr w:type="gramStart"/>
      <w:r>
        <w:t>individuals</w:t>
      </w:r>
      <w:proofErr w:type="gramEnd"/>
      <w:r>
        <w:t xml:space="preserve"> freedom from unreasonable detention, which means that every individual has the right to personal freedom and must not be imprisoned or detained without a good reason. In this incident as officers we had the necessity to detain this individual as we had no accurate confirmation of his identification or where he was from, as well as we did not know his previous history apart from that he has been in contact with the police before, so detaining the individual and placing handcuffs on him was reasonable force for both our safety, the staff who were present safety and his own (Equality and Human Rights Commission, 2021). </w:t>
      </w:r>
    </w:p>
    <w:p w14:paraId="7C800F18" w14:textId="77777777" w:rsidR="00977684" w:rsidRDefault="00977684" w:rsidP="00977684">
      <w:pPr>
        <w:ind w:right="107"/>
        <w:jc w:val="both"/>
      </w:pPr>
      <w:r>
        <w:t xml:space="preserve">The human rights act provides that the individual is to be told in a language that he understood as to why they have been arrested and what charges they face. I have stated this when I was arresting, however due to the individual stating about his education, we have ensured that there was an appropriate adult with him when these were read to him in custody to ensure that he had an understanding. The human rights act also stated that the suspect should be taken to court promptly or if realised on bail should have certain conditions. Due to the nature of the incident, my colleague and I ensured that all the relevant forms and paperwork had been completed so that when the morning shift arrived, they could have a prompt start to ensure that he was out of custody as quickly as possible. Due to the nature of the crime Bail conditions would be most likely outcome. (Equality and Human Rights Commission, 2021) </w:t>
      </w:r>
    </w:p>
    <w:p w14:paraId="57D010CA" w14:textId="77777777" w:rsidR="00977684" w:rsidRDefault="00977684" w:rsidP="00977684">
      <w:proofErr w:type="gramStart"/>
      <w:r>
        <w:t>In regards to</w:t>
      </w:r>
      <w:proofErr w:type="gramEnd"/>
      <w:r>
        <w:t xml:space="preserve"> the codes of practice that need to be carried out for victims and witnesses it was difficult for this incident as the victim was a well know supermarket. Regardless of whether there was no singular victim, we did however speal to the shop workers that were involved to ensure that we were carrying out a good quality service. The shop workers stated that they were happy that we took the situation seriously and that we arrived promptly and dealt with the situation at hand (College of Policing, 2021). </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58870E9" w14:textId="77777777" w:rsidR="00B82602" w:rsidRDefault="00B82602" w:rsidP="00B82602">
      <w:r>
        <w:t xml:space="preserve">A policing incident that I have attended and played a significant role with a victim and showed a clear understanding of discretion, as well as using my National </w:t>
      </w:r>
      <w:proofErr w:type="gramStart"/>
      <w:r>
        <w:t>Decision Making</w:t>
      </w:r>
      <w:proofErr w:type="gramEnd"/>
      <w:r>
        <w:t xml:space="preserve"> Model multiple times was a one of domestic incident. The victim had reported that an incident that had caused the issue she was reporting was caused a week prior whilst she was on holiday with her partner and her two children. She stated that her partner had shouted at her in public and in front of her two children which has resulted in argument being caused between the two. She stated it was out of the blue and that he was purposely attempting to make her feel insecure and embarrassed which was highly inappropriate, resulting with her leaving with her children early from the holiday to give them both some space to cool off. During this time the victim reported that during this period of a couple of days she had decided to end the relationship and has informed her partner through messages, letting him know that his belongings would be ready to collect from her property on certain days and times before blocking him. </w:t>
      </w:r>
    </w:p>
    <w:p w14:paraId="0E608067" w14:textId="77777777" w:rsidR="00B82602" w:rsidRDefault="00B82602" w:rsidP="00B82602">
      <w:r>
        <w:t>The victim stated that a week later she has unblocked him to ask when he was going to collect the belongings as she was still currently in possession of them, to which he has responded by calling her. During this phone call the victim stated that he was verbally abusive and had threated to carry out criminal damage to her property. This is when she has ended the call and proceed to call the police for advice due to being worried about his behaviour.</w:t>
      </w:r>
    </w:p>
    <w:p w14:paraId="272A964F" w14:textId="77777777" w:rsidR="00B82602" w:rsidRDefault="00B82602" w:rsidP="00B82602">
      <w:r>
        <w:t xml:space="preserve">Once I had arrived, I asked a few questions </w:t>
      </w:r>
      <w:proofErr w:type="gramStart"/>
      <w:r>
        <w:t>in regards to</w:t>
      </w:r>
      <w:proofErr w:type="gramEnd"/>
      <w:r>
        <w:t xml:space="preserve"> the history of their relationship and him as an individual, to which she has stated that this type of behaviour has not happened previously and it was an isolated event. I asked if she still had the text messages available, to which she did, however it appeared to be an amical conversation between the two, which the victim acknowledge and stated that the threats had been verbal. </w:t>
      </w:r>
    </w:p>
    <w:p w14:paraId="27D51297" w14:textId="77777777" w:rsidR="00B82602" w:rsidRDefault="00B82602" w:rsidP="00B82602">
      <w:r>
        <w:t xml:space="preserve">I have then used my NDM, thinking through the different possibilities and outcomes that could derive from this incident. The male had committed an offence of threats to cause criminal damage and the victim was fully supportive of police action and willing to give a statement. This would lead to a voluntary interview option with the suspect however there was a few aspects that would affect this pathway. The victim had stated that the suspect was no longer living with her and was of no fixed abode. She stated that she did not know any of his friends and did not know where he could be staying as he had no family in the area. This would be difficult as we would first need to locate him as he has made no prior attempt or agreed a time to come to the property, </w:t>
      </w:r>
      <w:r>
        <w:lastRenderedPageBreak/>
        <w:t xml:space="preserve">as well as he may not turn up to the interview anyway and we would not be able to find him. Secondly a voluntary interview would also be difficult as there was no physical evidence that the offence had been committed, as it had been verbally over the phone.  </w:t>
      </w:r>
    </w:p>
    <w:p w14:paraId="3437060B" w14:textId="77777777" w:rsidR="00B82602" w:rsidRDefault="00B82602" w:rsidP="00B82602">
      <w:r>
        <w:t xml:space="preserve">With this information and though process, I explained to the victim that it was going to be difficult to carry out an investigation further and the reasons why, which was mainly lack of evidence and it would result in his word against hers. The victim understood and agreed with what I </w:t>
      </w:r>
      <w:proofErr w:type="gramStart"/>
      <w:r>
        <w:t>explained</w:t>
      </w:r>
      <w:proofErr w:type="gramEnd"/>
      <w:r>
        <w:t xml:space="preserve"> and this is when I asked her what sort of outcome she was hoping for. The victim stated that she wanted him to leave her alone, continue to have no contact with her children, collect his property and to not attend her address again. Due to this incident being standard risk as there was no previous incidents, the suspect had made no attempts at that point to attend the property, did not have a key to access the property and no other offences were disclose, I suggested that I could speak to him and explain the situation and the outcome she wanted. The victim agreed, answered the questions for the DASH and I have given her a safety plan.</w:t>
      </w:r>
    </w:p>
    <w:p w14:paraId="3DEFB002" w14:textId="77777777" w:rsidR="00B82602" w:rsidRDefault="00B82602" w:rsidP="00B82602">
      <w:r>
        <w:t>I have then gone back to the station and have contacted the male and explained what has been reported and discussed the situation with him. I have informed him of the wishes and that victim does no longer want a relationship with him. To start with the suspect was unhappy and very verbal as to why the police were being involved with the situation before stating his version of events. We discussed the offence and the outcome that the victim wanted, to which he has stated that he also wanted no further contact with her and that he too wanted the relationship to be over. I have then explained how he can collect his belongings through a 3</w:t>
      </w:r>
      <w:r w:rsidRPr="00CF15EA">
        <w:rPr>
          <w:vertAlign w:val="superscript"/>
        </w:rPr>
        <w:t>rd</w:t>
      </w:r>
      <w:r>
        <w:t xml:space="preserve"> party the next day, which he was more than happy to follow. I have then recalled the victim and informed her of the situation’s development and what the next steps were, to which she has thanked me for taking her seriously.</w:t>
      </w:r>
    </w:p>
    <w:p w14:paraId="2F4018AA" w14:textId="77777777" w:rsidR="00B82602" w:rsidRDefault="00B82602" w:rsidP="00B82602">
      <w:r>
        <w:t xml:space="preserve">Policing policy is that all officers carry out the code of ethics (College of Policing, 2014), which I have done during this incident. I was honest to both parties during the while situation, explaining the different avenues that could be explored, such as providing a statement, but also have informed her what the possible outcomes could be. I also made it clear that the victim was safeguarded, giving her </w:t>
      </w:r>
      <w:proofErr w:type="gramStart"/>
      <w:r>
        <w:t>a safety plan</w:t>
      </w:r>
      <w:proofErr w:type="gramEnd"/>
      <w:r>
        <w:t xml:space="preserve"> which involved that if the male approached the property to call emergency services immediately if she felt that she was in danger. I also stated this information to the suspect so he had an understanding that he could not just turn up to the property unannounced to which he has acknowledged.</w:t>
      </w:r>
    </w:p>
    <w:p w14:paraId="48FF06BA" w14:textId="77777777" w:rsidR="00B82602" w:rsidRDefault="00B82602" w:rsidP="00B82602">
      <w:r>
        <w:t>I have also remained accountable for my own action and have showed objectivity with the choices that I have made. I stated the different avenues that the incident could go down and have then given her the truth as to where I felt that the investigation could go. I gave my professional judgement that due to the lack of evidence and the offence being verbal in was unlikely to go further, ensuring that I was open and transparent with my actions and decisions and ensuring that I did not supply her with any false promises. I have also remained neutral in the situation and have not taken sides. I informed the suspect of the victims wishes and what the outcome she wanted was, however I have not accused him and instead stated to him what I had been told. I then allowed for the male to tell his side of the story and his point of view, which I have also relayed back to the victim.</w:t>
      </w:r>
    </w:p>
    <w:p w14:paraId="7AB1E6A8" w14:textId="77777777" w:rsidR="00B82602" w:rsidRPr="00B82602" w:rsidRDefault="00B82602" w:rsidP="00B82602">
      <w:pPr>
        <w:rPr>
          <w:rStyle w:val="Hyperlink"/>
          <w:color w:val="auto"/>
          <w:u w:val="none"/>
        </w:rPr>
      </w:pPr>
      <w:proofErr w:type="gramStart"/>
      <w:r>
        <w:t>In regards to</w:t>
      </w:r>
      <w:proofErr w:type="gramEnd"/>
      <w:r>
        <w:t xml:space="preserve"> the criminal procedure Investigatory act, I have ensured that I followed Chapter 4, which is the retention of any kind of material that is obtained in a criminal investigation (Criminal Prosecution Service, 2022</w:t>
      </w:r>
      <w:r w:rsidRPr="00B82602">
        <w:t>)</w:t>
      </w:r>
      <w:r w:rsidRPr="00B82602">
        <w:rPr>
          <w:rStyle w:val="Hyperlink"/>
          <w:u w:val="none"/>
        </w:rPr>
        <w:t>.</w:t>
      </w:r>
      <w:r w:rsidRPr="00B82602">
        <w:rPr>
          <w:rStyle w:val="Hyperlink"/>
          <w:color w:val="auto"/>
          <w:u w:val="none"/>
        </w:rPr>
        <w:t xml:space="preserve"> Although there was no physical evidence of the threats, I still have a responsibility to ensure that I have collected all the relevant information and detail that are needed for the investigation, such as the DASH and collection of details of the suspect, victim, and children. I have ensured that the information is stored correctly whilst only being used for appropriate documentation </w:t>
      </w:r>
      <w:proofErr w:type="gramStart"/>
      <w:r w:rsidRPr="00B82602">
        <w:rPr>
          <w:rStyle w:val="Hyperlink"/>
          <w:color w:val="auto"/>
          <w:u w:val="none"/>
        </w:rPr>
        <w:t>e.g.</w:t>
      </w:r>
      <w:proofErr w:type="gramEnd"/>
      <w:r w:rsidRPr="00B82602">
        <w:rPr>
          <w:rStyle w:val="Hyperlink"/>
          <w:color w:val="auto"/>
          <w:u w:val="none"/>
        </w:rPr>
        <w:t xml:space="preserve"> NICHE.</w:t>
      </w:r>
    </w:p>
    <w:p w14:paraId="15EABA1D" w14:textId="77777777" w:rsidR="00B82602" w:rsidRPr="00B82602" w:rsidRDefault="00B82602" w:rsidP="00B82602">
      <w:r w:rsidRPr="00B82602">
        <w:rPr>
          <w:rStyle w:val="Hyperlink"/>
          <w:color w:val="auto"/>
          <w:u w:val="none"/>
        </w:rPr>
        <w:t xml:space="preserve">Reflecting on this incident I feel that I have used my NDM effectively and have come up with the best outcome that I could given the circumstances. My main concern was the lack of evidence against the suspect and that if a voluntary interview did go ahead, the victim would assume that the outcome would be different. Talking through the different pathways with the victims, proved to be useful as the victim seemed to be much happier and calmer that the police had gotten into contact and that she felt more supported. </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52277D41" w:rsidR="00025650" w:rsidRDefault="00025650" w:rsidP="00E6298B">
      <w:pPr>
        <w:ind w:right="107"/>
      </w:pPr>
      <w:r>
        <w:br w:type="page"/>
      </w:r>
    </w:p>
    <w:p w14:paraId="592CAEBA" w14:textId="25C91630" w:rsidR="00B82602" w:rsidRPr="00270EEB" w:rsidRDefault="00B82602" w:rsidP="00E6298B">
      <w:pPr>
        <w:ind w:right="107"/>
        <w:jc w:val="both"/>
        <w:rPr>
          <w:sz w:val="24"/>
          <w:szCs w:val="24"/>
        </w:rPr>
        <w:sectPr w:rsidR="00B82602"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4E501E72" w14:textId="7A1266D1" w:rsidR="006D64A4" w:rsidRDefault="006D64A4" w:rsidP="006D64A4">
      <w:r>
        <w:t xml:space="preserve">American Psychological Association (2022) </w:t>
      </w:r>
      <w:r>
        <w:rPr>
          <w:i/>
          <w:iCs/>
        </w:rPr>
        <w:t xml:space="preserve">Resilience. </w:t>
      </w:r>
      <w:r>
        <w:t xml:space="preserve">Available at: </w:t>
      </w:r>
      <w:hyperlink r:id="rId20" w:history="1">
        <w:r w:rsidRPr="00694BF7">
          <w:rPr>
            <w:rStyle w:val="Hyperlink"/>
          </w:rPr>
          <w:t>https://www.apa.org/topics/resilience</w:t>
        </w:r>
      </w:hyperlink>
      <w:r>
        <w:t xml:space="preserve"> (Accessed 2</w:t>
      </w:r>
      <w:r w:rsidR="00544736">
        <w:t>3</w:t>
      </w:r>
      <w:r>
        <w:t xml:space="preserve"> </w:t>
      </w:r>
      <w:r w:rsidR="00544736">
        <w:t>August</w:t>
      </w:r>
      <w:r>
        <w:t xml:space="preserve"> 2023).</w:t>
      </w:r>
    </w:p>
    <w:p w14:paraId="72ACE25D" w14:textId="77777777" w:rsidR="006D64A4" w:rsidRDefault="006D64A4" w:rsidP="006D64A4"/>
    <w:p w14:paraId="6D74F9A7" w14:textId="6CB24E4F" w:rsidR="006D64A4" w:rsidRDefault="006D64A4" w:rsidP="006D64A4">
      <w:r>
        <w:t xml:space="preserve">College of Policing (2014) </w:t>
      </w:r>
      <w:r>
        <w:rPr>
          <w:i/>
          <w:iCs/>
        </w:rPr>
        <w:t xml:space="preserve">Code of Ethics. </w:t>
      </w:r>
      <w:r>
        <w:t xml:space="preserve">Available at: </w:t>
      </w:r>
      <w:hyperlink r:id="rId21" w:history="1">
        <w:r w:rsidRPr="00694BF7">
          <w:rPr>
            <w:rStyle w:val="Hyperlink"/>
          </w:rPr>
          <w:t>https://assets.college.police.uk/s3fs-public/2021-02/code_of_ethics.pdf</w:t>
        </w:r>
      </w:hyperlink>
      <w:r>
        <w:t xml:space="preserve"> . (Accessed 2</w:t>
      </w:r>
      <w:r w:rsidR="00544736">
        <w:t>0</w:t>
      </w:r>
      <w:r>
        <w:t xml:space="preserve"> September 2023) </w:t>
      </w:r>
    </w:p>
    <w:p w14:paraId="3B9A5CDA" w14:textId="77777777" w:rsidR="006D64A4" w:rsidRDefault="006D64A4" w:rsidP="006D64A4"/>
    <w:p w14:paraId="2BE8E14D" w14:textId="77777777" w:rsidR="006D64A4" w:rsidRDefault="006D64A4" w:rsidP="006D64A4">
      <w:r>
        <w:t xml:space="preserve">College of Policing (2020) </w:t>
      </w:r>
      <w:r>
        <w:rPr>
          <w:i/>
          <w:iCs/>
        </w:rPr>
        <w:t>Conflict Management Skills</w:t>
      </w:r>
      <w:r>
        <w:t xml:space="preserve">. Available at: </w:t>
      </w:r>
      <w:hyperlink r:id="rId22" w:history="1">
        <w:r w:rsidRPr="00694BF7">
          <w:rPr>
            <w:rStyle w:val="Hyperlink"/>
          </w:rPr>
          <w:t>https://www.college.police.uk/guidance/conflict-management/conflict-management-skills</w:t>
        </w:r>
      </w:hyperlink>
      <w:r>
        <w:t xml:space="preserve"> .(Accessed 22 September 2023)</w:t>
      </w:r>
    </w:p>
    <w:p w14:paraId="2018131A" w14:textId="77777777" w:rsidR="006D64A4" w:rsidRDefault="006D64A4" w:rsidP="006D64A4"/>
    <w:p w14:paraId="56A194E6" w14:textId="48753A80" w:rsidR="006D64A4" w:rsidRDefault="006D64A4" w:rsidP="006D64A4">
      <w:r>
        <w:t xml:space="preserve">College of Policing (2021) </w:t>
      </w:r>
      <w:r>
        <w:rPr>
          <w:i/>
          <w:iCs/>
        </w:rPr>
        <w:t xml:space="preserve">Code of ethics. </w:t>
      </w:r>
      <w:r>
        <w:t>Available at:</w:t>
      </w:r>
      <w:r w:rsidRPr="009C7189">
        <w:t xml:space="preserve"> </w:t>
      </w:r>
      <w:hyperlink r:id="rId23" w:history="1">
        <w:r w:rsidRPr="00694BF7">
          <w:rPr>
            <w:rStyle w:val="Hyperlink"/>
          </w:rPr>
          <w:t>https://www.college.police.uk/ethics/code-of-ethics</w:t>
        </w:r>
      </w:hyperlink>
      <w:r>
        <w:t xml:space="preserve"> . (Accessed 2</w:t>
      </w:r>
      <w:r w:rsidR="00544736">
        <w:t>0</w:t>
      </w:r>
      <w:r>
        <w:t xml:space="preserve"> September 2023) </w:t>
      </w:r>
    </w:p>
    <w:p w14:paraId="0FDA2E33" w14:textId="77777777" w:rsidR="006D64A4" w:rsidRDefault="006D64A4" w:rsidP="006D64A4"/>
    <w:p w14:paraId="402B0A8F" w14:textId="516BCB84" w:rsidR="006D64A4" w:rsidRDefault="006D64A4" w:rsidP="006D64A4">
      <w:r>
        <w:t xml:space="preserve">Criminal Prosecution Service (2022) </w:t>
      </w:r>
      <w:r>
        <w:rPr>
          <w:i/>
          <w:iCs/>
        </w:rPr>
        <w:t>Disclosure Manual: Chapter 4- Relevance, Recording and Retention</w:t>
      </w:r>
      <w:r>
        <w:t xml:space="preserve">. Available at </w:t>
      </w:r>
      <w:hyperlink r:id="rId24" w:history="1">
        <w:r w:rsidRPr="00694BF7">
          <w:rPr>
            <w:rStyle w:val="Hyperlink"/>
          </w:rPr>
          <w:t>https://www.cps.gov.uk/legal-guidance/disclosure-manual-chapter-4-relevance-recording-and-retention</w:t>
        </w:r>
      </w:hyperlink>
      <w:r>
        <w:t xml:space="preserve"> . (Accessed 2</w:t>
      </w:r>
      <w:r w:rsidR="00544736">
        <w:t>0</w:t>
      </w:r>
      <w:r>
        <w:t xml:space="preserve"> September 2023) </w:t>
      </w:r>
    </w:p>
    <w:p w14:paraId="4E40D3FC" w14:textId="77777777" w:rsidR="006D64A4" w:rsidRDefault="006D64A4" w:rsidP="006D64A4"/>
    <w:p w14:paraId="281141B1" w14:textId="15C61759" w:rsidR="006D64A4" w:rsidRPr="00F2318C" w:rsidRDefault="006D64A4" w:rsidP="006D64A4">
      <w:r>
        <w:t xml:space="preserve">Equality and Human Rights Commision (2021) </w:t>
      </w:r>
      <w:r>
        <w:rPr>
          <w:i/>
          <w:iCs/>
        </w:rPr>
        <w:t xml:space="preserve">Article 2: Right to Life. </w:t>
      </w:r>
      <w:r>
        <w:t>Available at:</w:t>
      </w:r>
      <w:r w:rsidRPr="00F2318C">
        <w:t xml:space="preserve"> </w:t>
      </w:r>
      <w:hyperlink r:id="rId25" w:history="1">
        <w:r>
          <w:rPr>
            <w:rStyle w:val="Hyperlink"/>
          </w:rPr>
          <w:t>Article 2: Right to life | Equality and Human Rights Commission (equalityhumanrights.com)</w:t>
        </w:r>
      </w:hyperlink>
      <w:r>
        <w:t xml:space="preserve"> .(Accessed 2</w:t>
      </w:r>
      <w:r w:rsidR="00544736">
        <w:t>0</w:t>
      </w:r>
      <w:r>
        <w:t xml:space="preserve"> September 2023)</w:t>
      </w:r>
    </w:p>
    <w:p w14:paraId="3911E04B" w14:textId="77777777" w:rsidR="006D64A4" w:rsidRDefault="006D64A4" w:rsidP="006D64A4"/>
    <w:p w14:paraId="7DD67189" w14:textId="0755F600" w:rsidR="006D64A4" w:rsidRDefault="006D64A4" w:rsidP="006D64A4">
      <w:r>
        <w:t>Equality and Human Rights Commission (2021)</w:t>
      </w:r>
      <w:r>
        <w:rPr>
          <w:i/>
          <w:iCs/>
        </w:rPr>
        <w:t xml:space="preserve"> Article 5: Right to liberty and Security. </w:t>
      </w:r>
      <w:r>
        <w:t xml:space="preserve">Available at: </w:t>
      </w:r>
      <w:hyperlink r:id="rId26" w:history="1">
        <w:r w:rsidRPr="00694BF7">
          <w:rPr>
            <w:rStyle w:val="Hyperlink"/>
          </w:rPr>
          <w:t>https://www.equalityhumanrights.com/en/human-rights-act/article-5-right-liberty-and-security</w:t>
        </w:r>
      </w:hyperlink>
      <w:r>
        <w:t xml:space="preserve"> .(Accessed 2</w:t>
      </w:r>
      <w:r w:rsidR="00544736">
        <w:t>0</w:t>
      </w:r>
      <w:r>
        <w:t xml:space="preserve"> September 2023)</w:t>
      </w:r>
    </w:p>
    <w:p w14:paraId="26CEA23C" w14:textId="77777777" w:rsidR="006D64A4" w:rsidRDefault="006D64A4" w:rsidP="006D64A4"/>
    <w:p w14:paraId="6032AF3D" w14:textId="448DC720" w:rsidR="006D64A4" w:rsidRDefault="006D64A4" w:rsidP="006D64A4">
      <w:r>
        <w:t xml:space="preserve">Freire, C., Del Mar Ferradas, M., Regueiro, B., Rodriguez, S., Valle, A., and Nunez, J.C. 2020, ‘ Coping Strategies and Self-Efficacy in University Students: A Person-Centred Approach’, </w:t>
      </w:r>
      <w:r>
        <w:rPr>
          <w:i/>
          <w:iCs/>
        </w:rPr>
        <w:t xml:space="preserve">Frontiers, </w:t>
      </w:r>
      <w:r>
        <w:t xml:space="preserve">vol.11, (Viewed 22 </w:t>
      </w:r>
      <w:r w:rsidR="00544736">
        <w:t>August</w:t>
      </w:r>
      <w:r>
        <w:t xml:space="preserve"> 2023), </w:t>
      </w:r>
      <w:hyperlink r:id="rId27" w:history="1">
        <w:r w:rsidRPr="00694BF7">
          <w:rPr>
            <w:rStyle w:val="Hyperlink"/>
          </w:rPr>
          <w:t>https://www.frontiersin.org/articles/10.3389/fpsyg.2020.00841/full</w:t>
        </w:r>
      </w:hyperlink>
      <w:r>
        <w:t xml:space="preserve"> </w:t>
      </w:r>
    </w:p>
    <w:p w14:paraId="13799007" w14:textId="77777777" w:rsidR="006D64A4" w:rsidRDefault="006D64A4" w:rsidP="006D64A4"/>
    <w:p w14:paraId="3997205B" w14:textId="259E8C3E" w:rsidR="006D64A4" w:rsidRDefault="006D64A4" w:rsidP="006D64A4">
      <w:r>
        <w:t xml:space="preserve">Herrman, H., Steward,D.E., and Yeun,T. 2011, ‘What is resilience?’, </w:t>
      </w:r>
      <w:r>
        <w:rPr>
          <w:i/>
          <w:iCs/>
        </w:rPr>
        <w:t>The Canadian Journal of Psychiatry,</w:t>
      </w:r>
      <w:r>
        <w:t xml:space="preserve"> vol.56, no. 5, (viewed 2</w:t>
      </w:r>
      <w:r w:rsidR="00544736">
        <w:t>0</w:t>
      </w:r>
      <w:r>
        <w:t xml:space="preserve"> </w:t>
      </w:r>
      <w:r w:rsidR="00544736">
        <w:t>August</w:t>
      </w:r>
      <w:r>
        <w:t xml:space="preserve"> 2023), </w:t>
      </w:r>
      <w:hyperlink r:id="rId28" w:history="1">
        <w:r w:rsidRPr="00694BF7">
          <w:rPr>
            <w:rStyle w:val="Hyperlink"/>
          </w:rPr>
          <w:t>https://journals.sagepub.com/doi/abs/10.1177/070674371105600504</w:t>
        </w:r>
      </w:hyperlink>
      <w:r>
        <w:t xml:space="preserve"> </w:t>
      </w:r>
    </w:p>
    <w:p w14:paraId="75C1054B" w14:textId="77777777" w:rsidR="006D64A4" w:rsidRPr="00370F6C" w:rsidRDefault="006D64A4" w:rsidP="006D64A4"/>
    <w:p w14:paraId="08F4FDF8" w14:textId="67BA2AA5" w:rsidR="006D64A4" w:rsidRDefault="006D64A4" w:rsidP="006D64A4">
      <w:r>
        <w:t xml:space="preserve">LeadershipTribe (2023) </w:t>
      </w:r>
      <w:r>
        <w:rPr>
          <w:i/>
          <w:iCs/>
        </w:rPr>
        <w:t>The Drama Triangle Explained</w:t>
      </w:r>
      <w:r>
        <w:t xml:space="preserve">. Available at: </w:t>
      </w:r>
      <w:hyperlink r:id="rId29" w:history="1">
        <w:r w:rsidRPr="00694BF7">
          <w:rPr>
            <w:rStyle w:val="Hyperlink"/>
          </w:rPr>
          <w:t>https://leadershiptribe.co.uk/blog/the-drama-triangle-explained</w:t>
        </w:r>
      </w:hyperlink>
      <w:r>
        <w:t xml:space="preserve"> . (Accessed </w:t>
      </w:r>
      <w:r w:rsidR="00196B14">
        <w:t>10</w:t>
      </w:r>
      <w:r>
        <w:t xml:space="preserve"> </w:t>
      </w:r>
      <w:r w:rsidR="00196B14">
        <w:t>September</w:t>
      </w:r>
      <w:r>
        <w:t xml:space="preserve"> 2023)</w:t>
      </w:r>
    </w:p>
    <w:p w14:paraId="39BFBFFA" w14:textId="77777777" w:rsidR="006D64A4" w:rsidRPr="00496633" w:rsidRDefault="006D64A4" w:rsidP="006D64A4"/>
    <w:p w14:paraId="0C34AC18" w14:textId="2600EED8" w:rsidR="006D64A4" w:rsidRDefault="006D64A4" w:rsidP="006D64A4">
      <w:r>
        <w:t xml:space="preserve">Mental Health Foundation (2021) </w:t>
      </w:r>
      <w:r>
        <w:rPr>
          <w:i/>
          <w:iCs/>
        </w:rPr>
        <w:t xml:space="preserve">Stress. </w:t>
      </w:r>
      <w:r>
        <w:t xml:space="preserve">Available at: </w:t>
      </w:r>
      <w:hyperlink r:id="rId30" w:anchor=":~:text=Get%20professional%20help-,What%20is%20stress%3F,all%20deal%20with%20stress%20differently" w:history="1">
        <w:r w:rsidRPr="00694BF7">
          <w:rPr>
            <w:rStyle w:val="Hyperlink"/>
          </w:rPr>
          <w:t>https://www.mentalhealth.org.uk/explore-mental-health/a-z-topics/stress#:~:text=Get%20professional%20help-,What%20is%20stress%3F,all%20deal%20with%20stress%20differently</w:t>
        </w:r>
      </w:hyperlink>
      <w:r w:rsidRPr="00F36D52">
        <w:t>.</w:t>
      </w:r>
      <w:r>
        <w:t xml:space="preserve"> (Accessed 2</w:t>
      </w:r>
      <w:r w:rsidR="00196B14">
        <w:t>5 August</w:t>
      </w:r>
      <w:r>
        <w:t xml:space="preserve"> 2023) </w:t>
      </w:r>
    </w:p>
    <w:p w14:paraId="5BBAD920" w14:textId="77777777" w:rsidR="006D64A4" w:rsidRDefault="006D64A4" w:rsidP="006D64A4"/>
    <w:p w14:paraId="2A289A9C" w14:textId="2E8A89AB" w:rsidR="006D64A4" w:rsidRDefault="006D64A4" w:rsidP="006D64A4">
      <w:r>
        <w:t xml:space="preserve">The University of Edinburgh (2020) </w:t>
      </w:r>
      <w:r>
        <w:rPr>
          <w:i/>
          <w:iCs/>
        </w:rPr>
        <w:t xml:space="preserve">Gibbs’ Reflective Cycle. </w:t>
      </w:r>
      <w:r>
        <w:t xml:space="preserve">Available at: </w:t>
      </w:r>
      <w:hyperlink r:id="rId31" w:history="1">
        <w:r w:rsidRPr="00694BF7">
          <w:rPr>
            <w:rStyle w:val="Hyperlink"/>
          </w:rPr>
          <w:t>https://www.ed.ac.uk/reflection/reflectors-toolkit/reflecting-on-experience/gibbs-reflective-cycle</w:t>
        </w:r>
      </w:hyperlink>
      <w:r>
        <w:t xml:space="preserve"> . (Accessed </w:t>
      </w:r>
      <w:r w:rsidR="00544736">
        <w:t>15</w:t>
      </w:r>
      <w:r>
        <w:t xml:space="preserve"> September 2023) </w:t>
      </w:r>
    </w:p>
    <w:p w14:paraId="331DA7FF" w14:textId="5DF4C752" w:rsidR="006D64A4" w:rsidRDefault="006D64A4" w:rsidP="00E6298B">
      <w:pPr>
        <w:overflowPunct/>
        <w:autoSpaceDE/>
        <w:autoSpaceDN/>
        <w:adjustRightInd/>
        <w:ind w:right="107"/>
        <w:textAlignment w:val="auto"/>
        <w:rPr>
          <w:b/>
          <w:sz w:val="24"/>
          <w:szCs w:val="24"/>
        </w:rPr>
      </w:pPr>
    </w:p>
    <w:p w14:paraId="128F7C6B" w14:textId="25A4D05E" w:rsidR="006D64A4" w:rsidRDefault="006D64A4" w:rsidP="00E6298B">
      <w:pPr>
        <w:overflowPunct/>
        <w:autoSpaceDE/>
        <w:autoSpaceDN/>
        <w:adjustRightInd/>
        <w:ind w:right="107"/>
        <w:textAlignment w:val="auto"/>
        <w:rPr>
          <w:b/>
          <w:sz w:val="24"/>
          <w:szCs w:val="24"/>
        </w:rPr>
      </w:pPr>
    </w:p>
    <w:p w14:paraId="3EDA622B" w14:textId="5AF4D20D" w:rsidR="006D64A4" w:rsidRDefault="006D64A4" w:rsidP="00E6298B">
      <w:pPr>
        <w:overflowPunct/>
        <w:autoSpaceDE/>
        <w:autoSpaceDN/>
        <w:adjustRightInd/>
        <w:ind w:right="107"/>
        <w:textAlignment w:val="auto"/>
        <w:rPr>
          <w:b/>
          <w:sz w:val="24"/>
          <w:szCs w:val="24"/>
        </w:rPr>
      </w:pPr>
    </w:p>
    <w:p w14:paraId="7D2B3308" w14:textId="7D51B2D6" w:rsidR="006D64A4" w:rsidRDefault="006D64A4" w:rsidP="00E6298B">
      <w:pPr>
        <w:overflowPunct/>
        <w:autoSpaceDE/>
        <w:autoSpaceDN/>
        <w:adjustRightInd/>
        <w:ind w:right="107"/>
        <w:textAlignment w:val="auto"/>
        <w:rPr>
          <w:b/>
          <w:sz w:val="24"/>
          <w:szCs w:val="24"/>
        </w:rPr>
      </w:pPr>
    </w:p>
    <w:p w14:paraId="4246C28A" w14:textId="2FA1F948" w:rsidR="006D64A4" w:rsidRDefault="006D64A4" w:rsidP="00E6298B">
      <w:pPr>
        <w:overflowPunct/>
        <w:autoSpaceDE/>
        <w:autoSpaceDN/>
        <w:adjustRightInd/>
        <w:ind w:right="107"/>
        <w:textAlignment w:val="auto"/>
        <w:rPr>
          <w:b/>
          <w:sz w:val="24"/>
          <w:szCs w:val="24"/>
        </w:rPr>
      </w:pPr>
    </w:p>
    <w:p w14:paraId="73E50E21" w14:textId="355BF310" w:rsidR="006D64A4" w:rsidRDefault="006D64A4" w:rsidP="00E6298B">
      <w:pPr>
        <w:overflowPunct/>
        <w:autoSpaceDE/>
        <w:autoSpaceDN/>
        <w:adjustRightInd/>
        <w:ind w:right="107"/>
        <w:textAlignment w:val="auto"/>
        <w:rPr>
          <w:b/>
          <w:sz w:val="24"/>
          <w:szCs w:val="24"/>
        </w:rPr>
      </w:pPr>
    </w:p>
    <w:p w14:paraId="23887605" w14:textId="4524630D" w:rsidR="006D64A4" w:rsidRDefault="006D64A4" w:rsidP="00E6298B">
      <w:pPr>
        <w:overflowPunct/>
        <w:autoSpaceDE/>
        <w:autoSpaceDN/>
        <w:adjustRightInd/>
        <w:ind w:right="107"/>
        <w:textAlignment w:val="auto"/>
        <w:rPr>
          <w:b/>
          <w:sz w:val="24"/>
          <w:szCs w:val="24"/>
        </w:rPr>
      </w:pPr>
    </w:p>
    <w:p w14:paraId="1FF8BD45" w14:textId="2EFF5C29" w:rsidR="006D64A4" w:rsidRDefault="006D64A4" w:rsidP="00E6298B">
      <w:pPr>
        <w:overflowPunct/>
        <w:autoSpaceDE/>
        <w:autoSpaceDN/>
        <w:adjustRightInd/>
        <w:ind w:right="107"/>
        <w:textAlignment w:val="auto"/>
        <w:rPr>
          <w:b/>
          <w:sz w:val="24"/>
          <w:szCs w:val="24"/>
        </w:rPr>
      </w:pPr>
    </w:p>
    <w:p w14:paraId="157F4AAB" w14:textId="77777777" w:rsidR="00544736" w:rsidRDefault="00544736" w:rsidP="00E6298B">
      <w:pPr>
        <w:overflowPunct/>
        <w:autoSpaceDE/>
        <w:autoSpaceDN/>
        <w:adjustRightInd/>
        <w:ind w:right="107"/>
        <w:textAlignment w:val="auto"/>
        <w:rPr>
          <w:b/>
          <w:sz w:val="24"/>
          <w:szCs w:val="24"/>
        </w:rPr>
      </w:pPr>
    </w:p>
    <w:p w14:paraId="21DCAA1F" w14:textId="29773C62" w:rsidR="006D64A4" w:rsidRDefault="006D64A4" w:rsidP="00E6298B">
      <w:pPr>
        <w:overflowPunct/>
        <w:autoSpaceDE/>
        <w:autoSpaceDN/>
        <w:adjustRightInd/>
        <w:ind w:right="107"/>
        <w:textAlignment w:val="auto"/>
        <w:rPr>
          <w:b/>
          <w:sz w:val="24"/>
          <w:szCs w:val="24"/>
        </w:rPr>
      </w:pPr>
    </w:p>
    <w:p w14:paraId="5E543C43" w14:textId="77777777" w:rsidR="006D64A4" w:rsidRDefault="006D64A4"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583853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6D64A4">
        <w:rPr>
          <w:rFonts w:eastAsia="Arial"/>
          <w:color w:val="000000" w:themeColor="text1"/>
          <w:sz w:val="24"/>
          <w:szCs w:val="24"/>
          <w:highlight w:val="yellow"/>
        </w:rPr>
        <w:t>M. Williams</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52BF336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proofErr w:type="gramStart"/>
      <w:r w:rsidRPr="366F6C5C">
        <w:rPr>
          <w:rFonts w:eastAsia="Arial"/>
          <w:color w:val="000000" w:themeColor="text1"/>
          <w:sz w:val="24"/>
          <w:szCs w:val="24"/>
          <w:highlight w:val="yellow"/>
        </w:rPr>
        <w:t>…..</w:t>
      </w:r>
      <w:proofErr w:type="gramEnd"/>
      <w:r w:rsidR="006D64A4">
        <w:rPr>
          <w:rFonts w:eastAsia="Arial"/>
          <w:color w:val="000000" w:themeColor="text1"/>
          <w:sz w:val="24"/>
          <w:szCs w:val="24"/>
          <w:highlight w:val="yellow"/>
        </w:rPr>
        <w:t>23/09/2023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8D6E3" w14:textId="77777777" w:rsidR="00666985" w:rsidRDefault="00666985">
      <w:r>
        <w:separator/>
      </w:r>
    </w:p>
  </w:endnote>
  <w:endnote w:type="continuationSeparator" w:id="0">
    <w:p w14:paraId="79B6E97F" w14:textId="77777777" w:rsidR="00666985" w:rsidRDefault="00666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9776B" w14:textId="77777777" w:rsidR="00666985" w:rsidRDefault="00666985">
      <w:r>
        <w:separator/>
      </w:r>
    </w:p>
  </w:footnote>
  <w:footnote w:type="continuationSeparator" w:id="0">
    <w:p w14:paraId="0B20A817" w14:textId="77777777" w:rsidR="00666985" w:rsidRDefault="006669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747467">
    <w:abstractNumId w:val="38"/>
  </w:num>
  <w:num w:numId="2" w16cid:durableId="300117639">
    <w:abstractNumId w:val="31"/>
  </w:num>
  <w:num w:numId="3" w16cid:durableId="79839671">
    <w:abstractNumId w:val="23"/>
  </w:num>
  <w:num w:numId="4" w16cid:durableId="301885387">
    <w:abstractNumId w:val="1"/>
    <w:lvlOverride w:ilvl="0">
      <w:lvl w:ilvl="0">
        <w:start w:val="1"/>
        <w:numFmt w:val="bullet"/>
        <w:lvlText w:val=""/>
        <w:lvlJc w:val="left"/>
        <w:pPr>
          <w:ind w:left="720" w:hanging="360"/>
        </w:pPr>
        <w:rPr>
          <w:rFonts w:ascii="Symbol" w:hAnsi="Symbol" w:hint="default"/>
        </w:rPr>
      </w:lvl>
    </w:lvlOverride>
  </w:num>
  <w:num w:numId="5" w16cid:durableId="508255665">
    <w:abstractNumId w:val="21"/>
  </w:num>
  <w:num w:numId="6" w16cid:durableId="240218739">
    <w:abstractNumId w:val="45"/>
  </w:num>
  <w:num w:numId="7" w16cid:durableId="1463310201">
    <w:abstractNumId w:val="47"/>
  </w:num>
  <w:num w:numId="8" w16cid:durableId="1422290696">
    <w:abstractNumId w:val="34"/>
  </w:num>
  <w:num w:numId="9" w16cid:durableId="111484601">
    <w:abstractNumId w:val="32"/>
  </w:num>
  <w:num w:numId="10" w16cid:durableId="724066724">
    <w:abstractNumId w:val="28"/>
  </w:num>
  <w:num w:numId="11" w16cid:durableId="1872304851">
    <w:abstractNumId w:val="29"/>
  </w:num>
  <w:num w:numId="12" w16cid:durableId="452332672">
    <w:abstractNumId w:val="9"/>
  </w:num>
  <w:num w:numId="13" w16cid:durableId="495610325">
    <w:abstractNumId w:val="33"/>
  </w:num>
  <w:num w:numId="14" w16cid:durableId="164712424">
    <w:abstractNumId w:val="16"/>
  </w:num>
  <w:num w:numId="15" w16cid:durableId="1825200389">
    <w:abstractNumId w:val="15"/>
  </w:num>
  <w:num w:numId="16" w16cid:durableId="1889488033">
    <w:abstractNumId w:val="26"/>
  </w:num>
  <w:num w:numId="17" w16cid:durableId="1887986490">
    <w:abstractNumId w:val="7"/>
  </w:num>
  <w:num w:numId="18" w16cid:durableId="1022323747">
    <w:abstractNumId w:val="25"/>
  </w:num>
  <w:num w:numId="19" w16cid:durableId="1420297619">
    <w:abstractNumId w:val="14"/>
  </w:num>
  <w:num w:numId="20" w16cid:durableId="177161565">
    <w:abstractNumId w:val="12"/>
  </w:num>
  <w:num w:numId="21" w16cid:durableId="173959094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4271880">
    <w:abstractNumId w:val="22"/>
  </w:num>
  <w:num w:numId="23" w16cid:durableId="1334842692">
    <w:abstractNumId w:val="17"/>
  </w:num>
  <w:num w:numId="24" w16cid:durableId="1759400688">
    <w:abstractNumId w:val="13"/>
  </w:num>
  <w:num w:numId="25" w16cid:durableId="1094976142">
    <w:abstractNumId w:val="10"/>
  </w:num>
  <w:num w:numId="26" w16cid:durableId="112868209">
    <w:abstractNumId w:val="27"/>
  </w:num>
  <w:num w:numId="27" w16cid:durableId="1948461369">
    <w:abstractNumId w:val="18"/>
  </w:num>
  <w:num w:numId="28" w16cid:durableId="1121269625">
    <w:abstractNumId w:val="41"/>
  </w:num>
  <w:num w:numId="29" w16cid:durableId="808472211">
    <w:abstractNumId w:val="35"/>
  </w:num>
  <w:num w:numId="30" w16cid:durableId="875435275">
    <w:abstractNumId w:val="40"/>
  </w:num>
  <w:num w:numId="31" w16cid:durableId="1890530623">
    <w:abstractNumId w:val="19"/>
  </w:num>
  <w:num w:numId="32" w16cid:durableId="608976619">
    <w:abstractNumId w:val="43"/>
  </w:num>
  <w:num w:numId="33" w16cid:durableId="487022392">
    <w:abstractNumId w:val="30"/>
  </w:num>
  <w:num w:numId="34" w16cid:durableId="203717323">
    <w:abstractNumId w:val="11"/>
  </w:num>
  <w:num w:numId="35" w16cid:durableId="639577922">
    <w:abstractNumId w:val="44"/>
  </w:num>
  <w:num w:numId="36" w16cid:durableId="861751101">
    <w:abstractNumId w:val="39"/>
  </w:num>
  <w:num w:numId="37" w16cid:durableId="418723432">
    <w:abstractNumId w:val="4"/>
  </w:num>
  <w:num w:numId="38" w16cid:durableId="179322344">
    <w:abstractNumId w:val="46"/>
  </w:num>
  <w:num w:numId="39" w16cid:durableId="1172842293">
    <w:abstractNumId w:val="42"/>
  </w:num>
  <w:num w:numId="40" w16cid:durableId="1203906516">
    <w:abstractNumId w:val="36"/>
  </w:num>
  <w:num w:numId="41" w16cid:durableId="1237784311">
    <w:abstractNumId w:val="37"/>
  </w:num>
  <w:num w:numId="42" w16cid:durableId="1402211781">
    <w:abstractNumId w:val="3"/>
  </w:num>
  <w:num w:numId="43" w16cid:durableId="2049068335">
    <w:abstractNumId w:val="5"/>
  </w:num>
  <w:num w:numId="44" w16cid:durableId="320930902">
    <w:abstractNumId w:val="24"/>
  </w:num>
  <w:num w:numId="45" w16cid:durableId="1237209527">
    <w:abstractNumId w:val="6"/>
  </w:num>
  <w:num w:numId="46" w16cid:durableId="983584916">
    <w:abstractNumId w:val="2"/>
  </w:num>
  <w:num w:numId="47" w16cid:durableId="2067758790">
    <w:abstractNumId w:val="0"/>
  </w:num>
  <w:num w:numId="48" w16cid:durableId="1137188614">
    <w:abstractNumId w:val="20"/>
  </w:num>
  <w:num w:numId="49" w16cid:durableId="627131967">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isplayBackgroundShape/>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701D8"/>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96B14"/>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17076"/>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173"/>
    <w:rsid w:val="004F740D"/>
    <w:rsid w:val="004F7B8F"/>
    <w:rsid w:val="00500748"/>
    <w:rsid w:val="005011D6"/>
    <w:rsid w:val="0050167A"/>
    <w:rsid w:val="005042F1"/>
    <w:rsid w:val="00504B92"/>
    <w:rsid w:val="00513C7D"/>
    <w:rsid w:val="00521123"/>
    <w:rsid w:val="00521221"/>
    <w:rsid w:val="0052653C"/>
    <w:rsid w:val="00536FA9"/>
    <w:rsid w:val="005414F4"/>
    <w:rsid w:val="00544736"/>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66985"/>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D64A4"/>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8F7B75"/>
    <w:rsid w:val="009079BD"/>
    <w:rsid w:val="00910B43"/>
    <w:rsid w:val="00912BD9"/>
    <w:rsid w:val="00920E5B"/>
    <w:rsid w:val="00926436"/>
    <w:rsid w:val="0093018C"/>
    <w:rsid w:val="00932AFF"/>
    <w:rsid w:val="009544C0"/>
    <w:rsid w:val="00954FA4"/>
    <w:rsid w:val="00956AE9"/>
    <w:rsid w:val="00964CC6"/>
    <w:rsid w:val="00977684"/>
    <w:rsid w:val="00991FDA"/>
    <w:rsid w:val="009927A1"/>
    <w:rsid w:val="009A5F3B"/>
    <w:rsid w:val="009B0B61"/>
    <w:rsid w:val="009B28C0"/>
    <w:rsid w:val="009B32A9"/>
    <w:rsid w:val="009B7136"/>
    <w:rsid w:val="009B7806"/>
    <w:rsid w:val="009C3AC2"/>
    <w:rsid w:val="009D25B4"/>
    <w:rsid w:val="009D3C31"/>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602"/>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95080"/>
    <w:rsid w:val="00DA1025"/>
    <w:rsid w:val="00DA22EC"/>
    <w:rsid w:val="00DA5860"/>
    <w:rsid w:val="00DB2767"/>
    <w:rsid w:val="00DC4729"/>
    <w:rsid w:val="00E17160"/>
    <w:rsid w:val="00E20B59"/>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72D29"/>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ej-keyword">
    <w:name w:val="ej-keyword"/>
    <w:basedOn w:val="DefaultParagraphFont"/>
    <w:rsid w:val="00D950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equalityhumanrights.com/en/human-rights-act/article-5-right-liberty-and-security" TargetMode="External"/><Relationship Id="rId3" Type="http://schemas.openxmlformats.org/officeDocument/2006/relationships/customXml" Target="../customXml/item3.xml"/><Relationship Id="rId21" Type="http://schemas.openxmlformats.org/officeDocument/2006/relationships/hyperlink" Target="https://assets.college.police.uk/s3fs-public/2021-02/code_of_ethics.pdf"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equalityhumanrights.com/en/human-rights-act/article-2-right-lif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a.org/topics/resilience" TargetMode="External"/><Relationship Id="rId29" Type="http://schemas.openxmlformats.org/officeDocument/2006/relationships/hyperlink" Target="https://leadershiptribe.co.uk/blog/the-drama-triangle-explain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disclosure-manual-chapter-4-relevance-recording-and-retention"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ethics/code-of-ethics" TargetMode="External"/><Relationship Id="rId28" Type="http://schemas.openxmlformats.org/officeDocument/2006/relationships/hyperlink" Target="https://journals.sagepub.com/doi/abs/10.1177/070674371105600504"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ed.ac.uk/reflection/reflectors-toolkit/reflecting-on-experience/gibbs-reflective-cyc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www.frontiersin.org/articles/10.3389/fpsyg.2020.00841/full" TargetMode="External"/><Relationship Id="rId30" Type="http://schemas.openxmlformats.org/officeDocument/2006/relationships/hyperlink" Target="https://www.mentalhealth.org.uk/explore-mental-health/a-z-topics/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19</Pages>
  <Words>6521</Words>
  <Characters>37173</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Maddison</cp:lastModifiedBy>
  <cp:revision>9</cp:revision>
  <cp:lastPrinted>2019-08-13T11:47:00Z</cp:lastPrinted>
  <dcterms:created xsi:type="dcterms:W3CDTF">2023-07-12T03:12:00Z</dcterms:created>
  <dcterms:modified xsi:type="dcterms:W3CDTF">2023-09-24T08:34:00Z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2023-07-12T03:12:06Z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98d7dfc3-8f79-4a44-8b68-a9ce211cddcd</vt:lpwstr>
  </property>
  <property fmtid="{D5CDD505-2E9C-101B-9397-08002B2CF9AE}" pid="9" name="MSIP_Label_f2acd28b-79a3-4a0f-b0ff-4b75658b1549_ContentBits">
    <vt:lpwstr>0</vt:lpwstr>
  </property>
</Properties>
</file>