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51DF2" w14:textId="7B73BF83" w:rsidR="00CD4646" w:rsidRPr="000B4AE4" w:rsidRDefault="00CD4646" w:rsidP="00AB562D">
      <w:pPr>
        <w:pStyle w:val="Title"/>
        <w:tabs>
          <w:tab w:val="center" w:pos="4680"/>
          <w:tab w:val="right" w:pos="9360"/>
        </w:tabs>
        <w:spacing w:after="0" w:line="360" w:lineRule="auto"/>
        <w:rPr>
          <w:rFonts w:cs="Times New Roman"/>
          <w:b/>
          <w:color w:val="auto"/>
          <w:sz w:val="44"/>
        </w:rPr>
      </w:pPr>
    </w:p>
    <w:p w14:paraId="395A8423" w14:textId="77777777" w:rsidR="00041D83" w:rsidRPr="008D400A" w:rsidRDefault="00041D83" w:rsidP="00AB562D">
      <w:pPr>
        <w:rPr>
          <w:rFonts w:cs="Times New Roman"/>
          <w:b/>
          <w:color w:val="auto"/>
          <w:sz w:val="36"/>
        </w:rPr>
      </w:pPr>
    </w:p>
    <w:p w14:paraId="608C0788" w14:textId="77777777" w:rsidR="00041D83" w:rsidRPr="008D400A" w:rsidRDefault="00041D83" w:rsidP="00AB562D">
      <w:pPr>
        <w:rPr>
          <w:rFonts w:cs="Times New Roman"/>
          <w:b/>
          <w:color w:val="auto"/>
          <w:sz w:val="36"/>
        </w:rPr>
      </w:pPr>
    </w:p>
    <w:p w14:paraId="509387B1" w14:textId="7FB367B9" w:rsidR="00041D83" w:rsidRPr="00AB562D" w:rsidRDefault="00041D83" w:rsidP="00FA532C">
      <w:pPr>
        <w:rPr>
          <w:rFonts w:cs="Times New Roman"/>
          <w:b/>
          <w:color w:val="auto"/>
          <w:sz w:val="40"/>
          <w:szCs w:val="40"/>
        </w:rPr>
      </w:pPr>
    </w:p>
    <w:p w14:paraId="46C96CCA" w14:textId="574C701C" w:rsidR="00CD4646" w:rsidRDefault="00DC6E4F" w:rsidP="00AB562D">
      <w:pPr>
        <w:jc w:val="center"/>
        <w:rPr>
          <w:rFonts w:cs="Times New Roman"/>
          <w:b/>
          <w:color w:val="auto"/>
          <w:sz w:val="40"/>
        </w:rPr>
      </w:pPr>
      <w:r>
        <w:rPr>
          <w:rFonts w:cs="Times New Roman"/>
          <w:b/>
          <w:color w:val="auto"/>
          <w:sz w:val="40"/>
        </w:rPr>
        <w:t>Name of the Course:</w:t>
      </w:r>
      <w:r w:rsidR="00A8487A">
        <w:rPr>
          <w:rFonts w:cs="Times New Roman"/>
          <w:b/>
          <w:color w:val="auto"/>
          <w:sz w:val="40"/>
        </w:rPr>
        <w:t xml:space="preserve"> Strategic Management and Sustainability (LCBB6004)</w:t>
      </w:r>
    </w:p>
    <w:p w14:paraId="385F52E8" w14:textId="445BAE55" w:rsidR="00DC6E4F" w:rsidRDefault="00A8487A" w:rsidP="00AB562D">
      <w:pPr>
        <w:jc w:val="center"/>
        <w:rPr>
          <w:rFonts w:cs="Times New Roman"/>
          <w:b/>
          <w:color w:val="auto"/>
          <w:sz w:val="40"/>
        </w:rPr>
      </w:pPr>
      <w:r>
        <w:rPr>
          <w:rFonts w:cs="Times New Roman"/>
          <w:b/>
          <w:color w:val="auto"/>
          <w:sz w:val="40"/>
        </w:rPr>
        <w:t>Student Name: Iulia Andreea Flita</w:t>
      </w:r>
    </w:p>
    <w:p w14:paraId="3BFC59BC" w14:textId="5FDBEF21" w:rsidR="00DC6E4F" w:rsidRDefault="00DC6E4F" w:rsidP="00AB562D">
      <w:pPr>
        <w:jc w:val="center"/>
        <w:rPr>
          <w:rFonts w:cs="Times New Roman"/>
          <w:b/>
          <w:color w:val="auto"/>
          <w:sz w:val="40"/>
        </w:rPr>
      </w:pPr>
      <w:r>
        <w:rPr>
          <w:rFonts w:cs="Times New Roman"/>
          <w:b/>
          <w:color w:val="auto"/>
          <w:sz w:val="40"/>
        </w:rPr>
        <w:t>Student ID:</w:t>
      </w:r>
      <w:r w:rsidR="00A8487A">
        <w:rPr>
          <w:rFonts w:cs="Times New Roman"/>
          <w:b/>
          <w:color w:val="auto"/>
          <w:sz w:val="40"/>
        </w:rPr>
        <w:t>2027759</w:t>
      </w:r>
    </w:p>
    <w:p w14:paraId="5B0B57C3" w14:textId="77777777" w:rsidR="00DC6E4F" w:rsidRDefault="00DC6E4F" w:rsidP="00AB562D">
      <w:r>
        <w:br w:type="page"/>
      </w:r>
    </w:p>
    <w:p w14:paraId="5D32C534" w14:textId="77777777" w:rsidR="00DC6E4F" w:rsidRDefault="00DC6E4F" w:rsidP="00AB562D">
      <w:pPr>
        <w:rPr>
          <w:rFonts w:cs="Times New Roman"/>
          <w:b/>
          <w:color w:val="auto"/>
          <w:sz w:val="28"/>
        </w:rPr>
      </w:pPr>
      <w:r w:rsidRPr="00DC6E4F">
        <w:rPr>
          <w:rFonts w:cs="Times New Roman"/>
          <w:b/>
          <w:color w:val="auto"/>
          <w:sz w:val="28"/>
        </w:rPr>
        <w:lastRenderedPageBreak/>
        <w:t>Executive Summary</w:t>
      </w:r>
    </w:p>
    <w:p w14:paraId="7FC45545" w14:textId="77777777" w:rsidR="00FF71F7" w:rsidRDefault="0076765E" w:rsidP="00AB562D">
      <w:r>
        <w:t xml:space="preserve">This analysis was based on the topic </w:t>
      </w:r>
      <w:r w:rsidRPr="0076765E">
        <w:t>Strategic Management &amp; Sustainability</w:t>
      </w:r>
      <w:r>
        <w:t xml:space="preserve"> which was stated as the facet of organizational leadership. It involves the execution and formulation of plans to achieve long term objectives. It was based on the HSBC bank and also included all the details regarding the same. It had stated various models such as the value chain supply analysis, Ansoff Matrix, Porter’s Generic Strategies, VRIO Analysis and others too. This analysis was completed by listing the various strategies of key businesses and corporate strategies too. It was completed with a proper conclusion and specific references with an appendix which included the SWOT and porters five forces framework. </w:t>
      </w:r>
    </w:p>
    <w:p w14:paraId="2A084229" w14:textId="77777777" w:rsidR="00106FE0" w:rsidRPr="008D400A" w:rsidRDefault="00CD4646" w:rsidP="00AB562D">
      <w:pPr>
        <w:rPr>
          <w:rFonts w:cs="Times New Roman"/>
        </w:rPr>
      </w:pPr>
      <w:r w:rsidRPr="008D400A">
        <w:rPr>
          <w:rFonts w:cs="Times New Roman"/>
        </w:rPr>
        <w:br w:type="page"/>
      </w:r>
    </w:p>
    <w:sdt>
      <w:sdtPr>
        <w:rPr>
          <w:rFonts w:ascii="Times New Roman" w:eastAsiaTheme="minorHAnsi" w:hAnsi="Times New Roman" w:cstheme="minorBidi"/>
          <w:b w:val="0"/>
          <w:bCs w:val="0"/>
          <w:color w:val="000000" w:themeColor="text1"/>
          <w:sz w:val="24"/>
          <w:szCs w:val="22"/>
          <w:lang w:val="en-GB"/>
        </w:rPr>
        <w:id w:val="92608480"/>
        <w:docPartObj>
          <w:docPartGallery w:val="Table of Contents"/>
          <w:docPartUnique/>
        </w:docPartObj>
      </w:sdtPr>
      <w:sdtEndPr>
        <w:rPr>
          <w:noProof/>
        </w:rPr>
      </w:sdtEndPr>
      <w:sdtContent>
        <w:p w14:paraId="19DEEFBF" w14:textId="77777777" w:rsidR="00BD5D8D" w:rsidRPr="00BD5D8D" w:rsidRDefault="00BD5D8D" w:rsidP="00AB562D">
          <w:pPr>
            <w:pStyle w:val="TOCHeading"/>
            <w:spacing w:before="0" w:line="360" w:lineRule="auto"/>
            <w:jc w:val="center"/>
            <w:rPr>
              <w:rFonts w:ascii="Times New Roman" w:hAnsi="Times New Roman" w:cs="Times New Roman"/>
              <w:color w:val="000000" w:themeColor="text1"/>
              <w:sz w:val="32"/>
            </w:rPr>
          </w:pPr>
          <w:r w:rsidRPr="00BD5D8D">
            <w:rPr>
              <w:rFonts w:ascii="Times New Roman" w:hAnsi="Times New Roman" w:cs="Times New Roman"/>
              <w:color w:val="000000" w:themeColor="text1"/>
              <w:sz w:val="32"/>
            </w:rPr>
            <w:t>Table of Contents</w:t>
          </w:r>
        </w:p>
        <w:p w14:paraId="18A0257E" w14:textId="77777777" w:rsidR="00766452" w:rsidRDefault="00710953" w:rsidP="00AB562D">
          <w:pPr>
            <w:pStyle w:val="TOC1"/>
            <w:tabs>
              <w:tab w:val="right" w:leader="dot" w:pos="9350"/>
            </w:tabs>
            <w:spacing w:after="0"/>
            <w:rPr>
              <w:rFonts w:asciiTheme="minorHAnsi" w:eastAsiaTheme="minorEastAsia" w:hAnsiTheme="minorHAnsi"/>
              <w:noProof/>
              <w:color w:val="auto"/>
              <w:sz w:val="22"/>
              <w:lang w:val="en-US"/>
            </w:rPr>
          </w:pPr>
          <w:r>
            <w:fldChar w:fldCharType="begin"/>
          </w:r>
          <w:r w:rsidR="00BD5D8D">
            <w:instrText xml:space="preserve"> TOC \o "1-3" \h \z \u </w:instrText>
          </w:r>
          <w:r>
            <w:fldChar w:fldCharType="separate"/>
          </w:r>
          <w:hyperlink w:anchor="_Toc152863027" w:history="1">
            <w:r w:rsidR="00766452" w:rsidRPr="006C7C34">
              <w:rPr>
                <w:rStyle w:val="Hyperlink"/>
                <w:rFonts w:cs="Times New Roman"/>
                <w:noProof/>
              </w:rPr>
              <w:t>Introduction</w:t>
            </w:r>
            <w:r w:rsidR="00766452">
              <w:rPr>
                <w:noProof/>
                <w:webHidden/>
              </w:rPr>
              <w:tab/>
            </w:r>
            <w:r>
              <w:rPr>
                <w:noProof/>
                <w:webHidden/>
              </w:rPr>
              <w:fldChar w:fldCharType="begin"/>
            </w:r>
            <w:r w:rsidR="00766452">
              <w:rPr>
                <w:noProof/>
                <w:webHidden/>
              </w:rPr>
              <w:instrText xml:space="preserve"> PAGEREF _Toc152863027 \h </w:instrText>
            </w:r>
            <w:r>
              <w:rPr>
                <w:noProof/>
                <w:webHidden/>
              </w:rPr>
            </w:r>
            <w:r>
              <w:rPr>
                <w:noProof/>
                <w:webHidden/>
              </w:rPr>
              <w:fldChar w:fldCharType="separate"/>
            </w:r>
            <w:r w:rsidR="00766452">
              <w:rPr>
                <w:noProof/>
                <w:webHidden/>
              </w:rPr>
              <w:t>5</w:t>
            </w:r>
            <w:r>
              <w:rPr>
                <w:noProof/>
                <w:webHidden/>
              </w:rPr>
              <w:fldChar w:fldCharType="end"/>
            </w:r>
          </w:hyperlink>
        </w:p>
        <w:p w14:paraId="52CB019A" w14:textId="77777777" w:rsidR="00766452" w:rsidRDefault="00AB6E1D" w:rsidP="00AB562D">
          <w:pPr>
            <w:pStyle w:val="TOC2"/>
            <w:tabs>
              <w:tab w:val="right" w:leader="dot" w:pos="9350"/>
            </w:tabs>
            <w:spacing w:after="0"/>
            <w:rPr>
              <w:rFonts w:asciiTheme="minorHAnsi" w:eastAsiaTheme="minorEastAsia" w:hAnsiTheme="minorHAnsi"/>
              <w:noProof/>
              <w:color w:val="auto"/>
              <w:sz w:val="22"/>
              <w:lang w:val="en-US"/>
            </w:rPr>
          </w:pPr>
          <w:hyperlink w:anchor="_Toc152863028" w:history="1">
            <w:r w:rsidR="00766452" w:rsidRPr="006C7C34">
              <w:rPr>
                <w:rStyle w:val="Hyperlink"/>
                <w:noProof/>
              </w:rPr>
              <w:t>Company Overview</w:t>
            </w:r>
            <w:r w:rsidR="00766452">
              <w:rPr>
                <w:noProof/>
                <w:webHidden/>
              </w:rPr>
              <w:tab/>
            </w:r>
            <w:r w:rsidR="00710953">
              <w:rPr>
                <w:noProof/>
                <w:webHidden/>
              </w:rPr>
              <w:fldChar w:fldCharType="begin"/>
            </w:r>
            <w:r w:rsidR="00766452">
              <w:rPr>
                <w:noProof/>
                <w:webHidden/>
              </w:rPr>
              <w:instrText xml:space="preserve"> PAGEREF _Toc152863028 \h </w:instrText>
            </w:r>
            <w:r w:rsidR="00710953">
              <w:rPr>
                <w:noProof/>
                <w:webHidden/>
              </w:rPr>
            </w:r>
            <w:r w:rsidR="00710953">
              <w:rPr>
                <w:noProof/>
                <w:webHidden/>
              </w:rPr>
              <w:fldChar w:fldCharType="separate"/>
            </w:r>
            <w:r w:rsidR="00766452">
              <w:rPr>
                <w:noProof/>
                <w:webHidden/>
              </w:rPr>
              <w:t>5</w:t>
            </w:r>
            <w:r w:rsidR="00710953">
              <w:rPr>
                <w:noProof/>
                <w:webHidden/>
              </w:rPr>
              <w:fldChar w:fldCharType="end"/>
            </w:r>
          </w:hyperlink>
        </w:p>
        <w:p w14:paraId="51095EF0" w14:textId="77777777" w:rsidR="00766452" w:rsidRDefault="00AB6E1D" w:rsidP="00AB562D">
          <w:pPr>
            <w:pStyle w:val="TOC1"/>
            <w:tabs>
              <w:tab w:val="right" w:leader="dot" w:pos="9350"/>
            </w:tabs>
            <w:spacing w:after="0"/>
            <w:rPr>
              <w:rFonts w:asciiTheme="minorHAnsi" w:eastAsiaTheme="minorEastAsia" w:hAnsiTheme="minorHAnsi"/>
              <w:noProof/>
              <w:color w:val="auto"/>
              <w:sz w:val="22"/>
              <w:lang w:val="en-US"/>
            </w:rPr>
          </w:pPr>
          <w:hyperlink w:anchor="_Toc152863029" w:history="1">
            <w:r w:rsidR="00766452" w:rsidRPr="006C7C34">
              <w:rPr>
                <w:rStyle w:val="Hyperlink"/>
                <w:rFonts w:cs="Times New Roman"/>
                <w:noProof/>
              </w:rPr>
              <w:t>Assignment</w:t>
            </w:r>
            <w:r w:rsidR="00766452">
              <w:rPr>
                <w:noProof/>
                <w:webHidden/>
              </w:rPr>
              <w:tab/>
            </w:r>
            <w:r w:rsidR="00710953">
              <w:rPr>
                <w:noProof/>
                <w:webHidden/>
              </w:rPr>
              <w:fldChar w:fldCharType="begin"/>
            </w:r>
            <w:r w:rsidR="00766452">
              <w:rPr>
                <w:noProof/>
                <w:webHidden/>
              </w:rPr>
              <w:instrText xml:space="preserve"> PAGEREF _Toc152863029 \h </w:instrText>
            </w:r>
            <w:r w:rsidR="00710953">
              <w:rPr>
                <w:noProof/>
                <w:webHidden/>
              </w:rPr>
            </w:r>
            <w:r w:rsidR="00710953">
              <w:rPr>
                <w:noProof/>
                <w:webHidden/>
              </w:rPr>
              <w:fldChar w:fldCharType="separate"/>
            </w:r>
            <w:r w:rsidR="00766452">
              <w:rPr>
                <w:noProof/>
                <w:webHidden/>
              </w:rPr>
              <w:t>5</w:t>
            </w:r>
            <w:r w:rsidR="00710953">
              <w:rPr>
                <w:noProof/>
                <w:webHidden/>
              </w:rPr>
              <w:fldChar w:fldCharType="end"/>
            </w:r>
          </w:hyperlink>
        </w:p>
        <w:p w14:paraId="6F8C0FE6" w14:textId="77777777" w:rsidR="00766452" w:rsidRDefault="00AB6E1D" w:rsidP="00AB562D">
          <w:pPr>
            <w:pStyle w:val="TOC2"/>
            <w:tabs>
              <w:tab w:val="right" w:leader="dot" w:pos="9350"/>
            </w:tabs>
            <w:spacing w:after="0"/>
            <w:rPr>
              <w:rFonts w:asciiTheme="minorHAnsi" w:eastAsiaTheme="minorEastAsia" w:hAnsiTheme="minorHAnsi"/>
              <w:noProof/>
              <w:color w:val="auto"/>
              <w:sz w:val="22"/>
              <w:lang w:val="en-US"/>
            </w:rPr>
          </w:pPr>
          <w:hyperlink w:anchor="_Toc152863030" w:history="1">
            <w:r w:rsidR="00766452" w:rsidRPr="006C7C34">
              <w:rPr>
                <w:rStyle w:val="Hyperlink"/>
                <w:noProof/>
              </w:rPr>
              <w:t>Key Business and corporate strategies</w:t>
            </w:r>
            <w:r w:rsidR="00766452">
              <w:rPr>
                <w:noProof/>
                <w:webHidden/>
              </w:rPr>
              <w:tab/>
            </w:r>
            <w:r w:rsidR="00710953">
              <w:rPr>
                <w:noProof/>
                <w:webHidden/>
              </w:rPr>
              <w:fldChar w:fldCharType="begin"/>
            </w:r>
            <w:r w:rsidR="00766452">
              <w:rPr>
                <w:noProof/>
                <w:webHidden/>
              </w:rPr>
              <w:instrText xml:space="preserve"> PAGEREF _Toc152863030 \h </w:instrText>
            </w:r>
            <w:r w:rsidR="00710953">
              <w:rPr>
                <w:noProof/>
                <w:webHidden/>
              </w:rPr>
            </w:r>
            <w:r w:rsidR="00710953">
              <w:rPr>
                <w:noProof/>
                <w:webHidden/>
              </w:rPr>
              <w:fldChar w:fldCharType="separate"/>
            </w:r>
            <w:r w:rsidR="00766452">
              <w:rPr>
                <w:noProof/>
                <w:webHidden/>
              </w:rPr>
              <w:t>5</w:t>
            </w:r>
            <w:r w:rsidR="00710953">
              <w:rPr>
                <w:noProof/>
                <w:webHidden/>
              </w:rPr>
              <w:fldChar w:fldCharType="end"/>
            </w:r>
          </w:hyperlink>
        </w:p>
        <w:p w14:paraId="6B4AEE47" w14:textId="77777777" w:rsidR="00766452" w:rsidRDefault="00AB6E1D" w:rsidP="00AB562D">
          <w:pPr>
            <w:pStyle w:val="TOC3"/>
            <w:tabs>
              <w:tab w:val="right" w:leader="dot" w:pos="9350"/>
            </w:tabs>
            <w:spacing w:after="0"/>
            <w:rPr>
              <w:rFonts w:asciiTheme="minorHAnsi" w:eastAsiaTheme="minorEastAsia" w:hAnsiTheme="minorHAnsi"/>
              <w:noProof/>
              <w:color w:val="auto"/>
              <w:sz w:val="22"/>
              <w:lang w:val="en-US"/>
            </w:rPr>
          </w:pPr>
          <w:hyperlink w:anchor="_Toc152863031" w:history="1">
            <w:r w:rsidR="00766452" w:rsidRPr="006C7C34">
              <w:rPr>
                <w:rStyle w:val="Hyperlink"/>
                <w:noProof/>
              </w:rPr>
              <w:t>Porter’s Generic Strategies</w:t>
            </w:r>
            <w:r w:rsidR="00766452">
              <w:rPr>
                <w:noProof/>
                <w:webHidden/>
              </w:rPr>
              <w:tab/>
            </w:r>
            <w:r w:rsidR="00710953">
              <w:rPr>
                <w:noProof/>
                <w:webHidden/>
              </w:rPr>
              <w:fldChar w:fldCharType="begin"/>
            </w:r>
            <w:r w:rsidR="00766452">
              <w:rPr>
                <w:noProof/>
                <w:webHidden/>
              </w:rPr>
              <w:instrText xml:space="preserve"> PAGEREF _Toc152863031 \h </w:instrText>
            </w:r>
            <w:r w:rsidR="00710953">
              <w:rPr>
                <w:noProof/>
                <w:webHidden/>
              </w:rPr>
            </w:r>
            <w:r w:rsidR="00710953">
              <w:rPr>
                <w:noProof/>
                <w:webHidden/>
              </w:rPr>
              <w:fldChar w:fldCharType="separate"/>
            </w:r>
            <w:r w:rsidR="00766452">
              <w:rPr>
                <w:noProof/>
                <w:webHidden/>
              </w:rPr>
              <w:t>5</w:t>
            </w:r>
            <w:r w:rsidR="00710953">
              <w:rPr>
                <w:noProof/>
                <w:webHidden/>
              </w:rPr>
              <w:fldChar w:fldCharType="end"/>
            </w:r>
          </w:hyperlink>
        </w:p>
        <w:p w14:paraId="34A40012" w14:textId="77777777" w:rsidR="00766452" w:rsidRDefault="00AB6E1D" w:rsidP="00AB562D">
          <w:pPr>
            <w:pStyle w:val="TOC3"/>
            <w:tabs>
              <w:tab w:val="right" w:leader="dot" w:pos="9350"/>
            </w:tabs>
            <w:spacing w:after="0"/>
            <w:rPr>
              <w:rFonts w:asciiTheme="minorHAnsi" w:eastAsiaTheme="minorEastAsia" w:hAnsiTheme="minorHAnsi"/>
              <w:noProof/>
              <w:color w:val="auto"/>
              <w:sz w:val="22"/>
              <w:lang w:val="en-US"/>
            </w:rPr>
          </w:pPr>
          <w:hyperlink w:anchor="_Toc152863032" w:history="1">
            <w:r w:rsidR="00766452" w:rsidRPr="006C7C34">
              <w:rPr>
                <w:rStyle w:val="Hyperlink"/>
                <w:noProof/>
              </w:rPr>
              <w:t>Ansoff Matrix</w:t>
            </w:r>
            <w:r w:rsidR="00766452">
              <w:rPr>
                <w:noProof/>
                <w:webHidden/>
              </w:rPr>
              <w:tab/>
            </w:r>
            <w:r w:rsidR="00710953">
              <w:rPr>
                <w:noProof/>
                <w:webHidden/>
              </w:rPr>
              <w:fldChar w:fldCharType="begin"/>
            </w:r>
            <w:r w:rsidR="00766452">
              <w:rPr>
                <w:noProof/>
                <w:webHidden/>
              </w:rPr>
              <w:instrText xml:space="preserve"> PAGEREF _Toc152863032 \h </w:instrText>
            </w:r>
            <w:r w:rsidR="00710953">
              <w:rPr>
                <w:noProof/>
                <w:webHidden/>
              </w:rPr>
            </w:r>
            <w:r w:rsidR="00710953">
              <w:rPr>
                <w:noProof/>
                <w:webHidden/>
              </w:rPr>
              <w:fldChar w:fldCharType="separate"/>
            </w:r>
            <w:r w:rsidR="00766452">
              <w:rPr>
                <w:noProof/>
                <w:webHidden/>
              </w:rPr>
              <w:t>6</w:t>
            </w:r>
            <w:r w:rsidR="00710953">
              <w:rPr>
                <w:noProof/>
                <w:webHidden/>
              </w:rPr>
              <w:fldChar w:fldCharType="end"/>
            </w:r>
          </w:hyperlink>
        </w:p>
        <w:p w14:paraId="12A38A22" w14:textId="77777777" w:rsidR="00766452" w:rsidRDefault="00AB6E1D" w:rsidP="00AB562D">
          <w:pPr>
            <w:pStyle w:val="TOC2"/>
            <w:tabs>
              <w:tab w:val="right" w:leader="dot" w:pos="9350"/>
            </w:tabs>
            <w:spacing w:after="0"/>
            <w:rPr>
              <w:rFonts w:asciiTheme="minorHAnsi" w:eastAsiaTheme="minorEastAsia" w:hAnsiTheme="minorHAnsi"/>
              <w:noProof/>
              <w:color w:val="auto"/>
              <w:sz w:val="22"/>
              <w:lang w:val="en-US"/>
            </w:rPr>
          </w:pPr>
          <w:hyperlink w:anchor="_Toc152863033" w:history="1">
            <w:r w:rsidR="00766452" w:rsidRPr="006C7C34">
              <w:rPr>
                <w:rStyle w:val="Hyperlink"/>
                <w:noProof/>
              </w:rPr>
              <w:t>Analysing resources and capabilities</w:t>
            </w:r>
            <w:r w:rsidR="00766452">
              <w:rPr>
                <w:noProof/>
                <w:webHidden/>
              </w:rPr>
              <w:tab/>
            </w:r>
            <w:r w:rsidR="00710953">
              <w:rPr>
                <w:noProof/>
                <w:webHidden/>
              </w:rPr>
              <w:fldChar w:fldCharType="begin"/>
            </w:r>
            <w:r w:rsidR="00766452">
              <w:rPr>
                <w:noProof/>
                <w:webHidden/>
              </w:rPr>
              <w:instrText xml:space="preserve"> PAGEREF _Toc152863033 \h </w:instrText>
            </w:r>
            <w:r w:rsidR="00710953">
              <w:rPr>
                <w:noProof/>
                <w:webHidden/>
              </w:rPr>
            </w:r>
            <w:r w:rsidR="00710953">
              <w:rPr>
                <w:noProof/>
                <w:webHidden/>
              </w:rPr>
              <w:fldChar w:fldCharType="separate"/>
            </w:r>
            <w:r w:rsidR="00766452">
              <w:rPr>
                <w:noProof/>
                <w:webHidden/>
              </w:rPr>
              <w:t>7</w:t>
            </w:r>
            <w:r w:rsidR="00710953">
              <w:rPr>
                <w:noProof/>
                <w:webHidden/>
              </w:rPr>
              <w:fldChar w:fldCharType="end"/>
            </w:r>
          </w:hyperlink>
        </w:p>
        <w:p w14:paraId="26F6FACB" w14:textId="77777777" w:rsidR="00766452" w:rsidRDefault="00AB6E1D" w:rsidP="00AB562D">
          <w:pPr>
            <w:pStyle w:val="TOC3"/>
            <w:tabs>
              <w:tab w:val="right" w:leader="dot" w:pos="9350"/>
            </w:tabs>
            <w:spacing w:after="0"/>
            <w:rPr>
              <w:rFonts w:asciiTheme="minorHAnsi" w:eastAsiaTheme="minorEastAsia" w:hAnsiTheme="minorHAnsi"/>
              <w:noProof/>
              <w:color w:val="auto"/>
              <w:sz w:val="22"/>
              <w:lang w:val="en-US"/>
            </w:rPr>
          </w:pPr>
          <w:hyperlink w:anchor="_Toc152863034" w:history="1">
            <w:r w:rsidR="00766452" w:rsidRPr="006C7C34">
              <w:rPr>
                <w:rStyle w:val="Hyperlink"/>
                <w:noProof/>
              </w:rPr>
              <w:t>Value Chain and Value Supply chain</w:t>
            </w:r>
            <w:r w:rsidR="00766452">
              <w:rPr>
                <w:noProof/>
                <w:webHidden/>
              </w:rPr>
              <w:tab/>
            </w:r>
            <w:r w:rsidR="00710953">
              <w:rPr>
                <w:noProof/>
                <w:webHidden/>
              </w:rPr>
              <w:fldChar w:fldCharType="begin"/>
            </w:r>
            <w:r w:rsidR="00766452">
              <w:rPr>
                <w:noProof/>
                <w:webHidden/>
              </w:rPr>
              <w:instrText xml:space="preserve"> PAGEREF _Toc152863034 \h </w:instrText>
            </w:r>
            <w:r w:rsidR="00710953">
              <w:rPr>
                <w:noProof/>
                <w:webHidden/>
              </w:rPr>
            </w:r>
            <w:r w:rsidR="00710953">
              <w:rPr>
                <w:noProof/>
                <w:webHidden/>
              </w:rPr>
              <w:fldChar w:fldCharType="separate"/>
            </w:r>
            <w:r w:rsidR="00766452">
              <w:rPr>
                <w:noProof/>
                <w:webHidden/>
              </w:rPr>
              <w:t>7</w:t>
            </w:r>
            <w:r w:rsidR="00710953">
              <w:rPr>
                <w:noProof/>
                <w:webHidden/>
              </w:rPr>
              <w:fldChar w:fldCharType="end"/>
            </w:r>
          </w:hyperlink>
        </w:p>
        <w:p w14:paraId="6BFFF950" w14:textId="77777777" w:rsidR="00766452" w:rsidRDefault="00AB6E1D" w:rsidP="00AB562D">
          <w:pPr>
            <w:pStyle w:val="TOC3"/>
            <w:tabs>
              <w:tab w:val="right" w:leader="dot" w:pos="9350"/>
            </w:tabs>
            <w:spacing w:after="0"/>
            <w:rPr>
              <w:rFonts w:asciiTheme="minorHAnsi" w:eastAsiaTheme="minorEastAsia" w:hAnsiTheme="minorHAnsi"/>
              <w:noProof/>
              <w:color w:val="auto"/>
              <w:sz w:val="22"/>
              <w:lang w:val="en-US"/>
            </w:rPr>
          </w:pPr>
          <w:hyperlink w:anchor="_Toc152863035" w:history="1">
            <w:r w:rsidR="00766452" w:rsidRPr="006C7C34">
              <w:rPr>
                <w:rStyle w:val="Hyperlink"/>
                <w:noProof/>
              </w:rPr>
              <w:t>VRIO Analysis</w:t>
            </w:r>
            <w:r w:rsidR="00766452">
              <w:rPr>
                <w:noProof/>
                <w:webHidden/>
              </w:rPr>
              <w:tab/>
            </w:r>
            <w:r w:rsidR="00710953">
              <w:rPr>
                <w:noProof/>
                <w:webHidden/>
              </w:rPr>
              <w:fldChar w:fldCharType="begin"/>
            </w:r>
            <w:r w:rsidR="00766452">
              <w:rPr>
                <w:noProof/>
                <w:webHidden/>
              </w:rPr>
              <w:instrText xml:space="preserve"> PAGEREF _Toc152863035 \h </w:instrText>
            </w:r>
            <w:r w:rsidR="00710953">
              <w:rPr>
                <w:noProof/>
                <w:webHidden/>
              </w:rPr>
            </w:r>
            <w:r w:rsidR="00710953">
              <w:rPr>
                <w:noProof/>
                <w:webHidden/>
              </w:rPr>
              <w:fldChar w:fldCharType="separate"/>
            </w:r>
            <w:r w:rsidR="00766452">
              <w:rPr>
                <w:noProof/>
                <w:webHidden/>
              </w:rPr>
              <w:t>9</w:t>
            </w:r>
            <w:r w:rsidR="00710953">
              <w:rPr>
                <w:noProof/>
                <w:webHidden/>
              </w:rPr>
              <w:fldChar w:fldCharType="end"/>
            </w:r>
          </w:hyperlink>
        </w:p>
        <w:p w14:paraId="560C5B69" w14:textId="77777777" w:rsidR="00766452" w:rsidRDefault="00AB6E1D" w:rsidP="00AB562D">
          <w:pPr>
            <w:pStyle w:val="TOC2"/>
            <w:tabs>
              <w:tab w:val="right" w:leader="dot" w:pos="9350"/>
            </w:tabs>
            <w:spacing w:after="0"/>
            <w:rPr>
              <w:rFonts w:asciiTheme="minorHAnsi" w:eastAsiaTheme="minorEastAsia" w:hAnsiTheme="minorHAnsi"/>
              <w:noProof/>
              <w:color w:val="auto"/>
              <w:sz w:val="22"/>
              <w:lang w:val="en-US"/>
            </w:rPr>
          </w:pPr>
          <w:hyperlink w:anchor="_Toc152863036" w:history="1">
            <w:r w:rsidR="00766452" w:rsidRPr="006C7C34">
              <w:rPr>
                <w:rStyle w:val="Hyperlink"/>
                <w:noProof/>
              </w:rPr>
              <w:t>Evaluating strategy</w:t>
            </w:r>
            <w:r w:rsidR="00766452">
              <w:rPr>
                <w:noProof/>
                <w:webHidden/>
              </w:rPr>
              <w:tab/>
            </w:r>
            <w:r w:rsidR="00710953">
              <w:rPr>
                <w:noProof/>
                <w:webHidden/>
              </w:rPr>
              <w:fldChar w:fldCharType="begin"/>
            </w:r>
            <w:r w:rsidR="00766452">
              <w:rPr>
                <w:noProof/>
                <w:webHidden/>
              </w:rPr>
              <w:instrText xml:space="preserve"> PAGEREF _Toc152863036 \h </w:instrText>
            </w:r>
            <w:r w:rsidR="00710953">
              <w:rPr>
                <w:noProof/>
                <w:webHidden/>
              </w:rPr>
            </w:r>
            <w:r w:rsidR="00710953">
              <w:rPr>
                <w:noProof/>
                <w:webHidden/>
              </w:rPr>
              <w:fldChar w:fldCharType="separate"/>
            </w:r>
            <w:r w:rsidR="00766452">
              <w:rPr>
                <w:noProof/>
                <w:webHidden/>
              </w:rPr>
              <w:t>10</w:t>
            </w:r>
            <w:r w:rsidR="00710953">
              <w:rPr>
                <w:noProof/>
                <w:webHidden/>
              </w:rPr>
              <w:fldChar w:fldCharType="end"/>
            </w:r>
          </w:hyperlink>
        </w:p>
        <w:p w14:paraId="331BB3D2" w14:textId="77777777" w:rsidR="00766452" w:rsidRDefault="00AB6E1D" w:rsidP="00AB562D">
          <w:pPr>
            <w:pStyle w:val="TOC3"/>
            <w:tabs>
              <w:tab w:val="right" w:leader="dot" w:pos="9350"/>
            </w:tabs>
            <w:spacing w:after="0"/>
            <w:rPr>
              <w:rFonts w:asciiTheme="minorHAnsi" w:eastAsiaTheme="minorEastAsia" w:hAnsiTheme="minorHAnsi"/>
              <w:noProof/>
              <w:color w:val="auto"/>
              <w:sz w:val="22"/>
              <w:lang w:val="en-US"/>
            </w:rPr>
          </w:pPr>
          <w:hyperlink w:anchor="_Toc152863037" w:history="1">
            <w:r w:rsidR="00766452" w:rsidRPr="006C7C34">
              <w:rPr>
                <w:rStyle w:val="Hyperlink"/>
                <w:noProof/>
                <w:lang w:val="en-US"/>
              </w:rPr>
              <w:t>SAF Framework</w:t>
            </w:r>
            <w:r w:rsidR="00766452">
              <w:rPr>
                <w:noProof/>
                <w:webHidden/>
              </w:rPr>
              <w:tab/>
            </w:r>
            <w:r w:rsidR="00710953">
              <w:rPr>
                <w:noProof/>
                <w:webHidden/>
              </w:rPr>
              <w:fldChar w:fldCharType="begin"/>
            </w:r>
            <w:r w:rsidR="00766452">
              <w:rPr>
                <w:noProof/>
                <w:webHidden/>
              </w:rPr>
              <w:instrText xml:space="preserve"> PAGEREF _Toc152863037 \h </w:instrText>
            </w:r>
            <w:r w:rsidR="00710953">
              <w:rPr>
                <w:noProof/>
                <w:webHidden/>
              </w:rPr>
            </w:r>
            <w:r w:rsidR="00710953">
              <w:rPr>
                <w:noProof/>
                <w:webHidden/>
              </w:rPr>
              <w:fldChar w:fldCharType="separate"/>
            </w:r>
            <w:r w:rsidR="00766452">
              <w:rPr>
                <w:noProof/>
                <w:webHidden/>
              </w:rPr>
              <w:t>10</w:t>
            </w:r>
            <w:r w:rsidR="00710953">
              <w:rPr>
                <w:noProof/>
                <w:webHidden/>
              </w:rPr>
              <w:fldChar w:fldCharType="end"/>
            </w:r>
          </w:hyperlink>
        </w:p>
        <w:p w14:paraId="48CE4F9D" w14:textId="77777777" w:rsidR="00766452" w:rsidRDefault="00AB6E1D" w:rsidP="00AB562D">
          <w:pPr>
            <w:pStyle w:val="TOC2"/>
            <w:tabs>
              <w:tab w:val="right" w:leader="dot" w:pos="9350"/>
            </w:tabs>
            <w:spacing w:after="0"/>
            <w:rPr>
              <w:rFonts w:asciiTheme="minorHAnsi" w:eastAsiaTheme="minorEastAsia" w:hAnsiTheme="minorHAnsi"/>
              <w:noProof/>
              <w:color w:val="auto"/>
              <w:sz w:val="22"/>
              <w:lang w:val="en-US"/>
            </w:rPr>
          </w:pPr>
          <w:hyperlink w:anchor="_Toc152863038" w:history="1">
            <w:r w:rsidR="00766452" w:rsidRPr="006C7C34">
              <w:rPr>
                <w:rStyle w:val="Hyperlink"/>
                <w:noProof/>
              </w:rPr>
              <w:t>Evaluating sustainability efforts</w:t>
            </w:r>
            <w:r w:rsidR="00766452">
              <w:rPr>
                <w:noProof/>
                <w:webHidden/>
              </w:rPr>
              <w:tab/>
            </w:r>
            <w:r w:rsidR="00710953">
              <w:rPr>
                <w:noProof/>
                <w:webHidden/>
              </w:rPr>
              <w:fldChar w:fldCharType="begin"/>
            </w:r>
            <w:r w:rsidR="00766452">
              <w:rPr>
                <w:noProof/>
                <w:webHidden/>
              </w:rPr>
              <w:instrText xml:space="preserve"> PAGEREF _Toc152863038 \h </w:instrText>
            </w:r>
            <w:r w:rsidR="00710953">
              <w:rPr>
                <w:noProof/>
                <w:webHidden/>
              </w:rPr>
            </w:r>
            <w:r w:rsidR="00710953">
              <w:rPr>
                <w:noProof/>
                <w:webHidden/>
              </w:rPr>
              <w:fldChar w:fldCharType="separate"/>
            </w:r>
            <w:r w:rsidR="00766452">
              <w:rPr>
                <w:noProof/>
                <w:webHidden/>
              </w:rPr>
              <w:t>11</w:t>
            </w:r>
            <w:r w:rsidR="00710953">
              <w:rPr>
                <w:noProof/>
                <w:webHidden/>
              </w:rPr>
              <w:fldChar w:fldCharType="end"/>
            </w:r>
          </w:hyperlink>
        </w:p>
        <w:p w14:paraId="2DD10916" w14:textId="77777777" w:rsidR="00766452" w:rsidRDefault="00AB6E1D" w:rsidP="00AB562D">
          <w:pPr>
            <w:pStyle w:val="TOC1"/>
            <w:tabs>
              <w:tab w:val="right" w:leader="dot" w:pos="9350"/>
            </w:tabs>
            <w:spacing w:after="0"/>
            <w:rPr>
              <w:rFonts w:asciiTheme="minorHAnsi" w:eastAsiaTheme="minorEastAsia" w:hAnsiTheme="minorHAnsi"/>
              <w:noProof/>
              <w:color w:val="auto"/>
              <w:sz w:val="22"/>
              <w:lang w:val="en-US"/>
            </w:rPr>
          </w:pPr>
          <w:hyperlink w:anchor="_Toc152863039" w:history="1">
            <w:r w:rsidR="00766452" w:rsidRPr="006C7C34">
              <w:rPr>
                <w:rStyle w:val="Hyperlink"/>
                <w:noProof/>
              </w:rPr>
              <w:t>Conclusion</w:t>
            </w:r>
            <w:r w:rsidR="00766452">
              <w:rPr>
                <w:noProof/>
                <w:webHidden/>
              </w:rPr>
              <w:tab/>
            </w:r>
            <w:r w:rsidR="00710953">
              <w:rPr>
                <w:noProof/>
                <w:webHidden/>
              </w:rPr>
              <w:fldChar w:fldCharType="begin"/>
            </w:r>
            <w:r w:rsidR="00766452">
              <w:rPr>
                <w:noProof/>
                <w:webHidden/>
              </w:rPr>
              <w:instrText xml:space="preserve"> PAGEREF _Toc152863039 \h </w:instrText>
            </w:r>
            <w:r w:rsidR="00710953">
              <w:rPr>
                <w:noProof/>
                <w:webHidden/>
              </w:rPr>
            </w:r>
            <w:r w:rsidR="00710953">
              <w:rPr>
                <w:noProof/>
                <w:webHidden/>
              </w:rPr>
              <w:fldChar w:fldCharType="separate"/>
            </w:r>
            <w:r w:rsidR="00766452">
              <w:rPr>
                <w:noProof/>
                <w:webHidden/>
              </w:rPr>
              <w:t>13</w:t>
            </w:r>
            <w:r w:rsidR="00710953">
              <w:rPr>
                <w:noProof/>
                <w:webHidden/>
              </w:rPr>
              <w:fldChar w:fldCharType="end"/>
            </w:r>
          </w:hyperlink>
        </w:p>
        <w:p w14:paraId="47565CAB" w14:textId="77777777" w:rsidR="00766452" w:rsidRDefault="00AB6E1D" w:rsidP="00AB562D">
          <w:pPr>
            <w:pStyle w:val="TOC1"/>
            <w:tabs>
              <w:tab w:val="right" w:leader="dot" w:pos="9350"/>
            </w:tabs>
            <w:spacing w:after="0"/>
            <w:rPr>
              <w:rFonts w:asciiTheme="minorHAnsi" w:eastAsiaTheme="minorEastAsia" w:hAnsiTheme="minorHAnsi"/>
              <w:noProof/>
              <w:color w:val="auto"/>
              <w:sz w:val="22"/>
              <w:lang w:val="en-US"/>
            </w:rPr>
          </w:pPr>
          <w:hyperlink w:anchor="_Toc152863040" w:history="1">
            <w:r w:rsidR="00766452" w:rsidRPr="006C7C34">
              <w:rPr>
                <w:rStyle w:val="Hyperlink"/>
                <w:noProof/>
              </w:rPr>
              <w:t>References</w:t>
            </w:r>
            <w:r w:rsidR="00766452">
              <w:rPr>
                <w:noProof/>
                <w:webHidden/>
              </w:rPr>
              <w:tab/>
            </w:r>
            <w:r w:rsidR="00710953">
              <w:rPr>
                <w:noProof/>
                <w:webHidden/>
              </w:rPr>
              <w:fldChar w:fldCharType="begin"/>
            </w:r>
            <w:r w:rsidR="00766452">
              <w:rPr>
                <w:noProof/>
                <w:webHidden/>
              </w:rPr>
              <w:instrText xml:space="preserve"> PAGEREF _Toc152863040 \h </w:instrText>
            </w:r>
            <w:r w:rsidR="00710953">
              <w:rPr>
                <w:noProof/>
                <w:webHidden/>
              </w:rPr>
            </w:r>
            <w:r w:rsidR="00710953">
              <w:rPr>
                <w:noProof/>
                <w:webHidden/>
              </w:rPr>
              <w:fldChar w:fldCharType="separate"/>
            </w:r>
            <w:r w:rsidR="00766452">
              <w:rPr>
                <w:noProof/>
                <w:webHidden/>
              </w:rPr>
              <w:t>14</w:t>
            </w:r>
            <w:r w:rsidR="00710953">
              <w:rPr>
                <w:noProof/>
                <w:webHidden/>
              </w:rPr>
              <w:fldChar w:fldCharType="end"/>
            </w:r>
          </w:hyperlink>
        </w:p>
        <w:p w14:paraId="572DF77E" w14:textId="77777777" w:rsidR="00766452" w:rsidRDefault="00AB6E1D" w:rsidP="00AB562D">
          <w:pPr>
            <w:pStyle w:val="TOC1"/>
            <w:tabs>
              <w:tab w:val="right" w:leader="dot" w:pos="9350"/>
            </w:tabs>
            <w:spacing w:after="0"/>
            <w:rPr>
              <w:rFonts w:asciiTheme="minorHAnsi" w:eastAsiaTheme="minorEastAsia" w:hAnsiTheme="minorHAnsi"/>
              <w:noProof/>
              <w:color w:val="auto"/>
              <w:sz w:val="22"/>
              <w:lang w:val="en-US"/>
            </w:rPr>
          </w:pPr>
          <w:hyperlink w:anchor="_Toc152863041" w:history="1">
            <w:r w:rsidR="00766452" w:rsidRPr="006C7C34">
              <w:rPr>
                <w:rStyle w:val="Hyperlink"/>
                <w:noProof/>
                <w:lang w:eastAsia="en-IN"/>
              </w:rPr>
              <w:t>Appendix</w:t>
            </w:r>
            <w:r w:rsidR="00766452">
              <w:rPr>
                <w:noProof/>
                <w:webHidden/>
              </w:rPr>
              <w:tab/>
            </w:r>
            <w:r w:rsidR="00710953">
              <w:rPr>
                <w:noProof/>
                <w:webHidden/>
              </w:rPr>
              <w:fldChar w:fldCharType="begin"/>
            </w:r>
            <w:r w:rsidR="00766452">
              <w:rPr>
                <w:noProof/>
                <w:webHidden/>
              </w:rPr>
              <w:instrText xml:space="preserve"> PAGEREF _Toc152863041 \h </w:instrText>
            </w:r>
            <w:r w:rsidR="00710953">
              <w:rPr>
                <w:noProof/>
                <w:webHidden/>
              </w:rPr>
            </w:r>
            <w:r w:rsidR="00710953">
              <w:rPr>
                <w:noProof/>
                <w:webHidden/>
              </w:rPr>
              <w:fldChar w:fldCharType="separate"/>
            </w:r>
            <w:r w:rsidR="00766452">
              <w:rPr>
                <w:noProof/>
                <w:webHidden/>
              </w:rPr>
              <w:t>16</w:t>
            </w:r>
            <w:r w:rsidR="00710953">
              <w:rPr>
                <w:noProof/>
                <w:webHidden/>
              </w:rPr>
              <w:fldChar w:fldCharType="end"/>
            </w:r>
          </w:hyperlink>
        </w:p>
        <w:p w14:paraId="197C81C8" w14:textId="77777777" w:rsidR="00BD5D8D" w:rsidRDefault="00710953" w:rsidP="00AB562D">
          <w:r>
            <w:rPr>
              <w:b/>
              <w:bCs/>
              <w:noProof/>
            </w:rPr>
            <w:fldChar w:fldCharType="end"/>
          </w:r>
        </w:p>
      </w:sdtContent>
    </w:sdt>
    <w:p w14:paraId="588B8370" w14:textId="77777777" w:rsidR="00106FE0" w:rsidRPr="008D400A" w:rsidRDefault="00106FE0" w:rsidP="00AB562D">
      <w:pPr>
        <w:rPr>
          <w:rFonts w:cs="Times New Roman"/>
        </w:rPr>
      </w:pPr>
    </w:p>
    <w:p w14:paraId="7B3E38D9" w14:textId="77777777" w:rsidR="00EB0B57" w:rsidRDefault="00EB0B57" w:rsidP="00AB562D">
      <w:pPr>
        <w:jc w:val="left"/>
        <w:rPr>
          <w:rFonts w:eastAsiaTheme="majorEastAsia" w:cs="Times New Roman"/>
          <w:b/>
          <w:bCs/>
          <w:sz w:val="28"/>
          <w:szCs w:val="28"/>
        </w:rPr>
      </w:pPr>
      <w:r>
        <w:rPr>
          <w:rFonts w:eastAsiaTheme="majorEastAsia" w:cs="Times New Roman"/>
          <w:b/>
          <w:bCs/>
          <w:sz w:val="28"/>
          <w:szCs w:val="28"/>
        </w:rPr>
        <w:br w:type="page"/>
      </w:r>
    </w:p>
    <w:p w14:paraId="1D17E2E2" w14:textId="77777777" w:rsidR="00106FE0" w:rsidRDefault="00EB0B57" w:rsidP="00AB562D">
      <w:pPr>
        <w:rPr>
          <w:rFonts w:eastAsiaTheme="majorEastAsia" w:cs="Times New Roman"/>
          <w:b/>
          <w:bCs/>
          <w:sz w:val="28"/>
          <w:szCs w:val="28"/>
        </w:rPr>
      </w:pPr>
      <w:r>
        <w:rPr>
          <w:rFonts w:eastAsiaTheme="majorEastAsia" w:cs="Times New Roman"/>
          <w:b/>
          <w:bCs/>
          <w:sz w:val="28"/>
          <w:szCs w:val="28"/>
        </w:rPr>
        <w:lastRenderedPageBreak/>
        <w:t xml:space="preserve">List of Figures </w:t>
      </w:r>
    </w:p>
    <w:p w14:paraId="3867A9EE" w14:textId="77777777" w:rsidR="00766452" w:rsidRDefault="00710953" w:rsidP="00AB562D">
      <w:pPr>
        <w:pStyle w:val="TableofFigures"/>
        <w:tabs>
          <w:tab w:val="right" w:leader="dot" w:pos="9350"/>
        </w:tabs>
        <w:rPr>
          <w:rFonts w:asciiTheme="minorHAnsi" w:eastAsiaTheme="minorEastAsia" w:hAnsiTheme="minorHAnsi"/>
          <w:noProof/>
          <w:color w:val="auto"/>
          <w:sz w:val="22"/>
          <w:lang w:val="en-US"/>
        </w:rPr>
      </w:pPr>
      <w:r>
        <w:rPr>
          <w:rFonts w:eastAsiaTheme="majorEastAsia" w:cs="Times New Roman"/>
          <w:b/>
          <w:bCs/>
          <w:sz w:val="28"/>
          <w:szCs w:val="28"/>
        </w:rPr>
        <w:fldChar w:fldCharType="begin"/>
      </w:r>
      <w:r w:rsidR="00EB0B57">
        <w:rPr>
          <w:rFonts w:eastAsiaTheme="majorEastAsia" w:cs="Times New Roman"/>
          <w:b/>
          <w:bCs/>
          <w:sz w:val="28"/>
          <w:szCs w:val="28"/>
        </w:rPr>
        <w:instrText xml:space="preserve"> TOC \h \z \c "Figure" </w:instrText>
      </w:r>
      <w:r>
        <w:rPr>
          <w:rFonts w:eastAsiaTheme="majorEastAsia" w:cs="Times New Roman"/>
          <w:b/>
          <w:bCs/>
          <w:sz w:val="28"/>
          <w:szCs w:val="28"/>
        </w:rPr>
        <w:fldChar w:fldCharType="separate"/>
      </w:r>
      <w:hyperlink w:anchor="_Toc152863021" w:history="1">
        <w:r w:rsidR="00766452" w:rsidRPr="00414DF5">
          <w:rPr>
            <w:rStyle w:val="Hyperlink"/>
            <w:noProof/>
          </w:rPr>
          <w:t>Figure 1: Revenue of HSBC Holdings Plc.</w:t>
        </w:r>
        <w:r w:rsidR="00766452">
          <w:rPr>
            <w:noProof/>
            <w:webHidden/>
          </w:rPr>
          <w:tab/>
        </w:r>
        <w:r>
          <w:rPr>
            <w:noProof/>
            <w:webHidden/>
          </w:rPr>
          <w:fldChar w:fldCharType="begin"/>
        </w:r>
        <w:r w:rsidR="00766452">
          <w:rPr>
            <w:noProof/>
            <w:webHidden/>
          </w:rPr>
          <w:instrText xml:space="preserve"> PAGEREF _Toc152863021 \h </w:instrText>
        </w:r>
        <w:r>
          <w:rPr>
            <w:noProof/>
            <w:webHidden/>
          </w:rPr>
        </w:r>
        <w:r>
          <w:rPr>
            <w:noProof/>
            <w:webHidden/>
          </w:rPr>
          <w:fldChar w:fldCharType="separate"/>
        </w:r>
        <w:r w:rsidR="00766452">
          <w:rPr>
            <w:noProof/>
            <w:webHidden/>
          </w:rPr>
          <w:t>9</w:t>
        </w:r>
        <w:r>
          <w:rPr>
            <w:noProof/>
            <w:webHidden/>
          </w:rPr>
          <w:fldChar w:fldCharType="end"/>
        </w:r>
      </w:hyperlink>
    </w:p>
    <w:p w14:paraId="7BEEE148" w14:textId="77777777" w:rsidR="00766452" w:rsidRDefault="00AB6E1D" w:rsidP="00AB562D">
      <w:pPr>
        <w:pStyle w:val="TableofFigures"/>
        <w:tabs>
          <w:tab w:val="right" w:leader="dot" w:pos="9350"/>
        </w:tabs>
        <w:rPr>
          <w:rFonts w:asciiTheme="minorHAnsi" w:eastAsiaTheme="minorEastAsia" w:hAnsiTheme="minorHAnsi"/>
          <w:noProof/>
          <w:color w:val="auto"/>
          <w:sz w:val="22"/>
          <w:lang w:val="en-US"/>
        </w:rPr>
      </w:pPr>
      <w:hyperlink w:anchor="_Toc152863022" w:history="1">
        <w:r w:rsidR="00766452" w:rsidRPr="00414DF5">
          <w:rPr>
            <w:rStyle w:val="Hyperlink"/>
            <w:noProof/>
          </w:rPr>
          <w:t>Figure 2: Sustainability goals of HSBC</w:t>
        </w:r>
        <w:r w:rsidR="00766452">
          <w:rPr>
            <w:noProof/>
            <w:webHidden/>
          </w:rPr>
          <w:tab/>
        </w:r>
        <w:r w:rsidR="00710953">
          <w:rPr>
            <w:noProof/>
            <w:webHidden/>
          </w:rPr>
          <w:fldChar w:fldCharType="begin"/>
        </w:r>
        <w:r w:rsidR="00766452">
          <w:rPr>
            <w:noProof/>
            <w:webHidden/>
          </w:rPr>
          <w:instrText xml:space="preserve"> PAGEREF _Toc152863022 \h </w:instrText>
        </w:r>
        <w:r w:rsidR="00710953">
          <w:rPr>
            <w:noProof/>
            <w:webHidden/>
          </w:rPr>
        </w:r>
        <w:r w:rsidR="00710953">
          <w:rPr>
            <w:noProof/>
            <w:webHidden/>
          </w:rPr>
          <w:fldChar w:fldCharType="separate"/>
        </w:r>
        <w:r w:rsidR="00766452">
          <w:rPr>
            <w:noProof/>
            <w:webHidden/>
          </w:rPr>
          <w:t>12</w:t>
        </w:r>
        <w:r w:rsidR="00710953">
          <w:rPr>
            <w:noProof/>
            <w:webHidden/>
          </w:rPr>
          <w:fldChar w:fldCharType="end"/>
        </w:r>
      </w:hyperlink>
    </w:p>
    <w:p w14:paraId="16456E7C" w14:textId="77777777" w:rsidR="00EB0B57" w:rsidRPr="008D400A" w:rsidRDefault="00710953" w:rsidP="00AB562D">
      <w:pPr>
        <w:rPr>
          <w:rFonts w:eastAsiaTheme="majorEastAsia" w:cs="Times New Roman"/>
          <w:b/>
          <w:bCs/>
          <w:sz w:val="28"/>
          <w:szCs w:val="28"/>
        </w:rPr>
      </w:pPr>
      <w:r>
        <w:rPr>
          <w:rFonts w:eastAsiaTheme="majorEastAsia" w:cs="Times New Roman"/>
          <w:b/>
          <w:bCs/>
          <w:sz w:val="28"/>
          <w:szCs w:val="28"/>
        </w:rPr>
        <w:fldChar w:fldCharType="end"/>
      </w:r>
    </w:p>
    <w:p w14:paraId="00AC511C" w14:textId="77777777" w:rsidR="00BC6CE3" w:rsidRPr="008D400A" w:rsidRDefault="00BC6CE3" w:rsidP="00AB562D">
      <w:pPr>
        <w:rPr>
          <w:rFonts w:eastAsiaTheme="majorEastAsia" w:cs="Times New Roman"/>
          <w:b/>
          <w:bCs/>
          <w:sz w:val="28"/>
          <w:szCs w:val="28"/>
        </w:rPr>
      </w:pPr>
      <w:bookmarkStart w:id="0" w:name="_Toc148346852"/>
      <w:r w:rsidRPr="008D400A">
        <w:rPr>
          <w:rFonts w:cs="Times New Roman"/>
        </w:rPr>
        <w:br w:type="page"/>
      </w:r>
    </w:p>
    <w:p w14:paraId="6DB04C47" w14:textId="77777777" w:rsidR="008D400A" w:rsidRDefault="008D400A" w:rsidP="00AB562D">
      <w:pPr>
        <w:pStyle w:val="Heading1"/>
        <w:spacing w:before="0"/>
        <w:rPr>
          <w:rFonts w:cs="Times New Roman"/>
        </w:rPr>
      </w:pPr>
      <w:bookmarkStart w:id="1" w:name="_Toc150171390"/>
      <w:bookmarkStart w:id="2" w:name="_Toc152863027"/>
      <w:bookmarkEnd w:id="0"/>
      <w:r w:rsidRPr="008D400A">
        <w:rPr>
          <w:rFonts w:cs="Times New Roman"/>
        </w:rPr>
        <w:lastRenderedPageBreak/>
        <w:t>Introduction</w:t>
      </w:r>
      <w:bookmarkEnd w:id="1"/>
      <w:bookmarkEnd w:id="2"/>
    </w:p>
    <w:p w14:paraId="1F6B26F9" w14:textId="77777777" w:rsidR="000B4AE4" w:rsidRDefault="000E0750" w:rsidP="00AB562D">
      <w:r>
        <w:t>Strategic management is the term which is referred to as the facet of organizational leadership. It involves the execution and formulation of plans to achieve long term objectives. When intertwined with sustainability principals, it takes on a broader responsibility towards environmental and social consideration. This assignment is based on the topic strategic management and sustainability and will include the various details about the key corporate and business strategies, and the resources and capabilities of HSBC Bank</w:t>
      </w:r>
      <w:r w:rsidR="00EB5408">
        <w:t xml:space="preserve"> (</w:t>
      </w:r>
      <w:r w:rsidR="00EB5408">
        <w:rPr>
          <w:rFonts w:cs="Times New Roman"/>
          <w:color w:val="222222"/>
          <w:szCs w:val="24"/>
          <w:shd w:val="clear" w:color="auto" w:fill="FFFFFF"/>
        </w:rPr>
        <w:t xml:space="preserve">Dawes, </w:t>
      </w:r>
      <w:r w:rsidR="00EB5408" w:rsidRPr="002510E1">
        <w:rPr>
          <w:rFonts w:cs="Times New Roman"/>
          <w:color w:val="222222"/>
          <w:szCs w:val="24"/>
          <w:shd w:val="clear" w:color="auto" w:fill="FFFFFF"/>
        </w:rPr>
        <w:t>2021</w:t>
      </w:r>
      <w:r w:rsidR="00EB5408">
        <w:rPr>
          <w:rFonts w:cs="Times New Roman"/>
          <w:color w:val="222222"/>
          <w:szCs w:val="24"/>
          <w:shd w:val="clear" w:color="auto" w:fill="FFFFFF"/>
        </w:rPr>
        <w:t>)</w:t>
      </w:r>
      <w:r>
        <w:t xml:space="preserve">. It will also include the details about the strategies that are used by the bank and are in action in the present time. Also the various models such as porter’s generic strategies, Ansoff matrix, VRIO Analysis and more other models will also be applied. This content will be completed with a proper conclusion and specific references. </w:t>
      </w:r>
    </w:p>
    <w:p w14:paraId="6CC2E1F7" w14:textId="77777777" w:rsidR="000E0750" w:rsidRDefault="000E0750" w:rsidP="00AB562D">
      <w:pPr>
        <w:pStyle w:val="Heading2"/>
        <w:spacing w:before="0"/>
      </w:pPr>
      <w:bookmarkStart w:id="3" w:name="_Toc152863028"/>
      <w:r>
        <w:t>Company Overview</w:t>
      </w:r>
      <w:bookmarkEnd w:id="3"/>
    </w:p>
    <w:p w14:paraId="0B63B3D3" w14:textId="77777777" w:rsidR="000E0750" w:rsidRPr="000E0750" w:rsidRDefault="000E0750" w:rsidP="00AB562D">
      <w:r>
        <w:t>This assignment will be taking HSBC bank into consideration. HSBC is a global financial and global services institution. It operates in more than 60 countries an also serve millions of customers. It was established in the year 1865 and has grown into one of the most diverse banking organizations</w:t>
      </w:r>
      <w:r w:rsidR="002510E1">
        <w:t xml:space="preserve"> (</w:t>
      </w:r>
      <w:r w:rsidR="002510E1" w:rsidRPr="002510E1">
        <w:rPr>
          <w:rFonts w:cs="Times New Roman"/>
          <w:szCs w:val="24"/>
          <w:lang w:eastAsia="en-IN"/>
        </w:rPr>
        <w:t>HSBC, 2023</w:t>
      </w:r>
      <w:r w:rsidR="002510E1">
        <w:rPr>
          <w:rFonts w:cs="Times New Roman"/>
          <w:szCs w:val="24"/>
          <w:lang w:eastAsia="en-IN"/>
        </w:rPr>
        <w:t>)</w:t>
      </w:r>
      <w:r>
        <w:t xml:space="preserve">. With a focus on international trade and finance, HSBC provides a range of services which includes the commercial and retail banking, wealth management and investment banking too. </w:t>
      </w:r>
      <w:r w:rsidR="000378CC">
        <w:t xml:space="preserve">HSBC also emphasizes its logo and provides a commitment to sustainable finance and initiatives to give a better environment. </w:t>
      </w:r>
    </w:p>
    <w:p w14:paraId="0AF65922" w14:textId="77777777" w:rsidR="008D400A" w:rsidRDefault="008D400A" w:rsidP="00AB562D">
      <w:pPr>
        <w:pStyle w:val="Heading1"/>
        <w:spacing w:before="0"/>
        <w:rPr>
          <w:rFonts w:cs="Times New Roman"/>
        </w:rPr>
      </w:pPr>
      <w:bookmarkStart w:id="4" w:name="_Toc150171391"/>
      <w:bookmarkStart w:id="5" w:name="_Toc152863029"/>
      <w:r w:rsidRPr="008D400A">
        <w:rPr>
          <w:rFonts w:cs="Times New Roman"/>
        </w:rPr>
        <w:t>Assignment</w:t>
      </w:r>
      <w:bookmarkEnd w:id="4"/>
      <w:bookmarkEnd w:id="5"/>
    </w:p>
    <w:p w14:paraId="27C618A9" w14:textId="77777777" w:rsidR="000B4AE4" w:rsidRDefault="000B4AE4" w:rsidP="00AB562D">
      <w:pPr>
        <w:pStyle w:val="Heading2"/>
        <w:spacing w:before="0"/>
      </w:pPr>
      <w:bookmarkStart w:id="6" w:name="_Toc152863030"/>
      <w:r>
        <w:t>Key Business and corporate strategies</w:t>
      </w:r>
      <w:bookmarkEnd w:id="6"/>
    </w:p>
    <w:p w14:paraId="75ACE4C8" w14:textId="77777777" w:rsidR="009D6105" w:rsidRPr="009D6105" w:rsidRDefault="009D6105" w:rsidP="00AB562D">
      <w:pPr>
        <w:pStyle w:val="Heading3"/>
        <w:spacing w:before="0"/>
      </w:pPr>
      <w:bookmarkStart w:id="7" w:name="_Toc152863031"/>
      <w:r>
        <w:t>Porter’s Generic Strategies</w:t>
      </w:r>
      <w:bookmarkEnd w:id="7"/>
    </w:p>
    <w:p w14:paraId="04D1C140" w14:textId="77777777" w:rsidR="004B6037" w:rsidRDefault="005A2FFA" w:rsidP="00AB562D">
      <w:r>
        <w:t xml:space="preserve">Porter’s generic strategies, proposed by Michael Porter, outline three fundamental approaches that businesses can adopt to gain a competitive advantage and achieve sustainable profitability within the industry. </w:t>
      </w:r>
    </w:p>
    <w:p w14:paraId="7DEF59A3" w14:textId="77777777" w:rsidR="004B6037" w:rsidRDefault="004B6037" w:rsidP="00AB562D">
      <w:pPr>
        <w:pStyle w:val="ListParagraph"/>
        <w:numPr>
          <w:ilvl w:val="0"/>
          <w:numId w:val="26"/>
        </w:numPr>
      </w:pPr>
      <w:r w:rsidRPr="004B6037">
        <w:rPr>
          <w:b/>
        </w:rPr>
        <w:t>Cost Leadership:</w:t>
      </w:r>
      <w:r w:rsidR="005A2FFA">
        <w:t xml:space="preserve">The first strategy is cost leadership, where a company aims to be the lowest cost producer in the market. </w:t>
      </w:r>
      <w:r w:rsidR="009D6105">
        <w:t xml:space="preserve">This involves achieving economies of scale, efficient operations of cost control. </w:t>
      </w:r>
    </w:p>
    <w:p w14:paraId="624EB48E" w14:textId="77777777" w:rsidR="004B6037" w:rsidRDefault="004B6037" w:rsidP="00AB562D">
      <w:pPr>
        <w:pStyle w:val="ListParagraph"/>
        <w:numPr>
          <w:ilvl w:val="0"/>
          <w:numId w:val="26"/>
        </w:numPr>
      </w:pPr>
      <w:r w:rsidRPr="004B6037">
        <w:rPr>
          <w:b/>
        </w:rPr>
        <w:t>Differentiation:</w:t>
      </w:r>
      <w:r w:rsidR="009D6105">
        <w:t xml:space="preserve">The second strategy is differentiation, where a firm seeks to distinguish its services and products from competitors in ways that are valued by customers. This can be achieved through innovation, branding a superior quality of the features that it possesses. </w:t>
      </w:r>
    </w:p>
    <w:p w14:paraId="00718C79" w14:textId="77777777" w:rsidR="004B6037" w:rsidRDefault="004B6037" w:rsidP="00AB562D">
      <w:pPr>
        <w:pStyle w:val="ListParagraph"/>
        <w:numPr>
          <w:ilvl w:val="0"/>
          <w:numId w:val="26"/>
        </w:numPr>
      </w:pPr>
      <w:r w:rsidRPr="004B6037">
        <w:rPr>
          <w:b/>
        </w:rPr>
        <w:lastRenderedPageBreak/>
        <w:t xml:space="preserve">Focus: </w:t>
      </w:r>
      <w:r w:rsidR="009D6105">
        <w:t xml:space="preserve">The third strategy is focus, which involves concentrating on a specific market segment or niche. A company employing employing the focus strategy aims to serve the needs of a narrow target market more effectively than its broader competitors. </w:t>
      </w:r>
    </w:p>
    <w:p w14:paraId="1F26AC1D" w14:textId="77777777" w:rsidR="005A2FFA" w:rsidRDefault="009D6105" w:rsidP="00AB562D">
      <w:r>
        <w:t>Each of these strategies requires a distinct set of activities and organizational focus. While cost leadership and differentiation pursue a broad market scope, focus narrows the market segment</w:t>
      </w:r>
      <w:r w:rsidR="00EB5408">
        <w:t xml:space="preserve"> (</w:t>
      </w:r>
      <w:r w:rsidR="00EB5408" w:rsidRPr="004B6037">
        <w:rPr>
          <w:rFonts w:cs="Times New Roman"/>
          <w:color w:val="222222"/>
          <w:szCs w:val="24"/>
          <w:shd w:val="clear" w:color="auto" w:fill="FFFFFF"/>
        </w:rPr>
        <w:t>Czinkota</w:t>
      </w:r>
      <w:r w:rsidR="00EB5408" w:rsidRPr="004B6037">
        <w:rPr>
          <w:rFonts w:cs="Times New Roman"/>
          <w:i/>
          <w:color w:val="222222"/>
          <w:szCs w:val="24"/>
          <w:shd w:val="clear" w:color="auto" w:fill="FFFFFF"/>
        </w:rPr>
        <w:t>et al</w:t>
      </w:r>
      <w:r w:rsidR="00EB5408" w:rsidRPr="004B6037">
        <w:rPr>
          <w:rFonts w:cs="Times New Roman"/>
          <w:color w:val="222222"/>
          <w:szCs w:val="24"/>
          <w:shd w:val="clear" w:color="auto" w:fill="FFFFFF"/>
        </w:rPr>
        <w:t>., 2021)</w:t>
      </w:r>
      <w:r>
        <w:t xml:space="preserve">. Porter’s generic strategies provide a framework for business to navigate the complex dynamics of competitions, enabling them to make strategic choices that align with their strengths and conditions of markets. </w:t>
      </w:r>
    </w:p>
    <w:p w14:paraId="29A5AA2E" w14:textId="77777777" w:rsidR="00766452" w:rsidRDefault="00766452" w:rsidP="00AB562D">
      <w:r>
        <w:t xml:space="preserve">Hence, HSBC is a global banking giant, strategically positions itself in the market by leveraging Porter’s generic strategies. Evident in its differentiation strategy, the global presence of HSBC has its presence in over 60 countries distinguishes it as a leading international bank. This differentiation is supported by its iconic hexagon logo and the tagline which states “The world’s local bank”. Furthermore, HSBC bank demonstrates aspects of cost leadership by leveraging its scale and operational efficiency, providing pricing in various financial products. These strategies are evident in HSBC’s annual reports. There are actively 782 competitors of HSBC on the global market, including the bank of America, S&amp;P Global etc (HSBC, 2023). HSBC holdings are operating in a highly competitive market. The marketing materials and global brand positioning is also evident in the reports of HSBC bank. It showcases a concerted effort to differentiate itself in the competitive financial services industry while maintaining cost effective operations to cater to a wide customer base. </w:t>
      </w:r>
    </w:p>
    <w:p w14:paraId="537E7D4A" w14:textId="77777777" w:rsidR="009D6105" w:rsidRDefault="009D6105" w:rsidP="00AB562D">
      <w:pPr>
        <w:pStyle w:val="Heading3"/>
        <w:spacing w:before="0"/>
      </w:pPr>
      <w:bookmarkStart w:id="8" w:name="_Toc152863032"/>
      <w:r>
        <w:t>Ansoff Matrix</w:t>
      </w:r>
      <w:bookmarkEnd w:id="8"/>
    </w:p>
    <w:p w14:paraId="36996885" w14:textId="77777777" w:rsidR="004B6037" w:rsidRDefault="009D6105" w:rsidP="00AB562D">
      <w:r>
        <w:t xml:space="preserve">The Ansoff Matrix, developed by Igor Ansoff, is a strategic planning tool that assists business in evaluating and selecting growth strategies. It consists of four quadrants each of them representing a different approach to expansion. </w:t>
      </w:r>
    </w:p>
    <w:p w14:paraId="364B9660" w14:textId="77777777" w:rsidR="004B6037" w:rsidRDefault="004B6037" w:rsidP="00AB562D">
      <w:pPr>
        <w:pStyle w:val="ListParagraph"/>
        <w:numPr>
          <w:ilvl w:val="0"/>
          <w:numId w:val="27"/>
        </w:numPr>
      </w:pPr>
      <w:r w:rsidRPr="004B6037">
        <w:rPr>
          <w:b/>
        </w:rPr>
        <w:t>F</w:t>
      </w:r>
      <w:r w:rsidR="009D6105" w:rsidRPr="004B6037">
        <w:rPr>
          <w:b/>
        </w:rPr>
        <w:t>irst quadrant</w:t>
      </w:r>
      <w:r>
        <w:rPr>
          <w:b/>
        </w:rPr>
        <w:t>:</w:t>
      </w:r>
      <w:r>
        <w:t xml:space="preserve">It </w:t>
      </w:r>
      <w:r w:rsidR="009D6105">
        <w:t xml:space="preserve">is known a market penetration. </w:t>
      </w:r>
      <w:r w:rsidR="00BF1931">
        <w:t xml:space="preserve">In which a company aims to increase its market share by selling existing products or services in its current market. Market </w:t>
      </w:r>
      <w:r>
        <w:t>development.</w:t>
      </w:r>
    </w:p>
    <w:p w14:paraId="0CD4B579" w14:textId="77777777" w:rsidR="004B6037" w:rsidRDefault="004B6037" w:rsidP="00AB562D">
      <w:pPr>
        <w:pStyle w:val="ListParagraph"/>
        <w:numPr>
          <w:ilvl w:val="0"/>
          <w:numId w:val="27"/>
        </w:numPr>
      </w:pPr>
      <w:r w:rsidRPr="004B6037">
        <w:rPr>
          <w:b/>
        </w:rPr>
        <w:t>S</w:t>
      </w:r>
      <w:r w:rsidR="00BF1931" w:rsidRPr="004B6037">
        <w:rPr>
          <w:b/>
        </w:rPr>
        <w:t>econd quadrant</w:t>
      </w:r>
      <w:r w:rsidRPr="004B6037">
        <w:rPr>
          <w:b/>
        </w:rPr>
        <w:t>:</w:t>
      </w:r>
      <w:r>
        <w:t xml:space="preserve"> It</w:t>
      </w:r>
      <w:r w:rsidR="00BF1931">
        <w:t xml:space="preserve"> involves entering new markets with existing offerings.</w:t>
      </w:r>
      <w:r w:rsidR="00CE296F">
        <w:t xml:space="preserve"> This strategy is used by the HSBC in order to position itself in the market.</w:t>
      </w:r>
    </w:p>
    <w:p w14:paraId="57429934" w14:textId="77777777" w:rsidR="004B6037" w:rsidRDefault="004B6037" w:rsidP="00AB562D">
      <w:pPr>
        <w:pStyle w:val="ListParagraph"/>
        <w:numPr>
          <w:ilvl w:val="0"/>
          <w:numId w:val="27"/>
        </w:numPr>
      </w:pPr>
      <w:r w:rsidRPr="004B6037">
        <w:rPr>
          <w:b/>
        </w:rPr>
        <w:t>T</w:t>
      </w:r>
      <w:r w:rsidR="00BF1931" w:rsidRPr="004B6037">
        <w:rPr>
          <w:b/>
        </w:rPr>
        <w:t>hird quadrant</w:t>
      </w:r>
      <w:r w:rsidRPr="004B6037">
        <w:rPr>
          <w:b/>
        </w:rPr>
        <w:t>:</w:t>
      </w:r>
      <w:r>
        <w:t xml:space="preserve"> It</w:t>
      </w:r>
      <w:r w:rsidR="00BF1931">
        <w:t xml:space="preserve"> is product development, focuses on the introduction of new services of products to existing markets. </w:t>
      </w:r>
    </w:p>
    <w:p w14:paraId="30FC4D36" w14:textId="77777777" w:rsidR="004B6037" w:rsidRDefault="004B6037" w:rsidP="00AB562D">
      <w:pPr>
        <w:pStyle w:val="ListParagraph"/>
        <w:numPr>
          <w:ilvl w:val="0"/>
          <w:numId w:val="27"/>
        </w:numPr>
      </w:pPr>
      <w:r w:rsidRPr="004B6037">
        <w:rPr>
          <w:b/>
        </w:rPr>
        <w:lastRenderedPageBreak/>
        <w:t>F</w:t>
      </w:r>
      <w:r w:rsidR="00BF1931" w:rsidRPr="004B6037">
        <w:rPr>
          <w:b/>
        </w:rPr>
        <w:t>ourth quadrant</w:t>
      </w:r>
      <w:r w:rsidRPr="004B6037">
        <w:rPr>
          <w:b/>
        </w:rPr>
        <w:t>:</w:t>
      </w:r>
      <w:r>
        <w:t xml:space="preserve"> It is</w:t>
      </w:r>
      <w:r w:rsidR="00BF1931">
        <w:t xml:space="preserve"> known as diversification is the riskiest strategy as it involves the new products in new markets. This matrix is very helpful in assessing businesses and the level of risk associated with each strategy and chooses that one that aligns with their growth objectives and risk tolerance</w:t>
      </w:r>
      <w:r w:rsidR="00EB5408">
        <w:t xml:space="preserve"> (</w:t>
      </w:r>
      <w:r w:rsidR="00EB5408" w:rsidRPr="004B6037">
        <w:rPr>
          <w:rFonts w:cs="Times New Roman"/>
          <w:color w:val="222222"/>
          <w:szCs w:val="24"/>
          <w:shd w:val="clear" w:color="auto" w:fill="FFFFFF"/>
        </w:rPr>
        <w:t>Berglund and Peebo, 2019)</w:t>
      </w:r>
      <w:r>
        <w:t>.</w:t>
      </w:r>
    </w:p>
    <w:p w14:paraId="5A2AEAFB" w14:textId="77777777" w:rsidR="009D6105" w:rsidRDefault="00BF1931" w:rsidP="00AB562D">
      <w:r>
        <w:t xml:space="preserve">Ansoff framework is very valuable for strategic decision making, guiding organizations in order to consider various avenues for growth and adapt their approaches based on the competitive landscape and their own capabilities. It serves as a versatile tool for businesses navigating the complexities of expansion and innovation within dynamic markets. </w:t>
      </w:r>
    </w:p>
    <w:p w14:paraId="3B857B45" w14:textId="77777777" w:rsidR="001A2D1C" w:rsidRDefault="00CE296F" w:rsidP="00AB562D">
      <w:r>
        <w:t xml:space="preserve">The HSBC bank in Unites States uses the developmental strategy in order to achieve its targeted efforts and also to expand its presence in specific segments. For example, the bank focuses on providing financial services to business engaged in international trade, leveraging its global network to facilitate cross border transactions. </w:t>
      </w:r>
      <w:r w:rsidR="001A2D1C">
        <w:t xml:space="preserve">This analysis is aligning with global trend of globalization in the United States landscape of business positioning HSBC as financial partners for the organizations with international operations. </w:t>
      </w:r>
      <w:r w:rsidR="002752A2">
        <w:t>In</w:t>
      </w:r>
      <w:r w:rsidR="001A2D1C">
        <w:t xml:space="preserve"> addition to it, HSBC has invested in banking solutions through digital banking and online platforms to tailor the US markets (</w:t>
      </w:r>
      <w:r w:rsidR="001A2D1C">
        <w:rPr>
          <w:rFonts w:cs="Times New Roman"/>
          <w:color w:val="222222"/>
          <w:szCs w:val="24"/>
          <w:shd w:val="clear" w:color="auto" w:fill="FFFFFF"/>
        </w:rPr>
        <w:t>Akhmetshin</w:t>
      </w:r>
      <w:r w:rsidR="001A2D1C" w:rsidRPr="00EB5408">
        <w:rPr>
          <w:rFonts w:cs="Times New Roman"/>
          <w:i/>
          <w:color w:val="222222"/>
          <w:szCs w:val="24"/>
          <w:shd w:val="clear" w:color="auto" w:fill="FFFFFF"/>
        </w:rPr>
        <w:t>et al</w:t>
      </w:r>
      <w:r w:rsidR="001A2D1C">
        <w:rPr>
          <w:rFonts w:cs="Times New Roman"/>
          <w:color w:val="222222"/>
          <w:szCs w:val="24"/>
          <w:shd w:val="clear" w:color="auto" w:fill="FFFFFF"/>
        </w:rPr>
        <w:t>., 2019)</w:t>
      </w:r>
      <w:r w:rsidR="001A2D1C">
        <w:t xml:space="preserve">. Strategically, developing and navigating the US market, HSBC helps in strengthening the position of it. </w:t>
      </w:r>
    </w:p>
    <w:p w14:paraId="0AD6E8FA" w14:textId="77777777" w:rsidR="000B4AE4" w:rsidRDefault="000B4AE4" w:rsidP="00AB562D">
      <w:pPr>
        <w:pStyle w:val="Heading2"/>
        <w:spacing w:before="0"/>
      </w:pPr>
      <w:bookmarkStart w:id="9" w:name="_Toc152863033"/>
      <w:r>
        <w:t>Analysing resources and capabilities</w:t>
      </w:r>
      <w:bookmarkEnd w:id="9"/>
    </w:p>
    <w:p w14:paraId="71B4694D" w14:textId="77777777" w:rsidR="005D3A52" w:rsidRPr="005D3A52" w:rsidRDefault="005D3A52" w:rsidP="00AB562D">
      <w:pPr>
        <w:pStyle w:val="Heading3"/>
        <w:spacing w:before="0"/>
      </w:pPr>
      <w:bookmarkStart w:id="10" w:name="_Toc152863034"/>
      <w:r>
        <w:t>Value Chain and Value Supply chain</w:t>
      </w:r>
      <w:bookmarkEnd w:id="10"/>
    </w:p>
    <w:p w14:paraId="3138AECD" w14:textId="77777777" w:rsidR="004B6037" w:rsidRDefault="002E32DC" w:rsidP="00AB562D">
      <w:r>
        <w:t xml:space="preserve">HSBC possesses a range of key resources and capabilities that contribute to its position as one of the world's largest and most successful banks. </w:t>
      </w:r>
    </w:p>
    <w:p w14:paraId="6696C3AA" w14:textId="77777777" w:rsidR="004B6037" w:rsidRDefault="004B6037" w:rsidP="00AB562D">
      <w:pPr>
        <w:pStyle w:val="ListParagraph"/>
        <w:numPr>
          <w:ilvl w:val="0"/>
          <w:numId w:val="28"/>
        </w:numPr>
      </w:pPr>
      <w:r w:rsidRPr="004B6037">
        <w:rPr>
          <w:b/>
        </w:rPr>
        <w:t>Extensive global network:</w:t>
      </w:r>
      <w:r>
        <w:t xml:space="preserve"> E</w:t>
      </w:r>
      <w:r w:rsidR="002E32DC">
        <w:t xml:space="preserve">xtensive global network of branches and offices is a significant resource, enabling it to serve diverse markets and customers across more than 60 countries. This global presence provides HSBC with a broad reach and access to various economic landscapes. </w:t>
      </w:r>
    </w:p>
    <w:p w14:paraId="40DD3EC1" w14:textId="77777777" w:rsidR="004B6037" w:rsidRDefault="004B6037" w:rsidP="00AB562D">
      <w:pPr>
        <w:pStyle w:val="ListParagraph"/>
        <w:numPr>
          <w:ilvl w:val="0"/>
          <w:numId w:val="28"/>
        </w:numPr>
      </w:pPr>
      <w:r>
        <w:t>I</w:t>
      </w:r>
      <w:r w:rsidRPr="004B6037">
        <w:rPr>
          <w:b/>
        </w:rPr>
        <w:t>nternational finance and trade</w:t>
      </w:r>
      <w:r>
        <w:rPr>
          <w:b/>
        </w:rPr>
        <w:t>:</w:t>
      </w:r>
      <w:r w:rsidR="002E32DC">
        <w:t xml:space="preserve">In terms of capabilities, HSBC's expertise in international finance and trade is a critical competency. The bank excels in facilitating cross-border transactions and offering tailored solutions for businesses engaged in global trade, leveraging its deep understanding of different markets and regulatory environments. </w:t>
      </w:r>
    </w:p>
    <w:p w14:paraId="02BD3E78" w14:textId="77777777" w:rsidR="004B6037" w:rsidRDefault="002E32DC" w:rsidP="00AB562D">
      <w:pPr>
        <w:pStyle w:val="ListParagraph"/>
        <w:numPr>
          <w:ilvl w:val="0"/>
          <w:numId w:val="28"/>
        </w:numPr>
      </w:pPr>
      <w:r w:rsidRPr="004B6037">
        <w:rPr>
          <w:b/>
        </w:rPr>
        <w:t>Technological capabilities</w:t>
      </w:r>
      <w:r w:rsidR="004B6037">
        <w:rPr>
          <w:b/>
        </w:rPr>
        <w:t xml:space="preserve">: </w:t>
      </w:r>
      <w:r w:rsidR="004B6037" w:rsidRPr="004B6037">
        <w:t>These</w:t>
      </w:r>
      <w:r>
        <w:t xml:space="preserve"> are also noteworthy, with HSBC investing heavily in digital banking infrastructure. Its online platforms and mobile banking services showcase </w:t>
      </w:r>
      <w:r>
        <w:lastRenderedPageBreak/>
        <w:t xml:space="preserve">the bank's ability to adapt to the evolving preferences of customers and enhance operational efficiency. </w:t>
      </w:r>
    </w:p>
    <w:p w14:paraId="31123898" w14:textId="77777777" w:rsidR="004B6037" w:rsidRDefault="002E32DC" w:rsidP="00AB562D">
      <w:pPr>
        <w:pStyle w:val="ListParagraph"/>
        <w:numPr>
          <w:ilvl w:val="0"/>
          <w:numId w:val="28"/>
        </w:numPr>
      </w:pPr>
      <w:r w:rsidRPr="004B6037">
        <w:rPr>
          <w:b/>
        </w:rPr>
        <w:t>Risk management</w:t>
      </w:r>
      <w:r w:rsidR="004B6037">
        <w:rPr>
          <w:b/>
        </w:rPr>
        <w:t xml:space="preserve">: </w:t>
      </w:r>
      <w:r w:rsidR="004B6037">
        <w:t>It</w:t>
      </w:r>
      <w:r>
        <w:t xml:space="preserve"> is a core capability, demonstrated by HSBC's robust risk assessment and mitigation practices. This is particularly vital given the diverse geopolitical and economic environments in which the bank operates</w:t>
      </w:r>
      <w:r w:rsidR="00EB5408">
        <w:t xml:space="preserve"> (</w:t>
      </w:r>
      <w:r w:rsidR="00EB5408" w:rsidRPr="004B6037">
        <w:rPr>
          <w:rFonts w:cs="Times New Roman"/>
          <w:color w:val="222222"/>
          <w:szCs w:val="24"/>
          <w:shd w:val="clear" w:color="auto" w:fill="FFFFFF"/>
        </w:rPr>
        <w:t>Agačević</w:t>
      </w:r>
      <w:r w:rsidR="00EB5408" w:rsidRPr="004B6037">
        <w:rPr>
          <w:rFonts w:cs="Times New Roman"/>
          <w:i/>
          <w:color w:val="222222"/>
          <w:szCs w:val="24"/>
          <w:shd w:val="clear" w:color="auto" w:fill="FFFFFF"/>
        </w:rPr>
        <w:t>et al</w:t>
      </w:r>
      <w:r w:rsidR="00EB5408" w:rsidRPr="004B6037">
        <w:rPr>
          <w:rFonts w:cs="Times New Roman"/>
          <w:color w:val="222222"/>
          <w:szCs w:val="24"/>
          <w:shd w:val="clear" w:color="auto" w:fill="FFFFFF"/>
        </w:rPr>
        <w:t>., 2019)</w:t>
      </w:r>
      <w:r>
        <w:t xml:space="preserve">. </w:t>
      </w:r>
    </w:p>
    <w:p w14:paraId="2311DF23" w14:textId="77777777" w:rsidR="002E32DC" w:rsidRDefault="004B6037" w:rsidP="00AB562D">
      <w:pPr>
        <w:pStyle w:val="ListParagraph"/>
        <w:numPr>
          <w:ilvl w:val="0"/>
          <w:numId w:val="28"/>
        </w:numPr>
      </w:pPr>
      <w:r>
        <w:rPr>
          <w:b/>
        </w:rPr>
        <w:t>B</w:t>
      </w:r>
      <w:r w:rsidR="002E32DC" w:rsidRPr="004B6037">
        <w:rPr>
          <w:b/>
        </w:rPr>
        <w:t>rand and reputation</w:t>
      </w:r>
      <w:r>
        <w:rPr>
          <w:b/>
        </w:rPr>
        <w:t xml:space="preserve">: </w:t>
      </w:r>
      <w:r w:rsidRPr="004B6037">
        <w:t>Brand and reputation</w:t>
      </w:r>
      <w:r w:rsidR="002E32DC">
        <w:t xml:space="preserve"> of HSBC are valuable intangible assets. The bank's long history, recognized brand, and commitment to sustainability contribute to customer trust and loyalty. Overall, HSBC's combination of global reach, financial expertise, technological prowess, </w:t>
      </w:r>
      <w:r w:rsidR="00766452">
        <w:t>etc.,</w:t>
      </w:r>
      <w:r w:rsidR="002E32DC">
        <w:t xml:space="preserve"> it as a formidable player in the global banking industry.</w:t>
      </w:r>
    </w:p>
    <w:p w14:paraId="7FAA09DE" w14:textId="77777777" w:rsidR="005D3A52" w:rsidRDefault="00281666" w:rsidP="00AB562D">
      <w:r w:rsidRPr="00281666">
        <w:t xml:space="preserve">Resource allocation of HSBC </w:t>
      </w:r>
      <w:r>
        <w:t>can be assessed through a value chain system analysis. It helps in examining the strategies of a company and also allocate resources at each stage of operations.</w:t>
      </w:r>
      <w:r w:rsidR="00EB5408">
        <w:t>(</w:t>
      </w:r>
      <w:r w:rsidR="00EB5408" w:rsidRPr="002510E1">
        <w:rPr>
          <w:rFonts w:cs="Times New Roman"/>
          <w:color w:val="222222"/>
          <w:szCs w:val="24"/>
          <w:shd w:val="clear" w:color="auto" w:fill="FFFFFF"/>
        </w:rPr>
        <w:t>Kapmei</w:t>
      </w:r>
      <w:r w:rsidR="00EB5408">
        <w:rPr>
          <w:rFonts w:cs="Times New Roman"/>
          <w:color w:val="222222"/>
          <w:szCs w:val="24"/>
          <w:shd w:val="clear" w:color="auto" w:fill="FFFFFF"/>
        </w:rPr>
        <w:t>er</w:t>
      </w:r>
      <w:r w:rsidR="00EB5408" w:rsidRPr="00EB5408">
        <w:rPr>
          <w:rFonts w:cs="Times New Roman"/>
          <w:i/>
          <w:color w:val="222222"/>
          <w:szCs w:val="24"/>
          <w:shd w:val="clear" w:color="auto" w:fill="FFFFFF"/>
        </w:rPr>
        <w:t>et al</w:t>
      </w:r>
      <w:r w:rsidR="00EB5408">
        <w:rPr>
          <w:rFonts w:cs="Times New Roman"/>
          <w:color w:val="222222"/>
          <w:szCs w:val="24"/>
          <w:shd w:val="clear" w:color="auto" w:fill="FFFFFF"/>
        </w:rPr>
        <w:t xml:space="preserve">., </w:t>
      </w:r>
      <w:r w:rsidR="00EB5408" w:rsidRPr="002510E1">
        <w:rPr>
          <w:rFonts w:cs="Times New Roman"/>
          <w:color w:val="222222"/>
          <w:szCs w:val="24"/>
          <w:shd w:val="clear" w:color="auto" w:fill="FFFFFF"/>
        </w:rPr>
        <w:t>2021</w:t>
      </w:r>
      <w:r w:rsidR="00EB5408">
        <w:rPr>
          <w:rFonts w:cs="Times New Roman"/>
          <w:color w:val="222222"/>
          <w:szCs w:val="24"/>
          <w:shd w:val="clear" w:color="auto" w:fill="FFFFFF"/>
        </w:rPr>
        <w:t>)</w:t>
      </w:r>
      <w:r w:rsidR="005D3A52">
        <w:t>. In terms of marketing and sales, HSBC allocates resources to differentiate its services and build a strong brand. The SWOT analysis of the company focuses on the strengths and weaknesses of the bank which states that the company possessed strong financial positions and also a brand name with a strong global presence</w:t>
      </w:r>
      <w:r w:rsidR="00EB5408">
        <w:t xml:space="preserve"> (</w:t>
      </w:r>
      <w:r w:rsidR="00EB5408" w:rsidRPr="002510E1">
        <w:rPr>
          <w:rFonts w:cs="Times New Roman"/>
          <w:szCs w:val="24"/>
          <w:lang w:eastAsia="en-IN"/>
        </w:rPr>
        <w:t>HSBC, 2023</w:t>
      </w:r>
      <w:r w:rsidR="00EB5408">
        <w:rPr>
          <w:rFonts w:cs="Times New Roman"/>
          <w:szCs w:val="24"/>
          <w:lang w:eastAsia="en-IN"/>
        </w:rPr>
        <w:t>)</w:t>
      </w:r>
      <w:r w:rsidR="005D3A52">
        <w:t>. It also stated that the size and complexity and the weak retail banking of the company landed it up into some issues many times.</w:t>
      </w:r>
      <w:r w:rsidR="009D28F4">
        <w:t xml:space="preserve"> The strengths of HSBC plc., helped it to achieve great heights and earned a revenue of total 51.7 billion US dollars in between 2019-2022 (Statista, 2023).</w:t>
      </w:r>
    </w:p>
    <w:p w14:paraId="394986C8" w14:textId="77777777" w:rsidR="009D28F4" w:rsidRDefault="009D28F4" w:rsidP="00AB562D">
      <w:pPr>
        <w:keepNext/>
        <w:jc w:val="center"/>
      </w:pPr>
      <w:r>
        <w:rPr>
          <w:noProof/>
          <w:lang w:val="en-US"/>
        </w:rPr>
        <w:drawing>
          <wp:inline distT="0" distB="0" distL="0" distR="0" wp14:anchorId="2C130E47" wp14:editId="72178EE9">
            <wp:extent cx="3491870" cy="27502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492346" cy="2750609"/>
                    </a:xfrm>
                    <a:prstGeom prst="rect">
                      <a:avLst/>
                    </a:prstGeom>
                  </pic:spPr>
                </pic:pic>
              </a:graphicData>
            </a:graphic>
          </wp:inline>
        </w:drawing>
      </w:r>
    </w:p>
    <w:p w14:paraId="54C4672B" w14:textId="77777777" w:rsidR="009D28F4" w:rsidRPr="009D28F4" w:rsidRDefault="009D28F4" w:rsidP="00AB562D">
      <w:pPr>
        <w:pStyle w:val="Caption"/>
        <w:spacing w:after="0" w:line="360" w:lineRule="auto"/>
        <w:jc w:val="center"/>
        <w:rPr>
          <w:color w:val="000000" w:themeColor="text1"/>
          <w:sz w:val="24"/>
        </w:rPr>
      </w:pPr>
      <w:bookmarkStart w:id="11" w:name="_Toc152863021"/>
      <w:r w:rsidRPr="009D28F4">
        <w:rPr>
          <w:color w:val="000000" w:themeColor="text1"/>
          <w:sz w:val="24"/>
        </w:rPr>
        <w:t xml:space="preserve">Figure </w:t>
      </w:r>
      <w:r w:rsidR="00710953" w:rsidRPr="009D28F4">
        <w:rPr>
          <w:color w:val="000000" w:themeColor="text1"/>
          <w:sz w:val="24"/>
        </w:rPr>
        <w:fldChar w:fldCharType="begin"/>
      </w:r>
      <w:r w:rsidRPr="009D28F4">
        <w:rPr>
          <w:color w:val="000000" w:themeColor="text1"/>
          <w:sz w:val="24"/>
        </w:rPr>
        <w:instrText xml:space="preserve"> SEQ Figure \* ARABIC </w:instrText>
      </w:r>
      <w:r w:rsidR="00710953" w:rsidRPr="009D28F4">
        <w:rPr>
          <w:color w:val="000000" w:themeColor="text1"/>
          <w:sz w:val="24"/>
        </w:rPr>
        <w:fldChar w:fldCharType="separate"/>
      </w:r>
      <w:r w:rsidR="00766452">
        <w:rPr>
          <w:noProof/>
          <w:color w:val="000000" w:themeColor="text1"/>
          <w:sz w:val="24"/>
        </w:rPr>
        <w:t>1</w:t>
      </w:r>
      <w:r w:rsidR="00710953" w:rsidRPr="009D28F4">
        <w:rPr>
          <w:color w:val="000000" w:themeColor="text1"/>
          <w:sz w:val="24"/>
        </w:rPr>
        <w:fldChar w:fldCharType="end"/>
      </w:r>
      <w:r w:rsidRPr="009D28F4">
        <w:rPr>
          <w:color w:val="000000" w:themeColor="text1"/>
          <w:sz w:val="24"/>
        </w:rPr>
        <w:t>: Revenue of HSBC Holdings Plc.</w:t>
      </w:r>
      <w:bookmarkEnd w:id="11"/>
    </w:p>
    <w:p w14:paraId="0DB6C586" w14:textId="77777777" w:rsidR="009D28F4" w:rsidRPr="009D28F4" w:rsidRDefault="009D28F4" w:rsidP="00AB562D">
      <w:pPr>
        <w:jc w:val="center"/>
      </w:pPr>
      <w:r>
        <w:t>(Source: Statista, 2023)</w:t>
      </w:r>
    </w:p>
    <w:p w14:paraId="37C4648C" w14:textId="77777777" w:rsidR="005D3A52" w:rsidRDefault="005D3A52" w:rsidP="00AB562D">
      <w:r>
        <w:lastRenderedPageBreak/>
        <w:t>Additionally, the bank allocates resources to customer relationship management, tailoring services to diverse markets and segments. Investments in technology contribute to digital banking capabilities, while human resource management focuses on developing expertise in international finance, risk management, and customer service</w:t>
      </w:r>
      <w:r w:rsidR="00EB5408">
        <w:t xml:space="preserve"> (</w:t>
      </w:r>
      <w:r w:rsidR="00EB5408" w:rsidRPr="002510E1">
        <w:rPr>
          <w:rFonts w:cs="Times New Roman"/>
          <w:szCs w:val="24"/>
          <w:lang w:eastAsia="en-IN"/>
        </w:rPr>
        <w:t>HSBC, 2023</w:t>
      </w:r>
      <w:r w:rsidR="00EB5408">
        <w:rPr>
          <w:rFonts w:cs="Times New Roman"/>
          <w:szCs w:val="24"/>
          <w:lang w:eastAsia="en-IN"/>
        </w:rPr>
        <w:t>)</w:t>
      </w:r>
      <w:r>
        <w:t xml:space="preserve">. On the other hand there are many opportunities and threats as well which involves the advanced digitalization and international financial services. The threats involves changes in regulation and laws with a lower credit availability. </w:t>
      </w:r>
    </w:p>
    <w:p w14:paraId="0452118D" w14:textId="77777777" w:rsidR="005D3A52" w:rsidRDefault="005D3A52" w:rsidP="00AB562D">
      <w:pPr>
        <w:pStyle w:val="Heading3"/>
        <w:spacing w:before="0"/>
      </w:pPr>
      <w:bookmarkStart w:id="12" w:name="_Toc152863035"/>
      <w:r>
        <w:t>VRIO Analysis</w:t>
      </w:r>
      <w:bookmarkEnd w:id="12"/>
    </w:p>
    <w:p w14:paraId="5B77F4A9" w14:textId="77777777" w:rsidR="005D3A52" w:rsidRDefault="005D3A52" w:rsidP="00AB562D">
      <w:r>
        <w:t>Applying the VRIO framework to HSBC’s resources and capabilities allows us to assess their potential for sustainable competitive advantage. It involves 4 components:</w:t>
      </w:r>
    </w:p>
    <w:p w14:paraId="23F1D834" w14:textId="77777777" w:rsidR="005D3A52" w:rsidRPr="00D42D4E" w:rsidRDefault="005D3A52" w:rsidP="00AB562D">
      <w:pPr>
        <w:pStyle w:val="ListParagraph"/>
        <w:numPr>
          <w:ilvl w:val="0"/>
          <w:numId w:val="24"/>
        </w:numPr>
        <w:rPr>
          <w:b/>
        </w:rPr>
      </w:pPr>
      <w:r w:rsidRPr="005D3A52">
        <w:rPr>
          <w:b/>
        </w:rPr>
        <w:t>Value:</w:t>
      </w:r>
      <w:r>
        <w:t xml:space="preserve">HSBC’s extensive global network of branches and offices is a valuable resource, providing the bank with a significant presence in the diverse markets. </w:t>
      </w:r>
      <w:r w:rsidR="00AD0110">
        <w:t xml:space="preserve">This global reach creates value by facilitating international transaction and serving a wide range of customers. The bank’s investment in advanced technology for online banking, mobile apps and secure transaction processing adds substantial value. This technological capability enhances operational efficiency and customer experience. </w:t>
      </w:r>
    </w:p>
    <w:p w14:paraId="10001072" w14:textId="77777777" w:rsidR="00D42D4E" w:rsidRPr="00D42D4E" w:rsidRDefault="00D42D4E" w:rsidP="00AB562D">
      <w:pPr>
        <w:pStyle w:val="ListParagraph"/>
        <w:numPr>
          <w:ilvl w:val="0"/>
          <w:numId w:val="24"/>
        </w:numPr>
        <w:rPr>
          <w:b/>
        </w:rPr>
      </w:pPr>
      <w:r>
        <w:rPr>
          <w:b/>
        </w:rPr>
        <w:t xml:space="preserve">Rarity: </w:t>
      </w:r>
      <w:r>
        <w:t>HSBC’s deep understanding of international finance trade is relatively rare. This expertise enables the bank to cater businesses engaged in cross border transactions, giving it a unique position in the market</w:t>
      </w:r>
      <w:r w:rsidR="00D5030E">
        <w:t xml:space="preserve"> (HSBC, 2023)</w:t>
      </w:r>
      <w:r>
        <w:t xml:space="preserve">. This bank’s has a long standing </w:t>
      </w:r>
      <w:r w:rsidR="0083609C">
        <w:t>history;</w:t>
      </w:r>
      <w:r>
        <w:t xml:space="preserve"> recognised brand and commitment to sustainability contribute to the rarity of its intangible assets. Building and maintaining such a re</w:t>
      </w:r>
      <w:r w:rsidR="0083609C">
        <w:t>putation takes time and is not e</w:t>
      </w:r>
      <w:r>
        <w:t xml:space="preserve">asily replicated. </w:t>
      </w:r>
    </w:p>
    <w:p w14:paraId="6D8398D0" w14:textId="77777777" w:rsidR="00D42D4E" w:rsidRPr="003A5A9F" w:rsidRDefault="00D42D4E" w:rsidP="00AB562D">
      <w:pPr>
        <w:pStyle w:val="ListParagraph"/>
        <w:numPr>
          <w:ilvl w:val="0"/>
          <w:numId w:val="24"/>
        </w:numPr>
        <w:rPr>
          <w:b/>
        </w:rPr>
      </w:pPr>
      <w:r>
        <w:rPr>
          <w:b/>
        </w:rPr>
        <w:t xml:space="preserve">Limitability: </w:t>
      </w:r>
      <w:r w:rsidR="0083609C">
        <w:t xml:space="preserve">while it is challenging for the competitors to replicate HSBC’s extensive global network and brand recognition, imitation is not impossible. However, this significant scale and investment required act as barriers </w:t>
      </w:r>
      <w:r w:rsidR="00E51273">
        <w:t>as a barriers, making it difficult for others to duplicate these resources</w:t>
      </w:r>
      <w:r w:rsidR="002510E1">
        <w:t xml:space="preserve"> (</w:t>
      </w:r>
      <w:r w:rsidR="002510E1" w:rsidRPr="002510E1">
        <w:rPr>
          <w:rFonts w:cs="Times New Roman"/>
          <w:szCs w:val="24"/>
          <w:lang w:eastAsia="en-IN"/>
        </w:rPr>
        <w:t>HSBC, 2023</w:t>
      </w:r>
      <w:r w:rsidR="002510E1">
        <w:rPr>
          <w:rFonts w:cs="Times New Roman"/>
          <w:szCs w:val="24"/>
          <w:lang w:eastAsia="en-IN"/>
        </w:rPr>
        <w:t>)</w:t>
      </w:r>
      <w:r w:rsidR="00E51273">
        <w:t xml:space="preserve">. Although technology can be imitated, HSBC’s on-going investments and commitment to staying at the forefront of digital banking make it challenging for competitors to catch up quickly. </w:t>
      </w:r>
    </w:p>
    <w:p w14:paraId="6C8A54A0" w14:textId="77777777" w:rsidR="003A5A9F" w:rsidRPr="00872EBE" w:rsidRDefault="003A5A9F" w:rsidP="00AB562D">
      <w:pPr>
        <w:pStyle w:val="ListParagraph"/>
        <w:numPr>
          <w:ilvl w:val="0"/>
          <w:numId w:val="24"/>
        </w:numPr>
        <w:rPr>
          <w:b/>
        </w:rPr>
      </w:pPr>
      <w:r>
        <w:rPr>
          <w:b/>
        </w:rPr>
        <w:t xml:space="preserve">Organization: </w:t>
      </w:r>
      <w:r w:rsidR="00993D60">
        <w:t xml:space="preserve">HSBC’s robust risk management practices are deeply embedded in its organizational culture. This organizational capability is not easily initiated as it requires a comprehensive understanding of various global risks and effective risk mitigation strategies. </w:t>
      </w:r>
      <w:r w:rsidR="003358B7">
        <w:t xml:space="preserve">The global network, technological infrastructure international expertise and brand reputation possesses the potential for sustainable competitive advantage. </w:t>
      </w:r>
    </w:p>
    <w:p w14:paraId="11DD8214" w14:textId="77777777" w:rsidR="00872EBE" w:rsidRDefault="00872EBE" w:rsidP="00AB562D">
      <w:pPr>
        <w:pStyle w:val="Heading2"/>
        <w:spacing w:before="0"/>
      </w:pPr>
      <w:bookmarkStart w:id="13" w:name="_Toc152863036"/>
      <w:r>
        <w:lastRenderedPageBreak/>
        <w:t>Evaluating strategy</w:t>
      </w:r>
      <w:bookmarkEnd w:id="13"/>
      <w:r>
        <w:t xml:space="preserve"> </w:t>
      </w:r>
    </w:p>
    <w:p w14:paraId="79D3E7CB" w14:textId="77777777" w:rsidR="00872EBE" w:rsidRDefault="00872EBE" w:rsidP="00AB562D">
      <w:pPr>
        <w:pStyle w:val="Heading3"/>
        <w:spacing w:before="0"/>
        <w:rPr>
          <w:i w:val="0"/>
          <w:color w:val="auto"/>
          <w:lang w:val="en-US"/>
        </w:rPr>
      </w:pPr>
      <w:bookmarkStart w:id="14" w:name="_Toc152863037"/>
      <w:r>
        <w:rPr>
          <w:i w:val="0"/>
          <w:color w:val="auto"/>
          <w:lang w:val="en-US"/>
        </w:rPr>
        <w:t>SAF Framework</w:t>
      </w:r>
      <w:bookmarkEnd w:id="14"/>
    </w:p>
    <w:p w14:paraId="51704F3B" w14:textId="77777777" w:rsidR="00872EBE" w:rsidRPr="00A35F75" w:rsidRDefault="00872EBE" w:rsidP="00AB562D">
      <w:pPr>
        <w:numPr>
          <w:ilvl w:val="0"/>
          <w:numId w:val="29"/>
        </w:numPr>
      </w:pPr>
      <w:r w:rsidRPr="00F55021">
        <w:rPr>
          <w:b/>
          <w:bCs/>
          <w:lang w:val="en-US"/>
        </w:rPr>
        <w:t>Suitability</w:t>
      </w:r>
      <w:r w:rsidRPr="00F55021">
        <w:rPr>
          <w:lang w:val="en-US"/>
        </w:rPr>
        <w:t>: This analysis evaluates whether the strategy is proposed to exploit the major opportunities and ignores the threats and challenges an enterprise faces</w:t>
      </w:r>
      <w:r>
        <w:rPr>
          <w:lang w:val="en-US"/>
        </w:rPr>
        <w:t xml:space="preserve"> </w:t>
      </w:r>
      <w:r>
        <w:rPr>
          <w:shd w:val="clear" w:color="auto" w:fill="FFFFFF"/>
        </w:rPr>
        <w:t>(Martinez-Valencia, Garcia-Perez and Wolcott, 2021)</w:t>
      </w:r>
      <w:r w:rsidRPr="00F55021">
        <w:rPr>
          <w:lang w:val="en-US"/>
        </w:rPr>
        <w:t xml:space="preserve">. The strategy is about setting preferences and priorities it is complex to determine the key tactical challenges. </w:t>
      </w:r>
    </w:p>
    <w:p w14:paraId="5C9C6745" w14:textId="77777777" w:rsidR="00872EBE" w:rsidRPr="00A35F75" w:rsidRDefault="00872EBE" w:rsidP="00AB562D">
      <w:pPr>
        <w:numPr>
          <w:ilvl w:val="0"/>
          <w:numId w:val="29"/>
        </w:numPr>
      </w:pPr>
      <w:r w:rsidRPr="00F55021">
        <w:rPr>
          <w:b/>
          <w:bCs/>
          <w:lang w:val="en-US"/>
        </w:rPr>
        <w:t>Acceptability</w:t>
      </w:r>
      <w:r w:rsidRPr="00F55021">
        <w:rPr>
          <w:lang w:val="en-US"/>
        </w:rPr>
        <w:t>: This is concerned with the well-proposed strategy being more acceptable to the stakeholders as it assists them in reaching more buyers and improving their sales</w:t>
      </w:r>
      <w:r>
        <w:rPr>
          <w:lang w:val="en-US"/>
        </w:rPr>
        <w:t xml:space="preserve"> </w:t>
      </w:r>
      <w:r>
        <w:rPr>
          <w:shd w:val="clear" w:color="auto" w:fill="FFFFFF"/>
        </w:rPr>
        <w:t xml:space="preserve">(Kotagodahetti </w:t>
      </w:r>
      <w:r>
        <w:rPr>
          <w:i/>
          <w:shd w:val="clear" w:color="auto" w:fill="FFFFFF"/>
        </w:rPr>
        <w:t>et al.</w:t>
      </w:r>
      <w:r>
        <w:rPr>
          <w:shd w:val="clear" w:color="auto" w:fill="FFFFFF"/>
        </w:rPr>
        <w:t>, 2021)</w:t>
      </w:r>
      <w:r w:rsidRPr="00F55021">
        <w:rPr>
          <w:lang w:val="en-US"/>
        </w:rPr>
        <w:t>. There is a lower risk in expanding the business into new regions or places, and the predicted outcomes or returns are higher. </w:t>
      </w:r>
    </w:p>
    <w:p w14:paraId="77329DED" w14:textId="77777777" w:rsidR="00872EBE" w:rsidRPr="00A35F75" w:rsidRDefault="00872EBE" w:rsidP="00AB562D">
      <w:pPr>
        <w:numPr>
          <w:ilvl w:val="0"/>
          <w:numId w:val="29"/>
        </w:numPr>
      </w:pPr>
      <w:r w:rsidRPr="00F55021">
        <w:rPr>
          <w:b/>
          <w:bCs/>
          <w:lang w:val="en-US"/>
        </w:rPr>
        <w:t>Feasibility</w:t>
      </w:r>
      <w:r w:rsidRPr="00F55021">
        <w:rPr>
          <w:lang w:val="en-US"/>
        </w:rPr>
        <w:t>: This examines the practicality of applying an approach or strategy by examining the availability of finances, resources, technology and existing factors</w:t>
      </w:r>
      <w:r>
        <w:rPr>
          <w:lang w:val="en-US"/>
        </w:rPr>
        <w:t xml:space="preserve"> </w:t>
      </w:r>
      <w:r>
        <w:rPr>
          <w:shd w:val="clear" w:color="auto" w:fill="FFFFFF"/>
        </w:rPr>
        <w:t>(Kasych, Suler and Rowland, 2020)</w:t>
      </w:r>
      <w:r w:rsidRPr="00F55021">
        <w:rPr>
          <w:lang w:val="en-US"/>
        </w:rPr>
        <w:t xml:space="preserve">. It covers the practical concerns related to capabilities and resources and analyses that the entity has adequate finances and resources as well as personnel.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09"/>
        <w:gridCol w:w="2311"/>
        <w:gridCol w:w="2311"/>
        <w:gridCol w:w="2311"/>
      </w:tblGrid>
      <w:tr w:rsidR="00872EBE" w:rsidRPr="00766452" w14:paraId="55C0735A" w14:textId="77777777" w:rsidTr="0004117A">
        <w:tc>
          <w:tcPr>
            <w:tcW w:w="2309" w:type="dxa"/>
          </w:tcPr>
          <w:p w14:paraId="6BE18175" w14:textId="77777777" w:rsidR="00872EBE" w:rsidRPr="00766452" w:rsidRDefault="00872EBE" w:rsidP="00AB562D">
            <w:pPr>
              <w:rPr>
                <w:b/>
                <w:szCs w:val="24"/>
                <w:lang w:val="en-US"/>
              </w:rPr>
            </w:pPr>
            <w:r w:rsidRPr="00766452">
              <w:rPr>
                <w:b/>
                <w:szCs w:val="24"/>
                <w:lang w:val="en-US"/>
              </w:rPr>
              <w:t>Strategy</w:t>
            </w:r>
          </w:p>
        </w:tc>
        <w:tc>
          <w:tcPr>
            <w:tcW w:w="2311" w:type="dxa"/>
          </w:tcPr>
          <w:p w14:paraId="45306927" w14:textId="77777777" w:rsidR="00872EBE" w:rsidRPr="00766452" w:rsidRDefault="00872EBE" w:rsidP="00AB562D">
            <w:pPr>
              <w:rPr>
                <w:b/>
                <w:szCs w:val="24"/>
                <w:lang w:val="en-US"/>
              </w:rPr>
            </w:pPr>
            <w:r w:rsidRPr="00766452">
              <w:rPr>
                <w:b/>
                <w:szCs w:val="24"/>
                <w:lang w:val="en-US"/>
              </w:rPr>
              <w:t>Suitability</w:t>
            </w:r>
          </w:p>
        </w:tc>
        <w:tc>
          <w:tcPr>
            <w:tcW w:w="2311" w:type="dxa"/>
          </w:tcPr>
          <w:p w14:paraId="6D3EDC8D" w14:textId="77777777" w:rsidR="00872EBE" w:rsidRPr="00766452" w:rsidRDefault="00872EBE" w:rsidP="00AB562D">
            <w:pPr>
              <w:rPr>
                <w:b/>
                <w:szCs w:val="24"/>
                <w:lang w:val="en-US"/>
              </w:rPr>
            </w:pPr>
            <w:r w:rsidRPr="00766452">
              <w:rPr>
                <w:b/>
                <w:szCs w:val="24"/>
                <w:lang w:val="en-US"/>
              </w:rPr>
              <w:t>Acceptability</w:t>
            </w:r>
          </w:p>
        </w:tc>
        <w:tc>
          <w:tcPr>
            <w:tcW w:w="2311" w:type="dxa"/>
          </w:tcPr>
          <w:p w14:paraId="1F9FEFD5" w14:textId="77777777" w:rsidR="00872EBE" w:rsidRPr="00766452" w:rsidRDefault="00872EBE" w:rsidP="00AB562D">
            <w:pPr>
              <w:rPr>
                <w:b/>
                <w:szCs w:val="24"/>
                <w:lang w:val="en-US"/>
              </w:rPr>
            </w:pPr>
            <w:r w:rsidRPr="00766452">
              <w:rPr>
                <w:b/>
                <w:szCs w:val="24"/>
                <w:lang w:val="en-US"/>
              </w:rPr>
              <w:t>Feasibility</w:t>
            </w:r>
          </w:p>
        </w:tc>
      </w:tr>
      <w:tr w:rsidR="00872EBE" w:rsidRPr="00766452" w14:paraId="39F96AE1" w14:textId="77777777" w:rsidTr="0004117A">
        <w:tc>
          <w:tcPr>
            <w:tcW w:w="2309" w:type="dxa"/>
          </w:tcPr>
          <w:p w14:paraId="53162DA5" w14:textId="77777777" w:rsidR="00872EBE" w:rsidRPr="00766452" w:rsidRDefault="00872EBE" w:rsidP="00AB562D">
            <w:pPr>
              <w:rPr>
                <w:szCs w:val="24"/>
                <w:lang w:val="en-US"/>
              </w:rPr>
            </w:pPr>
            <w:r w:rsidRPr="00766452">
              <w:rPr>
                <w:szCs w:val="24"/>
                <w:lang w:val="en-US"/>
              </w:rPr>
              <w:t>Market development</w:t>
            </w:r>
          </w:p>
        </w:tc>
        <w:tc>
          <w:tcPr>
            <w:tcW w:w="2311" w:type="dxa"/>
          </w:tcPr>
          <w:p w14:paraId="14E1E6A4" w14:textId="77777777" w:rsidR="00872EBE" w:rsidRPr="00766452" w:rsidRDefault="00872EBE" w:rsidP="00AB562D">
            <w:pPr>
              <w:rPr>
                <w:szCs w:val="24"/>
                <w:lang w:val="en-US"/>
              </w:rPr>
            </w:pPr>
            <w:r w:rsidRPr="00766452">
              <w:rPr>
                <w:szCs w:val="24"/>
                <w:lang w:val="en-US"/>
              </w:rPr>
              <w:t>9</w:t>
            </w:r>
          </w:p>
        </w:tc>
        <w:tc>
          <w:tcPr>
            <w:tcW w:w="2311" w:type="dxa"/>
          </w:tcPr>
          <w:p w14:paraId="3959D0EF" w14:textId="77777777" w:rsidR="00872EBE" w:rsidRPr="00766452" w:rsidRDefault="00872EBE" w:rsidP="00AB562D">
            <w:pPr>
              <w:rPr>
                <w:szCs w:val="24"/>
                <w:lang w:val="en-US"/>
              </w:rPr>
            </w:pPr>
            <w:r w:rsidRPr="00766452">
              <w:rPr>
                <w:szCs w:val="24"/>
                <w:lang w:val="en-US"/>
              </w:rPr>
              <w:t>7</w:t>
            </w:r>
          </w:p>
        </w:tc>
        <w:tc>
          <w:tcPr>
            <w:tcW w:w="2311" w:type="dxa"/>
          </w:tcPr>
          <w:p w14:paraId="45B132DF" w14:textId="77777777" w:rsidR="00872EBE" w:rsidRPr="00766452" w:rsidRDefault="00872EBE" w:rsidP="00AB562D">
            <w:pPr>
              <w:rPr>
                <w:szCs w:val="24"/>
                <w:lang w:val="en-US"/>
              </w:rPr>
            </w:pPr>
            <w:r w:rsidRPr="00766452">
              <w:rPr>
                <w:szCs w:val="24"/>
                <w:lang w:val="en-US"/>
              </w:rPr>
              <w:t>8</w:t>
            </w:r>
          </w:p>
        </w:tc>
      </w:tr>
      <w:tr w:rsidR="00872EBE" w:rsidRPr="00766452" w14:paraId="6BAFD2C8" w14:textId="77777777" w:rsidTr="0004117A">
        <w:tc>
          <w:tcPr>
            <w:tcW w:w="2309" w:type="dxa"/>
          </w:tcPr>
          <w:p w14:paraId="308619B9" w14:textId="77777777" w:rsidR="00872EBE" w:rsidRPr="00766452" w:rsidRDefault="00872EBE" w:rsidP="00AB562D">
            <w:pPr>
              <w:rPr>
                <w:szCs w:val="24"/>
                <w:lang w:val="en-US"/>
              </w:rPr>
            </w:pPr>
            <w:r w:rsidRPr="00766452">
              <w:rPr>
                <w:szCs w:val="24"/>
                <w:lang w:val="en-US"/>
              </w:rPr>
              <w:t>Differentiation</w:t>
            </w:r>
          </w:p>
        </w:tc>
        <w:tc>
          <w:tcPr>
            <w:tcW w:w="2311" w:type="dxa"/>
          </w:tcPr>
          <w:p w14:paraId="23959BD6" w14:textId="77777777" w:rsidR="00872EBE" w:rsidRPr="00766452" w:rsidRDefault="00872EBE" w:rsidP="00AB562D">
            <w:pPr>
              <w:rPr>
                <w:szCs w:val="24"/>
                <w:lang w:val="en-US"/>
              </w:rPr>
            </w:pPr>
            <w:r w:rsidRPr="00766452">
              <w:rPr>
                <w:szCs w:val="24"/>
                <w:lang w:val="en-US"/>
              </w:rPr>
              <w:t>8</w:t>
            </w:r>
          </w:p>
        </w:tc>
        <w:tc>
          <w:tcPr>
            <w:tcW w:w="2311" w:type="dxa"/>
          </w:tcPr>
          <w:p w14:paraId="3D881B1D" w14:textId="77777777" w:rsidR="00872EBE" w:rsidRPr="00766452" w:rsidRDefault="00872EBE" w:rsidP="00AB562D">
            <w:pPr>
              <w:rPr>
                <w:szCs w:val="24"/>
                <w:lang w:val="en-US"/>
              </w:rPr>
            </w:pPr>
            <w:r w:rsidRPr="00766452">
              <w:rPr>
                <w:szCs w:val="24"/>
                <w:lang w:val="en-US"/>
              </w:rPr>
              <w:t>7</w:t>
            </w:r>
          </w:p>
        </w:tc>
        <w:tc>
          <w:tcPr>
            <w:tcW w:w="2311" w:type="dxa"/>
          </w:tcPr>
          <w:p w14:paraId="2984EE1F" w14:textId="77777777" w:rsidR="00872EBE" w:rsidRPr="00766452" w:rsidRDefault="00872EBE" w:rsidP="00AB562D">
            <w:pPr>
              <w:rPr>
                <w:szCs w:val="24"/>
                <w:lang w:val="en-US"/>
              </w:rPr>
            </w:pPr>
            <w:r w:rsidRPr="00766452">
              <w:rPr>
                <w:szCs w:val="24"/>
                <w:lang w:val="en-US"/>
              </w:rPr>
              <w:t>5</w:t>
            </w:r>
          </w:p>
        </w:tc>
      </w:tr>
      <w:tr w:rsidR="00872EBE" w:rsidRPr="00766452" w14:paraId="71F942EC" w14:textId="77777777" w:rsidTr="0004117A">
        <w:tc>
          <w:tcPr>
            <w:tcW w:w="2309" w:type="dxa"/>
          </w:tcPr>
          <w:p w14:paraId="53363359" w14:textId="77777777" w:rsidR="00872EBE" w:rsidRPr="00766452" w:rsidRDefault="00872EBE" w:rsidP="00AB562D">
            <w:pPr>
              <w:rPr>
                <w:b/>
                <w:szCs w:val="24"/>
                <w:lang w:val="en-US"/>
              </w:rPr>
            </w:pPr>
            <w:r w:rsidRPr="00766452">
              <w:rPr>
                <w:b/>
                <w:szCs w:val="24"/>
                <w:lang w:val="en-US"/>
              </w:rPr>
              <w:t>Total</w:t>
            </w:r>
          </w:p>
        </w:tc>
        <w:tc>
          <w:tcPr>
            <w:tcW w:w="2311" w:type="dxa"/>
          </w:tcPr>
          <w:p w14:paraId="615CBE5D" w14:textId="77777777" w:rsidR="00872EBE" w:rsidRPr="00766452" w:rsidRDefault="00872EBE" w:rsidP="00AB562D">
            <w:pPr>
              <w:rPr>
                <w:b/>
                <w:szCs w:val="24"/>
                <w:lang w:val="en-US"/>
              </w:rPr>
            </w:pPr>
            <w:r w:rsidRPr="00766452">
              <w:rPr>
                <w:b/>
                <w:szCs w:val="24"/>
                <w:lang w:val="en-US"/>
              </w:rPr>
              <w:t>17</w:t>
            </w:r>
          </w:p>
        </w:tc>
        <w:tc>
          <w:tcPr>
            <w:tcW w:w="2311" w:type="dxa"/>
          </w:tcPr>
          <w:p w14:paraId="3DFFD83E" w14:textId="77777777" w:rsidR="00872EBE" w:rsidRPr="00766452" w:rsidRDefault="00872EBE" w:rsidP="00AB562D">
            <w:pPr>
              <w:rPr>
                <w:b/>
                <w:szCs w:val="24"/>
                <w:lang w:val="en-US"/>
              </w:rPr>
            </w:pPr>
            <w:r w:rsidRPr="00766452">
              <w:rPr>
                <w:b/>
                <w:szCs w:val="24"/>
                <w:lang w:val="en-US"/>
              </w:rPr>
              <w:t>14</w:t>
            </w:r>
          </w:p>
        </w:tc>
        <w:tc>
          <w:tcPr>
            <w:tcW w:w="2311" w:type="dxa"/>
          </w:tcPr>
          <w:p w14:paraId="1B178FED" w14:textId="77777777" w:rsidR="00872EBE" w:rsidRPr="00766452" w:rsidRDefault="00872EBE" w:rsidP="00AB562D">
            <w:pPr>
              <w:rPr>
                <w:b/>
                <w:szCs w:val="24"/>
                <w:lang w:val="en-US"/>
              </w:rPr>
            </w:pPr>
            <w:r w:rsidRPr="00766452">
              <w:rPr>
                <w:b/>
                <w:szCs w:val="24"/>
                <w:lang w:val="en-US"/>
              </w:rPr>
              <w:t>13</w:t>
            </w:r>
          </w:p>
        </w:tc>
      </w:tr>
    </w:tbl>
    <w:p w14:paraId="0289510C" w14:textId="77777777" w:rsidR="00872EBE" w:rsidRDefault="00872EBE" w:rsidP="00AB562D">
      <w:pPr>
        <w:rPr>
          <w:lang w:val="en-US"/>
        </w:rPr>
      </w:pPr>
    </w:p>
    <w:p w14:paraId="68F6EFD4" w14:textId="77777777" w:rsidR="00872EBE" w:rsidRPr="00A35F75" w:rsidRDefault="00872EBE" w:rsidP="00AB562D">
      <w:r w:rsidRPr="00F55021">
        <w:rPr>
          <w:lang w:val="en-US"/>
        </w:rPr>
        <w:t>The strategy of market development is suitable in terms of sector, macro and industry environments as it gives new opportunities to the business for geographical expansion and entering into new regions. The suitability of this strategy in terms of capabilities and resources is very high as it takes advantage of current offerings and enhances the capability of the entity to grow</w:t>
      </w:r>
      <w:r>
        <w:rPr>
          <w:lang w:val="en-US"/>
        </w:rPr>
        <w:t xml:space="preserve"> </w:t>
      </w:r>
      <w:r>
        <w:rPr>
          <w:shd w:val="clear" w:color="auto" w:fill="FFFFFF"/>
        </w:rPr>
        <w:t>(Wen and Tikoo, 2022)</w:t>
      </w:r>
      <w:r w:rsidRPr="00F55021">
        <w:rPr>
          <w:lang w:val="en-US"/>
        </w:rPr>
        <w:t>. The strategy is highly acceptable and feasible by the entity's stakeholders as it could support them in reaching more people worldwide with lower risks and investments. For instance, it enhances the customer base and improves the quality of offerings, supporting the business by gaining a competitive advantage. The investments in technology and proper allocation of resources are helpful for the entity as they could improve the quality of services and decline risk. This also contributes to improved customer service and aims to develop professionalism in multinational finance.</w:t>
      </w:r>
    </w:p>
    <w:p w14:paraId="645B9A3E" w14:textId="77777777" w:rsidR="00872EBE" w:rsidRPr="00A35F75" w:rsidRDefault="00872EBE" w:rsidP="00AB562D">
      <w:r w:rsidRPr="00F55021">
        <w:rPr>
          <w:lang w:val="en-US"/>
        </w:rPr>
        <w:lastRenderedPageBreak/>
        <w:t>The differentiation strategy is also very beneficial for the enterprise as it supports them in a competitive field by obtaining more benefits in the same marketplace. The strategy is suitable as it empowers the enterprise to compete with rivalries by considering factors other than price</w:t>
      </w:r>
      <w:r>
        <w:rPr>
          <w:lang w:val="en-US"/>
        </w:rPr>
        <w:t xml:space="preserve"> </w:t>
      </w:r>
      <w:r>
        <w:rPr>
          <w:shd w:val="clear" w:color="auto" w:fill="FFFFFF"/>
        </w:rPr>
        <w:t xml:space="preserve">(Wang </w:t>
      </w:r>
      <w:r>
        <w:rPr>
          <w:i/>
          <w:shd w:val="clear" w:color="auto" w:fill="FFFFFF"/>
        </w:rPr>
        <w:t>et al.</w:t>
      </w:r>
      <w:r>
        <w:rPr>
          <w:shd w:val="clear" w:color="auto" w:fill="FFFFFF"/>
        </w:rPr>
        <w:t>, 2021)</w:t>
      </w:r>
      <w:r w:rsidRPr="00F55021">
        <w:rPr>
          <w:lang w:val="en-US"/>
        </w:rPr>
        <w:t>. The approach is highly acceptable by the shareholders as this could decrease the price competition and unique goods. For example, this strategy leads to better margins of profit, which is beneficial for stakeholders and enhances brand loyalty. This is highly effective for HSBC as they can improve their revenue and decline the competition in prices by offering unique products and services. This is helpful in highly competitive places where the threats of substitutes are also high along with the bargaining power of clients as well as suppliers</w:t>
      </w:r>
      <w:r>
        <w:rPr>
          <w:lang w:val="en-US"/>
        </w:rPr>
        <w:t>.</w:t>
      </w:r>
    </w:p>
    <w:p w14:paraId="29392187" w14:textId="77777777" w:rsidR="00872EBE" w:rsidRDefault="00872EBE" w:rsidP="00AB562D">
      <w:pPr>
        <w:pStyle w:val="Heading2"/>
        <w:spacing w:before="0"/>
      </w:pPr>
      <w:bookmarkStart w:id="15" w:name="_Toc152863038"/>
      <w:r>
        <w:t>Evaluating sustainability efforts</w:t>
      </w:r>
      <w:bookmarkEnd w:id="15"/>
      <w:r>
        <w:t xml:space="preserve"> </w:t>
      </w:r>
    </w:p>
    <w:p w14:paraId="0FC80C31" w14:textId="77777777" w:rsidR="00872EBE" w:rsidRDefault="00872EBE" w:rsidP="00AB562D">
      <w:r>
        <w:t>The sustainability goals of HSBC are to attain net zero in their supply chain and operations by 2030 and their financing portfolio by 2050 (</w:t>
      </w:r>
      <w:r>
        <w:rPr>
          <w:lang w:eastAsia="en-IN"/>
        </w:rPr>
        <w:t>HSBC</w:t>
      </w:r>
      <w:r w:rsidRPr="001D0929">
        <w:rPr>
          <w:lang w:eastAsia="en-IN"/>
        </w:rPr>
        <w:t xml:space="preserve">, </w:t>
      </w:r>
      <w:r>
        <w:rPr>
          <w:lang w:eastAsia="en-IN"/>
        </w:rPr>
        <w:t>2023</w:t>
      </w:r>
      <w:r>
        <w:t>). This is the social initiative which has been taken by the company and also improves the involvement of staff members, which has enhanced to 73% in the financial year 2022, a 5 points enhancement from 2019. They have a target of entirely negating the gases of a greenhouse by human tasks by reducing discharges and applying the methodologies of absorbing CO2 from the atmosphere. Since 2020, the entity has given and empowered $210.7 billion of sustainable investment and finance to its ambition of $750 billion to $1 trillion by 2030. In 2022, the roles of senior leadership around 33.3% were occupied by females, with a target to accomplish 35% by the fiscal year 2025 (</w:t>
      </w:r>
      <w:r>
        <w:rPr>
          <w:lang w:eastAsia="en-IN"/>
        </w:rPr>
        <w:t>HSBC</w:t>
      </w:r>
      <w:r w:rsidRPr="001D0929">
        <w:rPr>
          <w:lang w:eastAsia="en-IN"/>
        </w:rPr>
        <w:t xml:space="preserve">, </w:t>
      </w:r>
      <w:r>
        <w:rPr>
          <w:lang w:eastAsia="en-IN"/>
        </w:rPr>
        <w:t>2023</w:t>
      </w:r>
      <w:r>
        <w:t>).</w:t>
      </w:r>
    </w:p>
    <w:p w14:paraId="0888669B" w14:textId="77777777" w:rsidR="00766452" w:rsidRDefault="00872EBE" w:rsidP="00AB562D">
      <w:pPr>
        <w:keepNext/>
        <w:jc w:val="center"/>
      </w:pPr>
      <w:r>
        <w:rPr>
          <w:noProof/>
          <w:lang w:val="en-US"/>
        </w:rPr>
        <w:lastRenderedPageBreak/>
        <w:drawing>
          <wp:inline distT="0" distB="0" distL="0" distR="0" wp14:anchorId="0CD267AD" wp14:editId="7EE00207">
            <wp:extent cx="5344160" cy="3645535"/>
            <wp:effectExtent l="19050" t="0" r="889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344160" cy="3645535"/>
                    </a:xfrm>
                    <a:prstGeom prst="rect">
                      <a:avLst/>
                    </a:prstGeom>
                    <a:noFill/>
                    <a:ln w="9525">
                      <a:noFill/>
                      <a:miter lim="800000"/>
                      <a:headEnd/>
                      <a:tailEnd/>
                    </a:ln>
                  </pic:spPr>
                </pic:pic>
              </a:graphicData>
            </a:graphic>
          </wp:inline>
        </w:drawing>
      </w:r>
    </w:p>
    <w:p w14:paraId="73D501A0" w14:textId="77777777" w:rsidR="00872EBE" w:rsidRDefault="00766452" w:rsidP="00AB562D">
      <w:pPr>
        <w:jc w:val="center"/>
      </w:pPr>
      <w:bookmarkStart w:id="16" w:name="_Toc152863022"/>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8D5B4F">
        <w:t>Sustainability goals of HSBC</w:t>
      </w:r>
      <w:bookmarkEnd w:id="16"/>
    </w:p>
    <w:p w14:paraId="4DAC559A" w14:textId="77777777" w:rsidR="00872EBE" w:rsidRPr="00F354AC" w:rsidRDefault="00872EBE" w:rsidP="00AB562D">
      <w:pPr>
        <w:jc w:val="center"/>
      </w:pPr>
      <w:r>
        <w:t>(Source: HSBC, 2023)</w:t>
      </w:r>
    </w:p>
    <w:p w14:paraId="675CE629" w14:textId="77777777" w:rsidR="00872EBE" w:rsidRDefault="00872EBE" w:rsidP="00AB562D">
      <w:r>
        <w:t>The ethnic diversity of Black people in senior leadership roles has increased to 37% from fiscal year 2020, as shown in the image. HSBC's governance goal is to conduct training sessions for 98% of staff members (</w:t>
      </w:r>
      <w:r>
        <w:rPr>
          <w:lang w:eastAsia="en-IN"/>
        </w:rPr>
        <w:t>HSBC</w:t>
      </w:r>
      <w:r w:rsidRPr="001D0929">
        <w:rPr>
          <w:lang w:eastAsia="en-IN"/>
        </w:rPr>
        <w:t xml:space="preserve">, </w:t>
      </w:r>
      <w:r>
        <w:rPr>
          <w:lang w:eastAsia="en-IN"/>
        </w:rPr>
        <w:t>2023</w:t>
      </w:r>
      <w:r>
        <w:t>). The entity believes that being a sustainable entity means developing strong connections with these shareholders and considering the problems. The approach is offered through social collaborations, risk management, commercial activity, and social programmes. Universally, HSBC has embarked on a pathway to support its clients in the declining carbon economy by transition financing. Their ambition is to give billions or trillions of investment and financing in the coming 10 years for their clients in all segments to assist them in decarbonising productively (</w:t>
      </w:r>
      <w:r>
        <w:rPr>
          <w:lang w:eastAsia="en-IN"/>
        </w:rPr>
        <w:t>HSBC</w:t>
      </w:r>
      <w:r w:rsidRPr="001D0929">
        <w:rPr>
          <w:lang w:eastAsia="en-IN"/>
        </w:rPr>
        <w:t xml:space="preserve">, </w:t>
      </w:r>
      <w:r>
        <w:rPr>
          <w:lang w:eastAsia="en-IN"/>
        </w:rPr>
        <w:t>2023</w:t>
      </w:r>
      <w:r>
        <w:t xml:space="preserve">). </w:t>
      </w:r>
    </w:p>
    <w:p w14:paraId="71F69E57" w14:textId="77777777" w:rsidR="00872EBE" w:rsidRPr="007B4411" w:rsidRDefault="00872EBE" w:rsidP="00AB562D">
      <w:r w:rsidRPr="00944E5D">
        <w:t>The enterprise has effectively aligned its objectives or sustainability goals with its corporate strategy. By aligning the market development strategy with sustainability goals, they are prioritising the set of actions to aim at investment and drive their performance, as well as involve external and internal shareholders</w:t>
      </w:r>
      <w:r>
        <w:t xml:space="preserve"> </w:t>
      </w:r>
      <w:r>
        <w:rPr>
          <w:shd w:val="clear" w:color="auto" w:fill="FFFFFF"/>
        </w:rPr>
        <w:t>(Martinez-Valencia, Garcia-Perez and Wolcott, 2021)</w:t>
      </w:r>
      <w:r w:rsidRPr="00944E5D">
        <w:t xml:space="preserve">. It also empowers them to prepare measurable objectives and implement key performance indicators, which, as an entity, aim to decrease carbon discharges and improve equality in their business. The differentiation strategy is also aligned with the sustainable goals which are assisting them in </w:t>
      </w:r>
      <w:r w:rsidRPr="00944E5D">
        <w:lastRenderedPageBreak/>
        <w:t>producing goods or services with the sustainable objectives</w:t>
      </w:r>
      <w:r>
        <w:t xml:space="preserve"> </w:t>
      </w:r>
      <w:r>
        <w:rPr>
          <w:shd w:val="clear" w:color="auto" w:fill="FFFFFF"/>
        </w:rPr>
        <w:t>(Arvidsson and Dumay, 2022)</w:t>
      </w:r>
      <w:r w:rsidRPr="00944E5D">
        <w:t>. It helps them improve the quality of their offerings by producing goods with less wastage and giving sustainable finances to their clients</w:t>
      </w:r>
      <w:r>
        <w:t xml:space="preserve">. This also helps them in gaining more competitive benefits which are assisting them in declining the threats of substitutes and new comers. </w:t>
      </w:r>
    </w:p>
    <w:p w14:paraId="1D255B94" w14:textId="77777777" w:rsidR="00872EBE" w:rsidRDefault="00872EBE" w:rsidP="00AB562D">
      <w:pPr>
        <w:pStyle w:val="Heading1"/>
        <w:spacing w:before="0"/>
      </w:pPr>
      <w:bookmarkStart w:id="17" w:name="_Toc152863039"/>
      <w:r>
        <w:t>Conclusion</w:t>
      </w:r>
      <w:bookmarkEnd w:id="17"/>
      <w:r>
        <w:t xml:space="preserve"> </w:t>
      </w:r>
    </w:p>
    <w:p w14:paraId="3D370CDD" w14:textId="77777777" w:rsidR="00872EBE" w:rsidRPr="00944E5D" w:rsidRDefault="00872EBE" w:rsidP="00AB562D">
      <w:pPr>
        <w:rPr>
          <w:lang w:eastAsia="en-IN"/>
        </w:rPr>
      </w:pPr>
      <w:r w:rsidRPr="007128F4">
        <w:rPr>
          <w:lang w:eastAsia="en-IN"/>
        </w:rPr>
        <w:t>Strategic management assists an enterprise in attaining its objectives and goals by developing phases for implementing new approaches or strategies effectively. The report has discussed the strategies of Porter Generic, which are explained above and has shown that HSBC has implemented the strategy of differentiation approach. This has also summarised that market development has been beneficial for the business to enhance their competitive benefits among all the approaches of the Ansoff matrix. The SAF model has discussed that the corporate strategies are very effective for the enterprise as these are acceptable by all the stakeholders, feasible and suitable for the business to grow. Lastly, HSBC's social and sustainable goals have been discussed earlier, indicating that the en</w:t>
      </w:r>
      <w:r w:rsidRPr="007128F4">
        <w:t>tity desires net zero emissions</w:t>
      </w:r>
      <w:r>
        <w:rPr>
          <w:lang w:eastAsia="en-IN"/>
        </w:rPr>
        <w:t xml:space="preserve">. </w:t>
      </w:r>
    </w:p>
    <w:p w14:paraId="03F55ACC" w14:textId="77777777" w:rsidR="00872EBE" w:rsidRPr="00872EBE" w:rsidRDefault="00872EBE" w:rsidP="00AB562D">
      <w:pPr>
        <w:rPr>
          <w:b/>
        </w:rPr>
      </w:pPr>
    </w:p>
    <w:p w14:paraId="76A8F5C9" w14:textId="77777777" w:rsidR="009D28F4" w:rsidRPr="009D28F4" w:rsidRDefault="009D28F4" w:rsidP="00AB562D">
      <w:pPr>
        <w:rPr>
          <w:b/>
        </w:rPr>
      </w:pPr>
    </w:p>
    <w:p w14:paraId="4AEA0A44" w14:textId="77777777" w:rsidR="00766452" w:rsidRDefault="00766452" w:rsidP="00AB562D">
      <w:pPr>
        <w:pStyle w:val="NormalWeb"/>
        <w:spacing w:before="0" w:beforeAutospacing="0" w:after="0" w:afterAutospacing="0" w:line="360" w:lineRule="auto"/>
        <w:jc w:val="both"/>
        <w:rPr>
          <w:color w:val="0E101A"/>
        </w:rPr>
      </w:pPr>
    </w:p>
    <w:p w14:paraId="0F98C246" w14:textId="77777777" w:rsidR="006D11F1" w:rsidRDefault="006D11F1" w:rsidP="00AB562D">
      <w:pPr>
        <w:jc w:val="left"/>
        <w:rPr>
          <w:rFonts w:eastAsia="Times New Roman" w:cs="Times New Roman"/>
          <w:color w:val="0E101A"/>
          <w:szCs w:val="24"/>
          <w:lang w:val="en-US"/>
        </w:rPr>
      </w:pPr>
      <w:r>
        <w:rPr>
          <w:color w:val="0E101A"/>
        </w:rPr>
        <w:br w:type="page"/>
      </w:r>
    </w:p>
    <w:p w14:paraId="7261BCA9" w14:textId="77777777" w:rsidR="006D11F1" w:rsidRPr="006D11F1" w:rsidRDefault="006D11F1" w:rsidP="00AB562D">
      <w:pPr>
        <w:pStyle w:val="Heading1"/>
        <w:spacing w:before="0"/>
      </w:pPr>
      <w:bookmarkStart w:id="18" w:name="_Toc150171393"/>
      <w:bookmarkStart w:id="19" w:name="_Toc152863040"/>
      <w:r>
        <w:lastRenderedPageBreak/>
        <w:t>References</w:t>
      </w:r>
      <w:bookmarkEnd w:id="18"/>
      <w:bookmarkEnd w:id="19"/>
    </w:p>
    <w:p w14:paraId="2A8F994E" w14:textId="3C5AFE80" w:rsidR="00872EBE" w:rsidRPr="00872EBE" w:rsidRDefault="00872EBE" w:rsidP="00AB562D">
      <w:pPr>
        <w:rPr>
          <w:rFonts w:cs="Times New Roman"/>
          <w:color w:val="222222"/>
          <w:szCs w:val="24"/>
          <w:shd w:val="clear" w:color="auto" w:fill="FFFFFF"/>
        </w:rPr>
      </w:pPr>
      <w:r w:rsidRPr="00872EBE">
        <w:rPr>
          <w:rFonts w:cs="Times New Roman"/>
          <w:color w:val="222222"/>
          <w:szCs w:val="24"/>
          <w:shd w:val="clear" w:color="auto" w:fill="FFFFFF"/>
        </w:rPr>
        <w:t xml:space="preserve">Agačević, A., Ming, X. and Ali, S.A. </w:t>
      </w:r>
      <w:r w:rsidR="00631DF8">
        <w:rPr>
          <w:rFonts w:cs="Times New Roman"/>
          <w:color w:val="222222"/>
          <w:szCs w:val="24"/>
          <w:shd w:val="clear" w:color="auto" w:fill="FFFFFF"/>
        </w:rPr>
        <w:t>(</w:t>
      </w:r>
      <w:r w:rsidRPr="00872EBE">
        <w:rPr>
          <w:rFonts w:cs="Times New Roman"/>
          <w:color w:val="222222"/>
          <w:szCs w:val="24"/>
          <w:shd w:val="clear" w:color="auto" w:fill="FFFFFF"/>
        </w:rPr>
        <w:t>2019</w:t>
      </w:r>
      <w:r w:rsidR="00631DF8">
        <w:rPr>
          <w:rFonts w:cs="Times New Roman"/>
          <w:color w:val="222222"/>
          <w:szCs w:val="24"/>
          <w:shd w:val="clear" w:color="auto" w:fill="FFFFFF"/>
        </w:rPr>
        <w:t>)</w:t>
      </w:r>
      <w:r w:rsidRPr="00872EBE">
        <w:rPr>
          <w:rFonts w:cs="Times New Roman"/>
          <w:color w:val="222222"/>
          <w:szCs w:val="24"/>
          <w:shd w:val="clear" w:color="auto" w:fill="FFFFFF"/>
        </w:rPr>
        <w:t>. Financial Supply Chain Management and Working Capital Management: The Competitive Analysis of HSBC Financial Chain Management. </w:t>
      </w:r>
      <w:r w:rsidRPr="00872EBE">
        <w:rPr>
          <w:rFonts w:cs="Times New Roman"/>
          <w:i/>
          <w:iCs/>
          <w:color w:val="222222"/>
          <w:szCs w:val="24"/>
          <w:shd w:val="clear" w:color="auto" w:fill="FFFFFF"/>
        </w:rPr>
        <w:t>International Business Research</w:t>
      </w:r>
      <w:r w:rsidRPr="00872EBE">
        <w:rPr>
          <w:rFonts w:cs="Times New Roman"/>
          <w:color w:val="222222"/>
          <w:szCs w:val="24"/>
          <w:shd w:val="clear" w:color="auto" w:fill="FFFFFF"/>
        </w:rPr>
        <w:t>, </w:t>
      </w:r>
      <w:r w:rsidRPr="00872EBE">
        <w:rPr>
          <w:rFonts w:cs="Times New Roman"/>
          <w:i/>
          <w:iCs/>
          <w:color w:val="222222"/>
          <w:szCs w:val="24"/>
          <w:shd w:val="clear" w:color="auto" w:fill="FFFFFF"/>
        </w:rPr>
        <w:t>12</w:t>
      </w:r>
      <w:r w:rsidRPr="00872EBE">
        <w:rPr>
          <w:rFonts w:cs="Times New Roman"/>
          <w:color w:val="222222"/>
          <w:szCs w:val="24"/>
          <w:shd w:val="clear" w:color="auto" w:fill="FFFFFF"/>
        </w:rPr>
        <w:t xml:space="preserve">(1), p.65. </w:t>
      </w:r>
    </w:p>
    <w:p w14:paraId="61F90D31" w14:textId="6A82010F" w:rsidR="00872EBE" w:rsidRPr="00872EBE" w:rsidRDefault="00872EBE" w:rsidP="00AB562D">
      <w:pPr>
        <w:rPr>
          <w:rFonts w:cs="Times New Roman"/>
          <w:color w:val="222222"/>
          <w:szCs w:val="24"/>
          <w:shd w:val="clear" w:color="auto" w:fill="FFFFFF"/>
        </w:rPr>
      </w:pPr>
      <w:r w:rsidRPr="00872EBE">
        <w:rPr>
          <w:rFonts w:cs="Times New Roman"/>
          <w:color w:val="222222"/>
          <w:szCs w:val="24"/>
          <w:shd w:val="clear" w:color="auto" w:fill="FFFFFF"/>
        </w:rPr>
        <w:t xml:space="preserve">Akhmetshin, E.M., Stepanova, D.I., Andryushchenko, I.Y., Hajiyev, H.A. and Uzina, O.M. </w:t>
      </w:r>
      <w:r w:rsidR="00631DF8">
        <w:rPr>
          <w:rFonts w:cs="Times New Roman"/>
          <w:color w:val="222222"/>
          <w:szCs w:val="24"/>
          <w:shd w:val="clear" w:color="auto" w:fill="FFFFFF"/>
        </w:rPr>
        <w:t>(</w:t>
      </w:r>
      <w:r w:rsidRPr="00872EBE">
        <w:rPr>
          <w:rFonts w:cs="Times New Roman"/>
          <w:color w:val="222222"/>
          <w:szCs w:val="24"/>
          <w:shd w:val="clear" w:color="auto" w:fill="FFFFFF"/>
        </w:rPr>
        <w:t>2019</w:t>
      </w:r>
      <w:r w:rsidR="00631DF8">
        <w:rPr>
          <w:rFonts w:cs="Times New Roman"/>
          <w:color w:val="222222"/>
          <w:szCs w:val="24"/>
          <w:shd w:val="clear" w:color="auto" w:fill="FFFFFF"/>
        </w:rPr>
        <w:t>)</w:t>
      </w:r>
      <w:r w:rsidRPr="00872EBE">
        <w:rPr>
          <w:rFonts w:cs="Times New Roman"/>
          <w:color w:val="222222"/>
          <w:szCs w:val="24"/>
          <w:shd w:val="clear" w:color="auto" w:fill="FFFFFF"/>
        </w:rPr>
        <w:t>. Technological Stratification of the Large Business Enterprises' Development. </w:t>
      </w:r>
      <w:r w:rsidRPr="00872EBE">
        <w:rPr>
          <w:rFonts w:cs="Times New Roman"/>
          <w:i/>
          <w:iCs/>
          <w:color w:val="222222"/>
          <w:szCs w:val="24"/>
          <w:shd w:val="clear" w:color="auto" w:fill="FFFFFF"/>
        </w:rPr>
        <w:t>Journal of Advanced Research in Law and Economics</w:t>
      </w:r>
      <w:r w:rsidRPr="00872EBE">
        <w:rPr>
          <w:rFonts w:cs="Times New Roman"/>
          <w:color w:val="222222"/>
          <w:szCs w:val="24"/>
          <w:shd w:val="clear" w:color="auto" w:fill="FFFFFF"/>
        </w:rPr>
        <w:t>, </w:t>
      </w:r>
      <w:r w:rsidRPr="00872EBE">
        <w:rPr>
          <w:rFonts w:cs="Times New Roman"/>
          <w:i/>
          <w:iCs/>
          <w:color w:val="222222"/>
          <w:szCs w:val="24"/>
          <w:shd w:val="clear" w:color="auto" w:fill="FFFFFF"/>
        </w:rPr>
        <w:t>10</w:t>
      </w:r>
      <w:r w:rsidRPr="00872EBE">
        <w:rPr>
          <w:rFonts w:cs="Times New Roman"/>
          <w:color w:val="222222"/>
          <w:szCs w:val="24"/>
          <w:shd w:val="clear" w:color="auto" w:fill="FFFFFF"/>
        </w:rPr>
        <w:t>(4 (42)), pp.1084-1100.</w:t>
      </w:r>
    </w:p>
    <w:p w14:paraId="2A7BF20F" w14:textId="2E79DC87" w:rsidR="00872EBE" w:rsidRDefault="00872EBE" w:rsidP="00AB562D">
      <w:pPr>
        <w:rPr>
          <w:lang w:eastAsia="en-IN"/>
        </w:rPr>
      </w:pPr>
      <w:r w:rsidRPr="00872EBE">
        <w:rPr>
          <w:shd w:val="clear" w:color="auto" w:fill="FFFFFF"/>
        </w:rPr>
        <w:t xml:space="preserve">Arvidsson, S. and Dumay, J. </w:t>
      </w:r>
      <w:r w:rsidR="00631DF8">
        <w:rPr>
          <w:shd w:val="clear" w:color="auto" w:fill="FFFFFF"/>
        </w:rPr>
        <w:t>(</w:t>
      </w:r>
      <w:r w:rsidRPr="00872EBE">
        <w:rPr>
          <w:shd w:val="clear" w:color="auto" w:fill="FFFFFF"/>
        </w:rPr>
        <w:t>2022</w:t>
      </w:r>
      <w:r w:rsidR="00631DF8">
        <w:rPr>
          <w:shd w:val="clear" w:color="auto" w:fill="FFFFFF"/>
        </w:rPr>
        <w:t>)</w:t>
      </w:r>
      <w:r w:rsidRPr="00872EBE">
        <w:rPr>
          <w:shd w:val="clear" w:color="auto" w:fill="FFFFFF"/>
        </w:rPr>
        <w:t>. Corporate ESG reporting quantity, quality and performance: Where to now for environmental policy and practice?. </w:t>
      </w:r>
      <w:r w:rsidRPr="00872EBE">
        <w:rPr>
          <w:i/>
          <w:iCs/>
          <w:shd w:val="clear" w:color="auto" w:fill="FFFFFF"/>
        </w:rPr>
        <w:t>Business Strategy and the Environment</w:t>
      </w:r>
      <w:r w:rsidRPr="00872EBE">
        <w:rPr>
          <w:shd w:val="clear" w:color="auto" w:fill="FFFFFF"/>
        </w:rPr>
        <w:t>, </w:t>
      </w:r>
      <w:r w:rsidRPr="00872EBE">
        <w:rPr>
          <w:i/>
          <w:iCs/>
          <w:shd w:val="clear" w:color="auto" w:fill="FFFFFF"/>
        </w:rPr>
        <w:t>31</w:t>
      </w:r>
      <w:r w:rsidRPr="00872EBE">
        <w:rPr>
          <w:shd w:val="clear" w:color="auto" w:fill="FFFFFF"/>
        </w:rPr>
        <w:t>(3), pp.1091-1110.</w:t>
      </w:r>
    </w:p>
    <w:p w14:paraId="7001FA72" w14:textId="2BE7849B" w:rsidR="00872EBE" w:rsidRPr="00872EBE" w:rsidRDefault="00872EBE" w:rsidP="00AB562D">
      <w:pPr>
        <w:rPr>
          <w:rFonts w:cs="Times New Roman"/>
          <w:color w:val="222222"/>
          <w:szCs w:val="24"/>
          <w:shd w:val="clear" w:color="auto" w:fill="FFFFFF"/>
        </w:rPr>
      </w:pPr>
      <w:r w:rsidRPr="00872EBE">
        <w:rPr>
          <w:rFonts w:cs="Times New Roman"/>
          <w:color w:val="222222"/>
          <w:szCs w:val="24"/>
          <w:shd w:val="clear" w:color="auto" w:fill="FFFFFF"/>
        </w:rPr>
        <w:t xml:space="preserve">Berglund, T. and Peebo, N. </w:t>
      </w:r>
      <w:r w:rsidR="00631DF8">
        <w:rPr>
          <w:rFonts w:cs="Times New Roman"/>
          <w:color w:val="222222"/>
          <w:szCs w:val="24"/>
          <w:shd w:val="clear" w:color="auto" w:fill="FFFFFF"/>
        </w:rPr>
        <w:t>(</w:t>
      </w:r>
      <w:r w:rsidRPr="00872EBE">
        <w:rPr>
          <w:rFonts w:cs="Times New Roman"/>
          <w:color w:val="222222"/>
          <w:szCs w:val="24"/>
          <w:shd w:val="clear" w:color="auto" w:fill="FFFFFF"/>
        </w:rPr>
        <w:t>2019</w:t>
      </w:r>
      <w:r w:rsidR="00631DF8">
        <w:rPr>
          <w:rFonts w:cs="Times New Roman"/>
          <w:color w:val="222222"/>
          <w:szCs w:val="24"/>
          <w:shd w:val="clear" w:color="auto" w:fill="FFFFFF"/>
        </w:rPr>
        <w:t>)</w:t>
      </w:r>
      <w:r w:rsidRPr="00872EBE">
        <w:rPr>
          <w:rFonts w:cs="Times New Roman"/>
          <w:color w:val="222222"/>
          <w:szCs w:val="24"/>
          <w:shd w:val="clear" w:color="auto" w:fill="FFFFFF"/>
        </w:rPr>
        <w:t>.Accelerating growth-Determinants of revenue growth in technology startups.</w:t>
      </w:r>
    </w:p>
    <w:p w14:paraId="16F1CED1" w14:textId="3C65E23F" w:rsidR="00872EBE" w:rsidRPr="00872EBE" w:rsidRDefault="00872EBE" w:rsidP="00AB562D">
      <w:pPr>
        <w:rPr>
          <w:rFonts w:cs="Times New Roman"/>
          <w:color w:val="222222"/>
          <w:szCs w:val="24"/>
          <w:shd w:val="clear" w:color="auto" w:fill="FFFFFF"/>
        </w:rPr>
      </w:pPr>
      <w:r w:rsidRPr="00872EBE">
        <w:rPr>
          <w:rFonts w:cs="Times New Roman"/>
          <w:color w:val="222222"/>
          <w:szCs w:val="24"/>
          <w:shd w:val="clear" w:color="auto" w:fill="FFFFFF"/>
        </w:rPr>
        <w:t xml:space="preserve">Czinkota, M.R., Kotabe, M., Vrontis, D., Shams, S.R., Czinkota, M.R., Kotabe, M., Vrontis, D. and Shams, S.R. </w:t>
      </w:r>
      <w:r w:rsidR="00631DF8">
        <w:rPr>
          <w:rFonts w:cs="Times New Roman"/>
          <w:color w:val="222222"/>
          <w:szCs w:val="24"/>
          <w:shd w:val="clear" w:color="auto" w:fill="FFFFFF"/>
        </w:rPr>
        <w:t>(</w:t>
      </w:r>
      <w:r w:rsidRPr="00872EBE">
        <w:rPr>
          <w:rFonts w:cs="Times New Roman"/>
          <w:color w:val="222222"/>
          <w:szCs w:val="24"/>
          <w:shd w:val="clear" w:color="auto" w:fill="FFFFFF"/>
        </w:rPr>
        <w:t>2021</w:t>
      </w:r>
      <w:r w:rsidR="00631DF8">
        <w:rPr>
          <w:rFonts w:cs="Times New Roman"/>
          <w:color w:val="222222"/>
          <w:szCs w:val="24"/>
          <w:shd w:val="clear" w:color="auto" w:fill="FFFFFF"/>
        </w:rPr>
        <w:t>)</w:t>
      </w:r>
      <w:r w:rsidRPr="00872EBE">
        <w:rPr>
          <w:rFonts w:cs="Times New Roman"/>
          <w:color w:val="222222"/>
          <w:szCs w:val="24"/>
          <w:shd w:val="clear" w:color="auto" w:fill="FFFFFF"/>
        </w:rPr>
        <w:t>. Understanding the market environment and the competition. </w:t>
      </w:r>
      <w:r w:rsidRPr="00872EBE">
        <w:rPr>
          <w:rFonts w:cs="Times New Roman"/>
          <w:i/>
          <w:iCs/>
          <w:color w:val="222222"/>
          <w:szCs w:val="24"/>
          <w:shd w:val="clear" w:color="auto" w:fill="FFFFFF"/>
        </w:rPr>
        <w:t>Marketing Management: Past, Present and Future</w:t>
      </w:r>
      <w:r w:rsidRPr="00872EBE">
        <w:rPr>
          <w:rFonts w:cs="Times New Roman"/>
          <w:color w:val="222222"/>
          <w:szCs w:val="24"/>
          <w:shd w:val="clear" w:color="auto" w:fill="FFFFFF"/>
        </w:rPr>
        <w:t>, pp.91-134.</w:t>
      </w:r>
    </w:p>
    <w:p w14:paraId="5597F4E0" w14:textId="0AD8DED6" w:rsidR="00872EBE" w:rsidRPr="00872EBE" w:rsidRDefault="00872EBE" w:rsidP="00AB562D">
      <w:pPr>
        <w:rPr>
          <w:rFonts w:cs="Times New Roman"/>
          <w:color w:val="222222"/>
          <w:szCs w:val="24"/>
          <w:shd w:val="clear" w:color="auto" w:fill="FFFFFF"/>
        </w:rPr>
      </w:pPr>
      <w:r w:rsidRPr="00872EBE">
        <w:rPr>
          <w:rFonts w:cs="Times New Roman"/>
          <w:color w:val="222222"/>
          <w:szCs w:val="24"/>
          <w:shd w:val="clear" w:color="auto" w:fill="FFFFFF"/>
        </w:rPr>
        <w:t xml:space="preserve">Dawes, J. </w:t>
      </w:r>
      <w:r w:rsidR="00631DF8">
        <w:rPr>
          <w:rFonts w:cs="Times New Roman"/>
          <w:color w:val="222222"/>
          <w:szCs w:val="24"/>
          <w:shd w:val="clear" w:color="auto" w:fill="FFFFFF"/>
        </w:rPr>
        <w:t>(</w:t>
      </w:r>
      <w:r w:rsidRPr="00872EBE">
        <w:rPr>
          <w:rFonts w:cs="Times New Roman"/>
          <w:color w:val="222222"/>
          <w:szCs w:val="24"/>
          <w:shd w:val="clear" w:color="auto" w:fill="FFFFFF"/>
        </w:rPr>
        <w:t>2021</w:t>
      </w:r>
      <w:r w:rsidR="00631DF8">
        <w:rPr>
          <w:rFonts w:cs="Times New Roman"/>
          <w:color w:val="222222"/>
          <w:szCs w:val="24"/>
          <w:shd w:val="clear" w:color="auto" w:fill="FFFFFF"/>
        </w:rPr>
        <w:t>)</w:t>
      </w:r>
      <w:r w:rsidRPr="00872EBE">
        <w:rPr>
          <w:rFonts w:cs="Times New Roman"/>
          <w:color w:val="222222"/>
          <w:szCs w:val="24"/>
          <w:shd w:val="clear" w:color="auto" w:fill="FFFFFF"/>
        </w:rPr>
        <w:t>. </w:t>
      </w:r>
      <w:r w:rsidRPr="00872EBE">
        <w:rPr>
          <w:rFonts w:cs="Times New Roman"/>
          <w:i/>
          <w:iCs/>
          <w:color w:val="222222"/>
          <w:szCs w:val="24"/>
          <w:shd w:val="clear" w:color="auto" w:fill="FFFFFF"/>
        </w:rPr>
        <w:t>Marketing planning &amp; strategy: a practical introduction</w:t>
      </w:r>
      <w:r w:rsidRPr="00872EBE">
        <w:rPr>
          <w:rFonts w:cs="Times New Roman"/>
          <w:color w:val="222222"/>
          <w:szCs w:val="24"/>
          <w:shd w:val="clear" w:color="auto" w:fill="FFFFFF"/>
        </w:rPr>
        <w:t>. Sage.</w:t>
      </w:r>
    </w:p>
    <w:p w14:paraId="419A241F" w14:textId="264448D2" w:rsidR="00872EBE" w:rsidRDefault="00872EBE" w:rsidP="00AB562D">
      <w:pPr>
        <w:rPr>
          <w:lang w:eastAsia="en-IN"/>
        </w:rPr>
      </w:pPr>
      <w:r>
        <w:rPr>
          <w:lang w:eastAsia="en-IN"/>
        </w:rPr>
        <w:t>HSBC</w:t>
      </w:r>
      <w:r w:rsidR="00631DF8">
        <w:rPr>
          <w:lang w:eastAsia="en-IN"/>
        </w:rPr>
        <w:t>.</w:t>
      </w:r>
      <w:r w:rsidRPr="001D0929">
        <w:rPr>
          <w:lang w:eastAsia="en-IN"/>
        </w:rPr>
        <w:t xml:space="preserve"> </w:t>
      </w:r>
      <w:r w:rsidR="00631DF8">
        <w:rPr>
          <w:lang w:eastAsia="en-IN"/>
        </w:rPr>
        <w:t>(</w:t>
      </w:r>
      <w:r>
        <w:rPr>
          <w:lang w:eastAsia="en-IN"/>
        </w:rPr>
        <w:t>2023</w:t>
      </w:r>
      <w:r w:rsidR="00631DF8">
        <w:rPr>
          <w:lang w:eastAsia="en-IN"/>
        </w:rPr>
        <w:t>)</w:t>
      </w:r>
      <w:r w:rsidRPr="001D0929">
        <w:rPr>
          <w:lang w:eastAsia="en-IN"/>
        </w:rPr>
        <w:t xml:space="preserve">. </w:t>
      </w:r>
      <w:r w:rsidRPr="00872EBE">
        <w:rPr>
          <w:i/>
          <w:lang w:eastAsia="en-IN"/>
        </w:rPr>
        <w:t>Our commitment to sustainable growth</w:t>
      </w:r>
      <w:r w:rsidRPr="001D0929">
        <w:rPr>
          <w:lang w:eastAsia="en-IN"/>
        </w:rPr>
        <w:t xml:space="preserve"> [Online] Ava</w:t>
      </w:r>
      <w:r>
        <w:rPr>
          <w:lang w:eastAsia="en-IN"/>
        </w:rPr>
        <w:t>ilable Through &lt;</w:t>
      </w:r>
      <w:r w:rsidRPr="005D6F29">
        <w:rPr>
          <w:lang w:eastAsia="en-IN"/>
        </w:rPr>
        <w:t>https://shorturl.at/oqtJ8</w:t>
      </w:r>
      <w:r>
        <w:rPr>
          <w:lang w:eastAsia="en-IN"/>
        </w:rPr>
        <w:t>&gt; [Accessed on 7</w:t>
      </w:r>
      <w:r w:rsidRPr="001D0929">
        <w:rPr>
          <w:lang w:eastAsia="en-IN"/>
        </w:rPr>
        <w:t xml:space="preserve"> </w:t>
      </w:r>
      <w:r>
        <w:rPr>
          <w:lang w:eastAsia="en-IN"/>
        </w:rPr>
        <w:t>December</w:t>
      </w:r>
      <w:r w:rsidRPr="001D0929">
        <w:rPr>
          <w:lang w:eastAsia="en-IN"/>
        </w:rPr>
        <w:t xml:space="preserve"> 2023]</w:t>
      </w:r>
    </w:p>
    <w:p w14:paraId="51687E92" w14:textId="2502C1C4" w:rsidR="00872EBE" w:rsidRPr="00872EBE" w:rsidRDefault="00872EBE" w:rsidP="00AB562D">
      <w:pPr>
        <w:rPr>
          <w:rFonts w:cs="Times New Roman"/>
          <w:szCs w:val="24"/>
          <w:lang w:eastAsia="en-IN"/>
        </w:rPr>
      </w:pPr>
      <w:r w:rsidRPr="00872EBE">
        <w:rPr>
          <w:rFonts w:cs="Times New Roman"/>
          <w:szCs w:val="24"/>
          <w:lang w:eastAsia="en-IN"/>
        </w:rPr>
        <w:t>HSBC</w:t>
      </w:r>
      <w:r w:rsidR="00631DF8">
        <w:rPr>
          <w:rFonts w:cs="Times New Roman"/>
          <w:szCs w:val="24"/>
          <w:lang w:eastAsia="en-IN"/>
        </w:rPr>
        <w:t>.</w:t>
      </w:r>
      <w:r w:rsidRPr="00872EBE">
        <w:rPr>
          <w:rFonts w:cs="Times New Roman"/>
          <w:szCs w:val="24"/>
          <w:lang w:eastAsia="en-IN"/>
        </w:rPr>
        <w:t xml:space="preserve"> </w:t>
      </w:r>
      <w:r w:rsidR="00631DF8">
        <w:rPr>
          <w:rFonts w:cs="Times New Roman"/>
          <w:szCs w:val="24"/>
          <w:lang w:eastAsia="en-IN"/>
        </w:rPr>
        <w:t>(</w:t>
      </w:r>
      <w:r w:rsidRPr="00872EBE">
        <w:rPr>
          <w:rFonts w:cs="Times New Roman"/>
          <w:szCs w:val="24"/>
          <w:lang w:eastAsia="en-IN"/>
        </w:rPr>
        <w:t>2023</w:t>
      </w:r>
      <w:r w:rsidR="00631DF8">
        <w:rPr>
          <w:rFonts w:cs="Times New Roman"/>
          <w:szCs w:val="24"/>
          <w:lang w:eastAsia="en-IN"/>
        </w:rPr>
        <w:t>)</w:t>
      </w:r>
      <w:r w:rsidRPr="00872EBE">
        <w:rPr>
          <w:rFonts w:cs="Times New Roman"/>
          <w:szCs w:val="24"/>
          <w:lang w:eastAsia="en-IN"/>
        </w:rPr>
        <w:t>.</w:t>
      </w:r>
      <w:r w:rsidRPr="00872EBE">
        <w:rPr>
          <w:rFonts w:cs="Times New Roman"/>
          <w:i/>
          <w:szCs w:val="24"/>
          <w:lang w:eastAsia="en-IN"/>
        </w:rPr>
        <w:t>About HSBC</w:t>
      </w:r>
      <w:r w:rsidRPr="00872EBE">
        <w:rPr>
          <w:rFonts w:cs="Times New Roman"/>
          <w:szCs w:val="24"/>
          <w:lang w:eastAsia="en-IN"/>
        </w:rPr>
        <w:t xml:space="preserve"> [Online] Available Through &lt;https://shorturl.at/fgY04 &gt; [Accessed on 7 December 2023]</w:t>
      </w:r>
    </w:p>
    <w:p w14:paraId="30CC818E" w14:textId="73A8F5F1" w:rsidR="00872EBE" w:rsidRPr="00872EBE" w:rsidRDefault="00872EBE" w:rsidP="00AB562D">
      <w:pPr>
        <w:rPr>
          <w:rFonts w:cs="Times New Roman"/>
          <w:szCs w:val="24"/>
          <w:lang w:eastAsia="en-IN"/>
        </w:rPr>
      </w:pPr>
      <w:r w:rsidRPr="00872EBE">
        <w:rPr>
          <w:rFonts w:cs="Times New Roman"/>
          <w:color w:val="222222"/>
          <w:szCs w:val="24"/>
          <w:shd w:val="clear" w:color="auto" w:fill="FFFFFF"/>
        </w:rPr>
        <w:t xml:space="preserve">Kapmeier, F., Greenspan, A., Jones, A. and Sterman, J. </w:t>
      </w:r>
      <w:r w:rsidR="00631DF8">
        <w:rPr>
          <w:rFonts w:cs="Times New Roman"/>
          <w:color w:val="222222"/>
          <w:szCs w:val="24"/>
          <w:shd w:val="clear" w:color="auto" w:fill="FFFFFF"/>
        </w:rPr>
        <w:t>(</w:t>
      </w:r>
      <w:r w:rsidRPr="00872EBE">
        <w:rPr>
          <w:rFonts w:cs="Times New Roman"/>
          <w:color w:val="222222"/>
          <w:szCs w:val="24"/>
          <w:shd w:val="clear" w:color="auto" w:fill="FFFFFF"/>
        </w:rPr>
        <w:t>2021</w:t>
      </w:r>
      <w:r w:rsidR="00631DF8">
        <w:rPr>
          <w:rFonts w:cs="Times New Roman"/>
          <w:color w:val="222222"/>
          <w:szCs w:val="24"/>
          <w:shd w:val="clear" w:color="auto" w:fill="FFFFFF"/>
        </w:rPr>
        <w:t>)</w:t>
      </w:r>
      <w:r w:rsidRPr="00872EBE">
        <w:rPr>
          <w:rFonts w:cs="Times New Roman"/>
          <w:color w:val="222222"/>
          <w:szCs w:val="24"/>
          <w:shd w:val="clear" w:color="auto" w:fill="FFFFFF"/>
        </w:rPr>
        <w:t>. Science-based analysis for climate action: how HSBC Bank uses the En-ROADS climate policy simulation. </w:t>
      </w:r>
      <w:r w:rsidRPr="00872EBE">
        <w:rPr>
          <w:rFonts w:cs="Times New Roman"/>
          <w:i/>
          <w:iCs/>
          <w:color w:val="222222"/>
          <w:szCs w:val="24"/>
          <w:shd w:val="clear" w:color="auto" w:fill="FFFFFF"/>
        </w:rPr>
        <w:t>System dynamics review: the journal of the System Dynamics Society</w:t>
      </w:r>
      <w:r w:rsidRPr="00872EBE">
        <w:rPr>
          <w:rFonts w:cs="Times New Roman"/>
          <w:color w:val="222222"/>
          <w:szCs w:val="24"/>
          <w:shd w:val="clear" w:color="auto" w:fill="FFFFFF"/>
        </w:rPr>
        <w:t>, </w:t>
      </w:r>
      <w:r w:rsidRPr="00872EBE">
        <w:rPr>
          <w:rFonts w:cs="Times New Roman"/>
          <w:i/>
          <w:iCs/>
          <w:color w:val="222222"/>
          <w:szCs w:val="24"/>
          <w:shd w:val="clear" w:color="auto" w:fill="FFFFFF"/>
        </w:rPr>
        <w:t>37</w:t>
      </w:r>
      <w:r w:rsidRPr="00872EBE">
        <w:rPr>
          <w:rFonts w:cs="Times New Roman"/>
          <w:color w:val="222222"/>
          <w:szCs w:val="24"/>
          <w:shd w:val="clear" w:color="auto" w:fill="FFFFFF"/>
        </w:rPr>
        <w:t xml:space="preserve">(4), pp.333-352. </w:t>
      </w:r>
    </w:p>
    <w:p w14:paraId="3092E83F" w14:textId="5C9F32F9" w:rsidR="00872EBE" w:rsidRPr="00872EBE" w:rsidRDefault="00872EBE" w:rsidP="00AB562D">
      <w:pPr>
        <w:rPr>
          <w:shd w:val="clear" w:color="auto" w:fill="FFFFFF"/>
        </w:rPr>
      </w:pPr>
      <w:r w:rsidRPr="00872EBE">
        <w:rPr>
          <w:shd w:val="clear" w:color="auto" w:fill="FFFFFF"/>
        </w:rPr>
        <w:t xml:space="preserve">Kasych, A., Suler, P. and Rowland, Z. </w:t>
      </w:r>
      <w:r w:rsidR="00631DF8">
        <w:rPr>
          <w:shd w:val="clear" w:color="auto" w:fill="FFFFFF"/>
        </w:rPr>
        <w:t>(</w:t>
      </w:r>
      <w:r w:rsidRPr="00872EBE">
        <w:rPr>
          <w:shd w:val="clear" w:color="auto" w:fill="FFFFFF"/>
        </w:rPr>
        <w:t>2020</w:t>
      </w:r>
      <w:r w:rsidR="00631DF8">
        <w:rPr>
          <w:shd w:val="clear" w:color="auto" w:fill="FFFFFF"/>
        </w:rPr>
        <w:t>)</w:t>
      </w:r>
      <w:r w:rsidRPr="00872EBE">
        <w:rPr>
          <w:shd w:val="clear" w:color="auto" w:fill="FFFFFF"/>
        </w:rPr>
        <w:t>. Corporate environmental responsibility through the prism of strategic management. </w:t>
      </w:r>
      <w:r w:rsidRPr="00872EBE">
        <w:rPr>
          <w:i/>
          <w:iCs/>
          <w:shd w:val="clear" w:color="auto" w:fill="FFFFFF"/>
        </w:rPr>
        <w:t>Sustainability</w:t>
      </w:r>
      <w:r w:rsidRPr="00872EBE">
        <w:rPr>
          <w:shd w:val="clear" w:color="auto" w:fill="FFFFFF"/>
        </w:rPr>
        <w:t>, </w:t>
      </w:r>
      <w:r w:rsidRPr="00872EBE">
        <w:rPr>
          <w:i/>
          <w:iCs/>
          <w:shd w:val="clear" w:color="auto" w:fill="FFFFFF"/>
        </w:rPr>
        <w:t>12</w:t>
      </w:r>
      <w:r w:rsidRPr="00872EBE">
        <w:rPr>
          <w:shd w:val="clear" w:color="auto" w:fill="FFFFFF"/>
        </w:rPr>
        <w:t>(22), p.9589.</w:t>
      </w:r>
    </w:p>
    <w:p w14:paraId="0EE4938E" w14:textId="5EC9ED67" w:rsidR="00872EBE" w:rsidRPr="00872EBE" w:rsidRDefault="00872EBE" w:rsidP="00AB562D">
      <w:pPr>
        <w:rPr>
          <w:shd w:val="clear" w:color="auto" w:fill="FFFFFF"/>
        </w:rPr>
      </w:pPr>
      <w:r w:rsidRPr="00872EBE">
        <w:rPr>
          <w:shd w:val="clear" w:color="auto" w:fill="FFFFFF"/>
        </w:rPr>
        <w:t xml:space="preserve">Kotagodahetti, R., Hewage, K., Karunathilake, H. and Sadiq, R. </w:t>
      </w:r>
      <w:r w:rsidR="00631DF8">
        <w:rPr>
          <w:shd w:val="clear" w:color="auto" w:fill="FFFFFF"/>
        </w:rPr>
        <w:t>(</w:t>
      </w:r>
      <w:r w:rsidRPr="00872EBE">
        <w:rPr>
          <w:shd w:val="clear" w:color="auto" w:fill="FFFFFF"/>
        </w:rPr>
        <w:t>2021</w:t>
      </w:r>
      <w:r w:rsidR="00631DF8">
        <w:rPr>
          <w:shd w:val="clear" w:color="auto" w:fill="FFFFFF"/>
        </w:rPr>
        <w:t>)</w:t>
      </w:r>
      <w:r w:rsidRPr="00872EBE">
        <w:rPr>
          <w:shd w:val="clear" w:color="auto" w:fill="FFFFFF"/>
        </w:rPr>
        <w:t>. Evaluating carbon capturing strategies for emissions reduction in community energy systems: A life cycle thinking approach. </w:t>
      </w:r>
      <w:r w:rsidRPr="00872EBE">
        <w:rPr>
          <w:i/>
          <w:iCs/>
          <w:shd w:val="clear" w:color="auto" w:fill="FFFFFF"/>
        </w:rPr>
        <w:t>Energy</w:t>
      </w:r>
      <w:r w:rsidRPr="00872EBE">
        <w:rPr>
          <w:shd w:val="clear" w:color="auto" w:fill="FFFFFF"/>
        </w:rPr>
        <w:t>, </w:t>
      </w:r>
      <w:r w:rsidRPr="00872EBE">
        <w:rPr>
          <w:i/>
          <w:iCs/>
          <w:shd w:val="clear" w:color="auto" w:fill="FFFFFF"/>
        </w:rPr>
        <w:t>232</w:t>
      </w:r>
      <w:r w:rsidRPr="00872EBE">
        <w:rPr>
          <w:shd w:val="clear" w:color="auto" w:fill="FFFFFF"/>
        </w:rPr>
        <w:t>, p.121012.</w:t>
      </w:r>
    </w:p>
    <w:p w14:paraId="71FD59D1" w14:textId="0C6A2C16" w:rsidR="00872EBE" w:rsidRPr="00872EBE" w:rsidRDefault="00872EBE" w:rsidP="00AB562D">
      <w:pPr>
        <w:rPr>
          <w:shd w:val="clear" w:color="auto" w:fill="FFFFFF"/>
        </w:rPr>
      </w:pPr>
      <w:r w:rsidRPr="00872EBE">
        <w:rPr>
          <w:shd w:val="clear" w:color="auto" w:fill="FFFFFF"/>
        </w:rPr>
        <w:t xml:space="preserve">Martinez-Valencia, L., Garcia-Perez, M. and Wolcott, M.P. </w:t>
      </w:r>
      <w:r w:rsidR="00631DF8">
        <w:rPr>
          <w:shd w:val="clear" w:color="auto" w:fill="FFFFFF"/>
        </w:rPr>
        <w:t>(</w:t>
      </w:r>
      <w:r w:rsidRPr="00872EBE">
        <w:rPr>
          <w:shd w:val="clear" w:color="auto" w:fill="FFFFFF"/>
        </w:rPr>
        <w:t>2021</w:t>
      </w:r>
      <w:r w:rsidR="00631DF8">
        <w:rPr>
          <w:shd w:val="clear" w:color="auto" w:fill="FFFFFF"/>
        </w:rPr>
        <w:t>)</w:t>
      </w:r>
      <w:r w:rsidRPr="00872EBE">
        <w:rPr>
          <w:shd w:val="clear" w:color="auto" w:fill="FFFFFF"/>
        </w:rPr>
        <w:t>. Supply chain configuration of sustainable aviation fuel: Review, challenges, and pathways for including environmental and social benefits. </w:t>
      </w:r>
      <w:r w:rsidRPr="00872EBE">
        <w:rPr>
          <w:i/>
          <w:iCs/>
          <w:shd w:val="clear" w:color="auto" w:fill="FFFFFF"/>
        </w:rPr>
        <w:t>Renewable and Sustainable Energy Reviews</w:t>
      </w:r>
      <w:r w:rsidRPr="00872EBE">
        <w:rPr>
          <w:shd w:val="clear" w:color="auto" w:fill="FFFFFF"/>
        </w:rPr>
        <w:t>, </w:t>
      </w:r>
      <w:r w:rsidRPr="00872EBE">
        <w:rPr>
          <w:i/>
          <w:iCs/>
          <w:shd w:val="clear" w:color="auto" w:fill="FFFFFF"/>
        </w:rPr>
        <w:t>152</w:t>
      </w:r>
      <w:r w:rsidRPr="00872EBE">
        <w:rPr>
          <w:shd w:val="clear" w:color="auto" w:fill="FFFFFF"/>
        </w:rPr>
        <w:t>, p.111680.</w:t>
      </w:r>
    </w:p>
    <w:p w14:paraId="1F6B9FB6" w14:textId="7FEB2934" w:rsidR="00872EBE" w:rsidRPr="00872EBE" w:rsidRDefault="00872EBE" w:rsidP="00AB562D">
      <w:pPr>
        <w:rPr>
          <w:rFonts w:cs="Times New Roman"/>
          <w:szCs w:val="24"/>
          <w:lang w:eastAsia="en-IN"/>
        </w:rPr>
      </w:pPr>
      <w:r w:rsidRPr="00872EBE">
        <w:rPr>
          <w:rFonts w:cs="Times New Roman"/>
          <w:szCs w:val="24"/>
          <w:lang w:eastAsia="en-IN"/>
        </w:rPr>
        <w:lastRenderedPageBreak/>
        <w:t>Statista</w:t>
      </w:r>
      <w:r w:rsidR="00631DF8">
        <w:rPr>
          <w:rFonts w:cs="Times New Roman"/>
          <w:szCs w:val="24"/>
          <w:lang w:eastAsia="en-IN"/>
        </w:rPr>
        <w:t>.</w:t>
      </w:r>
      <w:r w:rsidRPr="00872EBE">
        <w:rPr>
          <w:rFonts w:cs="Times New Roman"/>
          <w:szCs w:val="24"/>
          <w:lang w:eastAsia="en-IN"/>
        </w:rPr>
        <w:t xml:space="preserve"> </w:t>
      </w:r>
      <w:r w:rsidR="00631DF8">
        <w:rPr>
          <w:rFonts w:cs="Times New Roman"/>
          <w:szCs w:val="24"/>
          <w:lang w:eastAsia="en-IN"/>
        </w:rPr>
        <w:t>(</w:t>
      </w:r>
      <w:r w:rsidRPr="00872EBE">
        <w:rPr>
          <w:rFonts w:cs="Times New Roman"/>
          <w:szCs w:val="24"/>
          <w:lang w:eastAsia="en-IN"/>
        </w:rPr>
        <w:t>2023</w:t>
      </w:r>
      <w:r w:rsidR="00631DF8">
        <w:rPr>
          <w:rFonts w:cs="Times New Roman"/>
          <w:szCs w:val="24"/>
          <w:lang w:eastAsia="en-IN"/>
        </w:rPr>
        <w:t>)</w:t>
      </w:r>
      <w:r w:rsidRPr="00872EBE">
        <w:rPr>
          <w:rFonts w:cs="Times New Roman"/>
          <w:szCs w:val="24"/>
          <w:lang w:eastAsia="en-IN"/>
        </w:rPr>
        <w:t>.</w:t>
      </w:r>
      <w:r w:rsidR="00631DF8">
        <w:rPr>
          <w:rFonts w:cs="Times New Roman"/>
          <w:szCs w:val="24"/>
          <w:lang w:eastAsia="en-IN"/>
        </w:rPr>
        <w:t xml:space="preserve"> </w:t>
      </w:r>
      <w:r w:rsidRPr="00872EBE">
        <w:rPr>
          <w:rFonts w:cs="Times New Roman"/>
          <w:i/>
          <w:szCs w:val="24"/>
          <w:lang w:eastAsia="en-IN"/>
        </w:rPr>
        <w:t>Revenue of HSBC Holdings Plc.</w:t>
      </w:r>
      <w:r w:rsidRPr="00872EBE">
        <w:rPr>
          <w:rFonts w:cs="Times New Roman"/>
          <w:szCs w:val="24"/>
          <w:lang w:eastAsia="en-IN"/>
        </w:rPr>
        <w:t xml:space="preserve"> [Online] Available Through &lt;https://shorturl.at/BFPS0&gt; [Accessed on 7 December 2023]</w:t>
      </w:r>
    </w:p>
    <w:p w14:paraId="7EDADB76" w14:textId="75BEB0FF" w:rsidR="00872EBE" w:rsidRDefault="00872EBE" w:rsidP="00AB562D">
      <w:pPr>
        <w:rPr>
          <w:lang w:eastAsia="en-IN"/>
        </w:rPr>
      </w:pPr>
      <w:r>
        <w:rPr>
          <w:lang w:eastAsia="en-IN"/>
        </w:rPr>
        <w:t>Tracxn Technologies Limited</w:t>
      </w:r>
      <w:r w:rsidR="00631DF8">
        <w:rPr>
          <w:lang w:eastAsia="en-IN"/>
        </w:rPr>
        <w:t>.</w:t>
      </w:r>
      <w:r w:rsidRPr="001D0929">
        <w:rPr>
          <w:lang w:eastAsia="en-IN"/>
        </w:rPr>
        <w:t xml:space="preserve"> </w:t>
      </w:r>
      <w:r w:rsidR="00631DF8">
        <w:rPr>
          <w:lang w:eastAsia="en-IN"/>
        </w:rPr>
        <w:t>(</w:t>
      </w:r>
      <w:r>
        <w:rPr>
          <w:lang w:eastAsia="en-IN"/>
        </w:rPr>
        <w:t>2023</w:t>
      </w:r>
      <w:r w:rsidR="00631DF8">
        <w:rPr>
          <w:lang w:eastAsia="en-IN"/>
        </w:rPr>
        <w:t>)</w:t>
      </w:r>
      <w:r w:rsidRPr="001D0929">
        <w:rPr>
          <w:lang w:eastAsia="en-IN"/>
        </w:rPr>
        <w:t xml:space="preserve">. </w:t>
      </w:r>
      <w:r w:rsidRPr="00872EBE">
        <w:rPr>
          <w:i/>
          <w:lang w:eastAsia="en-IN"/>
        </w:rPr>
        <w:t>Competitive Landscape of HSBC</w:t>
      </w:r>
      <w:r w:rsidRPr="001D0929">
        <w:rPr>
          <w:lang w:eastAsia="en-IN"/>
        </w:rPr>
        <w:t xml:space="preserve"> [Online] Ava</w:t>
      </w:r>
      <w:r>
        <w:rPr>
          <w:lang w:eastAsia="en-IN"/>
        </w:rPr>
        <w:t>ilable Through &lt;</w:t>
      </w:r>
      <w:r w:rsidRPr="00BC1AB5">
        <w:rPr>
          <w:lang w:eastAsia="en-IN"/>
        </w:rPr>
        <w:t>https://shorturl.at/eIP15</w:t>
      </w:r>
      <w:r>
        <w:rPr>
          <w:lang w:eastAsia="en-IN"/>
        </w:rPr>
        <w:t>&gt; [Accessed on 7</w:t>
      </w:r>
      <w:r w:rsidRPr="001D0929">
        <w:rPr>
          <w:lang w:eastAsia="en-IN"/>
        </w:rPr>
        <w:t xml:space="preserve"> </w:t>
      </w:r>
      <w:r>
        <w:rPr>
          <w:lang w:eastAsia="en-IN"/>
        </w:rPr>
        <w:t>December</w:t>
      </w:r>
      <w:r w:rsidRPr="001D0929">
        <w:rPr>
          <w:lang w:eastAsia="en-IN"/>
        </w:rPr>
        <w:t xml:space="preserve"> 2023]</w:t>
      </w:r>
    </w:p>
    <w:p w14:paraId="2D222F9C" w14:textId="252E496F" w:rsidR="00872EBE" w:rsidRPr="00872EBE" w:rsidRDefault="00872EBE" w:rsidP="00AB562D">
      <w:pPr>
        <w:rPr>
          <w:shd w:val="clear" w:color="auto" w:fill="FFFFFF"/>
        </w:rPr>
      </w:pPr>
      <w:r w:rsidRPr="00872EBE">
        <w:rPr>
          <w:shd w:val="clear" w:color="auto" w:fill="FFFFFF"/>
        </w:rPr>
        <w:t xml:space="preserve">Wang, C., Brabenec, T., Gao, P. and Tang, Z. </w:t>
      </w:r>
      <w:r w:rsidR="00631DF8">
        <w:rPr>
          <w:shd w:val="clear" w:color="auto" w:fill="FFFFFF"/>
        </w:rPr>
        <w:t>(</w:t>
      </w:r>
      <w:r w:rsidRPr="00872EBE">
        <w:rPr>
          <w:shd w:val="clear" w:color="auto" w:fill="FFFFFF"/>
        </w:rPr>
        <w:t>2021</w:t>
      </w:r>
      <w:r w:rsidR="00631DF8">
        <w:rPr>
          <w:shd w:val="clear" w:color="auto" w:fill="FFFFFF"/>
        </w:rPr>
        <w:t>)</w:t>
      </w:r>
      <w:r w:rsidRPr="00872EBE">
        <w:rPr>
          <w:shd w:val="clear" w:color="auto" w:fill="FFFFFF"/>
        </w:rPr>
        <w:t>. The business strategy, competitive advantage and financial strategy: a perspective from corporate maturity mismatched investment. </w:t>
      </w:r>
      <w:r w:rsidRPr="00872EBE">
        <w:rPr>
          <w:i/>
          <w:iCs/>
          <w:shd w:val="clear" w:color="auto" w:fill="FFFFFF"/>
        </w:rPr>
        <w:t>Journal of competitiveness</w:t>
      </w:r>
      <w:r w:rsidRPr="00872EBE">
        <w:rPr>
          <w:shd w:val="clear" w:color="auto" w:fill="FFFFFF"/>
        </w:rPr>
        <w:t>, </w:t>
      </w:r>
      <w:r w:rsidRPr="00872EBE">
        <w:rPr>
          <w:i/>
          <w:iCs/>
          <w:shd w:val="clear" w:color="auto" w:fill="FFFFFF"/>
        </w:rPr>
        <w:t>13</w:t>
      </w:r>
      <w:r w:rsidRPr="00872EBE">
        <w:rPr>
          <w:shd w:val="clear" w:color="auto" w:fill="FFFFFF"/>
        </w:rPr>
        <w:t>(1), p.164.</w:t>
      </w:r>
    </w:p>
    <w:p w14:paraId="1389432D" w14:textId="5A5D0230" w:rsidR="00872EBE" w:rsidRPr="00872EBE" w:rsidRDefault="00872EBE" w:rsidP="00AB562D">
      <w:pPr>
        <w:rPr>
          <w:shd w:val="clear" w:color="auto" w:fill="FFFFFF"/>
        </w:rPr>
      </w:pPr>
      <w:r w:rsidRPr="00872EBE">
        <w:rPr>
          <w:shd w:val="clear" w:color="auto" w:fill="FFFFFF"/>
        </w:rPr>
        <w:t xml:space="preserve">Wen, Y. and Tikoo, S. </w:t>
      </w:r>
      <w:r w:rsidR="00631DF8">
        <w:rPr>
          <w:shd w:val="clear" w:color="auto" w:fill="FFFFFF"/>
        </w:rPr>
        <w:t>(</w:t>
      </w:r>
      <w:r w:rsidRPr="00872EBE">
        <w:rPr>
          <w:shd w:val="clear" w:color="auto" w:fill="FFFFFF"/>
        </w:rPr>
        <w:t>2022</w:t>
      </w:r>
      <w:r w:rsidR="00631DF8">
        <w:rPr>
          <w:shd w:val="clear" w:color="auto" w:fill="FFFFFF"/>
        </w:rPr>
        <w:t>)</w:t>
      </w:r>
      <w:r w:rsidRPr="00872EBE">
        <w:rPr>
          <w:shd w:val="clear" w:color="auto" w:fill="FFFFFF"/>
        </w:rPr>
        <w:t>. Corporate strategy uniqueness, analyst herding, and financing constraints. </w:t>
      </w:r>
      <w:r w:rsidRPr="00872EBE">
        <w:rPr>
          <w:i/>
          <w:iCs/>
          <w:shd w:val="clear" w:color="auto" w:fill="FFFFFF"/>
        </w:rPr>
        <w:t>Strategic Organization</w:t>
      </w:r>
      <w:r w:rsidRPr="00872EBE">
        <w:rPr>
          <w:shd w:val="clear" w:color="auto" w:fill="FFFFFF"/>
        </w:rPr>
        <w:t>, </w:t>
      </w:r>
      <w:r w:rsidRPr="00872EBE">
        <w:rPr>
          <w:i/>
          <w:iCs/>
          <w:shd w:val="clear" w:color="auto" w:fill="FFFFFF"/>
        </w:rPr>
        <w:t>20</w:t>
      </w:r>
      <w:r w:rsidRPr="00872EBE">
        <w:rPr>
          <w:shd w:val="clear" w:color="auto" w:fill="FFFFFF"/>
        </w:rPr>
        <w:t>(2), pp.368-388.</w:t>
      </w:r>
    </w:p>
    <w:p w14:paraId="13E2BE1D" w14:textId="77777777" w:rsidR="00872EBE" w:rsidRPr="002510E1" w:rsidRDefault="00872EBE" w:rsidP="00AB562D">
      <w:pPr>
        <w:rPr>
          <w:rFonts w:cs="Times New Roman"/>
          <w:szCs w:val="24"/>
          <w:lang w:eastAsia="en-IN"/>
        </w:rPr>
      </w:pPr>
    </w:p>
    <w:p w14:paraId="7CA40AD0" w14:textId="77777777" w:rsidR="00DC169D" w:rsidRDefault="00DC169D" w:rsidP="00AB562D">
      <w:pPr>
        <w:rPr>
          <w:lang w:eastAsia="en-IN"/>
        </w:rPr>
      </w:pPr>
      <w:r>
        <w:rPr>
          <w:lang w:eastAsia="en-IN"/>
        </w:rPr>
        <w:br w:type="page"/>
      </w:r>
    </w:p>
    <w:p w14:paraId="3C3FDB2D" w14:textId="77777777" w:rsidR="00DC169D" w:rsidRDefault="00DC169D" w:rsidP="00AB562D">
      <w:pPr>
        <w:pStyle w:val="Heading1"/>
        <w:spacing w:before="0"/>
        <w:rPr>
          <w:lang w:eastAsia="en-IN"/>
        </w:rPr>
      </w:pPr>
      <w:bookmarkStart w:id="20" w:name="_Toc152863041"/>
      <w:r>
        <w:rPr>
          <w:lang w:eastAsia="en-IN"/>
        </w:rPr>
        <w:lastRenderedPageBreak/>
        <w:t>Appendix</w:t>
      </w:r>
      <w:bookmarkEnd w:id="20"/>
    </w:p>
    <w:p w14:paraId="78C832B9" w14:textId="77777777" w:rsidR="00DC169D" w:rsidRPr="00AD4ADB" w:rsidRDefault="00DC169D" w:rsidP="00AB562D">
      <w:pPr>
        <w:rPr>
          <w:b/>
          <w:lang w:eastAsia="en-IN"/>
        </w:rPr>
      </w:pPr>
      <w:r w:rsidRPr="00AD4ADB">
        <w:rPr>
          <w:b/>
          <w:lang w:eastAsia="en-IN"/>
        </w:rPr>
        <w:t>SWOT Analysis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1"/>
        <w:gridCol w:w="4621"/>
      </w:tblGrid>
      <w:tr w:rsidR="00DC169D" w:rsidRPr="00AB562D" w14:paraId="3DBB69C3" w14:textId="77777777" w:rsidTr="00506399">
        <w:tc>
          <w:tcPr>
            <w:tcW w:w="4621" w:type="dxa"/>
          </w:tcPr>
          <w:p w14:paraId="334EDA32" w14:textId="77777777" w:rsidR="00DC169D" w:rsidRPr="00AB562D" w:rsidRDefault="00DC169D" w:rsidP="00AB562D">
            <w:pPr>
              <w:rPr>
                <w:b/>
                <w:i/>
                <w:szCs w:val="24"/>
                <w:lang w:eastAsia="en-IN"/>
              </w:rPr>
            </w:pPr>
            <w:r w:rsidRPr="00AB562D">
              <w:rPr>
                <w:b/>
                <w:i/>
                <w:szCs w:val="24"/>
                <w:lang w:eastAsia="en-IN"/>
              </w:rPr>
              <w:t>Strengths</w:t>
            </w:r>
          </w:p>
          <w:p w14:paraId="731574B8" w14:textId="77777777" w:rsidR="00DC169D" w:rsidRPr="00AB562D" w:rsidRDefault="00DC169D" w:rsidP="00AB562D">
            <w:pPr>
              <w:numPr>
                <w:ilvl w:val="0"/>
                <w:numId w:val="25"/>
              </w:numPr>
              <w:rPr>
                <w:szCs w:val="24"/>
                <w:lang w:eastAsia="en-IN"/>
              </w:rPr>
            </w:pPr>
            <w:r w:rsidRPr="00AB562D">
              <w:rPr>
                <w:szCs w:val="24"/>
                <w:lang w:eastAsia="en-IN"/>
              </w:rPr>
              <w:t>Strong financial position and brand name.</w:t>
            </w:r>
          </w:p>
          <w:p w14:paraId="192BBEC4" w14:textId="77777777" w:rsidR="00DC169D" w:rsidRPr="00AB562D" w:rsidRDefault="00DC169D" w:rsidP="00AB562D">
            <w:pPr>
              <w:numPr>
                <w:ilvl w:val="0"/>
                <w:numId w:val="25"/>
              </w:numPr>
              <w:rPr>
                <w:szCs w:val="24"/>
                <w:lang w:eastAsia="en-IN"/>
              </w:rPr>
            </w:pPr>
            <w:r w:rsidRPr="00AB562D">
              <w:rPr>
                <w:szCs w:val="24"/>
                <w:lang w:eastAsia="en-IN"/>
              </w:rPr>
              <w:t>Global presence and diversified portfolio of products.</w:t>
            </w:r>
          </w:p>
          <w:p w14:paraId="3E422BB6" w14:textId="77777777" w:rsidR="00DC169D" w:rsidRPr="00AB562D" w:rsidRDefault="00DC169D" w:rsidP="00AB562D">
            <w:pPr>
              <w:numPr>
                <w:ilvl w:val="0"/>
                <w:numId w:val="25"/>
              </w:numPr>
              <w:rPr>
                <w:szCs w:val="24"/>
                <w:lang w:eastAsia="en-IN"/>
              </w:rPr>
            </w:pPr>
            <w:r w:rsidRPr="00AB562D">
              <w:rPr>
                <w:szCs w:val="24"/>
                <w:lang w:eastAsia="en-IN"/>
              </w:rPr>
              <w:t>Investment in technology and capital strength.</w:t>
            </w:r>
          </w:p>
          <w:p w14:paraId="0B93BC0A" w14:textId="77777777" w:rsidR="00DC169D" w:rsidRPr="00AB562D" w:rsidRDefault="00DC169D" w:rsidP="00AB562D">
            <w:pPr>
              <w:numPr>
                <w:ilvl w:val="0"/>
                <w:numId w:val="25"/>
              </w:numPr>
              <w:rPr>
                <w:szCs w:val="24"/>
                <w:lang w:eastAsia="en-IN"/>
              </w:rPr>
            </w:pPr>
            <w:r w:rsidRPr="00AB562D">
              <w:rPr>
                <w:szCs w:val="24"/>
                <w:lang w:eastAsia="en-IN"/>
              </w:rPr>
              <w:t>Highly skilled and diversified workforce around 220000 globally.</w:t>
            </w:r>
          </w:p>
        </w:tc>
        <w:tc>
          <w:tcPr>
            <w:tcW w:w="4621" w:type="dxa"/>
          </w:tcPr>
          <w:p w14:paraId="3DA173B8" w14:textId="77777777" w:rsidR="00DC169D" w:rsidRPr="00AB562D" w:rsidRDefault="00DC169D" w:rsidP="00AB562D">
            <w:pPr>
              <w:rPr>
                <w:b/>
                <w:i/>
                <w:szCs w:val="24"/>
                <w:lang w:eastAsia="en-IN"/>
              </w:rPr>
            </w:pPr>
            <w:r w:rsidRPr="00AB562D">
              <w:rPr>
                <w:b/>
                <w:i/>
                <w:szCs w:val="24"/>
                <w:lang w:eastAsia="en-IN"/>
              </w:rPr>
              <w:t>Weaknesses</w:t>
            </w:r>
          </w:p>
          <w:p w14:paraId="75E13A80" w14:textId="77777777" w:rsidR="00DC169D" w:rsidRPr="00AB562D" w:rsidRDefault="00DC169D" w:rsidP="00AB562D">
            <w:pPr>
              <w:numPr>
                <w:ilvl w:val="0"/>
                <w:numId w:val="25"/>
              </w:numPr>
              <w:rPr>
                <w:szCs w:val="24"/>
                <w:lang w:eastAsia="en-IN"/>
              </w:rPr>
            </w:pPr>
            <w:r w:rsidRPr="00AB562D">
              <w:rPr>
                <w:szCs w:val="24"/>
                <w:lang w:eastAsia="en-IN"/>
              </w:rPr>
              <w:t>Cost efficiency problems</w:t>
            </w:r>
          </w:p>
          <w:p w14:paraId="5C8E267A" w14:textId="77777777" w:rsidR="00DC169D" w:rsidRPr="00AB562D" w:rsidRDefault="00DC169D" w:rsidP="00AB562D">
            <w:pPr>
              <w:numPr>
                <w:ilvl w:val="0"/>
                <w:numId w:val="25"/>
              </w:numPr>
              <w:rPr>
                <w:szCs w:val="24"/>
                <w:lang w:eastAsia="en-IN"/>
              </w:rPr>
            </w:pPr>
            <w:r w:rsidRPr="00AB562D">
              <w:rPr>
                <w:szCs w:val="24"/>
                <w:lang w:eastAsia="en-IN"/>
              </w:rPr>
              <w:t>Size and complexity</w:t>
            </w:r>
          </w:p>
          <w:p w14:paraId="5466F867" w14:textId="77777777" w:rsidR="00DC169D" w:rsidRPr="00AB562D" w:rsidRDefault="00DC169D" w:rsidP="00AB562D">
            <w:pPr>
              <w:numPr>
                <w:ilvl w:val="0"/>
                <w:numId w:val="25"/>
              </w:numPr>
              <w:rPr>
                <w:szCs w:val="24"/>
                <w:lang w:eastAsia="en-IN"/>
              </w:rPr>
            </w:pPr>
            <w:r w:rsidRPr="00AB562D">
              <w:rPr>
                <w:szCs w:val="24"/>
                <w:lang w:eastAsia="en-IN"/>
              </w:rPr>
              <w:t>Regulatory problems</w:t>
            </w:r>
          </w:p>
          <w:p w14:paraId="0D545858" w14:textId="77777777" w:rsidR="00DC169D" w:rsidRPr="00AB562D" w:rsidRDefault="00DC169D" w:rsidP="00AB562D">
            <w:pPr>
              <w:numPr>
                <w:ilvl w:val="0"/>
                <w:numId w:val="25"/>
              </w:numPr>
              <w:rPr>
                <w:szCs w:val="24"/>
                <w:lang w:eastAsia="en-IN"/>
              </w:rPr>
            </w:pPr>
            <w:r w:rsidRPr="00AB562D">
              <w:rPr>
                <w:szCs w:val="24"/>
                <w:lang w:eastAsia="en-IN"/>
              </w:rPr>
              <w:t xml:space="preserve">Weaker retail banking </w:t>
            </w:r>
          </w:p>
          <w:p w14:paraId="77CDE209" w14:textId="77777777" w:rsidR="00DC169D" w:rsidRPr="00AB562D" w:rsidRDefault="00DC169D" w:rsidP="00AB562D">
            <w:pPr>
              <w:numPr>
                <w:ilvl w:val="0"/>
                <w:numId w:val="25"/>
              </w:numPr>
              <w:rPr>
                <w:szCs w:val="24"/>
                <w:lang w:eastAsia="en-IN"/>
              </w:rPr>
            </w:pPr>
            <w:r w:rsidRPr="00AB562D">
              <w:rPr>
                <w:szCs w:val="24"/>
                <w:lang w:eastAsia="en-IN"/>
              </w:rPr>
              <w:t>Weak performance in US market</w:t>
            </w:r>
          </w:p>
          <w:p w14:paraId="30656AB5" w14:textId="77777777" w:rsidR="00DC169D" w:rsidRPr="00AB562D" w:rsidRDefault="00DC169D" w:rsidP="00AB562D">
            <w:pPr>
              <w:numPr>
                <w:ilvl w:val="0"/>
                <w:numId w:val="25"/>
              </w:numPr>
              <w:rPr>
                <w:szCs w:val="24"/>
                <w:lang w:eastAsia="en-IN"/>
              </w:rPr>
            </w:pPr>
            <w:r w:rsidRPr="00AB562D">
              <w:rPr>
                <w:szCs w:val="24"/>
                <w:lang w:eastAsia="en-IN"/>
              </w:rPr>
              <w:t>Brexit issues</w:t>
            </w:r>
          </w:p>
        </w:tc>
      </w:tr>
      <w:tr w:rsidR="00DC169D" w:rsidRPr="00AB562D" w14:paraId="7F2792C5" w14:textId="77777777" w:rsidTr="00506399">
        <w:tc>
          <w:tcPr>
            <w:tcW w:w="4621" w:type="dxa"/>
          </w:tcPr>
          <w:p w14:paraId="59D526AB" w14:textId="77777777" w:rsidR="00DC169D" w:rsidRPr="00AB562D" w:rsidRDefault="00DC169D" w:rsidP="00AB562D">
            <w:pPr>
              <w:rPr>
                <w:b/>
                <w:i/>
                <w:szCs w:val="24"/>
                <w:lang w:eastAsia="en-IN"/>
              </w:rPr>
            </w:pPr>
            <w:r w:rsidRPr="00AB562D">
              <w:rPr>
                <w:b/>
                <w:i/>
                <w:szCs w:val="24"/>
                <w:lang w:eastAsia="en-IN"/>
              </w:rPr>
              <w:t>Opportunities</w:t>
            </w:r>
          </w:p>
          <w:p w14:paraId="61395D3D" w14:textId="77777777" w:rsidR="00DC169D" w:rsidRPr="00AB562D" w:rsidRDefault="00DC169D" w:rsidP="00AB562D">
            <w:pPr>
              <w:numPr>
                <w:ilvl w:val="0"/>
                <w:numId w:val="25"/>
              </w:numPr>
              <w:rPr>
                <w:szCs w:val="24"/>
                <w:lang w:eastAsia="en-IN"/>
              </w:rPr>
            </w:pPr>
            <w:r w:rsidRPr="00AB562D">
              <w:rPr>
                <w:szCs w:val="24"/>
                <w:lang w:eastAsia="en-IN"/>
              </w:rPr>
              <w:t>Advanced digitalisation</w:t>
            </w:r>
          </w:p>
          <w:p w14:paraId="70BAD54F" w14:textId="77777777" w:rsidR="00DC169D" w:rsidRPr="00AB562D" w:rsidRDefault="00DC169D" w:rsidP="00AB562D">
            <w:pPr>
              <w:numPr>
                <w:ilvl w:val="0"/>
                <w:numId w:val="25"/>
              </w:numPr>
              <w:rPr>
                <w:szCs w:val="24"/>
                <w:lang w:eastAsia="en-IN"/>
              </w:rPr>
            </w:pPr>
            <w:r w:rsidRPr="00AB562D">
              <w:rPr>
                <w:szCs w:val="24"/>
                <w:lang w:eastAsia="en-IN"/>
              </w:rPr>
              <w:t>Fintech innovations</w:t>
            </w:r>
          </w:p>
          <w:p w14:paraId="4A9623F8" w14:textId="77777777" w:rsidR="00DC169D" w:rsidRPr="00AB562D" w:rsidRDefault="00DC169D" w:rsidP="00AB562D">
            <w:pPr>
              <w:numPr>
                <w:ilvl w:val="0"/>
                <w:numId w:val="25"/>
              </w:numPr>
              <w:rPr>
                <w:szCs w:val="24"/>
                <w:lang w:eastAsia="en-IN"/>
              </w:rPr>
            </w:pPr>
            <w:r w:rsidRPr="00AB562D">
              <w:rPr>
                <w:szCs w:val="24"/>
                <w:lang w:eastAsia="en-IN"/>
              </w:rPr>
              <w:t>International financial services</w:t>
            </w:r>
          </w:p>
          <w:p w14:paraId="7CEECD10" w14:textId="77777777" w:rsidR="00DC169D" w:rsidRPr="00AB562D" w:rsidRDefault="00DC169D" w:rsidP="00AB562D">
            <w:pPr>
              <w:numPr>
                <w:ilvl w:val="0"/>
                <w:numId w:val="25"/>
              </w:numPr>
              <w:rPr>
                <w:szCs w:val="24"/>
                <w:lang w:eastAsia="en-IN"/>
              </w:rPr>
            </w:pPr>
            <w:r w:rsidRPr="00AB562D">
              <w:rPr>
                <w:szCs w:val="24"/>
                <w:lang w:eastAsia="en-IN"/>
              </w:rPr>
              <w:t>Improvement in digital payments</w:t>
            </w:r>
          </w:p>
          <w:p w14:paraId="703DD532" w14:textId="77777777" w:rsidR="00DC169D" w:rsidRPr="00AB562D" w:rsidRDefault="00DC169D" w:rsidP="00AB562D">
            <w:pPr>
              <w:numPr>
                <w:ilvl w:val="0"/>
                <w:numId w:val="25"/>
              </w:numPr>
              <w:rPr>
                <w:szCs w:val="24"/>
                <w:lang w:eastAsia="en-IN"/>
              </w:rPr>
            </w:pPr>
            <w:r w:rsidRPr="00AB562D">
              <w:rPr>
                <w:szCs w:val="24"/>
                <w:lang w:eastAsia="en-IN"/>
              </w:rPr>
              <w:t>Strategic alliances and acquisitions</w:t>
            </w:r>
          </w:p>
        </w:tc>
        <w:tc>
          <w:tcPr>
            <w:tcW w:w="4621" w:type="dxa"/>
          </w:tcPr>
          <w:p w14:paraId="0F28DF12" w14:textId="77777777" w:rsidR="00DC169D" w:rsidRPr="00AB562D" w:rsidRDefault="00DC169D" w:rsidP="00AB562D">
            <w:pPr>
              <w:rPr>
                <w:b/>
                <w:i/>
                <w:szCs w:val="24"/>
                <w:lang w:eastAsia="en-IN"/>
              </w:rPr>
            </w:pPr>
            <w:r w:rsidRPr="00AB562D">
              <w:rPr>
                <w:b/>
                <w:i/>
                <w:szCs w:val="24"/>
                <w:lang w:eastAsia="en-IN"/>
              </w:rPr>
              <w:t>Threats</w:t>
            </w:r>
          </w:p>
          <w:p w14:paraId="2E026B6A" w14:textId="77777777" w:rsidR="00DC169D" w:rsidRPr="00AB562D" w:rsidRDefault="00DC169D" w:rsidP="00AB562D">
            <w:pPr>
              <w:numPr>
                <w:ilvl w:val="0"/>
                <w:numId w:val="25"/>
              </w:numPr>
              <w:rPr>
                <w:szCs w:val="24"/>
                <w:lang w:eastAsia="en-IN"/>
              </w:rPr>
            </w:pPr>
            <w:r w:rsidRPr="00AB562D">
              <w:rPr>
                <w:szCs w:val="24"/>
                <w:lang w:eastAsia="en-IN"/>
              </w:rPr>
              <w:t>Changes in regulations and laws</w:t>
            </w:r>
          </w:p>
          <w:p w14:paraId="2DDF8BFD" w14:textId="77777777" w:rsidR="00DC169D" w:rsidRPr="00AB562D" w:rsidRDefault="00DC169D" w:rsidP="00AB562D">
            <w:pPr>
              <w:numPr>
                <w:ilvl w:val="0"/>
                <w:numId w:val="25"/>
              </w:numPr>
              <w:rPr>
                <w:szCs w:val="24"/>
                <w:lang w:eastAsia="en-IN"/>
              </w:rPr>
            </w:pPr>
            <w:r w:rsidRPr="00AB562D">
              <w:rPr>
                <w:szCs w:val="24"/>
                <w:lang w:eastAsia="en-IN"/>
              </w:rPr>
              <w:t>Lower credit availability</w:t>
            </w:r>
          </w:p>
          <w:p w14:paraId="740A3183" w14:textId="77777777" w:rsidR="00DC169D" w:rsidRPr="00AB562D" w:rsidRDefault="00DC169D" w:rsidP="00AB562D">
            <w:pPr>
              <w:numPr>
                <w:ilvl w:val="0"/>
                <w:numId w:val="25"/>
              </w:numPr>
              <w:rPr>
                <w:szCs w:val="24"/>
                <w:lang w:eastAsia="en-IN"/>
              </w:rPr>
            </w:pPr>
            <w:r w:rsidRPr="00AB562D">
              <w:rPr>
                <w:szCs w:val="24"/>
                <w:lang w:eastAsia="en-IN"/>
              </w:rPr>
              <w:t xml:space="preserve">Intensive competition </w:t>
            </w:r>
          </w:p>
          <w:p w14:paraId="461A6F2B" w14:textId="77777777" w:rsidR="00DC169D" w:rsidRPr="00AB562D" w:rsidRDefault="00DC169D" w:rsidP="00AB562D">
            <w:pPr>
              <w:numPr>
                <w:ilvl w:val="0"/>
                <w:numId w:val="25"/>
              </w:numPr>
              <w:rPr>
                <w:szCs w:val="24"/>
                <w:lang w:eastAsia="en-IN"/>
              </w:rPr>
            </w:pPr>
            <w:r w:rsidRPr="00AB562D">
              <w:rPr>
                <w:szCs w:val="24"/>
                <w:lang w:eastAsia="en-IN"/>
              </w:rPr>
              <w:t>Financial crisis and universal economic circumstances</w:t>
            </w:r>
          </w:p>
        </w:tc>
      </w:tr>
    </w:tbl>
    <w:p w14:paraId="2C367AB7" w14:textId="77777777" w:rsidR="00DC169D" w:rsidRDefault="00DC169D" w:rsidP="00AB562D">
      <w:pPr>
        <w:rPr>
          <w:lang w:eastAsia="en-IN"/>
        </w:rPr>
      </w:pPr>
    </w:p>
    <w:p w14:paraId="410E8E94" w14:textId="77777777" w:rsidR="00DC169D" w:rsidRPr="00AD4ADB" w:rsidRDefault="00DC169D" w:rsidP="00AB562D">
      <w:pPr>
        <w:rPr>
          <w:b/>
          <w:lang w:eastAsia="en-IN"/>
        </w:rPr>
      </w:pPr>
      <w:r w:rsidRPr="00AD4ADB">
        <w:rPr>
          <w:b/>
          <w:lang w:eastAsia="en-IN"/>
        </w:rPr>
        <w:t>Porter’s Five Forces</w:t>
      </w:r>
    </w:p>
    <w:p w14:paraId="6680A445" w14:textId="77777777" w:rsidR="00DC169D" w:rsidRPr="00B00B93" w:rsidRDefault="00DC169D" w:rsidP="00AB562D">
      <w:pPr>
        <w:rPr>
          <w:lang w:val="en-US"/>
        </w:rPr>
      </w:pPr>
      <w:r w:rsidRPr="00B00B93">
        <w:rPr>
          <w:i/>
          <w:iCs/>
          <w:lang w:val="en-US"/>
        </w:rPr>
        <w:t>Competitive Rivalry (High)</w:t>
      </w:r>
      <w:r w:rsidRPr="00B00B93">
        <w:rPr>
          <w:lang w:val="en-US"/>
        </w:rPr>
        <w:t>: There is aggressive competition from regional to multinational players in the banking sector. This pressures the entity to lower its prices and decline overall profitability. There are actively 782 competitors of HSBC in the global market, including Bank of America, S&amp;P Global, etc. HSBC Holdings is operating in a highly competitive market, impacting its long-term achievements as it competes with big giants in the universal marketplace. </w:t>
      </w:r>
    </w:p>
    <w:p w14:paraId="702AE978" w14:textId="77777777" w:rsidR="00DC169D" w:rsidRPr="00B00B93" w:rsidRDefault="00DC169D" w:rsidP="00AB562D">
      <w:pPr>
        <w:rPr>
          <w:lang w:val="en-US"/>
        </w:rPr>
      </w:pPr>
      <w:r w:rsidRPr="00B00B93">
        <w:rPr>
          <w:i/>
          <w:iCs/>
          <w:lang w:val="en-US"/>
        </w:rPr>
        <w:t>The threat of substitutes (High)</w:t>
      </w:r>
      <w:r w:rsidRPr="00B00B93">
        <w:rPr>
          <w:lang w:val="en-US"/>
        </w:rPr>
        <w:t>: The threat from substitutes is higher as there is a lower switching cost, due to which the buyers can shift to other banks. The client usually prefers to trust and stay within one investment entity, which caters to all their investment requirements and gives online accessibility to all the clients by ensuring safety. Therefore, it is a stronger force for HSBC as substitute services or products can offer a unique value proposition in different manners.</w:t>
      </w:r>
    </w:p>
    <w:p w14:paraId="394B8AD8" w14:textId="77777777" w:rsidR="00DC169D" w:rsidRPr="00B00B93" w:rsidRDefault="00DC169D" w:rsidP="00AB562D">
      <w:pPr>
        <w:rPr>
          <w:lang w:val="en-US"/>
        </w:rPr>
      </w:pPr>
      <w:r w:rsidRPr="00B00B93">
        <w:rPr>
          <w:i/>
          <w:iCs/>
          <w:lang w:val="en-US"/>
        </w:rPr>
        <w:t>Supplier's bargaining power (High)</w:t>
      </w:r>
      <w:r w:rsidRPr="00B00B93">
        <w:rPr>
          <w:lang w:val="en-US"/>
        </w:rPr>
        <w:t xml:space="preserve">: The power of the supplier is high as there are more suppliers in the industry than the number of clients in the marketplace. The entities in this industry purchase </w:t>
      </w:r>
      <w:r w:rsidRPr="00B00B93">
        <w:rPr>
          <w:lang w:val="en-US"/>
        </w:rPr>
        <w:lastRenderedPageBreak/>
        <w:t>inputs from multiple buyers, due to which suppliers in the dominant place could decline the margins of HSBC Holdings in the market. The overall effect of higher power of suppliers is that it decreases the entity's profitability.</w:t>
      </w:r>
    </w:p>
    <w:p w14:paraId="221A49AD" w14:textId="77777777" w:rsidR="00DC169D" w:rsidRPr="00B00B93" w:rsidRDefault="00DC169D" w:rsidP="00AB562D">
      <w:pPr>
        <w:rPr>
          <w:lang w:val="en-US"/>
        </w:rPr>
      </w:pPr>
      <w:r w:rsidRPr="00B00B93">
        <w:rPr>
          <w:i/>
          <w:iCs/>
          <w:lang w:val="en-US"/>
        </w:rPr>
        <w:t>Buyer's bargaining power (High)</w:t>
      </w:r>
      <w:r w:rsidRPr="00B00B93">
        <w:rPr>
          <w:lang w:val="en-US"/>
        </w:rPr>
        <w:t>: The bargaining power of clients is high as the buyers in this industry are highly price sensitive and avail the services from entities offering them similar services with higher quality and lower prices. The HSBC banks require heavy investment in developing their brands as the industry is highly varied by the insights of clients and quality. </w:t>
      </w:r>
    </w:p>
    <w:p w14:paraId="65893714" w14:textId="77777777" w:rsidR="00DC169D" w:rsidRPr="00B00B93" w:rsidRDefault="00DC169D" w:rsidP="00AB562D">
      <w:pPr>
        <w:rPr>
          <w:lang w:val="en-US"/>
        </w:rPr>
      </w:pPr>
      <w:r w:rsidRPr="00B00B93">
        <w:rPr>
          <w:i/>
          <w:iCs/>
          <w:lang w:val="en-US"/>
        </w:rPr>
        <w:t>The threat of newcomers (Low)</w:t>
      </w:r>
      <w:r w:rsidRPr="00B00B93">
        <w:rPr>
          <w:lang w:val="en-US"/>
        </w:rPr>
        <w:t>: The threats from new entrants are a weak force as economies of scale are difficult to attain in the banking sector, which is essential for newcomers to obtain as it gives competitive and cost benefits. Additionally, there is a higher requirement for differentiation because of intensive competition in the marketplace, which requires focusing on innovation and high investment in designing products</w:t>
      </w:r>
      <w:r>
        <w:rPr>
          <w:lang w:eastAsia="en-IN"/>
        </w:rPr>
        <w:t xml:space="preserve">. </w:t>
      </w:r>
    </w:p>
    <w:p w14:paraId="5C12F42C" w14:textId="77777777" w:rsidR="00DC169D" w:rsidRPr="00DC169D" w:rsidRDefault="00DC169D" w:rsidP="00AB562D">
      <w:pPr>
        <w:rPr>
          <w:lang w:eastAsia="en-IN"/>
        </w:rPr>
      </w:pPr>
    </w:p>
    <w:p w14:paraId="5E2E2A21" w14:textId="77777777" w:rsidR="006D11F1" w:rsidRPr="00AE7DBB" w:rsidRDefault="006D11F1" w:rsidP="00AB562D">
      <w:pPr>
        <w:rPr>
          <w:rFonts w:cs="Times New Roman"/>
          <w:color w:val="222222"/>
          <w:szCs w:val="20"/>
          <w:shd w:val="clear" w:color="auto" w:fill="FFFFFF"/>
        </w:rPr>
      </w:pPr>
    </w:p>
    <w:sectPr w:rsidR="006D11F1" w:rsidRPr="00AE7DBB" w:rsidSect="000405F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D606E"/>
    <w:multiLevelType w:val="hybridMultilevel"/>
    <w:tmpl w:val="587617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6B4CEF"/>
    <w:multiLevelType w:val="hybridMultilevel"/>
    <w:tmpl w:val="FF587E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D061C8"/>
    <w:multiLevelType w:val="hybridMultilevel"/>
    <w:tmpl w:val="10F26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5E369A"/>
    <w:multiLevelType w:val="multilevel"/>
    <w:tmpl w:val="BC2ED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8C0573"/>
    <w:multiLevelType w:val="multilevel"/>
    <w:tmpl w:val="6352C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3576C"/>
    <w:multiLevelType w:val="hybridMultilevel"/>
    <w:tmpl w:val="B89824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DF57B1E"/>
    <w:multiLevelType w:val="hybridMultilevel"/>
    <w:tmpl w:val="C00643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FD1443D"/>
    <w:multiLevelType w:val="multilevel"/>
    <w:tmpl w:val="1B584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9D481B"/>
    <w:multiLevelType w:val="hybridMultilevel"/>
    <w:tmpl w:val="6D20E0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041359"/>
    <w:multiLevelType w:val="hybridMultilevel"/>
    <w:tmpl w:val="D332C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345048"/>
    <w:multiLevelType w:val="multilevel"/>
    <w:tmpl w:val="3CEC7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C54740"/>
    <w:multiLevelType w:val="multilevel"/>
    <w:tmpl w:val="68B8C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6275C"/>
    <w:multiLevelType w:val="hybridMultilevel"/>
    <w:tmpl w:val="53124D98"/>
    <w:lvl w:ilvl="0" w:tplc="0F047586">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9001440"/>
    <w:multiLevelType w:val="multilevel"/>
    <w:tmpl w:val="20E2D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093DC5"/>
    <w:multiLevelType w:val="multilevel"/>
    <w:tmpl w:val="E29AA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BC1DAE"/>
    <w:multiLevelType w:val="multilevel"/>
    <w:tmpl w:val="B498B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0E577B"/>
    <w:multiLevelType w:val="multilevel"/>
    <w:tmpl w:val="C4B2952E"/>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CAC35E6"/>
    <w:multiLevelType w:val="multilevel"/>
    <w:tmpl w:val="D960D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1C2536"/>
    <w:multiLevelType w:val="multilevel"/>
    <w:tmpl w:val="88164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4611EB"/>
    <w:multiLevelType w:val="multilevel"/>
    <w:tmpl w:val="2DF22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A95F37"/>
    <w:multiLevelType w:val="multilevel"/>
    <w:tmpl w:val="00122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C7E0589"/>
    <w:multiLevelType w:val="hybridMultilevel"/>
    <w:tmpl w:val="09D208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DDE5C14"/>
    <w:multiLevelType w:val="hybridMultilevel"/>
    <w:tmpl w:val="6FA814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4C10E34"/>
    <w:multiLevelType w:val="hybridMultilevel"/>
    <w:tmpl w:val="A34AC8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97F67FD"/>
    <w:multiLevelType w:val="hybridMultilevel"/>
    <w:tmpl w:val="2BA0FB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BAE2F3F"/>
    <w:multiLevelType w:val="hybridMultilevel"/>
    <w:tmpl w:val="9C5CEB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E7D0C95"/>
    <w:multiLevelType w:val="hybridMultilevel"/>
    <w:tmpl w:val="689A49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EAF0057"/>
    <w:multiLevelType w:val="hybridMultilevel"/>
    <w:tmpl w:val="F6E430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3E2666D"/>
    <w:multiLevelType w:val="hybridMultilevel"/>
    <w:tmpl w:val="618005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D1279CF"/>
    <w:multiLevelType w:val="multilevel"/>
    <w:tmpl w:val="8E5CC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5435814">
    <w:abstractNumId w:val="12"/>
  </w:num>
  <w:num w:numId="2" w16cid:durableId="508644046">
    <w:abstractNumId w:val="22"/>
  </w:num>
  <w:num w:numId="3" w16cid:durableId="287320558">
    <w:abstractNumId w:val="1"/>
  </w:num>
  <w:num w:numId="4" w16cid:durableId="559487517">
    <w:abstractNumId w:val="26"/>
  </w:num>
  <w:num w:numId="5" w16cid:durableId="1510094987">
    <w:abstractNumId w:val="23"/>
  </w:num>
  <w:num w:numId="6" w16cid:durableId="852374687">
    <w:abstractNumId w:val="8"/>
  </w:num>
  <w:num w:numId="7" w16cid:durableId="1643919615">
    <w:abstractNumId w:val="5"/>
  </w:num>
  <w:num w:numId="8" w16cid:durableId="2044593534">
    <w:abstractNumId w:val="6"/>
  </w:num>
  <w:num w:numId="9" w16cid:durableId="1817645365">
    <w:abstractNumId w:val="27"/>
  </w:num>
  <w:num w:numId="10" w16cid:durableId="18747136">
    <w:abstractNumId w:val="16"/>
  </w:num>
  <w:num w:numId="11" w16cid:durableId="1954286292">
    <w:abstractNumId w:val="19"/>
  </w:num>
  <w:num w:numId="12" w16cid:durableId="1145314912">
    <w:abstractNumId w:val="14"/>
  </w:num>
  <w:num w:numId="13" w16cid:durableId="489059627">
    <w:abstractNumId w:val="15"/>
  </w:num>
  <w:num w:numId="14" w16cid:durableId="792091467">
    <w:abstractNumId w:val="10"/>
  </w:num>
  <w:num w:numId="15" w16cid:durableId="1304626268">
    <w:abstractNumId w:val="29"/>
  </w:num>
  <w:num w:numId="16" w16cid:durableId="486629662">
    <w:abstractNumId w:val="13"/>
  </w:num>
  <w:num w:numId="17" w16cid:durableId="1472019348">
    <w:abstractNumId w:val="7"/>
  </w:num>
  <w:num w:numId="18" w16cid:durableId="1422600936">
    <w:abstractNumId w:val="20"/>
  </w:num>
  <w:num w:numId="19" w16cid:durableId="1327128317">
    <w:abstractNumId w:val="4"/>
  </w:num>
  <w:num w:numId="20" w16cid:durableId="1466922362">
    <w:abstractNumId w:val="11"/>
  </w:num>
  <w:num w:numId="21" w16cid:durableId="1200510209">
    <w:abstractNumId w:val="3"/>
  </w:num>
  <w:num w:numId="22" w16cid:durableId="1311980216">
    <w:abstractNumId w:val="18"/>
  </w:num>
  <w:num w:numId="23" w16cid:durableId="395668702">
    <w:abstractNumId w:val="17"/>
  </w:num>
  <w:num w:numId="24" w16cid:durableId="1319503157">
    <w:abstractNumId w:val="28"/>
  </w:num>
  <w:num w:numId="25" w16cid:durableId="244149677">
    <w:abstractNumId w:val="9"/>
  </w:num>
  <w:num w:numId="26" w16cid:durableId="2079008918">
    <w:abstractNumId w:val="21"/>
  </w:num>
  <w:num w:numId="27" w16cid:durableId="1235240436">
    <w:abstractNumId w:val="25"/>
  </w:num>
  <w:num w:numId="28" w16cid:durableId="80638368">
    <w:abstractNumId w:val="24"/>
  </w:num>
  <w:num w:numId="29" w16cid:durableId="1083333262">
    <w:abstractNumId w:val="2"/>
  </w:num>
  <w:num w:numId="30" w16cid:durableId="320891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646"/>
    <w:rsid w:val="0000101C"/>
    <w:rsid w:val="000010A4"/>
    <w:rsid w:val="000022D0"/>
    <w:rsid w:val="00010942"/>
    <w:rsid w:val="0001206F"/>
    <w:rsid w:val="00013CB9"/>
    <w:rsid w:val="000233B1"/>
    <w:rsid w:val="00030532"/>
    <w:rsid w:val="000320B2"/>
    <w:rsid w:val="00032D0E"/>
    <w:rsid w:val="000360CB"/>
    <w:rsid w:val="00037394"/>
    <w:rsid w:val="000378CC"/>
    <w:rsid w:val="000405FA"/>
    <w:rsid w:val="00041D83"/>
    <w:rsid w:val="000443D2"/>
    <w:rsid w:val="00066BA0"/>
    <w:rsid w:val="0008591A"/>
    <w:rsid w:val="00085E20"/>
    <w:rsid w:val="000B3F92"/>
    <w:rsid w:val="000B4AE4"/>
    <w:rsid w:val="000B5421"/>
    <w:rsid w:val="000C3F53"/>
    <w:rsid w:val="000E0725"/>
    <w:rsid w:val="000E0750"/>
    <w:rsid w:val="000E7846"/>
    <w:rsid w:val="00106FE0"/>
    <w:rsid w:val="0011147D"/>
    <w:rsid w:val="00114281"/>
    <w:rsid w:val="0012153A"/>
    <w:rsid w:val="001307E5"/>
    <w:rsid w:val="00134AE1"/>
    <w:rsid w:val="001458A9"/>
    <w:rsid w:val="00150C99"/>
    <w:rsid w:val="00181030"/>
    <w:rsid w:val="001816E8"/>
    <w:rsid w:val="00187B8D"/>
    <w:rsid w:val="0019013B"/>
    <w:rsid w:val="00195BA5"/>
    <w:rsid w:val="001A0C63"/>
    <w:rsid w:val="001A2D1C"/>
    <w:rsid w:val="001A3EE7"/>
    <w:rsid w:val="001D0E44"/>
    <w:rsid w:val="001D56AC"/>
    <w:rsid w:val="001D5856"/>
    <w:rsid w:val="001E1245"/>
    <w:rsid w:val="001E6D3B"/>
    <w:rsid w:val="001F5241"/>
    <w:rsid w:val="002061D4"/>
    <w:rsid w:val="002120EF"/>
    <w:rsid w:val="0021390C"/>
    <w:rsid w:val="00225978"/>
    <w:rsid w:val="002314AF"/>
    <w:rsid w:val="00235B8D"/>
    <w:rsid w:val="00241F90"/>
    <w:rsid w:val="002448F5"/>
    <w:rsid w:val="0024751A"/>
    <w:rsid w:val="002510E1"/>
    <w:rsid w:val="00255F46"/>
    <w:rsid w:val="002662A4"/>
    <w:rsid w:val="002752A2"/>
    <w:rsid w:val="00281666"/>
    <w:rsid w:val="00283385"/>
    <w:rsid w:val="00285469"/>
    <w:rsid w:val="00285FC4"/>
    <w:rsid w:val="00292F1E"/>
    <w:rsid w:val="002947FC"/>
    <w:rsid w:val="002957F5"/>
    <w:rsid w:val="00296420"/>
    <w:rsid w:val="002B0AD7"/>
    <w:rsid w:val="002B22B3"/>
    <w:rsid w:val="002D573E"/>
    <w:rsid w:val="002E32DC"/>
    <w:rsid w:val="002E5961"/>
    <w:rsid w:val="00310342"/>
    <w:rsid w:val="00327823"/>
    <w:rsid w:val="00333075"/>
    <w:rsid w:val="003358B7"/>
    <w:rsid w:val="003506A2"/>
    <w:rsid w:val="00373B68"/>
    <w:rsid w:val="00375C06"/>
    <w:rsid w:val="003823C3"/>
    <w:rsid w:val="003855A8"/>
    <w:rsid w:val="0039110E"/>
    <w:rsid w:val="003A5A9F"/>
    <w:rsid w:val="003B1C80"/>
    <w:rsid w:val="003C6194"/>
    <w:rsid w:val="003D11E0"/>
    <w:rsid w:val="003E104C"/>
    <w:rsid w:val="003E3B86"/>
    <w:rsid w:val="003F1669"/>
    <w:rsid w:val="00404E49"/>
    <w:rsid w:val="00427BE3"/>
    <w:rsid w:val="0043042A"/>
    <w:rsid w:val="00450B7B"/>
    <w:rsid w:val="0045345A"/>
    <w:rsid w:val="00453A92"/>
    <w:rsid w:val="004560FA"/>
    <w:rsid w:val="004637CC"/>
    <w:rsid w:val="00474FE4"/>
    <w:rsid w:val="004A0A27"/>
    <w:rsid w:val="004B0164"/>
    <w:rsid w:val="004B5875"/>
    <w:rsid w:val="004B6037"/>
    <w:rsid w:val="004B74CC"/>
    <w:rsid w:val="004C24AB"/>
    <w:rsid w:val="004C4340"/>
    <w:rsid w:val="004D0B4D"/>
    <w:rsid w:val="00504D91"/>
    <w:rsid w:val="005052FF"/>
    <w:rsid w:val="005057A9"/>
    <w:rsid w:val="00534588"/>
    <w:rsid w:val="0053540D"/>
    <w:rsid w:val="00546569"/>
    <w:rsid w:val="00554A15"/>
    <w:rsid w:val="00557D85"/>
    <w:rsid w:val="005712DD"/>
    <w:rsid w:val="00583B73"/>
    <w:rsid w:val="00593024"/>
    <w:rsid w:val="0059367D"/>
    <w:rsid w:val="005A2FFA"/>
    <w:rsid w:val="005B2AF2"/>
    <w:rsid w:val="005B3517"/>
    <w:rsid w:val="005B3572"/>
    <w:rsid w:val="005D0E65"/>
    <w:rsid w:val="005D3A52"/>
    <w:rsid w:val="005D3B77"/>
    <w:rsid w:val="005D55DD"/>
    <w:rsid w:val="005E211F"/>
    <w:rsid w:val="005E32B7"/>
    <w:rsid w:val="00604F9C"/>
    <w:rsid w:val="00621C82"/>
    <w:rsid w:val="00623FF3"/>
    <w:rsid w:val="006304D2"/>
    <w:rsid w:val="00631DF8"/>
    <w:rsid w:val="00633FB5"/>
    <w:rsid w:val="006347D6"/>
    <w:rsid w:val="006349DB"/>
    <w:rsid w:val="00634C51"/>
    <w:rsid w:val="006353B3"/>
    <w:rsid w:val="00656DCD"/>
    <w:rsid w:val="00661413"/>
    <w:rsid w:val="00672E25"/>
    <w:rsid w:val="00673521"/>
    <w:rsid w:val="00692E5F"/>
    <w:rsid w:val="006935E7"/>
    <w:rsid w:val="00694B4E"/>
    <w:rsid w:val="006A5466"/>
    <w:rsid w:val="006C4E59"/>
    <w:rsid w:val="006C54CA"/>
    <w:rsid w:val="006D11F1"/>
    <w:rsid w:val="006F22FC"/>
    <w:rsid w:val="00710953"/>
    <w:rsid w:val="007131F7"/>
    <w:rsid w:val="00715F4E"/>
    <w:rsid w:val="00722CDC"/>
    <w:rsid w:val="007269A1"/>
    <w:rsid w:val="00731891"/>
    <w:rsid w:val="00734D8E"/>
    <w:rsid w:val="007353D7"/>
    <w:rsid w:val="007439BE"/>
    <w:rsid w:val="0075265C"/>
    <w:rsid w:val="00765454"/>
    <w:rsid w:val="00766452"/>
    <w:rsid w:val="0076765E"/>
    <w:rsid w:val="00792B70"/>
    <w:rsid w:val="0079381D"/>
    <w:rsid w:val="00794851"/>
    <w:rsid w:val="007A53F4"/>
    <w:rsid w:val="007B0284"/>
    <w:rsid w:val="007B726F"/>
    <w:rsid w:val="007C798F"/>
    <w:rsid w:val="007E074C"/>
    <w:rsid w:val="007F4C0B"/>
    <w:rsid w:val="00803150"/>
    <w:rsid w:val="00811B07"/>
    <w:rsid w:val="008174D3"/>
    <w:rsid w:val="0082418D"/>
    <w:rsid w:val="0082553B"/>
    <w:rsid w:val="00830C47"/>
    <w:rsid w:val="0083609C"/>
    <w:rsid w:val="00841828"/>
    <w:rsid w:val="00844C1D"/>
    <w:rsid w:val="00847818"/>
    <w:rsid w:val="00865D5D"/>
    <w:rsid w:val="008702D4"/>
    <w:rsid w:val="00872EBE"/>
    <w:rsid w:val="008754E0"/>
    <w:rsid w:val="008813ED"/>
    <w:rsid w:val="008900F2"/>
    <w:rsid w:val="00891E3C"/>
    <w:rsid w:val="00892A51"/>
    <w:rsid w:val="0089780A"/>
    <w:rsid w:val="008978CA"/>
    <w:rsid w:val="008A1607"/>
    <w:rsid w:val="008B5E63"/>
    <w:rsid w:val="008C0C13"/>
    <w:rsid w:val="008C1C28"/>
    <w:rsid w:val="008C1CEA"/>
    <w:rsid w:val="008D400A"/>
    <w:rsid w:val="008F1F07"/>
    <w:rsid w:val="008F3A96"/>
    <w:rsid w:val="008F745C"/>
    <w:rsid w:val="0091108B"/>
    <w:rsid w:val="00911350"/>
    <w:rsid w:val="00914617"/>
    <w:rsid w:val="00927A8B"/>
    <w:rsid w:val="00960A04"/>
    <w:rsid w:val="009738A8"/>
    <w:rsid w:val="00975357"/>
    <w:rsid w:val="00980403"/>
    <w:rsid w:val="00984EB4"/>
    <w:rsid w:val="009930AB"/>
    <w:rsid w:val="009938C3"/>
    <w:rsid w:val="00993D60"/>
    <w:rsid w:val="009A45BE"/>
    <w:rsid w:val="009A7917"/>
    <w:rsid w:val="009A7E5F"/>
    <w:rsid w:val="009C27DA"/>
    <w:rsid w:val="009C5611"/>
    <w:rsid w:val="009C727A"/>
    <w:rsid w:val="009D27B3"/>
    <w:rsid w:val="009D28F4"/>
    <w:rsid w:val="009D6105"/>
    <w:rsid w:val="009E17A7"/>
    <w:rsid w:val="009E3868"/>
    <w:rsid w:val="009E61CF"/>
    <w:rsid w:val="009E7C16"/>
    <w:rsid w:val="009F5906"/>
    <w:rsid w:val="00A03266"/>
    <w:rsid w:val="00A51B09"/>
    <w:rsid w:val="00A547B7"/>
    <w:rsid w:val="00A6176B"/>
    <w:rsid w:val="00A65FF9"/>
    <w:rsid w:val="00A84051"/>
    <w:rsid w:val="00A8487A"/>
    <w:rsid w:val="00A85E22"/>
    <w:rsid w:val="00A939AB"/>
    <w:rsid w:val="00A97459"/>
    <w:rsid w:val="00AB0E87"/>
    <w:rsid w:val="00AB1703"/>
    <w:rsid w:val="00AB29DF"/>
    <w:rsid w:val="00AB562D"/>
    <w:rsid w:val="00AB6E1D"/>
    <w:rsid w:val="00AC6A8E"/>
    <w:rsid w:val="00AD0110"/>
    <w:rsid w:val="00AE128C"/>
    <w:rsid w:val="00AE2F53"/>
    <w:rsid w:val="00B037A7"/>
    <w:rsid w:val="00B0489D"/>
    <w:rsid w:val="00B05F8F"/>
    <w:rsid w:val="00B3530B"/>
    <w:rsid w:val="00B42BBF"/>
    <w:rsid w:val="00B527BC"/>
    <w:rsid w:val="00B5365E"/>
    <w:rsid w:val="00B53C18"/>
    <w:rsid w:val="00B62CBA"/>
    <w:rsid w:val="00B72B16"/>
    <w:rsid w:val="00B75988"/>
    <w:rsid w:val="00B82486"/>
    <w:rsid w:val="00BA6DD8"/>
    <w:rsid w:val="00BC6CE3"/>
    <w:rsid w:val="00BD2EFB"/>
    <w:rsid w:val="00BD5D8D"/>
    <w:rsid w:val="00BE786E"/>
    <w:rsid w:val="00BF1931"/>
    <w:rsid w:val="00C01B1F"/>
    <w:rsid w:val="00C06325"/>
    <w:rsid w:val="00C111FC"/>
    <w:rsid w:val="00C208A9"/>
    <w:rsid w:val="00C20E88"/>
    <w:rsid w:val="00C2733A"/>
    <w:rsid w:val="00C307A7"/>
    <w:rsid w:val="00C65A92"/>
    <w:rsid w:val="00C832CA"/>
    <w:rsid w:val="00C832EA"/>
    <w:rsid w:val="00C92345"/>
    <w:rsid w:val="00C94877"/>
    <w:rsid w:val="00CA3819"/>
    <w:rsid w:val="00CA59B1"/>
    <w:rsid w:val="00CA60BE"/>
    <w:rsid w:val="00CB1684"/>
    <w:rsid w:val="00CB6EA5"/>
    <w:rsid w:val="00CC0557"/>
    <w:rsid w:val="00CD1C6B"/>
    <w:rsid w:val="00CD2FB1"/>
    <w:rsid w:val="00CD4646"/>
    <w:rsid w:val="00CE296F"/>
    <w:rsid w:val="00CE5108"/>
    <w:rsid w:val="00D00063"/>
    <w:rsid w:val="00D025FC"/>
    <w:rsid w:val="00D0489A"/>
    <w:rsid w:val="00D16BE7"/>
    <w:rsid w:val="00D374A0"/>
    <w:rsid w:val="00D42D4E"/>
    <w:rsid w:val="00D42D72"/>
    <w:rsid w:val="00D5030E"/>
    <w:rsid w:val="00D5362C"/>
    <w:rsid w:val="00D715FB"/>
    <w:rsid w:val="00D74A5F"/>
    <w:rsid w:val="00D81DA3"/>
    <w:rsid w:val="00D86FFE"/>
    <w:rsid w:val="00D9539D"/>
    <w:rsid w:val="00DA0D7C"/>
    <w:rsid w:val="00DC169D"/>
    <w:rsid w:val="00DC6E4F"/>
    <w:rsid w:val="00DE62EA"/>
    <w:rsid w:val="00DF55C0"/>
    <w:rsid w:val="00E00D91"/>
    <w:rsid w:val="00E01777"/>
    <w:rsid w:val="00E06E63"/>
    <w:rsid w:val="00E06EBB"/>
    <w:rsid w:val="00E1639E"/>
    <w:rsid w:val="00E23C6E"/>
    <w:rsid w:val="00E23DE0"/>
    <w:rsid w:val="00E27D7D"/>
    <w:rsid w:val="00E322DD"/>
    <w:rsid w:val="00E40008"/>
    <w:rsid w:val="00E43600"/>
    <w:rsid w:val="00E47AF4"/>
    <w:rsid w:val="00E51273"/>
    <w:rsid w:val="00E5146B"/>
    <w:rsid w:val="00E71BD3"/>
    <w:rsid w:val="00E83C39"/>
    <w:rsid w:val="00E84331"/>
    <w:rsid w:val="00E8467D"/>
    <w:rsid w:val="00E87628"/>
    <w:rsid w:val="00E95891"/>
    <w:rsid w:val="00EA7E35"/>
    <w:rsid w:val="00EB0B57"/>
    <w:rsid w:val="00EB11FF"/>
    <w:rsid w:val="00EB5408"/>
    <w:rsid w:val="00EC50B0"/>
    <w:rsid w:val="00ED043B"/>
    <w:rsid w:val="00ED62B5"/>
    <w:rsid w:val="00EE2DF9"/>
    <w:rsid w:val="00EE7301"/>
    <w:rsid w:val="00EE76EF"/>
    <w:rsid w:val="00EF70F2"/>
    <w:rsid w:val="00F02D3E"/>
    <w:rsid w:val="00F134F9"/>
    <w:rsid w:val="00F30060"/>
    <w:rsid w:val="00F30271"/>
    <w:rsid w:val="00F30E93"/>
    <w:rsid w:val="00F414AA"/>
    <w:rsid w:val="00F452A2"/>
    <w:rsid w:val="00F46C0F"/>
    <w:rsid w:val="00F46F0C"/>
    <w:rsid w:val="00F5380E"/>
    <w:rsid w:val="00F62D13"/>
    <w:rsid w:val="00F6476F"/>
    <w:rsid w:val="00F75273"/>
    <w:rsid w:val="00F83715"/>
    <w:rsid w:val="00F848BC"/>
    <w:rsid w:val="00F852B5"/>
    <w:rsid w:val="00F87428"/>
    <w:rsid w:val="00F93CA7"/>
    <w:rsid w:val="00F95743"/>
    <w:rsid w:val="00FA02F7"/>
    <w:rsid w:val="00FA532C"/>
    <w:rsid w:val="00FB13B4"/>
    <w:rsid w:val="00FB2464"/>
    <w:rsid w:val="00FB4E15"/>
    <w:rsid w:val="00FB6D76"/>
    <w:rsid w:val="00FB7B84"/>
    <w:rsid w:val="00FD0442"/>
    <w:rsid w:val="00FD2A98"/>
    <w:rsid w:val="00FD347B"/>
    <w:rsid w:val="00FD3EE2"/>
    <w:rsid w:val="00FE1E0D"/>
    <w:rsid w:val="00FF71F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87326"/>
  <w15:docId w15:val="{44529352-F733-DB4F-80F8-350F1CD30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2F7"/>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D4646"/>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F3A96"/>
    <w:pPr>
      <w:keepNext/>
      <w:keepLines/>
      <w:spacing w:before="20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792B70"/>
    <w:pPr>
      <w:keepNext/>
      <w:keepLines/>
      <w:spacing w:before="20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D4646"/>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CD4646"/>
    <w:rPr>
      <w:rFonts w:ascii="Times New Roman" w:eastAsiaTheme="majorEastAsia" w:hAnsi="Times New Roman" w:cstheme="majorBidi"/>
      <w:color w:val="000000" w:themeColor="text1"/>
      <w:spacing w:val="5"/>
      <w:kern w:val="28"/>
      <w:sz w:val="52"/>
      <w:szCs w:val="52"/>
      <w:lang w:val="en-GB"/>
    </w:rPr>
  </w:style>
  <w:style w:type="character" w:customStyle="1" w:styleId="Heading1Char">
    <w:name w:val="Heading 1 Char"/>
    <w:basedOn w:val="DefaultParagraphFont"/>
    <w:link w:val="Heading1"/>
    <w:uiPriority w:val="9"/>
    <w:rsid w:val="00CD4646"/>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8F3A96"/>
    <w:rPr>
      <w:rFonts w:ascii="Times New Roman" w:eastAsiaTheme="majorEastAsia" w:hAnsi="Times New Roman" w:cstheme="majorBidi"/>
      <w:bCs/>
      <w:color w:val="000000" w:themeColor="text1"/>
      <w:sz w:val="24"/>
      <w:szCs w:val="26"/>
      <w:u w:val="single"/>
      <w:lang w:val="en-GB"/>
    </w:rPr>
  </w:style>
  <w:style w:type="character" w:customStyle="1" w:styleId="Heading3Char">
    <w:name w:val="Heading 3 Char"/>
    <w:basedOn w:val="DefaultParagraphFont"/>
    <w:link w:val="Heading3"/>
    <w:uiPriority w:val="9"/>
    <w:rsid w:val="00792B70"/>
    <w:rPr>
      <w:rFonts w:ascii="Times New Roman" w:eastAsiaTheme="majorEastAsia" w:hAnsi="Times New Roman" w:cstheme="majorBidi"/>
      <w:b/>
      <w:bCs/>
      <w:i/>
      <w:color w:val="000000" w:themeColor="text1"/>
      <w:sz w:val="24"/>
      <w:lang w:val="en-GB"/>
    </w:rPr>
  </w:style>
  <w:style w:type="paragraph" w:styleId="ListParagraph">
    <w:name w:val="List Paragraph"/>
    <w:basedOn w:val="Normal"/>
    <w:uiPriority w:val="34"/>
    <w:qFormat/>
    <w:rsid w:val="00792B70"/>
    <w:pPr>
      <w:ind w:left="720"/>
      <w:contextualSpacing/>
    </w:pPr>
  </w:style>
  <w:style w:type="paragraph" w:styleId="BalloonText">
    <w:name w:val="Balloon Text"/>
    <w:basedOn w:val="Normal"/>
    <w:link w:val="BalloonTextChar"/>
    <w:uiPriority w:val="99"/>
    <w:semiHidden/>
    <w:unhideWhenUsed/>
    <w:rsid w:val="009A7E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7E5F"/>
    <w:rPr>
      <w:rFonts w:ascii="Tahoma" w:hAnsi="Tahoma" w:cs="Tahoma"/>
      <w:color w:val="000000" w:themeColor="text1"/>
      <w:sz w:val="16"/>
      <w:szCs w:val="16"/>
      <w:lang w:val="en-GB"/>
    </w:rPr>
  </w:style>
  <w:style w:type="paragraph" w:styleId="Caption">
    <w:name w:val="caption"/>
    <w:basedOn w:val="Normal"/>
    <w:next w:val="Normal"/>
    <w:uiPriority w:val="35"/>
    <w:unhideWhenUsed/>
    <w:qFormat/>
    <w:rsid w:val="009A7E5F"/>
    <w:pPr>
      <w:spacing w:after="20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106FE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106FE0"/>
    <w:pPr>
      <w:spacing w:after="100"/>
    </w:pPr>
  </w:style>
  <w:style w:type="paragraph" w:styleId="TOC2">
    <w:name w:val="toc 2"/>
    <w:basedOn w:val="Normal"/>
    <w:next w:val="Normal"/>
    <w:autoRedefine/>
    <w:uiPriority w:val="39"/>
    <w:unhideWhenUsed/>
    <w:rsid w:val="00106FE0"/>
    <w:pPr>
      <w:spacing w:after="100"/>
      <w:ind w:left="240"/>
    </w:pPr>
  </w:style>
  <w:style w:type="paragraph" w:styleId="TOC3">
    <w:name w:val="toc 3"/>
    <w:basedOn w:val="Normal"/>
    <w:next w:val="Normal"/>
    <w:autoRedefine/>
    <w:uiPriority w:val="39"/>
    <w:unhideWhenUsed/>
    <w:rsid w:val="00106FE0"/>
    <w:pPr>
      <w:spacing w:after="100"/>
      <w:ind w:left="480"/>
    </w:pPr>
  </w:style>
  <w:style w:type="character" w:styleId="Hyperlink">
    <w:name w:val="Hyperlink"/>
    <w:basedOn w:val="DefaultParagraphFont"/>
    <w:uiPriority w:val="99"/>
    <w:unhideWhenUsed/>
    <w:rsid w:val="00106FE0"/>
    <w:rPr>
      <w:color w:val="0000FF" w:themeColor="hyperlink"/>
      <w:u w:val="single"/>
    </w:rPr>
  </w:style>
  <w:style w:type="paragraph" w:styleId="TableofFigures">
    <w:name w:val="table of figures"/>
    <w:basedOn w:val="Normal"/>
    <w:next w:val="Normal"/>
    <w:uiPriority w:val="99"/>
    <w:unhideWhenUsed/>
    <w:rsid w:val="00106FE0"/>
  </w:style>
  <w:style w:type="character" w:customStyle="1" w:styleId="il">
    <w:name w:val="il"/>
    <w:basedOn w:val="DefaultParagraphFont"/>
    <w:rsid w:val="00F02D3E"/>
  </w:style>
  <w:style w:type="character" w:styleId="Emphasis">
    <w:name w:val="Emphasis"/>
    <w:basedOn w:val="DefaultParagraphFont"/>
    <w:uiPriority w:val="20"/>
    <w:qFormat/>
    <w:rsid w:val="00041D83"/>
    <w:rPr>
      <w:i/>
      <w:iCs/>
    </w:rPr>
  </w:style>
  <w:style w:type="paragraph" w:styleId="NormalWeb">
    <w:name w:val="Normal (Web)"/>
    <w:basedOn w:val="Normal"/>
    <w:uiPriority w:val="99"/>
    <w:unhideWhenUsed/>
    <w:rsid w:val="00041D83"/>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8D400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272079">
      <w:bodyDiv w:val="1"/>
      <w:marLeft w:val="0"/>
      <w:marRight w:val="0"/>
      <w:marTop w:val="0"/>
      <w:marBottom w:val="0"/>
      <w:divBdr>
        <w:top w:val="none" w:sz="0" w:space="0" w:color="auto"/>
        <w:left w:val="none" w:sz="0" w:space="0" w:color="auto"/>
        <w:bottom w:val="none" w:sz="0" w:space="0" w:color="auto"/>
        <w:right w:val="none" w:sz="0" w:space="0" w:color="auto"/>
      </w:divBdr>
    </w:div>
    <w:div w:id="2142574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F6EFFE-4074-452A-B894-FF55E27930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3946</Words>
  <Characters>22494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Iulia Andreea Flita</cp:lastModifiedBy>
  <cp:revision>2</cp:revision>
  <dcterms:created xsi:type="dcterms:W3CDTF">2023-12-20T14:05:00Z</dcterms:created>
  <dcterms:modified xsi:type="dcterms:W3CDTF">2023-12-20T14:05:00Z</dcterms:modified>
</cp:coreProperties>
</file>