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D090D3" w14:textId="77777777" w:rsidR="00C600B8" w:rsidRPr="00CE20F1" w:rsidRDefault="00C600B8" w:rsidP="00876CC0">
      <w:pPr>
        <w:jc w:val="center"/>
        <w:rPr>
          <w:rFonts w:ascii="Arial" w:hAnsi="Arial" w:cs="Arial"/>
          <w:sz w:val="32"/>
          <w:szCs w:val="32"/>
          <w:u w:val="single"/>
        </w:rPr>
      </w:pPr>
    </w:p>
    <w:p w14:paraId="6FAE4F48" w14:textId="0E0FD73D" w:rsidR="00876CC0" w:rsidRPr="00CE20F1" w:rsidRDefault="00E6750D" w:rsidP="00876CC0">
      <w:pPr>
        <w:jc w:val="center"/>
        <w:rPr>
          <w:rFonts w:ascii="Arial" w:hAnsi="Arial" w:cs="Arial"/>
          <w:sz w:val="32"/>
          <w:szCs w:val="32"/>
          <w:u w:val="single"/>
        </w:rPr>
      </w:pPr>
      <w:r>
        <w:rPr>
          <w:rFonts w:ascii="Arial" w:hAnsi="Arial" w:cs="Arial"/>
          <w:sz w:val="32"/>
          <w:szCs w:val="32"/>
          <w:u w:val="single"/>
        </w:rPr>
        <w:t xml:space="preserve">AN </w:t>
      </w:r>
      <w:r w:rsidR="00876CC0" w:rsidRPr="00CE20F1">
        <w:rPr>
          <w:rFonts w:ascii="Arial" w:hAnsi="Arial" w:cs="Arial"/>
          <w:sz w:val="32"/>
          <w:szCs w:val="32"/>
          <w:u w:val="single"/>
        </w:rPr>
        <w:t>INVESTIGATION INTO BARRIERS PREVENTING BANGLADESH</w:t>
      </w:r>
      <w:r>
        <w:rPr>
          <w:rFonts w:ascii="Arial" w:hAnsi="Arial" w:cs="Arial"/>
          <w:sz w:val="32"/>
          <w:szCs w:val="32"/>
          <w:u w:val="single"/>
        </w:rPr>
        <w:t>I</w:t>
      </w:r>
      <w:r w:rsidR="00876CC0" w:rsidRPr="00CE20F1">
        <w:rPr>
          <w:rFonts w:ascii="Arial" w:hAnsi="Arial" w:cs="Arial"/>
          <w:sz w:val="32"/>
          <w:szCs w:val="32"/>
          <w:u w:val="single"/>
        </w:rPr>
        <w:t xml:space="preserve"> IMMIGRANT WOMEN FROM LEARNING ENGLISH AND HOW THESE CAN BE BEST REDRESSED</w:t>
      </w:r>
    </w:p>
    <w:p w14:paraId="4CC19A8B" w14:textId="77777777" w:rsidR="00876CC0" w:rsidRPr="00CE20F1" w:rsidRDefault="00876CC0" w:rsidP="00876CC0">
      <w:pPr>
        <w:jc w:val="center"/>
        <w:rPr>
          <w:rFonts w:ascii="Arial" w:hAnsi="Arial" w:cs="Arial"/>
          <w:sz w:val="32"/>
          <w:szCs w:val="32"/>
          <w:u w:val="single"/>
        </w:rPr>
      </w:pPr>
    </w:p>
    <w:p w14:paraId="108FE164" w14:textId="77777777" w:rsidR="00876CC0" w:rsidRPr="00CE20F1" w:rsidRDefault="00876CC0" w:rsidP="00876CC0">
      <w:pPr>
        <w:jc w:val="center"/>
        <w:rPr>
          <w:rFonts w:ascii="Arial" w:hAnsi="Arial" w:cs="Arial"/>
          <w:sz w:val="32"/>
          <w:szCs w:val="32"/>
          <w:u w:val="single"/>
        </w:rPr>
      </w:pPr>
    </w:p>
    <w:p w14:paraId="27F2DBE6" w14:textId="77777777" w:rsidR="00876CC0" w:rsidRPr="00CE20F1" w:rsidRDefault="00876CC0" w:rsidP="00876CC0">
      <w:pPr>
        <w:jc w:val="center"/>
        <w:rPr>
          <w:rFonts w:ascii="Arial" w:hAnsi="Arial" w:cs="Arial"/>
          <w:sz w:val="32"/>
          <w:szCs w:val="32"/>
          <w:u w:val="single"/>
        </w:rPr>
      </w:pPr>
    </w:p>
    <w:p w14:paraId="0E61E35E" w14:textId="77777777" w:rsidR="00876CC0" w:rsidRPr="00CE20F1" w:rsidRDefault="00876CC0" w:rsidP="00876CC0">
      <w:pPr>
        <w:jc w:val="center"/>
        <w:rPr>
          <w:rFonts w:ascii="Arial" w:hAnsi="Arial" w:cs="Arial"/>
          <w:sz w:val="32"/>
          <w:szCs w:val="32"/>
          <w:u w:val="single"/>
        </w:rPr>
      </w:pPr>
    </w:p>
    <w:p w14:paraId="5C4630AD" w14:textId="609C8D5A" w:rsidR="00876CC0" w:rsidRPr="00CE20F1" w:rsidRDefault="00876CC0" w:rsidP="00876CC0">
      <w:pPr>
        <w:jc w:val="center"/>
        <w:rPr>
          <w:rFonts w:ascii="Arial" w:hAnsi="Arial" w:cs="Arial"/>
          <w:sz w:val="32"/>
          <w:szCs w:val="32"/>
          <w:u w:val="single"/>
        </w:rPr>
      </w:pPr>
      <w:r w:rsidRPr="00CE20F1">
        <w:rPr>
          <w:rFonts w:ascii="Arial" w:hAnsi="Arial" w:cs="Arial"/>
          <w:noProof/>
          <w:sz w:val="32"/>
          <w:szCs w:val="32"/>
          <w:u w:val="single"/>
        </w:rPr>
        <w:drawing>
          <wp:anchor distT="0" distB="0" distL="114300" distR="114300" simplePos="0" relativeHeight="251658240" behindDoc="0" locked="0" layoutInCell="1" allowOverlap="1" wp14:anchorId="7F4E0AA8" wp14:editId="3211961F">
            <wp:simplePos x="914400" y="914400"/>
            <wp:positionH relativeFrom="margin">
              <wp:align>center</wp:align>
            </wp:positionH>
            <wp:positionV relativeFrom="margin">
              <wp:align>top</wp:align>
            </wp:positionV>
            <wp:extent cx="5788445" cy="3668823"/>
            <wp:effectExtent l="0" t="0" r="3175" b="82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88445" cy="3668823"/>
                    </a:xfrm>
                    <a:prstGeom prst="rect">
                      <a:avLst/>
                    </a:prstGeom>
                  </pic:spPr>
                </pic:pic>
              </a:graphicData>
            </a:graphic>
          </wp:anchor>
        </w:drawing>
      </w:r>
      <w:r w:rsidRPr="00CE20F1">
        <w:rPr>
          <w:rFonts w:ascii="Arial" w:hAnsi="Arial" w:cs="Arial"/>
          <w:sz w:val="32"/>
          <w:szCs w:val="32"/>
          <w:u w:val="single"/>
        </w:rPr>
        <w:t>By</w:t>
      </w:r>
    </w:p>
    <w:p w14:paraId="70E78D5C" w14:textId="7E26F030" w:rsidR="00876CC0" w:rsidRPr="00CE20F1" w:rsidRDefault="00876CC0" w:rsidP="00876CC0">
      <w:pPr>
        <w:jc w:val="center"/>
        <w:rPr>
          <w:rFonts w:ascii="Arial" w:hAnsi="Arial" w:cs="Arial"/>
          <w:sz w:val="32"/>
          <w:szCs w:val="32"/>
          <w:u w:val="single"/>
        </w:rPr>
      </w:pPr>
    </w:p>
    <w:p w14:paraId="36D965B0" w14:textId="6C92D6EE" w:rsidR="00876CC0" w:rsidRPr="00CE20F1" w:rsidRDefault="00876CC0" w:rsidP="00876CC0">
      <w:pPr>
        <w:jc w:val="center"/>
        <w:rPr>
          <w:rFonts w:ascii="Arial" w:hAnsi="Arial" w:cs="Arial"/>
          <w:sz w:val="32"/>
          <w:szCs w:val="32"/>
          <w:u w:val="single"/>
        </w:rPr>
      </w:pPr>
      <w:r w:rsidRPr="00CE20F1">
        <w:rPr>
          <w:rFonts w:ascii="Arial" w:hAnsi="Arial" w:cs="Arial"/>
          <w:sz w:val="32"/>
          <w:szCs w:val="32"/>
          <w:u w:val="single"/>
        </w:rPr>
        <w:t>LATIFA EBDIWI</w:t>
      </w:r>
    </w:p>
    <w:p w14:paraId="584C4DD6" w14:textId="025301CF" w:rsidR="00876CC0" w:rsidRPr="00CE20F1" w:rsidRDefault="00876CC0" w:rsidP="00876CC0">
      <w:pPr>
        <w:jc w:val="center"/>
        <w:rPr>
          <w:rFonts w:ascii="Arial" w:hAnsi="Arial" w:cs="Arial"/>
          <w:sz w:val="32"/>
          <w:szCs w:val="32"/>
          <w:u w:val="single"/>
        </w:rPr>
      </w:pPr>
    </w:p>
    <w:p w14:paraId="4579075D" w14:textId="4F1C5839" w:rsidR="00876CC0" w:rsidRPr="00CE20F1" w:rsidRDefault="00876CC0" w:rsidP="00876CC0">
      <w:pPr>
        <w:jc w:val="center"/>
        <w:rPr>
          <w:rFonts w:ascii="Arial" w:hAnsi="Arial" w:cs="Arial"/>
          <w:sz w:val="32"/>
          <w:szCs w:val="32"/>
          <w:u w:val="single"/>
        </w:rPr>
      </w:pPr>
    </w:p>
    <w:p w14:paraId="0D716098" w14:textId="5193718C" w:rsidR="00876CC0" w:rsidRPr="00CE20F1" w:rsidRDefault="00876CC0" w:rsidP="00876CC0">
      <w:pPr>
        <w:jc w:val="center"/>
        <w:rPr>
          <w:rFonts w:ascii="Arial" w:hAnsi="Arial" w:cs="Arial"/>
          <w:sz w:val="32"/>
          <w:szCs w:val="32"/>
          <w:u w:val="single"/>
        </w:rPr>
      </w:pPr>
    </w:p>
    <w:p w14:paraId="2077E8E5" w14:textId="332E5549" w:rsidR="00876CC0" w:rsidRPr="00CE20F1" w:rsidRDefault="00876CC0" w:rsidP="00876CC0">
      <w:pPr>
        <w:jc w:val="center"/>
        <w:rPr>
          <w:rFonts w:ascii="Arial" w:hAnsi="Arial" w:cs="Arial"/>
          <w:sz w:val="32"/>
          <w:szCs w:val="32"/>
          <w:u w:val="single"/>
        </w:rPr>
      </w:pPr>
    </w:p>
    <w:p w14:paraId="6FE095F6" w14:textId="77777777" w:rsidR="00CE20F1" w:rsidRPr="00827C34" w:rsidRDefault="00CE20F1" w:rsidP="00A76F01">
      <w:pPr>
        <w:spacing w:line="480" w:lineRule="auto"/>
        <w:jc w:val="both"/>
        <w:rPr>
          <w:rFonts w:ascii="Arial" w:hAnsi="Arial" w:cs="Arial"/>
          <w:b/>
          <w:sz w:val="24"/>
          <w:szCs w:val="24"/>
          <w:u w:val="single"/>
        </w:rPr>
      </w:pPr>
      <w:r w:rsidRPr="00827C34">
        <w:rPr>
          <w:rFonts w:ascii="Arial" w:hAnsi="Arial" w:cs="Arial"/>
          <w:b/>
          <w:sz w:val="24"/>
          <w:szCs w:val="24"/>
          <w:u w:val="single"/>
        </w:rPr>
        <w:lastRenderedPageBreak/>
        <w:t>Introduction</w:t>
      </w:r>
    </w:p>
    <w:p w14:paraId="15E5F6A1" w14:textId="4F809E41"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A common language for the whole society can enhance and encourage individuals to understand the culture and the country' diversity. It has been argued that the ability to speak English will improve the immigrants' integration, create more cohesive communities and reduce segregation. Supported by Ahmed (2008) speaking and understanding English is a crucial element in enhancing citizenship and improving the lived experience of immigrants it can absolutely aid integration, However, it will not eradicate segregation. In Addition, categorising the ethnic minorities as self -segregation community based on their lifestyle and believe is unfair. Instead, there are need to focus on the government disadvantage policies (Castles and Davidson, 2000).</w:t>
      </w:r>
    </w:p>
    <w:p w14:paraId="3233467F" w14:textId="77777777" w:rsidR="00CE20F1" w:rsidRPr="00827C34" w:rsidRDefault="00CE20F1" w:rsidP="00A76F01">
      <w:pPr>
        <w:spacing w:line="480" w:lineRule="auto"/>
        <w:jc w:val="both"/>
        <w:rPr>
          <w:rFonts w:ascii="Arial" w:hAnsi="Arial" w:cs="Arial"/>
          <w:b/>
          <w:sz w:val="24"/>
          <w:szCs w:val="24"/>
          <w:u w:val="single"/>
        </w:rPr>
      </w:pPr>
      <w:r w:rsidRPr="00827C34">
        <w:rPr>
          <w:rFonts w:ascii="Arial" w:hAnsi="Arial" w:cs="Arial"/>
          <w:b/>
          <w:sz w:val="24"/>
          <w:szCs w:val="24"/>
          <w:u w:val="single"/>
        </w:rPr>
        <w:t>The research aim and objectives</w:t>
      </w:r>
    </w:p>
    <w:p w14:paraId="74243EF7" w14:textId="105085D8"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 xml:space="preserve">The aim of this research is to investigate the barriers preventing Bangladeshi women from learning the English language as an issue within </w:t>
      </w:r>
      <w:r w:rsidR="000C35EE" w:rsidRPr="00A76F01">
        <w:rPr>
          <w:rFonts w:ascii="Arial" w:hAnsi="Arial" w:cs="Arial"/>
          <w:sz w:val="24"/>
          <w:szCs w:val="24"/>
        </w:rPr>
        <w:t xml:space="preserve">the </w:t>
      </w:r>
      <w:r w:rsidRPr="00A76F01">
        <w:rPr>
          <w:rFonts w:ascii="Arial" w:hAnsi="Arial" w:cs="Arial"/>
          <w:sz w:val="24"/>
          <w:szCs w:val="24"/>
        </w:rPr>
        <w:t>Post Compulsory Education and training by discussing:</w:t>
      </w:r>
    </w:p>
    <w:p w14:paraId="2D9078DA" w14:textId="77777777"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1: The cultural barriers of the Bangladeshi women.</w:t>
      </w:r>
    </w:p>
    <w:p w14:paraId="1A79050F" w14:textId="77777777"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 xml:space="preserve">2: The Bangladeshi women education. </w:t>
      </w:r>
    </w:p>
    <w:p w14:paraId="2FC3DD54" w14:textId="77777777"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 xml:space="preserve">3: The Bangladeshi women attitude toward learning English. </w:t>
      </w:r>
    </w:p>
    <w:p w14:paraId="080EA0EF" w14:textId="77777777"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4: The Government strategies to promote integration and remove cultural barriers.</w:t>
      </w:r>
    </w:p>
    <w:p w14:paraId="344093E4" w14:textId="77777777"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5: Propose recommendations.</w:t>
      </w:r>
    </w:p>
    <w:p w14:paraId="2C766BF8" w14:textId="77777777" w:rsidR="00CE20F1" w:rsidRPr="00827C34" w:rsidRDefault="00CE20F1" w:rsidP="00A76F01">
      <w:pPr>
        <w:spacing w:line="480" w:lineRule="auto"/>
        <w:jc w:val="both"/>
        <w:rPr>
          <w:rFonts w:ascii="Arial" w:hAnsi="Arial" w:cs="Arial"/>
          <w:b/>
          <w:sz w:val="24"/>
          <w:szCs w:val="24"/>
          <w:u w:val="single"/>
        </w:rPr>
      </w:pPr>
      <w:r w:rsidRPr="00827C34">
        <w:rPr>
          <w:rFonts w:ascii="Arial" w:hAnsi="Arial" w:cs="Arial"/>
          <w:b/>
          <w:sz w:val="24"/>
          <w:szCs w:val="24"/>
          <w:u w:val="single"/>
        </w:rPr>
        <w:t>The background of the Bangladeshi community in the UK</w:t>
      </w:r>
    </w:p>
    <w:p w14:paraId="5618D046" w14:textId="77777777"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 xml:space="preserve">Migration from Bangladesh was not formed until 1971 at a lower level from the Indian and the Pakistani (Peach, 2006). It was at first male-led with many migrants coming </w:t>
      </w:r>
      <w:r w:rsidRPr="00A76F01">
        <w:rPr>
          <w:rFonts w:ascii="Arial" w:hAnsi="Arial" w:cs="Arial"/>
          <w:sz w:val="24"/>
          <w:szCs w:val="24"/>
        </w:rPr>
        <w:lastRenderedPageBreak/>
        <w:t xml:space="preserve">from poor rural areas – for example, </w:t>
      </w:r>
      <w:proofErr w:type="spellStart"/>
      <w:r w:rsidRPr="00A76F01">
        <w:rPr>
          <w:rFonts w:ascii="Arial" w:hAnsi="Arial" w:cs="Arial"/>
          <w:sz w:val="24"/>
          <w:szCs w:val="24"/>
        </w:rPr>
        <w:t>Syllhet</w:t>
      </w:r>
      <w:proofErr w:type="spellEnd"/>
      <w:r w:rsidRPr="00A76F01">
        <w:rPr>
          <w:rFonts w:ascii="Arial" w:hAnsi="Arial" w:cs="Arial"/>
          <w:sz w:val="24"/>
          <w:szCs w:val="24"/>
        </w:rPr>
        <w:t xml:space="preserve"> – who settled in areas of declining industry of north-west England and parts of London taking jobs that were not attractive to working-class white men.  </w:t>
      </w:r>
    </w:p>
    <w:p w14:paraId="10FAFCB4" w14:textId="012C18EF"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Ansari (2004) state</w:t>
      </w:r>
      <w:r w:rsidR="00DB518E">
        <w:rPr>
          <w:rFonts w:ascii="Arial" w:hAnsi="Arial" w:cs="Arial"/>
          <w:sz w:val="24"/>
          <w:szCs w:val="24"/>
        </w:rPr>
        <w:t>s</w:t>
      </w:r>
      <w:bookmarkStart w:id="0" w:name="_GoBack"/>
      <w:bookmarkEnd w:id="0"/>
      <w:r w:rsidRPr="00A76F01">
        <w:rPr>
          <w:rFonts w:ascii="Arial" w:hAnsi="Arial" w:cs="Arial"/>
          <w:sz w:val="24"/>
          <w:szCs w:val="24"/>
        </w:rPr>
        <w:t xml:space="preserve"> that the 1962 Commonwealth Immigrants Act imposed very severe restrictions on entry to Britain from the Asian sub-continent and hence transformed temporary migrants into permanent settlers. A common response was for men temporarily working in Britain was to bring over their wives and families and form permanent homes, so that, after 1962 the dominant flow of migrants was dependents (wives and children). Peach (2006) stats that the 2001 Census reveals that Bangladeshis emigrants covered 0.4 percent of the United Kingdom's population and 14% of the South Asian population in Britain. the Office for National Statistics (ONS) (2012) revealed the increased of the Bangladesh community to 0.8 percent of Britain </w:t>
      </w:r>
      <w:proofErr w:type="gramStart"/>
      <w:r w:rsidRPr="00A76F01">
        <w:rPr>
          <w:rFonts w:ascii="Arial" w:hAnsi="Arial" w:cs="Arial"/>
          <w:sz w:val="24"/>
          <w:szCs w:val="24"/>
        </w:rPr>
        <w:t xml:space="preserve">population </w:t>
      </w:r>
      <w:r w:rsidR="00B91B64">
        <w:rPr>
          <w:rFonts w:ascii="Arial" w:hAnsi="Arial" w:cs="Arial"/>
          <w:sz w:val="24"/>
          <w:szCs w:val="24"/>
        </w:rPr>
        <w:t>.</w:t>
      </w:r>
      <w:proofErr w:type="gramEnd"/>
    </w:p>
    <w:p w14:paraId="07BD2EC1" w14:textId="77777777" w:rsidR="00CE20F1" w:rsidRPr="00827C34" w:rsidRDefault="00CE20F1" w:rsidP="00A76F01">
      <w:pPr>
        <w:spacing w:line="480" w:lineRule="auto"/>
        <w:jc w:val="both"/>
        <w:rPr>
          <w:rFonts w:ascii="Arial" w:hAnsi="Arial" w:cs="Arial"/>
          <w:b/>
          <w:sz w:val="24"/>
          <w:szCs w:val="24"/>
          <w:u w:val="single"/>
        </w:rPr>
      </w:pPr>
      <w:r w:rsidRPr="00827C34">
        <w:rPr>
          <w:rFonts w:ascii="Arial" w:hAnsi="Arial" w:cs="Arial"/>
          <w:b/>
          <w:sz w:val="24"/>
          <w:szCs w:val="24"/>
          <w:u w:val="single"/>
        </w:rPr>
        <w:t>The research justification</w:t>
      </w:r>
    </w:p>
    <w:p w14:paraId="7FB75FC7" w14:textId="77777777"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the reason for examining this issue is that the 2011 Census reveals the number of people lives in England and Wales who speak their mother tongue language and could not speak the English language was 138000. The Bengali was reported to be the 5th spoken language in the UK and over 27 % of Bangladeshi adults could not speak English well or at all. Most of this group were first generation residents born in Bangladesh and women percentage were (35 vs.18 percent) twice as likely as men to have poor proficiency in English (BBC,2013).</w:t>
      </w:r>
    </w:p>
    <w:p w14:paraId="38E241F1" w14:textId="77777777" w:rsidR="00CE20F1" w:rsidRPr="00827C34" w:rsidRDefault="00CE20F1" w:rsidP="00A76F01">
      <w:pPr>
        <w:spacing w:line="480" w:lineRule="auto"/>
        <w:jc w:val="both"/>
        <w:rPr>
          <w:rFonts w:ascii="Arial" w:hAnsi="Arial" w:cs="Arial"/>
          <w:b/>
          <w:sz w:val="24"/>
          <w:szCs w:val="24"/>
          <w:u w:val="single"/>
        </w:rPr>
      </w:pPr>
      <w:r w:rsidRPr="00827C34">
        <w:rPr>
          <w:rFonts w:ascii="Arial" w:hAnsi="Arial" w:cs="Arial"/>
          <w:b/>
          <w:sz w:val="24"/>
          <w:szCs w:val="24"/>
          <w:u w:val="single"/>
        </w:rPr>
        <w:t>Methodology</w:t>
      </w:r>
    </w:p>
    <w:p w14:paraId="5B087CB6" w14:textId="77777777"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 xml:space="preserve">the data in this research is secondary data collected from an existing research, an employer survey, labour market analysis and government reports and from the United </w:t>
      </w:r>
      <w:r w:rsidRPr="00A76F01">
        <w:rPr>
          <w:rFonts w:ascii="Arial" w:hAnsi="Arial" w:cs="Arial"/>
          <w:sz w:val="24"/>
          <w:szCs w:val="24"/>
        </w:rPr>
        <w:lastRenderedPageBreak/>
        <w:t>Kingdom (UK) not from Bangladesh Despite the fact that secondary date is done by professionals and covers a large scope of information, however, some of the information was inappropriate and not relevant for the research purposes simply because it has not been collected to fulfilling the aim and the objectives of the research. The data was mainly collected for economies purpose and how Bangladesh women are inactive in the society. Even though most of it not up to date moreover, most of the data focus on a specific geographic region and different population.</w:t>
      </w:r>
    </w:p>
    <w:p w14:paraId="6FA53ADD" w14:textId="77777777" w:rsidR="00CE20F1" w:rsidRPr="00827C34" w:rsidRDefault="00CE20F1" w:rsidP="00A76F01">
      <w:pPr>
        <w:spacing w:line="480" w:lineRule="auto"/>
        <w:jc w:val="both"/>
        <w:rPr>
          <w:rFonts w:ascii="Arial" w:hAnsi="Arial" w:cs="Arial"/>
          <w:b/>
          <w:sz w:val="24"/>
          <w:szCs w:val="24"/>
          <w:u w:val="single"/>
        </w:rPr>
      </w:pPr>
      <w:r w:rsidRPr="00827C34">
        <w:rPr>
          <w:rFonts w:ascii="Arial" w:hAnsi="Arial" w:cs="Arial"/>
          <w:b/>
          <w:sz w:val="24"/>
          <w:szCs w:val="24"/>
          <w:u w:val="single"/>
        </w:rPr>
        <w:t xml:space="preserve">The literature reviews </w:t>
      </w:r>
    </w:p>
    <w:p w14:paraId="30D02DF1" w14:textId="77777777"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The literature on English language use by Bangladeshis focusing on the second generation and young people, there is very little research that has examined English language use and competency with the first-generation migrants. the literature covers a wide variety of such findings, this research will focus on four major themes emerge reportedly throughout the literature reviewed, these themes</w:t>
      </w:r>
    </w:p>
    <w:p w14:paraId="3D7F418E" w14:textId="77777777" w:rsidR="00CE20F1" w:rsidRPr="00827C34" w:rsidRDefault="00CE20F1" w:rsidP="00A76F01">
      <w:pPr>
        <w:spacing w:line="480" w:lineRule="auto"/>
        <w:jc w:val="both"/>
        <w:rPr>
          <w:rFonts w:ascii="Arial" w:hAnsi="Arial" w:cs="Arial"/>
          <w:b/>
          <w:sz w:val="24"/>
          <w:szCs w:val="24"/>
          <w:u w:val="single"/>
        </w:rPr>
      </w:pPr>
      <w:r w:rsidRPr="00827C34">
        <w:rPr>
          <w:rFonts w:ascii="Arial" w:hAnsi="Arial" w:cs="Arial"/>
          <w:b/>
          <w:sz w:val="24"/>
          <w:szCs w:val="24"/>
          <w:u w:val="single"/>
        </w:rPr>
        <w:t>The cultural barriers of the Bangladeshi women</w:t>
      </w:r>
    </w:p>
    <w:p w14:paraId="5602B79B" w14:textId="77777777"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Dame Louise Casey, wrote a report for the government on integration in 2016, highlighted the point that the Bangladeshi women were significantly more likely to be economically inactive and the  English language skills continue to be a barrier for some (Asthana &amp;Walker (2016).However, this report has some criticisms as the report did not take into account the immigrates culture, as most of the Bangladeshi women want to be at home with their children or caring for elderly relatives as they cannot be put in a care home (Parveen,2016).</w:t>
      </w:r>
    </w:p>
    <w:p w14:paraId="414A990A" w14:textId="77777777"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 xml:space="preserve">The women targeted by this research are Bangladeshi women who were born in Bangladesh and immigrated to Britain after 1960 and peaked in the period 1980-1984 according to the 2001 Census (Mahbub,2014). Those dependents women come to </w:t>
      </w:r>
      <w:r w:rsidRPr="00A76F01">
        <w:rPr>
          <w:rFonts w:ascii="Arial" w:hAnsi="Arial" w:cs="Arial"/>
          <w:sz w:val="24"/>
          <w:szCs w:val="24"/>
        </w:rPr>
        <w:lastRenderedPageBreak/>
        <w:t>Britain from a culture where they were responsible for look after the home and family and men were expected to be the bread-winners Many men and women took for granted that women accountable for domestic life (Ansari (2004). supported by (Kabeer 2000) that many UK Bangladeshis largely subscribe to the behaviour norms that man normatively assigned to be wage-earning, decision-makers within the household and women to be subservient, caring assistants.</w:t>
      </w:r>
    </w:p>
    <w:p w14:paraId="65DDE567" w14:textId="7C01A402"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The most significant barriers for Bangladeshi women to attend English classes were the childcare and other caring responsibilities. Once they had children they wanted to be good mothers and do what their family and community expected, which often meant staying at home to look after their children. Ahmed</w:t>
      </w:r>
      <w:r w:rsidR="00F17163" w:rsidRPr="00A76F01">
        <w:rPr>
          <w:rFonts w:ascii="Arial" w:hAnsi="Arial" w:cs="Arial"/>
          <w:sz w:val="24"/>
          <w:szCs w:val="24"/>
        </w:rPr>
        <w:t xml:space="preserve"> (2008</w:t>
      </w:r>
      <w:r w:rsidRPr="00A76F01">
        <w:rPr>
          <w:rFonts w:ascii="Arial" w:hAnsi="Arial" w:cs="Arial"/>
          <w:sz w:val="24"/>
          <w:szCs w:val="24"/>
        </w:rPr>
        <w:t>) argue</w:t>
      </w:r>
      <w:r w:rsidR="00F17163" w:rsidRPr="00A76F01">
        <w:rPr>
          <w:rFonts w:ascii="Arial" w:hAnsi="Arial" w:cs="Arial"/>
          <w:sz w:val="24"/>
          <w:szCs w:val="24"/>
        </w:rPr>
        <w:t>s</w:t>
      </w:r>
      <w:r w:rsidRPr="00A76F01">
        <w:rPr>
          <w:rFonts w:ascii="Arial" w:hAnsi="Arial" w:cs="Arial"/>
          <w:sz w:val="24"/>
          <w:szCs w:val="24"/>
        </w:rPr>
        <w:t xml:space="preserve"> that as citizens have obligations, Bangladeshi women have rights to choose how to spend their time; for women with large families and young children, attending classes may not be possible, especially with such few venues offering any form of childcare. However, the Bangladeshi women have formal citizenship by holding the British passport, this citizenship was described by </w:t>
      </w:r>
      <w:r w:rsidR="002C71A2" w:rsidRPr="00A76F01">
        <w:rPr>
          <w:rFonts w:ascii="Arial" w:hAnsi="Arial" w:cs="Arial"/>
          <w:sz w:val="24"/>
          <w:szCs w:val="24"/>
        </w:rPr>
        <w:t xml:space="preserve">Ahmed (2008) </w:t>
      </w:r>
      <w:r w:rsidRPr="00A76F01">
        <w:rPr>
          <w:rFonts w:ascii="Arial" w:hAnsi="Arial" w:cs="Arial"/>
          <w:sz w:val="24"/>
          <w:szCs w:val="24"/>
        </w:rPr>
        <w:t>Ironic citizenships, they lack many of the rights that citizenship claims to afford; the right to equal opportunities and full access to various social arena including work, welfare systems and education.</w:t>
      </w:r>
    </w:p>
    <w:p w14:paraId="0CB69948" w14:textId="77777777"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 xml:space="preserve">Childcare that was not deemed to be culturally suitable, most women were reluctant to consider using childcare arrangements outside their family, especially when their children were small as well as there was a reluctance to rely on formal childcare and would not feel able to trust a professional child carer with their children. </w:t>
      </w:r>
    </w:p>
    <w:p w14:paraId="5423121B" w14:textId="77777777"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Extended family arrangements also put more pressure on Bangladeshi women and widening their responsibilities. For example, they look after their elderly relative instead of taking them to care home.</w:t>
      </w:r>
    </w:p>
    <w:p w14:paraId="607A836D" w14:textId="77777777"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lastRenderedPageBreak/>
        <w:t xml:space="preserve">Although, different cultures breathe life and diversity into a society. However, when that society finds itself having to accommodate another nationality, costing time, money and other resources, it starts to become a burden on that society. </w:t>
      </w:r>
    </w:p>
    <w:p w14:paraId="5710E2D5" w14:textId="77777777" w:rsidR="00CE20F1" w:rsidRPr="00827C34" w:rsidRDefault="00CE20F1" w:rsidP="00A76F01">
      <w:pPr>
        <w:spacing w:line="480" w:lineRule="auto"/>
        <w:jc w:val="both"/>
        <w:rPr>
          <w:rFonts w:ascii="Arial" w:hAnsi="Arial" w:cs="Arial"/>
          <w:b/>
          <w:sz w:val="24"/>
          <w:szCs w:val="24"/>
          <w:u w:val="single"/>
        </w:rPr>
      </w:pPr>
      <w:r w:rsidRPr="00827C34">
        <w:rPr>
          <w:rFonts w:ascii="Arial" w:hAnsi="Arial" w:cs="Arial"/>
          <w:b/>
          <w:sz w:val="24"/>
          <w:szCs w:val="24"/>
          <w:u w:val="single"/>
        </w:rPr>
        <w:t>The Bangladeshi women education</w:t>
      </w:r>
    </w:p>
    <w:p w14:paraId="3DDAF758" w14:textId="3ED5A102"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 xml:space="preserve">The rate of participation in education for the first generation British Bangladeshi women were often limited to primary school level or no formal education back home and lack literacy in their own language (Rouse </w:t>
      </w:r>
      <w:r w:rsidR="00EA293F" w:rsidRPr="00A76F01">
        <w:rPr>
          <w:rFonts w:ascii="Arial" w:hAnsi="Arial" w:cs="Arial"/>
          <w:sz w:val="24"/>
          <w:szCs w:val="24"/>
        </w:rPr>
        <w:t>&amp;</w:t>
      </w:r>
      <w:r w:rsidRPr="00A76F01">
        <w:rPr>
          <w:rFonts w:ascii="Arial" w:hAnsi="Arial" w:cs="Arial"/>
          <w:sz w:val="24"/>
          <w:szCs w:val="24"/>
        </w:rPr>
        <w:t xml:space="preserve"> Mirza,2014). </w:t>
      </w:r>
    </w:p>
    <w:p w14:paraId="144FCF60" w14:textId="57414F8D"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Even though Bangladeshi women who arrived recently to the UK still attending English classes and expressed a desire to learn more English. Education was always viewed by Bangladeshi men as a powerful force of change and a route to independence for women, so men have concerns that learning English may change women. There was also recognition that education could lead to a more liberal interpretation of religious teachings and the ability to resist traditional cultural norms. Therefore, Some Bangladeshi men did not encourage their first-generation wives to learn English as it provided a freedom they would prefer their wives did not have and strategies need to be developed with and from within the community to engage with families and especially husbands to encourage and support the learning of their wives</w:t>
      </w:r>
      <w:r w:rsidR="00EE4EEA" w:rsidRPr="00A76F01">
        <w:rPr>
          <w:rFonts w:ascii="Arial" w:hAnsi="Arial" w:cs="Arial"/>
          <w:sz w:val="24"/>
          <w:szCs w:val="24"/>
        </w:rPr>
        <w:t xml:space="preserve"> (Rouse &amp; Mirza,2014)</w:t>
      </w:r>
      <w:r w:rsidRPr="00A76F01">
        <w:rPr>
          <w:rFonts w:ascii="Arial" w:hAnsi="Arial" w:cs="Arial"/>
          <w:sz w:val="24"/>
          <w:szCs w:val="24"/>
        </w:rPr>
        <w:t>.</w:t>
      </w:r>
    </w:p>
    <w:p w14:paraId="54D358A3" w14:textId="04130B0C"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Most Bangladeshi women come to Britain to enter arranged marriages. Often their new husbands are British nationals and native English speakers. So being able to speak English is the key to a relationship with their husbands and their children</w:t>
      </w:r>
      <w:r w:rsidR="00252DD5" w:rsidRPr="00A76F01">
        <w:rPr>
          <w:rFonts w:ascii="Arial" w:hAnsi="Arial" w:cs="Arial"/>
          <w:sz w:val="24"/>
          <w:szCs w:val="24"/>
        </w:rPr>
        <w:t xml:space="preserve"> (</w:t>
      </w:r>
      <w:proofErr w:type="spellStart"/>
      <w:r w:rsidR="00252DD5" w:rsidRPr="00A76F01">
        <w:rPr>
          <w:rFonts w:ascii="Arial" w:hAnsi="Arial" w:cs="Arial"/>
          <w:sz w:val="24"/>
          <w:szCs w:val="24"/>
        </w:rPr>
        <w:t>Salway</w:t>
      </w:r>
      <w:proofErr w:type="spellEnd"/>
      <w:r w:rsidR="00252DD5" w:rsidRPr="00A76F01">
        <w:rPr>
          <w:rFonts w:ascii="Arial" w:hAnsi="Arial" w:cs="Arial"/>
          <w:sz w:val="24"/>
          <w:szCs w:val="24"/>
        </w:rPr>
        <w:t>, 2007)</w:t>
      </w:r>
      <w:r w:rsidRPr="00A76F01">
        <w:rPr>
          <w:rFonts w:ascii="Arial" w:hAnsi="Arial" w:cs="Arial"/>
          <w:sz w:val="24"/>
          <w:szCs w:val="24"/>
        </w:rPr>
        <w:t>.</w:t>
      </w:r>
    </w:p>
    <w:p w14:paraId="4AFC38FC" w14:textId="5E609556"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 xml:space="preserve">The default language at home is often English, Speaking English is the key to a relationship with their children and the failure to speak the English language will leave </w:t>
      </w:r>
      <w:r w:rsidRPr="00A76F01">
        <w:rPr>
          <w:rFonts w:ascii="Arial" w:hAnsi="Arial" w:cs="Arial"/>
          <w:sz w:val="24"/>
          <w:szCs w:val="24"/>
        </w:rPr>
        <w:lastRenderedPageBreak/>
        <w:t>these women as isolated at home as they are in the wider community (Katbamna,2007).</w:t>
      </w:r>
    </w:p>
    <w:p w14:paraId="4922F83C" w14:textId="77777777"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Although Bangladeshis women tended to have relatively large numbers of children or have care duties may not have the time or the resources to devote to learning the language and more visible work in the wider community whilst they have these obligations (Ahmed 2005) Helping their children is what motivate the Bangladeshi women to speak English (Katbamna,2007).</w:t>
      </w:r>
    </w:p>
    <w:p w14:paraId="5D99E3B9" w14:textId="77777777" w:rsidR="00CE20F1" w:rsidRPr="00827C34" w:rsidRDefault="00CE20F1" w:rsidP="00A76F01">
      <w:pPr>
        <w:spacing w:line="480" w:lineRule="auto"/>
        <w:jc w:val="both"/>
        <w:rPr>
          <w:rFonts w:ascii="Arial" w:hAnsi="Arial" w:cs="Arial"/>
          <w:b/>
          <w:sz w:val="24"/>
          <w:szCs w:val="24"/>
          <w:u w:val="single"/>
        </w:rPr>
      </w:pPr>
      <w:r w:rsidRPr="00827C34">
        <w:rPr>
          <w:rFonts w:ascii="Arial" w:hAnsi="Arial" w:cs="Arial"/>
          <w:b/>
          <w:sz w:val="24"/>
          <w:szCs w:val="24"/>
          <w:u w:val="single"/>
        </w:rPr>
        <w:t>The Bangladeshi women attitude toward learning English</w:t>
      </w:r>
    </w:p>
    <w:p w14:paraId="73C20672" w14:textId="48AA3E43"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 xml:space="preserve">Bangladeshi women recognised the necessity of learning English for family life. The public opinion and the media pushed toward categorising the minority groups in the UK resist learning English to avoid cultural and linguistic integration.  </w:t>
      </w:r>
      <w:r w:rsidR="003F3FD5" w:rsidRPr="00A76F01">
        <w:rPr>
          <w:rFonts w:ascii="Arial" w:hAnsi="Arial" w:cs="Arial"/>
          <w:sz w:val="24"/>
          <w:szCs w:val="24"/>
        </w:rPr>
        <w:t>However,</w:t>
      </w:r>
      <w:r w:rsidRPr="00A76F01">
        <w:rPr>
          <w:rFonts w:ascii="Arial" w:hAnsi="Arial" w:cs="Arial"/>
          <w:sz w:val="24"/>
          <w:szCs w:val="24"/>
        </w:rPr>
        <w:t xml:space="preserve"> </w:t>
      </w:r>
      <w:r w:rsidR="003F3FD5" w:rsidRPr="00A76F01">
        <w:rPr>
          <w:rFonts w:ascii="Arial" w:hAnsi="Arial" w:cs="Arial"/>
          <w:sz w:val="24"/>
          <w:szCs w:val="24"/>
        </w:rPr>
        <w:t>Ahmed (</w:t>
      </w:r>
      <w:r w:rsidRPr="00A76F01">
        <w:rPr>
          <w:rFonts w:ascii="Arial" w:hAnsi="Arial" w:cs="Arial"/>
          <w:sz w:val="24"/>
          <w:szCs w:val="24"/>
        </w:rPr>
        <w:t>2008) argues that the supposition that speaking the English language will remedy the integration resistance help to create cohesive communities shows a misunderstanding of the issues that underlie the tensions within and between communities. The example of the riots of 2001 was not caused by those who could not speak English, rather the Asian youths involved had a full command of English and were mostly born and raised in the UK.</w:t>
      </w:r>
    </w:p>
    <w:p w14:paraId="757E463C" w14:textId="2308296A"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 xml:space="preserve">Furthermore, Andrew </w:t>
      </w:r>
      <w:proofErr w:type="spellStart"/>
      <w:r w:rsidRPr="00A76F01">
        <w:rPr>
          <w:rFonts w:ascii="Arial" w:hAnsi="Arial" w:cs="Arial"/>
          <w:sz w:val="24"/>
          <w:szCs w:val="24"/>
        </w:rPr>
        <w:t>Boff</w:t>
      </w:r>
      <w:proofErr w:type="spellEnd"/>
      <w:r w:rsidRPr="00A76F01">
        <w:rPr>
          <w:rFonts w:ascii="Arial" w:hAnsi="Arial" w:cs="Arial"/>
          <w:sz w:val="24"/>
          <w:szCs w:val="24"/>
        </w:rPr>
        <w:t xml:space="preserve"> the Conservative London Assembly member argue that forcing the English language to impose sameness. However, not imposing sameness demolished the society and left thousands of people from different backgrounds locked into their culture and their own home</w:t>
      </w:r>
      <w:r w:rsidR="00F33030" w:rsidRPr="00A76F01">
        <w:rPr>
          <w:rFonts w:ascii="Arial" w:hAnsi="Arial" w:cs="Arial"/>
          <w:sz w:val="24"/>
          <w:szCs w:val="24"/>
        </w:rPr>
        <w:t xml:space="preserve"> (Asthana &amp; Walker,2016).</w:t>
      </w:r>
      <w:r w:rsidRPr="00A76F01">
        <w:rPr>
          <w:rFonts w:ascii="Arial" w:hAnsi="Arial" w:cs="Arial"/>
          <w:sz w:val="24"/>
          <w:szCs w:val="24"/>
        </w:rPr>
        <w:t xml:space="preserve"> </w:t>
      </w:r>
    </w:p>
    <w:p w14:paraId="085971B3" w14:textId="51C8F386"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 xml:space="preserve">Where work and employment were a strong motivation for learning English for Bangladeshis men, accessing statutory services, healthcare provision and for supporting their children’s educational progress and being able to support their </w:t>
      </w:r>
      <w:r w:rsidRPr="00A76F01">
        <w:rPr>
          <w:rFonts w:ascii="Arial" w:hAnsi="Arial" w:cs="Arial"/>
          <w:sz w:val="24"/>
          <w:szCs w:val="24"/>
        </w:rPr>
        <w:lastRenderedPageBreak/>
        <w:t>children to do well at school was what motivate the Bangladeshi women to learn English</w:t>
      </w:r>
      <w:r w:rsidR="00F33030" w:rsidRPr="00A76F01">
        <w:rPr>
          <w:rFonts w:ascii="Arial" w:hAnsi="Arial" w:cs="Arial"/>
          <w:sz w:val="24"/>
          <w:szCs w:val="24"/>
        </w:rPr>
        <w:t xml:space="preserve"> (Katbamna,2007).</w:t>
      </w:r>
    </w:p>
    <w:p w14:paraId="6A6B83EA" w14:textId="70A245F7"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Likewise, Bangladeshi women wanted to be more independent and speak for themselves rather than being represented by others to increase their sense of self</w:t>
      </w:r>
      <w:r w:rsidRPr="00A76F01">
        <w:rPr>
          <w:rFonts w:ascii="Cambria Math" w:hAnsi="Cambria Math" w:cs="Cambria Math"/>
          <w:sz w:val="24"/>
          <w:szCs w:val="24"/>
        </w:rPr>
        <w:t>‐</w:t>
      </w:r>
      <w:r w:rsidRPr="00A76F01">
        <w:rPr>
          <w:rFonts w:ascii="Arial" w:hAnsi="Arial" w:cs="Arial"/>
          <w:sz w:val="24"/>
          <w:szCs w:val="24"/>
        </w:rPr>
        <w:t>esteem and confidence. They valued learning English in being able to communicate without depending upon their husbands and children the importance of English for Bangladeshi women was less concerned about gaining employment. However, the opportunities of employment that learning English promises Bangladeshi women are limited by other structural factors such as living in deprived areas, racism, poor schools, limited employment opportunities, gender inequalities and family responsibilities which cannot be resolved through speaking English alone (</w:t>
      </w:r>
      <w:r w:rsidR="0055367D" w:rsidRPr="00A76F01">
        <w:rPr>
          <w:rFonts w:ascii="Arial" w:hAnsi="Arial" w:cs="Arial"/>
          <w:sz w:val="24"/>
          <w:szCs w:val="24"/>
        </w:rPr>
        <w:t>Ahmed</w:t>
      </w:r>
      <w:r w:rsidR="00CB2FB7" w:rsidRPr="00A76F01">
        <w:rPr>
          <w:rFonts w:ascii="Arial" w:hAnsi="Arial" w:cs="Arial"/>
          <w:sz w:val="24"/>
          <w:szCs w:val="24"/>
        </w:rPr>
        <w:t xml:space="preserve">, </w:t>
      </w:r>
      <w:r w:rsidRPr="00A76F01">
        <w:rPr>
          <w:rFonts w:ascii="Arial" w:hAnsi="Arial" w:cs="Arial"/>
          <w:sz w:val="24"/>
          <w:szCs w:val="24"/>
        </w:rPr>
        <w:t>2008).</w:t>
      </w:r>
    </w:p>
    <w:p w14:paraId="39B0A870" w14:textId="77777777" w:rsidR="00CE20F1" w:rsidRPr="00827C34" w:rsidRDefault="00CE20F1" w:rsidP="00A76F01">
      <w:pPr>
        <w:spacing w:line="480" w:lineRule="auto"/>
        <w:jc w:val="both"/>
        <w:rPr>
          <w:rFonts w:ascii="Arial" w:hAnsi="Arial" w:cs="Arial"/>
          <w:b/>
          <w:sz w:val="24"/>
          <w:szCs w:val="24"/>
          <w:u w:val="single"/>
        </w:rPr>
      </w:pPr>
      <w:r w:rsidRPr="00827C34">
        <w:rPr>
          <w:rFonts w:ascii="Arial" w:hAnsi="Arial" w:cs="Arial"/>
          <w:b/>
          <w:sz w:val="24"/>
          <w:szCs w:val="24"/>
          <w:u w:val="single"/>
        </w:rPr>
        <w:t>The Government strategies to promote integration and remove cultural barriers</w:t>
      </w:r>
    </w:p>
    <w:p w14:paraId="493A90E7" w14:textId="035F56AD"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Immigrants coming to Britain to marry or join their partner will be asked to take an English language test first, all non-European migrants will have to demonstrate basic communication skills that enable them to deal with everyday life and equivalent to the level required for skilled workers admitted before receiving a visa</w:t>
      </w:r>
      <w:r w:rsidR="00AE779D" w:rsidRPr="00A76F01">
        <w:rPr>
          <w:rFonts w:ascii="Arial" w:hAnsi="Arial" w:cs="Arial"/>
          <w:sz w:val="24"/>
          <w:szCs w:val="24"/>
        </w:rPr>
        <w:t xml:space="preserve"> </w:t>
      </w:r>
      <w:r w:rsidR="000B515A" w:rsidRPr="00A76F01">
        <w:rPr>
          <w:rFonts w:ascii="Arial" w:hAnsi="Arial" w:cs="Arial"/>
          <w:sz w:val="24"/>
          <w:szCs w:val="24"/>
        </w:rPr>
        <w:t>(Greenwood,2010)</w:t>
      </w:r>
      <w:r w:rsidRPr="00A76F01">
        <w:rPr>
          <w:rFonts w:ascii="Arial" w:hAnsi="Arial" w:cs="Arial"/>
          <w:sz w:val="24"/>
          <w:szCs w:val="24"/>
        </w:rPr>
        <w:t>. The policy applies to spouses and unmarried couples who are already in Britain. The newly introduced citizenship test has made proficiency in English a pre</w:t>
      </w:r>
      <w:r w:rsidRPr="00A76F01">
        <w:rPr>
          <w:rFonts w:ascii="Cambria Math" w:hAnsi="Cambria Math" w:cs="Cambria Math"/>
          <w:sz w:val="24"/>
          <w:szCs w:val="24"/>
        </w:rPr>
        <w:t>‐</w:t>
      </w:r>
      <w:r w:rsidRPr="00A76F01">
        <w:rPr>
          <w:rFonts w:ascii="Arial" w:hAnsi="Arial" w:cs="Arial"/>
          <w:sz w:val="24"/>
          <w:szCs w:val="24"/>
        </w:rPr>
        <w:t>requisite for minorities not only to learn English but also to demonstrate a cultural understanding of Britain by having to pass a ‘citizenship test' to become UK citizens.</w:t>
      </w:r>
    </w:p>
    <w:p w14:paraId="66D5BAF1" w14:textId="4BFA8AF5" w:rsidR="00CE20F1" w:rsidRPr="00A76F01" w:rsidRDefault="00EF7A54" w:rsidP="00A76F01">
      <w:pPr>
        <w:spacing w:line="480" w:lineRule="auto"/>
        <w:jc w:val="both"/>
        <w:rPr>
          <w:rFonts w:ascii="Arial" w:hAnsi="Arial" w:cs="Arial"/>
          <w:sz w:val="24"/>
          <w:szCs w:val="24"/>
        </w:rPr>
      </w:pPr>
      <w:r w:rsidRPr="00A76F01">
        <w:rPr>
          <w:rFonts w:ascii="Arial" w:hAnsi="Arial" w:cs="Arial"/>
          <w:sz w:val="24"/>
          <w:szCs w:val="24"/>
        </w:rPr>
        <w:t xml:space="preserve">Cited by </w:t>
      </w:r>
      <w:r w:rsidR="00AE779D" w:rsidRPr="00A76F01">
        <w:rPr>
          <w:rFonts w:ascii="Arial" w:hAnsi="Arial" w:cs="Arial"/>
          <w:sz w:val="24"/>
          <w:szCs w:val="24"/>
        </w:rPr>
        <w:t xml:space="preserve">Brooks (2013) </w:t>
      </w:r>
      <w:r w:rsidR="00CE20F1" w:rsidRPr="00A76F01">
        <w:rPr>
          <w:rFonts w:ascii="Arial" w:hAnsi="Arial" w:cs="Arial"/>
          <w:sz w:val="24"/>
          <w:szCs w:val="24"/>
        </w:rPr>
        <w:t xml:space="preserve">a US immigrant who has combined first-hand knowledge about the test with his expertise in citizenship and politics criticising the test of being unfit for purpose because it includes information about British culture and history at the </w:t>
      </w:r>
      <w:r w:rsidR="00CE20F1" w:rsidRPr="00A76F01">
        <w:rPr>
          <w:rFonts w:ascii="Arial" w:hAnsi="Arial" w:cs="Arial"/>
          <w:sz w:val="24"/>
          <w:szCs w:val="24"/>
        </w:rPr>
        <w:lastRenderedPageBreak/>
        <w:t>expense of practical knowledge. In addition, it is hard and many citizens that were born and bred in the UK would struggle to know the answers to many of the test questions he states that “Britain will not be more cohesive because more have heard about the Battle of Trafalgar, but rather if future citizens understand better how to participate in daily British life and contribute”.</w:t>
      </w:r>
    </w:p>
    <w:p w14:paraId="3071A544" w14:textId="4CD074BB"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 xml:space="preserve">It has been argued that the test is likely to have an impact on Britain's Bangladeshi communities, who make up a large proportion of these figures and married with a non-English-speaking spouse who returns from abroad to care for elderly parents </w:t>
      </w:r>
      <w:bookmarkStart w:id="1" w:name="_Hlk512455877"/>
      <w:r w:rsidRPr="00A76F01">
        <w:rPr>
          <w:rFonts w:ascii="Arial" w:hAnsi="Arial" w:cs="Arial"/>
          <w:sz w:val="24"/>
          <w:szCs w:val="24"/>
        </w:rPr>
        <w:t xml:space="preserve">(Greenwood,2010). </w:t>
      </w:r>
      <w:bookmarkEnd w:id="1"/>
      <w:r w:rsidR="00B20453" w:rsidRPr="00A76F01">
        <w:rPr>
          <w:rFonts w:ascii="Arial" w:hAnsi="Arial" w:cs="Arial"/>
          <w:sz w:val="24"/>
          <w:szCs w:val="24"/>
        </w:rPr>
        <w:t>T</w:t>
      </w:r>
      <w:r w:rsidRPr="00A76F01">
        <w:rPr>
          <w:rFonts w:ascii="Arial" w:hAnsi="Arial" w:cs="Arial"/>
          <w:sz w:val="24"/>
          <w:szCs w:val="24"/>
        </w:rPr>
        <w:t xml:space="preserve">he requirement for applicants for citizenship or permanent level to remain to pass an ESOL level </w:t>
      </w:r>
      <w:r w:rsidR="00F735A4" w:rsidRPr="00A76F01">
        <w:rPr>
          <w:rFonts w:ascii="Arial" w:hAnsi="Arial" w:cs="Arial"/>
          <w:sz w:val="24"/>
          <w:szCs w:val="24"/>
        </w:rPr>
        <w:t>three</w:t>
      </w:r>
      <w:r w:rsidRPr="00A76F01">
        <w:rPr>
          <w:rFonts w:ascii="Arial" w:hAnsi="Arial" w:cs="Arial"/>
          <w:sz w:val="24"/>
          <w:szCs w:val="24"/>
        </w:rPr>
        <w:t xml:space="preserve"> English test has increased the pressure (Katbamna,2007).</w:t>
      </w:r>
    </w:p>
    <w:p w14:paraId="12DDE2E5" w14:textId="610AB849"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In 2015 ESOL fund has been reduced from £212m in 2008 to £95m in 2015 a reduction of more than 50 % towards Jobcentre Plus students. cutting the fund on ESOL classes hit Bangladeshis women hardly, as there are many who don't receive Jobseekers' Allowance because their husbands are working in low paid jobs, where they do not need any English, but often not earning enough to pay for English classes. with funding cuts, the Bangladeshi women felt unable to support their children in their education due to their poor knowledge of English. They felt disempowered, embarrassed and uncomfortable about using translators, and unable to learn English for themselves while recognising the benefits</w:t>
      </w:r>
      <w:r w:rsidR="002C55F1" w:rsidRPr="00A76F01">
        <w:rPr>
          <w:rFonts w:ascii="Arial" w:hAnsi="Arial" w:cs="Arial"/>
          <w:sz w:val="24"/>
          <w:szCs w:val="24"/>
        </w:rPr>
        <w:t xml:space="preserve"> </w:t>
      </w:r>
      <w:r w:rsidRPr="00A76F01">
        <w:rPr>
          <w:rFonts w:ascii="Arial" w:hAnsi="Arial" w:cs="Arial"/>
          <w:sz w:val="24"/>
          <w:szCs w:val="24"/>
        </w:rPr>
        <w:t xml:space="preserve">(Mclntyre,2017). Supported by </w:t>
      </w:r>
      <w:proofErr w:type="spellStart"/>
      <w:r w:rsidRPr="00A76F01">
        <w:rPr>
          <w:rFonts w:ascii="Arial" w:hAnsi="Arial" w:cs="Arial"/>
          <w:sz w:val="24"/>
          <w:szCs w:val="24"/>
        </w:rPr>
        <w:t>Katbamna</w:t>
      </w:r>
      <w:proofErr w:type="spellEnd"/>
      <w:r w:rsidRPr="00A76F01">
        <w:rPr>
          <w:rFonts w:ascii="Arial" w:hAnsi="Arial" w:cs="Arial"/>
          <w:sz w:val="24"/>
          <w:szCs w:val="24"/>
        </w:rPr>
        <w:t xml:space="preserve"> (2007) due to changing the free ESOL classes rules, some of the Bangladeshi women will not qualify for free classes and will not be able to afford to pay as they cannot work because they do not have the command of the English language and their partners earn a low wage. </w:t>
      </w:r>
    </w:p>
    <w:p w14:paraId="65561FB7" w14:textId="77777777" w:rsidR="00CE20F1" w:rsidRPr="00A76F01" w:rsidRDefault="00CE20F1" w:rsidP="00A76F01">
      <w:pPr>
        <w:spacing w:line="480" w:lineRule="auto"/>
        <w:jc w:val="both"/>
        <w:rPr>
          <w:rFonts w:ascii="Arial" w:hAnsi="Arial" w:cs="Arial"/>
          <w:sz w:val="24"/>
          <w:szCs w:val="24"/>
          <w:u w:val="single"/>
        </w:rPr>
      </w:pPr>
    </w:p>
    <w:p w14:paraId="340B95FC" w14:textId="77777777" w:rsidR="00CE20F1" w:rsidRPr="00827C34" w:rsidRDefault="00CE20F1" w:rsidP="00A76F01">
      <w:pPr>
        <w:spacing w:line="480" w:lineRule="auto"/>
        <w:jc w:val="both"/>
        <w:rPr>
          <w:rFonts w:ascii="Arial" w:hAnsi="Arial" w:cs="Arial"/>
          <w:b/>
          <w:sz w:val="24"/>
          <w:szCs w:val="24"/>
          <w:u w:val="single"/>
        </w:rPr>
      </w:pPr>
      <w:r w:rsidRPr="00827C34">
        <w:rPr>
          <w:rFonts w:ascii="Arial" w:hAnsi="Arial" w:cs="Arial"/>
          <w:b/>
          <w:sz w:val="24"/>
          <w:szCs w:val="24"/>
          <w:u w:val="single"/>
        </w:rPr>
        <w:lastRenderedPageBreak/>
        <w:t>Recommendation</w:t>
      </w:r>
    </w:p>
    <w:p w14:paraId="3B85AA9B" w14:textId="77777777"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the research findings show that the immigrant Bangladeshis women acknowledge the necessity of learning English however, there are barriers need to address the benefits of the society.</w:t>
      </w:r>
    </w:p>
    <w:p w14:paraId="11EECFC8" w14:textId="77777777"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Empower the Bangladeshis women by challenging their cultural norms that constrain their freedom. This required a higher level of government involvements. For example, The British Bangladeshi women have received public support to develop their education and English language through the community agencies which under extraordinary pressure due to public funding cuts.</w:t>
      </w:r>
    </w:p>
    <w:p w14:paraId="11A5EC79" w14:textId="77777777" w:rsidR="00CE20F1"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Mallows (2014) states that adults learn informally through engagement with a broad range of social practice, the women language skills should be raised through formal language learning provision and informal learning provision such as social and volunteering activities.</w:t>
      </w:r>
    </w:p>
    <w:p w14:paraId="17F319C1" w14:textId="256D9601" w:rsidR="00C600B8" w:rsidRPr="00A76F01" w:rsidRDefault="00CE20F1" w:rsidP="00A76F01">
      <w:pPr>
        <w:spacing w:line="480" w:lineRule="auto"/>
        <w:jc w:val="both"/>
        <w:rPr>
          <w:rFonts w:ascii="Arial" w:hAnsi="Arial" w:cs="Arial"/>
          <w:sz w:val="24"/>
          <w:szCs w:val="24"/>
        </w:rPr>
      </w:pPr>
      <w:r w:rsidRPr="00A76F01">
        <w:rPr>
          <w:rFonts w:ascii="Arial" w:hAnsi="Arial" w:cs="Arial"/>
          <w:sz w:val="24"/>
          <w:szCs w:val="24"/>
        </w:rPr>
        <w:t>the media can play significate roll in make the public aware of the ethnic minority culture and background.</w:t>
      </w:r>
    </w:p>
    <w:p w14:paraId="642FB9D5" w14:textId="77777777" w:rsidR="00C600B8" w:rsidRPr="00A76F01" w:rsidRDefault="00C600B8" w:rsidP="00A76F01">
      <w:pPr>
        <w:spacing w:line="480" w:lineRule="auto"/>
        <w:jc w:val="both"/>
        <w:rPr>
          <w:rFonts w:ascii="Arial" w:hAnsi="Arial" w:cs="Arial"/>
          <w:sz w:val="24"/>
          <w:szCs w:val="24"/>
          <w:u w:val="single"/>
        </w:rPr>
      </w:pPr>
    </w:p>
    <w:p w14:paraId="15F90D7A" w14:textId="77777777" w:rsidR="00C600B8" w:rsidRPr="00A76F01" w:rsidRDefault="00C600B8" w:rsidP="00A76F01">
      <w:pPr>
        <w:spacing w:line="480" w:lineRule="auto"/>
        <w:jc w:val="both"/>
        <w:rPr>
          <w:rFonts w:ascii="Arial" w:hAnsi="Arial" w:cs="Arial"/>
          <w:sz w:val="24"/>
          <w:szCs w:val="24"/>
          <w:u w:val="single"/>
        </w:rPr>
      </w:pPr>
    </w:p>
    <w:p w14:paraId="0E86C6C8" w14:textId="77777777" w:rsidR="00C600B8" w:rsidRPr="00A76F01" w:rsidRDefault="00C600B8" w:rsidP="00A76F01">
      <w:pPr>
        <w:spacing w:line="480" w:lineRule="auto"/>
        <w:jc w:val="both"/>
        <w:rPr>
          <w:rFonts w:ascii="Arial" w:hAnsi="Arial" w:cs="Arial"/>
          <w:sz w:val="24"/>
          <w:szCs w:val="24"/>
          <w:u w:val="single"/>
        </w:rPr>
      </w:pPr>
    </w:p>
    <w:p w14:paraId="6384A8BE" w14:textId="77777777" w:rsidR="00C600B8" w:rsidRPr="00A76F01" w:rsidRDefault="00C600B8" w:rsidP="00A76F01">
      <w:pPr>
        <w:spacing w:line="480" w:lineRule="auto"/>
        <w:jc w:val="both"/>
        <w:rPr>
          <w:rFonts w:ascii="Arial" w:hAnsi="Arial" w:cs="Arial"/>
          <w:sz w:val="24"/>
          <w:szCs w:val="24"/>
          <w:u w:val="single"/>
        </w:rPr>
      </w:pPr>
    </w:p>
    <w:p w14:paraId="734A62CD" w14:textId="77777777" w:rsidR="00C600B8" w:rsidRPr="00A76F01" w:rsidRDefault="00C600B8" w:rsidP="00A76F01">
      <w:pPr>
        <w:spacing w:line="480" w:lineRule="auto"/>
        <w:jc w:val="both"/>
        <w:rPr>
          <w:rFonts w:ascii="Arial" w:hAnsi="Arial" w:cs="Arial"/>
          <w:sz w:val="24"/>
          <w:szCs w:val="24"/>
          <w:u w:val="single"/>
        </w:rPr>
      </w:pPr>
    </w:p>
    <w:p w14:paraId="07BD5441" w14:textId="77777777" w:rsidR="00C600B8" w:rsidRPr="00CE20F1" w:rsidRDefault="00C600B8" w:rsidP="00C600B8">
      <w:pPr>
        <w:spacing w:line="480" w:lineRule="auto"/>
        <w:jc w:val="both"/>
        <w:rPr>
          <w:rFonts w:ascii="Arial" w:hAnsi="Arial" w:cs="Arial"/>
          <w:sz w:val="24"/>
          <w:szCs w:val="24"/>
          <w:u w:val="single"/>
        </w:rPr>
      </w:pPr>
    </w:p>
    <w:p w14:paraId="36E5D5EA" w14:textId="77777777" w:rsidR="009B2604" w:rsidRDefault="009B2604" w:rsidP="00C600B8">
      <w:pPr>
        <w:spacing w:line="480" w:lineRule="auto"/>
        <w:jc w:val="both"/>
        <w:rPr>
          <w:rFonts w:ascii="Arial" w:hAnsi="Arial" w:cs="Arial"/>
          <w:sz w:val="24"/>
          <w:szCs w:val="24"/>
          <w:u w:val="single"/>
        </w:rPr>
      </w:pPr>
    </w:p>
    <w:p w14:paraId="1537B50D" w14:textId="62D0B7B3" w:rsidR="00C600B8" w:rsidRPr="00D9409C" w:rsidRDefault="00C600B8" w:rsidP="00C600B8">
      <w:pPr>
        <w:spacing w:line="480" w:lineRule="auto"/>
        <w:jc w:val="both"/>
        <w:rPr>
          <w:rFonts w:ascii="Arial" w:hAnsi="Arial" w:cs="Arial"/>
          <w:b/>
          <w:sz w:val="24"/>
          <w:szCs w:val="24"/>
          <w:u w:val="single"/>
        </w:rPr>
      </w:pPr>
      <w:r w:rsidRPr="00D9409C">
        <w:rPr>
          <w:rFonts w:ascii="Arial" w:hAnsi="Arial" w:cs="Arial"/>
          <w:b/>
          <w:sz w:val="24"/>
          <w:szCs w:val="24"/>
          <w:u w:val="single"/>
        </w:rPr>
        <w:lastRenderedPageBreak/>
        <w:t>Reference List:</w:t>
      </w:r>
    </w:p>
    <w:p w14:paraId="13940F7F" w14:textId="3C7EE33B" w:rsidR="00D7126B" w:rsidRDefault="00D7126B" w:rsidP="00D7126B">
      <w:pPr>
        <w:spacing w:line="360" w:lineRule="auto"/>
        <w:rPr>
          <w:rFonts w:ascii="Arial" w:hAnsi="Arial" w:cs="Arial"/>
          <w:sz w:val="24"/>
          <w:szCs w:val="24"/>
        </w:rPr>
      </w:pPr>
      <w:r w:rsidRPr="00D7126B">
        <w:rPr>
          <w:rFonts w:ascii="Arial" w:hAnsi="Arial" w:cs="Arial"/>
          <w:sz w:val="24"/>
          <w:szCs w:val="24"/>
        </w:rPr>
        <w:t xml:space="preserve">Ahmed, N. (2008). </w:t>
      </w:r>
      <w:r w:rsidRPr="00D7126B">
        <w:rPr>
          <w:rFonts w:ascii="Arial" w:hAnsi="Arial" w:cs="Arial"/>
          <w:sz w:val="24"/>
          <w:szCs w:val="24"/>
          <w:u w:val="single"/>
        </w:rPr>
        <w:t>Language, Gender and Citizenship: Obstacles in the Path to Learning English for Bangladeshi Women in London's East End</w:t>
      </w:r>
      <w:r w:rsidRPr="00D7126B">
        <w:rPr>
          <w:rFonts w:ascii="Arial" w:hAnsi="Arial" w:cs="Arial"/>
          <w:sz w:val="24"/>
          <w:szCs w:val="24"/>
        </w:rPr>
        <w:t>. [online]. socresonline.org.uk/13/5/12. Available at: httphttp://www.socresonline.org.uk/13/5/12.html [Accessed 24 Apr. 2018].</w:t>
      </w:r>
    </w:p>
    <w:p w14:paraId="6AE024C0" w14:textId="77777777" w:rsidR="00D7126B" w:rsidRPr="00D7126B" w:rsidRDefault="00D7126B" w:rsidP="00D7126B">
      <w:pPr>
        <w:spacing w:line="360" w:lineRule="auto"/>
        <w:rPr>
          <w:rFonts w:ascii="Arial" w:hAnsi="Arial" w:cs="Arial"/>
          <w:sz w:val="24"/>
          <w:szCs w:val="24"/>
        </w:rPr>
      </w:pPr>
    </w:p>
    <w:p w14:paraId="322338F4" w14:textId="68DC690C" w:rsidR="00D7126B" w:rsidRDefault="00D7126B" w:rsidP="00D7126B">
      <w:pPr>
        <w:spacing w:line="360" w:lineRule="auto"/>
        <w:rPr>
          <w:rFonts w:ascii="Arial" w:hAnsi="Arial" w:cs="Arial"/>
          <w:sz w:val="24"/>
          <w:szCs w:val="24"/>
        </w:rPr>
      </w:pPr>
      <w:r w:rsidRPr="00D7126B">
        <w:rPr>
          <w:rFonts w:ascii="Arial" w:hAnsi="Arial" w:cs="Arial"/>
          <w:sz w:val="24"/>
          <w:szCs w:val="24"/>
        </w:rPr>
        <w:t>Ansari, H. (2004) The Infidel Within: Muslims in Britain since 1800, London: Hurst</w:t>
      </w:r>
      <w:r>
        <w:rPr>
          <w:rFonts w:ascii="Arial" w:hAnsi="Arial" w:cs="Arial"/>
          <w:sz w:val="24"/>
          <w:szCs w:val="24"/>
        </w:rPr>
        <w:t>.</w:t>
      </w:r>
    </w:p>
    <w:p w14:paraId="6AB6DB4E" w14:textId="77777777" w:rsidR="00D7126B" w:rsidRPr="00D7126B" w:rsidRDefault="00D7126B" w:rsidP="00D7126B">
      <w:pPr>
        <w:spacing w:line="360" w:lineRule="auto"/>
        <w:rPr>
          <w:rFonts w:ascii="Arial" w:hAnsi="Arial" w:cs="Arial"/>
          <w:sz w:val="24"/>
          <w:szCs w:val="24"/>
        </w:rPr>
      </w:pPr>
    </w:p>
    <w:p w14:paraId="0C4CBCDD" w14:textId="04083966" w:rsidR="00D7126B" w:rsidRDefault="00D7126B" w:rsidP="00D7126B">
      <w:pPr>
        <w:spacing w:line="360" w:lineRule="auto"/>
        <w:rPr>
          <w:rFonts w:ascii="Arial" w:hAnsi="Arial" w:cs="Arial"/>
          <w:sz w:val="24"/>
          <w:szCs w:val="24"/>
        </w:rPr>
      </w:pPr>
      <w:r w:rsidRPr="00D7126B">
        <w:rPr>
          <w:rFonts w:ascii="Arial" w:hAnsi="Arial" w:cs="Arial"/>
          <w:sz w:val="24"/>
          <w:szCs w:val="24"/>
        </w:rPr>
        <w:t>Asthana,</w:t>
      </w:r>
      <w:r w:rsidRPr="00D7126B">
        <w:rPr>
          <w:rFonts w:ascii="Arial" w:hAnsi="Arial" w:cs="Arial"/>
          <w:sz w:val="24"/>
          <w:szCs w:val="24"/>
        </w:rPr>
        <w:t xml:space="preserve"> </w:t>
      </w:r>
      <w:r w:rsidRPr="00D7126B">
        <w:rPr>
          <w:rFonts w:ascii="Arial" w:hAnsi="Arial" w:cs="Arial"/>
          <w:sz w:val="24"/>
          <w:szCs w:val="24"/>
        </w:rPr>
        <w:t>A &amp; Walker,</w:t>
      </w:r>
      <w:r w:rsidRPr="00D7126B">
        <w:rPr>
          <w:rFonts w:ascii="Arial" w:hAnsi="Arial" w:cs="Arial"/>
          <w:sz w:val="24"/>
          <w:szCs w:val="24"/>
        </w:rPr>
        <w:t xml:space="preserve"> P. (</w:t>
      </w:r>
      <w:r w:rsidRPr="00D7126B">
        <w:rPr>
          <w:rFonts w:ascii="Arial" w:hAnsi="Arial" w:cs="Arial"/>
          <w:sz w:val="24"/>
          <w:szCs w:val="24"/>
        </w:rPr>
        <w:t>2016)</w:t>
      </w:r>
      <w:r w:rsidRPr="00D7126B">
        <w:rPr>
          <w:rFonts w:ascii="Arial" w:hAnsi="Arial" w:cs="Arial"/>
          <w:sz w:val="24"/>
          <w:szCs w:val="24"/>
        </w:rPr>
        <w:t xml:space="preserve">. </w:t>
      </w:r>
      <w:r w:rsidRPr="00D7126B">
        <w:rPr>
          <w:rFonts w:ascii="Arial" w:hAnsi="Arial" w:cs="Arial"/>
          <w:sz w:val="24"/>
          <w:szCs w:val="24"/>
          <w:u w:val="single"/>
        </w:rPr>
        <w:t>Casey review raises alarm over social integration in the UK.</w:t>
      </w:r>
      <w:r w:rsidRPr="00D7126B">
        <w:rPr>
          <w:rFonts w:ascii="Arial" w:hAnsi="Arial" w:cs="Arial"/>
          <w:sz w:val="24"/>
          <w:szCs w:val="24"/>
          <w:u w:val="single"/>
        </w:rPr>
        <w:t xml:space="preserve"> </w:t>
      </w:r>
      <w:r w:rsidRPr="00D7126B">
        <w:rPr>
          <w:rFonts w:ascii="Arial" w:hAnsi="Arial" w:cs="Arial"/>
          <w:sz w:val="24"/>
          <w:szCs w:val="24"/>
          <w:u w:val="single"/>
        </w:rPr>
        <w:t xml:space="preserve">The </w:t>
      </w:r>
      <w:r w:rsidRPr="00D7126B">
        <w:rPr>
          <w:rFonts w:ascii="Arial" w:hAnsi="Arial" w:cs="Arial"/>
          <w:sz w:val="24"/>
          <w:szCs w:val="24"/>
          <w:u w:val="single"/>
        </w:rPr>
        <w:t>Gradian</w:t>
      </w:r>
      <w:r w:rsidRPr="00D7126B">
        <w:rPr>
          <w:rFonts w:ascii="Arial" w:hAnsi="Arial" w:cs="Arial"/>
          <w:sz w:val="24"/>
          <w:szCs w:val="24"/>
        </w:rPr>
        <w:t>. [</w:t>
      </w:r>
      <w:r w:rsidRPr="00D7126B">
        <w:rPr>
          <w:rFonts w:ascii="Arial" w:hAnsi="Arial" w:cs="Arial"/>
          <w:sz w:val="24"/>
          <w:szCs w:val="24"/>
        </w:rPr>
        <w:t>Online</w:t>
      </w:r>
      <w:r w:rsidRPr="00D7126B">
        <w:rPr>
          <w:rFonts w:ascii="Arial" w:hAnsi="Arial" w:cs="Arial"/>
          <w:sz w:val="24"/>
          <w:szCs w:val="24"/>
        </w:rPr>
        <w:t>]. Available</w:t>
      </w:r>
      <w:r w:rsidRPr="00D7126B">
        <w:rPr>
          <w:rFonts w:ascii="Arial" w:hAnsi="Arial" w:cs="Arial"/>
          <w:sz w:val="24"/>
          <w:szCs w:val="24"/>
        </w:rPr>
        <w:t xml:space="preserve"> at:&lt;https://www.theguardian.com/world/2016/dec/04/social-integration-louise-casey-uk-report-condemns-failings</w:t>
      </w:r>
      <w:r w:rsidRPr="00D7126B">
        <w:rPr>
          <w:rFonts w:ascii="Arial" w:hAnsi="Arial" w:cs="Arial"/>
          <w:sz w:val="24"/>
          <w:szCs w:val="24"/>
        </w:rPr>
        <w:t>&gt;. [</w:t>
      </w:r>
      <w:r w:rsidRPr="00D7126B">
        <w:rPr>
          <w:rFonts w:ascii="Arial" w:hAnsi="Arial" w:cs="Arial"/>
          <w:sz w:val="24"/>
          <w:szCs w:val="24"/>
        </w:rPr>
        <w:t>Accessed 18/04/2018].</w:t>
      </w:r>
    </w:p>
    <w:p w14:paraId="4A8EAD69" w14:textId="77777777" w:rsidR="00D7126B" w:rsidRPr="00D7126B" w:rsidRDefault="00D7126B" w:rsidP="00D7126B">
      <w:pPr>
        <w:spacing w:line="360" w:lineRule="auto"/>
        <w:rPr>
          <w:rFonts w:ascii="Arial" w:hAnsi="Arial" w:cs="Arial"/>
          <w:sz w:val="24"/>
          <w:szCs w:val="24"/>
        </w:rPr>
      </w:pPr>
    </w:p>
    <w:p w14:paraId="76F6240D" w14:textId="5E9F6731" w:rsidR="00D7126B" w:rsidRDefault="00D7126B" w:rsidP="00D7126B">
      <w:pPr>
        <w:spacing w:line="360" w:lineRule="auto"/>
        <w:rPr>
          <w:rFonts w:ascii="Arial" w:hAnsi="Arial" w:cs="Arial"/>
          <w:sz w:val="24"/>
          <w:szCs w:val="24"/>
        </w:rPr>
      </w:pPr>
      <w:r w:rsidRPr="00D7126B">
        <w:rPr>
          <w:rFonts w:ascii="Arial" w:hAnsi="Arial" w:cs="Arial"/>
          <w:sz w:val="24"/>
          <w:szCs w:val="24"/>
        </w:rPr>
        <w:t>BBC, (2013). 138, 000 speak no English - census. BBC. (Online</w:t>
      </w:r>
      <w:proofErr w:type="gramStart"/>
      <w:r w:rsidRPr="00D7126B">
        <w:rPr>
          <w:rFonts w:ascii="Arial" w:hAnsi="Arial" w:cs="Arial"/>
          <w:sz w:val="24"/>
          <w:szCs w:val="24"/>
        </w:rPr>
        <w:t>).Available</w:t>
      </w:r>
      <w:proofErr w:type="gramEnd"/>
      <w:r w:rsidRPr="00D7126B">
        <w:rPr>
          <w:rFonts w:ascii="Arial" w:hAnsi="Arial" w:cs="Arial"/>
          <w:sz w:val="24"/>
          <w:szCs w:val="24"/>
        </w:rPr>
        <w:t xml:space="preserve">  at:&lt;http://www.bbc.co.uk/news/uk-21259401&gt;[Accessed 17/04/2018].</w:t>
      </w:r>
    </w:p>
    <w:p w14:paraId="244698AC" w14:textId="77777777" w:rsidR="00D7126B" w:rsidRPr="00D7126B" w:rsidRDefault="00D7126B" w:rsidP="00D7126B">
      <w:pPr>
        <w:spacing w:line="360" w:lineRule="auto"/>
        <w:rPr>
          <w:rFonts w:ascii="Arial" w:hAnsi="Arial" w:cs="Arial"/>
          <w:sz w:val="24"/>
          <w:szCs w:val="24"/>
        </w:rPr>
      </w:pPr>
    </w:p>
    <w:p w14:paraId="5BD208A6" w14:textId="435BB81B" w:rsidR="00D7126B" w:rsidRDefault="00D7126B" w:rsidP="00D7126B">
      <w:pPr>
        <w:spacing w:line="360" w:lineRule="auto"/>
        <w:rPr>
          <w:rFonts w:ascii="Arial" w:hAnsi="Arial" w:cs="Arial"/>
          <w:sz w:val="24"/>
          <w:szCs w:val="24"/>
        </w:rPr>
      </w:pPr>
      <w:r w:rsidRPr="00D7126B">
        <w:rPr>
          <w:rFonts w:ascii="Arial" w:hAnsi="Arial" w:cs="Arial"/>
          <w:sz w:val="24"/>
          <w:szCs w:val="24"/>
        </w:rPr>
        <w:t xml:space="preserve">Brooks, T. (2013) </w:t>
      </w:r>
      <w:r w:rsidRPr="00D7126B">
        <w:rPr>
          <w:rFonts w:ascii="Arial" w:hAnsi="Arial" w:cs="Arial"/>
          <w:sz w:val="24"/>
          <w:szCs w:val="24"/>
          <w:u w:val="single"/>
        </w:rPr>
        <w:t>Failing the test: major review discovers serious problems with citizenship test. Durham University</w:t>
      </w:r>
      <w:r w:rsidRPr="00D7126B">
        <w:rPr>
          <w:rFonts w:ascii="Arial" w:hAnsi="Arial" w:cs="Arial"/>
          <w:sz w:val="24"/>
          <w:szCs w:val="24"/>
        </w:rPr>
        <w:t>. [Online]. Available at:&lt;https://www.dur.ac.uk/news/newsitem/?itemno=18072&gt; [Accessed 22/04/2018).</w:t>
      </w:r>
    </w:p>
    <w:p w14:paraId="30B2B170" w14:textId="77777777" w:rsidR="00D7126B" w:rsidRPr="00D7126B" w:rsidRDefault="00D7126B" w:rsidP="00D7126B">
      <w:pPr>
        <w:spacing w:line="360" w:lineRule="auto"/>
        <w:rPr>
          <w:rFonts w:ascii="Arial" w:hAnsi="Arial" w:cs="Arial"/>
          <w:sz w:val="24"/>
          <w:szCs w:val="24"/>
        </w:rPr>
      </w:pPr>
    </w:p>
    <w:p w14:paraId="23A2A0F2" w14:textId="524DD00E" w:rsidR="00D7126B" w:rsidRDefault="00D7126B" w:rsidP="00D7126B">
      <w:pPr>
        <w:spacing w:line="360" w:lineRule="auto"/>
        <w:rPr>
          <w:rFonts w:ascii="Arial" w:hAnsi="Arial" w:cs="Arial"/>
          <w:sz w:val="24"/>
          <w:szCs w:val="24"/>
        </w:rPr>
      </w:pPr>
      <w:r w:rsidRPr="00D7126B">
        <w:rPr>
          <w:rFonts w:ascii="Arial" w:hAnsi="Arial" w:cs="Arial"/>
          <w:sz w:val="24"/>
          <w:szCs w:val="24"/>
        </w:rPr>
        <w:t xml:space="preserve">Castles, S. and Davidson, A. (2000) Citizenship </w:t>
      </w:r>
      <w:proofErr w:type="gramStart"/>
      <w:r w:rsidRPr="00D7126B">
        <w:rPr>
          <w:rFonts w:ascii="Arial" w:hAnsi="Arial" w:cs="Arial"/>
          <w:sz w:val="24"/>
          <w:szCs w:val="24"/>
        </w:rPr>
        <w:t>And</w:t>
      </w:r>
      <w:proofErr w:type="gramEnd"/>
      <w:r w:rsidRPr="00D7126B">
        <w:rPr>
          <w:rFonts w:ascii="Arial" w:hAnsi="Arial" w:cs="Arial"/>
          <w:sz w:val="24"/>
          <w:szCs w:val="24"/>
        </w:rPr>
        <w:t xml:space="preserve"> Migration: Globalization And The Politics Of Belonging, Palgrave: Basingstoke.</w:t>
      </w:r>
    </w:p>
    <w:p w14:paraId="0E339609" w14:textId="77777777" w:rsidR="00D7126B" w:rsidRPr="00D7126B" w:rsidRDefault="00D7126B" w:rsidP="00D7126B">
      <w:pPr>
        <w:spacing w:line="360" w:lineRule="auto"/>
        <w:rPr>
          <w:rFonts w:ascii="Arial" w:hAnsi="Arial" w:cs="Arial"/>
          <w:sz w:val="24"/>
          <w:szCs w:val="24"/>
        </w:rPr>
      </w:pPr>
    </w:p>
    <w:p w14:paraId="3105392F" w14:textId="6C0F8ECA" w:rsidR="00D7126B" w:rsidRDefault="00D7126B" w:rsidP="00D7126B">
      <w:pPr>
        <w:spacing w:line="360" w:lineRule="auto"/>
        <w:rPr>
          <w:rFonts w:ascii="Arial" w:hAnsi="Arial" w:cs="Arial"/>
          <w:sz w:val="24"/>
          <w:szCs w:val="24"/>
        </w:rPr>
      </w:pPr>
      <w:r w:rsidRPr="00D7126B">
        <w:rPr>
          <w:rFonts w:ascii="Arial" w:hAnsi="Arial" w:cs="Arial"/>
          <w:sz w:val="24"/>
          <w:szCs w:val="24"/>
        </w:rPr>
        <w:t xml:space="preserve">Greenwood, C. (2010) </w:t>
      </w:r>
      <w:r w:rsidRPr="00D7126B">
        <w:rPr>
          <w:rFonts w:ascii="Arial" w:hAnsi="Arial" w:cs="Arial"/>
          <w:sz w:val="24"/>
          <w:szCs w:val="24"/>
          <w:u w:val="single"/>
        </w:rPr>
        <w:t>Immigrants to face English language test. INDEPENDENT</w:t>
      </w:r>
      <w:r w:rsidRPr="00D7126B">
        <w:rPr>
          <w:rFonts w:ascii="Arial" w:hAnsi="Arial" w:cs="Arial"/>
          <w:sz w:val="24"/>
          <w:szCs w:val="24"/>
        </w:rPr>
        <w:t>. [Online]. Available at:&lt;https://www.independent.co.uk/news/uk/home-news/immigrants-to-face-english-language-test-1995248.html&gt;[Accessed:22/04/2018].</w:t>
      </w:r>
    </w:p>
    <w:p w14:paraId="2BE5CC14" w14:textId="77777777" w:rsidR="00D7126B" w:rsidRPr="00D7126B" w:rsidRDefault="00D7126B" w:rsidP="00D7126B">
      <w:pPr>
        <w:spacing w:line="360" w:lineRule="auto"/>
        <w:rPr>
          <w:rFonts w:ascii="Arial" w:hAnsi="Arial" w:cs="Arial"/>
          <w:sz w:val="24"/>
          <w:szCs w:val="24"/>
        </w:rPr>
      </w:pPr>
    </w:p>
    <w:p w14:paraId="306F8EAD" w14:textId="29D2D5F0" w:rsidR="00D7126B" w:rsidRDefault="00D7126B" w:rsidP="00D7126B">
      <w:pPr>
        <w:spacing w:line="360" w:lineRule="auto"/>
        <w:jc w:val="both"/>
        <w:rPr>
          <w:rFonts w:ascii="Arial" w:hAnsi="Arial" w:cs="Arial"/>
          <w:sz w:val="24"/>
          <w:szCs w:val="24"/>
        </w:rPr>
      </w:pPr>
      <w:r w:rsidRPr="00D7126B">
        <w:rPr>
          <w:rFonts w:ascii="Arial" w:hAnsi="Arial" w:cs="Arial"/>
          <w:sz w:val="24"/>
          <w:szCs w:val="24"/>
        </w:rPr>
        <w:lastRenderedPageBreak/>
        <w:t xml:space="preserve">Kabeer, N. (2000) </w:t>
      </w:r>
      <w:r w:rsidRPr="00D7126B">
        <w:rPr>
          <w:rFonts w:ascii="Arial" w:hAnsi="Arial" w:cs="Arial"/>
          <w:sz w:val="24"/>
          <w:szCs w:val="24"/>
          <w:u w:val="single"/>
        </w:rPr>
        <w:t>The Power to Choose: Bangladeshi Women and Labour Market Decisions in London and Dhaka</w:t>
      </w:r>
      <w:r w:rsidRPr="00D7126B">
        <w:rPr>
          <w:rFonts w:ascii="Arial" w:hAnsi="Arial" w:cs="Arial"/>
          <w:sz w:val="24"/>
          <w:szCs w:val="24"/>
        </w:rPr>
        <w:t>. London: Verso.</w:t>
      </w:r>
    </w:p>
    <w:p w14:paraId="18661448" w14:textId="77777777" w:rsidR="00D7126B" w:rsidRPr="00D7126B" w:rsidRDefault="00D7126B" w:rsidP="00D7126B">
      <w:pPr>
        <w:spacing w:line="360" w:lineRule="auto"/>
        <w:jc w:val="both"/>
        <w:rPr>
          <w:rFonts w:ascii="Arial" w:hAnsi="Arial" w:cs="Arial"/>
          <w:sz w:val="24"/>
          <w:szCs w:val="24"/>
        </w:rPr>
      </w:pPr>
    </w:p>
    <w:p w14:paraId="42C14B14" w14:textId="1F24DB8F" w:rsidR="00D7126B" w:rsidRDefault="00D7126B" w:rsidP="00D7126B">
      <w:pPr>
        <w:spacing w:line="360" w:lineRule="auto"/>
        <w:rPr>
          <w:rFonts w:ascii="Arial" w:hAnsi="Arial" w:cs="Arial"/>
          <w:sz w:val="24"/>
          <w:szCs w:val="24"/>
        </w:rPr>
      </w:pPr>
      <w:proofErr w:type="spellStart"/>
      <w:r w:rsidRPr="00D7126B">
        <w:rPr>
          <w:rFonts w:ascii="Arial" w:hAnsi="Arial" w:cs="Arial"/>
          <w:sz w:val="24"/>
          <w:szCs w:val="24"/>
        </w:rPr>
        <w:t>Katbamna</w:t>
      </w:r>
      <w:proofErr w:type="spellEnd"/>
      <w:r w:rsidRPr="00D7126B">
        <w:rPr>
          <w:rFonts w:ascii="Arial" w:hAnsi="Arial" w:cs="Arial"/>
          <w:sz w:val="24"/>
          <w:szCs w:val="24"/>
        </w:rPr>
        <w:t>, M. (2007).</w:t>
      </w:r>
      <w:r w:rsidRPr="00D7126B">
        <w:rPr>
          <w:rFonts w:ascii="Arial" w:hAnsi="Arial" w:cs="Arial"/>
          <w:sz w:val="24"/>
          <w:szCs w:val="24"/>
          <w:u w:val="single"/>
        </w:rPr>
        <w:t>'I am the mum and I can't help my children'. the Guardian</w:t>
      </w:r>
      <w:r w:rsidRPr="00D7126B">
        <w:rPr>
          <w:rFonts w:ascii="Arial" w:hAnsi="Arial" w:cs="Arial"/>
          <w:sz w:val="24"/>
          <w:szCs w:val="24"/>
        </w:rPr>
        <w:t>. [Online]available at:&lt;https://www.theguardian.com/society/2007/may/29/asylum.tefl&gt; [Accessed 17/04/2018].</w:t>
      </w:r>
    </w:p>
    <w:p w14:paraId="6407C8C6" w14:textId="77777777" w:rsidR="00D7126B" w:rsidRPr="00D7126B" w:rsidRDefault="00D7126B" w:rsidP="00D7126B">
      <w:pPr>
        <w:spacing w:line="360" w:lineRule="auto"/>
        <w:rPr>
          <w:rFonts w:ascii="Arial" w:hAnsi="Arial" w:cs="Arial"/>
          <w:sz w:val="24"/>
          <w:szCs w:val="24"/>
        </w:rPr>
      </w:pPr>
    </w:p>
    <w:p w14:paraId="0C6A1C01" w14:textId="19AE4D3E" w:rsidR="00D7126B" w:rsidRDefault="00D7126B" w:rsidP="00D7126B">
      <w:pPr>
        <w:spacing w:line="360" w:lineRule="auto"/>
        <w:rPr>
          <w:rFonts w:ascii="Arial" w:hAnsi="Arial" w:cs="Arial"/>
          <w:sz w:val="24"/>
          <w:szCs w:val="24"/>
        </w:rPr>
      </w:pPr>
      <w:r w:rsidRPr="00D7126B">
        <w:rPr>
          <w:rFonts w:ascii="Arial" w:hAnsi="Arial" w:cs="Arial"/>
          <w:sz w:val="24"/>
          <w:szCs w:val="24"/>
        </w:rPr>
        <w:t xml:space="preserve">Mallows, D. (2014). </w:t>
      </w:r>
      <w:r w:rsidRPr="00D7126B">
        <w:rPr>
          <w:rFonts w:ascii="Arial" w:hAnsi="Arial" w:cs="Arial"/>
          <w:sz w:val="24"/>
          <w:szCs w:val="24"/>
          <w:u w:val="single"/>
        </w:rPr>
        <w:t>Language issues in migration and integration: perspectives from teachers and learners</w:t>
      </w:r>
      <w:r w:rsidRPr="00D7126B">
        <w:rPr>
          <w:rFonts w:ascii="Arial" w:hAnsi="Arial" w:cs="Arial"/>
          <w:sz w:val="24"/>
          <w:szCs w:val="24"/>
        </w:rPr>
        <w:t>. [pdf]British Council. Available at: &lt;https://esol.britishcouncil.org/sites/default/files/Language_issues_migration_integration_perspectives_teachers_learners.pdf&gt; [Accessed 15 April 2018].</w:t>
      </w:r>
    </w:p>
    <w:p w14:paraId="4ED5F9EC" w14:textId="77777777" w:rsidR="00D7126B" w:rsidRPr="00D7126B" w:rsidRDefault="00D7126B" w:rsidP="00D7126B">
      <w:pPr>
        <w:spacing w:line="360" w:lineRule="auto"/>
        <w:rPr>
          <w:rFonts w:ascii="Arial" w:hAnsi="Arial" w:cs="Arial"/>
          <w:sz w:val="24"/>
          <w:szCs w:val="24"/>
        </w:rPr>
      </w:pPr>
    </w:p>
    <w:p w14:paraId="5DC10EC1" w14:textId="01E1A7A2" w:rsidR="00D7126B" w:rsidRDefault="00D7126B" w:rsidP="00D7126B">
      <w:pPr>
        <w:spacing w:line="360" w:lineRule="auto"/>
        <w:rPr>
          <w:rFonts w:ascii="Arial" w:hAnsi="Arial" w:cs="Arial"/>
          <w:sz w:val="24"/>
          <w:szCs w:val="24"/>
        </w:rPr>
      </w:pPr>
      <w:proofErr w:type="spellStart"/>
      <w:r w:rsidRPr="00D7126B">
        <w:rPr>
          <w:rFonts w:ascii="Arial" w:hAnsi="Arial" w:cs="Arial"/>
          <w:sz w:val="24"/>
          <w:szCs w:val="24"/>
        </w:rPr>
        <w:t>Mclntyre</w:t>
      </w:r>
      <w:proofErr w:type="spellEnd"/>
      <w:r w:rsidRPr="00D7126B">
        <w:rPr>
          <w:rFonts w:ascii="Arial" w:hAnsi="Arial" w:cs="Arial"/>
          <w:sz w:val="24"/>
          <w:szCs w:val="24"/>
        </w:rPr>
        <w:t xml:space="preserve">, N. (2017). </w:t>
      </w:r>
      <w:r w:rsidRPr="00D7126B">
        <w:rPr>
          <w:rFonts w:ascii="Arial" w:hAnsi="Arial" w:cs="Arial"/>
          <w:sz w:val="24"/>
          <w:szCs w:val="24"/>
          <w:u w:val="single"/>
        </w:rPr>
        <w:t>Migrants told to learn English upon entering UK face three-year wait for lessons Colleges struggle to cope with demand for English classes, as funding cuts take their toll. Independent</w:t>
      </w:r>
      <w:r w:rsidRPr="00D7126B">
        <w:rPr>
          <w:rFonts w:ascii="Arial" w:hAnsi="Arial" w:cs="Arial"/>
          <w:sz w:val="24"/>
          <w:szCs w:val="24"/>
        </w:rPr>
        <w:t xml:space="preserve">. [Online].Available at:&lt; </w:t>
      </w:r>
      <w:hyperlink r:id="rId8" w:history="1">
        <w:r w:rsidRPr="00D7126B">
          <w:rPr>
            <w:rStyle w:val="Hyperlink"/>
            <w:rFonts w:ascii="Arial" w:hAnsi="Arial" w:cs="Arial"/>
            <w:sz w:val="24"/>
            <w:szCs w:val="24"/>
          </w:rPr>
          <w:t>https://www.independent.co.uk/news/uk/home-news/migrants-wait-years-english-classes-government-lessons-esol-a7517221.html</w:t>
        </w:r>
      </w:hyperlink>
      <w:r w:rsidRPr="00D7126B">
        <w:rPr>
          <w:rFonts w:ascii="Arial" w:hAnsi="Arial" w:cs="Arial"/>
          <w:sz w:val="24"/>
          <w:szCs w:val="24"/>
        </w:rPr>
        <w:t>&gt; [Accessed 23/3/2018].</w:t>
      </w:r>
    </w:p>
    <w:p w14:paraId="48E89D9C" w14:textId="77777777" w:rsidR="00D7126B" w:rsidRPr="00D7126B" w:rsidRDefault="00D7126B" w:rsidP="00D7126B">
      <w:pPr>
        <w:spacing w:line="360" w:lineRule="auto"/>
        <w:rPr>
          <w:rFonts w:ascii="Arial" w:hAnsi="Arial" w:cs="Arial"/>
          <w:sz w:val="24"/>
          <w:szCs w:val="24"/>
        </w:rPr>
      </w:pPr>
    </w:p>
    <w:p w14:paraId="525FEB63" w14:textId="1EF34683" w:rsidR="00D7126B" w:rsidRDefault="00D7126B" w:rsidP="00D7126B">
      <w:pPr>
        <w:spacing w:line="360" w:lineRule="auto"/>
        <w:rPr>
          <w:rFonts w:ascii="Arial" w:hAnsi="Arial" w:cs="Arial"/>
          <w:sz w:val="24"/>
          <w:szCs w:val="24"/>
        </w:rPr>
      </w:pPr>
      <w:proofErr w:type="gramStart"/>
      <w:r w:rsidRPr="00D7126B">
        <w:rPr>
          <w:rFonts w:ascii="Arial" w:hAnsi="Arial" w:cs="Arial"/>
          <w:sz w:val="24"/>
          <w:szCs w:val="24"/>
        </w:rPr>
        <w:t>ONS,(</w:t>
      </w:r>
      <w:proofErr w:type="gramEnd"/>
      <w:r w:rsidRPr="00D7126B">
        <w:rPr>
          <w:rFonts w:ascii="Arial" w:hAnsi="Arial" w:cs="Arial"/>
          <w:sz w:val="24"/>
          <w:szCs w:val="24"/>
        </w:rPr>
        <w:t>2012)Statistical bulletin 2011 Census: Key Statistics for England and Wales, March 2011 The defining characteristics of the population: who we are, how we live and what we do.[Online]Available at&lt;file:///C:/Users/Latifa/Downloads/2011%20Census%20Key%20Statistics%20for%20England%20and%20Wales,%20March%202011.pdf&gt;[accessed:14/04/2018].</w:t>
      </w:r>
    </w:p>
    <w:p w14:paraId="75E4DC17" w14:textId="77777777" w:rsidR="00D7126B" w:rsidRPr="00D7126B" w:rsidRDefault="00D7126B" w:rsidP="00D7126B">
      <w:pPr>
        <w:spacing w:line="360" w:lineRule="auto"/>
        <w:rPr>
          <w:rFonts w:ascii="Arial" w:hAnsi="Arial" w:cs="Arial"/>
          <w:sz w:val="24"/>
          <w:szCs w:val="24"/>
        </w:rPr>
      </w:pPr>
    </w:p>
    <w:p w14:paraId="44D616AC" w14:textId="77777777" w:rsidR="00D7126B" w:rsidRPr="00D7126B" w:rsidRDefault="00D7126B" w:rsidP="00D7126B">
      <w:pPr>
        <w:spacing w:line="360" w:lineRule="auto"/>
        <w:jc w:val="both"/>
        <w:rPr>
          <w:rFonts w:ascii="Arial" w:hAnsi="Arial" w:cs="Arial"/>
          <w:sz w:val="24"/>
          <w:szCs w:val="24"/>
        </w:rPr>
      </w:pPr>
      <w:r w:rsidRPr="00D7126B">
        <w:rPr>
          <w:rFonts w:ascii="Arial" w:hAnsi="Arial" w:cs="Arial"/>
          <w:sz w:val="24"/>
          <w:szCs w:val="24"/>
        </w:rPr>
        <w:t xml:space="preserve">Parveen, N. (2016). </w:t>
      </w:r>
      <w:r w:rsidRPr="00D7126B">
        <w:rPr>
          <w:rFonts w:ascii="Arial" w:hAnsi="Arial" w:cs="Arial"/>
          <w:sz w:val="24"/>
          <w:szCs w:val="24"/>
          <w:u w:val="single"/>
        </w:rPr>
        <w:t>Judging the Casey review: 'I'm sick of being told I don't get on with people'. The Gradian</w:t>
      </w:r>
      <w:r w:rsidRPr="00D7126B">
        <w:rPr>
          <w:rFonts w:ascii="Arial" w:hAnsi="Arial" w:cs="Arial"/>
          <w:sz w:val="24"/>
          <w:szCs w:val="24"/>
        </w:rPr>
        <w:t xml:space="preserve">. [Online]. available at: &lt; </w:t>
      </w:r>
      <w:hyperlink r:id="rId9" w:history="1">
        <w:r w:rsidRPr="00D7126B">
          <w:rPr>
            <w:rStyle w:val="Hyperlink"/>
            <w:rFonts w:ascii="Arial" w:hAnsi="Arial" w:cs="Arial"/>
            <w:sz w:val="24"/>
            <w:szCs w:val="24"/>
          </w:rPr>
          <w:t>https://www.theguardian.com/uk-news/2016/dec/04/im-sick-of-being-told-im-not-getting-on-with-people</w:t>
        </w:r>
      </w:hyperlink>
      <w:r w:rsidRPr="00D7126B">
        <w:rPr>
          <w:rFonts w:ascii="Arial" w:hAnsi="Arial" w:cs="Arial"/>
          <w:sz w:val="24"/>
          <w:szCs w:val="24"/>
        </w:rPr>
        <w:t>&gt; [Accessed 17/04/2018].</w:t>
      </w:r>
    </w:p>
    <w:p w14:paraId="643098ED" w14:textId="67DC49A7" w:rsidR="00D7126B" w:rsidRDefault="00D7126B" w:rsidP="00D7126B">
      <w:pPr>
        <w:spacing w:line="360" w:lineRule="auto"/>
        <w:rPr>
          <w:rFonts w:ascii="Arial" w:hAnsi="Arial" w:cs="Arial"/>
          <w:sz w:val="24"/>
          <w:szCs w:val="24"/>
        </w:rPr>
      </w:pPr>
      <w:r w:rsidRPr="00D7126B">
        <w:rPr>
          <w:rFonts w:ascii="Arial" w:hAnsi="Arial" w:cs="Arial"/>
          <w:sz w:val="24"/>
          <w:szCs w:val="24"/>
        </w:rPr>
        <w:lastRenderedPageBreak/>
        <w:t>Peach, C. (2006) ‘South Asian Migration and Settlement in Great Britain, 1951-2001’, Contemporary South Asia, 15(2): 133–146.</w:t>
      </w:r>
    </w:p>
    <w:p w14:paraId="090269B5" w14:textId="77777777" w:rsidR="00D7126B" w:rsidRPr="00D7126B" w:rsidRDefault="00D7126B" w:rsidP="00D7126B">
      <w:pPr>
        <w:spacing w:line="360" w:lineRule="auto"/>
        <w:rPr>
          <w:rFonts w:ascii="Arial" w:hAnsi="Arial" w:cs="Arial"/>
          <w:sz w:val="24"/>
          <w:szCs w:val="24"/>
        </w:rPr>
      </w:pPr>
    </w:p>
    <w:p w14:paraId="3767B123" w14:textId="77777777" w:rsidR="00D7126B" w:rsidRPr="009B2604" w:rsidRDefault="00D7126B" w:rsidP="00D7126B">
      <w:pPr>
        <w:spacing w:line="360" w:lineRule="auto"/>
        <w:rPr>
          <w:rFonts w:ascii="Arial" w:hAnsi="Arial" w:cs="Arial"/>
          <w:sz w:val="24"/>
          <w:szCs w:val="24"/>
        </w:rPr>
      </w:pPr>
      <w:r w:rsidRPr="00D7126B">
        <w:rPr>
          <w:rFonts w:ascii="Arial" w:hAnsi="Arial" w:cs="Arial"/>
          <w:sz w:val="24"/>
          <w:szCs w:val="24"/>
        </w:rPr>
        <w:t>Rouse, J</w:t>
      </w:r>
      <w:r w:rsidRPr="00D7126B">
        <w:rPr>
          <w:rFonts w:ascii="Arial" w:hAnsi="Arial" w:cs="Arial"/>
          <w:sz w:val="24"/>
          <w:szCs w:val="24"/>
        </w:rPr>
        <w:t xml:space="preserve"> &amp; Mirza,</w:t>
      </w:r>
      <w:r w:rsidRPr="00D7126B">
        <w:rPr>
          <w:rFonts w:ascii="Arial" w:hAnsi="Arial" w:cs="Arial"/>
          <w:sz w:val="24"/>
          <w:szCs w:val="24"/>
        </w:rPr>
        <w:t xml:space="preserve"> A. (</w:t>
      </w:r>
      <w:r w:rsidRPr="00D7126B">
        <w:rPr>
          <w:rFonts w:ascii="Arial" w:hAnsi="Arial" w:cs="Arial"/>
          <w:sz w:val="24"/>
          <w:szCs w:val="24"/>
        </w:rPr>
        <w:t>2014</w:t>
      </w:r>
      <w:r w:rsidRPr="00D7126B">
        <w:rPr>
          <w:rFonts w:ascii="Arial" w:hAnsi="Arial" w:cs="Arial"/>
          <w:sz w:val="24"/>
          <w:szCs w:val="24"/>
        </w:rPr>
        <w:t>).</w:t>
      </w:r>
      <w:r w:rsidRPr="00D7126B">
        <w:rPr>
          <w:rFonts w:ascii="Arial" w:hAnsi="Arial" w:cs="Arial"/>
          <w:sz w:val="24"/>
          <w:szCs w:val="24"/>
          <w:u w:val="single"/>
        </w:rPr>
        <w:t xml:space="preserve"> Empowering</w:t>
      </w:r>
      <w:r w:rsidRPr="00D7126B">
        <w:rPr>
          <w:rFonts w:ascii="Arial" w:hAnsi="Arial" w:cs="Arial"/>
          <w:sz w:val="24"/>
          <w:szCs w:val="24"/>
          <w:u w:val="single"/>
        </w:rPr>
        <w:t xml:space="preserve"> British Bangladeshi</w:t>
      </w:r>
      <w:r w:rsidRPr="00D7126B">
        <w:rPr>
          <w:rFonts w:ascii="Arial" w:hAnsi="Arial" w:cs="Arial"/>
          <w:sz w:val="24"/>
          <w:szCs w:val="24"/>
          <w:u w:val="single"/>
        </w:rPr>
        <w:t xml:space="preserve"> </w:t>
      </w:r>
      <w:r w:rsidRPr="00D7126B">
        <w:rPr>
          <w:rFonts w:ascii="Arial" w:hAnsi="Arial" w:cs="Arial"/>
          <w:sz w:val="24"/>
          <w:szCs w:val="24"/>
          <w:u w:val="single"/>
        </w:rPr>
        <w:t>Women Through Small Enterprise?</w:t>
      </w:r>
      <w:r w:rsidRPr="00D7126B">
        <w:rPr>
          <w:rFonts w:ascii="Arial" w:hAnsi="Arial" w:cs="Arial"/>
          <w:sz w:val="24"/>
          <w:szCs w:val="24"/>
          <w:u w:val="single"/>
        </w:rPr>
        <w:t xml:space="preserve"> </w:t>
      </w:r>
      <w:r w:rsidRPr="00D7126B">
        <w:rPr>
          <w:rFonts w:ascii="Arial" w:hAnsi="Arial" w:cs="Arial"/>
          <w:sz w:val="24"/>
          <w:szCs w:val="24"/>
          <w:u w:val="single"/>
        </w:rPr>
        <w:t>A report prepared for Oxfam UK.</w:t>
      </w:r>
      <w:r w:rsidRPr="00D7126B">
        <w:rPr>
          <w:rFonts w:ascii="Arial" w:hAnsi="Arial" w:cs="Arial"/>
          <w:sz w:val="24"/>
          <w:szCs w:val="24"/>
          <w:u w:val="single"/>
        </w:rPr>
        <w:t xml:space="preserve"> </w:t>
      </w:r>
      <w:r w:rsidRPr="00D7126B">
        <w:rPr>
          <w:rFonts w:ascii="Arial" w:hAnsi="Arial" w:cs="Arial"/>
          <w:sz w:val="24"/>
          <w:szCs w:val="24"/>
          <w:u w:val="single"/>
        </w:rPr>
        <w:t>Manchester Metropolitan University</w:t>
      </w:r>
      <w:r w:rsidRPr="00D7126B">
        <w:rPr>
          <w:rFonts w:ascii="Arial" w:hAnsi="Arial" w:cs="Arial"/>
          <w:sz w:val="24"/>
          <w:szCs w:val="24"/>
        </w:rPr>
        <w:t>.[Online].Available at:&lt;empowering-british-bangladeshi-women-enterprise-010614-en%20&gt;.[Accessed:23/04/2018].</w:t>
      </w:r>
      <w:r w:rsidRPr="00BA16CC">
        <w:rPr>
          <w:rFonts w:ascii="Arial" w:hAnsi="Arial" w:cs="Arial"/>
          <w:sz w:val="24"/>
          <w:szCs w:val="24"/>
        </w:rPr>
        <w:t xml:space="preserve"> </w:t>
      </w:r>
      <w:r w:rsidRPr="00BA16CC">
        <w:rPr>
          <w:rFonts w:ascii="Arial" w:hAnsi="Arial" w:cs="Arial"/>
          <w:sz w:val="24"/>
          <w:szCs w:val="24"/>
        </w:rPr>
        <w:cr/>
      </w:r>
    </w:p>
    <w:sectPr w:rsidR="00D7126B" w:rsidRPr="009B2604">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4A1E37" w14:textId="77777777" w:rsidR="00DA5522" w:rsidRDefault="00DA5522" w:rsidP="00DA5522">
      <w:pPr>
        <w:spacing w:after="0" w:line="240" w:lineRule="auto"/>
      </w:pPr>
      <w:r>
        <w:separator/>
      </w:r>
    </w:p>
  </w:endnote>
  <w:endnote w:type="continuationSeparator" w:id="0">
    <w:p w14:paraId="1FFB3989" w14:textId="77777777" w:rsidR="00DA5522" w:rsidRDefault="00DA5522" w:rsidP="00DA55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EDBF8E" w14:textId="77777777" w:rsidR="00DA5522" w:rsidRDefault="00DA552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2662C38" w14:textId="77777777" w:rsidR="00DA5522" w:rsidRDefault="00DA55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438168" w14:textId="77777777" w:rsidR="00DA5522" w:rsidRDefault="00DA5522" w:rsidP="00DA5522">
      <w:pPr>
        <w:spacing w:after="0" w:line="240" w:lineRule="auto"/>
      </w:pPr>
      <w:r>
        <w:separator/>
      </w:r>
    </w:p>
  </w:footnote>
  <w:footnote w:type="continuationSeparator" w:id="0">
    <w:p w14:paraId="35A50896" w14:textId="77777777" w:rsidR="00DA5522" w:rsidRDefault="00DA5522" w:rsidP="00DA55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A06E2" w14:textId="6243AA1B" w:rsidR="00DA5522" w:rsidRDefault="00DA5522">
    <w:pPr>
      <w:pStyle w:val="Header"/>
    </w:pPr>
    <w:r>
      <w:t xml:space="preserve">Latifa </w:t>
    </w:r>
    <w:proofErr w:type="spellStart"/>
    <w:r>
      <w:t>Ebdiwi</w:t>
    </w:r>
    <w:proofErr w:type="spellEnd"/>
    <w:r>
      <w:ptab w:relativeTo="margin" w:alignment="center" w:leader="none"/>
    </w:r>
    <w:r>
      <w:ptab w:relativeTo="margin" w:alignment="right" w:leader="none"/>
    </w:r>
    <w:r w:rsidRPr="00DA5522">
      <w:t>P138180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CC0"/>
    <w:rsid w:val="0004198A"/>
    <w:rsid w:val="0005505D"/>
    <w:rsid w:val="000734CB"/>
    <w:rsid w:val="00080E52"/>
    <w:rsid w:val="000A7510"/>
    <w:rsid w:val="000B515A"/>
    <w:rsid w:val="000C35EE"/>
    <w:rsid w:val="001315B0"/>
    <w:rsid w:val="001D3B5E"/>
    <w:rsid w:val="002122B3"/>
    <w:rsid w:val="002231C6"/>
    <w:rsid w:val="0025046D"/>
    <w:rsid w:val="00252DD5"/>
    <w:rsid w:val="002C55F1"/>
    <w:rsid w:val="002C71A2"/>
    <w:rsid w:val="003E7B99"/>
    <w:rsid w:val="003F3FD5"/>
    <w:rsid w:val="004A3E89"/>
    <w:rsid w:val="004A48E0"/>
    <w:rsid w:val="0055367D"/>
    <w:rsid w:val="005C512F"/>
    <w:rsid w:val="00623250"/>
    <w:rsid w:val="007B60BA"/>
    <w:rsid w:val="008035B9"/>
    <w:rsid w:val="00827C34"/>
    <w:rsid w:val="00876CC0"/>
    <w:rsid w:val="009210DE"/>
    <w:rsid w:val="009551FF"/>
    <w:rsid w:val="009B2604"/>
    <w:rsid w:val="009C5EAE"/>
    <w:rsid w:val="00A76F01"/>
    <w:rsid w:val="00AC1000"/>
    <w:rsid w:val="00AE779D"/>
    <w:rsid w:val="00B20453"/>
    <w:rsid w:val="00B216E8"/>
    <w:rsid w:val="00B91B64"/>
    <w:rsid w:val="00BA16CC"/>
    <w:rsid w:val="00C600B8"/>
    <w:rsid w:val="00CB2FB7"/>
    <w:rsid w:val="00CE20F1"/>
    <w:rsid w:val="00D7126B"/>
    <w:rsid w:val="00D9409C"/>
    <w:rsid w:val="00D9519E"/>
    <w:rsid w:val="00DA5522"/>
    <w:rsid w:val="00DB518E"/>
    <w:rsid w:val="00E6750D"/>
    <w:rsid w:val="00EA293F"/>
    <w:rsid w:val="00EE4EEA"/>
    <w:rsid w:val="00EF7A54"/>
    <w:rsid w:val="00F17163"/>
    <w:rsid w:val="00F33030"/>
    <w:rsid w:val="00F73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9D908"/>
  <w15:chartTrackingRefBased/>
  <w15:docId w15:val="{77894055-2156-420C-BD3B-CD7817FB4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6C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6CC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76CC0"/>
    <w:pPr>
      <w:outlineLvl w:val="9"/>
    </w:pPr>
    <w:rPr>
      <w:lang w:val="en-US"/>
    </w:rPr>
  </w:style>
  <w:style w:type="table" w:styleId="TableGrid">
    <w:name w:val="Table Grid"/>
    <w:basedOn w:val="TableNormal"/>
    <w:uiPriority w:val="39"/>
    <w:rsid w:val="00876C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A55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5522"/>
  </w:style>
  <w:style w:type="paragraph" w:styleId="Footer">
    <w:name w:val="footer"/>
    <w:basedOn w:val="Normal"/>
    <w:link w:val="FooterChar"/>
    <w:uiPriority w:val="99"/>
    <w:unhideWhenUsed/>
    <w:rsid w:val="00DA55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5522"/>
  </w:style>
  <w:style w:type="character" w:styleId="Hyperlink">
    <w:name w:val="Hyperlink"/>
    <w:basedOn w:val="DefaultParagraphFont"/>
    <w:uiPriority w:val="99"/>
    <w:unhideWhenUsed/>
    <w:rsid w:val="00080E52"/>
    <w:rPr>
      <w:color w:val="0563C1" w:themeColor="hyperlink"/>
      <w:u w:val="single"/>
    </w:rPr>
  </w:style>
  <w:style w:type="character" w:styleId="UnresolvedMention">
    <w:name w:val="Unresolved Mention"/>
    <w:basedOn w:val="DefaultParagraphFont"/>
    <w:uiPriority w:val="99"/>
    <w:semiHidden/>
    <w:unhideWhenUsed/>
    <w:rsid w:val="00080E5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news/uk/home-news/migrants-wait-years-english-classes-government-lessons-esol-a7517221.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heguardian.com/uk-news/2016/dec/04/im-sick-of-being-told-im-not-getting-on-with-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F36470-7B65-4A0C-84F8-10F7C6318D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13</Pages>
  <Words>2790</Words>
  <Characters>15904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Latifa</dc:creator>
  <cp:keywords/>
  <dc:description/>
  <cp:lastModifiedBy>Latifa</cp:lastModifiedBy>
  <cp:revision>42</cp:revision>
  <dcterms:created xsi:type="dcterms:W3CDTF">2018-04-25T20:24:00Z</dcterms:created>
  <dcterms:modified xsi:type="dcterms:W3CDTF">2018-04-25T21:43:00Z</dcterms:modified>
</cp:coreProperties>
</file>