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41130EA2" w:rsidR="00DE46FF" w:rsidRDefault="377A9035">
      <w:r w:rsidRPr="377A9035">
        <w:rPr>
          <w:rFonts w:ascii="Arial" w:eastAsia="Arial" w:hAnsi="Arial" w:cs="Arial"/>
        </w:rPr>
        <w:t xml:space="preserve">Romeo </w:t>
      </w:r>
      <w:proofErr w:type="spellStart"/>
      <w:r>
        <w:t>hanley</w:t>
      </w:r>
      <w:proofErr w:type="spellEnd"/>
    </w:p>
    <w:p w14:paraId="07B0936C" w14:textId="5F86DC80" w:rsidR="377A9035" w:rsidRDefault="377A9035" w:rsidP="377A9035">
      <w:r>
        <w:t xml:space="preserve">Student number </w:t>
      </w:r>
      <w:r>
        <w:tab/>
        <w:t>1914399</w:t>
      </w:r>
    </w:p>
    <w:p w14:paraId="2433B182" w14:textId="3A8623EB" w:rsidR="377A9035" w:rsidRDefault="377A9035" w:rsidP="377A9035"/>
    <w:p w14:paraId="71E7D75F" w14:textId="5FC32124" w:rsidR="377A9035" w:rsidRDefault="377A9035" w:rsidP="377A9035">
      <w:pPr>
        <w:rPr>
          <w:rFonts w:ascii="Arial" w:eastAsia="Arial" w:hAnsi="Arial" w:cs="Arial"/>
        </w:rPr>
      </w:pPr>
      <w:r w:rsidRPr="377A9035">
        <w:rPr>
          <w:rFonts w:ascii="Arial" w:eastAsia="Arial" w:hAnsi="Arial" w:cs="Arial"/>
        </w:rPr>
        <w:t xml:space="preserve">Scenario one </w:t>
      </w:r>
      <w:r>
        <w:tab/>
      </w:r>
      <w:r w:rsidRPr="377A9035">
        <w:rPr>
          <w:rFonts w:ascii="Arial" w:eastAsia="Arial" w:hAnsi="Arial" w:cs="Arial"/>
        </w:rPr>
        <w:t>“Based on the Charlie Case study do I agree or disagree with him.”</w:t>
      </w:r>
    </w:p>
    <w:p w14:paraId="173396A6" w14:textId="7F564105" w:rsidR="377A9035" w:rsidRDefault="377A9035" w:rsidP="377A9035">
      <w:pPr>
        <w:rPr>
          <w:rFonts w:ascii="Arial" w:eastAsia="Arial" w:hAnsi="Arial" w:cs="Arial"/>
          <w:color w:val="222222"/>
          <w:sz w:val="25"/>
          <w:szCs w:val="25"/>
        </w:rPr>
      </w:pPr>
      <w:r w:rsidRPr="377A9035">
        <w:rPr>
          <w:rFonts w:ascii="Arial" w:eastAsia="Arial" w:hAnsi="Arial" w:cs="Arial"/>
        </w:rPr>
        <w:t>In an article written by Alison Doyle (2020) she states “</w:t>
      </w:r>
      <w:r w:rsidRPr="377A9035">
        <w:rPr>
          <w:rFonts w:ascii="Arial" w:eastAsia="Arial" w:hAnsi="Arial" w:cs="Arial"/>
          <w:color w:val="222222"/>
          <w:sz w:val="25"/>
          <w:szCs w:val="25"/>
        </w:rPr>
        <w:t xml:space="preserve">Title VII of the Civil Rights Act of 1964 makes it unlawful to discriminate in hiring, discharge, promotion, referral, and other facets of employment, </w:t>
      </w:r>
      <w:proofErr w:type="gramStart"/>
      <w:r w:rsidRPr="377A9035">
        <w:rPr>
          <w:rFonts w:ascii="Arial" w:eastAsia="Arial" w:hAnsi="Arial" w:cs="Arial"/>
          <w:color w:val="222222"/>
          <w:sz w:val="25"/>
          <w:szCs w:val="25"/>
        </w:rPr>
        <w:t>on the basis of</w:t>
      </w:r>
      <w:proofErr w:type="gramEnd"/>
      <w:r w:rsidRPr="377A9035">
        <w:rPr>
          <w:rFonts w:ascii="Arial" w:eastAsia="Arial" w:hAnsi="Arial" w:cs="Arial"/>
          <w:color w:val="222222"/>
          <w:sz w:val="25"/>
          <w:szCs w:val="25"/>
        </w:rPr>
        <w:t xml:space="preserve"> colour, race, religion, sex, or national origin. This is enforced by </w:t>
      </w:r>
      <w:hyperlink r:id="rId4">
        <w:r w:rsidRPr="377A9035">
          <w:rPr>
            <w:rStyle w:val="Hyperlink"/>
            <w:rFonts w:ascii="Arial" w:eastAsia="Arial" w:hAnsi="Arial" w:cs="Arial"/>
            <w:sz w:val="25"/>
            <w:szCs w:val="25"/>
          </w:rPr>
          <w:t>the Equal Employment Opportunity Commission</w:t>
        </w:r>
      </w:hyperlink>
      <w:r w:rsidRPr="377A9035">
        <w:rPr>
          <w:rFonts w:ascii="Arial" w:eastAsia="Arial" w:hAnsi="Arial" w:cs="Arial"/>
          <w:color w:val="222222"/>
          <w:sz w:val="25"/>
          <w:szCs w:val="25"/>
        </w:rPr>
        <w:t xml:space="preserve"> (EEOC).  adding to this we know that any form of discrimination at the workplace is when an employer treats one employee less favourable than the other. These laws can cover many characteristics of gender age disability, sex, sexual orientation, maternity and pregnancy. </w:t>
      </w:r>
    </w:p>
    <w:p w14:paraId="1B80F7B8" w14:textId="1FEA13E7" w:rsidR="377A9035" w:rsidRDefault="377A9035" w:rsidP="377A9035">
      <w:pPr>
        <w:rPr>
          <w:rFonts w:ascii="Arial" w:eastAsia="Arial" w:hAnsi="Arial" w:cs="Arial"/>
          <w:color w:val="222222"/>
          <w:sz w:val="25"/>
          <w:szCs w:val="25"/>
        </w:rPr>
      </w:pPr>
      <w:r w:rsidRPr="377A9035">
        <w:rPr>
          <w:rFonts w:ascii="Arial" w:eastAsia="Arial" w:hAnsi="Arial" w:cs="Arial"/>
          <w:color w:val="222222"/>
          <w:sz w:val="25"/>
          <w:szCs w:val="25"/>
        </w:rPr>
        <w:t xml:space="preserve">Then there are two types of discrimination. When the employer openly and blatantly treats you less favourable than he treats the other employees; Indirect discrimination is when the employee uses rule or procedure to disadvantage a person or a group. Being treated unfairly for other reasons like been harassment, victimised, or not been given your legal right. </w:t>
      </w:r>
      <w:bookmarkStart w:id="0" w:name="_Int_ELculNEQ"/>
      <w:proofErr w:type="gramStart"/>
      <w:r w:rsidRPr="377A9035">
        <w:rPr>
          <w:rFonts w:ascii="Arial" w:eastAsia="Arial" w:hAnsi="Arial" w:cs="Arial"/>
          <w:color w:val="222222"/>
          <w:sz w:val="25"/>
          <w:szCs w:val="25"/>
        </w:rPr>
        <w:t>These right</w:t>
      </w:r>
      <w:bookmarkEnd w:id="0"/>
      <w:proofErr w:type="gramEnd"/>
      <w:r w:rsidRPr="377A9035">
        <w:rPr>
          <w:rFonts w:ascii="Arial" w:eastAsia="Arial" w:hAnsi="Arial" w:cs="Arial"/>
          <w:color w:val="222222"/>
          <w:sz w:val="25"/>
          <w:szCs w:val="25"/>
        </w:rPr>
        <w:t xml:space="preserve"> can vary from not paying the employee the correct wage, statement of the employment particles, paid holiday, parttime works, working hours, and workplace bullying.</w:t>
      </w:r>
    </w:p>
    <w:p w14:paraId="4AAAC810" w14:textId="02278EBE" w:rsidR="377A9035" w:rsidRDefault="377A9035" w:rsidP="377A9035">
      <w:pPr>
        <w:rPr>
          <w:rFonts w:ascii="Arial" w:eastAsia="Arial" w:hAnsi="Arial" w:cs="Arial"/>
          <w:color w:val="222222"/>
          <w:sz w:val="25"/>
          <w:szCs w:val="25"/>
        </w:rPr>
      </w:pPr>
      <w:r w:rsidRPr="377A9035">
        <w:rPr>
          <w:rFonts w:ascii="Arial" w:eastAsia="Arial" w:hAnsi="Arial" w:cs="Arial"/>
          <w:color w:val="222222"/>
          <w:sz w:val="25"/>
          <w:szCs w:val="25"/>
        </w:rPr>
        <w:t xml:space="preserve">Now let us come to </w:t>
      </w:r>
      <w:proofErr w:type="spellStart"/>
      <w:r w:rsidRPr="377A9035">
        <w:rPr>
          <w:rFonts w:ascii="Arial" w:eastAsia="Arial" w:hAnsi="Arial" w:cs="Arial"/>
          <w:color w:val="222222"/>
          <w:sz w:val="25"/>
          <w:szCs w:val="25"/>
        </w:rPr>
        <w:t>Charle’s</w:t>
      </w:r>
      <w:proofErr w:type="spellEnd"/>
      <w:r w:rsidRPr="377A9035">
        <w:rPr>
          <w:rFonts w:ascii="Arial" w:eastAsia="Arial" w:hAnsi="Arial" w:cs="Arial"/>
          <w:color w:val="222222"/>
          <w:sz w:val="25"/>
          <w:szCs w:val="25"/>
        </w:rPr>
        <w:t xml:space="preserve"> scenario. I do not agree with him because of these reasons. I will list them then give you the reason base on the information I have stated. Charlie flouted the departmental laid down rules and Procedures. That means he have been given the company statements employment and particulars. So, he had the chance to read and understand what is expected of him at work. Even when he was given a verbal and written warning, he ignored what is expected of him in the workplace </w:t>
      </w:r>
    </w:p>
    <w:p w14:paraId="782D3927" w14:textId="74BA18AC" w:rsidR="377A9035" w:rsidRDefault="377A9035" w:rsidP="377A9035">
      <w:pPr>
        <w:rPr>
          <w:rFonts w:ascii="Arial" w:eastAsia="Arial" w:hAnsi="Arial" w:cs="Arial"/>
          <w:color w:val="222222"/>
          <w:sz w:val="25"/>
          <w:szCs w:val="25"/>
        </w:rPr>
      </w:pPr>
      <w:r w:rsidRPr="377A9035">
        <w:rPr>
          <w:rFonts w:ascii="Arial" w:eastAsia="Arial" w:hAnsi="Arial" w:cs="Arial"/>
          <w:color w:val="222222"/>
          <w:sz w:val="25"/>
          <w:szCs w:val="25"/>
        </w:rPr>
        <w:t xml:space="preserve">Charlie is saying that he was sack because of his race and religion. Based on these two statements “Race Discrimination in the Workplace It is illegal to treat either a job applicant or an employee unfavourably because they are of a certain race or because of personal characteristics associated with race. Colour discrimination, which is treating someone unfavourably because of skin colour complexion, is also illegal, and religious Discrimination in the Workplace. Plus, the next one says “It is also illegal for employers to discriminate based on an individual's religious customs. Businesses are required to make reasonable accommodation of an employee's religious beliefs, if doing so doesn't have excessive negative consequences for the employer.” There is no evidence to show that either of these two Discrimination happened. </w:t>
      </w:r>
    </w:p>
    <w:p w14:paraId="526439EB" w14:textId="44C96782" w:rsidR="377A9035" w:rsidRDefault="377A9035" w:rsidP="377A9035">
      <w:pPr>
        <w:rPr>
          <w:rFonts w:ascii="Arial" w:eastAsia="Arial" w:hAnsi="Arial" w:cs="Arial"/>
          <w:color w:val="222222"/>
          <w:sz w:val="25"/>
          <w:szCs w:val="25"/>
        </w:rPr>
      </w:pPr>
      <w:r w:rsidRPr="377A9035">
        <w:rPr>
          <w:rFonts w:ascii="Arial" w:eastAsia="Arial" w:hAnsi="Arial" w:cs="Arial"/>
          <w:color w:val="222222"/>
          <w:sz w:val="25"/>
          <w:szCs w:val="25"/>
        </w:rPr>
        <w:t xml:space="preserve">Nevertheless, he stated that other races have flouted also and get away with it or have not been sacked. If in the company policy employees can flout the rules and they are not sacked. Then I am sure Charlie have a case. But as the evidence </w:t>
      </w:r>
      <w:r w:rsidRPr="377A9035">
        <w:rPr>
          <w:rFonts w:ascii="Arial" w:eastAsia="Arial" w:hAnsi="Arial" w:cs="Arial"/>
          <w:color w:val="222222"/>
          <w:sz w:val="25"/>
          <w:szCs w:val="25"/>
        </w:rPr>
        <w:lastRenderedPageBreak/>
        <w:t xml:space="preserve">shows Charlie have no case. Finally, I must mention that there is also an equal pay act of 1963 making sure that employee's income is legally covered.  </w:t>
      </w:r>
    </w:p>
    <w:p w14:paraId="00E7779B" w14:textId="0122D8BA" w:rsidR="377A9035" w:rsidRDefault="377A9035" w:rsidP="377A9035">
      <w:pPr>
        <w:rPr>
          <w:rFonts w:ascii="Arial" w:eastAsia="Arial" w:hAnsi="Arial" w:cs="Arial"/>
          <w:color w:val="222222"/>
          <w:sz w:val="25"/>
          <w:szCs w:val="25"/>
        </w:rPr>
      </w:pPr>
    </w:p>
    <w:p w14:paraId="591FFB44" w14:textId="525E0E11" w:rsidR="377A9035" w:rsidRDefault="377A9035" w:rsidP="377A9035">
      <w:pPr>
        <w:rPr>
          <w:rFonts w:ascii="Arial" w:eastAsia="Arial" w:hAnsi="Arial" w:cs="Arial"/>
          <w:color w:val="222222"/>
          <w:sz w:val="25"/>
          <w:szCs w:val="25"/>
        </w:rPr>
      </w:pPr>
    </w:p>
    <w:p w14:paraId="2667F6A9" w14:textId="0510E69E" w:rsidR="377A9035" w:rsidRDefault="377A9035" w:rsidP="377A9035">
      <w:pPr>
        <w:rPr>
          <w:rFonts w:ascii="Arial" w:eastAsia="Arial" w:hAnsi="Arial" w:cs="Arial"/>
          <w:color w:val="222222"/>
          <w:sz w:val="25"/>
          <w:szCs w:val="25"/>
        </w:rPr>
      </w:pPr>
    </w:p>
    <w:p w14:paraId="0C7AD788" w14:textId="52731E94" w:rsidR="377A9035" w:rsidRDefault="377A9035" w:rsidP="377A9035">
      <w:pPr>
        <w:rPr>
          <w:rFonts w:ascii="Arial" w:eastAsia="Arial" w:hAnsi="Arial" w:cs="Arial"/>
          <w:color w:val="222222"/>
          <w:sz w:val="25"/>
          <w:szCs w:val="25"/>
        </w:rPr>
      </w:pPr>
      <w:r w:rsidRPr="377A9035">
        <w:rPr>
          <w:rFonts w:ascii="Arial" w:eastAsia="Arial" w:hAnsi="Arial" w:cs="Arial"/>
          <w:color w:val="222222"/>
          <w:sz w:val="25"/>
          <w:szCs w:val="25"/>
        </w:rPr>
        <w:t xml:space="preserve">  </w:t>
      </w:r>
    </w:p>
    <w:p w14:paraId="0E5ACAED" w14:textId="5BF58BD2" w:rsidR="377A9035" w:rsidRDefault="377A9035" w:rsidP="377A9035">
      <w:pPr>
        <w:rPr>
          <w:rFonts w:ascii="Arial" w:eastAsia="Arial" w:hAnsi="Arial" w:cs="Arial"/>
          <w:color w:val="0000EE"/>
          <w:sz w:val="19"/>
          <w:szCs w:val="19"/>
          <w:vertAlign w:val="superscript"/>
        </w:rPr>
      </w:pPr>
      <w:r w:rsidRPr="377A9035">
        <w:rPr>
          <w:rFonts w:ascii="Arial" w:eastAsia="Arial" w:hAnsi="Arial" w:cs="Arial"/>
          <w:color w:val="0000EE"/>
          <w:sz w:val="19"/>
          <w:szCs w:val="19"/>
          <w:vertAlign w:val="superscript"/>
        </w:rPr>
        <w:t>a</w:t>
      </w:r>
    </w:p>
    <w:p w14:paraId="036D3543" w14:textId="61A534CB" w:rsidR="377A9035" w:rsidRDefault="377A9035" w:rsidP="377A9035">
      <w:pPr>
        <w:rPr>
          <w:rFonts w:ascii="Arial" w:eastAsia="Arial" w:hAnsi="Arial" w:cs="Arial"/>
          <w:color w:val="0000EE"/>
          <w:sz w:val="19"/>
          <w:szCs w:val="19"/>
          <w:vertAlign w:val="superscript"/>
        </w:rPr>
      </w:pPr>
    </w:p>
    <w:sectPr w:rsidR="377A903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ELculNEQ" int2:invalidationBookmarkName="" int2:hashCode="o06jYwGfgT9kiy" int2:id="Uuj8lnXh">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934B02"/>
    <w:rsid w:val="00383C4F"/>
    <w:rsid w:val="0084510B"/>
    <w:rsid w:val="00DE46FF"/>
    <w:rsid w:val="01FCAF9F"/>
    <w:rsid w:val="04731A96"/>
    <w:rsid w:val="06D020C2"/>
    <w:rsid w:val="0A2B3351"/>
    <w:rsid w:val="0B8A6988"/>
    <w:rsid w:val="0C64C7B0"/>
    <w:rsid w:val="10548D5A"/>
    <w:rsid w:val="12F55B85"/>
    <w:rsid w:val="136C3C91"/>
    <w:rsid w:val="13C83B66"/>
    <w:rsid w:val="13D21597"/>
    <w:rsid w:val="147E2AA7"/>
    <w:rsid w:val="14912BE6"/>
    <w:rsid w:val="15314BCE"/>
    <w:rsid w:val="180F7E6C"/>
    <w:rsid w:val="1A04BCF1"/>
    <w:rsid w:val="1A1DE54E"/>
    <w:rsid w:val="1B351A0E"/>
    <w:rsid w:val="1EE01B9A"/>
    <w:rsid w:val="215E9B55"/>
    <w:rsid w:val="24D4D917"/>
    <w:rsid w:val="2670A978"/>
    <w:rsid w:val="26E33FF9"/>
    <w:rsid w:val="2A340918"/>
    <w:rsid w:val="2AFD68D7"/>
    <w:rsid w:val="2B3A0301"/>
    <w:rsid w:val="2C993938"/>
    <w:rsid w:val="2D52817D"/>
    <w:rsid w:val="2D5A6F03"/>
    <w:rsid w:val="2E350999"/>
    <w:rsid w:val="2FD0D9FA"/>
    <w:rsid w:val="30920FC5"/>
    <w:rsid w:val="30A34A9C"/>
    <w:rsid w:val="3225F2A0"/>
    <w:rsid w:val="33087ABC"/>
    <w:rsid w:val="334514E6"/>
    <w:rsid w:val="33C1C301"/>
    <w:rsid w:val="356580E8"/>
    <w:rsid w:val="367CB5A8"/>
    <w:rsid w:val="37015149"/>
    <w:rsid w:val="3733DE71"/>
    <w:rsid w:val="377A9035"/>
    <w:rsid w:val="38953424"/>
    <w:rsid w:val="389D21AA"/>
    <w:rsid w:val="39B4566A"/>
    <w:rsid w:val="3D7092CD"/>
    <w:rsid w:val="3E21EE87"/>
    <w:rsid w:val="3E4B2D63"/>
    <w:rsid w:val="3E87C78D"/>
    <w:rsid w:val="40002621"/>
    <w:rsid w:val="402397EE"/>
    <w:rsid w:val="40A8338F"/>
    <w:rsid w:val="4182CE25"/>
    <w:rsid w:val="44CBA9BE"/>
    <w:rsid w:val="48034A80"/>
    <w:rsid w:val="48BB96A6"/>
    <w:rsid w:val="4DA01B62"/>
    <w:rsid w:val="4DEEBAAC"/>
    <w:rsid w:val="4F8A8B0D"/>
    <w:rsid w:val="55B31ACD"/>
    <w:rsid w:val="55F9CC91"/>
    <w:rsid w:val="58B98F2D"/>
    <w:rsid w:val="58D980B8"/>
    <w:rsid w:val="5BAEFB87"/>
    <w:rsid w:val="5C1148B8"/>
    <w:rsid w:val="5DFAC6DC"/>
    <w:rsid w:val="654EBA90"/>
    <w:rsid w:val="65C15111"/>
    <w:rsid w:val="65D28BE8"/>
    <w:rsid w:val="6A9CAFBA"/>
    <w:rsid w:val="6AADEA91"/>
    <w:rsid w:val="6AD949E4"/>
    <w:rsid w:val="6B55F7FF"/>
    <w:rsid w:val="6CF9F254"/>
    <w:rsid w:val="6E8D98C1"/>
    <w:rsid w:val="6E95C2B5"/>
    <w:rsid w:val="713690E0"/>
    <w:rsid w:val="71488B68"/>
    <w:rsid w:val="71D5783B"/>
    <w:rsid w:val="72A7C19F"/>
    <w:rsid w:val="73ACBF69"/>
    <w:rsid w:val="73BEF65F"/>
    <w:rsid w:val="75050439"/>
    <w:rsid w:val="7611EF89"/>
    <w:rsid w:val="783CA4FB"/>
    <w:rsid w:val="7844B9BF"/>
    <w:rsid w:val="78926782"/>
    <w:rsid w:val="7C683B81"/>
    <w:rsid w:val="7D1E2AC2"/>
    <w:rsid w:val="7D293E7B"/>
    <w:rsid w:val="7E934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34B02"/>
  <w15:chartTrackingRefBased/>
  <w15:docId w15:val="{59D9B655-0413-494C-9D49-AB3D8349C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hebalancecareers.com/what-is-the-equal-employment-opportunity-commission-eeoc-20604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465</Words>
  <Characters>2655</Characters>
  <Application>Microsoft Office Word</Application>
  <DocSecurity>0</DocSecurity>
  <Lines>22</Lines>
  <Paragraphs>6</Paragraphs>
  <ScaleCrop>false</ScaleCrop>
  <Company/>
  <LinksUpToDate>false</LinksUpToDate>
  <CharactersWithSpaces>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Romeo Hanley (1914399)</dc:creator>
  <cp:keywords/>
  <dc:description/>
  <cp:lastModifiedBy>Don-Romeo-Rommie </cp:lastModifiedBy>
  <cp:revision>2</cp:revision>
  <dcterms:created xsi:type="dcterms:W3CDTF">2022-06-18T14:51:00Z</dcterms:created>
  <dcterms:modified xsi:type="dcterms:W3CDTF">2022-06-18T14:51:00Z</dcterms:modified>
</cp:coreProperties>
</file>