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468555138"/>
        <w:docPartObj>
          <w:docPartGallery w:val="Cover Pages"/>
          <w:docPartUnique/>
        </w:docPartObj>
      </w:sdtPr>
      <w:sdtEndPr>
        <w:rPr>
          <w:rFonts w:ascii="Arial" w:hAnsi="Arial" w:cs="Arial"/>
        </w:rPr>
      </w:sdtEndPr>
      <w:sdtContent>
        <w:p w14:paraId="1D0356C0" w14:textId="2A6F32CA" w:rsidR="005E36FE" w:rsidRDefault="008A4A59" w:rsidP="009A4F54">
          <w:pPr>
            <w:pStyle w:val="NoSpacing"/>
            <w:rPr>
              <w:rFonts w:ascii="Arial" w:hAnsi="Arial" w:cs="Arial"/>
            </w:rPr>
          </w:pPr>
          <w:r>
            <w:rPr>
              <w:noProof/>
            </w:rPr>
            <mc:AlternateContent>
              <mc:Choice Requires="wps">
                <w:drawing>
                  <wp:anchor distT="0" distB="0" distL="182880" distR="182880" simplePos="0" relativeHeight="251660288" behindDoc="0" locked="0" layoutInCell="1" allowOverlap="1" wp14:anchorId="1082B04F" wp14:editId="31E7C2B0">
                    <wp:simplePos x="0" y="0"/>
                    <wp:positionH relativeFrom="margin">
                      <wp:posOffset>196850</wp:posOffset>
                    </wp:positionH>
                    <wp:positionV relativeFrom="margin">
                      <wp:align>top</wp:align>
                    </wp:positionV>
                    <wp:extent cx="4945380" cy="6703695"/>
                    <wp:effectExtent l="0" t="0" r="7620" b="1905"/>
                    <wp:wrapSquare wrapText="bothSides"/>
                    <wp:docPr id="131" name="Text Box 131"/>
                    <wp:cNvGraphicFramePr/>
                    <a:graphic xmlns:a="http://schemas.openxmlformats.org/drawingml/2006/main">
                      <a:graphicData uri="http://schemas.microsoft.com/office/word/2010/wordprocessingShape">
                        <wps:wsp>
                          <wps:cNvSpPr txBox="1"/>
                          <wps:spPr>
                            <a:xfrm>
                              <a:off x="0" y="0"/>
                              <a:ext cx="4945380" cy="670369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79AA47" w14:textId="79921DDC" w:rsidR="005E36FE" w:rsidRPr="00276A36" w:rsidRDefault="004A4300">
                                <w:pPr>
                                  <w:pStyle w:val="NoSpacing"/>
                                  <w:spacing w:before="40" w:after="560" w:line="216" w:lineRule="auto"/>
                                  <w:rPr>
                                    <w:rFonts w:ascii="Arial" w:hAnsi="Arial" w:cs="Arial"/>
                                    <w:color w:val="5B9BD5" w:themeColor="accent1"/>
                                    <w:sz w:val="72"/>
                                    <w:szCs w:val="72"/>
                                  </w:rPr>
                                </w:pPr>
                                <w:sdt>
                                  <w:sdtPr>
                                    <w:rPr>
                                      <w:rFonts w:ascii="Arial" w:hAnsi="Arial" w:cs="Arial"/>
                                      <w:color w:val="5B9BD5" w:themeColor="accent1"/>
                                      <w:sz w:val="72"/>
                                      <w:szCs w:val="72"/>
                                    </w:rPr>
                                    <w:alias w:val="Title"/>
                                    <w:tag w:val=""/>
                                    <w:id w:val="151731938"/>
                                    <w:showingPlcHdr/>
                                    <w:dataBinding w:prefixMappings="xmlns:ns0='http://purl.org/dc/elements/1.1/' xmlns:ns1='http://schemas.openxmlformats.org/package/2006/metadata/core-properties' " w:xpath="/ns1:coreProperties[1]/ns0:title[1]" w:storeItemID="{6C3C8BC8-F283-45AE-878A-BAB7291924A1}"/>
                                    <w:text/>
                                  </w:sdtPr>
                                  <w:sdtEndPr/>
                                  <w:sdtContent>
                                    <w:r w:rsidR="00547FBD">
                                      <w:rPr>
                                        <w:rFonts w:ascii="Arial" w:hAnsi="Arial" w:cs="Arial"/>
                                        <w:color w:val="5B9BD5" w:themeColor="accent1"/>
                                        <w:sz w:val="72"/>
                                        <w:szCs w:val="72"/>
                                      </w:rPr>
                                      <w:t xml:space="preserve">     </w:t>
                                    </w:r>
                                  </w:sdtContent>
                                </w:sdt>
                              </w:p>
                              <w:p w14:paraId="5A863CC9" w14:textId="12DC104E" w:rsidR="005E36FE" w:rsidRPr="00276A36" w:rsidRDefault="005E36FE" w:rsidP="005E36FE">
                                <w:pPr>
                                  <w:pStyle w:val="NoSpacing"/>
                                  <w:spacing w:before="40" w:after="40"/>
                                  <w:rPr>
                                    <w:rFonts w:ascii="Arial" w:hAnsi="Arial" w:cs="Arial"/>
                                    <w:sz w:val="32"/>
                                    <w:szCs w:val="32"/>
                                  </w:rPr>
                                </w:pPr>
                                <w:r w:rsidRPr="00276A36">
                                  <w:rPr>
                                    <w:rFonts w:ascii="Arial" w:hAnsi="Arial" w:cs="Arial"/>
                                    <w:sz w:val="32"/>
                                    <w:szCs w:val="32"/>
                                  </w:rPr>
                                  <w:t>Name:</w:t>
                                </w:r>
                                <w:r w:rsidR="00F173AF">
                                  <w:rPr>
                                    <w:rFonts w:ascii="Arial" w:hAnsi="Arial" w:cs="Arial"/>
                                    <w:sz w:val="32"/>
                                    <w:szCs w:val="32"/>
                                  </w:rPr>
                                  <w:t xml:space="preserve"> Shabana Qamar</w:t>
                                </w:r>
                              </w:p>
                              <w:p w14:paraId="6AD6C06F" w14:textId="1E40081D" w:rsidR="005E36FE" w:rsidRPr="00276A36" w:rsidRDefault="005E36FE" w:rsidP="005E36FE">
                                <w:pPr>
                                  <w:pStyle w:val="NoSpacing"/>
                                  <w:spacing w:before="40" w:after="40"/>
                                  <w:rPr>
                                    <w:rFonts w:ascii="Arial" w:hAnsi="Arial" w:cs="Arial"/>
                                    <w:sz w:val="32"/>
                                    <w:szCs w:val="32"/>
                                  </w:rPr>
                                </w:pPr>
                                <w:r w:rsidRPr="00276A36">
                                  <w:rPr>
                                    <w:rFonts w:ascii="Arial" w:hAnsi="Arial" w:cs="Arial"/>
                                    <w:sz w:val="32"/>
                                    <w:szCs w:val="32"/>
                                  </w:rPr>
                                  <w:t>Student number:</w:t>
                                </w:r>
                                <w:r w:rsidR="00F173AF">
                                  <w:rPr>
                                    <w:rFonts w:ascii="Arial" w:hAnsi="Arial" w:cs="Arial"/>
                                    <w:sz w:val="32"/>
                                    <w:szCs w:val="32"/>
                                  </w:rPr>
                                  <w:t>2333635</w:t>
                                </w:r>
                              </w:p>
                              <w:p w14:paraId="4BA16539" w14:textId="0CE58427" w:rsidR="005E36FE" w:rsidRDefault="005E36FE" w:rsidP="005E36FE">
                                <w:pPr>
                                  <w:pStyle w:val="NoSpacing"/>
                                  <w:spacing w:before="40" w:after="40"/>
                                  <w:rPr>
                                    <w:rFonts w:ascii="Arial" w:hAnsi="Arial" w:cs="Arial"/>
                                    <w:sz w:val="32"/>
                                    <w:szCs w:val="32"/>
                                  </w:rPr>
                                </w:pPr>
                                <w:r w:rsidRPr="00276A36">
                                  <w:rPr>
                                    <w:rFonts w:ascii="Arial" w:hAnsi="Arial" w:cs="Arial"/>
                                    <w:sz w:val="32"/>
                                    <w:szCs w:val="32"/>
                                  </w:rPr>
                                  <w:t>Module code and title:</w:t>
                                </w:r>
                                <w:r w:rsidR="00F173AF">
                                  <w:rPr>
                                    <w:rFonts w:ascii="Arial" w:hAnsi="Arial" w:cs="Arial"/>
                                    <w:sz w:val="32"/>
                                    <w:szCs w:val="32"/>
                                  </w:rPr>
                                  <w:t xml:space="preserve"> Introduction to physiology</w:t>
                                </w:r>
                              </w:p>
                              <w:p w14:paraId="3E04C772" w14:textId="29257215" w:rsidR="00F173AF" w:rsidRPr="00276A36" w:rsidRDefault="00F173AF" w:rsidP="005E36FE">
                                <w:pPr>
                                  <w:pStyle w:val="NoSpacing"/>
                                  <w:spacing w:before="40" w:after="40"/>
                                  <w:rPr>
                                    <w:rFonts w:ascii="Arial" w:hAnsi="Arial" w:cs="Arial"/>
                                    <w:sz w:val="32"/>
                                    <w:szCs w:val="32"/>
                                  </w:rPr>
                                </w:pPr>
                                <w:r>
                                  <w:rPr>
                                    <w:rFonts w:ascii="Arial" w:hAnsi="Arial" w:cs="Arial"/>
                                    <w:sz w:val="32"/>
                                    <w:szCs w:val="32"/>
                                  </w:rPr>
                                  <w:t>Module code: BMHP5023</w:t>
                                </w:r>
                              </w:p>
                              <w:p w14:paraId="09B52223" w14:textId="549CF040" w:rsidR="005E36FE" w:rsidRDefault="005E36FE" w:rsidP="005E36FE">
                                <w:pPr>
                                  <w:pStyle w:val="NoSpacing"/>
                                  <w:spacing w:before="40" w:after="40"/>
                                  <w:rPr>
                                    <w:rFonts w:ascii="Arial" w:hAnsi="Arial" w:cs="Arial"/>
                                    <w:sz w:val="32"/>
                                    <w:szCs w:val="32"/>
                                  </w:rPr>
                                </w:pPr>
                                <w:r w:rsidRPr="00276A36">
                                  <w:rPr>
                                    <w:rFonts w:ascii="Arial" w:hAnsi="Arial" w:cs="Arial"/>
                                    <w:sz w:val="32"/>
                                    <w:szCs w:val="32"/>
                                  </w:rPr>
                                  <w:t>Assignment title:</w:t>
                                </w:r>
                                <w:r w:rsidR="00F173AF">
                                  <w:rPr>
                                    <w:rFonts w:ascii="Arial" w:hAnsi="Arial" w:cs="Arial"/>
                                    <w:sz w:val="32"/>
                                    <w:szCs w:val="32"/>
                                  </w:rPr>
                                  <w:t xml:space="preserve"> Component 1: Case study</w:t>
                                </w:r>
                                <w:r w:rsidR="002619D2">
                                  <w:rPr>
                                    <w:rFonts w:ascii="Arial" w:hAnsi="Arial" w:cs="Arial"/>
                                    <w:sz w:val="32"/>
                                    <w:szCs w:val="32"/>
                                  </w:rPr>
                                  <w:t xml:space="preserve"> on</w:t>
                                </w:r>
                                <w:r w:rsidR="00CE513B">
                                  <w:rPr>
                                    <w:rFonts w:ascii="Arial" w:hAnsi="Arial" w:cs="Arial"/>
                                    <w:sz w:val="32"/>
                                    <w:szCs w:val="32"/>
                                  </w:rPr>
                                  <w:t xml:space="preserve"> dia</w:t>
                                </w:r>
                                <w:r w:rsidR="009454BA">
                                  <w:rPr>
                                    <w:rFonts w:ascii="Arial" w:hAnsi="Arial" w:cs="Arial"/>
                                    <w:sz w:val="32"/>
                                    <w:szCs w:val="32"/>
                                  </w:rPr>
                                  <w:t>betes</w:t>
                                </w:r>
                              </w:p>
                              <w:p w14:paraId="5A30FA85" w14:textId="6D944F5D" w:rsidR="00F173AF" w:rsidRPr="00276A36" w:rsidRDefault="00F173AF" w:rsidP="005E36FE">
                                <w:pPr>
                                  <w:pStyle w:val="NoSpacing"/>
                                  <w:spacing w:before="40" w:after="40"/>
                                  <w:rPr>
                                    <w:rFonts w:ascii="Arial" w:hAnsi="Arial" w:cs="Arial"/>
                                    <w:sz w:val="32"/>
                                    <w:szCs w:val="32"/>
                                  </w:rPr>
                                </w:pPr>
                                <w:r>
                                  <w:rPr>
                                    <w:rFonts w:ascii="Arial" w:hAnsi="Arial" w:cs="Arial"/>
                                    <w:sz w:val="32"/>
                                    <w:szCs w:val="32"/>
                                  </w:rPr>
                                  <w:t xml:space="preserve">Lecture: Robert </w:t>
                                </w:r>
                                <w:proofErr w:type="spellStart"/>
                                <w:r>
                                  <w:rPr>
                                    <w:rFonts w:ascii="Arial" w:hAnsi="Arial" w:cs="Arial"/>
                                    <w:sz w:val="32"/>
                                    <w:szCs w:val="32"/>
                                  </w:rPr>
                                  <w:t>Nartowski</w:t>
                                </w:r>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1082B04F" id="_x0000_t202" coordsize="21600,21600" o:spt="202" path="m,l,21600r21600,l21600,xe">
                    <v:stroke joinstyle="miter"/>
                    <v:path gradientshapeok="t" o:connecttype="rect"/>
                  </v:shapetype>
                  <v:shape id="Text Box 131" o:spid="_x0000_s1026" type="#_x0000_t202" style="position:absolute;margin-left:15.5pt;margin-top:0;width:389.4pt;height:527.85pt;z-index:251660288;visibility:visible;mso-wrap-style:square;mso-width-percent:0;mso-height-percent:0;mso-wrap-distance-left:14.4pt;mso-wrap-distance-top:0;mso-wrap-distance-right:14.4pt;mso-wrap-distance-bottom:0;mso-position-horizontal:absolute;mso-position-horizontal-relative:margin;mso-position-vertical:top;mso-position-vertical-relative:margin;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" filled="f" stroked="f" strokeweight=".5pt">
                    <v:textbox inset="0,0,0,0">
                      <w:txbxContent>
                        <w:p w14:paraId="5479AA47" w14:textId="79921DDC" w:rsidR="005E36FE" w:rsidRPr="00276A36" w:rsidRDefault="004A4300">
                          <w:pPr>
                            <w:pStyle w:val="NoSpacing"/>
                            <w:spacing w:before="40" w:after="560" w:line="216" w:lineRule="auto"/>
                            <w:rPr>
                              <w:rFonts w:ascii="Arial" w:hAnsi="Arial" w:cs="Arial"/>
                              <w:color w:val="5B9BD5" w:themeColor="accent1"/>
                              <w:sz w:val="72"/>
                              <w:szCs w:val="72"/>
                            </w:rPr>
                          </w:pPr>
                          <w:sdt>
                            <w:sdtPr>
                              <w:rPr>
                                <w:rFonts w:ascii="Arial" w:hAnsi="Arial" w:cs="Arial"/>
                                <w:color w:val="5B9BD5" w:themeColor="accent1"/>
                                <w:sz w:val="72"/>
                                <w:szCs w:val="72"/>
                              </w:rPr>
                              <w:alias w:val="Title"/>
                              <w:tag w:val=""/>
                              <w:id w:val="151731938"/>
                              <w:showingPlcHdr/>
                              <w:dataBinding w:prefixMappings="xmlns:ns0='http://purl.org/dc/elements/1.1/' xmlns:ns1='http://schemas.openxmlformats.org/package/2006/metadata/core-properties' " w:xpath="/ns1:coreProperties[1]/ns0:title[1]" w:storeItemID="{6C3C8BC8-F283-45AE-878A-BAB7291924A1}"/>
                              <w:text/>
                            </w:sdtPr>
                            <w:sdtEndPr/>
                            <w:sdtContent>
                              <w:r w:rsidR="00547FBD">
                                <w:rPr>
                                  <w:rFonts w:ascii="Arial" w:hAnsi="Arial" w:cs="Arial"/>
                                  <w:color w:val="5B9BD5" w:themeColor="accent1"/>
                                  <w:sz w:val="72"/>
                                  <w:szCs w:val="72"/>
                                </w:rPr>
                                <w:t xml:space="preserve">     </w:t>
                              </w:r>
                            </w:sdtContent>
                          </w:sdt>
                        </w:p>
                        <w:p w14:paraId="5A863CC9" w14:textId="12DC104E" w:rsidR="005E36FE" w:rsidRPr="00276A36" w:rsidRDefault="005E36FE" w:rsidP="005E36FE">
                          <w:pPr>
                            <w:pStyle w:val="NoSpacing"/>
                            <w:spacing w:before="40" w:after="40"/>
                            <w:rPr>
                              <w:rFonts w:ascii="Arial" w:hAnsi="Arial" w:cs="Arial"/>
                              <w:sz w:val="32"/>
                              <w:szCs w:val="32"/>
                            </w:rPr>
                          </w:pPr>
                          <w:r w:rsidRPr="00276A36">
                            <w:rPr>
                              <w:rFonts w:ascii="Arial" w:hAnsi="Arial" w:cs="Arial"/>
                              <w:sz w:val="32"/>
                              <w:szCs w:val="32"/>
                            </w:rPr>
                            <w:t>Name:</w:t>
                          </w:r>
                          <w:r w:rsidR="00F173AF">
                            <w:rPr>
                              <w:rFonts w:ascii="Arial" w:hAnsi="Arial" w:cs="Arial"/>
                              <w:sz w:val="32"/>
                              <w:szCs w:val="32"/>
                            </w:rPr>
                            <w:t xml:space="preserve"> Shabana Qamar</w:t>
                          </w:r>
                        </w:p>
                        <w:p w14:paraId="6AD6C06F" w14:textId="1E40081D" w:rsidR="005E36FE" w:rsidRPr="00276A36" w:rsidRDefault="005E36FE" w:rsidP="005E36FE">
                          <w:pPr>
                            <w:pStyle w:val="NoSpacing"/>
                            <w:spacing w:before="40" w:after="40"/>
                            <w:rPr>
                              <w:rFonts w:ascii="Arial" w:hAnsi="Arial" w:cs="Arial"/>
                              <w:sz w:val="32"/>
                              <w:szCs w:val="32"/>
                            </w:rPr>
                          </w:pPr>
                          <w:r w:rsidRPr="00276A36">
                            <w:rPr>
                              <w:rFonts w:ascii="Arial" w:hAnsi="Arial" w:cs="Arial"/>
                              <w:sz w:val="32"/>
                              <w:szCs w:val="32"/>
                            </w:rPr>
                            <w:t>Student number:</w:t>
                          </w:r>
                          <w:r w:rsidR="00F173AF">
                            <w:rPr>
                              <w:rFonts w:ascii="Arial" w:hAnsi="Arial" w:cs="Arial"/>
                              <w:sz w:val="32"/>
                              <w:szCs w:val="32"/>
                            </w:rPr>
                            <w:t>2333635</w:t>
                          </w:r>
                        </w:p>
                        <w:p w14:paraId="4BA16539" w14:textId="0CE58427" w:rsidR="005E36FE" w:rsidRDefault="005E36FE" w:rsidP="005E36FE">
                          <w:pPr>
                            <w:pStyle w:val="NoSpacing"/>
                            <w:spacing w:before="40" w:after="40"/>
                            <w:rPr>
                              <w:rFonts w:ascii="Arial" w:hAnsi="Arial" w:cs="Arial"/>
                              <w:sz w:val="32"/>
                              <w:szCs w:val="32"/>
                            </w:rPr>
                          </w:pPr>
                          <w:r w:rsidRPr="00276A36">
                            <w:rPr>
                              <w:rFonts w:ascii="Arial" w:hAnsi="Arial" w:cs="Arial"/>
                              <w:sz w:val="32"/>
                              <w:szCs w:val="32"/>
                            </w:rPr>
                            <w:t>Module code and title:</w:t>
                          </w:r>
                          <w:r w:rsidR="00F173AF">
                            <w:rPr>
                              <w:rFonts w:ascii="Arial" w:hAnsi="Arial" w:cs="Arial"/>
                              <w:sz w:val="32"/>
                              <w:szCs w:val="32"/>
                            </w:rPr>
                            <w:t xml:space="preserve"> Introduction to physiology</w:t>
                          </w:r>
                        </w:p>
                        <w:p w14:paraId="3E04C772" w14:textId="29257215" w:rsidR="00F173AF" w:rsidRPr="00276A36" w:rsidRDefault="00F173AF" w:rsidP="005E36FE">
                          <w:pPr>
                            <w:pStyle w:val="NoSpacing"/>
                            <w:spacing w:before="40" w:after="40"/>
                            <w:rPr>
                              <w:rFonts w:ascii="Arial" w:hAnsi="Arial" w:cs="Arial"/>
                              <w:sz w:val="32"/>
                              <w:szCs w:val="32"/>
                            </w:rPr>
                          </w:pPr>
                          <w:r>
                            <w:rPr>
                              <w:rFonts w:ascii="Arial" w:hAnsi="Arial" w:cs="Arial"/>
                              <w:sz w:val="32"/>
                              <w:szCs w:val="32"/>
                            </w:rPr>
                            <w:t>Module code: BMHP5023</w:t>
                          </w:r>
                        </w:p>
                        <w:p w14:paraId="09B52223" w14:textId="549CF040" w:rsidR="005E36FE" w:rsidRDefault="005E36FE" w:rsidP="005E36FE">
                          <w:pPr>
                            <w:pStyle w:val="NoSpacing"/>
                            <w:spacing w:before="40" w:after="40"/>
                            <w:rPr>
                              <w:rFonts w:ascii="Arial" w:hAnsi="Arial" w:cs="Arial"/>
                              <w:sz w:val="32"/>
                              <w:szCs w:val="32"/>
                            </w:rPr>
                          </w:pPr>
                          <w:r w:rsidRPr="00276A36">
                            <w:rPr>
                              <w:rFonts w:ascii="Arial" w:hAnsi="Arial" w:cs="Arial"/>
                              <w:sz w:val="32"/>
                              <w:szCs w:val="32"/>
                            </w:rPr>
                            <w:t>Assignment title:</w:t>
                          </w:r>
                          <w:r w:rsidR="00F173AF">
                            <w:rPr>
                              <w:rFonts w:ascii="Arial" w:hAnsi="Arial" w:cs="Arial"/>
                              <w:sz w:val="32"/>
                              <w:szCs w:val="32"/>
                            </w:rPr>
                            <w:t xml:space="preserve"> Component 1: Case study</w:t>
                          </w:r>
                          <w:r w:rsidR="002619D2">
                            <w:rPr>
                              <w:rFonts w:ascii="Arial" w:hAnsi="Arial" w:cs="Arial"/>
                              <w:sz w:val="32"/>
                              <w:szCs w:val="32"/>
                            </w:rPr>
                            <w:t xml:space="preserve"> on</w:t>
                          </w:r>
                          <w:r w:rsidR="00CE513B">
                            <w:rPr>
                              <w:rFonts w:ascii="Arial" w:hAnsi="Arial" w:cs="Arial"/>
                              <w:sz w:val="32"/>
                              <w:szCs w:val="32"/>
                            </w:rPr>
                            <w:t xml:space="preserve"> dia</w:t>
                          </w:r>
                          <w:r w:rsidR="009454BA">
                            <w:rPr>
                              <w:rFonts w:ascii="Arial" w:hAnsi="Arial" w:cs="Arial"/>
                              <w:sz w:val="32"/>
                              <w:szCs w:val="32"/>
                            </w:rPr>
                            <w:t>betes</w:t>
                          </w:r>
                        </w:p>
                        <w:p w14:paraId="5A30FA85" w14:textId="6D944F5D" w:rsidR="00F173AF" w:rsidRPr="00276A36" w:rsidRDefault="00F173AF" w:rsidP="005E36FE">
                          <w:pPr>
                            <w:pStyle w:val="NoSpacing"/>
                            <w:spacing w:before="40" w:after="40"/>
                            <w:rPr>
                              <w:rFonts w:ascii="Arial" w:hAnsi="Arial" w:cs="Arial"/>
                              <w:sz w:val="32"/>
                              <w:szCs w:val="32"/>
                            </w:rPr>
                          </w:pPr>
                          <w:r>
                            <w:rPr>
                              <w:rFonts w:ascii="Arial" w:hAnsi="Arial" w:cs="Arial"/>
                              <w:sz w:val="32"/>
                              <w:szCs w:val="32"/>
                            </w:rPr>
                            <w:t xml:space="preserve">Lecture: Robert </w:t>
                          </w:r>
                          <w:proofErr w:type="spellStart"/>
                          <w:r>
                            <w:rPr>
                              <w:rFonts w:ascii="Arial" w:hAnsi="Arial" w:cs="Arial"/>
                              <w:sz w:val="32"/>
                              <w:szCs w:val="32"/>
                            </w:rPr>
                            <w:t>Nartowski</w:t>
                          </w:r>
                          <w:proofErr w:type="spellEnd"/>
                        </w:p>
                      </w:txbxContent>
                    </v:textbox>
                    <w10:wrap type="square" anchorx="margin" anchory="margin"/>
                  </v:shape>
                </w:pict>
              </mc:Fallback>
            </mc:AlternateContent>
          </w:r>
          <w:r w:rsidR="006B7924">
            <w:rPr>
              <w:noProof/>
            </w:rPr>
            <mc:AlternateContent>
              <mc:Choice Requires="wps">
                <w:drawing>
                  <wp:anchor distT="0" distB="0" distL="114300" distR="114300" simplePos="0" relativeHeight="251659264" behindDoc="0" locked="0" layoutInCell="1" allowOverlap="1" wp14:anchorId="5995C710" wp14:editId="31C73B8A">
                    <wp:simplePos x="0" y="0"/>
                    <wp:positionH relativeFrom="margin">
                      <wp:posOffset>7472045</wp:posOffset>
                    </wp:positionH>
                    <wp:positionV relativeFrom="page">
                      <wp:posOffset>2576195</wp:posOffset>
                    </wp:positionV>
                    <wp:extent cx="594360" cy="1937689"/>
                    <wp:effectExtent l="0" t="0" r="0" b="5715"/>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flipV="1">
                              <a:off x="0" y="0"/>
                              <a:ext cx="594360" cy="1937689"/>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394516D" w14:textId="56602B2F" w:rsidR="005E36FE" w:rsidRDefault="005E36FE" w:rsidP="006B7924">
                                <w:pPr>
                                  <w:pStyle w:val="NoSpacing"/>
                                  <w:rPr>
                                    <w:color w:val="FFFFFF" w:themeColor="background1"/>
                                    <w:sz w:val="24"/>
                                    <w:szCs w:val="24"/>
                                  </w:rPr>
                                </w:pP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0</wp14:pctHeight>
                    </wp14:sizeRelV>
                  </wp:anchor>
                </w:drawing>
              </mc:Choice>
              <mc:Fallback>
                <w:pict>
                  <v:rect w14:anchorId="5995C710" id="Rectangle 132" o:spid="_x0000_s1027" style="position:absolute;margin-left:588.35pt;margin-top:202.85pt;width:46.8pt;height:152.55pt;flip:y;z-index:251659264;visibility:visible;mso-wrap-style:square;mso-width-percent:76;mso-height-percent:0;mso-wrap-distance-left:9pt;mso-wrap-distance-top:0;mso-wrap-distance-right:9pt;mso-wrap-distance-bottom:0;mso-position-horizontal:absolute;mso-position-horizontal-relative:margin;mso-position-vertical:absolute;mso-position-vertical-relative:page;mso-width-percent:76;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" fillcolor="#5b9bd5 [3204]" stroked="f" strokeweight="1pt">
                    <o:lock v:ext="edit" aspectratio="t"/>
                    <v:textbox inset="3.6pt,,3.6pt">
                      <w:txbxContent>
                        <w:p w14:paraId="5394516D" w14:textId="56602B2F" w:rsidR="005E36FE" w:rsidRDefault="005E36FE" w:rsidP="006B7924">
                          <w:pPr>
                            <w:pStyle w:val="NoSpacing"/>
                            <w:rPr>
                              <w:color w:val="FFFFFF" w:themeColor="background1"/>
                              <w:sz w:val="24"/>
                              <w:szCs w:val="24"/>
                            </w:rPr>
                          </w:pPr>
                        </w:p>
                      </w:txbxContent>
                    </v:textbox>
                    <w10:wrap anchorx="margin" anchory="page"/>
                  </v:rect>
                </w:pict>
              </mc:Fallback>
            </mc:AlternateContent>
          </w:r>
          <w:r w:rsidR="005E36FE">
            <w:rPr>
              <w:rFonts w:ascii="Arial" w:hAnsi="Arial" w:cs="Arial"/>
            </w:rPr>
            <w:br w:type="page"/>
          </w:r>
        </w:p>
      </w:sdtContent>
    </w:sdt>
    <w:sdt>
      <w:sdtPr>
        <w:rPr>
          <w:rFonts w:asciiTheme="minorHAnsi" w:eastAsiaTheme="minorHAnsi" w:hAnsiTheme="minorHAnsi" w:cstheme="minorBidi"/>
          <w:b/>
          <w:color w:val="auto"/>
          <w:sz w:val="22"/>
          <w:szCs w:val="22"/>
        </w:rPr>
        <w:id w:val="257870130"/>
        <w:docPartObj>
          <w:docPartGallery w:val="Table of Contents"/>
          <w:docPartUnique/>
        </w:docPartObj>
      </w:sdtPr>
      <w:sdtEndPr>
        <w:rPr>
          <w:bCs/>
          <w:noProof/>
        </w:rPr>
      </w:sdtEndPr>
      <w:sdtContent>
        <w:p w14:paraId="2423CC95" w14:textId="77777777" w:rsidR="00455E9C" w:rsidRPr="00455E9C" w:rsidRDefault="00455E9C" w:rsidP="00585325">
          <w:pPr>
            <w:pStyle w:val="TOCHeading"/>
            <w:spacing w:line="360" w:lineRule="auto"/>
            <w:jc w:val="both"/>
            <w:rPr>
              <w:rFonts w:ascii="Arial" w:hAnsi="Arial" w:cs="Arial"/>
              <w:b/>
              <w:color w:val="auto"/>
              <w:sz w:val="22"/>
              <w:szCs w:val="22"/>
            </w:rPr>
          </w:pPr>
          <w:r w:rsidRPr="00455E9C">
            <w:rPr>
              <w:rFonts w:ascii="Arial" w:hAnsi="Arial" w:cs="Arial"/>
              <w:b/>
              <w:color w:val="auto"/>
              <w:sz w:val="22"/>
              <w:szCs w:val="22"/>
            </w:rPr>
            <w:t>Contents</w:t>
          </w:r>
        </w:p>
        <w:p w14:paraId="0C6C38E3" w14:textId="77777777" w:rsidR="0065090F" w:rsidRDefault="00455E9C">
          <w:pPr>
            <w:pStyle w:val="TOC1"/>
            <w:rPr>
              <w:rFonts w:eastAsiaTheme="minorEastAsia"/>
              <w:noProof/>
            </w:rPr>
          </w:pPr>
          <w:r w:rsidRPr="00455E9C">
            <w:rPr>
              <w:rFonts w:ascii="Arial" w:hAnsi="Arial" w:cs="Arial"/>
              <w:b/>
              <w:bCs/>
              <w:noProof/>
            </w:rPr>
            <w:fldChar w:fldCharType="begin"/>
          </w:r>
          <w:r w:rsidRPr="00455E9C">
            <w:rPr>
              <w:rFonts w:ascii="Arial" w:hAnsi="Arial" w:cs="Arial"/>
              <w:b/>
              <w:bCs/>
              <w:noProof/>
            </w:rPr>
            <w:instrText xml:space="preserve"> TOC \o "1-3" \h \z \u </w:instrText>
          </w:r>
          <w:r w:rsidRPr="00455E9C">
            <w:rPr>
              <w:rFonts w:ascii="Arial" w:hAnsi="Arial" w:cs="Arial"/>
              <w:b/>
              <w:bCs/>
              <w:noProof/>
            </w:rPr>
            <w:fldChar w:fldCharType="separate"/>
          </w:r>
          <w:hyperlink w:anchor="_Toc211169060" w:history="1">
            <w:r w:rsidR="0065090F" w:rsidRPr="00FC22DF">
              <w:rPr>
                <w:rStyle w:val="Hyperlink"/>
                <w:rFonts w:cs="Arial"/>
                <w:noProof/>
              </w:rPr>
              <w:t>1. Introduction</w:t>
            </w:r>
            <w:r w:rsidR="0065090F">
              <w:rPr>
                <w:noProof/>
                <w:webHidden/>
              </w:rPr>
              <w:tab/>
            </w:r>
            <w:r w:rsidR="0065090F">
              <w:rPr>
                <w:noProof/>
                <w:webHidden/>
              </w:rPr>
              <w:fldChar w:fldCharType="begin"/>
            </w:r>
            <w:r w:rsidR="0065090F">
              <w:rPr>
                <w:noProof/>
                <w:webHidden/>
              </w:rPr>
              <w:instrText xml:space="preserve"> PAGEREF _Toc211169060 \h </w:instrText>
            </w:r>
            <w:r w:rsidR="0065090F">
              <w:rPr>
                <w:noProof/>
                <w:webHidden/>
              </w:rPr>
            </w:r>
            <w:r w:rsidR="0065090F">
              <w:rPr>
                <w:noProof/>
                <w:webHidden/>
              </w:rPr>
              <w:fldChar w:fldCharType="separate"/>
            </w:r>
            <w:r w:rsidR="0065090F">
              <w:rPr>
                <w:noProof/>
                <w:webHidden/>
              </w:rPr>
              <w:t>2</w:t>
            </w:r>
            <w:r w:rsidR="0065090F">
              <w:rPr>
                <w:noProof/>
                <w:webHidden/>
              </w:rPr>
              <w:fldChar w:fldCharType="end"/>
            </w:r>
          </w:hyperlink>
        </w:p>
        <w:p w14:paraId="2ECF1E41" w14:textId="77777777" w:rsidR="0065090F" w:rsidRDefault="004A4300">
          <w:pPr>
            <w:pStyle w:val="TOC1"/>
            <w:rPr>
              <w:rFonts w:eastAsiaTheme="minorEastAsia"/>
              <w:noProof/>
            </w:rPr>
          </w:pPr>
          <w:hyperlink w:anchor="_Toc211169061" w:history="1">
            <w:r w:rsidR="0065090F" w:rsidRPr="00FC22DF">
              <w:rPr>
                <w:rStyle w:val="Hyperlink"/>
                <w:rFonts w:cs="Arial"/>
                <w:noProof/>
              </w:rPr>
              <w:t>2. The Blood Glucose Regulation System: Anatomy to Physiology</w:t>
            </w:r>
            <w:r w:rsidR="0065090F">
              <w:rPr>
                <w:noProof/>
                <w:webHidden/>
              </w:rPr>
              <w:tab/>
            </w:r>
            <w:r w:rsidR="0065090F">
              <w:rPr>
                <w:noProof/>
                <w:webHidden/>
              </w:rPr>
              <w:fldChar w:fldCharType="begin"/>
            </w:r>
            <w:r w:rsidR="0065090F">
              <w:rPr>
                <w:noProof/>
                <w:webHidden/>
              </w:rPr>
              <w:instrText xml:space="preserve"> PAGEREF _Toc211169061 \h </w:instrText>
            </w:r>
            <w:r w:rsidR="0065090F">
              <w:rPr>
                <w:noProof/>
                <w:webHidden/>
              </w:rPr>
            </w:r>
            <w:r w:rsidR="0065090F">
              <w:rPr>
                <w:noProof/>
                <w:webHidden/>
              </w:rPr>
              <w:fldChar w:fldCharType="separate"/>
            </w:r>
            <w:r w:rsidR="0065090F">
              <w:rPr>
                <w:noProof/>
                <w:webHidden/>
              </w:rPr>
              <w:t>2</w:t>
            </w:r>
            <w:r w:rsidR="0065090F">
              <w:rPr>
                <w:noProof/>
                <w:webHidden/>
              </w:rPr>
              <w:fldChar w:fldCharType="end"/>
            </w:r>
          </w:hyperlink>
        </w:p>
        <w:p w14:paraId="5AC86985" w14:textId="77777777" w:rsidR="0065090F" w:rsidRDefault="004A4300">
          <w:pPr>
            <w:pStyle w:val="TOC2"/>
            <w:tabs>
              <w:tab w:val="right" w:leader="dot" w:pos="9350"/>
            </w:tabs>
            <w:rPr>
              <w:rFonts w:eastAsiaTheme="minorEastAsia"/>
              <w:noProof/>
            </w:rPr>
          </w:pPr>
          <w:hyperlink w:anchor="_Toc211169062" w:history="1">
            <w:r w:rsidR="0065090F" w:rsidRPr="00FC22DF">
              <w:rPr>
                <w:rStyle w:val="Hyperlink"/>
                <w:rFonts w:cs="Arial"/>
                <w:noProof/>
              </w:rPr>
              <w:t>Anatomical Components of Blood Glucose Regulation</w:t>
            </w:r>
            <w:r w:rsidR="0065090F">
              <w:rPr>
                <w:noProof/>
                <w:webHidden/>
              </w:rPr>
              <w:tab/>
            </w:r>
            <w:r w:rsidR="0065090F">
              <w:rPr>
                <w:noProof/>
                <w:webHidden/>
              </w:rPr>
              <w:fldChar w:fldCharType="begin"/>
            </w:r>
            <w:r w:rsidR="0065090F">
              <w:rPr>
                <w:noProof/>
                <w:webHidden/>
              </w:rPr>
              <w:instrText xml:space="preserve"> PAGEREF _Toc211169062 \h </w:instrText>
            </w:r>
            <w:r w:rsidR="0065090F">
              <w:rPr>
                <w:noProof/>
                <w:webHidden/>
              </w:rPr>
            </w:r>
            <w:r w:rsidR="0065090F">
              <w:rPr>
                <w:noProof/>
                <w:webHidden/>
              </w:rPr>
              <w:fldChar w:fldCharType="separate"/>
            </w:r>
            <w:r w:rsidR="0065090F">
              <w:rPr>
                <w:noProof/>
                <w:webHidden/>
              </w:rPr>
              <w:t>2</w:t>
            </w:r>
            <w:r w:rsidR="0065090F">
              <w:rPr>
                <w:noProof/>
                <w:webHidden/>
              </w:rPr>
              <w:fldChar w:fldCharType="end"/>
            </w:r>
          </w:hyperlink>
        </w:p>
        <w:p w14:paraId="5584FF36" w14:textId="77777777" w:rsidR="0065090F" w:rsidRDefault="004A4300">
          <w:pPr>
            <w:pStyle w:val="TOC2"/>
            <w:tabs>
              <w:tab w:val="right" w:leader="dot" w:pos="9350"/>
            </w:tabs>
            <w:rPr>
              <w:rFonts w:eastAsiaTheme="minorEastAsia"/>
              <w:noProof/>
            </w:rPr>
          </w:pPr>
          <w:hyperlink w:anchor="_Toc211169063" w:history="1">
            <w:r w:rsidR="0065090F" w:rsidRPr="00FC22DF">
              <w:rPr>
                <w:rStyle w:val="Hyperlink"/>
                <w:rFonts w:cs="Arial"/>
                <w:noProof/>
              </w:rPr>
              <w:t>Normal Physiological Regulation</w:t>
            </w:r>
            <w:r w:rsidR="0065090F">
              <w:rPr>
                <w:noProof/>
                <w:webHidden/>
              </w:rPr>
              <w:tab/>
            </w:r>
            <w:r w:rsidR="0065090F">
              <w:rPr>
                <w:noProof/>
                <w:webHidden/>
              </w:rPr>
              <w:fldChar w:fldCharType="begin"/>
            </w:r>
            <w:r w:rsidR="0065090F">
              <w:rPr>
                <w:noProof/>
                <w:webHidden/>
              </w:rPr>
              <w:instrText xml:space="preserve"> PAGEREF _Toc211169063 \h </w:instrText>
            </w:r>
            <w:r w:rsidR="0065090F">
              <w:rPr>
                <w:noProof/>
                <w:webHidden/>
              </w:rPr>
            </w:r>
            <w:r w:rsidR="0065090F">
              <w:rPr>
                <w:noProof/>
                <w:webHidden/>
              </w:rPr>
              <w:fldChar w:fldCharType="separate"/>
            </w:r>
            <w:r w:rsidR="0065090F">
              <w:rPr>
                <w:noProof/>
                <w:webHidden/>
              </w:rPr>
              <w:t>3</w:t>
            </w:r>
            <w:r w:rsidR="0065090F">
              <w:rPr>
                <w:noProof/>
                <w:webHidden/>
              </w:rPr>
              <w:fldChar w:fldCharType="end"/>
            </w:r>
          </w:hyperlink>
        </w:p>
        <w:p w14:paraId="6A3FAA09" w14:textId="77777777" w:rsidR="0065090F" w:rsidRDefault="004A4300">
          <w:pPr>
            <w:pStyle w:val="TOC2"/>
            <w:tabs>
              <w:tab w:val="right" w:leader="dot" w:pos="9350"/>
            </w:tabs>
            <w:rPr>
              <w:rFonts w:eastAsiaTheme="minorEastAsia"/>
              <w:noProof/>
            </w:rPr>
          </w:pPr>
          <w:hyperlink w:anchor="_Toc211169064" w:history="1">
            <w:r w:rsidR="0065090F" w:rsidRPr="00FC22DF">
              <w:rPr>
                <w:rStyle w:val="Hyperlink"/>
                <w:rFonts w:cs="Arial"/>
                <w:noProof/>
              </w:rPr>
              <w:t>Disruption in Type 2 Diabetes</w:t>
            </w:r>
            <w:r w:rsidR="0065090F">
              <w:rPr>
                <w:noProof/>
                <w:webHidden/>
              </w:rPr>
              <w:tab/>
            </w:r>
            <w:r w:rsidR="0065090F">
              <w:rPr>
                <w:noProof/>
                <w:webHidden/>
              </w:rPr>
              <w:fldChar w:fldCharType="begin"/>
            </w:r>
            <w:r w:rsidR="0065090F">
              <w:rPr>
                <w:noProof/>
                <w:webHidden/>
              </w:rPr>
              <w:instrText xml:space="preserve"> PAGEREF _Toc211169064 \h </w:instrText>
            </w:r>
            <w:r w:rsidR="0065090F">
              <w:rPr>
                <w:noProof/>
                <w:webHidden/>
              </w:rPr>
            </w:r>
            <w:r w:rsidR="0065090F">
              <w:rPr>
                <w:noProof/>
                <w:webHidden/>
              </w:rPr>
              <w:fldChar w:fldCharType="separate"/>
            </w:r>
            <w:r w:rsidR="0065090F">
              <w:rPr>
                <w:noProof/>
                <w:webHidden/>
              </w:rPr>
              <w:t>3</w:t>
            </w:r>
            <w:r w:rsidR="0065090F">
              <w:rPr>
                <w:noProof/>
                <w:webHidden/>
              </w:rPr>
              <w:fldChar w:fldCharType="end"/>
            </w:r>
          </w:hyperlink>
        </w:p>
        <w:p w14:paraId="276AF8EF" w14:textId="77777777" w:rsidR="0065090F" w:rsidRDefault="004A4300">
          <w:pPr>
            <w:pStyle w:val="TOC1"/>
            <w:rPr>
              <w:rFonts w:eastAsiaTheme="minorEastAsia"/>
              <w:noProof/>
            </w:rPr>
          </w:pPr>
          <w:hyperlink w:anchor="_Toc211169065" w:history="1">
            <w:r w:rsidR="0065090F" w:rsidRPr="00FC22DF">
              <w:rPr>
                <w:rStyle w:val="Hyperlink"/>
                <w:rFonts w:cs="Arial"/>
                <w:noProof/>
              </w:rPr>
              <w:t>3. How Oxygen and Glucose Produce Energy in Cells</w:t>
            </w:r>
            <w:r w:rsidR="0065090F">
              <w:rPr>
                <w:noProof/>
                <w:webHidden/>
              </w:rPr>
              <w:tab/>
            </w:r>
            <w:r w:rsidR="0065090F">
              <w:rPr>
                <w:noProof/>
                <w:webHidden/>
              </w:rPr>
              <w:fldChar w:fldCharType="begin"/>
            </w:r>
            <w:r w:rsidR="0065090F">
              <w:rPr>
                <w:noProof/>
                <w:webHidden/>
              </w:rPr>
              <w:instrText xml:space="preserve"> PAGEREF _Toc211169065 \h </w:instrText>
            </w:r>
            <w:r w:rsidR="0065090F">
              <w:rPr>
                <w:noProof/>
                <w:webHidden/>
              </w:rPr>
            </w:r>
            <w:r w:rsidR="0065090F">
              <w:rPr>
                <w:noProof/>
                <w:webHidden/>
              </w:rPr>
              <w:fldChar w:fldCharType="separate"/>
            </w:r>
            <w:r w:rsidR="0065090F">
              <w:rPr>
                <w:noProof/>
                <w:webHidden/>
              </w:rPr>
              <w:t>4</w:t>
            </w:r>
            <w:r w:rsidR="0065090F">
              <w:rPr>
                <w:noProof/>
                <w:webHidden/>
              </w:rPr>
              <w:fldChar w:fldCharType="end"/>
            </w:r>
          </w:hyperlink>
        </w:p>
        <w:p w14:paraId="4DDC9E3F" w14:textId="77777777" w:rsidR="0065090F" w:rsidRDefault="004A4300">
          <w:pPr>
            <w:pStyle w:val="TOC1"/>
            <w:rPr>
              <w:rFonts w:eastAsiaTheme="minorEastAsia"/>
              <w:noProof/>
            </w:rPr>
          </w:pPr>
          <w:hyperlink w:anchor="_Toc211169066" w:history="1">
            <w:r w:rsidR="0065090F" w:rsidRPr="00FC22DF">
              <w:rPr>
                <w:rStyle w:val="Hyperlink"/>
                <w:rFonts w:cs="Arial"/>
                <w:noProof/>
              </w:rPr>
              <w:t>4. Recording and Tracking Blood Sugar Levels</w:t>
            </w:r>
            <w:r w:rsidR="0065090F">
              <w:rPr>
                <w:noProof/>
                <w:webHidden/>
              </w:rPr>
              <w:tab/>
            </w:r>
            <w:r w:rsidR="0065090F">
              <w:rPr>
                <w:noProof/>
                <w:webHidden/>
              </w:rPr>
              <w:fldChar w:fldCharType="begin"/>
            </w:r>
            <w:r w:rsidR="0065090F">
              <w:rPr>
                <w:noProof/>
                <w:webHidden/>
              </w:rPr>
              <w:instrText xml:space="preserve"> PAGEREF _Toc211169066 \h </w:instrText>
            </w:r>
            <w:r w:rsidR="0065090F">
              <w:rPr>
                <w:noProof/>
                <w:webHidden/>
              </w:rPr>
            </w:r>
            <w:r w:rsidR="0065090F">
              <w:rPr>
                <w:noProof/>
                <w:webHidden/>
              </w:rPr>
              <w:fldChar w:fldCharType="separate"/>
            </w:r>
            <w:r w:rsidR="0065090F">
              <w:rPr>
                <w:noProof/>
                <w:webHidden/>
              </w:rPr>
              <w:t>4</w:t>
            </w:r>
            <w:r w:rsidR="0065090F">
              <w:rPr>
                <w:noProof/>
                <w:webHidden/>
              </w:rPr>
              <w:fldChar w:fldCharType="end"/>
            </w:r>
          </w:hyperlink>
        </w:p>
        <w:p w14:paraId="23AFC449" w14:textId="77777777" w:rsidR="0065090F" w:rsidRDefault="004A4300">
          <w:pPr>
            <w:pStyle w:val="TOC1"/>
            <w:rPr>
              <w:rFonts w:eastAsiaTheme="minorEastAsia"/>
              <w:noProof/>
            </w:rPr>
          </w:pPr>
          <w:hyperlink w:anchor="_Toc211169067" w:history="1">
            <w:r w:rsidR="0065090F" w:rsidRPr="00FC22DF">
              <w:rPr>
                <w:rStyle w:val="Hyperlink"/>
                <w:noProof/>
              </w:rPr>
              <w:t>5. Evidence-Based Lifestyle Measures</w:t>
            </w:r>
            <w:r w:rsidR="0065090F">
              <w:rPr>
                <w:noProof/>
                <w:webHidden/>
              </w:rPr>
              <w:tab/>
            </w:r>
            <w:r w:rsidR="0065090F">
              <w:rPr>
                <w:noProof/>
                <w:webHidden/>
              </w:rPr>
              <w:fldChar w:fldCharType="begin"/>
            </w:r>
            <w:r w:rsidR="0065090F">
              <w:rPr>
                <w:noProof/>
                <w:webHidden/>
              </w:rPr>
              <w:instrText xml:space="preserve"> PAGEREF _Toc211169067 \h </w:instrText>
            </w:r>
            <w:r w:rsidR="0065090F">
              <w:rPr>
                <w:noProof/>
                <w:webHidden/>
              </w:rPr>
            </w:r>
            <w:r w:rsidR="0065090F">
              <w:rPr>
                <w:noProof/>
                <w:webHidden/>
              </w:rPr>
              <w:fldChar w:fldCharType="separate"/>
            </w:r>
            <w:r w:rsidR="0065090F">
              <w:rPr>
                <w:noProof/>
                <w:webHidden/>
              </w:rPr>
              <w:t>5</w:t>
            </w:r>
            <w:r w:rsidR="0065090F">
              <w:rPr>
                <w:noProof/>
                <w:webHidden/>
              </w:rPr>
              <w:fldChar w:fldCharType="end"/>
            </w:r>
          </w:hyperlink>
        </w:p>
        <w:p w14:paraId="2909DF7D" w14:textId="77777777" w:rsidR="0065090F" w:rsidRDefault="004A4300">
          <w:pPr>
            <w:pStyle w:val="TOC2"/>
            <w:tabs>
              <w:tab w:val="right" w:leader="dot" w:pos="9350"/>
            </w:tabs>
            <w:rPr>
              <w:rFonts w:eastAsiaTheme="minorEastAsia"/>
              <w:noProof/>
            </w:rPr>
          </w:pPr>
          <w:hyperlink w:anchor="_Toc211169068" w:history="1">
            <w:r w:rsidR="0065090F" w:rsidRPr="00FC22DF">
              <w:rPr>
                <w:rStyle w:val="Hyperlink"/>
                <w:rFonts w:cs="Arial"/>
                <w:noProof/>
              </w:rPr>
              <w:t>Nutrition</w:t>
            </w:r>
            <w:r w:rsidR="0065090F">
              <w:rPr>
                <w:noProof/>
                <w:webHidden/>
              </w:rPr>
              <w:tab/>
            </w:r>
            <w:r w:rsidR="0065090F">
              <w:rPr>
                <w:noProof/>
                <w:webHidden/>
              </w:rPr>
              <w:fldChar w:fldCharType="begin"/>
            </w:r>
            <w:r w:rsidR="0065090F">
              <w:rPr>
                <w:noProof/>
                <w:webHidden/>
              </w:rPr>
              <w:instrText xml:space="preserve"> PAGEREF _Toc211169068 \h </w:instrText>
            </w:r>
            <w:r w:rsidR="0065090F">
              <w:rPr>
                <w:noProof/>
                <w:webHidden/>
              </w:rPr>
            </w:r>
            <w:r w:rsidR="0065090F">
              <w:rPr>
                <w:noProof/>
                <w:webHidden/>
              </w:rPr>
              <w:fldChar w:fldCharType="separate"/>
            </w:r>
            <w:r w:rsidR="0065090F">
              <w:rPr>
                <w:noProof/>
                <w:webHidden/>
              </w:rPr>
              <w:t>6</w:t>
            </w:r>
            <w:r w:rsidR="0065090F">
              <w:rPr>
                <w:noProof/>
                <w:webHidden/>
              </w:rPr>
              <w:fldChar w:fldCharType="end"/>
            </w:r>
          </w:hyperlink>
        </w:p>
        <w:p w14:paraId="7ACF965F" w14:textId="77777777" w:rsidR="0065090F" w:rsidRDefault="004A4300">
          <w:pPr>
            <w:pStyle w:val="TOC2"/>
            <w:tabs>
              <w:tab w:val="right" w:leader="dot" w:pos="9350"/>
            </w:tabs>
            <w:rPr>
              <w:rFonts w:eastAsiaTheme="minorEastAsia"/>
              <w:noProof/>
            </w:rPr>
          </w:pPr>
          <w:hyperlink w:anchor="_Toc211169069" w:history="1">
            <w:r w:rsidR="0065090F" w:rsidRPr="00FC22DF">
              <w:rPr>
                <w:rStyle w:val="Hyperlink"/>
                <w:rFonts w:cs="Arial"/>
                <w:noProof/>
              </w:rPr>
              <w:t>Physical Activity</w:t>
            </w:r>
            <w:r w:rsidR="0065090F">
              <w:rPr>
                <w:noProof/>
                <w:webHidden/>
              </w:rPr>
              <w:tab/>
            </w:r>
            <w:r w:rsidR="0065090F">
              <w:rPr>
                <w:noProof/>
                <w:webHidden/>
              </w:rPr>
              <w:fldChar w:fldCharType="begin"/>
            </w:r>
            <w:r w:rsidR="0065090F">
              <w:rPr>
                <w:noProof/>
                <w:webHidden/>
              </w:rPr>
              <w:instrText xml:space="preserve"> PAGEREF _Toc211169069 \h </w:instrText>
            </w:r>
            <w:r w:rsidR="0065090F">
              <w:rPr>
                <w:noProof/>
                <w:webHidden/>
              </w:rPr>
            </w:r>
            <w:r w:rsidR="0065090F">
              <w:rPr>
                <w:noProof/>
                <w:webHidden/>
              </w:rPr>
              <w:fldChar w:fldCharType="separate"/>
            </w:r>
            <w:r w:rsidR="0065090F">
              <w:rPr>
                <w:noProof/>
                <w:webHidden/>
              </w:rPr>
              <w:t>6</w:t>
            </w:r>
            <w:r w:rsidR="0065090F">
              <w:rPr>
                <w:noProof/>
                <w:webHidden/>
              </w:rPr>
              <w:fldChar w:fldCharType="end"/>
            </w:r>
          </w:hyperlink>
        </w:p>
        <w:p w14:paraId="08C8C429" w14:textId="77777777" w:rsidR="0065090F" w:rsidRDefault="004A4300">
          <w:pPr>
            <w:pStyle w:val="TOC2"/>
            <w:tabs>
              <w:tab w:val="right" w:leader="dot" w:pos="9350"/>
            </w:tabs>
            <w:rPr>
              <w:rFonts w:eastAsiaTheme="minorEastAsia"/>
              <w:noProof/>
            </w:rPr>
          </w:pPr>
          <w:hyperlink w:anchor="_Toc211169070" w:history="1">
            <w:r w:rsidR="0065090F" w:rsidRPr="00FC22DF">
              <w:rPr>
                <w:rStyle w:val="Hyperlink"/>
                <w:rFonts w:cs="Arial"/>
                <w:noProof/>
              </w:rPr>
              <w:t>Other Lifestyle Factors</w:t>
            </w:r>
            <w:r w:rsidR="0065090F">
              <w:rPr>
                <w:noProof/>
                <w:webHidden/>
              </w:rPr>
              <w:tab/>
            </w:r>
            <w:r w:rsidR="0065090F">
              <w:rPr>
                <w:noProof/>
                <w:webHidden/>
              </w:rPr>
              <w:fldChar w:fldCharType="begin"/>
            </w:r>
            <w:r w:rsidR="0065090F">
              <w:rPr>
                <w:noProof/>
                <w:webHidden/>
              </w:rPr>
              <w:instrText xml:space="preserve"> PAGEREF _Toc211169070 \h </w:instrText>
            </w:r>
            <w:r w:rsidR="0065090F">
              <w:rPr>
                <w:noProof/>
                <w:webHidden/>
              </w:rPr>
            </w:r>
            <w:r w:rsidR="0065090F">
              <w:rPr>
                <w:noProof/>
                <w:webHidden/>
              </w:rPr>
              <w:fldChar w:fldCharType="separate"/>
            </w:r>
            <w:r w:rsidR="0065090F">
              <w:rPr>
                <w:noProof/>
                <w:webHidden/>
              </w:rPr>
              <w:t>6</w:t>
            </w:r>
            <w:r w:rsidR="0065090F">
              <w:rPr>
                <w:noProof/>
                <w:webHidden/>
              </w:rPr>
              <w:fldChar w:fldCharType="end"/>
            </w:r>
          </w:hyperlink>
        </w:p>
        <w:p w14:paraId="1919FFEF" w14:textId="77777777" w:rsidR="0065090F" w:rsidRDefault="004A4300">
          <w:pPr>
            <w:pStyle w:val="TOC1"/>
            <w:rPr>
              <w:rFonts w:eastAsiaTheme="minorEastAsia"/>
              <w:noProof/>
            </w:rPr>
          </w:pPr>
          <w:hyperlink w:anchor="_Toc211169071" w:history="1">
            <w:r w:rsidR="0065090F" w:rsidRPr="00FC22DF">
              <w:rPr>
                <w:rStyle w:val="Hyperlink"/>
                <w:rFonts w:cs="Arial"/>
                <w:noProof/>
              </w:rPr>
              <w:t>6. Person-Centred Care and Partnership Working</w:t>
            </w:r>
            <w:r w:rsidR="0065090F">
              <w:rPr>
                <w:noProof/>
                <w:webHidden/>
              </w:rPr>
              <w:tab/>
            </w:r>
            <w:r w:rsidR="0065090F">
              <w:rPr>
                <w:noProof/>
                <w:webHidden/>
              </w:rPr>
              <w:fldChar w:fldCharType="begin"/>
            </w:r>
            <w:r w:rsidR="0065090F">
              <w:rPr>
                <w:noProof/>
                <w:webHidden/>
              </w:rPr>
              <w:instrText xml:space="preserve"> PAGEREF _Toc211169071 \h </w:instrText>
            </w:r>
            <w:r w:rsidR="0065090F">
              <w:rPr>
                <w:noProof/>
                <w:webHidden/>
              </w:rPr>
            </w:r>
            <w:r w:rsidR="0065090F">
              <w:rPr>
                <w:noProof/>
                <w:webHidden/>
              </w:rPr>
              <w:fldChar w:fldCharType="separate"/>
            </w:r>
            <w:r w:rsidR="0065090F">
              <w:rPr>
                <w:noProof/>
                <w:webHidden/>
              </w:rPr>
              <w:t>7</w:t>
            </w:r>
            <w:r w:rsidR="0065090F">
              <w:rPr>
                <w:noProof/>
                <w:webHidden/>
              </w:rPr>
              <w:fldChar w:fldCharType="end"/>
            </w:r>
          </w:hyperlink>
        </w:p>
        <w:p w14:paraId="157C3FA8" w14:textId="77777777" w:rsidR="0065090F" w:rsidRDefault="004A4300">
          <w:pPr>
            <w:pStyle w:val="TOC1"/>
            <w:rPr>
              <w:rFonts w:eastAsiaTheme="minorEastAsia"/>
              <w:noProof/>
            </w:rPr>
          </w:pPr>
          <w:hyperlink w:anchor="_Toc211169072" w:history="1">
            <w:r w:rsidR="0065090F" w:rsidRPr="00FC22DF">
              <w:rPr>
                <w:rStyle w:val="Hyperlink"/>
                <w:rFonts w:cs="Arial"/>
                <w:noProof/>
              </w:rPr>
              <w:t>7. Conclusion</w:t>
            </w:r>
            <w:r w:rsidR="0065090F">
              <w:rPr>
                <w:noProof/>
                <w:webHidden/>
              </w:rPr>
              <w:tab/>
            </w:r>
            <w:r w:rsidR="0065090F">
              <w:rPr>
                <w:noProof/>
                <w:webHidden/>
              </w:rPr>
              <w:fldChar w:fldCharType="begin"/>
            </w:r>
            <w:r w:rsidR="0065090F">
              <w:rPr>
                <w:noProof/>
                <w:webHidden/>
              </w:rPr>
              <w:instrText xml:space="preserve"> PAGEREF _Toc211169072 \h </w:instrText>
            </w:r>
            <w:r w:rsidR="0065090F">
              <w:rPr>
                <w:noProof/>
                <w:webHidden/>
              </w:rPr>
            </w:r>
            <w:r w:rsidR="0065090F">
              <w:rPr>
                <w:noProof/>
                <w:webHidden/>
              </w:rPr>
              <w:fldChar w:fldCharType="separate"/>
            </w:r>
            <w:r w:rsidR="0065090F">
              <w:rPr>
                <w:noProof/>
                <w:webHidden/>
              </w:rPr>
              <w:t>7</w:t>
            </w:r>
            <w:r w:rsidR="0065090F">
              <w:rPr>
                <w:noProof/>
                <w:webHidden/>
              </w:rPr>
              <w:fldChar w:fldCharType="end"/>
            </w:r>
          </w:hyperlink>
        </w:p>
        <w:p w14:paraId="5AA2BC9D" w14:textId="77777777" w:rsidR="0065090F" w:rsidRDefault="004A4300">
          <w:pPr>
            <w:pStyle w:val="TOC1"/>
            <w:rPr>
              <w:rFonts w:eastAsiaTheme="minorEastAsia"/>
              <w:noProof/>
            </w:rPr>
          </w:pPr>
          <w:hyperlink w:anchor="_Toc211169073" w:history="1">
            <w:r w:rsidR="0065090F" w:rsidRPr="00FC22DF">
              <w:rPr>
                <w:rStyle w:val="Hyperlink"/>
                <w:noProof/>
              </w:rPr>
              <w:t>Reference list</w:t>
            </w:r>
            <w:r w:rsidR="0065090F">
              <w:rPr>
                <w:noProof/>
                <w:webHidden/>
              </w:rPr>
              <w:tab/>
            </w:r>
            <w:r w:rsidR="0065090F">
              <w:rPr>
                <w:noProof/>
                <w:webHidden/>
              </w:rPr>
              <w:fldChar w:fldCharType="begin"/>
            </w:r>
            <w:r w:rsidR="0065090F">
              <w:rPr>
                <w:noProof/>
                <w:webHidden/>
              </w:rPr>
              <w:instrText xml:space="preserve"> PAGEREF _Toc211169073 \h </w:instrText>
            </w:r>
            <w:r w:rsidR="0065090F">
              <w:rPr>
                <w:noProof/>
                <w:webHidden/>
              </w:rPr>
            </w:r>
            <w:r w:rsidR="0065090F">
              <w:rPr>
                <w:noProof/>
                <w:webHidden/>
              </w:rPr>
              <w:fldChar w:fldCharType="separate"/>
            </w:r>
            <w:r w:rsidR="0065090F">
              <w:rPr>
                <w:noProof/>
                <w:webHidden/>
              </w:rPr>
              <w:t>8</w:t>
            </w:r>
            <w:r w:rsidR="0065090F">
              <w:rPr>
                <w:noProof/>
                <w:webHidden/>
              </w:rPr>
              <w:fldChar w:fldCharType="end"/>
            </w:r>
          </w:hyperlink>
        </w:p>
        <w:p w14:paraId="302AAFCC" w14:textId="77777777" w:rsidR="00455E9C" w:rsidRDefault="00455E9C" w:rsidP="00585325">
          <w:pPr>
            <w:spacing w:line="360" w:lineRule="auto"/>
            <w:jc w:val="both"/>
          </w:pPr>
          <w:r w:rsidRPr="00455E9C">
            <w:rPr>
              <w:rFonts w:ascii="Arial" w:hAnsi="Arial" w:cs="Arial"/>
              <w:b/>
              <w:bCs/>
              <w:noProof/>
            </w:rPr>
            <w:fldChar w:fldCharType="end"/>
          </w:r>
        </w:p>
      </w:sdtContent>
    </w:sdt>
    <w:p w14:paraId="70A6FA00" w14:textId="77777777" w:rsidR="00455E9C" w:rsidRDefault="00455E9C" w:rsidP="00585325">
      <w:pPr>
        <w:spacing w:line="360" w:lineRule="auto"/>
        <w:jc w:val="both"/>
      </w:pPr>
    </w:p>
    <w:p w14:paraId="50D1CA7C" w14:textId="77777777" w:rsidR="00455E9C" w:rsidRDefault="00455E9C" w:rsidP="00585325">
      <w:pPr>
        <w:spacing w:line="360" w:lineRule="auto"/>
        <w:jc w:val="both"/>
      </w:pPr>
    </w:p>
    <w:p w14:paraId="1B51D3E3" w14:textId="77777777" w:rsidR="00455E9C" w:rsidRDefault="00455E9C" w:rsidP="00585325">
      <w:pPr>
        <w:spacing w:line="360" w:lineRule="auto"/>
        <w:jc w:val="both"/>
      </w:pPr>
    </w:p>
    <w:p w14:paraId="2D3A60F7" w14:textId="77777777" w:rsidR="00455E9C" w:rsidRDefault="00455E9C" w:rsidP="00585325">
      <w:pPr>
        <w:spacing w:line="360" w:lineRule="auto"/>
        <w:jc w:val="both"/>
      </w:pPr>
    </w:p>
    <w:p w14:paraId="33A6B1BB" w14:textId="77777777" w:rsidR="00455E9C" w:rsidRDefault="00455E9C" w:rsidP="00585325">
      <w:pPr>
        <w:spacing w:line="360" w:lineRule="auto"/>
        <w:jc w:val="both"/>
      </w:pPr>
    </w:p>
    <w:p w14:paraId="1CFD3026" w14:textId="77777777" w:rsidR="00455E9C" w:rsidRDefault="00455E9C" w:rsidP="00585325">
      <w:pPr>
        <w:spacing w:line="360" w:lineRule="auto"/>
        <w:jc w:val="both"/>
      </w:pPr>
    </w:p>
    <w:p w14:paraId="382CD3C8" w14:textId="77777777" w:rsidR="00455E9C" w:rsidRDefault="00455E9C" w:rsidP="00585325">
      <w:pPr>
        <w:spacing w:line="360" w:lineRule="auto"/>
        <w:jc w:val="both"/>
      </w:pPr>
    </w:p>
    <w:p w14:paraId="2AC57F6B" w14:textId="77777777" w:rsidR="00455E9C" w:rsidRDefault="00455E9C" w:rsidP="00585325">
      <w:pPr>
        <w:spacing w:line="360" w:lineRule="auto"/>
        <w:jc w:val="both"/>
      </w:pPr>
    </w:p>
    <w:p w14:paraId="75B5E497" w14:textId="77777777" w:rsidR="00455E9C" w:rsidRDefault="00455E9C" w:rsidP="00585325">
      <w:pPr>
        <w:spacing w:line="360" w:lineRule="auto"/>
        <w:jc w:val="both"/>
      </w:pPr>
    </w:p>
    <w:p w14:paraId="5E0F61F3" w14:textId="77777777" w:rsidR="00455E9C" w:rsidRPr="00455E9C" w:rsidRDefault="00455E9C" w:rsidP="00585325">
      <w:pPr>
        <w:spacing w:line="360" w:lineRule="auto"/>
        <w:jc w:val="both"/>
      </w:pPr>
    </w:p>
    <w:p w14:paraId="23854CA8" w14:textId="103D2589" w:rsidR="00254D63" w:rsidRPr="00547FBD" w:rsidRDefault="00254D63" w:rsidP="00585325">
      <w:pPr>
        <w:pStyle w:val="Heading1"/>
        <w:jc w:val="both"/>
        <w:rPr>
          <w:rFonts w:cs="Arial"/>
          <w:color w:val="0D0D0D" w:themeColor="text1" w:themeTint="F2"/>
          <w:sz w:val="36"/>
          <w:szCs w:val="36"/>
        </w:rPr>
      </w:pPr>
      <w:bookmarkStart w:id="0" w:name="_Toc211169060"/>
      <w:r w:rsidRPr="00547FBD">
        <w:rPr>
          <w:rFonts w:cs="Arial"/>
          <w:color w:val="0D0D0D" w:themeColor="text1" w:themeTint="F2"/>
          <w:sz w:val="36"/>
          <w:szCs w:val="36"/>
        </w:rPr>
        <w:lastRenderedPageBreak/>
        <w:t>Case studies 1</w:t>
      </w:r>
      <w:r w:rsidR="00547FBD">
        <w:rPr>
          <w:rFonts w:cs="Arial"/>
          <w:color w:val="0D0D0D" w:themeColor="text1" w:themeTint="F2"/>
          <w:sz w:val="36"/>
          <w:szCs w:val="36"/>
        </w:rPr>
        <w:t xml:space="preserve"> on diabetes </w:t>
      </w:r>
    </w:p>
    <w:p w14:paraId="0F2D931A" w14:textId="652A517E" w:rsidR="002F1536" w:rsidRPr="00592F5A" w:rsidRDefault="002F1536" w:rsidP="00585325">
      <w:pPr>
        <w:pStyle w:val="Heading1"/>
        <w:jc w:val="both"/>
        <w:rPr>
          <w:rFonts w:cs="Arial"/>
          <w:szCs w:val="22"/>
        </w:rPr>
      </w:pPr>
      <w:r w:rsidRPr="00592F5A">
        <w:rPr>
          <w:rFonts w:cs="Arial"/>
          <w:szCs w:val="22"/>
        </w:rPr>
        <w:t>1. Introduction</w:t>
      </w:r>
      <w:bookmarkEnd w:id="0"/>
    </w:p>
    <w:p w14:paraId="62710E88" w14:textId="77777777" w:rsidR="002F1536" w:rsidRPr="00592F5A" w:rsidRDefault="00AC13DC" w:rsidP="00585325">
      <w:pPr>
        <w:spacing w:line="360" w:lineRule="auto"/>
        <w:jc w:val="both"/>
        <w:rPr>
          <w:rFonts w:ascii="Arial" w:hAnsi="Arial" w:cs="Arial"/>
        </w:rPr>
      </w:pPr>
      <w:r w:rsidRPr="00AC13DC">
        <w:rPr>
          <w:rFonts w:ascii="Arial" w:hAnsi="Arial" w:cs="Arial"/>
        </w:rPr>
        <w:t>Diabetes mellitus is a chronic disease where the glucose level circulating in the body exceeds the normal levels because of the malfunction of the body to use glucose. This dysregulation can be caused by an inadequate secretion of insulin by the pancreas, or an inadequate level of responsiveness of target cells to endogenous insulin</w:t>
      </w:r>
      <w:r w:rsidR="00D34CCB">
        <w:rPr>
          <w:rFonts w:ascii="Arial" w:hAnsi="Arial" w:cs="Arial"/>
        </w:rPr>
        <w:t xml:space="preserve"> </w:t>
      </w:r>
      <w:r w:rsidR="00D34CCB" w:rsidRPr="00D34CCB">
        <w:rPr>
          <w:rFonts w:ascii="Arial" w:hAnsi="Arial" w:cs="Arial"/>
        </w:rPr>
        <w:t xml:space="preserve">(Al-Suhaimi, </w:t>
      </w:r>
      <w:proofErr w:type="spellStart"/>
      <w:r w:rsidR="00D34CCB" w:rsidRPr="00D34CCB">
        <w:rPr>
          <w:rFonts w:ascii="Arial" w:hAnsi="Arial" w:cs="Arial"/>
        </w:rPr>
        <w:t>Aljfary</w:t>
      </w:r>
      <w:proofErr w:type="spellEnd"/>
      <w:r w:rsidR="00D34CCB" w:rsidRPr="00D34CCB">
        <w:rPr>
          <w:rFonts w:ascii="Arial" w:hAnsi="Arial" w:cs="Arial"/>
        </w:rPr>
        <w:t xml:space="preserve"> and Khan, 2022)</w:t>
      </w:r>
      <w:r w:rsidRPr="00AC13DC">
        <w:rPr>
          <w:rFonts w:ascii="Arial" w:hAnsi="Arial" w:cs="Arial"/>
        </w:rPr>
        <w:t>. The most widespread is type 2 diabetes, which in the traditional understanding of the issue appears at adulthood; nevertheless, according to modern epidemiology, the number of adolescent groups in which this disease is observed is growing. Among the risk determinants, there is adiposity, a familial disposition towards diabetes, sedentary lifestyle habits, and dietary habits that are higher in the levels of sucrose and lipids. The people of certain ethnicities plus those who have comorbid hypertension or hypercholesterolemia have increased susceptibility. Severe and uncontrolled diabetes has been linked to adverse sequelae on vascularity, nerve fiber, eye tissue, as well as kidney functions. An in-depth understanding of glucose homeostasis will therefore provide the patients with the knowledge to adopt evidence-based metho</w:t>
      </w:r>
      <w:r>
        <w:rPr>
          <w:rFonts w:ascii="Arial" w:hAnsi="Arial" w:cs="Arial"/>
        </w:rPr>
        <w:t>ds of maximizing health results</w:t>
      </w:r>
      <w:r w:rsidR="00D34CCB">
        <w:rPr>
          <w:rFonts w:ascii="Arial" w:hAnsi="Arial" w:cs="Arial"/>
        </w:rPr>
        <w:t xml:space="preserve"> </w:t>
      </w:r>
      <w:r w:rsidR="00D34CCB" w:rsidRPr="00D34CCB">
        <w:rPr>
          <w:rFonts w:ascii="Arial" w:hAnsi="Arial" w:cs="Arial"/>
        </w:rPr>
        <w:t xml:space="preserve">(Al-Suhaimi, </w:t>
      </w:r>
      <w:proofErr w:type="spellStart"/>
      <w:r w:rsidR="00D34CCB" w:rsidRPr="00D34CCB">
        <w:rPr>
          <w:rFonts w:ascii="Arial" w:hAnsi="Arial" w:cs="Arial"/>
        </w:rPr>
        <w:t>Aljfary</w:t>
      </w:r>
      <w:proofErr w:type="spellEnd"/>
      <w:r w:rsidR="00D34CCB" w:rsidRPr="00D34CCB">
        <w:rPr>
          <w:rFonts w:ascii="Arial" w:hAnsi="Arial" w:cs="Arial"/>
        </w:rPr>
        <w:t xml:space="preserve"> and Khan, 2022)</w:t>
      </w:r>
      <w:r w:rsidR="002F1536" w:rsidRPr="00592F5A">
        <w:rPr>
          <w:rFonts w:ascii="Arial" w:hAnsi="Arial" w:cs="Arial"/>
        </w:rPr>
        <w:t>.</w:t>
      </w:r>
    </w:p>
    <w:p w14:paraId="26475931" w14:textId="77777777" w:rsidR="002F1536" w:rsidRPr="00592F5A" w:rsidRDefault="002F1536" w:rsidP="00585325">
      <w:pPr>
        <w:pStyle w:val="Heading1"/>
        <w:jc w:val="both"/>
        <w:rPr>
          <w:rFonts w:cs="Arial"/>
          <w:szCs w:val="22"/>
        </w:rPr>
      </w:pPr>
      <w:bookmarkStart w:id="1" w:name="_Toc211169061"/>
      <w:r w:rsidRPr="00592F5A">
        <w:rPr>
          <w:rFonts w:cs="Arial"/>
          <w:szCs w:val="22"/>
        </w:rPr>
        <w:t>2. The Blood Glucose Regulation System: Anatomy to Physiology</w:t>
      </w:r>
      <w:bookmarkEnd w:id="1"/>
    </w:p>
    <w:p w14:paraId="1A3561DA" w14:textId="77777777" w:rsidR="002F1536" w:rsidRPr="00592F5A" w:rsidRDefault="009647FA" w:rsidP="00585325">
      <w:pPr>
        <w:spacing w:line="360" w:lineRule="auto"/>
        <w:jc w:val="both"/>
        <w:rPr>
          <w:rFonts w:ascii="Arial" w:hAnsi="Arial" w:cs="Arial"/>
        </w:rPr>
      </w:pPr>
      <w:r w:rsidRPr="009647FA">
        <w:rPr>
          <w:rFonts w:ascii="Arial" w:hAnsi="Arial" w:cs="Arial"/>
        </w:rPr>
        <w:t>Glycemic homeostasis depends on a tightly regulated balance between various organs, hormones, and physiological functions of the body. The principal organs that are involved in such a regulatory network include the pancreas, liver, skeletal muscle, and adipose tissue and are all controlled by the hormonal insulin and glucagon</w:t>
      </w:r>
      <w:r w:rsidR="00F848DB">
        <w:rPr>
          <w:rFonts w:ascii="Arial" w:hAnsi="Arial" w:cs="Arial"/>
        </w:rPr>
        <w:t xml:space="preserve"> </w:t>
      </w:r>
      <w:r w:rsidR="00F848DB" w:rsidRPr="00F848DB">
        <w:rPr>
          <w:rFonts w:ascii="Arial" w:hAnsi="Arial" w:cs="Arial"/>
        </w:rPr>
        <w:t xml:space="preserve">(Al-Suhaimi, </w:t>
      </w:r>
      <w:proofErr w:type="spellStart"/>
      <w:r w:rsidR="00F848DB" w:rsidRPr="00F848DB">
        <w:rPr>
          <w:rFonts w:ascii="Arial" w:hAnsi="Arial" w:cs="Arial"/>
        </w:rPr>
        <w:t>Aljfary</w:t>
      </w:r>
      <w:proofErr w:type="spellEnd"/>
      <w:r w:rsidR="00F848DB" w:rsidRPr="00F848DB">
        <w:rPr>
          <w:rFonts w:ascii="Arial" w:hAnsi="Arial" w:cs="Arial"/>
        </w:rPr>
        <w:t xml:space="preserve"> and Khan, 2022)</w:t>
      </w:r>
      <w:r w:rsidRPr="009647FA">
        <w:rPr>
          <w:rFonts w:ascii="Arial" w:hAnsi="Arial" w:cs="Arial"/>
        </w:rPr>
        <w:t>. Taken together, these elements guarantee every cell gets a suitable amount of glucose to sustain bioenergetics and prevent the harmful increase or decrease in gl</w:t>
      </w:r>
      <w:r>
        <w:rPr>
          <w:rFonts w:ascii="Arial" w:hAnsi="Arial" w:cs="Arial"/>
        </w:rPr>
        <w:t>ucose levels in the circulation</w:t>
      </w:r>
      <w:r w:rsidR="00F848DB">
        <w:rPr>
          <w:rFonts w:ascii="Arial" w:hAnsi="Arial" w:cs="Arial"/>
        </w:rPr>
        <w:t xml:space="preserve"> </w:t>
      </w:r>
      <w:r w:rsidR="00F848DB" w:rsidRPr="00F848DB">
        <w:rPr>
          <w:rFonts w:ascii="Arial" w:hAnsi="Arial" w:cs="Arial"/>
        </w:rPr>
        <w:t xml:space="preserve">(Al-Suhaimi, </w:t>
      </w:r>
      <w:proofErr w:type="spellStart"/>
      <w:r w:rsidR="00F848DB" w:rsidRPr="00F848DB">
        <w:rPr>
          <w:rFonts w:ascii="Arial" w:hAnsi="Arial" w:cs="Arial"/>
        </w:rPr>
        <w:t>Aljfary</w:t>
      </w:r>
      <w:proofErr w:type="spellEnd"/>
      <w:r w:rsidR="00F848DB" w:rsidRPr="00F848DB">
        <w:rPr>
          <w:rFonts w:ascii="Arial" w:hAnsi="Arial" w:cs="Arial"/>
        </w:rPr>
        <w:t xml:space="preserve"> and Khan, 2022)</w:t>
      </w:r>
      <w:r w:rsidR="002F1536" w:rsidRPr="00592F5A">
        <w:rPr>
          <w:rFonts w:ascii="Arial" w:hAnsi="Arial" w:cs="Arial"/>
        </w:rPr>
        <w:t>.</w:t>
      </w:r>
    </w:p>
    <w:p w14:paraId="0CF7B2C1" w14:textId="77777777" w:rsidR="002F1536" w:rsidRPr="00592F5A" w:rsidRDefault="002F1536" w:rsidP="00585325">
      <w:pPr>
        <w:pStyle w:val="Heading2"/>
        <w:jc w:val="both"/>
        <w:rPr>
          <w:rFonts w:cs="Arial"/>
          <w:szCs w:val="22"/>
        </w:rPr>
      </w:pPr>
      <w:bookmarkStart w:id="2" w:name="_Toc211169062"/>
      <w:r w:rsidRPr="00592F5A">
        <w:rPr>
          <w:rFonts w:cs="Arial"/>
          <w:szCs w:val="22"/>
        </w:rPr>
        <w:t>Anatomical Components of Blood Glucose Regulation</w:t>
      </w:r>
      <w:bookmarkEnd w:id="2"/>
    </w:p>
    <w:p w14:paraId="15913F54" w14:textId="10485C87" w:rsidR="009647FA" w:rsidRPr="009647FA" w:rsidRDefault="009647FA" w:rsidP="00585325">
      <w:pPr>
        <w:spacing w:line="360" w:lineRule="auto"/>
        <w:jc w:val="both"/>
        <w:rPr>
          <w:rFonts w:ascii="Arial" w:hAnsi="Arial" w:cs="Arial"/>
        </w:rPr>
      </w:pPr>
      <w:r w:rsidRPr="009647FA">
        <w:rPr>
          <w:rFonts w:ascii="Arial" w:hAnsi="Arial" w:cs="Arial"/>
        </w:rPr>
        <w:t xml:space="preserve">Pancreas is an essential endocrine gland located behind the stomach. Its parenchyma </w:t>
      </w:r>
      <w:r w:rsidR="0069531F" w:rsidRPr="009647FA">
        <w:rPr>
          <w:rFonts w:ascii="Arial" w:hAnsi="Arial" w:cs="Arial"/>
        </w:rPr>
        <w:t>contains</w:t>
      </w:r>
      <w:r w:rsidRPr="009647FA">
        <w:rPr>
          <w:rFonts w:ascii="Arial" w:hAnsi="Arial" w:cs="Arial"/>
        </w:rPr>
        <w:t xml:space="preserve"> discrete groups of cells called the islets of Langerhans. β-cells found in the islets produce insulin, and 2 -cells produce glucagon. Insulin aids in the decrease of glucose in blood circulation by promoting the uptake of glucose in cells whereas glucagon helps in reversing the hypoglycemia through the process of </w:t>
      </w:r>
      <w:r w:rsidR="0069531F" w:rsidRPr="009647FA">
        <w:rPr>
          <w:rFonts w:ascii="Arial" w:hAnsi="Arial" w:cs="Arial"/>
        </w:rPr>
        <w:t>glycogen</w:t>
      </w:r>
      <w:r w:rsidRPr="009647FA">
        <w:rPr>
          <w:rFonts w:ascii="Arial" w:hAnsi="Arial" w:cs="Arial"/>
        </w:rPr>
        <w:t xml:space="preserve"> degradation and gluconeogenesis in the liver, hence, </w:t>
      </w:r>
      <w:r>
        <w:rPr>
          <w:rFonts w:ascii="Arial" w:hAnsi="Arial" w:cs="Arial"/>
        </w:rPr>
        <w:t xml:space="preserve">increasing the </w:t>
      </w:r>
      <w:r w:rsidR="0069531F">
        <w:rPr>
          <w:rFonts w:ascii="Arial" w:hAnsi="Arial" w:cs="Arial"/>
        </w:rPr>
        <w:t>glycemic</w:t>
      </w:r>
      <w:r>
        <w:rPr>
          <w:rFonts w:ascii="Arial" w:hAnsi="Arial" w:cs="Arial"/>
        </w:rPr>
        <w:t xml:space="preserve"> level.</w:t>
      </w:r>
    </w:p>
    <w:p w14:paraId="00372940" w14:textId="12E82794" w:rsidR="009647FA" w:rsidRPr="009647FA" w:rsidRDefault="009647FA" w:rsidP="00585325">
      <w:pPr>
        <w:spacing w:line="360" w:lineRule="auto"/>
        <w:jc w:val="both"/>
        <w:rPr>
          <w:rFonts w:ascii="Arial" w:hAnsi="Arial" w:cs="Arial"/>
        </w:rPr>
      </w:pPr>
      <w:r w:rsidRPr="009647FA">
        <w:rPr>
          <w:rFonts w:ascii="Arial" w:hAnsi="Arial" w:cs="Arial"/>
        </w:rPr>
        <w:lastRenderedPageBreak/>
        <w:t xml:space="preserve">The liver can be described as a hub of metabolic energy. After a meal it removes glucose into circulation and achieves it as glycogen. During the inter-meal period or the state of </w:t>
      </w:r>
      <w:proofErr w:type="spellStart"/>
      <w:r w:rsidRPr="009647FA">
        <w:rPr>
          <w:rFonts w:ascii="Arial" w:hAnsi="Arial" w:cs="Arial"/>
        </w:rPr>
        <w:t>hypoglycaemic</w:t>
      </w:r>
      <w:proofErr w:type="spellEnd"/>
      <w:r w:rsidRPr="009647FA">
        <w:rPr>
          <w:rFonts w:ascii="Arial" w:hAnsi="Arial" w:cs="Arial"/>
        </w:rPr>
        <w:t xml:space="preserve"> conditions, the hepatocytes activate glycogen release into the blood by glycogenolysis. Glycogen is also contained in skeletal muscle tissue; but this use is more geared towards the consumption of intramuscular energy during physical exertion</w:t>
      </w:r>
      <w:r w:rsidR="00F848DB">
        <w:rPr>
          <w:rFonts w:ascii="Arial" w:hAnsi="Arial" w:cs="Arial"/>
        </w:rPr>
        <w:t xml:space="preserve"> </w:t>
      </w:r>
      <w:r w:rsidR="00F848DB" w:rsidRPr="00F848DB">
        <w:rPr>
          <w:rFonts w:ascii="Arial" w:hAnsi="Arial" w:cs="Arial"/>
        </w:rPr>
        <w:t>(Chircop, Sheffield and Kotera, 2021)</w:t>
      </w:r>
      <w:r w:rsidRPr="009647FA">
        <w:rPr>
          <w:rFonts w:ascii="Arial" w:hAnsi="Arial" w:cs="Arial"/>
        </w:rPr>
        <w:t xml:space="preserve">. The glucose which is not used during the metabolic process is stored in adipose tissue through lipogenesis producing triglycerides as a </w:t>
      </w:r>
      <w:r w:rsidR="00162B77" w:rsidRPr="009647FA">
        <w:rPr>
          <w:rFonts w:ascii="Arial" w:hAnsi="Arial" w:cs="Arial"/>
        </w:rPr>
        <w:t>long-term</w:t>
      </w:r>
      <w:r w:rsidRPr="009647FA">
        <w:rPr>
          <w:rFonts w:ascii="Arial" w:hAnsi="Arial" w:cs="Arial"/>
        </w:rPr>
        <w:t xml:space="preserve"> energy source. The glomerulus also carries out renal filtration of glucose, which is reabsorbed in proximal tubules unless levels of glucose in the plasma </w:t>
      </w:r>
      <w:r>
        <w:rPr>
          <w:rFonts w:ascii="Arial" w:hAnsi="Arial" w:cs="Arial"/>
        </w:rPr>
        <w:t>rise above the renal threshold</w:t>
      </w:r>
      <w:r w:rsidR="00F848DB">
        <w:rPr>
          <w:rFonts w:ascii="Arial" w:hAnsi="Arial" w:cs="Arial"/>
        </w:rPr>
        <w:t xml:space="preserve"> </w:t>
      </w:r>
      <w:r w:rsidR="00F848DB" w:rsidRPr="00F848DB">
        <w:rPr>
          <w:rFonts w:ascii="Arial" w:hAnsi="Arial" w:cs="Arial"/>
        </w:rPr>
        <w:t>(</w:t>
      </w:r>
      <w:proofErr w:type="spellStart"/>
      <w:r w:rsidR="00F848DB" w:rsidRPr="00F848DB">
        <w:rPr>
          <w:rFonts w:ascii="Arial" w:hAnsi="Arial" w:cs="Arial"/>
        </w:rPr>
        <w:t>Catapan</w:t>
      </w:r>
      <w:proofErr w:type="spellEnd"/>
      <w:r w:rsidR="00F848DB" w:rsidRPr="00F848DB">
        <w:rPr>
          <w:rFonts w:ascii="Arial" w:hAnsi="Arial" w:cs="Arial"/>
        </w:rPr>
        <w:t xml:space="preserve"> et al., 2021)</w:t>
      </w:r>
      <w:r>
        <w:rPr>
          <w:rFonts w:ascii="Arial" w:hAnsi="Arial" w:cs="Arial"/>
        </w:rPr>
        <w:t>.</w:t>
      </w:r>
    </w:p>
    <w:p w14:paraId="5F362469" w14:textId="1D1CAD60" w:rsidR="002F1536" w:rsidRPr="00592F5A" w:rsidRDefault="009647FA" w:rsidP="00585325">
      <w:pPr>
        <w:spacing w:line="360" w:lineRule="auto"/>
        <w:jc w:val="both"/>
        <w:rPr>
          <w:rFonts w:ascii="Arial" w:hAnsi="Arial" w:cs="Arial"/>
        </w:rPr>
      </w:pPr>
      <w:r w:rsidRPr="009647FA">
        <w:rPr>
          <w:rFonts w:ascii="Arial" w:hAnsi="Arial" w:cs="Arial"/>
        </w:rPr>
        <w:t xml:space="preserve">Moreover, gastrointestinal signals, which are incretins (glucagon-like peptide-1 (GLP-1) and glucose-dependent insulinotropic polypeptide (GIP)) enhance postprandial insulin secretion. These hormones are intermingling with other circulating hormones such </w:t>
      </w:r>
      <w:r w:rsidR="00162B77" w:rsidRPr="009647FA">
        <w:rPr>
          <w:rFonts w:ascii="Arial" w:hAnsi="Arial" w:cs="Arial"/>
        </w:rPr>
        <w:t>as</w:t>
      </w:r>
      <w:r w:rsidRPr="009647FA">
        <w:rPr>
          <w:rFonts w:ascii="Arial" w:hAnsi="Arial" w:cs="Arial"/>
        </w:rPr>
        <w:t xml:space="preserve"> cortisol, adrenaline, and growth hormone which have modulatory functions in glucose homeostasis especially during stress responses, physical activity, or during</w:t>
      </w:r>
      <w:r>
        <w:rPr>
          <w:rFonts w:ascii="Arial" w:hAnsi="Arial" w:cs="Arial"/>
        </w:rPr>
        <w:t xml:space="preserve"> periods of fasting</w:t>
      </w:r>
      <w:r w:rsidR="00F848DB">
        <w:rPr>
          <w:rFonts w:ascii="Arial" w:hAnsi="Arial" w:cs="Arial"/>
        </w:rPr>
        <w:t xml:space="preserve"> </w:t>
      </w:r>
      <w:r w:rsidR="00F848DB" w:rsidRPr="00F848DB">
        <w:rPr>
          <w:rFonts w:ascii="Arial" w:hAnsi="Arial" w:cs="Arial"/>
        </w:rPr>
        <w:t>(</w:t>
      </w:r>
      <w:proofErr w:type="spellStart"/>
      <w:r w:rsidR="00F848DB" w:rsidRPr="00F848DB">
        <w:rPr>
          <w:rFonts w:ascii="Arial" w:hAnsi="Arial" w:cs="Arial"/>
        </w:rPr>
        <w:t>Catapan</w:t>
      </w:r>
      <w:proofErr w:type="spellEnd"/>
      <w:r w:rsidR="00F848DB" w:rsidRPr="00F848DB">
        <w:rPr>
          <w:rFonts w:ascii="Arial" w:hAnsi="Arial" w:cs="Arial"/>
        </w:rPr>
        <w:t xml:space="preserve"> et al., 2021)</w:t>
      </w:r>
      <w:r w:rsidR="002F1536" w:rsidRPr="00592F5A">
        <w:rPr>
          <w:rFonts w:ascii="Arial" w:hAnsi="Arial" w:cs="Arial"/>
        </w:rPr>
        <w:t>.</w:t>
      </w:r>
    </w:p>
    <w:p w14:paraId="3B1FB7C6" w14:textId="77777777" w:rsidR="002F1536" w:rsidRPr="00592F5A" w:rsidRDefault="002F1536" w:rsidP="00585325">
      <w:pPr>
        <w:pStyle w:val="Heading2"/>
        <w:jc w:val="both"/>
        <w:rPr>
          <w:rFonts w:cs="Arial"/>
          <w:szCs w:val="22"/>
        </w:rPr>
      </w:pPr>
      <w:bookmarkStart w:id="3" w:name="_Toc211169063"/>
      <w:r w:rsidRPr="00592F5A">
        <w:rPr>
          <w:rFonts w:cs="Arial"/>
          <w:szCs w:val="22"/>
        </w:rPr>
        <w:t>Normal Physiological Regulation</w:t>
      </w:r>
      <w:bookmarkEnd w:id="3"/>
    </w:p>
    <w:p w14:paraId="4AD9F0CF" w14:textId="77777777" w:rsidR="009647FA" w:rsidRPr="009647FA" w:rsidRDefault="009647FA" w:rsidP="00585325">
      <w:pPr>
        <w:spacing w:line="360" w:lineRule="auto"/>
        <w:jc w:val="both"/>
        <w:rPr>
          <w:rFonts w:ascii="Arial" w:hAnsi="Arial" w:cs="Arial"/>
        </w:rPr>
      </w:pPr>
      <w:r w:rsidRPr="009647FA">
        <w:rPr>
          <w:rFonts w:ascii="Arial" w:hAnsi="Arial" w:cs="Arial"/>
        </w:rPr>
        <w:t>Upon the consumption of a meal, the level of plasma glucose increases. This increase is sensed by the pancreas which releases insulin into the blood. Insulin is bound to receptors on muscle and adipose cells and triggers the translocation of the glucose transporter GLUT4 to the cell surface and allows glucose entry into the cell</w:t>
      </w:r>
      <w:r w:rsidR="00F848DB">
        <w:rPr>
          <w:rFonts w:ascii="Arial" w:hAnsi="Arial" w:cs="Arial"/>
        </w:rPr>
        <w:t xml:space="preserve"> </w:t>
      </w:r>
      <w:r w:rsidR="00F848DB" w:rsidRPr="00F848DB">
        <w:rPr>
          <w:rFonts w:ascii="Arial" w:hAnsi="Arial" w:cs="Arial"/>
        </w:rPr>
        <w:t>(Chircop, Sheffield and Kotera, 2021)</w:t>
      </w:r>
      <w:r w:rsidRPr="009647FA">
        <w:rPr>
          <w:rFonts w:ascii="Arial" w:hAnsi="Arial" w:cs="Arial"/>
        </w:rPr>
        <w:t>. The glucose is either used up to provide energy or it is polymerized into glycogen inside the cell</w:t>
      </w:r>
      <w:r w:rsidR="00F848DB">
        <w:rPr>
          <w:rFonts w:ascii="Arial" w:hAnsi="Arial" w:cs="Arial"/>
        </w:rPr>
        <w:t xml:space="preserve"> </w:t>
      </w:r>
      <w:r w:rsidR="00F848DB" w:rsidRPr="00F848DB">
        <w:rPr>
          <w:rFonts w:ascii="Arial" w:hAnsi="Arial" w:cs="Arial"/>
        </w:rPr>
        <w:t>(</w:t>
      </w:r>
      <w:proofErr w:type="spellStart"/>
      <w:r w:rsidR="00F848DB" w:rsidRPr="00F848DB">
        <w:rPr>
          <w:rFonts w:ascii="Arial" w:hAnsi="Arial" w:cs="Arial"/>
        </w:rPr>
        <w:t>Szukiewicz</w:t>
      </w:r>
      <w:proofErr w:type="spellEnd"/>
      <w:r w:rsidR="00F848DB" w:rsidRPr="00F848DB">
        <w:rPr>
          <w:rFonts w:ascii="Arial" w:hAnsi="Arial" w:cs="Arial"/>
        </w:rPr>
        <w:t>, 2023)</w:t>
      </w:r>
      <w:r w:rsidRPr="009647FA">
        <w:rPr>
          <w:rFonts w:ascii="Arial" w:hAnsi="Arial" w:cs="Arial"/>
        </w:rPr>
        <w:t>. Simultaneously, insulin triggers an action of hepatocytes to stop the process of endogenous glucose synthesis, stimu</w:t>
      </w:r>
      <w:r>
        <w:rPr>
          <w:rFonts w:ascii="Arial" w:hAnsi="Arial" w:cs="Arial"/>
        </w:rPr>
        <w:t>late the formation of glycogen</w:t>
      </w:r>
      <w:r w:rsidR="00F848DB">
        <w:rPr>
          <w:rFonts w:ascii="Arial" w:hAnsi="Arial" w:cs="Arial"/>
        </w:rPr>
        <w:t xml:space="preserve"> </w:t>
      </w:r>
      <w:r w:rsidR="00F848DB" w:rsidRPr="00F848DB">
        <w:rPr>
          <w:rFonts w:ascii="Arial" w:hAnsi="Arial" w:cs="Arial"/>
        </w:rPr>
        <w:t>(Chircop, Sheffield and Kotera, 2021)</w:t>
      </w:r>
      <w:r>
        <w:rPr>
          <w:rFonts w:ascii="Arial" w:hAnsi="Arial" w:cs="Arial"/>
        </w:rPr>
        <w:t>.</w:t>
      </w:r>
    </w:p>
    <w:p w14:paraId="25F812C9" w14:textId="77777777" w:rsidR="002F1536" w:rsidRPr="00592F5A" w:rsidRDefault="009647FA" w:rsidP="00585325">
      <w:pPr>
        <w:spacing w:line="360" w:lineRule="auto"/>
        <w:jc w:val="both"/>
        <w:rPr>
          <w:rFonts w:ascii="Arial" w:hAnsi="Arial" w:cs="Arial"/>
        </w:rPr>
      </w:pPr>
      <w:r w:rsidRPr="009647FA">
        <w:rPr>
          <w:rFonts w:ascii="Arial" w:hAnsi="Arial" w:cs="Arial"/>
        </w:rPr>
        <w:t>The levels of glucose in circulation reduce during fasting or when taking breaks in between meals. The pancreas in turn secret glucagon which triggers hepatic glycogenolysis and thereby replenishes glucose to the circulation</w:t>
      </w:r>
      <w:r w:rsidR="00F848DB">
        <w:rPr>
          <w:rFonts w:ascii="Arial" w:hAnsi="Arial" w:cs="Arial"/>
        </w:rPr>
        <w:t xml:space="preserve"> </w:t>
      </w:r>
      <w:r w:rsidR="00F848DB" w:rsidRPr="00F848DB">
        <w:rPr>
          <w:rFonts w:ascii="Arial" w:hAnsi="Arial" w:cs="Arial"/>
        </w:rPr>
        <w:t>(Cohen and Li, 2021)</w:t>
      </w:r>
      <w:r w:rsidRPr="009647FA">
        <w:rPr>
          <w:rFonts w:ascii="Arial" w:hAnsi="Arial" w:cs="Arial"/>
        </w:rPr>
        <w:t>. A new glucose is also produced by the liver through the process of gluconeogenesis using non carbohydrate sources like amino acids. This feedback mechanism of hormones ensures the brain and skeletal musc</w:t>
      </w:r>
      <w:r>
        <w:rPr>
          <w:rFonts w:ascii="Arial" w:hAnsi="Arial" w:cs="Arial"/>
        </w:rPr>
        <w:t>le have constant amount of fuel</w:t>
      </w:r>
      <w:r w:rsidR="00F848DB">
        <w:rPr>
          <w:rFonts w:ascii="Arial" w:hAnsi="Arial" w:cs="Arial"/>
        </w:rPr>
        <w:t xml:space="preserve"> </w:t>
      </w:r>
      <w:r w:rsidR="00F848DB" w:rsidRPr="00F848DB">
        <w:rPr>
          <w:rFonts w:ascii="Arial" w:hAnsi="Arial" w:cs="Arial"/>
        </w:rPr>
        <w:t>(Cohen and Li, 2021)</w:t>
      </w:r>
      <w:r w:rsidR="002F1536" w:rsidRPr="00592F5A">
        <w:rPr>
          <w:rFonts w:ascii="Arial" w:hAnsi="Arial" w:cs="Arial"/>
        </w:rPr>
        <w:t>.</w:t>
      </w:r>
    </w:p>
    <w:p w14:paraId="38F57DD7" w14:textId="77777777" w:rsidR="002F1536" w:rsidRPr="00592F5A" w:rsidRDefault="002F1536" w:rsidP="00585325">
      <w:pPr>
        <w:pStyle w:val="Heading2"/>
        <w:jc w:val="both"/>
        <w:rPr>
          <w:rFonts w:cs="Arial"/>
          <w:szCs w:val="22"/>
        </w:rPr>
      </w:pPr>
      <w:bookmarkStart w:id="4" w:name="_Toc211169064"/>
      <w:r w:rsidRPr="00592F5A">
        <w:rPr>
          <w:rFonts w:cs="Arial"/>
          <w:szCs w:val="22"/>
        </w:rPr>
        <w:t>Disruption in Type 2 Diabetes</w:t>
      </w:r>
      <w:bookmarkEnd w:id="4"/>
    </w:p>
    <w:p w14:paraId="3CE96C42" w14:textId="77777777" w:rsidR="009647FA" w:rsidRPr="009647FA" w:rsidRDefault="009647FA" w:rsidP="00585325">
      <w:pPr>
        <w:spacing w:line="360" w:lineRule="auto"/>
        <w:jc w:val="both"/>
        <w:rPr>
          <w:rFonts w:ascii="Arial" w:hAnsi="Arial" w:cs="Arial"/>
        </w:rPr>
      </w:pPr>
      <w:r w:rsidRPr="009647FA">
        <w:rPr>
          <w:rFonts w:ascii="Arial" w:hAnsi="Arial" w:cs="Arial"/>
        </w:rPr>
        <w:t xml:space="preserve">The glucose homeostasis regulation mechanisms are impaired in Type 2 diabetes mellitus. The insulin resistance affecting peripheral tissues and insulin levels increase the insulin resistant state </w:t>
      </w:r>
      <w:r w:rsidRPr="009647FA">
        <w:rPr>
          <w:rFonts w:ascii="Arial" w:hAnsi="Arial" w:cs="Arial"/>
        </w:rPr>
        <w:lastRenderedPageBreak/>
        <w:t>in peripheral tissues such that the ability of insulin to stimulate cellular glucose uptake is significantly decreased despite high levels of insulin in circulation. The pancreas retaliates by increasing insulin secretion first to counteract hyperglycemia; however, chronic overworking of β -cells, however, induces functional fatigue and the resultant insulin decreases, further perpetuating sustained hyperglycemia. At the same time, the hepatic gluconeogenesis is abnormally elevated, and glucose is released even when it is not under physiological necessity, further increasing glycemic imbalance</w:t>
      </w:r>
      <w:r w:rsidR="00F848DB">
        <w:rPr>
          <w:rFonts w:ascii="Arial" w:hAnsi="Arial" w:cs="Arial"/>
        </w:rPr>
        <w:t xml:space="preserve"> </w:t>
      </w:r>
      <w:r w:rsidR="00F848DB" w:rsidRPr="00F848DB">
        <w:rPr>
          <w:rFonts w:ascii="Arial" w:hAnsi="Arial" w:cs="Arial"/>
        </w:rPr>
        <w:t>(Cohen and Li, 2021)</w:t>
      </w:r>
      <w:r w:rsidR="00F848DB">
        <w:rPr>
          <w:rFonts w:ascii="Arial" w:hAnsi="Arial" w:cs="Arial"/>
        </w:rPr>
        <w:t>.</w:t>
      </w:r>
    </w:p>
    <w:p w14:paraId="61EB00EF" w14:textId="77777777" w:rsidR="002F1536" w:rsidRPr="00592F5A" w:rsidRDefault="009647FA" w:rsidP="00585325">
      <w:pPr>
        <w:spacing w:line="360" w:lineRule="auto"/>
        <w:jc w:val="both"/>
        <w:rPr>
          <w:rFonts w:ascii="Arial" w:hAnsi="Arial" w:cs="Arial"/>
        </w:rPr>
      </w:pPr>
      <w:r w:rsidRPr="009647FA">
        <w:rPr>
          <w:rFonts w:ascii="Arial" w:hAnsi="Arial" w:cs="Arial"/>
        </w:rPr>
        <w:t>Continuous high glucose levels cause an irreversible harm to microvascular and macrovascular systems, thus increasing the risk of a continuum of complications- cardiovascular disease, kidney failure, and blindness</w:t>
      </w:r>
      <w:r w:rsidR="00F848DB">
        <w:rPr>
          <w:rFonts w:ascii="Arial" w:hAnsi="Arial" w:cs="Arial"/>
        </w:rPr>
        <w:t xml:space="preserve"> </w:t>
      </w:r>
      <w:r w:rsidR="00F848DB" w:rsidRPr="00F848DB">
        <w:rPr>
          <w:rFonts w:ascii="Arial" w:hAnsi="Arial" w:cs="Arial"/>
        </w:rPr>
        <w:t>(Sameer Badri AL-</w:t>
      </w:r>
      <w:proofErr w:type="spellStart"/>
      <w:r w:rsidR="00F848DB" w:rsidRPr="00F848DB">
        <w:rPr>
          <w:rFonts w:ascii="Arial" w:hAnsi="Arial" w:cs="Arial"/>
        </w:rPr>
        <w:t>Mhanna</w:t>
      </w:r>
      <w:proofErr w:type="spellEnd"/>
      <w:r w:rsidR="00F848DB" w:rsidRPr="00F848DB">
        <w:rPr>
          <w:rFonts w:ascii="Arial" w:hAnsi="Arial" w:cs="Arial"/>
        </w:rPr>
        <w:t xml:space="preserve"> et al., 2024)</w:t>
      </w:r>
      <w:r w:rsidRPr="009647FA">
        <w:rPr>
          <w:rFonts w:ascii="Arial" w:hAnsi="Arial" w:cs="Arial"/>
        </w:rPr>
        <w:t>. An in-depth knowledge of such pathophysiological pathways would help understand why sustained, evidence-based glycemic control and adoption of salutary lifestyle changes is inevitable to ensure organ integrity and preserving sys</w:t>
      </w:r>
      <w:r>
        <w:rPr>
          <w:rFonts w:ascii="Arial" w:hAnsi="Arial" w:cs="Arial"/>
        </w:rPr>
        <w:t>temic energy homeostasis</w:t>
      </w:r>
      <w:r w:rsidR="00F848DB">
        <w:rPr>
          <w:rFonts w:ascii="Arial" w:hAnsi="Arial" w:cs="Arial"/>
        </w:rPr>
        <w:t xml:space="preserve"> </w:t>
      </w:r>
      <w:r w:rsidR="00F848DB" w:rsidRPr="00F848DB">
        <w:rPr>
          <w:rFonts w:ascii="Arial" w:hAnsi="Arial" w:cs="Arial"/>
        </w:rPr>
        <w:t>(Cohen and Li, 2021)</w:t>
      </w:r>
      <w:r w:rsidR="002F1536" w:rsidRPr="00592F5A">
        <w:rPr>
          <w:rFonts w:ascii="Arial" w:hAnsi="Arial" w:cs="Arial"/>
        </w:rPr>
        <w:t>.</w:t>
      </w:r>
    </w:p>
    <w:p w14:paraId="0F8FAC51" w14:textId="77777777" w:rsidR="002F1536" w:rsidRPr="00592F5A" w:rsidRDefault="002F1536" w:rsidP="00585325">
      <w:pPr>
        <w:pStyle w:val="Heading1"/>
        <w:jc w:val="both"/>
        <w:rPr>
          <w:rFonts w:cs="Arial"/>
          <w:szCs w:val="22"/>
        </w:rPr>
      </w:pPr>
      <w:bookmarkStart w:id="5" w:name="_Toc211169065"/>
      <w:r w:rsidRPr="00592F5A">
        <w:rPr>
          <w:rFonts w:cs="Arial"/>
          <w:szCs w:val="22"/>
        </w:rPr>
        <w:t>3. How Oxygen and Glucose Produce Energy in Cells</w:t>
      </w:r>
      <w:bookmarkEnd w:id="5"/>
    </w:p>
    <w:p w14:paraId="15D24A96" w14:textId="668E9072" w:rsidR="00066D83" w:rsidRDefault="009647FA" w:rsidP="00585325">
      <w:pPr>
        <w:spacing w:line="360" w:lineRule="auto"/>
        <w:jc w:val="both"/>
        <w:rPr>
          <w:rFonts w:ascii="Arial" w:hAnsi="Arial" w:cs="Arial"/>
        </w:rPr>
      </w:pPr>
      <w:r w:rsidRPr="009647FA">
        <w:rPr>
          <w:rFonts w:ascii="Arial" w:hAnsi="Arial" w:cs="Arial"/>
        </w:rPr>
        <w:t>Every cell of the body needs energy to perform its tasks and this energy largely comes out of the glucose and oxygen. Upon importing of glucose into the cells through special transport proteins, glucose is subjected to a series of biochemical reactions, which are collectively known as, cellular respiration</w:t>
      </w:r>
      <w:r w:rsidR="00F848DB">
        <w:rPr>
          <w:rFonts w:ascii="Arial" w:hAnsi="Arial" w:cs="Arial"/>
        </w:rPr>
        <w:t xml:space="preserve"> </w:t>
      </w:r>
      <w:r w:rsidR="00F848DB" w:rsidRPr="00F848DB">
        <w:rPr>
          <w:rFonts w:ascii="Arial" w:hAnsi="Arial" w:cs="Arial"/>
        </w:rPr>
        <w:t>(Emir Mujić, 2023)</w:t>
      </w:r>
      <w:r w:rsidRPr="009647FA">
        <w:rPr>
          <w:rFonts w:ascii="Arial" w:hAnsi="Arial" w:cs="Arial"/>
        </w:rPr>
        <w:t xml:space="preserve">. This has been done in stages that </w:t>
      </w:r>
      <w:r w:rsidR="00162B77" w:rsidRPr="009647FA">
        <w:rPr>
          <w:rFonts w:ascii="Arial" w:hAnsi="Arial" w:cs="Arial"/>
        </w:rPr>
        <w:t>are in</w:t>
      </w:r>
      <w:r w:rsidRPr="009647FA">
        <w:rPr>
          <w:rFonts w:ascii="Arial" w:hAnsi="Arial" w:cs="Arial"/>
        </w:rPr>
        <w:t xml:space="preserve"> </w:t>
      </w:r>
      <w:r>
        <w:rPr>
          <w:rFonts w:ascii="Arial" w:hAnsi="Arial" w:cs="Arial"/>
        </w:rPr>
        <w:t xml:space="preserve">different sections of the cell. </w:t>
      </w:r>
      <w:r w:rsidRPr="009647FA">
        <w:rPr>
          <w:rFonts w:ascii="Arial" w:hAnsi="Arial" w:cs="Arial"/>
        </w:rPr>
        <w:t xml:space="preserve">The first phase glycolysis occurs in the cytoplasm. During this stage, a glucose molecule is broken down into two smaller molecules known as pyruvates giving a small amount of energy in the form of adenosine triphosphate (ATP). Thereafter, the pyruvate is carried into the mitochondria commonly known as the powerhouses of the cell where it is </w:t>
      </w:r>
      <w:r w:rsidR="00162B77" w:rsidRPr="009647FA">
        <w:rPr>
          <w:rFonts w:ascii="Arial" w:hAnsi="Arial" w:cs="Arial"/>
        </w:rPr>
        <w:t>metabolized</w:t>
      </w:r>
      <w:r w:rsidRPr="009647FA">
        <w:rPr>
          <w:rFonts w:ascii="Arial" w:hAnsi="Arial" w:cs="Arial"/>
        </w:rPr>
        <w:t xml:space="preserve"> into acetyl-CoA and gets into the citric acid c</w:t>
      </w:r>
      <w:r>
        <w:rPr>
          <w:rFonts w:ascii="Arial" w:hAnsi="Arial" w:cs="Arial"/>
        </w:rPr>
        <w:t>ycle also known as Krebs cycle</w:t>
      </w:r>
      <w:r w:rsidR="00F848DB">
        <w:rPr>
          <w:rFonts w:ascii="Arial" w:hAnsi="Arial" w:cs="Arial"/>
        </w:rPr>
        <w:t xml:space="preserve"> </w:t>
      </w:r>
      <w:r w:rsidR="00F848DB" w:rsidRPr="00F848DB">
        <w:rPr>
          <w:rFonts w:ascii="Arial" w:hAnsi="Arial" w:cs="Arial"/>
        </w:rPr>
        <w:t>(Emir Mujić, 2023)</w:t>
      </w:r>
      <w:r>
        <w:rPr>
          <w:rFonts w:ascii="Arial" w:hAnsi="Arial" w:cs="Arial"/>
        </w:rPr>
        <w:t>.</w:t>
      </w:r>
    </w:p>
    <w:p w14:paraId="3F8427F2" w14:textId="77777777" w:rsidR="00066D83" w:rsidRPr="009647FA" w:rsidRDefault="00066D83" w:rsidP="00066D83">
      <w:pPr>
        <w:spacing w:line="360" w:lineRule="auto"/>
        <w:jc w:val="center"/>
        <w:rPr>
          <w:rFonts w:ascii="Arial" w:hAnsi="Arial" w:cs="Arial"/>
        </w:rPr>
      </w:pPr>
      <w:r>
        <w:rPr>
          <w:rFonts w:ascii="Arial" w:hAnsi="Arial" w:cs="Arial"/>
          <w:noProof/>
        </w:rPr>
        <w:drawing>
          <wp:inline distT="0" distB="0" distL="0" distR="0" wp14:anchorId="17939A0A" wp14:editId="14892543">
            <wp:extent cx="5504681" cy="159553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io-5-cellular-respiration-equation.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510099" cy="1597104"/>
                    </a:xfrm>
                    <a:prstGeom prst="rect">
                      <a:avLst/>
                    </a:prstGeom>
                  </pic:spPr>
                </pic:pic>
              </a:graphicData>
            </a:graphic>
          </wp:inline>
        </w:drawing>
      </w:r>
    </w:p>
    <w:p w14:paraId="4BFD4562" w14:textId="6821F66B" w:rsidR="002F1536" w:rsidRPr="00592F5A" w:rsidRDefault="009647FA" w:rsidP="00585325">
      <w:pPr>
        <w:spacing w:line="360" w:lineRule="auto"/>
        <w:jc w:val="both"/>
        <w:rPr>
          <w:rFonts w:ascii="Arial" w:hAnsi="Arial" w:cs="Arial"/>
        </w:rPr>
      </w:pPr>
      <w:r w:rsidRPr="009647FA">
        <w:rPr>
          <w:rFonts w:ascii="Arial" w:hAnsi="Arial" w:cs="Arial"/>
        </w:rPr>
        <w:t xml:space="preserve">At the citric acid cycle, hydrogen atoms and electrons are </w:t>
      </w:r>
      <w:r w:rsidR="00162B77" w:rsidRPr="009647FA">
        <w:rPr>
          <w:rFonts w:ascii="Arial" w:hAnsi="Arial" w:cs="Arial"/>
        </w:rPr>
        <w:t>emitted,</w:t>
      </w:r>
      <w:r w:rsidRPr="009647FA">
        <w:rPr>
          <w:rFonts w:ascii="Arial" w:hAnsi="Arial" w:cs="Arial"/>
        </w:rPr>
        <w:t xml:space="preserve"> and they are then transferred to the electron transport chain, and this happens in the inner membrane of the mitochondrion</w:t>
      </w:r>
      <w:r w:rsidR="00F848DB">
        <w:rPr>
          <w:rFonts w:ascii="Arial" w:hAnsi="Arial" w:cs="Arial"/>
        </w:rPr>
        <w:t xml:space="preserve"> </w:t>
      </w:r>
      <w:r w:rsidR="00F848DB" w:rsidRPr="00F848DB">
        <w:rPr>
          <w:rFonts w:ascii="Arial" w:hAnsi="Arial" w:cs="Arial"/>
        </w:rPr>
        <w:lastRenderedPageBreak/>
        <w:t>(Emir Mujić, 2023)</w:t>
      </w:r>
      <w:r w:rsidRPr="009647FA">
        <w:rPr>
          <w:rFonts w:ascii="Arial" w:hAnsi="Arial" w:cs="Arial"/>
        </w:rPr>
        <w:t>. In this case, the terminal electron acceptor would be oxygen leading to generation of a by-product, water</w:t>
      </w:r>
      <w:r w:rsidR="00F848DB">
        <w:rPr>
          <w:rFonts w:ascii="Arial" w:hAnsi="Arial" w:cs="Arial"/>
        </w:rPr>
        <w:t xml:space="preserve"> </w:t>
      </w:r>
      <w:r w:rsidR="00F848DB" w:rsidRPr="00F848DB">
        <w:rPr>
          <w:rFonts w:ascii="Arial" w:hAnsi="Arial" w:cs="Arial"/>
        </w:rPr>
        <w:t>(Salvatore et al., 2022)</w:t>
      </w:r>
      <w:r w:rsidRPr="009647FA">
        <w:rPr>
          <w:rFonts w:ascii="Arial" w:hAnsi="Arial" w:cs="Arial"/>
        </w:rPr>
        <w:t>. The step produces a considerable quantity of ATP that is the energy source of the vital physiological functions like muscle contraction, neuronal</w:t>
      </w:r>
      <w:r>
        <w:rPr>
          <w:rFonts w:ascii="Arial" w:hAnsi="Arial" w:cs="Arial"/>
        </w:rPr>
        <w:t xml:space="preserve"> transmission, and cell </w:t>
      </w:r>
      <w:r w:rsidR="00F848DB">
        <w:rPr>
          <w:rFonts w:ascii="Arial" w:hAnsi="Arial" w:cs="Arial"/>
        </w:rPr>
        <w:t xml:space="preserve">repair </w:t>
      </w:r>
      <w:r w:rsidR="00F848DB" w:rsidRPr="00F848DB">
        <w:rPr>
          <w:rFonts w:ascii="Arial" w:hAnsi="Arial" w:cs="Arial"/>
        </w:rPr>
        <w:t>(Emir Mujić, 2023)</w:t>
      </w:r>
      <w:r w:rsidR="00F848DB">
        <w:rPr>
          <w:rFonts w:ascii="Arial" w:hAnsi="Arial" w:cs="Arial"/>
        </w:rPr>
        <w:t xml:space="preserve">. </w:t>
      </w:r>
      <w:r w:rsidRPr="009647FA">
        <w:rPr>
          <w:rFonts w:ascii="Arial" w:hAnsi="Arial" w:cs="Arial"/>
        </w:rPr>
        <w:t>Limited oxygen supply causes cells to switch to anaerobic respiration which produces significantly less energy and may cause fatigue. This makes oxygen and glucose inseparable in the continued production of energy and in the maintenance of a healthy metabolic acti</w:t>
      </w:r>
      <w:r>
        <w:rPr>
          <w:rFonts w:ascii="Arial" w:hAnsi="Arial" w:cs="Arial"/>
        </w:rPr>
        <w:t>vity in all tissues of the body</w:t>
      </w:r>
      <w:r w:rsidR="00F848DB">
        <w:rPr>
          <w:rFonts w:ascii="Arial" w:hAnsi="Arial" w:cs="Arial"/>
        </w:rPr>
        <w:t xml:space="preserve"> </w:t>
      </w:r>
      <w:r w:rsidR="00F848DB" w:rsidRPr="00F848DB">
        <w:rPr>
          <w:rFonts w:ascii="Arial" w:hAnsi="Arial" w:cs="Arial"/>
        </w:rPr>
        <w:t>(Emir Mujić, 2023)</w:t>
      </w:r>
      <w:r w:rsidR="002F1536" w:rsidRPr="00592F5A">
        <w:rPr>
          <w:rFonts w:ascii="Arial" w:hAnsi="Arial" w:cs="Arial"/>
        </w:rPr>
        <w:t>.</w:t>
      </w:r>
    </w:p>
    <w:p w14:paraId="4E5B8B9B" w14:textId="77777777" w:rsidR="00621F69" w:rsidRPr="00592F5A" w:rsidRDefault="00621F69" w:rsidP="00585325">
      <w:pPr>
        <w:pStyle w:val="Heading1"/>
        <w:jc w:val="both"/>
        <w:rPr>
          <w:rFonts w:cs="Arial"/>
          <w:szCs w:val="22"/>
        </w:rPr>
      </w:pPr>
      <w:bookmarkStart w:id="6" w:name="_Toc211169066"/>
      <w:r w:rsidRPr="00592F5A">
        <w:rPr>
          <w:rFonts w:cs="Arial"/>
          <w:szCs w:val="22"/>
        </w:rPr>
        <w:t>4. Recording and Tracking Blood Sugar Levels</w:t>
      </w:r>
      <w:bookmarkEnd w:id="6"/>
    </w:p>
    <w:p w14:paraId="29078C55" w14:textId="2A150CB7" w:rsidR="009647FA" w:rsidRPr="009647FA" w:rsidRDefault="009647FA" w:rsidP="00585325">
      <w:pPr>
        <w:spacing w:line="360" w:lineRule="auto"/>
        <w:jc w:val="both"/>
        <w:rPr>
          <w:rFonts w:ascii="Arial" w:hAnsi="Arial" w:cs="Arial"/>
        </w:rPr>
      </w:pPr>
      <w:r w:rsidRPr="009647FA">
        <w:rPr>
          <w:rFonts w:ascii="Arial" w:hAnsi="Arial" w:cs="Arial"/>
        </w:rPr>
        <w:t xml:space="preserve">Blood glucose monitoring is a critical part of type 2 diabetes mellitus management. Frequent monitoring is important so that the patients and healthcare providers can evaluate disease management and make the right choices concerning the diet, physical activities, and therapeutic interventions. There are several approaches to the measurement and recording of </w:t>
      </w:r>
      <w:r w:rsidR="00D51A1F" w:rsidRPr="009647FA">
        <w:rPr>
          <w:rFonts w:ascii="Arial" w:hAnsi="Arial" w:cs="Arial"/>
        </w:rPr>
        <w:t>glycemic</w:t>
      </w:r>
      <w:r w:rsidRPr="009647FA">
        <w:rPr>
          <w:rFonts w:ascii="Arial" w:hAnsi="Arial" w:cs="Arial"/>
        </w:rPr>
        <w:t xml:space="preserve"> levels, which provide </w:t>
      </w:r>
      <w:r>
        <w:rPr>
          <w:rFonts w:ascii="Arial" w:hAnsi="Arial" w:cs="Arial"/>
        </w:rPr>
        <w:t xml:space="preserve">different informational sides. </w:t>
      </w:r>
      <w:r w:rsidRPr="009647FA">
        <w:rPr>
          <w:rFonts w:ascii="Arial" w:hAnsi="Arial" w:cs="Arial"/>
        </w:rPr>
        <w:t>Capillary blood glucose testing, in which a small sample of capillary blood taken by finger prick is placed on a test strip giving an immediate glucose level, is the most common and simplest way to measure glucose levels</w:t>
      </w:r>
      <w:r w:rsidR="00F848DB">
        <w:rPr>
          <w:rFonts w:ascii="Arial" w:hAnsi="Arial" w:cs="Arial"/>
        </w:rPr>
        <w:t xml:space="preserve"> </w:t>
      </w:r>
      <w:r w:rsidR="00F848DB" w:rsidRPr="00F848DB">
        <w:rPr>
          <w:rFonts w:ascii="Arial" w:hAnsi="Arial" w:cs="Arial"/>
        </w:rPr>
        <w:t>(</w:t>
      </w:r>
      <w:proofErr w:type="spellStart"/>
      <w:r w:rsidR="00F848DB" w:rsidRPr="00F848DB">
        <w:rPr>
          <w:rFonts w:ascii="Arial" w:hAnsi="Arial" w:cs="Arial"/>
        </w:rPr>
        <w:t>Griauzde</w:t>
      </w:r>
      <w:proofErr w:type="spellEnd"/>
      <w:r w:rsidR="00F848DB" w:rsidRPr="00F848DB">
        <w:rPr>
          <w:rFonts w:ascii="Arial" w:hAnsi="Arial" w:cs="Arial"/>
        </w:rPr>
        <w:t xml:space="preserve"> et al., 2022)</w:t>
      </w:r>
      <w:r w:rsidRPr="009647FA">
        <w:rPr>
          <w:rFonts w:ascii="Arial" w:hAnsi="Arial" w:cs="Arial"/>
        </w:rPr>
        <w:t xml:space="preserve">. These can be assessed before eating, two hours after eating, and just before sleep, which can thus explain the effects of daily </w:t>
      </w:r>
      <w:r w:rsidR="00D51A1F" w:rsidRPr="009647FA">
        <w:rPr>
          <w:rFonts w:ascii="Arial" w:hAnsi="Arial" w:cs="Arial"/>
        </w:rPr>
        <w:t>behaviors</w:t>
      </w:r>
      <w:r w:rsidRPr="009647FA">
        <w:rPr>
          <w:rFonts w:ascii="Arial" w:hAnsi="Arial" w:cs="Arial"/>
        </w:rPr>
        <w:t xml:space="preserve"> on glycaemia. Others choose to use continuous glucose monitoring devices which are used to measure the glucose concentrations by a sensor placed percutaneously</w:t>
      </w:r>
      <w:r w:rsidR="00F848DB">
        <w:rPr>
          <w:rFonts w:ascii="Arial" w:hAnsi="Arial" w:cs="Arial"/>
        </w:rPr>
        <w:t xml:space="preserve"> </w:t>
      </w:r>
      <w:r w:rsidR="00F848DB" w:rsidRPr="00F848DB">
        <w:rPr>
          <w:rFonts w:ascii="Arial" w:hAnsi="Arial" w:cs="Arial"/>
        </w:rPr>
        <w:t>(</w:t>
      </w:r>
      <w:proofErr w:type="spellStart"/>
      <w:r w:rsidR="00F848DB" w:rsidRPr="00F848DB">
        <w:rPr>
          <w:rFonts w:ascii="Arial" w:hAnsi="Arial" w:cs="Arial"/>
        </w:rPr>
        <w:t>Griauzde</w:t>
      </w:r>
      <w:proofErr w:type="spellEnd"/>
      <w:r w:rsidR="00F848DB" w:rsidRPr="00F848DB">
        <w:rPr>
          <w:rFonts w:ascii="Arial" w:hAnsi="Arial" w:cs="Arial"/>
        </w:rPr>
        <w:t xml:space="preserve"> et al., 2022)</w:t>
      </w:r>
      <w:r w:rsidRPr="009647FA">
        <w:rPr>
          <w:rFonts w:ascii="Arial" w:hAnsi="Arial" w:cs="Arial"/>
        </w:rPr>
        <w:t xml:space="preserve">. These monitors record the measurements every multi-minute and produce graphical data that show circadian dynamics, such as swings in the direction of </w:t>
      </w:r>
      <w:r w:rsidR="00D51A1F" w:rsidRPr="009647FA">
        <w:rPr>
          <w:rFonts w:ascii="Arial" w:hAnsi="Arial" w:cs="Arial"/>
        </w:rPr>
        <w:t>hypog</w:t>
      </w:r>
      <w:r w:rsidR="00D51A1F">
        <w:rPr>
          <w:rFonts w:ascii="Arial" w:hAnsi="Arial" w:cs="Arial"/>
        </w:rPr>
        <w:t>lycemia</w:t>
      </w:r>
      <w:r>
        <w:rPr>
          <w:rFonts w:ascii="Arial" w:hAnsi="Arial" w:cs="Arial"/>
        </w:rPr>
        <w:t xml:space="preserve"> or </w:t>
      </w:r>
      <w:proofErr w:type="gramStart"/>
      <w:r w:rsidR="0069531F">
        <w:rPr>
          <w:rFonts w:ascii="Arial" w:hAnsi="Arial" w:cs="Arial"/>
        </w:rPr>
        <w:t>hyper  glycaemia</w:t>
      </w:r>
      <w:proofErr w:type="gramEnd"/>
      <w:r w:rsidR="00F848DB">
        <w:rPr>
          <w:rFonts w:ascii="Arial" w:hAnsi="Arial" w:cs="Arial"/>
        </w:rPr>
        <w:t xml:space="preserve"> </w:t>
      </w:r>
      <w:r w:rsidR="00F848DB" w:rsidRPr="00F848DB">
        <w:rPr>
          <w:rFonts w:ascii="Arial" w:hAnsi="Arial" w:cs="Arial"/>
        </w:rPr>
        <w:t>(</w:t>
      </w:r>
      <w:proofErr w:type="spellStart"/>
      <w:r w:rsidR="00F848DB" w:rsidRPr="00F848DB">
        <w:rPr>
          <w:rFonts w:ascii="Arial" w:hAnsi="Arial" w:cs="Arial"/>
        </w:rPr>
        <w:t>Griauzde</w:t>
      </w:r>
      <w:proofErr w:type="spellEnd"/>
      <w:r w:rsidR="00F848DB" w:rsidRPr="00F848DB">
        <w:rPr>
          <w:rFonts w:ascii="Arial" w:hAnsi="Arial" w:cs="Arial"/>
        </w:rPr>
        <w:t xml:space="preserve"> et al., 2022)</w:t>
      </w:r>
      <w:r>
        <w:rPr>
          <w:rFonts w:ascii="Arial" w:hAnsi="Arial" w:cs="Arial"/>
        </w:rPr>
        <w:t xml:space="preserve">.  </w:t>
      </w:r>
    </w:p>
    <w:p w14:paraId="219F563F" w14:textId="5B0066FE" w:rsidR="009647FA" w:rsidRPr="009647FA" w:rsidRDefault="009647FA" w:rsidP="00585325">
      <w:pPr>
        <w:spacing w:line="360" w:lineRule="auto"/>
        <w:jc w:val="both"/>
        <w:rPr>
          <w:rFonts w:ascii="Arial" w:hAnsi="Arial" w:cs="Arial"/>
        </w:rPr>
      </w:pPr>
      <w:r w:rsidRPr="009647FA">
        <w:rPr>
          <w:rFonts w:ascii="Arial" w:hAnsi="Arial" w:cs="Arial"/>
        </w:rPr>
        <w:t xml:space="preserve">Another useful test is the glucose saturation of the </w:t>
      </w:r>
      <w:r w:rsidR="00D51A1F" w:rsidRPr="009647FA">
        <w:rPr>
          <w:rFonts w:ascii="Arial" w:hAnsi="Arial" w:cs="Arial"/>
        </w:rPr>
        <w:t>hemoglobin</w:t>
      </w:r>
      <w:r w:rsidRPr="009647FA">
        <w:rPr>
          <w:rFonts w:ascii="Arial" w:hAnsi="Arial" w:cs="Arial"/>
        </w:rPr>
        <w:t xml:space="preserve"> (HbA1c) test, as an indicator of the average glucose level in the past two or three months. HbA1c thus gives us a measure of long-term </w:t>
      </w:r>
      <w:r w:rsidR="00D51A1F" w:rsidRPr="009647FA">
        <w:rPr>
          <w:rFonts w:ascii="Arial" w:hAnsi="Arial" w:cs="Arial"/>
        </w:rPr>
        <w:t>glycemic</w:t>
      </w:r>
      <w:r w:rsidRPr="009647FA">
        <w:rPr>
          <w:rFonts w:ascii="Arial" w:hAnsi="Arial" w:cs="Arial"/>
        </w:rPr>
        <w:t xml:space="preserve"> management which is complemented by short term variability of point-of-care or continuous measurements</w:t>
      </w:r>
      <w:r w:rsidR="00F848DB">
        <w:rPr>
          <w:rFonts w:ascii="Arial" w:hAnsi="Arial" w:cs="Arial"/>
        </w:rPr>
        <w:t xml:space="preserve"> </w:t>
      </w:r>
      <w:r w:rsidR="00F848DB" w:rsidRPr="00F848DB">
        <w:rPr>
          <w:rFonts w:ascii="Arial" w:hAnsi="Arial" w:cs="Arial"/>
        </w:rPr>
        <w:t>(Pleus et al., 2022)</w:t>
      </w:r>
      <w:r w:rsidRPr="009647FA">
        <w:rPr>
          <w:rFonts w:ascii="Arial" w:hAnsi="Arial" w:cs="Arial"/>
        </w:rPr>
        <w:t>. A regular log of the glucose levels with accompanying comments related to the nutritional products, physical activity, psychosocial stress, and sleep quality would help trace the temporal patterns that would be used to make changes to the lifestyle and t</w:t>
      </w:r>
      <w:r>
        <w:rPr>
          <w:rFonts w:ascii="Arial" w:hAnsi="Arial" w:cs="Arial"/>
        </w:rPr>
        <w:t>reatment plan</w:t>
      </w:r>
      <w:r w:rsidR="00F848DB">
        <w:rPr>
          <w:rFonts w:ascii="Arial" w:hAnsi="Arial" w:cs="Arial"/>
        </w:rPr>
        <w:t xml:space="preserve"> </w:t>
      </w:r>
      <w:r w:rsidR="00F848DB" w:rsidRPr="00F848DB">
        <w:rPr>
          <w:rFonts w:ascii="Arial" w:hAnsi="Arial" w:cs="Arial"/>
        </w:rPr>
        <w:t xml:space="preserve">(James, </w:t>
      </w:r>
      <w:proofErr w:type="spellStart"/>
      <w:r w:rsidR="00F848DB" w:rsidRPr="00F848DB">
        <w:rPr>
          <w:rFonts w:ascii="Arial" w:hAnsi="Arial" w:cs="Arial"/>
        </w:rPr>
        <w:t>Stöckli</w:t>
      </w:r>
      <w:proofErr w:type="spellEnd"/>
      <w:r w:rsidR="00F848DB" w:rsidRPr="00F848DB">
        <w:rPr>
          <w:rFonts w:ascii="Arial" w:hAnsi="Arial" w:cs="Arial"/>
        </w:rPr>
        <w:t xml:space="preserve"> and Birnbaum, 2021)</w:t>
      </w:r>
      <w:r>
        <w:rPr>
          <w:rFonts w:ascii="Arial" w:hAnsi="Arial" w:cs="Arial"/>
        </w:rPr>
        <w:t xml:space="preserve">.  </w:t>
      </w:r>
    </w:p>
    <w:p w14:paraId="78BC7FA8" w14:textId="41652818" w:rsidR="009647FA" w:rsidRDefault="009647FA" w:rsidP="00585325">
      <w:pPr>
        <w:spacing w:line="360" w:lineRule="auto"/>
        <w:jc w:val="both"/>
        <w:rPr>
          <w:rFonts w:ascii="Arial" w:hAnsi="Arial" w:cs="Arial"/>
        </w:rPr>
      </w:pPr>
      <w:r w:rsidRPr="009647FA">
        <w:rPr>
          <w:rFonts w:ascii="Arial" w:hAnsi="Arial" w:cs="Arial"/>
        </w:rPr>
        <w:t xml:space="preserve">Regular measurement of the glucose levels will help to prevent the occurrence of the pathological consequences of the situation early on, preventing either </w:t>
      </w:r>
      <w:r w:rsidR="00D51A1F" w:rsidRPr="009647FA">
        <w:rPr>
          <w:rFonts w:ascii="Arial" w:hAnsi="Arial" w:cs="Arial"/>
        </w:rPr>
        <w:t>hypoglycemia</w:t>
      </w:r>
      <w:r w:rsidRPr="009647FA">
        <w:rPr>
          <w:rFonts w:ascii="Arial" w:hAnsi="Arial" w:cs="Arial"/>
        </w:rPr>
        <w:t xml:space="preserve"> or </w:t>
      </w:r>
      <w:r w:rsidR="00D51A1F" w:rsidRPr="009647FA">
        <w:rPr>
          <w:rFonts w:ascii="Arial" w:hAnsi="Arial" w:cs="Arial"/>
        </w:rPr>
        <w:t>hyperglycemia</w:t>
      </w:r>
      <w:r w:rsidRPr="009647FA">
        <w:rPr>
          <w:rFonts w:ascii="Arial" w:hAnsi="Arial" w:cs="Arial"/>
        </w:rPr>
        <w:t xml:space="preserve">, and supporting the confidence of the patients in their ability to manage their health independently. In addition, the practice can improve patient-clinician cooperation, which will allow </w:t>
      </w:r>
      <w:r w:rsidR="00D51A1F" w:rsidRPr="009647FA">
        <w:rPr>
          <w:rFonts w:ascii="Arial" w:hAnsi="Arial" w:cs="Arial"/>
        </w:rPr>
        <w:t>optimizing</w:t>
      </w:r>
      <w:r w:rsidRPr="009647FA">
        <w:rPr>
          <w:rFonts w:ascii="Arial" w:hAnsi="Arial" w:cs="Arial"/>
        </w:rPr>
        <w:t xml:space="preserve"> the </w:t>
      </w:r>
      <w:r w:rsidRPr="009647FA">
        <w:rPr>
          <w:rFonts w:ascii="Arial" w:hAnsi="Arial" w:cs="Arial"/>
        </w:rPr>
        <w:lastRenderedPageBreak/>
        <w:t xml:space="preserve">treatment options to maintain </w:t>
      </w:r>
      <w:r w:rsidR="00D51A1F" w:rsidRPr="009647FA">
        <w:rPr>
          <w:rFonts w:ascii="Arial" w:hAnsi="Arial" w:cs="Arial"/>
        </w:rPr>
        <w:t>glycemic</w:t>
      </w:r>
      <w:r w:rsidRPr="009647FA">
        <w:rPr>
          <w:rFonts w:ascii="Arial" w:hAnsi="Arial" w:cs="Arial"/>
        </w:rPr>
        <w:t xml:space="preserve"> levels in the target ran</w:t>
      </w:r>
      <w:r>
        <w:rPr>
          <w:rFonts w:ascii="Arial" w:hAnsi="Arial" w:cs="Arial"/>
        </w:rPr>
        <w:t>ges and maintain overall health</w:t>
      </w:r>
      <w:r w:rsidR="00F848DB">
        <w:rPr>
          <w:rFonts w:ascii="Arial" w:hAnsi="Arial" w:cs="Arial"/>
        </w:rPr>
        <w:t xml:space="preserve"> </w:t>
      </w:r>
      <w:r w:rsidR="00F848DB" w:rsidRPr="00F848DB">
        <w:rPr>
          <w:rFonts w:ascii="Arial" w:hAnsi="Arial" w:cs="Arial"/>
        </w:rPr>
        <w:t xml:space="preserve">(James, </w:t>
      </w:r>
      <w:proofErr w:type="spellStart"/>
      <w:r w:rsidR="00F848DB" w:rsidRPr="00F848DB">
        <w:rPr>
          <w:rFonts w:ascii="Arial" w:hAnsi="Arial" w:cs="Arial"/>
        </w:rPr>
        <w:t>Stöckli</w:t>
      </w:r>
      <w:proofErr w:type="spellEnd"/>
      <w:r w:rsidR="00F848DB" w:rsidRPr="00F848DB">
        <w:rPr>
          <w:rFonts w:ascii="Arial" w:hAnsi="Arial" w:cs="Arial"/>
        </w:rPr>
        <w:t xml:space="preserve"> and Birnbaum, 2021)</w:t>
      </w:r>
      <w:r w:rsidR="00621F69" w:rsidRPr="00592F5A">
        <w:rPr>
          <w:rFonts w:ascii="Arial" w:hAnsi="Arial" w:cs="Arial"/>
        </w:rPr>
        <w:t>.</w:t>
      </w:r>
    </w:p>
    <w:p w14:paraId="727A48E3" w14:textId="77777777" w:rsidR="00592F5A" w:rsidRPr="009647FA" w:rsidRDefault="00592F5A" w:rsidP="0065090F">
      <w:pPr>
        <w:pStyle w:val="Heading1"/>
        <w:rPr>
          <w:rFonts w:eastAsiaTheme="minorHAnsi"/>
        </w:rPr>
      </w:pPr>
      <w:bookmarkStart w:id="7" w:name="_Toc211169067"/>
      <w:r w:rsidRPr="00592F5A">
        <w:rPr>
          <w:rFonts w:eastAsiaTheme="minorHAnsi"/>
        </w:rPr>
        <w:t>5. Evidence-Based Lifestyle Measures</w:t>
      </w:r>
      <w:bookmarkEnd w:id="7"/>
    </w:p>
    <w:p w14:paraId="584B2C37" w14:textId="353E3D83" w:rsidR="00592F5A" w:rsidRPr="00592F5A" w:rsidRDefault="009647FA" w:rsidP="00585325">
      <w:pPr>
        <w:spacing w:line="360" w:lineRule="auto"/>
        <w:jc w:val="both"/>
        <w:rPr>
          <w:rFonts w:ascii="Arial" w:hAnsi="Arial" w:cs="Arial"/>
        </w:rPr>
      </w:pPr>
      <w:r w:rsidRPr="009647FA">
        <w:rPr>
          <w:rFonts w:ascii="Arial" w:hAnsi="Arial" w:cs="Arial"/>
        </w:rPr>
        <w:t xml:space="preserve">Lifestyle changes are an important measure towards the management of type 2 diabetes mellitus and the alleviation of its sequelae. Food, physical exercise, sleep and other behavioral decisions have a direct impact on </w:t>
      </w:r>
      <w:r w:rsidR="00CA7840" w:rsidRPr="009647FA">
        <w:rPr>
          <w:rFonts w:ascii="Arial" w:hAnsi="Arial" w:cs="Arial"/>
        </w:rPr>
        <w:t>glycemic</w:t>
      </w:r>
      <w:r w:rsidRPr="009647FA">
        <w:rPr>
          <w:rFonts w:ascii="Arial" w:hAnsi="Arial" w:cs="Arial"/>
        </w:rPr>
        <w:t xml:space="preserve"> control and general physiological health. Continuous, gradual changes in these areas make endogenous insulin work and help in the preservation of energy homeos</w:t>
      </w:r>
      <w:r>
        <w:rPr>
          <w:rFonts w:ascii="Arial" w:hAnsi="Arial" w:cs="Arial"/>
        </w:rPr>
        <w:t>tasis and ideal body mass index</w:t>
      </w:r>
      <w:r w:rsidR="00F848DB">
        <w:rPr>
          <w:rFonts w:ascii="Arial" w:hAnsi="Arial" w:cs="Arial"/>
        </w:rPr>
        <w:t xml:space="preserve"> </w:t>
      </w:r>
      <w:r w:rsidR="00F848DB" w:rsidRPr="00F848DB">
        <w:rPr>
          <w:rFonts w:ascii="Arial" w:hAnsi="Arial" w:cs="Arial"/>
        </w:rPr>
        <w:t>(Jing et al., 2023)</w:t>
      </w:r>
      <w:r w:rsidR="00592F5A" w:rsidRPr="00592F5A">
        <w:rPr>
          <w:rFonts w:ascii="Arial" w:hAnsi="Arial" w:cs="Arial"/>
        </w:rPr>
        <w:t>.</w:t>
      </w:r>
    </w:p>
    <w:p w14:paraId="56EC2EA5" w14:textId="77777777" w:rsidR="00592F5A" w:rsidRPr="00592F5A" w:rsidRDefault="00592F5A" w:rsidP="00585325">
      <w:pPr>
        <w:pStyle w:val="Heading2"/>
        <w:jc w:val="both"/>
        <w:rPr>
          <w:rFonts w:cs="Arial"/>
          <w:szCs w:val="22"/>
        </w:rPr>
      </w:pPr>
      <w:bookmarkStart w:id="8" w:name="_Toc211169068"/>
      <w:r w:rsidRPr="00592F5A">
        <w:rPr>
          <w:rFonts w:cs="Arial"/>
          <w:szCs w:val="22"/>
        </w:rPr>
        <w:t>Nutrition</w:t>
      </w:r>
      <w:bookmarkEnd w:id="8"/>
    </w:p>
    <w:p w14:paraId="3DC642AA" w14:textId="56679449" w:rsidR="00592F5A" w:rsidRDefault="009647FA" w:rsidP="00585325">
      <w:pPr>
        <w:spacing w:line="360" w:lineRule="auto"/>
        <w:jc w:val="both"/>
        <w:rPr>
          <w:rFonts w:ascii="Arial" w:hAnsi="Arial" w:cs="Arial"/>
        </w:rPr>
      </w:pPr>
      <w:r w:rsidRPr="009647FA">
        <w:rPr>
          <w:rFonts w:ascii="Arial" w:hAnsi="Arial" w:cs="Arial"/>
        </w:rPr>
        <w:t>Healthy nutritional plan focuses on controlling the quality and quantity of carbohydrates intake. Whole grains, legumes, and vegetables are the complex carbohydrates that are linked to the gradual release of glucose, which keeps glycemic stable. Refined carbohydrates and foods containing high amounts of sugar, on the other hand, cause spikes in blood glucose and should therefore be restricted</w:t>
      </w:r>
      <w:r w:rsidR="00F848DB">
        <w:rPr>
          <w:rFonts w:ascii="Arial" w:hAnsi="Arial" w:cs="Arial"/>
        </w:rPr>
        <w:t xml:space="preserve"> </w:t>
      </w:r>
      <w:r w:rsidR="00F848DB" w:rsidRPr="00F848DB">
        <w:rPr>
          <w:rFonts w:ascii="Arial" w:hAnsi="Arial" w:cs="Arial"/>
        </w:rPr>
        <w:t>(Jing et al., 2023)</w:t>
      </w:r>
      <w:r w:rsidRPr="009647FA">
        <w:rPr>
          <w:rFonts w:ascii="Arial" w:hAnsi="Arial" w:cs="Arial"/>
        </w:rPr>
        <w:t>. The dietary intake must include a balanced mixture of lean proteins, healthy fats and foods that contain a lot of fiber</w:t>
      </w:r>
      <w:r w:rsidR="00F848DB">
        <w:rPr>
          <w:rFonts w:ascii="Arial" w:hAnsi="Arial" w:cs="Arial"/>
        </w:rPr>
        <w:t xml:space="preserve"> </w:t>
      </w:r>
      <w:r w:rsidR="00F848DB" w:rsidRPr="00F848DB">
        <w:rPr>
          <w:rFonts w:ascii="Arial" w:hAnsi="Arial" w:cs="Arial"/>
        </w:rPr>
        <w:t>(Jing et al., 2023)</w:t>
      </w:r>
      <w:r w:rsidRPr="009647FA">
        <w:rPr>
          <w:rFonts w:ascii="Arial" w:hAnsi="Arial" w:cs="Arial"/>
        </w:rPr>
        <w:t xml:space="preserve">. The plate approach provides a practical approach: put half of the plate on vegetables half, a quarter of a plate on lean protein and the other quarter of the plate on whole grains or starchy carbohydrates. Regular eating schedule helps the physiological control of insulin. Reducing the </w:t>
      </w:r>
      <w:r w:rsidR="00CA7840" w:rsidRPr="009647FA">
        <w:rPr>
          <w:rFonts w:ascii="Arial" w:hAnsi="Arial" w:cs="Arial"/>
        </w:rPr>
        <w:t>number</w:t>
      </w:r>
      <w:r w:rsidRPr="009647FA">
        <w:rPr>
          <w:rFonts w:ascii="Arial" w:hAnsi="Arial" w:cs="Arial"/>
        </w:rPr>
        <w:t xml:space="preserve"> of portions and avoidance of regular intake of high-energy snac</w:t>
      </w:r>
      <w:r>
        <w:rPr>
          <w:rFonts w:ascii="Arial" w:hAnsi="Arial" w:cs="Arial"/>
        </w:rPr>
        <w:t>ks will also help manage weight</w:t>
      </w:r>
      <w:r w:rsidR="00F848DB">
        <w:rPr>
          <w:rFonts w:ascii="Arial" w:hAnsi="Arial" w:cs="Arial"/>
        </w:rPr>
        <w:t xml:space="preserve"> </w:t>
      </w:r>
      <w:r w:rsidR="00F848DB" w:rsidRPr="00F848DB">
        <w:rPr>
          <w:rFonts w:ascii="Arial" w:hAnsi="Arial" w:cs="Arial"/>
        </w:rPr>
        <w:t>(Jing et al., 2023)</w:t>
      </w:r>
      <w:r w:rsidR="00592F5A" w:rsidRPr="00592F5A">
        <w:rPr>
          <w:rFonts w:ascii="Arial" w:hAnsi="Arial" w:cs="Arial"/>
        </w:rPr>
        <w:t>.</w:t>
      </w:r>
    </w:p>
    <w:p w14:paraId="79F83B9C" w14:textId="77777777" w:rsidR="00262CBC" w:rsidRPr="00592F5A" w:rsidRDefault="00262CBC" w:rsidP="00262CBC">
      <w:pPr>
        <w:spacing w:line="360" w:lineRule="auto"/>
        <w:jc w:val="center"/>
        <w:rPr>
          <w:rFonts w:ascii="Arial" w:hAnsi="Arial" w:cs="Arial"/>
        </w:rPr>
      </w:pPr>
      <w:r>
        <w:rPr>
          <w:rFonts w:ascii="Arial" w:hAnsi="Arial" w:cs="Arial"/>
          <w:noProof/>
        </w:rPr>
        <w:drawing>
          <wp:inline distT="0" distB="0" distL="0" distR="0" wp14:anchorId="6C673495" wp14:editId="4E592FA4">
            <wp:extent cx="3347499" cy="2391172"/>
            <wp:effectExtent l="0" t="0" r="571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nutrition_glucose_graph.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356896" cy="2397884"/>
                    </a:xfrm>
                    <a:prstGeom prst="rect">
                      <a:avLst/>
                    </a:prstGeom>
                  </pic:spPr>
                </pic:pic>
              </a:graphicData>
            </a:graphic>
          </wp:inline>
        </w:drawing>
      </w:r>
    </w:p>
    <w:p w14:paraId="4313D74B" w14:textId="77777777" w:rsidR="00592F5A" w:rsidRPr="00592F5A" w:rsidRDefault="00592F5A" w:rsidP="00585325">
      <w:pPr>
        <w:pStyle w:val="Heading2"/>
        <w:jc w:val="both"/>
        <w:rPr>
          <w:rFonts w:cs="Arial"/>
          <w:szCs w:val="22"/>
        </w:rPr>
      </w:pPr>
      <w:bookmarkStart w:id="9" w:name="_Toc211169069"/>
      <w:r w:rsidRPr="00592F5A">
        <w:rPr>
          <w:rFonts w:cs="Arial"/>
          <w:szCs w:val="22"/>
        </w:rPr>
        <w:lastRenderedPageBreak/>
        <w:t>Physical Activity</w:t>
      </w:r>
      <w:bookmarkEnd w:id="9"/>
    </w:p>
    <w:p w14:paraId="6B37293E" w14:textId="4EEEE6E1" w:rsidR="00592F5A" w:rsidRDefault="009647FA" w:rsidP="00585325">
      <w:pPr>
        <w:spacing w:line="360" w:lineRule="auto"/>
        <w:jc w:val="both"/>
        <w:rPr>
          <w:rFonts w:ascii="Arial" w:hAnsi="Arial" w:cs="Arial"/>
        </w:rPr>
      </w:pPr>
      <w:r w:rsidRPr="009647FA">
        <w:rPr>
          <w:rFonts w:ascii="Arial" w:hAnsi="Arial" w:cs="Arial"/>
        </w:rPr>
        <w:t xml:space="preserve">The insulin sensitivity is also enhanced by physical exercise and increases glucose uptake in muscle cells. Organized aerobic programs such as brisk walking, cycling and swimming help in lowering the level of glycaemia and in the process, strengthening the heart activity. Light weight or body weight exercises used in resistance training induces skeletal muscle hypertrophy hence enhancing additional long term </w:t>
      </w:r>
      <w:r w:rsidR="00CA7840" w:rsidRPr="009647FA">
        <w:rPr>
          <w:rFonts w:ascii="Arial" w:hAnsi="Arial" w:cs="Arial"/>
        </w:rPr>
        <w:t>glycemic</w:t>
      </w:r>
      <w:r w:rsidRPr="009647FA">
        <w:rPr>
          <w:rFonts w:ascii="Arial" w:hAnsi="Arial" w:cs="Arial"/>
        </w:rPr>
        <w:t xml:space="preserve"> control. People should reduce sedentary </w:t>
      </w:r>
      <w:r w:rsidR="00CA7840" w:rsidRPr="009647FA">
        <w:rPr>
          <w:rFonts w:ascii="Arial" w:hAnsi="Arial" w:cs="Arial"/>
        </w:rPr>
        <w:t>behavior</w:t>
      </w:r>
      <w:r w:rsidRPr="009647FA">
        <w:rPr>
          <w:rFonts w:ascii="Arial" w:hAnsi="Arial" w:cs="Arial"/>
        </w:rPr>
        <w:t xml:space="preserve"> by spacing out movement activities in the everyday life. The exercise prescriptions are to consider the already existing medical conditions and be introduced gradually </w:t>
      </w:r>
      <w:r>
        <w:rPr>
          <w:rFonts w:ascii="Arial" w:hAnsi="Arial" w:cs="Arial"/>
        </w:rPr>
        <w:t>to reduce the chances of injury</w:t>
      </w:r>
      <w:r w:rsidR="00592F5A" w:rsidRPr="00592F5A">
        <w:rPr>
          <w:rFonts w:ascii="Arial" w:hAnsi="Arial" w:cs="Arial"/>
        </w:rPr>
        <w:t>.</w:t>
      </w:r>
    </w:p>
    <w:p w14:paraId="3E3616ED" w14:textId="77777777" w:rsidR="00262CBC" w:rsidRPr="00592F5A" w:rsidRDefault="00262CBC" w:rsidP="00262CBC">
      <w:pPr>
        <w:spacing w:line="360" w:lineRule="auto"/>
        <w:jc w:val="center"/>
        <w:rPr>
          <w:rFonts w:ascii="Arial" w:hAnsi="Arial" w:cs="Arial"/>
        </w:rPr>
      </w:pPr>
      <w:r>
        <w:rPr>
          <w:rFonts w:ascii="Arial" w:hAnsi="Arial" w:cs="Arial"/>
          <w:noProof/>
        </w:rPr>
        <w:drawing>
          <wp:inline distT="0" distB="0" distL="0" distR="0" wp14:anchorId="4E8575A0" wp14:editId="70FE6D2A">
            <wp:extent cx="3205288" cy="228958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xercise_glucose_graph.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15024" cy="2296543"/>
                    </a:xfrm>
                    <a:prstGeom prst="rect">
                      <a:avLst/>
                    </a:prstGeom>
                  </pic:spPr>
                </pic:pic>
              </a:graphicData>
            </a:graphic>
          </wp:inline>
        </w:drawing>
      </w:r>
    </w:p>
    <w:p w14:paraId="3C1A4F0D" w14:textId="77777777" w:rsidR="00592F5A" w:rsidRPr="00592F5A" w:rsidRDefault="00592F5A" w:rsidP="00585325">
      <w:pPr>
        <w:pStyle w:val="Heading2"/>
        <w:jc w:val="both"/>
        <w:rPr>
          <w:rFonts w:cs="Arial"/>
          <w:szCs w:val="22"/>
        </w:rPr>
      </w:pPr>
      <w:bookmarkStart w:id="10" w:name="_Toc211169070"/>
      <w:r w:rsidRPr="00592F5A">
        <w:rPr>
          <w:rFonts w:cs="Arial"/>
          <w:szCs w:val="22"/>
        </w:rPr>
        <w:t>Other Lifestyle Factors</w:t>
      </w:r>
      <w:bookmarkEnd w:id="10"/>
    </w:p>
    <w:p w14:paraId="58576E1A" w14:textId="364922B5" w:rsidR="009647FA" w:rsidRPr="009647FA" w:rsidRDefault="009647FA" w:rsidP="00585325">
      <w:pPr>
        <w:spacing w:line="360" w:lineRule="auto"/>
        <w:jc w:val="both"/>
        <w:rPr>
          <w:rFonts w:ascii="Arial" w:hAnsi="Arial" w:cs="Arial"/>
        </w:rPr>
      </w:pPr>
      <w:r w:rsidRPr="009647FA">
        <w:rPr>
          <w:rFonts w:ascii="Arial" w:hAnsi="Arial" w:cs="Arial"/>
        </w:rPr>
        <w:t xml:space="preserve">It has been shown that smoking leads to the insulin resistance and the destruction of the vasculature, thus, predisposing cardiovascular disease. Quitting the use of tobacco increases peripheral circulation and long-term prognoses significantly. The acute </w:t>
      </w:r>
      <w:r w:rsidR="00F4282B" w:rsidRPr="009647FA">
        <w:rPr>
          <w:rFonts w:ascii="Arial" w:hAnsi="Arial" w:cs="Arial"/>
        </w:rPr>
        <w:t>hypoglycemic</w:t>
      </w:r>
      <w:r w:rsidRPr="009647FA">
        <w:rPr>
          <w:rFonts w:ascii="Arial" w:hAnsi="Arial" w:cs="Arial"/>
        </w:rPr>
        <w:t xml:space="preserve"> events are reduced by the moderate use of alcohol, which is best taken during a meal. Adequate nighttime sleep maintains a balanced body of endocrine conditions with unsuccessful psychological stress raising the </w:t>
      </w:r>
      <w:r w:rsidR="00F4282B" w:rsidRPr="009647FA">
        <w:rPr>
          <w:rFonts w:ascii="Arial" w:hAnsi="Arial" w:cs="Arial"/>
        </w:rPr>
        <w:t>glycemic</w:t>
      </w:r>
      <w:r w:rsidRPr="009647FA">
        <w:rPr>
          <w:rFonts w:ascii="Arial" w:hAnsi="Arial" w:cs="Arial"/>
        </w:rPr>
        <w:t xml:space="preserve"> levels through cortisol release</w:t>
      </w:r>
      <w:r w:rsidR="00F848DB">
        <w:rPr>
          <w:rFonts w:ascii="Arial" w:hAnsi="Arial" w:cs="Arial"/>
        </w:rPr>
        <w:t xml:space="preserve"> </w:t>
      </w:r>
      <w:r w:rsidR="00F848DB" w:rsidRPr="00F848DB">
        <w:rPr>
          <w:rFonts w:ascii="Arial" w:hAnsi="Arial" w:cs="Arial"/>
        </w:rPr>
        <w:t>(Lu et al., 2024)</w:t>
      </w:r>
      <w:r w:rsidRPr="009647FA">
        <w:rPr>
          <w:rFonts w:ascii="Arial" w:hAnsi="Arial" w:cs="Arial"/>
        </w:rPr>
        <w:t>. These pathophysiological consequences are alleviated by implementation of relaxation modalities, psychosocial support a</w:t>
      </w:r>
      <w:r>
        <w:rPr>
          <w:rFonts w:ascii="Arial" w:hAnsi="Arial" w:cs="Arial"/>
        </w:rPr>
        <w:t>nd structured daily routines</w:t>
      </w:r>
      <w:r w:rsidR="00F848DB">
        <w:rPr>
          <w:rFonts w:ascii="Arial" w:hAnsi="Arial" w:cs="Arial"/>
        </w:rPr>
        <w:t xml:space="preserve"> </w:t>
      </w:r>
      <w:r w:rsidR="00F848DB" w:rsidRPr="00F848DB">
        <w:rPr>
          <w:rFonts w:ascii="Arial" w:hAnsi="Arial" w:cs="Arial"/>
        </w:rPr>
        <w:t>(Louise and Wild, 2023)</w:t>
      </w:r>
      <w:r>
        <w:rPr>
          <w:rFonts w:ascii="Arial" w:hAnsi="Arial" w:cs="Arial"/>
        </w:rPr>
        <w:t xml:space="preserve">.  </w:t>
      </w:r>
    </w:p>
    <w:p w14:paraId="2D27C71E" w14:textId="77777777" w:rsidR="00621F69" w:rsidRPr="00592F5A" w:rsidRDefault="009647FA" w:rsidP="00585325">
      <w:pPr>
        <w:spacing w:line="360" w:lineRule="auto"/>
        <w:jc w:val="both"/>
        <w:rPr>
          <w:rFonts w:ascii="Arial" w:hAnsi="Arial" w:cs="Arial"/>
        </w:rPr>
      </w:pPr>
      <w:r w:rsidRPr="009647FA">
        <w:rPr>
          <w:rFonts w:ascii="Arial" w:hAnsi="Arial" w:cs="Arial"/>
        </w:rPr>
        <w:t>The transition to a high-nutrient diet, physical exercise, and daily routines are the best methods to maximize the insulin sensitivity, reduce the need and usage of pharmaceuticals, and achieve long-term health. In turn, systematic lifestyle change is a significant element of diabetes care, which is as important as</w:t>
      </w:r>
      <w:r>
        <w:rPr>
          <w:rFonts w:ascii="Arial" w:hAnsi="Arial" w:cs="Arial"/>
        </w:rPr>
        <w:t xml:space="preserve"> pharmacotherapy and monitoring</w:t>
      </w:r>
      <w:r w:rsidR="00F848DB">
        <w:rPr>
          <w:rFonts w:ascii="Arial" w:hAnsi="Arial" w:cs="Arial"/>
        </w:rPr>
        <w:t xml:space="preserve"> </w:t>
      </w:r>
      <w:r w:rsidR="00F848DB" w:rsidRPr="00F848DB">
        <w:rPr>
          <w:rFonts w:ascii="Arial" w:hAnsi="Arial" w:cs="Arial"/>
        </w:rPr>
        <w:t>(Louise and Wild, 2023)</w:t>
      </w:r>
      <w:r w:rsidR="00592F5A" w:rsidRPr="00592F5A">
        <w:rPr>
          <w:rFonts w:ascii="Arial" w:hAnsi="Arial" w:cs="Arial"/>
        </w:rPr>
        <w:t>.</w:t>
      </w:r>
    </w:p>
    <w:p w14:paraId="6A0EA469" w14:textId="4EECDFF5" w:rsidR="00621F69" w:rsidRPr="00592F5A" w:rsidRDefault="00621F69" w:rsidP="00585325">
      <w:pPr>
        <w:pStyle w:val="Heading1"/>
        <w:jc w:val="both"/>
        <w:rPr>
          <w:rFonts w:cs="Arial"/>
          <w:szCs w:val="22"/>
        </w:rPr>
      </w:pPr>
      <w:bookmarkStart w:id="11" w:name="_Toc211169071"/>
      <w:r w:rsidRPr="00592F5A">
        <w:rPr>
          <w:rFonts w:cs="Arial"/>
          <w:szCs w:val="22"/>
        </w:rPr>
        <w:lastRenderedPageBreak/>
        <w:t>6. Person-</w:t>
      </w:r>
      <w:r w:rsidR="00F4282B" w:rsidRPr="00592F5A">
        <w:rPr>
          <w:rFonts w:cs="Arial"/>
          <w:szCs w:val="22"/>
        </w:rPr>
        <w:t>Centered</w:t>
      </w:r>
      <w:r w:rsidRPr="00592F5A">
        <w:rPr>
          <w:rFonts w:cs="Arial"/>
          <w:szCs w:val="22"/>
        </w:rPr>
        <w:t xml:space="preserve"> Care and Partnership Working</w:t>
      </w:r>
      <w:bookmarkEnd w:id="11"/>
    </w:p>
    <w:p w14:paraId="4EC63A2B" w14:textId="0BBA035B" w:rsidR="00621F69" w:rsidRPr="00592F5A" w:rsidRDefault="00A4702F" w:rsidP="00585325">
      <w:pPr>
        <w:spacing w:line="360" w:lineRule="auto"/>
        <w:jc w:val="both"/>
        <w:rPr>
          <w:rFonts w:ascii="Arial" w:hAnsi="Arial" w:cs="Arial"/>
        </w:rPr>
      </w:pPr>
      <w:r w:rsidRPr="00A4702F">
        <w:rPr>
          <w:rFonts w:ascii="Arial" w:hAnsi="Arial" w:cs="Arial"/>
        </w:rPr>
        <w:t>Successful management of diabetes depends on strong cooperation between patients and medical workers. Person-</w:t>
      </w:r>
      <w:r w:rsidR="00F4282B" w:rsidRPr="00A4702F">
        <w:rPr>
          <w:rFonts w:ascii="Arial" w:hAnsi="Arial" w:cs="Arial"/>
        </w:rPr>
        <w:t>centered</w:t>
      </w:r>
      <w:r w:rsidRPr="00A4702F">
        <w:rPr>
          <w:rFonts w:ascii="Arial" w:hAnsi="Arial" w:cs="Arial"/>
        </w:rPr>
        <w:t xml:space="preserve"> care involves giving a keen consideration to the preference of an individual, lifestyle, and cultural setup prior to making therapeutic interventions. The coherent, continuous support is ensured by collaborative relations between nurses and physicians, dietitians and pharmacists</w:t>
      </w:r>
      <w:r w:rsidR="00F848DB">
        <w:rPr>
          <w:rFonts w:ascii="Arial" w:hAnsi="Arial" w:cs="Arial"/>
        </w:rPr>
        <w:t xml:space="preserve"> </w:t>
      </w:r>
      <w:r w:rsidR="00F848DB" w:rsidRPr="00F848DB">
        <w:rPr>
          <w:rFonts w:ascii="Arial" w:hAnsi="Arial" w:cs="Arial"/>
        </w:rPr>
        <w:t>(Lu et al., 2024)</w:t>
      </w:r>
      <w:r w:rsidRPr="00A4702F">
        <w:rPr>
          <w:rFonts w:ascii="Arial" w:hAnsi="Arial" w:cs="Arial"/>
        </w:rPr>
        <w:t>. Follow-up, clear communication and shared objective setting keep the patient motivated and strengthen his or her self-management</w:t>
      </w:r>
      <w:r>
        <w:rPr>
          <w:rFonts w:ascii="Arial" w:hAnsi="Arial" w:cs="Arial"/>
        </w:rPr>
        <w:t xml:space="preserve"> confidence</w:t>
      </w:r>
      <w:r w:rsidR="00F848DB">
        <w:rPr>
          <w:rFonts w:ascii="Arial" w:hAnsi="Arial" w:cs="Arial"/>
        </w:rPr>
        <w:t xml:space="preserve"> </w:t>
      </w:r>
      <w:r w:rsidR="00F848DB" w:rsidRPr="00F848DB">
        <w:rPr>
          <w:rFonts w:ascii="Arial" w:hAnsi="Arial" w:cs="Arial"/>
        </w:rPr>
        <w:t>(Louise and Wild, 2023)</w:t>
      </w:r>
      <w:r w:rsidR="00621F69" w:rsidRPr="00592F5A">
        <w:rPr>
          <w:rFonts w:ascii="Arial" w:hAnsi="Arial" w:cs="Arial"/>
        </w:rPr>
        <w:t>.</w:t>
      </w:r>
    </w:p>
    <w:p w14:paraId="25B25E49" w14:textId="77777777" w:rsidR="00621F69" w:rsidRPr="00592F5A" w:rsidRDefault="00621F69" w:rsidP="00585325">
      <w:pPr>
        <w:pStyle w:val="Heading1"/>
        <w:jc w:val="both"/>
        <w:rPr>
          <w:rFonts w:cs="Arial"/>
          <w:szCs w:val="22"/>
        </w:rPr>
      </w:pPr>
      <w:bookmarkStart w:id="12" w:name="_Toc211169072"/>
      <w:r w:rsidRPr="00592F5A">
        <w:rPr>
          <w:rFonts w:cs="Arial"/>
          <w:szCs w:val="22"/>
        </w:rPr>
        <w:t>7. Conclusion</w:t>
      </w:r>
      <w:bookmarkEnd w:id="12"/>
    </w:p>
    <w:p w14:paraId="46D7E81E" w14:textId="77777777" w:rsidR="00621F69" w:rsidRDefault="00A4702F" w:rsidP="00585325">
      <w:pPr>
        <w:spacing w:line="360" w:lineRule="auto"/>
        <w:jc w:val="both"/>
        <w:rPr>
          <w:rFonts w:ascii="Arial" w:hAnsi="Arial" w:cs="Arial"/>
        </w:rPr>
      </w:pPr>
      <w:r w:rsidRPr="00A4702F">
        <w:rPr>
          <w:rFonts w:ascii="Arial" w:hAnsi="Arial" w:cs="Arial"/>
        </w:rPr>
        <w:t>Glycemic homeostasis is maintained by the interaction of endocrine organs, hormonal mediators and cellular processes together. The awareness of this interconnection would help people to become conscious of how lifestyle practices have a direct impact on physiological health. Frequent blood glucose level monitoring, dietary intake, regular physical exercises, and joint work with medical workers sustain euglycemia, avoid both pathological and complicating factor</w:t>
      </w:r>
      <w:r>
        <w:rPr>
          <w:rFonts w:ascii="Arial" w:hAnsi="Arial" w:cs="Arial"/>
        </w:rPr>
        <w:t>s, and sustain long-term health</w:t>
      </w:r>
      <w:r w:rsidR="00621F69" w:rsidRPr="00592F5A">
        <w:rPr>
          <w:rFonts w:ascii="Arial" w:hAnsi="Arial" w:cs="Arial"/>
        </w:rPr>
        <w:t>.</w:t>
      </w:r>
    </w:p>
    <w:p w14:paraId="63F09951" w14:textId="77777777" w:rsidR="00541989" w:rsidRDefault="00541989" w:rsidP="00585325">
      <w:pPr>
        <w:spacing w:line="360" w:lineRule="auto"/>
        <w:jc w:val="both"/>
        <w:rPr>
          <w:rFonts w:ascii="Arial" w:hAnsi="Arial" w:cs="Arial"/>
        </w:rPr>
      </w:pPr>
    </w:p>
    <w:p w14:paraId="2036B123" w14:textId="77777777" w:rsidR="00541989" w:rsidRDefault="00541989" w:rsidP="00585325">
      <w:pPr>
        <w:spacing w:line="360" w:lineRule="auto"/>
        <w:jc w:val="both"/>
        <w:rPr>
          <w:rFonts w:ascii="Arial" w:hAnsi="Arial" w:cs="Arial"/>
        </w:rPr>
      </w:pPr>
    </w:p>
    <w:p w14:paraId="6D365717" w14:textId="77777777" w:rsidR="00541989" w:rsidRDefault="00541989" w:rsidP="00585325">
      <w:pPr>
        <w:spacing w:line="360" w:lineRule="auto"/>
        <w:jc w:val="both"/>
        <w:rPr>
          <w:rFonts w:ascii="Arial" w:hAnsi="Arial" w:cs="Arial"/>
        </w:rPr>
      </w:pPr>
    </w:p>
    <w:p w14:paraId="58B80337" w14:textId="77777777" w:rsidR="00541989" w:rsidRDefault="00541989" w:rsidP="00585325">
      <w:pPr>
        <w:spacing w:line="360" w:lineRule="auto"/>
        <w:jc w:val="both"/>
        <w:rPr>
          <w:rFonts w:ascii="Arial" w:hAnsi="Arial" w:cs="Arial"/>
        </w:rPr>
      </w:pPr>
    </w:p>
    <w:p w14:paraId="26604A8B" w14:textId="77777777" w:rsidR="00541989" w:rsidRDefault="00541989" w:rsidP="00585325">
      <w:pPr>
        <w:spacing w:line="360" w:lineRule="auto"/>
        <w:jc w:val="both"/>
        <w:rPr>
          <w:rFonts w:ascii="Arial" w:hAnsi="Arial" w:cs="Arial"/>
        </w:rPr>
      </w:pPr>
    </w:p>
    <w:p w14:paraId="5718901C" w14:textId="77777777" w:rsidR="00541989" w:rsidRDefault="00541989" w:rsidP="00585325">
      <w:pPr>
        <w:spacing w:line="360" w:lineRule="auto"/>
        <w:jc w:val="both"/>
        <w:rPr>
          <w:rFonts w:ascii="Arial" w:hAnsi="Arial" w:cs="Arial"/>
        </w:rPr>
      </w:pPr>
    </w:p>
    <w:p w14:paraId="645D654D" w14:textId="77777777" w:rsidR="00D333C2" w:rsidRDefault="00D333C2" w:rsidP="00585325">
      <w:pPr>
        <w:spacing w:line="360" w:lineRule="auto"/>
        <w:jc w:val="both"/>
        <w:rPr>
          <w:rFonts w:ascii="Arial" w:hAnsi="Arial" w:cs="Arial"/>
        </w:rPr>
      </w:pPr>
    </w:p>
    <w:p w14:paraId="6E0420B9" w14:textId="77777777" w:rsidR="00D333C2" w:rsidRDefault="00D333C2" w:rsidP="00585325">
      <w:pPr>
        <w:spacing w:line="360" w:lineRule="auto"/>
        <w:jc w:val="both"/>
        <w:rPr>
          <w:rFonts w:ascii="Arial" w:hAnsi="Arial" w:cs="Arial"/>
        </w:rPr>
      </w:pPr>
    </w:p>
    <w:p w14:paraId="2F684CAC" w14:textId="77777777" w:rsidR="00D333C2" w:rsidRDefault="00D333C2" w:rsidP="00585325">
      <w:pPr>
        <w:spacing w:line="360" w:lineRule="auto"/>
        <w:jc w:val="both"/>
        <w:rPr>
          <w:rFonts w:ascii="Arial" w:hAnsi="Arial" w:cs="Arial"/>
        </w:rPr>
      </w:pPr>
    </w:p>
    <w:p w14:paraId="4F5238E0" w14:textId="77777777" w:rsidR="00541989" w:rsidRDefault="00541989" w:rsidP="00585325">
      <w:pPr>
        <w:spacing w:line="360" w:lineRule="auto"/>
        <w:jc w:val="both"/>
        <w:rPr>
          <w:rFonts w:ascii="Arial" w:hAnsi="Arial" w:cs="Arial"/>
        </w:rPr>
      </w:pPr>
    </w:p>
    <w:p w14:paraId="205CD3C7" w14:textId="77777777" w:rsidR="00541989" w:rsidRDefault="00541989" w:rsidP="00585325">
      <w:pPr>
        <w:spacing w:line="360" w:lineRule="auto"/>
        <w:jc w:val="both"/>
        <w:rPr>
          <w:rFonts w:ascii="Arial" w:hAnsi="Arial" w:cs="Arial"/>
        </w:rPr>
      </w:pPr>
    </w:p>
    <w:p w14:paraId="24352A13" w14:textId="77777777" w:rsidR="00541989" w:rsidRDefault="00541989" w:rsidP="00585325">
      <w:pPr>
        <w:spacing w:line="360" w:lineRule="auto"/>
        <w:jc w:val="both"/>
        <w:rPr>
          <w:rFonts w:ascii="Arial" w:hAnsi="Arial" w:cs="Arial"/>
        </w:rPr>
      </w:pPr>
    </w:p>
    <w:p w14:paraId="269BD7E5" w14:textId="77777777" w:rsidR="00541989" w:rsidRPr="00592F5A" w:rsidRDefault="00541989" w:rsidP="00585325">
      <w:pPr>
        <w:spacing w:line="360" w:lineRule="auto"/>
        <w:jc w:val="both"/>
        <w:rPr>
          <w:rFonts w:ascii="Arial" w:hAnsi="Arial" w:cs="Arial"/>
        </w:rPr>
      </w:pPr>
    </w:p>
    <w:p w14:paraId="43B6407C" w14:textId="77777777" w:rsidR="00541989" w:rsidRPr="00541989" w:rsidRDefault="00541989" w:rsidP="00585325">
      <w:pPr>
        <w:pStyle w:val="Heading1"/>
        <w:jc w:val="both"/>
      </w:pPr>
      <w:bookmarkStart w:id="13" w:name="_Toc211169073"/>
      <w:r w:rsidRPr="00541989">
        <w:lastRenderedPageBreak/>
        <w:t>Reference list</w:t>
      </w:r>
      <w:bookmarkEnd w:id="13"/>
    </w:p>
    <w:p w14:paraId="41D4BC26" w14:textId="77777777" w:rsidR="00541989" w:rsidRPr="00541989" w:rsidRDefault="00541989" w:rsidP="00585325">
      <w:pPr>
        <w:spacing w:line="360" w:lineRule="auto"/>
        <w:ind w:left="720" w:hanging="720"/>
        <w:jc w:val="both"/>
        <w:rPr>
          <w:rFonts w:ascii="Arial" w:hAnsi="Arial" w:cs="Arial"/>
        </w:rPr>
      </w:pPr>
      <w:r w:rsidRPr="00541989">
        <w:rPr>
          <w:rFonts w:ascii="Arial" w:hAnsi="Arial" w:cs="Arial"/>
        </w:rPr>
        <w:t xml:space="preserve">Al-Suhaimi, E.A., </w:t>
      </w:r>
      <w:proofErr w:type="spellStart"/>
      <w:r w:rsidRPr="00541989">
        <w:rPr>
          <w:rFonts w:ascii="Arial" w:hAnsi="Arial" w:cs="Arial"/>
        </w:rPr>
        <w:t>Aljfary</w:t>
      </w:r>
      <w:proofErr w:type="spellEnd"/>
      <w:r w:rsidRPr="00541989">
        <w:rPr>
          <w:rFonts w:ascii="Arial" w:hAnsi="Arial" w:cs="Arial"/>
        </w:rPr>
        <w:t xml:space="preserve">, M.A. and Khan, F.A. (2022). Endocrine Pancreas and Glucose Metabolism. </w:t>
      </w:r>
      <w:r w:rsidRPr="00541989">
        <w:rPr>
          <w:rFonts w:ascii="Arial" w:hAnsi="Arial" w:cs="Arial"/>
          <w:i/>
          <w:iCs/>
        </w:rPr>
        <w:t>Emerging Concepts in Endocrine Structure and Functions</w:t>
      </w:r>
      <w:r w:rsidRPr="00541989">
        <w:rPr>
          <w:rFonts w:ascii="Arial" w:hAnsi="Arial" w:cs="Arial"/>
        </w:rPr>
        <w:t xml:space="preserve">, pp.247–285. </w:t>
      </w:r>
      <w:proofErr w:type="spellStart"/>
      <w:proofErr w:type="gramStart"/>
      <w:r w:rsidRPr="00541989">
        <w:rPr>
          <w:rFonts w:ascii="Arial" w:hAnsi="Arial" w:cs="Arial"/>
        </w:rPr>
        <w:t>doi:https</w:t>
      </w:r>
      <w:proofErr w:type="spellEnd"/>
      <w:r w:rsidRPr="00541989">
        <w:rPr>
          <w:rFonts w:ascii="Arial" w:hAnsi="Arial" w:cs="Arial"/>
        </w:rPr>
        <w:t>://doi.org/10.1007/978-981-16-9016-7_8</w:t>
      </w:r>
      <w:proofErr w:type="gramEnd"/>
      <w:r w:rsidRPr="00541989">
        <w:rPr>
          <w:rFonts w:ascii="Arial" w:hAnsi="Arial" w:cs="Arial"/>
        </w:rPr>
        <w:t>.</w:t>
      </w:r>
    </w:p>
    <w:p w14:paraId="1942D540" w14:textId="77777777" w:rsidR="00541989" w:rsidRPr="00541989" w:rsidRDefault="00541989" w:rsidP="00585325">
      <w:pPr>
        <w:spacing w:line="360" w:lineRule="auto"/>
        <w:ind w:left="720" w:hanging="720"/>
        <w:jc w:val="both"/>
        <w:rPr>
          <w:rFonts w:ascii="Arial" w:hAnsi="Arial" w:cs="Arial"/>
        </w:rPr>
      </w:pPr>
      <w:proofErr w:type="spellStart"/>
      <w:r w:rsidRPr="00541989">
        <w:rPr>
          <w:rFonts w:ascii="Arial" w:hAnsi="Arial" w:cs="Arial"/>
        </w:rPr>
        <w:t>Catapan</w:t>
      </w:r>
      <w:proofErr w:type="spellEnd"/>
      <w:r w:rsidRPr="00541989">
        <w:rPr>
          <w:rFonts w:ascii="Arial" w:hAnsi="Arial" w:cs="Arial"/>
        </w:rPr>
        <w:t xml:space="preserve">, S. de C., Nair, U., Gray, L., Calvo, M., Bird, D., Janda, M., Fatehi, F., Menon, A. and Russell, A. (2021). Same goals, different challenges: A systematic review of perspectives of people with diabetes and healthcare professionals on Type 2 diabetes care. </w:t>
      </w:r>
      <w:r w:rsidRPr="00541989">
        <w:rPr>
          <w:rFonts w:ascii="Arial" w:hAnsi="Arial" w:cs="Arial"/>
          <w:i/>
          <w:iCs/>
        </w:rPr>
        <w:t>Diabetic Medicine</w:t>
      </w:r>
      <w:r w:rsidRPr="00541989">
        <w:rPr>
          <w:rFonts w:ascii="Arial" w:hAnsi="Arial" w:cs="Arial"/>
        </w:rPr>
        <w:t xml:space="preserve">, 38(9). </w:t>
      </w:r>
      <w:proofErr w:type="spellStart"/>
      <w:proofErr w:type="gramStart"/>
      <w:r w:rsidRPr="00541989">
        <w:rPr>
          <w:rFonts w:ascii="Arial" w:hAnsi="Arial" w:cs="Arial"/>
        </w:rPr>
        <w:t>doi:https</w:t>
      </w:r>
      <w:proofErr w:type="spellEnd"/>
      <w:r w:rsidRPr="00541989">
        <w:rPr>
          <w:rFonts w:ascii="Arial" w:hAnsi="Arial" w:cs="Arial"/>
        </w:rPr>
        <w:t>://doi.org/10.1111/dme.14625</w:t>
      </w:r>
      <w:proofErr w:type="gramEnd"/>
      <w:r w:rsidRPr="00541989">
        <w:rPr>
          <w:rFonts w:ascii="Arial" w:hAnsi="Arial" w:cs="Arial"/>
        </w:rPr>
        <w:t>.</w:t>
      </w:r>
    </w:p>
    <w:p w14:paraId="33FBAAC1" w14:textId="77777777" w:rsidR="00541989" w:rsidRPr="00541989" w:rsidRDefault="00541989" w:rsidP="00585325">
      <w:pPr>
        <w:spacing w:line="360" w:lineRule="auto"/>
        <w:ind w:left="720" w:hanging="720"/>
        <w:jc w:val="both"/>
        <w:rPr>
          <w:rFonts w:ascii="Arial" w:hAnsi="Arial" w:cs="Arial"/>
        </w:rPr>
      </w:pPr>
      <w:r w:rsidRPr="00541989">
        <w:rPr>
          <w:rFonts w:ascii="Arial" w:hAnsi="Arial" w:cs="Arial"/>
        </w:rPr>
        <w:t xml:space="preserve">Chircop, J., Sheffield, D. and Kotera, Y. (2021). Systematic Review of Self-Monitoring of Blood Glucose in Patients with Type 2 Diabetes. </w:t>
      </w:r>
      <w:r w:rsidRPr="00541989">
        <w:rPr>
          <w:rFonts w:ascii="Arial" w:hAnsi="Arial" w:cs="Arial"/>
          <w:i/>
          <w:iCs/>
        </w:rPr>
        <w:t>Nursing Research</w:t>
      </w:r>
      <w:r w:rsidRPr="00541989">
        <w:rPr>
          <w:rFonts w:ascii="Arial" w:hAnsi="Arial" w:cs="Arial"/>
        </w:rPr>
        <w:t xml:space="preserve">, Publish Ahead of </w:t>
      </w:r>
      <w:proofErr w:type="gramStart"/>
      <w:r w:rsidRPr="00541989">
        <w:rPr>
          <w:rFonts w:ascii="Arial" w:hAnsi="Arial" w:cs="Arial"/>
        </w:rPr>
        <w:t>Print(</w:t>
      </w:r>
      <w:proofErr w:type="gramEnd"/>
      <w:r w:rsidRPr="00541989">
        <w:rPr>
          <w:rFonts w:ascii="Arial" w:hAnsi="Arial" w:cs="Arial"/>
        </w:rPr>
        <w:t xml:space="preserve">6). </w:t>
      </w:r>
      <w:proofErr w:type="spellStart"/>
      <w:proofErr w:type="gramStart"/>
      <w:r w:rsidRPr="00541989">
        <w:rPr>
          <w:rFonts w:ascii="Arial" w:hAnsi="Arial" w:cs="Arial"/>
        </w:rPr>
        <w:t>doi:https</w:t>
      </w:r>
      <w:proofErr w:type="spellEnd"/>
      <w:r w:rsidRPr="00541989">
        <w:rPr>
          <w:rFonts w:ascii="Arial" w:hAnsi="Arial" w:cs="Arial"/>
        </w:rPr>
        <w:t>://doi.org/10.1097/nnr.0000000000000542</w:t>
      </w:r>
      <w:proofErr w:type="gramEnd"/>
      <w:r w:rsidRPr="00541989">
        <w:rPr>
          <w:rFonts w:ascii="Arial" w:hAnsi="Arial" w:cs="Arial"/>
        </w:rPr>
        <w:t>.</w:t>
      </w:r>
    </w:p>
    <w:p w14:paraId="58D271EC" w14:textId="77777777" w:rsidR="00541989" w:rsidRPr="00541989" w:rsidRDefault="00541989" w:rsidP="00585325">
      <w:pPr>
        <w:spacing w:line="360" w:lineRule="auto"/>
        <w:ind w:left="720" w:hanging="720"/>
        <w:jc w:val="both"/>
        <w:rPr>
          <w:rFonts w:ascii="Arial" w:hAnsi="Arial" w:cs="Arial"/>
        </w:rPr>
      </w:pPr>
      <w:r w:rsidRPr="00541989">
        <w:rPr>
          <w:rFonts w:ascii="Arial" w:hAnsi="Arial" w:cs="Arial"/>
        </w:rPr>
        <w:t xml:space="preserve">Cohen, R.B. and Li, J. (2021). A Novel Model and its Analysis on the Metabolic Regulations of Glucose, Insulin, and Glucagon. </w:t>
      </w:r>
      <w:r w:rsidRPr="00541989">
        <w:rPr>
          <w:rFonts w:ascii="Arial" w:hAnsi="Arial" w:cs="Arial"/>
          <w:i/>
          <w:iCs/>
        </w:rPr>
        <w:t>SIAM Journal on Applied Mathematics</w:t>
      </w:r>
      <w:r w:rsidRPr="00541989">
        <w:rPr>
          <w:rFonts w:ascii="Arial" w:hAnsi="Arial" w:cs="Arial"/>
        </w:rPr>
        <w:t xml:space="preserve">, 81(6), pp.2684–2703. </w:t>
      </w:r>
      <w:proofErr w:type="spellStart"/>
      <w:proofErr w:type="gramStart"/>
      <w:r w:rsidRPr="00541989">
        <w:rPr>
          <w:rFonts w:ascii="Arial" w:hAnsi="Arial" w:cs="Arial"/>
        </w:rPr>
        <w:t>doi:https</w:t>
      </w:r>
      <w:proofErr w:type="spellEnd"/>
      <w:r w:rsidRPr="00541989">
        <w:rPr>
          <w:rFonts w:ascii="Arial" w:hAnsi="Arial" w:cs="Arial"/>
        </w:rPr>
        <w:t>://doi.org/10.1137/21m1390876</w:t>
      </w:r>
      <w:proofErr w:type="gramEnd"/>
      <w:r w:rsidRPr="00541989">
        <w:rPr>
          <w:rFonts w:ascii="Arial" w:hAnsi="Arial" w:cs="Arial"/>
        </w:rPr>
        <w:t>.</w:t>
      </w:r>
    </w:p>
    <w:p w14:paraId="1C695356" w14:textId="77777777" w:rsidR="00541989" w:rsidRPr="00541989" w:rsidRDefault="00541989" w:rsidP="00585325">
      <w:pPr>
        <w:spacing w:line="360" w:lineRule="auto"/>
        <w:ind w:left="720" w:hanging="720"/>
        <w:jc w:val="both"/>
        <w:rPr>
          <w:rFonts w:ascii="Arial" w:hAnsi="Arial" w:cs="Arial"/>
        </w:rPr>
      </w:pPr>
      <w:r w:rsidRPr="00541989">
        <w:rPr>
          <w:rFonts w:ascii="Arial" w:hAnsi="Arial" w:cs="Arial"/>
        </w:rPr>
        <w:t xml:space="preserve">Emir Mujić (2023). Seventh International Scientific Conference ''June 5th - World Environment Day - BOOK-OF-PROCEEDINGS-2022. </w:t>
      </w:r>
      <w:r w:rsidRPr="00541989">
        <w:rPr>
          <w:rFonts w:ascii="Arial" w:hAnsi="Arial" w:cs="Arial"/>
          <w:i/>
          <w:iCs/>
        </w:rPr>
        <w:t>Seventh International Scientific Conference ''June 5th - World Environment Day</w:t>
      </w:r>
      <w:r w:rsidRPr="00541989">
        <w:rPr>
          <w:rFonts w:ascii="Arial" w:hAnsi="Arial" w:cs="Arial"/>
        </w:rPr>
        <w:t>. [online] Available at: https://www.researchgate.net/profile/Emir-Mujic/publication/375963717_Seventh_International_Scientific_Conference_.</w:t>
      </w:r>
    </w:p>
    <w:p w14:paraId="0FAED39A" w14:textId="77777777" w:rsidR="00541989" w:rsidRPr="00541989" w:rsidRDefault="00541989" w:rsidP="00585325">
      <w:pPr>
        <w:spacing w:line="360" w:lineRule="auto"/>
        <w:ind w:left="720" w:hanging="720"/>
        <w:jc w:val="both"/>
        <w:rPr>
          <w:rFonts w:ascii="Arial" w:hAnsi="Arial" w:cs="Arial"/>
        </w:rPr>
      </w:pPr>
      <w:proofErr w:type="spellStart"/>
      <w:r w:rsidRPr="00541989">
        <w:rPr>
          <w:rFonts w:ascii="Arial" w:hAnsi="Arial" w:cs="Arial"/>
        </w:rPr>
        <w:t>Griauzde</w:t>
      </w:r>
      <w:proofErr w:type="spellEnd"/>
      <w:r w:rsidRPr="00541989">
        <w:rPr>
          <w:rFonts w:ascii="Arial" w:hAnsi="Arial" w:cs="Arial"/>
        </w:rPr>
        <w:t xml:space="preserve">, D.H., Ling, G., Wray, D., </w:t>
      </w:r>
      <w:proofErr w:type="spellStart"/>
      <w:r w:rsidRPr="00541989">
        <w:rPr>
          <w:rFonts w:ascii="Arial" w:hAnsi="Arial" w:cs="Arial"/>
        </w:rPr>
        <w:t>DeJonckheere</w:t>
      </w:r>
      <w:proofErr w:type="spellEnd"/>
      <w:r w:rsidRPr="00541989">
        <w:rPr>
          <w:rFonts w:ascii="Arial" w:hAnsi="Arial" w:cs="Arial"/>
        </w:rPr>
        <w:t>, M., Mizokami Stout, K., Saslow, L.R., Fenske, J., Serlin, D., Stonebraker, S., Nisha, T., Barry, C., Pop-</w:t>
      </w:r>
      <w:proofErr w:type="spellStart"/>
      <w:r w:rsidRPr="00541989">
        <w:rPr>
          <w:rFonts w:ascii="Arial" w:hAnsi="Arial" w:cs="Arial"/>
        </w:rPr>
        <w:t>Busui</w:t>
      </w:r>
      <w:proofErr w:type="spellEnd"/>
      <w:r w:rsidRPr="00541989">
        <w:rPr>
          <w:rFonts w:ascii="Arial" w:hAnsi="Arial" w:cs="Arial"/>
        </w:rPr>
        <w:t xml:space="preserve">, R., Sen, A. and Richardson, C.R. (2022). Continuous Glucose Monitoring </w:t>
      </w:r>
      <w:proofErr w:type="gramStart"/>
      <w:r w:rsidRPr="00541989">
        <w:rPr>
          <w:rFonts w:ascii="Arial" w:hAnsi="Arial" w:cs="Arial"/>
        </w:rPr>
        <w:t>With</w:t>
      </w:r>
      <w:proofErr w:type="gramEnd"/>
      <w:r w:rsidRPr="00541989">
        <w:rPr>
          <w:rFonts w:ascii="Arial" w:hAnsi="Arial" w:cs="Arial"/>
        </w:rPr>
        <w:t xml:space="preserve"> Low-Carbohydrate Nutritional Coaching to Improve Type 2 Diabetes Control: Randomized Quality Improvement Program. </w:t>
      </w:r>
      <w:r w:rsidRPr="00541989">
        <w:rPr>
          <w:rFonts w:ascii="Arial" w:hAnsi="Arial" w:cs="Arial"/>
          <w:i/>
          <w:iCs/>
        </w:rPr>
        <w:t>Journal of Medical Internet Research</w:t>
      </w:r>
      <w:r w:rsidRPr="00541989">
        <w:rPr>
          <w:rFonts w:ascii="Arial" w:hAnsi="Arial" w:cs="Arial"/>
        </w:rPr>
        <w:t xml:space="preserve">, 24(2), p.e31184. </w:t>
      </w:r>
      <w:proofErr w:type="spellStart"/>
      <w:proofErr w:type="gramStart"/>
      <w:r w:rsidRPr="00541989">
        <w:rPr>
          <w:rFonts w:ascii="Arial" w:hAnsi="Arial" w:cs="Arial"/>
        </w:rPr>
        <w:t>doi:https</w:t>
      </w:r>
      <w:proofErr w:type="spellEnd"/>
      <w:r w:rsidRPr="00541989">
        <w:rPr>
          <w:rFonts w:ascii="Arial" w:hAnsi="Arial" w:cs="Arial"/>
        </w:rPr>
        <w:t>://doi.org/10.2196/31184</w:t>
      </w:r>
      <w:proofErr w:type="gramEnd"/>
      <w:r w:rsidRPr="00541989">
        <w:rPr>
          <w:rFonts w:ascii="Arial" w:hAnsi="Arial" w:cs="Arial"/>
        </w:rPr>
        <w:t>.</w:t>
      </w:r>
    </w:p>
    <w:p w14:paraId="40F867C1" w14:textId="77777777" w:rsidR="00541989" w:rsidRPr="00541989" w:rsidRDefault="00541989" w:rsidP="00585325">
      <w:pPr>
        <w:spacing w:line="360" w:lineRule="auto"/>
        <w:ind w:left="720" w:hanging="720"/>
        <w:jc w:val="both"/>
        <w:rPr>
          <w:rFonts w:ascii="Arial" w:hAnsi="Arial" w:cs="Arial"/>
        </w:rPr>
      </w:pPr>
      <w:r w:rsidRPr="00541989">
        <w:rPr>
          <w:rFonts w:ascii="Arial" w:hAnsi="Arial" w:cs="Arial"/>
        </w:rPr>
        <w:t xml:space="preserve">James, D.E., </w:t>
      </w:r>
      <w:proofErr w:type="spellStart"/>
      <w:r w:rsidRPr="00541989">
        <w:rPr>
          <w:rFonts w:ascii="Arial" w:hAnsi="Arial" w:cs="Arial"/>
        </w:rPr>
        <w:t>Stöckli</w:t>
      </w:r>
      <w:proofErr w:type="spellEnd"/>
      <w:r w:rsidRPr="00541989">
        <w:rPr>
          <w:rFonts w:ascii="Arial" w:hAnsi="Arial" w:cs="Arial"/>
        </w:rPr>
        <w:t xml:space="preserve">, J. and Birnbaum, M.J. (2021). The </w:t>
      </w:r>
      <w:proofErr w:type="spellStart"/>
      <w:r w:rsidRPr="00541989">
        <w:rPr>
          <w:rFonts w:ascii="Arial" w:hAnsi="Arial" w:cs="Arial"/>
        </w:rPr>
        <w:t>aetiology</w:t>
      </w:r>
      <w:proofErr w:type="spellEnd"/>
      <w:r w:rsidRPr="00541989">
        <w:rPr>
          <w:rFonts w:ascii="Arial" w:hAnsi="Arial" w:cs="Arial"/>
        </w:rPr>
        <w:t xml:space="preserve"> and molecular landscape of insulin resistance. </w:t>
      </w:r>
      <w:r w:rsidRPr="00541989">
        <w:rPr>
          <w:rFonts w:ascii="Arial" w:hAnsi="Arial" w:cs="Arial"/>
          <w:i/>
          <w:iCs/>
        </w:rPr>
        <w:t>Nature Reviews Molecular Cell Biology</w:t>
      </w:r>
      <w:r w:rsidRPr="00541989">
        <w:rPr>
          <w:rFonts w:ascii="Arial" w:hAnsi="Arial" w:cs="Arial"/>
        </w:rPr>
        <w:t xml:space="preserve">, [online] 22(11), pp.751–771. </w:t>
      </w:r>
      <w:proofErr w:type="spellStart"/>
      <w:proofErr w:type="gramStart"/>
      <w:r w:rsidRPr="00541989">
        <w:rPr>
          <w:rFonts w:ascii="Arial" w:hAnsi="Arial" w:cs="Arial"/>
        </w:rPr>
        <w:t>doi:https</w:t>
      </w:r>
      <w:proofErr w:type="spellEnd"/>
      <w:r w:rsidRPr="00541989">
        <w:rPr>
          <w:rFonts w:ascii="Arial" w:hAnsi="Arial" w:cs="Arial"/>
        </w:rPr>
        <w:t>://doi.org/10.1038/s41580-021-00390-6</w:t>
      </w:r>
      <w:proofErr w:type="gramEnd"/>
      <w:r w:rsidRPr="00541989">
        <w:rPr>
          <w:rFonts w:ascii="Arial" w:hAnsi="Arial" w:cs="Arial"/>
        </w:rPr>
        <w:t>.</w:t>
      </w:r>
    </w:p>
    <w:p w14:paraId="14B1226B" w14:textId="77777777" w:rsidR="00541989" w:rsidRPr="00541989" w:rsidRDefault="00541989" w:rsidP="00585325">
      <w:pPr>
        <w:spacing w:line="360" w:lineRule="auto"/>
        <w:ind w:left="720" w:hanging="720"/>
        <w:jc w:val="both"/>
        <w:rPr>
          <w:rFonts w:ascii="Arial" w:hAnsi="Arial" w:cs="Arial"/>
        </w:rPr>
      </w:pPr>
      <w:r w:rsidRPr="00541989">
        <w:rPr>
          <w:rFonts w:ascii="Arial" w:hAnsi="Arial" w:cs="Arial"/>
        </w:rPr>
        <w:t xml:space="preserve">Jing, T., Zhang, S., Bai, M., Chen, Z., Gao, S., Li, S. and Zhang, J. (2023). Effect of Dietary Approaches on Glycemic Control in Patients with Type 2 Diabetes: A Systematic Review with Network Meta-Analysis of Randomized Trials. </w:t>
      </w:r>
      <w:r w:rsidRPr="00541989">
        <w:rPr>
          <w:rFonts w:ascii="Arial" w:hAnsi="Arial" w:cs="Arial"/>
          <w:i/>
          <w:iCs/>
        </w:rPr>
        <w:t>Nutrients</w:t>
      </w:r>
      <w:r w:rsidRPr="00541989">
        <w:rPr>
          <w:rFonts w:ascii="Arial" w:hAnsi="Arial" w:cs="Arial"/>
        </w:rPr>
        <w:t xml:space="preserve">, [online] 15(14), p.3156. </w:t>
      </w:r>
      <w:proofErr w:type="spellStart"/>
      <w:proofErr w:type="gramStart"/>
      <w:r w:rsidRPr="00541989">
        <w:rPr>
          <w:rFonts w:ascii="Arial" w:hAnsi="Arial" w:cs="Arial"/>
        </w:rPr>
        <w:t>doi:https</w:t>
      </w:r>
      <w:proofErr w:type="spellEnd"/>
      <w:r w:rsidRPr="00541989">
        <w:rPr>
          <w:rFonts w:ascii="Arial" w:hAnsi="Arial" w:cs="Arial"/>
        </w:rPr>
        <w:t>://doi.org/10.3390/nu15143156</w:t>
      </w:r>
      <w:proofErr w:type="gramEnd"/>
      <w:r w:rsidRPr="00541989">
        <w:rPr>
          <w:rFonts w:ascii="Arial" w:hAnsi="Arial" w:cs="Arial"/>
        </w:rPr>
        <w:t>.</w:t>
      </w:r>
    </w:p>
    <w:p w14:paraId="6A822B66" w14:textId="77777777" w:rsidR="00541989" w:rsidRPr="00541989" w:rsidRDefault="00541989" w:rsidP="00585325">
      <w:pPr>
        <w:spacing w:line="360" w:lineRule="auto"/>
        <w:ind w:left="720" w:hanging="720"/>
        <w:jc w:val="both"/>
        <w:rPr>
          <w:rFonts w:ascii="Arial" w:hAnsi="Arial" w:cs="Arial"/>
        </w:rPr>
      </w:pPr>
      <w:r w:rsidRPr="00541989">
        <w:rPr>
          <w:rFonts w:ascii="Arial" w:hAnsi="Arial" w:cs="Arial"/>
        </w:rPr>
        <w:lastRenderedPageBreak/>
        <w:t xml:space="preserve">Louise, H. and Wild, M. (2023). </w:t>
      </w:r>
      <w:r w:rsidRPr="00541989">
        <w:rPr>
          <w:rFonts w:ascii="Arial" w:hAnsi="Arial" w:cs="Arial"/>
          <w:i/>
          <w:iCs/>
        </w:rPr>
        <w:t>DEVELOPMENT OF A UNIQUE PERSON-CENTRED SELF-MANAGEMENT BEHAVIOUR SCALE FOR PEOPLE ON HAEMODIALYSIS</w:t>
      </w:r>
      <w:r w:rsidRPr="00541989">
        <w:rPr>
          <w:rFonts w:ascii="Arial" w:hAnsi="Arial" w:cs="Arial"/>
        </w:rPr>
        <w:t>. [online] Available at: https://uhra.herts.ac.uk/id/eprint/25861/1/20007346%20MUNRO%20WILD%20Helen%20Final%20submission%20October%202024.pdf [Accessed 6 Oct. 2025].</w:t>
      </w:r>
    </w:p>
    <w:p w14:paraId="1EC7E1AA" w14:textId="77777777" w:rsidR="00541989" w:rsidRPr="00541989" w:rsidRDefault="00541989" w:rsidP="00585325">
      <w:pPr>
        <w:spacing w:line="360" w:lineRule="auto"/>
        <w:ind w:left="720" w:hanging="720"/>
        <w:jc w:val="both"/>
        <w:rPr>
          <w:rFonts w:ascii="Arial" w:hAnsi="Arial" w:cs="Arial"/>
        </w:rPr>
      </w:pPr>
      <w:r w:rsidRPr="00541989">
        <w:rPr>
          <w:rFonts w:ascii="Arial" w:hAnsi="Arial" w:cs="Arial"/>
        </w:rPr>
        <w:t xml:space="preserve">Lu, X., Xie, Q., Pan, X., Zhang, R., Zhang, X., Peng, G., Zhang, Y., Shen, S. and Tong, N. (2024). Type 2 diabetes mellitus in adults: Pathogenesis, prevention and therapy. </w:t>
      </w:r>
      <w:r w:rsidRPr="00541989">
        <w:rPr>
          <w:rFonts w:ascii="Arial" w:hAnsi="Arial" w:cs="Arial"/>
          <w:i/>
          <w:iCs/>
        </w:rPr>
        <w:t>Signal Transduction and Targeted Therapy</w:t>
      </w:r>
      <w:r w:rsidRPr="00541989">
        <w:rPr>
          <w:rFonts w:ascii="Arial" w:hAnsi="Arial" w:cs="Arial"/>
        </w:rPr>
        <w:t xml:space="preserve">, [online] 9(1), p.262. </w:t>
      </w:r>
      <w:proofErr w:type="spellStart"/>
      <w:proofErr w:type="gramStart"/>
      <w:r w:rsidRPr="00541989">
        <w:rPr>
          <w:rFonts w:ascii="Arial" w:hAnsi="Arial" w:cs="Arial"/>
        </w:rPr>
        <w:t>doi:https</w:t>
      </w:r>
      <w:proofErr w:type="spellEnd"/>
      <w:r w:rsidRPr="00541989">
        <w:rPr>
          <w:rFonts w:ascii="Arial" w:hAnsi="Arial" w:cs="Arial"/>
        </w:rPr>
        <w:t>://doi.org/10.1038/s41392-024-01951-9</w:t>
      </w:r>
      <w:proofErr w:type="gramEnd"/>
      <w:r w:rsidRPr="00541989">
        <w:rPr>
          <w:rFonts w:ascii="Arial" w:hAnsi="Arial" w:cs="Arial"/>
        </w:rPr>
        <w:t>.</w:t>
      </w:r>
    </w:p>
    <w:p w14:paraId="75290907" w14:textId="77777777" w:rsidR="00541989" w:rsidRPr="00541989" w:rsidRDefault="00541989" w:rsidP="00585325">
      <w:pPr>
        <w:spacing w:line="360" w:lineRule="auto"/>
        <w:ind w:left="720" w:hanging="720"/>
        <w:jc w:val="both"/>
        <w:rPr>
          <w:rFonts w:ascii="Arial" w:hAnsi="Arial" w:cs="Arial"/>
        </w:rPr>
      </w:pPr>
      <w:r w:rsidRPr="00541989">
        <w:rPr>
          <w:rFonts w:ascii="Arial" w:hAnsi="Arial" w:cs="Arial"/>
        </w:rPr>
        <w:t xml:space="preserve">Pleus, S., Freckmann, G., Schauer, S., Heinemann, L., Ziegler, R., Ji, L., Mohan, V., Calliari, L.E. and Hinzmann, R. (2022). Self-Monitoring of Blood Glucose as an Integral Part in the Management of People with Type 2 Diabetes Mellitus. </w:t>
      </w:r>
      <w:r w:rsidRPr="00541989">
        <w:rPr>
          <w:rFonts w:ascii="Arial" w:hAnsi="Arial" w:cs="Arial"/>
          <w:i/>
          <w:iCs/>
        </w:rPr>
        <w:t>Diabetes Therapy</w:t>
      </w:r>
      <w:r w:rsidRPr="00541989">
        <w:rPr>
          <w:rFonts w:ascii="Arial" w:hAnsi="Arial" w:cs="Arial"/>
        </w:rPr>
        <w:t xml:space="preserve">, 13(5), pp.829–846. </w:t>
      </w:r>
      <w:proofErr w:type="spellStart"/>
      <w:proofErr w:type="gramStart"/>
      <w:r w:rsidRPr="00541989">
        <w:rPr>
          <w:rFonts w:ascii="Arial" w:hAnsi="Arial" w:cs="Arial"/>
        </w:rPr>
        <w:t>doi:https</w:t>
      </w:r>
      <w:proofErr w:type="spellEnd"/>
      <w:r w:rsidRPr="00541989">
        <w:rPr>
          <w:rFonts w:ascii="Arial" w:hAnsi="Arial" w:cs="Arial"/>
        </w:rPr>
        <w:t>://doi.org/10.1007/s13300-022-01254-8</w:t>
      </w:r>
      <w:proofErr w:type="gramEnd"/>
      <w:r w:rsidRPr="00541989">
        <w:rPr>
          <w:rFonts w:ascii="Arial" w:hAnsi="Arial" w:cs="Arial"/>
        </w:rPr>
        <w:t>.</w:t>
      </w:r>
    </w:p>
    <w:p w14:paraId="424C3C51" w14:textId="77777777" w:rsidR="00541989" w:rsidRPr="00541989" w:rsidRDefault="00541989" w:rsidP="00585325">
      <w:pPr>
        <w:spacing w:line="360" w:lineRule="auto"/>
        <w:ind w:left="720" w:hanging="720"/>
        <w:jc w:val="both"/>
        <w:rPr>
          <w:rFonts w:ascii="Arial" w:hAnsi="Arial" w:cs="Arial"/>
        </w:rPr>
      </w:pPr>
      <w:r w:rsidRPr="00541989">
        <w:rPr>
          <w:rFonts w:ascii="Arial" w:hAnsi="Arial" w:cs="Arial"/>
        </w:rPr>
        <w:t xml:space="preserve">Salvatore, T., </w:t>
      </w:r>
      <w:proofErr w:type="spellStart"/>
      <w:r w:rsidRPr="00541989">
        <w:rPr>
          <w:rFonts w:ascii="Arial" w:hAnsi="Arial" w:cs="Arial"/>
        </w:rPr>
        <w:t>Galiero</w:t>
      </w:r>
      <w:proofErr w:type="spellEnd"/>
      <w:r w:rsidRPr="00541989">
        <w:rPr>
          <w:rFonts w:ascii="Arial" w:hAnsi="Arial" w:cs="Arial"/>
        </w:rPr>
        <w:t xml:space="preserve">, R., Caturano, A., Rinaldi, L., Criscuolo, L., Di Martino, A., Albanese, G., Vetrano, E., Catalini, C., </w:t>
      </w:r>
      <w:proofErr w:type="spellStart"/>
      <w:r w:rsidRPr="00541989">
        <w:rPr>
          <w:rFonts w:ascii="Arial" w:hAnsi="Arial" w:cs="Arial"/>
        </w:rPr>
        <w:t>Sardu</w:t>
      </w:r>
      <w:proofErr w:type="spellEnd"/>
      <w:r w:rsidRPr="00541989">
        <w:rPr>
          <w:rFonts w:ascii="Arial" w:hAnsi="Arial" w:cs="Arial"/>
        </w:rPr>
        <w:t xml:space="preserve">, C., Docimo, G., </w:t>
      </w:r>
      <w:proofErr w:type="spellStart"/>
      <w:r w:rsidRPr="00541989">
        <w:rPr>
          <w:rFonts w:ascii="Arial" w:hAnsi="Arial" w:cs="Arial"/>
        </w:rPr>
        <w:t>Marfella</w:t>
      </w:r>
      <w:proofErr w:type="spellEnd"/>
      <w:r w:rsidRPr="00541989">
        <w:rPr>
          <w:rFonts w:ascii="Arial" w:hAnsi="Arial" w:cs="Arial"/>
        </w:rPr>
        <w:t xml:space="preserve">, R. and Sasso, F.C. (2022). Current Knowledge on the Pathophysiology of Lean/Normal-Weight Type 2 Diabetes. </w:t>
      </w:r>
      <w:r w:rsidRPr="00541989">
        <w:rPr>
          <w:rFonts w:ascii="Arial" w:hAnsi="Arial" w:cs="Arial"/>
          <w:i/>
          <w:iCs/>
        </w:rPr>
        <w:t>International Journal of Molecular Sciences</w:t>
      </w:r>
      <w:r w:rsidRPr="00541989">
        <w:rPr>
          <w:rFonts w:ascii="Arial" w:hAnsi="Arial" w:cs="Arial"/>
        </w:rPr>
        <w:t xml:space="preserve">, 24(1), p.658. </w:t>
      </w:r>
      <w:proofErr w:type="spellStart"/>
      <w:proofErr w:type="gramStart"/>
      <w:r w:rsidRPr="00541989">
        <w:rPr>
          <w:rFonts w:ascii="Arial" w:hAnsi="Arial" w:cs="Arial"/>
        </w:rPr>
        <w:t>doi:https</w:t>
      </w:r>
      <w:proofErr w:type="spellEnd"/>
      <w:r w:rsidRPr="00541989">
        <w:rPr>
          <w:rFonts w:ascii="Arial" w:hAnsi="Arial" w:cs="Arial"/>
        </w:rPr>
        <w:t>://doi.org/10.3390/ijms24010658</w:t>
      </w:r>
      <w:proofErr w:type="gramEnd"/>
      <w:r w:rsidRPr="00541989">
        <w:rPr>
          <w:rFonts w:ascii="Arial" w:hAnsi="Arial" w:cs="Arial"/>
        </w:rPr>
        <w:t>.</w:t>
      </w:r>
    </w:p>
    <w:p w14:paraId="01B2C320" w14:textId="77777777" w:rsidR="00541989" w:rsidRPr="00541989" w:rsidRDefault="00541989" w:rsidP="00585325">
      <w:pPr>
        <w:spacing w:line="360" w:lineRule="auto"/>
        <w:ind w:left="720" w:hanging="720"/>
        <w:jc w:val="both"/>
        <w:rPr>
          <w:rFonts w:ascii="Arial" w:hAnsi="Arial" w:cs="Arial"/>
        </w:rPr>
      </w:pPr>
      <w:r w:rsidRPr="00541989">
        <w:rPr>
          <w:rFonts w:ascii="Arial" w:hAnsi="Arial" w:cs="Arial"/>
        </w:rPr>
        <w:t>Sameer Badri AL-</w:t>
      </w:r>
      <w:proofErr w:type="spellStart"/>
      <w:r w:rsidRPr="00541989">
        <w:rPr>
          <w:rFonts w:ascii="Arial" w:hAnsi="Arial" w:cs="Arial"/>
        </w:rPr>
        <w:t>Mhanna</w:t>
      </w:r>
      <w:proofErr w:type="spellEnd"/>
      <w:r w:rsidRPr="00541989">
        <w:rPr>
          <w:rFonts w:ascii="Arial" w:hAnsi="Arial" w:cs="Arial"/>
        </w:rPr>
        <w:t xml:space="preserve">, Alexios </w:t>
      </w:r>
      <w:proofErr w:type="spellStart"/>
      <w:r w:rsidRPr="00541989">
        <w:rPr>
          <w:rFonts w:ascii="Arial" w:hAnsi="Arial" w:cs="Arial"/>
        </w:rPr>
        <w:t>Batrakoulis</w:t>
      </w:r>
      <w:proofErr w:type="spellEnd"/>
      <w:r w:rsidRPr="00541989">
        <w:rPr>
          <w:rFonts w:ascii="Arial" w:hAnsi="Arial" w:cs="Arial"/>
        </w:rPr>
        <w:t xml:space="preserve">, </w:t>
      </w:r>
      <w:proofErr w:type="spellStart"/>
      <w:r w:rsidRPr="00541989">
        <w:rPr>
          <w:rFonts w:ascii="Arial" w:hAnsi="Arial" w:cs="Arial"/>
        </w:rPr>
        <w:t>Syaheedah</w:t>
      </w:r>
      <w:proofErr w:type="spellEnd"/>
      <w:r w:rsidRPr="00541989">
        <w:rPr>
          <w:rFonts w:ascii="Arial" w:hAnsi="Arial" w:cs="Arial"/>
        </w:rPr>
        <w:t xml:space="preserve">, W., Mohamed, M., Abdulaziz </w:t>
      </w:r>
      <w:proofErr w:type="spellStart"/>
      <w:r w:rsidRPr="00541989">
        <w:rPr>
          <w:rFonts w:ascii="Arial" w:hAnsi="Arial" w:cs="Arial"/>
        </w:rPr>
        <w:t>Aldayel</w:t>
      </w:r>
      <w:proofErr w:type="spellEnd"/>
      <w:r w:rsidRPr="00541989">
        <w:rPr>
          <w:rFonts w:ascii="Arial" w:hAnsi="Arial" w:cs="Arial"/>
        </w:rPr>
        <w:t xml:space="preserve">, Alhussain, M.H., Hafeez Abiola Afolabi, Wada, Y., Mehmet </w:t>
      </w:r>
      <w:proofErr w:type="spellStart"/>
      <w:r w:rsidRPr="00541989">
        <w:rPr>
          <w:rFonts w:ascii="Arial" w:hAnsi="Arial" w:cs="Arial"/>
        </w:rPr>
        <w:t>Gülü</w:t>
      </w:r>
      <w:proofErr w:type="spellEnd"/>
      <w:r w:rsidRPr="00541989">
        <w:rPr>
          <w:rFonts w:ascii="Arial" w:hAnsi="Arial" w:cs="Arial"/>
        </w:rPr>
        <w:t xml:space="preserve">, Safaa </w:t>
      </w:r>
      <w:proofErr w:type="spellStart"/>
      <w:r w:rsidRPr="00541989">
        <w:rPr>
          <w:rFonts w:ascii="Arial" w:hAnsi="Arial" w:cs="Arial"/>
        </w:rPr>
        <w:t>Elkholi</w:t>
      </w:r>
      <w:proofErr w:type="spellEnd"/>
      <w:r w:rsidRPr="00541989">
        <w:rPr>
          <w:rFonts w:ascii="Arial" w:hAnsi="Arial" w:cs="Arial"/>
        </w:rPr>
        <w:t xml:space="preserve">, Bishir Daku Abubakar and Rojas-Valverde, D. (2024). Effects of combined aerobic and resistance training on glycemic control, blood pressure, inflammation, cardiorespiratory fitness and quality of life in patients with type 2 diabetes and overweight/obesity: a systematic review and meta-analysis. </w:t>
      </w:r>
      <w:proofErr w:type="spellStart"/>
      <w:r w:rsidRPr="00541989">
        <w:rPr>
          <w:rFonts w:ascii="Arial" w:hAnsi="Arial" w:cs="Arial"/>
          <w:i/>
          <w:iCs/>
        </w:rPr>
        <w:t>PeerJ</w:t>
      </w:r>
      <w:proofErr w:type="spellEnd"/>
      <w:r w:rsidRPr="00541989">
        <w:rPr>
          <w:rFonts w:ascii="Arial" w:hAnsi="Arial" w:cs="Arial"/>
        </w:rPr>
        <w:t xml:space="preserve">, 12, </w:t>
      </w:r>
      <w:proofErr w:type="gramStart"/>
      <w:r w:rsidRPr="00541989">
        <w:rPr>
          <w:rFonts w:ascii="Arial" w:hAnsi="Arial" w:cs="Arial"/>
        </w:rPr>
        <w:t>pp.e</w:t>
      </w:r>
      <w:proofErr w:type="gramEnd"/>
      <w:r w:rsidRPr="00541989">
        <w:rPr>
          <w:rFonts w:ascii="Arial" w:hAnsi="Arial" w:cs="Arial"/>
        </w:rPr>
        <w:t xml:space="preserve">17525–e17525. </w:t>
      </w:r>
      <w:proofErr w:type="spellStart"/>
      <w:proofErr w:type="gramStart"/>
      <w:r w:rsidRPr="00541989">
        <w:rPr>
          <w:rFonts w:ascii="Arial" w:hAnsi="Arial" w:cs="Arial"/>
        </w:rPr>
        <w:t>doi:https</w:t>
      </w:r>
      <w:proofErr w:type="spellEnd"/>
      <w:r w:rsidRPr="00541989">
        <w:rPr>
          <w:rFonts w:ascii="Arial" w:hAnsi="Arial" w:cs="Arial"/>
        </w:rPr>
        <w:t>://doi.org/10.7717/peerj.17525</w:t>
      </w:r>
      <w:proofErr w:type="gramEnd"/>
      <w:r w:rsidRPr="00541989">
        <w:rPr>
          <w:rFonts w:ascii="Arial" w:hAnsi="Arial" w:cs="Arial"/>
        </w:rPr>
        <w:t>.</w:t>
      </w:r>
    </w:p>
    <w:p w14:paraId="41F451FB" w14:textId="77777777" w:rsidR="00541989" w:rsidRPr="00541989" w:rsidRDefault="00541989" w:rsidP="00585325">
      <w:pPr>
        <w:spacing w:line="360" w:lineRule="auto"/>
        <w:ind w:left="720" w:hanging="720"/>
        <w:jc w:val="both"/>
        <w:rPr>
          <w:rFonts w:ascii="Arial" w:hAnsi="Arial" w:cs="Arial"/>
        </w:rPr>
      </w:pPr>
      <w:proofErr w:type="spellStart"/>
      <w:r w:rsidRPr="00541989">
        <w:rPr>
          <w:rFonts w:ascii="Arial" w:hAnsi="Arial" w:cs="Arial"/>
        </w:rPr>
        <w:t>Szukiewicz</w:t>
      </w:r>
      <w:proofErr w:type="spellEnd"/>
      <w:r w:rsidRPr="00541989">
        <w:rPr>
          <w:rFonts w:ascii="Arial" w:hAnsi="Arial" w:cs="Arial"/>
        </w:rPr>
        <w:t xml:space="preserve">, D. (2023). Molecular Mechanisms for the Vicious Cycle between Insulin Resistance and the Inflammatory Response in Obesity. </w:t>
      </w:r>
      <w:r w:rsidRPr="00541989">
        <w:rPr>
          <w:rFonts w:ascii="Arial" w:hAnsi="Arial" w:cs="Arial"/>
          <w:i/>
          <w:iCs/>
        </w:rPr>
        <w:t>International Journal of Molecular Sciences</w:t>
      </w:r>
      <w:r w:rsidRPr="00541989">
        <w:rPr>
          <w:rFonts w:ascii="Arial" w:hAnsi="Arial" w:cs="Arial"/>
        </w:rPr>
        <w:t xml:space="preserve">, [online] 24(12), p.9818. </w:t>
      </w:r>
      <w:proofErr w:type="spellStart"/>
      <w:proofErr w:type="gramStart"/>
      <w:r w:rsidRPr="00541989">
        <w:rPr>
          <w:rFonts w:ascii="Arial" w:hAnsi="Arial" w:cs="Arial"/>
        </w:rPr>
        <w:t>doi:https</w:t>
      </w:r>
      <w:proofErr w:type="spellEnd"/>
      <w:r w:rsidRPr="00541989">
        <w:rPr>
          <w:rFonts w:ascii="Arial" w:hAnsi="Arial" w:cs="Arial"/>
        </w:rPr>
        <w:t>://doi.org/10.3390/ijms24129818</w:t>
      </w:r>
      <w:proofErr w:type="gramEnd"/>
      <w:r w:rsidRPr="00541989">
        <w:rPr>
          <w:rFonts w:ascii="Arial" w:hAnsi="Arial" w:cs="Arial"/>
        </w:rPr>
        <w:t>.</w:t>
      </w:r>
    </w:p>
    <w:p w14:paraId="54F9DC3B" w14:textId="77777777" w:rsidR="00F9362E" w:rsidRPr="00592F5A" w:rsidRDefault="00F9362E" w:rsidP="00585325">
      <w:pPr>
        <w:spacing w:line="360" w:lineRule="auto"/>
        <w:jc w:val="both"/>
        <w:rPr>
          <w:rFonts w:ascii="Arial" w:hAnsi="Arial" w:cs="Arial"/>
        </w:rPr>
      </w:pPr>
    </w:p>
    <w:sectPr w:rsidR="00F9362E" w:rsidRPr="00592F5A" w:rsidSect="005E36FE">
      <w:footerReference w:type="defaul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8225319" w14:textId="77777777" w:rsidR="002E7FA9" w:rsidRDefault="002E7FA9" w:rsidP="00AE3DD6">
      <w:pPr>
        <w:spacing w:after="0" w:line="240" w:lineRule="auto"/>
      </w:pPr>
      <w:r>
        <w:separator/>
      </w:r>
    </w:p>
  </w:endnote>
  <w:endnote w:type="continuationSeparator" w:id="0">
    <w:p w14:paraId="1B7526C5" w14:textId="77777777" w:rsidR="002E7FA9" w:rsidRDefault="002E7FA9" w:rsidP="00AE3D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16425298"/>
      <w:docPartObj>
        <w:docPartGallery w:val="Page Numbers (Bottom of Page)"/>
        <w:docPartUnique/>
      </w:docPartObj>
    </w:sdtPr>
    <w:sdtEndPr>
      <w:rPr>
        <w:noProof/>
      </w:rPr>
    </w:sdtEndPr>
    <w:sdtContent>
      <w:p w14:paraId="41A6CF23" w14:textId="77777777" w:rsidR="00AE3DD6" w:rsidRDefault="00AE3DD6">
        <w:pPr>
          <w:pStyle w:val="Footer"/>
          <w:jc w:val="center"/>
        </w:pPr>
        <w:r>
          <w:fldChar w:fldCharType="begin"/>
        </w:r>
        <w:r>
          <w:instrText xml:space="preserve"> PAGE   \* MERGEFORMAT </w:instrText>
        </w:r>
        <w:r>
          <w:fldChar w:fldCharType="separate"/>
        </w:r>
        <w:r w:rsidR="00D333C2">
          <w:rPr>
            <w:noProof/>
          </w:rPr>
          <w:t>10</w:t>
        </w:r>
        <w:r>
          <w:rPr>
            <w:noProof/>
          </w:rPr>
          <w:fldChar w:fldCharType="end"/>
        </w:r>
      </w:p>
    </w:sdtContent>
  </w:sdt>
  <w:p w14:paraId="37655931" w14:textId="77777777" w:rsidR="00AE3DD6" w:rsidRDefault="00AE3D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601B6FA" w14:textId="77777777" w:rsidR="002E7FA9" w:rsidRDefault="002E7FA9" w:rsidP="00AE3DD6">
      <w:pPr>
        <w:spacing w:after="0" w:line="240" w:lineRule="auto"/>
      </w:pPr>
      <w:r>
        <w:separator/>
      </w:r>
    </w:p>
  </w:footnote>
  <w:footnote w:type="continuationSeparator" w:id="0">
    <w:p w14:paraId="7B1F82C0" w14:textId="77777777" w:rsidR="002E7FA9" w:rsidRDefault="002E7FA9" w:rsidP="00AE3DD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F1536"/>
    <w:rsid w:val="00066D83"/>
    <w:rsid w:val="00162B77"/>
    <w:rsid w:val="001F2564"/>
    <w:rsid w:val="00224771"/>
    <w:rsid w:val="00244F84"/>
    <w:rsid w:val="00254D63"/>
    <w:rsid w:val="002619D2"/>
    <w:rsid w:val="00262CBC"/>
    <w:rsid w:val="00270D16"/>
    <w:rsid w:val="00276A36"/>
    <w:rsid w:val="002E7FA9"/>
    <w:rsid w:val="002F1536"/>
    <w:rsid w:val="00331340"/>
    <w:rsid w:val="00432D35"/>
    <w:rsid w:val="00455E9C"/>
    <w:rsid w:val="004A4300"/>
    <w:rsid w:val="00541989"/>
    <w:rsid w:val="00547FBD"/>
    <w:rsid w:val="00555BAC"/>
    <w:rsid w:val="00567F5F"/>
    <w:rsid w:val="00585325"/>
    <w:rsid w:val="00592F5A"/>
    <w:rsid w:val="005D19EB"/>
    <w:rsid w:val="005E36FE"/>
    <w:rsid w:val="00604F84"/>
    <w:rsid w:val="00621F69"/>
    <w:rsid w:val="0065090F"/>
    <w:rsid w:val="0069531F"/>
    <w:rsid w:val="006B7924"/>
    <w:rsid w:val="00774169"/>
    <w:rsid w:val="007E73B7"/>
    <w:rsid w:val="008A4A59"/>
    <w:rsid w:val="008B4622"/>
    <w:rsid w:val="008F707B"/>
    <w:rsid w:val="00900889"/>
    <w:rsid w:val="009454BA"/>
    <w:rsid w:val="009647FA"/>
    <w:rsid w:val="009A2328"/>
    <w:rsid w:val="009A4F54"/>
    <w:rsid w:val="00A4702F"/>
    <w:rsid w:val="00AC13DC"/>
    <w:rsid w:val="00AE3DD6"/>
    <w:rsid w:val="00B92353"/>
    <w:rsid w:val="00BE218D"/>
    <w:rsid w:val="00C753F1"/>
    <w:rsid w:val="00CA27B4"/>
    <w:rsid w:val="00CA7840"/>
    <w:rsid w:val="00CD27BB"/>
    <w:rsid w:val="00CE513B"/>
    <w:rsid w:val="00CF7687"/>
    <w:rsid w:val="00D140BF"/>
    <w:rsid w:val="00D333C2"/>
    <w:rsid w:val="00D34CCB"/>
    <w:rsid w:val="00D51A1F"/>
    <w:rsid w:val="00D64C9E"/>
    <w:rsid w:val="00DE1955"/>
    <w:rsid w:val="00E317FB"/>
    <w:rsid w:val="00F173AF"/>
    <w:rsid w:val="00F4282B"/>
    <w:rsid w:val="00F848DB"/>
    <w:rsid w:val="00F9362E"/>
    <w:rsid w:val="00FA23C7"/>
    <w:rsid w:val="00FA53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0A8FB6"/>
  <w15:chartTrackingRefBased/>
  <w15:docId w15:val="{2F3B752C-CBC3-4BFF-9C07-F98A4EEA47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2F5A"/>
    <w:pPr>
      <w:keepNext/>
      <w:keepLines/>
      <w:spacing w:before="240" w:after="0" w:line="360" w:lineRule="auto"/>
      <w:outlineLvl w:val="0"/>
    </w:pPr>
    <w:rPr>
      <w:rFonts w:ascii="Arial" w:eastAsiaTheme="majorEastAsia" w:hAnsi="Arial" w:cstheme="majorBidi"/>
      <w:b/>
      <w:szCs w:val="32"/>
    </w:rPr>
  </w:style>
  <w:style w:type="paragraph" w:styleId="Heading2">
    <w:name w:val="heading 2"/>
    <w:basedOn w:val="Normal"/>
    <w:next w:val="Normal"/>
    <w:link w:val="Heading2Char"/>
    <w:uiPriority w:val="9"/>
    <w:unhideWhenUsed/>
    <w:qFormat/>
    <w:rsid w:val="002F1536"/>
    <w:pPr>
      <w:keepNext/>
      <w:keepLines/>
      <w:spacing w:before="40" w:after="0" w:line="360" w:lineRule="auto"/>
      <w:outlineLvl w:val="1"/>
    </w:pPr>
    <w:rPr>
      <w:rFonts w:ascii="Arial" w:eastAsiaTheme="majorEastAsia" w:hAnsi="Arial" w:cstheme="majorBidi"/>
      <w:b/>
      <w:szCs w:val="26"/>
    </w:rPr>
  </w:style>
  <w:style w:type="paragraph" w:styleId="Heading3">
    <w:name w:val="heading 3"/>
    <w:basedOn w:val="Normal"/>
    <w:next w:val="Normal"/>
    <w:link w:val="Heading3Char"/>
    <w:uiPriority w:val="9"/>
    <w:semiHidden/>
    <w:unhideWhenUsed/>
    <w:qFormat/>
    <w:rsid w:val="002F153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2F5A"/>
    <w:rPr>
      <w:rFonts w:ascii="Arial" w:eastAsiaTheme="majorEastAsia" w:hAnsi="Arial" w:cstheme="majorBidi"/>
      <w:b/>
      <w:szCs w:val="32"/>
    </w:rPr>
  </w:style>
  <w:style w:type="character" w:customStyle="1" w:styleId="Heading2Char">
    <w:name w:val="Heading 2 Char"/>
    <w:basedOn w:val="DefaultParagraphFont"/>
    <w:link w:val="Heading2"/>
    <w:uiPriority w:val="9"/>
    <w:rsid w:val="002F1536"/>
    <w:rPr>
      <w:rFonts w:ascii="Arial" w:eastAsiaTheme="majorEastAsia" w:hAnsi="Arial" w:cstheme="majorBidi"/>
      <w:b/>
      <w:szCs w:val="26"/>
    </w:rPr>
  </w:style>
  <w:style w:type="character" w:customStyle="1" w:styleId="Heading3Char">
    <w:name w:val="Heading 3 Char"/>
    <w:basedOn w:val="DefaultParagraphFont"/>
    <w:link w:val="Heading3"/>
    <w:uiPriority w:val="9"/>
    <w:semiHidden/>
    <w:rsid w:val="002F1536"/>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455E9C"/>
    <w:pPr>
      <w:spacing w:line="259" w:lineRule="auto"/>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C753F1"/>
    <w:pPr>
      <w:tabs>
        <w:tab w:val="right" w:leader="dot" w:pos="9350"/>
      </w:tabs>
      <w:spacing w:after="100" w:line="360" w:lineRule="auto"/>
      <w:jc w:val="both"/>
    </w:pPr>
  </w:style>
  <w:style w:type="paragraph" w:styleId="TOC2">
    <w:name w:val="toc 2"/>
    <w:basedOn w:val="Normal"/>
    <w:next w:val="Normal"/>
    <w:autoRedefine/>
    <w:uiPriority w:val="39"/>
    <w:unhideWhenUsed/>
    <w:rsid w:val="00455E9C"/>
    <w:pPr>
      <w:spacing w:after="100"/>
      <w:ind w:left="220"/>
    </w:pPr>
  </w:style>
  <w:style w:type="character" w:styleId="Hyperlink">
    <w:name w:val="Hyperlink"/>
    <w:basedOn w:val="DefaultParagraphFont"/>
    <w:uiPriority w:val="99"/>
    <w:unhideWhenUsed/>
    <w:rsid w:val="00455E9C"/>
    <w:rPr>
      <w:color w:val="0563C1" w:themeColor="hyperlink"/>
      <w:u w:val="single"/>
    </w:rPr>
  </w:style>
  <w:style w:type="paragraph" w:styleId="Header">
    <w:name w:val="header"/>
    <w:basedOn w:val="Normal"/>
    <w:link w:val="HeaderChar"/>
    <w:uiPriority w:val="99"/>
    <w:unhideWhenUsed/>
    <w:rsid w:val="00AE3DD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E3DD6"/>
  </w:style>
  <w:style w:type="paragraph" w:styleId="Footer">
    <w:name w:val="footer"/>
    <w:basedOn w:val="Normal"/>
    <w:link w:val="FooterChar"/>
    <w:uiPriority w:val="99"/>
    <w:unhideWhenUsed/>
    <w:rsid w:val="00AE3DD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E3DD6"/>
  </w:style>
  <w:style w:type="paragraph" w:styleId="NoSpacing">
    <w:name w:val="No Spacing"/>
    <w:link w:val="NoSpacingChar"/>
    <w:uiPriority w:val="1"/>
    <w:qFormat/>
    <w:rsid w:val="005E36FE"/>
    <w:pPr>
      <w:spacing w:after="0" w:line="240" w:lineRule="auto"/>
    </w:pPr>
    <w:rPr>
      <w:rFonts w:eastAsiaTheme="minorEastAsia"/>
    </w:rPr>
  </w:style>
  <w:style w:type="character" w:customStyle="1" w:styleId="NoSpacingChar">
    <w:name w:val="No Spacing Char"/>
    <w:basedOn w:val="DefaultParagraphFont"/>
    <w:link w:val="NoSpacing"/>
    <w:uiPriority w:val="1"/>
    <w:rsid w:val="005E36FE"/>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2452117">
      <w:bodyDiv w:val="1"/>
      <w:marLeft w:val="0"/>
      <w:marRight w:val="0"/>
      <w:marTop w:val="0"/>
      <w:marBottom w:val="0"/>
      <w:divBdr>
        <w:top w:val="none" w:sz="0" w:space="0" w:color="auto"/>
        <w:left w:val="none" w:sz="0" w:space="0" w:color="auto"/>
        <w:bottom w:val="none" w:sz="0" w:space="0" w:color="auto"/>
        <w:right w:val="none" w:sz="0" w:space="0" w:color="auto"/>
      </w:divBdr>
    </w:div>
    <w:div w:id="216818107">
      <w:bodyDiv w:val="1"/>
      <w:marLeft w:val="0"/>
      <w:marRight w:val="0"/>
      <w:marTop w:val="0"/>
      <w:marBottom w:val="0"/>
      <w:divBdr>
        <w:top w:val="none" w:sz="0" w:space="0" w:color="auto"/>
        <w:left w:val="none" w:sz="0" w:space="0" w:color="auto"/>
        <w:bottom w:val="none" w:sz="0" w:space="0" w:color="auto"/>
        <w:right w:val="none" w:sz="0" w:space="0" w:color="auto"/>
      </w:divBdr>
    </w:div>
    <w:div w:id="807549668">
      <w:bodyDiv w:val="1"/>
      <w:marLeft w:val="0"/>
      <w:marRight w:val="0"/>
      <w:marTop w:val="0"/>
      <w:marBottom w:val="0"/>
      <w:divBdr>
        <w:top w:val="none" w:sz="0" w:space="0" w:color="auto"/>
        <w:left w:val="none" w:sz="0" w:space="0" w:color="auto"/>
        <w:bottom w:val="none" w:sz="0" w:space="0" w:color="auto"/>
        <w:right w:val="none" w:sz="0" w:space="0" w:color="auto"/>
      </w:divBdr>
    </w:div>
    <w:div w:id="1103381630">
      <w:bodyDiv w:val="1"/>
      <w:marLeft w:val="0"/>
      <w:marRight w:val="0"/>
      <w:marTop w:val="0"/>
      <w:marBottom w:val="0"/>
      <w:divBdr>
        <w:top w:val="none" w:sz="0" w:space="0" w:color="auto"/>
        <w:left w:val="none" w:sz="0" w:space="0" w:color="auto"/>
        <w:bottom w:val="none" w:sz="0" w:space="0" w:color="auto"/>
        <w:right w:val="none" w:sz="0" w:space="0" w:color="auto"/>
      </w:divBdr>
    </w:div>
    <w:div w:id="1139999146">
      <w:bodyDiv w:val="1"/>
      <w:marLeft w:val="0"/>
      <w:marRight w:val="0"/>
      <w:marTop w:val="0"/>
      <w:marBottom w:val="0"/>
      <w:divBdr>
        <w:top w:val="none" w:sz="0" w:space="0" w:color="auto"/>
        <w:left w:val="none" w:sz="0" w:space="0" w:color="auto"/>
        <w:bottom w:val="none" w:sz="0" w:space="0" w:color="auto"/>
        <w:right w:val="none" w:sz="0" w:space="0" w:color="auto"/>
      </w:divBdr>
    </w:div>
    <w:div w:id="1302617048">
      <w:bodyDiv w:val="1"/>
      <w:marLeft w:val="0"/>
      <w:marRight w:val="0"/>
      <w:marTop w:val="0"/>
      <w:marBottom w:val="0"/>
      <w:divBdr>
        <w:top w:val="none" w:sz="0" w:space="0" w:color="auto"/>
        <w:left w:val="none" w:sz="0" w:space="0" w:color="auto"/>
        <w:bottom w:val="none" w:sz="0" w:space="0" w:color="auto"/>
        <w:right w:val="none" w:sz="0" w:space="0" w:color="auto"/>
      </w:divBdr>
      <w:divsChild>
        <w:div w:id="1927036030">
          <w:marLeft w:val="0"/>
          <w:marRight w:val="0"/>
          <w:marTop w:val="0"/>
          <w:marBottom w:val="0"/>
          <w:divBdr>
            <w:top w:val="none" w:sz="0" w:space="0" w:color="auto"/>
            <w:left w:val="none" w:sz="0" w:space="0" w:color="auto"/>
            <w:bottom w:val="none" w:sz="0" w:space="0" w:color="auto"/>
            <w:right w:val="none" w:sz="0" w:space="0" w:color="auto"/>
          </w:divBdr>
        </w:div>
      </w:divsChild>
    </w:div>
    <w:div w:id="1304120206">
      <w:bodyDiv w:val="1"/>
      <w:marLeft w:val="0"/>
      <w:marRight w:val="0"/>
      <w:marTop w:val="0"/>
      <w:marBottom w:val="0"/>
      <w:divBdr>
        <w:top w:val="none" w:sz="0" w:space="0" w:color="auto"/>
        <w:left w:val="none" w:sz="0" w:space="0" w:color="auto"/>
        <w:bottom w:val="none" w:sz="0" w:space="0" w:color="auto"/>
        <w:right w:val="none" w:sz="0" w:space="0" w:color="auto"/>
      </w:divBdr>
    </w:div>
    <w:div w:id="1557543697">
      <w:bodyDiv w:val="1"/>
      <w:marLeft w:val="0"/>
      <w:marRight w:val="0"/>
      <w:marTop w:val="0"/>
      <w:marBottom w:val="0"/>
      <w:divBdr>
        <w:top w:val="none" w:sz="0" w:space="0" w:color="auto"/>
        <w:left w:val="none" w:sz="0" w:space="0" w:color="auto"/>
        <w:bottom w:val="none" w:sz="0" w:space="0" w:color="auto"/>
        <w:right w:val="none" w:sz="0" w:space="0" w:color="auto"/>
      </w:divBdr>
    </w:div>
    <w:div w:id="1641035246">
      <w:bodyDiv w:val="1"/>
      <w:marLeft w:val="0"/>
      <w:marRight w:val="0"/>
      <w:marTop w:val="0"/>
      <w:marBottom w:val="0"/>
      <w:divBdr>
        <w:top w:val="none" w:sz="0" w:space="0" w:color="auto"/>
        <w:left w:val="none" w:sz="0" w:space="0" w:color="auto"/>
        <w:bottom w:val="none" w:sz="0" w:space="0" w:color="auto"/>
        <w:right w:val="none" w:sz="0" w:space="0" w:color="auto"/>
      </w:divBdr>
    </w:div>
    <w:div w:id="20294787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2025-10-12T00:00:00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BB89DA8-C585-44BD-8CFC-5A323794C2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3102</Words>
  <Characters>17688</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Case 1: Diabetes</vt:lpstr>
    </vt:vector>
  </TitlesOfParts>
  <Company/>
  <LinksUpToDate>false</LinksUpToDate>
  <CharactersWithSpaces>20749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name student number, themodule code and title, and your assignment title</dc:subject>
  <dc:creator>pc</dc:creator>
  <cp:keywords/>
  <dc:description/>
  <cp:lastModifiedBy>shab shab</cp:lastModifiedBy>
  <cp:revision>2</cp:revision>
  <dcterms:created xsi:type="dcterms:W3CDTF">2025-11-05T12:50:00Z</dcterms:created>
  <dcterms:modified xsi:type="dcterms:W3CDTF">2025-11-05T12:50:00Z</dcterms:modified>
</cp:coreProperties>
</file>