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A69450" w14:textId="5572B33D" w:rsidR="00AA6BE9" w:rsidRPr="00B10E46" w:rsidRDefault="00664BB3" w:rsidP="00262D16">
      <w:pPr>
        <w:rPr>
          <w:rFonts w:ascii="Arial" w:hAnsi="Arial" w:cs="Arial"/>
          <w:sz w:val="16"/>
          <w:szCs w:val="16"/>
          <w:u w:val="single"/>
        </w:rPr>
      </w:pPr>
      <w:r w:rsidRPr="00B10E46">
        <w:rPr>
          <w:rFonts w:ascii="Arial" w:hAnsi="Arial" w:cs="Arial"/>
          <w:sz w:val="16"/>
          <w:szCs w:val="16"/>
          <w:u w:val="single"/>
        </w:rPr>
        <w:t>Assignment Guidance</w:t>
      </w:r>
    </w:p>
    <w:tbl>
      <w:tblPr>
        <w:tblStyle w:val="TableGrid"/>
        <w:tblW w:w="10206" w:type="dxa"/>
        <w:tblInd w:w="-572" w:type="dxa"/>
        <w:tblLook w:val="04A0" w:firstRow="1" w:lastRow="0" w:firstColumn="1" w:lastColumn="0" w:noHBand="0" w:noVBand="1"/>
      </w:tblPr>
      <w:tblGrid>
        <w:gridCol w:w="2410"/>
        <w:gridCol w:w="4678"/>
        <w:gridCol w:w="3118"/>
      </w:tblGrid>
      <w:tr w:rsidR="00B10E46" w:rsidRPr="00B10E46" w14:paraId="190EAF6D" w14:textId="77777777" w:rsidTr="00262D16">
        <w:tc>
          <w:tcPr>
            <w:tcW w:w="2410" w:type="dxa"/>
          </w:tcPr>
          <w:p w14:paraId="3D4F1A0B" w14:textId="14336902" w:rsidR="00664BB3" w:rsidRPr="00B10E46" w:rsidRDefault="00664BB3">
            <w:pPr>
              <w:rPr>
                <w:rFonts w:ascii="Arial" w:hAnsi="Arial" w:cs="Arial"/>
                <w:b/>
                <w:bCs/>
                <w:sz w:val="16"/>
                <w:szCs w:val="16"/>
              </w:rPr>
            </w:pPr>
            <w:r w:rsidRPr="00B10E46">
              <w:rPr>
                <w:rFonts w:ascii="Arial" w:hAnsi="Arial" w:cs="Arial"/>
                <w:b/>
                <w:bCs/>
                <w:sz w:val="16"/>
                <w:szCs w:val="16"/>
              </w:rPr>
              <w:t>Question</w:t>
            </w:r>
          </w:p>
        </w:tc>
        <w:tc>
          <w:tcPr>
            <w:tcW w:w="4678" w:type="dxa"/>
          </w:tcPr>
          <w:p w14:paraId="1EA6E733" w14:textId="155A273D" w:rsidR="00664BB3" w:rsidRPr="00B10E46" w:rsidRDefault="00664BB3">
            <w:pPr>
              <w:rPr>
                <w:rFonts w:ascii="Arial" w:hAnsi="Arial" w:cs="Arial"/>
                <w:b/>
                <w:bCs/>
                <w:sz w:val="16"/>
                <w:szCs w:val="16"/>
              </w:rPr>
            </w:pPr>
            <w:r w:rsidRPr="00B10E46">
              <w:rPr>
                <w:rFonts w:ascii="Arial" w:hAnsi="Arial" w:cs="Arial"/>
                <w:b/>
                <w:bCs/>
                <w:sz w:val="16"/>
                <w:szCs w:val="16"/>
              </w:rPr>
              <w:t>Assessment Criteria</w:t>
            </w:r>
          </w:p>
        </w:tc>
        <w:tc>
          <w:tcPr>
            <w:tcW w:w="3118" w:type="dxa"/>
          </w:tcPr>
          <w:p w14:paraId="040042C8" w14:textId="7EBA8E8D" w:rsidR="00664BB3" w:rsidRPr="00B10E46" w:rsidRDefault="00664BB3">
            <w:pPr>
              <w:rPr>
                <w:rFonts w:ascii="Arial" w:hAnsi="Arial" w:cs="Arial"/>
                <w:b/>
                <w:bCs/>
                <w:sz w:val="16"/>
                <w:szCs w:val="16"/>
              </w:rPr>
            </w:pPr>
            <w:r w:rsidRPr="00B10E46">
              <w:rPr>
                <w:rFonts w:ascii="Arial" w:hAnsi="Arial" w:cs="Arial"/>
                <w:b/>
                <w:bCs/>
                <w:sz w:val="16"/>
                <w:szCs w:val="16"/>
              </w:rPr>
              <w:t>Additional Guidance</w:t>
            </w:r>
          </w:p>
        </w:tc>
      </w:tr>
      <w:tr w:rsidR="00B10E46" w:rsidRPr="00B10E46" w14:paraId="57F13D3C" w14:textId="77777777" w:rsidTr="00262D16">
        <w:tc>
          <w:tcPr>
            <w:tcW w:w="2410" w:type="dxa"/>
          </w:tcPr>
          <w:p w14:paraId="6F2617D8" w14:textId="571245D6" w:rsidR="00EE5AD7" w:rsidRPr="00B10E46" w:rsidRDefault="00EE5AD7">
            <w:pPr>
              <w:rPr>
                <w:rFonts w:ascii="Arial" w:hAnsi="Arial" w:cs="Arial"/>
                <w:b/>
                <w:bCs/>
                <w:sz w:val="16"/>
                <w:szCs w:val="16"/>
              </w:rPr>
            </w:pPr>
            <w:r w:rsidRPr="00B10E46">
              <w:rPr>
                <w:rFonts w:ascii="Arial" w:hAnsi="Arial" w:cs="Arial"/>
                <w:b/>
                <w:bCs/>
                <w:sz w:val="16"/>
                <w:szCs w:val="16"/>
              </w:rPr>
              <w:t>Task 1</w:t>
            </w:r>
          </w:p>
        </w:tc>
        <w:tc>
          <w:tcPr>
            <w:tcW w:w="4678" w:type="dxa"/>
          </w:tcPr>
          <w:p w14:paraId="236D9CAD" w14:textId="77777777" w:rsidR="00EE5AD7" w:rsidRPr="00B10E46" w:rsidRDefault="00EE5AD7">
            <w:pPr>
              <w:rPr>
                <w:rFonts w:ascii="Arial" w:hAnsi="Arial" w:cs="Arial"/>
                <w:b/>
                <w:bCs/>
                <w:sz w:val="16"/>
                <w:szCs w:val="16"/>
              </w:rPr>
            </w:pPr>
          </w:p>
        </w:tc>
        <w:tc>
          <w:tcPr>
            <w:tcW w:w="3118" w:type="dxa"/>
          </w:tcPr>
          <w:p w14:paraId="791AE0F9" w14:textId="77777777" w:rsidR="00EE5AD7" w:rsidRPr="00B10E46" w:rsidRDefault="00EE5AD7">
            <w:pPr>
              <w:rPr>
                <w:rFonts w:ascii="Arial" w:hAnsi="Arial" w:cs="Arial"/>
                <w:b/>
                <w:bCs/>
                <w:sz w:val="16"/>
                <w:szCs w:val="16"/>
              </w:rPr>
            </w:pPr>
            <w:r w:rsidRPr="00B10E46">
              <w:rPr>
                <w:rFonts w:ascii="Arial" w:hAnsi="Arial" w:cs="Arial"/>
                <w:b/>
                <w:bCs/>
                <w:sz w:val="16"/>
                <w:szCs w:val="16"/>
              </w:rPr>
              <w:t>Format – Written answers to questions</w:t>
            </w:r>
          </w:p>
          <w:p w14:paraId="7ECD577C" w14:textId="77777777" w:rsidR="00AA47A2" w:rsidRPr="00B10E46" w:rsidRDefault="00AA47A2">
            <w:pPr>
              <w:rPr>
                <w:rFonts w:ascii="Arial" w:hAnsi="Arial" w:cs="Arial"/>
                <w:b/>
                <w:bCs/>
                <w:sz w:val="16"/>
                <w:szCs w:val="16"/>
              </w:rPr>
            </w:pPr>
          </w:p>
          <w:p w14:paraId="19E5741C" w14:textId="77777777" w:rsidR="00AA47A2" w:rsidRPr="00B10E46" w:rsidRDefault="00AA47A2">
            <w:pPr>
              <w:rPr>
                <w:rFonts w:ascii="Arial" w:hAnsi="Arial" w:cs="Arial"/>
                <w:sz w:val="16"/>
                <w:szCs w:val="16"/>
              </w:rPr>
            </w:pPr>
            <w:r w:rsidRPr="00B10E46">
              <w:rPr>
                <w:rFonts w:ascii="Arial" w:hAnsi="Arial" w:cs="Arial"/>
                <w:sz w:val="16"/>
                <w:szCs w:val="16"/>
              </w:rPr>
              <w:t>Question</w:t>
            </w:r>
          </w:p>
          <w:p w14:paraId="58ADF791" w14:textId="77777777" w:rsidR="00AA47A2" w:rsidRPr="00B10E46" w:rsidRDefault="00AA47A2">
            <w:pPr>
              <w:rPr>
                <w:rFonts w:ascii="Arial" w:hAnsi="Arial" w:cs="Arial"/>
                <w:sz w:val="16"/>
                <w:szCs w:val="16"/>
              </w:rPr>
            </w:pPr>
            <w:r w:rsidRPr="00B10E46">
              <w:rPr>
                <w:rFonts w:ascii="Arial" w:hAnsi="Arial" w:cs="Arial"/>
                <w:sz w:val="16"/>
                <w:szCs w:val="16"/>
              </w:rPr>
              <w:t>Answer</w:t>
            </w:r>
          </w:p>
          <w:p w14:paraId="0BCA2D3A" w14:textId="77777777" w:rsidR="00AA47A2" w:rsidRPr="00B10E46" w:rsidRDefault="00AA47A2">
            <w:pPr>
              <w:rPr>
                <w:rFonts w:ascii="Arial" w:hAnsi="Arial" w:cs="Arial"/>
                <w:sz w:val="16"/>
                <w:szCs w:val="16"/>
              </w:rPr>
            </w:pPr>
            <w:r w:rsidRPr="00B10E46">
              <w:rPr>
                <w:rFonts w:ascii="Arial" w:hAnsi="Arial" w:cs="Arial"/>
                <w:sz w:val="16"/>
                <w:szCs w:val="16"/>
              </w:rPr>
              <w:t>Question</w:t>
            </w:r>
          </w:p>
          <w:p w14:paraId="1F464F69" w14:textId="77777777" w:rsidR="00AA47A2" w:rsidRPr="00B10E46" w:rsidRDefault="00AA47A2">
            <w:pPr>
              <w:rPr>
                <w:rFonts w:ascii="Arial" w:hAnsi="Arial" w:cs="Arial"/>
                <w:b/>
                <w:bCs/>
                <w:sz w:val="16"/>
                <w:szCs w:val="16"/>
              </w:rPr>
            </w:pPr>
            <w:r w:rsidRPr="00B10E46">
              <w:rPr>
                <w:rFonts w:ascii="Arial" w:hAnsi="Arial" w:cs="Arial"/>
                <w:sz w:val="16"/>
                <w:szCs w:val="16"/>
              </w:rPr>
              <w:t>Answer etc.</w:t>
            </w:r>
            <w:r w:rsidRPr="00B10E46">
              <w:rPr>
                <w:rFonts w:ascii="Arial" w:hAnsi="Arial" w:cs="Arial"/>
                <w:b/>
                <w:bCs/>
                <w:sz w:val="16"/>
                <w:szCs w:val="16"/>
              </w:rPr>
              <w:t xml:space="preserve"> </w:t>
            </w:r>
          </w:p>
          <w:p w14:paraId="51AC6C10" w14:textId="57F398FF" w:rsidR="00F30893" w:rsidRPr="00B10E46" w:rsidRDefault="00B75149">
            <w:pPr>
              <w:rPr>
                <w:rFonts w:ascii="Arial" w:hAnsi="Arial" w:cs="Arial"/>
                <w:sz w:val="16"/>
                <w:szCs w:val="16"/>
              </w:rPr>
            </w:pPr>
            <w:r w:rsidRPr="00B10E46">
              <w:rPr>
                <w:rFonts w:ascii="Arial" w:hAnsi="Arial" w:cs="Arial"/>
                <w:sz w:val="16"/>
                <w:szCs w:val="16"/>
              </w:rPr>
              <w:t>References</w:t>
            </w:r>
          </w:p>
          <w:p w14:paraId="37414E40" w14:textId="0E3ED88B" w:rsidR="00B75149" w:rsidRPr="00B10E46" w:rsidRDefault="00B75149">
            <w:pPr>
              <w:rPr>
                <w:rFonts w:ascii="Arial" w:hAnsi="Arial" w:cs="Arial"/>
                <w:sz w:val="16"/>
                <w:szCs w:val="16"/>
              </w:rPr>
            </w:pPr>
            <w:r w:rsidRPr="00B10E46">
              <w:rPr>
                <w:rFonts w:ascii="Arial" w:hAnsi="Arial" w:cs="Arial"/>
                <w:sz w:val="16"/>
                <w:szCs w:val="16"/>
              </w:rPr>
              <w:t>Bibliography (if applicable)</w:t>
            </w:r>
          </w:p>
          <w:p w14:paraId="14B37CDA" w14:textId="77777777" w:rsidR="002A0B30" w:rsidRPr="00B10E46" w:rsidRDefault="002A0B30">
            <w:pPr>
              <w:rPr>
                <w:rFonts w:ascii="Arial" w:hAnsi="Arial" w:cs="Arial"/>
                <w:b/>
                <w:bCs/>
                <w:sz w:val="16"/>
                <w:szCs w:val="16"/>
              </w:rPr>
            </w:pPr>
          </w:p>
          <w:p w14:paraId="5A0F2DAB" w14:textId="25C327A4" w:rsidR="002A0B30" w:rsidRPr="00B10E46" w:rsidRDefault="002A0B30">
            <w:pPr>
              <w:rPr>
                <w:rFonts w:ascii="Arial" w:hAnsi="Arial" w:cs="Arial"/>
                <w:sz w:val="16"/>
                <w:szCs w:val="16"/>
              </w:rPr>
            </w:pPr>
            <w:r w:rsidRPr="00B10E46">
              <w:rPr>
                <w:rFonts w:ascii="Arial" w:hAnsi="Arial" w:cs="Arial"/>
                <w:sz w:val="16"/>
                <w:szCs w:val="16"/>
              </w:rPr>
              <w:t xml:space="preserve">(Include assessment criteria numbers). </w:t>
            </w:r>
          </w:p>
          <w:p w14:paraId="4AD49352" w14:textId="58249B56" w:rsidR="00F70F4C" w:rsidRPr="00B10E46" w:rsidRDefault="00F70F4C">
            <w:pPr>
              <w:rPr>
                <w:rFonts w:ascii="Arial" w:hAnsi="Arial" w:cs="Arial"/>
                <w:sz w:val="16"/>
                <w:szCs w:val="16"/>
              </w:rPr>
            </w:pPr>
          </w:p>
          <w:p w14:paraId="0F681753" w14:textId="2004F5AB" w:rsidR="00F70F4C" w:rsidRPr="00B10E46" w:rsidRDefault="00F70F4C">
            <w:pPr>
              <w:rPr>
                <w:rFonts w:ascii="Arial" w:hAnsi="Arial" w:cs="Arial"/>
                <w:sz w:val="16"/>
                <w:szCs w:val="16"/>
              </w:rPr>
            </w:pPr>
            <w:r w:rsidRPr="00B10E46">
              <w:rPr>
                <w:rFonts w:ascii="Arial" w:hAnsi="Arial" w:cs="Arial"/>
                <w:sz w:val="16"/>
                <w:szCs w:val="16"/>
              </w:rPr>
              <w:t>Include word count at end of assignment.</w:t>
            </w:r>
          </w:p>
          <w:p w14:paraId="2B9B3529" w14:textId="77777777" w:rsidR="00E85F14" w:rsidRPr="00B10E46" w:rsidRDefault="00E85F14">
            <w:pPr>
              <w:rPr>
                <w:rFonts w:ascii="Arial" w:hAnsi="Arial" w:cs="Arial"/>
                <w:sz w:val="16"/>
                <w:szCs w:val="16"/>
              </w:rPr>
            </w:pPr>
          </w:p>
          <w:p w14:paraId="3F205F35" w14:textId="09BA4671" w:rsidR="00E85F14" w:rsidRPr="00B10E46" w:rsidRDefault="00A03550">
            <w:pPr>
              <w:rPr>
                <w:rFonts w:ascii="Arial" w:hAnsi="Arial" w:cs="Arial"/>
                <w:b/>
                <w:bCs/>
                <w:sz w:val="16"/>
                <w:szCs w:val="16"/>
              </w:rPr>
            </w:pPr>
            <w:r w:rsidRPr="00B10E46">
              <w:rPr>
                <w:rFonts w:ascii="Arial" w:hAnsi="Arial" w:cs="Arial"/>
                <w:sz w:val="16"/>
                <w:szCs w:val="16"/>
              </w:rPr>
              <w:t xml:space="preserve">Approximately </w:t>
            </w:r>
            <w:r w:rsidR="00E85F14" w:rsidRPr="00B10E46">
              <w:rPr>
                <w:rFonts w:ascii="Arial" w:hAnsi="Arial" w:cs="Arial"/>
                <w:sz w:val="16"/>
                <w:szCs w:val="16"/>
              </w:rPr>
              <w:t xml:space="preserve">3000 words </w:t>
            </w:r>
            <w:r w:rsidRPr="00B10E46">
              <w:rPr>
                <w:rFonts w:ascii="Arial" w:hAnsi="Arial" w:cs="Arial"/>
                <w:sz w:val="16"/>
                <w:szCs w:val="16"/>
              </w:rPr>
              <w:t>+</w:t>
            </w:r>
            <w:r w:rsidR="00E85F14" w:rsidRPr="00B10E46">
              <w:rPr>
                <w:rFonts w:ascii="Arial" w:hAnsi="Arial" w:cs="Arial"/>
                <w:sz w:val="16"/>
                <w:szCs w:val="16"/>
              </w:rPr>
              <w:t>/- 10</w:t>
            </w:r>
            <w:r w:rsidRPr="00B10E46">
              <w:rPr>
                <w:rFonts w:ascii="Arial" w:hAnsi="Arial" w:cs="Arial"/>
                <w:sz w:val="16"/>
                <w:szCs w:val="16"/>
              </w:rPr>
              <w:t>%</w:t>
            </w:r>
          </w:p>
        </w:tc>
      </w:tr>
      <w:tr w:rsidR="00B10E46" w:rsidRPr="00B10E46" w14:paraId="3549F036" w14:textId="77777777" w:rsidTr="00262D16">
        <w:tc>
          <w:tcPr>
            <w:tcW w:w="2410" w:type="dxa"/>
          </w:tcPr>
          <w:p w14:paraId="2E419042" w14:textId="77777777" w:rsidR="00795BDF" w:rsidRPr="00B10E46" w:rsidRDefault="00795BDF" w:rsidP="00795BDF">
            <w:pPr>
              <w:pStyle w:val="ListParagraph"/>
              <w:widowControl/>
              <w:numPr>
                <w:ilvl w:val="0"/>
                <w:numId w:val="1"/>
              </w:numPr>
              <w:autoSpaceDE/>
              <w:autoSpaceDN/>
              <w:spacing w:before="0"/>
              <w:contextualSpacing/>
              <w:rPr>
                <w:bCs/>
                <w:sz w:val="16"/>
                <w:szCs w:val="16"/>
              </w:rPr>
            </w:pPr>
            <w:r w:rsidRPr="00B10E46">
              <w:rPr>
                <w:sz w:val="16"/>
                <w:szCs w:val="16"/>
              </w:rPr>
              <w:t xml:space="preserve">Explain the role of employee voice in relation to engagement and wellbeing, the range of employee voice tools and approaches and how the concept can contribute to the design of better working lives </w:t>
            </w:r>
            <w:r w:rsidRPr="00B10E46">
              <w:rPr>
                <w:bCs/>
                <w:sz w:val="16"/>
                <w:szCs w:val="16"/>
              </w:rPr>
              <w:t>(AC 1.1, 1.3, 1.5).</w:t>
            </w:r>
          </w:p>
          <w:p w14:paraId="636CA7FC" w14:textId="77777777" w:rsidR="00664BB3" w:rsidRPr="00B10E46" w:rsidRDefault="00664BB3">
            <w:pPr>
              <w:rPr>
                <w:rFonts w:ascii="Arial" w:hAnsi="Arial" w:cs="Arial"/>
                <w:sz w:val="16"/>
                <w:szCs w:val="16"/>
              </w:rPr>
            </w:pPr>
          </w:p>
        </w:tc>
        <w:tc>
          <w:tcPr>
            <w:tcW w:w="4678" w:type="dxa"/>
          </w:tcPr>
          <w:p w14:paraId="258E1E59" w14:textId="65B014A5" w:rsidR="00926D39" w:rsidRPr="00B10E46" w:rsidRDefault="00795BDF" w:rsidP="00926D39">
            <w:pPr>
              <w:rPr>
                <w:rFonts w:ascii="Arial" w:hAnsi="Arial" w:cs="Arial"/>
                <w:sz w:val="16"/>
                <w:szCs w:val="16"/>
              </w:rPr>
            </w:pPr>
            <w:r w:rsidRPr="00B10E46">
              <w:rPr>
                <w:rFonts w:ascii="Arial" w:hAnsi="Arial" w:cs="Arial"/>
                <w:sz w:val="16"/>
                <w:szCs w:val="16"/>
              </w:rPr>
              <w:t xml:space="preserve">1.1 Review emerging developments to inform approaches to employee voice and engagement. </w:t>
            </w:r>
          </w:p>
          <w:p w14:paraId="72DAF79E" w14:textId="77777777" w:rsidR="00262D16" w:rsidRPr="00B10E46" w:rsidRDefault="00262D16" w:rsidP="00926D39">
            <w:pPr>
              <w:rPr>
                <w:rFonts w:ascii="Arial" w:hAnsi="Arial" w:cs="Arial"/>
                <w:sz w:val="16"/>
                <w:szCs w:val="16"/>
              </w:rPr>
            </w:pPr>
          </w:p>
          <w:p w14:paraId="08CB5509" w14:textId="2AB023FE" w:rsidR="00B10E46" w:rsidRPr="00B10E46" w:rsidRDefault="00B10E46" w:rsidP="00B10E46">
            <w:pPr>
              <w:widowControl w:val="0"/>
              <w:tabs>
                <w:tab w:val="left" w:pos="220"/>
                <w:tab w:val="left" w:pos="720"/>
              </w:tabs>
              <w:autoSpaceDE w:val="0"/>
              <w:autoSpaceDN w:val="0"/>
              <w:adjustRightInd w:val="0"/>
              <w:rPr>
                <w:rFonts w:ascii="Arial" w:hAnsi="Arial" w:cs="Arial"/>
                <w:sz w:val="16"/>
                <w:szCs w:val="16"/>
                <w:lang w:val="en-US"/>
              </w:rPr>
            </w:pPr>
            <w:r w:rsidRPr="00B10E46">
              <w:rPr>
                <w:rFonts w:ascii="Arial" w:hAnsi="Arial" w:cs="Arial"/>
                <w:color w:val="7F7F7F" w:themeColor="text1" w:themeTint="80"/>
                <w:sz w:val="16"/>
                <w:szCs w:val="16"/>
                <w:lang w:val="en-US"/>
              </w:rPr>
              <w:t>Dimensions of engagement, for example intellectual, affective and social engagement; drivers of engagement, for example leadership, engaging managers, voice and integrity, role of social media in voice and engagement; use of engagement surveys; risk attached with over-engagement and burnout; relationship between voice, engagement and well-being; shift from indirect to direct voice; voice for gig economy workers and contractors; importance of ‘speak-up’ methods;</w:t>
            </w:r>
            <w:r w:rsidRPr="00B10E46">
              <w:rPr>
                <w:rFonts w:ascii="Arial" w:hAnsi="Arial" w:cs="Arial"/>
                <w:color w:val="7F7F7F" w:themeColor="text1" w:themeTint="80"/>
                <w:sz w:val="16"/>
                <w:szCs w:val="16"/>
                <w:lang w:val="en-US"/>
              </w:rPr>
              <w:t xml:space="preserve"> </w:t>
            </w:r>
            <w:r w:rsidRPr="00B10E46">
              <w:rPr>
                <w:rFonts w:ascii="Arial" w:hAnsi="Arial" w:cs="Arial"/>
                <w:color w:val="7F7F7F" w:themeColor="text1" w:themeTint="80"/>
                <w:sz w:val="16"/>
                <w:szCs w:val="16"/>
                <w:lang w:val="en-US"/>
              </w:rPr>
              <w:t>legal</w:t>
            </w:r>
            <w:r w:rsidRPr="00B10E46">
              <w:rPr>
                <w:rFonts w:ascii="Arial" w:hAnsi="Arial" w:cs="Arial"/>
                <w:color w:val="7F7F7F" w:themeColor="text1" w:themeTint="80"/>
                <w:sz w:val="16"/>
                <w:szCs w:val="16"/>
                <w:lang w:val="en-US"/>
              </w:rPr>
              <w:t xml:space="preserve"> </w:t>
            </w:r>
            <w:r w:rsidRPr="00B10E46">
              <w:rPr>
                <w:rFonts w:ascii="Arial" w:hAnsi="Arial" w:cs="Arial"/>
                <w:color w:val="7F7F7F" w:themeColor="text1" w:themeTint="80"/>
                <w:sz w:val="16"/>
                <w:szCs w:val="16"/>
                <w:lang w:val="en-US"/>
              </w:rPr>
              <w:t>frameworks</w:t>
            </w:r>
            <w:r w:rsidRPr="00B10E46">
              <w:rPr>
                <w:rFonts w:ascii="Arial" w:hAnsi="Arial" w:cs="Arial"/>
                <w:color w:val="7F7F7F" w:themeColor="text1" w:themeTint="80"/>
                <w:sz w:val="16"/>
                <w:szCs w:val="16"/>
                <w:lang w:val="en-US"/>
              </w:rPr>
              <w:t xml:space="preserve"> </w:t>
            </w:r>
            <w:r w:rsidRPr="00B10E46">
              <w:rPr>
                <w:rFonts w:ascii="Arial" w:hAnsi="Arial" w:cs="Arial"/>
                <w:color w:val="7F7F7F" w:themeColor="text1" w:themeTint="80"/>
                <w:sz w:val="16"/>
                <w:szCs w:val="16"/>
                <w:lang w:val="en-US"/>
              </w:rPr>
              <w:t>for</w:t>
            </w:r>
            <w:r w:rsidRPr="00B10E46">
              <w:rPr>
                <w:rFonts w:ascii="Arial" w:hAnsi="Arial" w:cs="Arial"/>
                <w:color w:val="7F7F7F" w:themeColor="text1" w:themeTint="80"/>
                <w:sz w:val="16"/>
                <w:szCs w:val="16"/>
                <w:lang w:val="en-US"/>
              </w:rPr>
              <w:t xml:space="preserve"> </w:t>
            </w:r>
            <w:r w:rsidRPr="00B10E46">
              <w:rPr>
                <w:rFonts w:ascii="Arial" w:hAnsi="Arial" w:cs="Arial"/>
                <w:color w:val="7F7F7F" w:themeColor="text1" w:themeTint="80"/>
                <w:sz w:val="16"/>
                <w:szCs w:val="16"/>
                <w:lang w:val="en-US"/>
              </w:rPr>
              <w:t>voice;</w:t>
            </w:r>
            <w:r w:rsidRPr="00B10E46">
              <w:rPr>
                <w:rFonts w:ascii="Arial" w:hAnsi="Arial" w:cs="Arial"/>
                <w:color w:val="7F7F7F" w:themeColor="text1" w:themeTint="80"/>
                <w:sz w:val="16"/>
                <w:szCs w:val="16"/>
                <w:lang w:val="en-US"/>
              </w:rPr>
              <w:t xml:space="preserve"> </w:t>
            </w:r>
            <w:r w:rsidRPr="00B10E46">
              <w:rPr>
                <w:rFonts w:ascii="Arial" w:hAnsi="Arial" w:cs="Arial"/>
                <w:color w:val="7F7F7F" w:themeColor="text1" w:themeTint="80"/>
                <w:sz w:val="16"/>
                <w:szCs w:val="16"/>
                <w:lang w:val="en-US"/>
              </w:rPr>
              <w:t xml:space="preserve">role of voice and engagement in job quality; impact of voice and engagement on psychological contract. </w:t>
            </w:r>
            <w:r w:rsidRPr="00B10E46">
              <w:rPr>
                <w:rFonts w:ascii="MS Mincho" w:eastAsia="MS Mincho" w:hAnsi="MS Mincho" w:cs="MS Mincho"/>
                <w:sz w:val="16"/>
                <w:szCs w:val="16"/>
                <w:lang w:val="en-US"/>
              </w:rPr>
              <w:t> </w:t>
            </w:r>
          </w:p>
          <w:p w14:paraId="2F14D83B" w14:textId="77777777" w:rsidR="00795BDF" w:rsidRPr="00B10E46" w:rsidRDefault="00795BDF" w:rsidP="00926D39">
            <w:pPr>
              <w:rPr>
                <w:rFonts w:ascii="Arial" w:hAnsi="Arial" w:cs="Arial"/>
                <w:sz w:val="16"/>
                <w:szCs w:val="16"/>
              </w:rPr>
            </w:pPr>
          </w:p>
          <w:p w14:paraId="6EEC9BFD" w14:textId="77777777" w:rsidR="005552E0" w:rsidRPr="00B10E46" w:rsidRDefault="00795BDF" w:rsidP="00EB7A36">
            <w:pPr>
              <w:rPr>
                <w:rFonts w:ascii="Arial" w:hAnsi="Arial" w:cs="Arial"/>
                <w:sz w:val="16"/>
                <w:szCs w:val="16"/>
              </w:rPr>
            </w:pPr>
            <w:r w:rsidRPr="00B10E46">
              <w:rPr>
                <w:rFonts w:ascii="Arial" w:hAnsi="Arial" w:cs="Arial"/>
                <w:sz w:val="16"/>
                <w:szCs w:val="16"/>
              </w:rPr>
              <w:t xml:space="preserve">1.3 Assess a range of employee voice tools and approaches to drive employee engagement.  </w:t>
            </w:r>
          </w:p>
          <w:p w14:paraId="06293C30" w14:textId="77777777" w:rsidR="00795BDF" w:rsidRPr="00B10E46" w:rsidRDefault="00795BDF" w:rsidP="00EB7A36">
            <w:pPr>
              <w:rPr>
                <w:rFonts w:ascii="Arial" w:hAnsi="Arial" w:cs="Arial"/>
                <w:sz w:val="16"/>
                <w:szCs w:val="16"/>
              </w:rPr>
            </w:pPr>
          </w:p>
          <w:p w14:paraId="61A54F90" w14:textId="77777777" w:rsidR="00B10E46" w:rsidRDefault="00B10E46" w:rsidP="00B10E46">
            <w:pPr>
              <w:widowControl w:val="0"/>
              <w:tabs>
                <w:tab w:val="left" w:pos="220"/>
                <w:tab w:val="left" w:pos="720"/>
              </w:tabs>
              <w:autoSpaceDE w:val="0"/>
              <w:autoSpaceDN w:val="0"/>
              <w:adjustRightInd w:val="0"/>
              <w:spacing w:after="240"/>
              <w:rPr>
                <w:rFonts w:ascii="Times" w:hAnsi="Times" w:cs="Times"/>
                <w:sz w:val="24"/>
                <w:szCs w:val="24"/>
                <w:lang w:val="en-US"/>
              </w:rPr>
            </w:pPr>
            <w:r w:rsidRPr="00B10E46">
              <w:rPr>
                <w:rFonts w:ascii="Arial" w:hAnsi="Arial" w:cs="Arial"/>
                <w:color w:val="7F7F7F" w:themeColor="text1" w:themeTint="80"/>
                <w:sz w:val="16"/>
                <w:szCs w:val="16"/>
                <w:lang w:val="en-US"/>
              </w:rPr>
              <w:t>Employee voice tools and approaches: surveys, suggestion schemes, team meetings, town hall meetings, collective bargaining, joint negotiating committees, joint consultative committees, works councils, employee forums, role of social media, etc.</w:t>
            </w:r>
            <w:r w:rsidRPr="00B10E46">
              <w:rPr>
                <w:rFonts w:ascii="Arial" w:hAnsi="Arial" w:cs="Arial"/>
                <w:color w:val="7F7F7F" w:themeColor="text1" w:themeTint="80"/>
                <w:sz w:val="30"/>
                <w:szCs w:val="30"/>
                <w:lang w:val="en-US"/>
              </w:rPr>
              <w:t xml:space="preserve"> </w:t>
            </w:r>
            <w:r>
              <w:rPr>
                <w:rFonts w:ascii="MS Mincho" w:eastAsia="MS Mincho" w:hAnsi="MS Mincho" w:cs="MS Mincho"/>
                <w:sz w:val="24"/>
                <w:szCs w:val="24"/>
                <w:lang w:val="en-US"/>
              </w:rPr>
              <w:t> </w:t>
            </w:r>
          </w:p>
          <w:p w14:paraId="7B1D8BAA" w14:textId="77777777" w:rsidR="00795BDF" w:rsidRPr="00B10E46" w:rsidRDefault="00795BDF" w:rsidP="00EB7A36">
            <w:pPr>
              <w:rPr>
                <w:rFonts w:ascii="Arial" w:hAnsi="Arial" w:cs="Arial"/>
                <w:sz w:val="16"/>
                <w:szCs w:val="16"/>
              </w:rPr>
            </w:pPr>
          </w:p>
          <w:p w14:paraId="1DEA1F81" w14:textId="77777777" w:rsidR="00795BDF" w:rsidRDefault="00795BDF" w:rsidP="00EB7A36">
            <w:pPr>
              <w:rPr>
                <w:rFonts w:ascii="Arial" w:hAnsi="Arial" w:cs="Arial"/>
                <w:sz w:val="16"/>
                <w:szCs w:val="16"/>
              </w:rPr>
            </w:pPr>
            <w:r w:rsidRPr="00B10E46">
              <w:rPr>
                <w:rFonts w:ascii="Arial" w:hAnsi="Arial" w:cs="Arial"/>
                <w:sz w:val="16"/>
                <w:szCs w:val="16"/>
              </w:rPr>
              <w:t xml:space="preserve">1.5 Explain the concept of better working lives and how this can be designed.  </w:t>
            </w:r>
          </w:p>
          <w:p w14:paraId="343C74E7" w14:textId="77777777" w:rsidR="00B10E46" w:rsidRDefault="00B10E46" w:rsidP="00EB7A36">
            <w:pPr>
              <w:rPr>
                <w:rFonts w:ascii="Arial" w:hAnsi="Arial" w:cs="Arial"/>
                <w:sz w:val="16"/>
                <w:szCs w:val="16"/>
              </w:rPr>
            </w:pPr>
          </w:p>
          <w:p w14:paraId="322E45E7" w14:textId="77777777" w:rsidR="00B10E46" w:rsidRPr="00B10E46" w:rsidRDefault="00B10E46" w:rsidP="00B10E46">
            <w:pPr>
              <w:widowControl w:val="0"/>
              <w:autoSpaceDE w:val="0"/>
              <w:autoSpaceDN w:val="0"/>
              <w:adjustRightInd w:val="0"/>
              <w:spacing w:after="240"/>
              <w:rPr>
                <w:rFonts w:ascii="Times" w:hAnsi="Times" w:cs="Times"/>
                <w:color w:val="7F7F7F" w:themeColor="text1" w:themeTint="80"/>
                <w:sz w:val="16"/>
                <w:szCs w:val="16"/>
                <w:lang w:val="en-US"/>
              </w:rPr>
            </w:pPr>
            <w:r w:rsidRPr="00B10E46">
              <w:rPr>
                <w:rFonts w:ascii="Arial" w:hAnsi="Arial" w:cs="Arial"/>
                <w:color w:val="7F7F7F" w:themeColor="text1" w:themeTint="80"/>
                <w:sz w:val="16"/>
                <w:szCs w:val="16"/>
                <w:lang w:val="en-US"/>
              </w:rPr>
              <w:t xml:space="preserve">Better working lives: concept of good work, definitions of good work; fair and decent work; job quality: terms of employment, pay and benefits, health, safety and psychosocial wellbeing, job design and nature of work, social support and cohesion; flexibility; responsiveness to personal issues; metrics used to assess job quality and good work; how to design good work: so that it promotes good physical and mental health. </w:t>
            </w:r>
          </w:p>
          <w:p w14:paraId="5A756203" w14:textId="37DED852" w:rsidR="00B10E46" w:rsidRPr="00B10E46" w:rsidRDefault="00B10E46" w:rsidP="00EB7A36">
            <w:pPr>
              <w:rPr>
                <w:rFonts w:ascii="Arial" w:hAnsi="Arial" w:cs="Arial"/>
                <w:sz w:val="16"/>
                <w:szCs w:val="16"/>
              </w:rPr>
            </w:pPr>
          </w:p>
        </w:tc>
        <w:tc>
          <w:tcPr>
            <w:tcW w:w="3118" w:type="dxa"/>
          </w:tcPr>
          <w:p w14:paraId="271F0A13" w14:textId="47005166" w:rsidR="00275BBE" w:rsidRPr="00B10E46" w:rsidRDefault="00275BBE" w:rsidP="00B10E46">
            <w:pPr>
              <w:widowControl w:val="0"/>
              <w:tabs>
                <w:tab w:val="left" w:pos="220"/>
                <w:tab w:val="left" w:pos="720"/>
              </w:tabs>
              <w:autoSpaceDE w:val="0"/>
              <w:autoSpaceDN w:val="0"/>
              <w:adjustRightInd w:val="0"/>
              <w:spacing w:after="240"/>
              <w:rPr>
                <w:rFonts w:ascii="Arial" w:hAnsi="Arial" w:cs="Arial"/>
                <w:color w:val="313131"/>
                <w:sz w:val="16"/>
                <w:szCs w:val="16"/>
                <w:lang w:val="en-US"/>
              </w:rPr>
            </w:pPr>
            <w:r w:rsidRPr="00B10E46">
              <w:rPr>
                <w:rFonts w:ascii="Arial" w:hAnsi="Arial" w:cs="Arial"/>
                <w:sz w:val="16"/>
                <w:szCs w:val="16"/>
              </w:rPr>
              <w:t>Learners explain what</w:t>
            </w:r>
            <w:r w:rsidRPr="00B10E46">
              <w:rPr>
                <w:rFonts w:ascii="Arial" w:hAnsi="Arial" w:cs="Arial"/>
                <w:sz w:val="16"/>
                <w:szCs w:val="16"/>
                <w:lang w:val="en-US"/>
              </w:rPr>
              <w:t xml:space="preserve"> </w:t>
            </w:r>
            <w:r w:rsidRPr="00B10E46">
              <w:rPr>
                <w:rFonts w:ascii="Arial" w:hAnsi="Arial" w:cs="Arial"/>
                <w:sz w:val="16"/>
                <w:szCs w:val="16"/>
              </w:rPr>
              <w:t xml:space="preserve">employee voice is, its role </w:t>
            </w:r>
            <w:r w:rsidR="00795BDF" w:rsidRPr="00B10E46">
              <w:rPr>
                <w:rFonts w:ascii="Arial" w:hAnsi="Arial" w:cs="Arial"/>
                <w:sz w:val="16"/>
                <w:szCs w:val="16"/>
              </w:rPr>
              <w:t xml:space="preserve">and impact on engagement and wellbeing. A description of the tools and approaches should be provided and examples of how this can influence better working lives should be shown. </w:t>
            </w:r>
          </w:p>
          <w:p w14:paraId="1BC104F2" w14:textId="77777777" w:rsidR="00275BBE" w:rsidRPr="00B10E46" w:rsidRDefault="00275BBE" w:rsidP="00275BBE">
            <w:pPr>
              <w:widowControl w:val="0"/>
              <w:tabs>
                <w:tab w:val="left" w:pos="220"/>
                <w:tab w:val="left" w:pos="720"/>
              </w:tabs>
              <w:autoSpaceDE w:val="0"/>
              <w:autoSpaceDN w:val="0"/>
              <w:adjustRightInd w:val="0"/>
              <w:spacing w:after="240" w:line="340" w:lineRule="atLeast"/>
              <w:rPr>
                <w:rFonts w:ascii="Arial" w:hAnsi="Arial" w:cs="Arial"/>
                <w:sz w:val="16"/>
                <w:szCs w:val="16"/>
                <w:lang w:val="en-US"/>
              </w:rPr>
            </w:pPr>
          </w:p>
          <w:p w14:paraId="643DE368" w14:textId="783EBF83" w:rsidR="00664BB3" w:rsidRPr="00B10E46" w:rsidRDefault="00664BB3" w:rsidP="00795BDF">
            <w:pPr>
              <w:contextualSpacing/>
              <w:rPr>
                <w:rFonts w:ascii="Arial" w:hAnsi="Arial" w:cs="Arial"/>
                <w:sz w:val="16"/>
                <w:szCs w:val="16"/>
              </w:rPr>
            </w:pPr>
          </w:p>
        </w:tc>
      </w:tr>
      <w:tr w:rsidR="00B10E46" w:rsidRPr="00B10E46" w14:paraId="39421E9C" w14:textId="77777777" w:rsidTr="00262D16">
        <w:tc>
          <w:tcPr>
            <w:tcW w:w="2410" w:type="dxa"/>
          </w:tcPr>
          <w:p w14:paraId="728E326C" w14:textId="4BB54551" w:rsidR="00795BDF" w:rsidRPr="00B10E46" w:rsidRDefault="00795BDF" w:rsidP="00795BDF">
            <w:pPr>
              <w:pStyle w:val="ListParagraph"/>
              <w:numPr>
                <w:ilvl w:val="0"/>
                <w:numId w:val="1"/>
              </w:numPr>
              <w:contextualSpacing/>
              <w:rPr>
                <w:sz w:val="16"/>
                <w:szCs w:val="16"/>
              </w:rPr>
            </w:pPr>
            <w:r w:rsidRPr="00B10E46">
              <w:rPr>
                <w:sz w:val="16"/>
                <w:szCs w:val="16"/>
              </w:rPr>
              <w:t>Critically evaluate the link between employee voice and improved organisational performance (AC 1.4).</w:t>
            </w:r>
          </w:p>
          <w:p w14:paraId="709122E1" w14:textId="77777777" w:rsidR="00664BB3" w:rsidRPr="00B10E46" w:rsidRDefault="00664BB3">
            <w:pPr>
              <w:rPr>
                <w:rFonts w:ascii="Arial" w:hAnsi="Arial" w:cs="Arial"/>
                <w:sz w:val="16"/>
                <w:szCs w:val="16"/>
              </w:rPr>
            </w:pPr>
          </w:p>
        </w:tc>
        <w:tc>
          <w:tcPr>
            <w:tcW w:w="4678" w:type="dxa"/>
          </w:tcPr>
          <w:p w14:paraId="7D68D529" w14:textId="791ADE81" w:rsidR="006B7D5F" w:rsidRPr="00B10E46" w:rsidRDefault="009A00AE" w:rsidP="00795BDF">
            <w:pPr>
              <w:rPr>
                <w:rFonts w:ascii="Arial" w:hAnsi="Arial" w:cs="Arial"/>
                <w:sz w:val="16"/>
                <w:szCs w:val="16"/>
              </w:rPr>
            </w:pPr>
            <w:r w:rsidRPr="00B10E46">
              <w:rPr>
                <w:rFonts w:ascii="Arial" w:hAnsi="Arial" w:cs="Arial"/>
                <w:sz w:val="16"/>
                <w:szCs w:val="16"/>
              </w:rPr>
              <w:t xml:space="preserve"> </w:t>
            </w:r>
            <w:r w:rsidR="00795BDF" w:rsidRPr="00B10E46">
              <w:rPr>
                <w:rFonts w:ascii="Arial" w:hAnsi="Arial" w:cs="Arial"/>
                <w:sz w:val="16"/>
                <w:szCs w:val="16"/>
              </w:rPr>
              <w:t>1.4</w:t>
            </w:r>
            <w:r w:rsidRPr="00B10E46">
              <w:rPr>
                <w:rFonts w:ascii="Arial" w:hAnsi="Arial" w:cs="Arial"/>
                <w:sz w:val="16"/>
                <w:szCs w:val="16"/>
              </w:rPr>
              <w:t xml:space="preserve"> </w:t>
            </w:r>
            <w:r w:rsidR="00795BDF" w:rsidRPr="00B10E46">
              <w:rPr>
                <w:rFonts w:ascii="Arial" w:hAnsi="Arial" w:cs="Arial"/>
                <w:sz w:val="16"/>
                <w:szCs w:val="16"/>
              </w:rPr>
              <w:t>Critically evaluate the interrelationships between employee voice and organisational performance.</w:t>
            </w:r>
          </w:p>
          <w:p w14:paraId="1FC03BB9" w14:textId="77777777" w:rsidR="006B7D5F" w:rsidRPr="00B10E46" w:rsidRDefault="006B7D5F">
            <w:pPr>
              <w:rPr>
                <w:rFonts w:ascii="Arial" w:hAnsi="Arial" w:cs="Arial"/>
                <w:sz w:val="16"/>
                <w:szCs w:val="16"/>
              </w:rPr>
            </w:pPr>
          </w:p>
          <w:p w14:paraId="362D8A2B" w14:textId="77777777" w:rsidR="00B10E46" w:rsidRPr="00B10E46" w:rsidRDefault="00B10E46" w:rsidP="00B10E46">
            <w:pPr>
              <w:widowControl w:val="0"/>
              <w:autoSpaceDE w:val="0"/>
              <w:autoSpaceDN w:val="0"/>
              <w:adjustRightInd w:val="0"/>
              <w:spacing w:after="240"/>
              <w:rPr>
                <w:rFonts w:ascii="Times" w:hAnsi="Times" w:cs="Times"/>
                <w:color w:val="7F7F7F" w:themeColor="text1" w:themeTint="80"/>
                <w:sz w:val="16"/>
                <w:szCs w:val="16"/>
                <w:lang w:val="en-US"/>
              </w:rPr>
            </w:pPr>
            <w:r w:rsidRPr="00B10E46">
              <w:rPr>
                <w:rFonts w:ascii="Arial" w:hAnsi="Arial" w:cs="Arial"/>
                <w:color w:val="7F7F7F" w:themeColor="text1" w:themeTint="80"/>
                <w:sz w:val="16"/>
                <w:szCs w:val="16"/>
                <w:lang w:val="en-US"/>
              </w:rPr>
              <w:t xml:space="preserve">Interrelationship between employee voice and organisation performance: arguments that support a link, for example high- performance work practice research, arguments that question whether voice leads to improved organisational performance, for example difficulties in measuring performance, variations in methods of voice in practice, impact of other variables. </w:t>
            </w:r>
          </w:p>
          <w:p w14:paraId="0AF3F4B9" w14:textId="5ABE8A04" w:rsidR="0063619A" w:rsidRPr="00B10E46" w:rsidRDefault="0063619A">
            <w:pPr>
              <w:rPr>
                <w:rFonts w:ascii="Arial" w:hAnsi="Arial" w:cs="Arial"/>
                <w:sz w:val="16"/>
                <w:szCs w:val="16"/>
              </w:rPr>
            </w:pPr>
          </w:p>
        </w:tc>
        <w:tc>
          <w:tcPr>
            <w:tcW w:w="3118" w:type="dxa"/>
          </w:tcPr>
          <w:p w14:paraId="4C000EBC" w14:textId="6D87124B" w:rsidR="00664BB3" w:rsidRPr="00B10E46" w:rsidRDefault="00B10E46">
            <w:pPr>
              <w:rPr>
                <w:rFonts w:ascii="Arial" w:hAnsi="Arial" w:cs="Arial"/>
                <w:sz w:val="16"/>
                <w:szCs w:val="16"/>
              </w:rPr>
            </w:pPr>
            <w:r>
              <w:rPr>
                <w:rFonts w:ascii="Arial" w:hAnsi="Arial" w:cs="Arial"/>
                <w:sz w:val="16"/>
                <w:szCs w:val="16"/>
              </w:rPr>
              <w:t xml:space="preserve">Learners must provide a critical evaluation here. Expand reading through the resources on Moodle and provide an appropriate critical evaluation. </w:t>
            </w:r>
          </w:p>
        </w:tc>
      </w:tr>
      <w:tr w:rsidR="00B10E46" w:rsidRPr="00B10E46" w14:paraId="313B1F86" w14:textId="77777777" w:rsidTr="00262D16">
        <w:tc>
          <w:tcPr>
            <w:tcW w:w="2410" w:type="dxa"/>
          </w:tcPr>
          <w:p w14:paraId="237DEC37" w14:textId="30DBBB3F" w:rsidR="00B10E46" w:rsidRPr="00B10E46" w:rsidRDefault="00B10E46" w:rsidP="00B10E46">
            <w:pPr>
              <w:pStyle w:val="ListParagraph"/>
              <w:widowControl/>
              <w:autoSpaceDE/>
              <w:autoSpaceDN/>
              <w:spacing w:before="0"/>
              <w:ind w:left="713" w:firstLine="0"/>
              <w:contextualSpacing/>
              <w:rPr>
                <w:sz w:val="16"/>
                <w:szCs w:val="16"/>
              </w:rPr>
            </w:pPr>
            <w:r w:rsidRPr="00B10E46">
              <w:rPr>
                <w:sz w:val="16"/>
                <w:szCs w:val="16"/>
              </w:rPr>
              <w:t xml:space="preserve">3. Explain: </w:t>
            </w:r>
          </w:p>
          <w:p w14:paraId="78AB1B60" w14:textId="77777777" w:rsidR="00B10E46" w:rsidRPr="00B10E46" w:rsidRDefault="00B10E46" w:rsidP="00B10E46">
            <w:pPr>
              <w:pStyle w:val="ListParagraph"/>
              <w:widowControl/>
              <w:autoSpaceDE/>
              <w:autoSpaceDN/>
              <w:spacing w:before="0"/>
              <w:ind w:left="713" w:firstLine="0"/>
              <w:contextualSpacing/>
              <w:rPr>
                <w:sz w:val="16"/>
                <w:szCs w:val="16"/>
              </w:rPr>
            </w:pPr>
          </w:p>
          <w:p w14:paraId="2D81AB38" w14:textId="77777777" w:rsidR="00B10E46" w:rsidRPr="00B10E46" w:rsidRDefault="00B10E46" w:rsidP="00B10E46">
            <w:pPr>
              <w:pStyle w:val="ListParagraph"/>
              <w:widowControl/>
              <w:autoSpaceDE/>
              <w:autoSpaceDN/>
              <w:spacing w:before="0"/>
              <w:ind w:left="713" w:firstLine="0"/>
              <w:contextualSpacing/>
              <w:rPr>
                <w:sz w:val="16"/>
                <w:szCs w:val="16"/>
              </w:rPr>
            </w:pPr>
            <w:r w:rsidRPr="00B10E46">
              <w:rPr>
                <w:sz w:val="16"/>
                <w:szCs w:val="16"/>
              </w:rPr>
              <w:t xml:space="preserve">(a) the difference between employee involvement and employee </w:t>
            </w:r>
            <w:r w:rsidRPr="00B10E46">
              <w:rPr>
                <w:sz w:val="16"/>
                <w:szCs w:val="16"/>
              </w:rPr>
              <w:lastRenderedPageBreak/>
              <w:t>participation and their link to unitarism and pluralism (AC 1.2).</w:t>
            </w:r>
          </w:p>
          <w:p w14:paraId="6292596F" w14:textId="77777777" w:rsidR="00B10E46" w:rsidRPr="00B10E46" w:rsidRDefault="00B10E46" w:rsidP="00B10E46">
            <w:pPr>
              <w:pStyle w:val="ListParagraph"/>
              <w:rPr>
                <w:sz w:val="16"/>
                <w:szCs w:val="16"/>
              </w:rPr>
            </w:pPr>
            <w:r w:rsidRPr="00B10E46">
              <w:rPr>
                <w:sz w:val="16"/>
                <w:szCs w:val="16"/>
              </w:rPr>
              <w:t xml:space="preserve">(b) the roles and typical approaches taken by the key parties in employment relations: trade unions, management, government and its employment relations agencies and the reasons why collective bargaining is used (AC 4.1, 4.2, 4.3). </w:t>
            </w:r>
          </w:p>
          <w:p w14:paraId="389D181F" w14:textId="77777777" w:rsidR="00664BB3" w:rsidRPr="00B10E46" w:rsidRDefault="00664BB3">
            <w:pPr>
              <w:rPr>
                <w:rFonts w:ascii="Arial" w:hAnsi="Arial" w:cs="Arial"/>
                <w:sz w:val="16"/>
                <w:szCs w:val="16"/>
              </w:rPr>
            </w:pPr>
          </w:p>
        </w:tc>
        <w:tc>
          <w:tcPr>
            <w:tcW w:w="4678" w:type="dxa"/>
          </w:tcPr>
          <w:p w14:paraId="3C43AC45" w14:textId="0B34A9FD" w:rsidR="00B10E46" w:rsidRDefault="00B10E46" w:rsidP="00E1466B">
            <w:pPr>
              <w:widowControl w:val="0"/>
              <w:tabs>
                <w:tab w:val="left" w:pos="220"/>
                <w:tab w:val="left" w:pos="720"/>
              </w:tabs>
              <w:autoSpaceDE w:val="0"/>
              <w:autoSpaceDN w:val="0"/>
              <w:adjustRightInd w:val="0"/>
              <w:spacing w:after="240"/>
              <w:rPr>
                <w:rFonts w:ascii="MS Mincho" w:eastAsia="MS Mincho" w:hAnsi="MS Mincho" w:cs="MS Mincho"/>
                <w:sz w:val="24"/>
                <w:szCs w:val="24"/>
                <w:lang w:val="en-US"/>
              </w:rPr>
            </w:pPr>
            <w:r w:rsidRPr="00B10E46">
              <w:rPr>
                <w:rFonts w:ascii="Arial" w:hAnsi="Arial" w:cs="Arial"/>
                <w:bCs/>
                <w:sz w:val="16"/>
                <w:szCs w:val="16"/>
                <w:lang w:val="en-US"/>
              </w:rPr>
              <w:lastRenderedPageBreak/>
              <w:t xml:space="preserve">1.2 </w:t>
            </w:r>
            <w:r w:rsidRPr="00B10E46">
              <w:rPr>
                <w:rFonts w:ascii="Arial" w:hAnsi="Arial" w:cs="Arial"/>
                <w:bCs/>
                <w:sz w:val="16"/>
                <w:szCs w:val="16"/>
                <w:lang w:val="en-US"/>
              </w:rPr>
              <w:t>Differentiate between employee involvement and employee participation and how it builds relationships.</w:t>
            </w:r>
            <w:r>
              <w:rPr>
                <w:rFonts w:ascii="Arial" w:hAnsi="Arial" w:cs="Arial"/>
                <w:b/>
                <w:bCs/>
                <w:sz w:val="30"/>
                <w:szCs w:val="30"/>
                <w:lang w:val="en-US"/>
              </w:rPr>
              <w:t xml:space="preserve"> </w:t>
            </w:r>
            <w:r>
              <w:rPr>
                <w:rFonts w:ascii="MS Mincho" w:eastAsia="MS Mincho" w:hAnsi="MS Mincho" w:cs="MS Mincho"/>
                <w:sz w:val="24"/>
                <w:szCs w:val="24"/>
                <w:lang w:val="en-US"/>
              </w:rPr>
              <w:t> </w:t>
            </w:r>
          </w:p>
          <w:p w14:paraId="301A0F47" w14:textId="77777777" w:rsidR="00E1466B" w:rsidRDefault="00E1466B" w:rsidP="00E1466B">
            <w:pPr>
              <w:widowControl w:val="0"/>
              <w:tabs>
                <w:tab w:val="left" w:pos="220"/>
                <w:tab w:val="left" w:pos="720"/>
              </w:tabs>
              <w:autoSpaceDE w:val="0"/>
              <w:autoSpaceDN w:val="0"/>
              <w:adjustRightInd w:val="0"/>
              <w:spacing w:after="240"/>
              <w:rPr>
                <w:rFonts w:ascii="MS Mincho" w:eastAsia="MS Mincho" w:hAnsi="MS Mincho" w:cs="MS Mincho"/>
                <w:sz w:val="24"/>
                <w:szCs w:val="24"/>
                <w:lang w:val="en-US"/>
              </w:rPr>
            </w:pPr>
            <w:r w:rsidRPr="00E1466B">
              <w:rPr>
                <w:rFonts w:ascii="Arial" w:hAnsi="Arial" w:cs="Arial"/>
                <w:color w:val="7F7F7F" w:themeColor="text1" w:themeTint="80"/>
                <w:sz w:val="16"/>
                <w:szCs w:val="16"/>
                <w:lang w:val="en-US"/>
              </w:rPr>
              <w:t xml:space="preserve">Employee involvement and employee participation: definitions of involvement and participation; differences in decision- </w:t>
            </w:r>
            <w:r w:rsidRPr="00E1466B">
              <w:rPr>
                <w:rFonts w:ascii="Arial" w:hAnsi="Arial" w:cs="Arial"/>
                <w:color w:val="7F7F7F" w:themeColor="text1" w:themeTint="80"/>
                <w:sz w:val="16"/>
                <w:szCs w:val="16"/>
                <w:lang w:val="en-US"/>
              </w:rPr>
              <w:lastRenderedPageBreak/>
              <w:t>making; differences in depth, form, scope and methods; links to unitarism and pluralism; theories of job design and links to motivation.</w:t>
            </w:r>
            <w:r w:rsidRPr="00E1466B">
              <w:rPr>
                <w:rFonts w:ascii="Arial" w:hAnsi="Arial" w:cs="Arial"/>
                <w:color w:val="7F7F7F" w:themeColor="text1" w:themeTint="80"/>
                <w:sz w:val="30"/>
                <w:szCs w:val="30"/>
                <w:lang w:val="en-US"/>
              </w:rPr>
              <w:t xml:space="preserve"> </w:t>
            </w:r>
            <w:r>
              <w:rPr>
                <w:rFonts w:ascii="MS Mincho" w:eastAsia="MS Mincho" w:hAnsi="MS Mincho" w:cs="MS Mincho"/>
                <w:sz w:val="24"/>
                <w:szCs w:val="24"/>
                <w:lang w:val="en-US"/>
              </w:rPr>
              <w:t> </w:t>
            </w:r>
          </w:p>
          <w:p w14:paraId="1EEC16F9" w14:textId="315C31D6" w:rsidR="00E1466B" w:rsidRPr="00E1466B" w:rsidRDefault="00E1466B" w:rsidP="00E1466B">
            <w:pPr>
              <w:widowControl w:val="0"/>
              <w:tabs>
                <w:tab w:val="left" w:pos="220"/>
                <w:tab w:val="left" w:pos="720"/>
              </w:tabs>
              <w:autoSpaceDE w:val="0"/>
              <w:autoSpaceDN w:val="0"/>
              <w:adjustRightInd w:val="0"/>
              <w:spacing w:after="240"/>
              <w:rPr>
                <w:rFonts w:ascii="Arial" w:hAnsi="Arial" w:cs="Arial"/>
                <w:sz w:val="16"/>
                <w:szCs w:val="16"/>
                <w:lang w:val="en-US"/>
              </w:rPr>
            </w:pPr>
            <w:r w:rsidRPr="00E1466B">
              <w:rPr>
                <w:rFonts w:ascii="Arial" w:hAnsi="Arial" w:cs="Arial"/>
                <w:bCs/>
                <w:sz w:val="16"/>
                <w:szCs w:val="16"/>
                <w:lang w:val="en-US"/>
              </w:rPr>
              <w:t xml:space="preserve">4.1 </w:t>
            </w:r>
            <w:r w:rsidRPr="00E1466B">
              <w:rPr>
                <w:rFonts w:ascii="Arial" w:hAnsi="Arial" w:cs="Arial"/>
                <w:bCs/>
                <w:sz w:val="16"/>
                <w:szCs w:val="16"/>
                <w:lang w:val="en-US"/>
              </w:rPr>
              <w:t>Explain th</w:t>
            </w:r>
            <w:r w:rsidRPr="00E1466B">
              <w:rPr>
                <w:rFonts w:ascii="Arial" w:hAnsi="Arial" w:cs="Arial"/>
                <w:bCs/>
                <w:sz w:val="16"/>
                <w:szCs w:val="16"/>
                <w:lang w:val="en-US"/>
              </w:rPr>
              <w:t xml:space="preserve">e main provisions of collective </w:t>
            </w:r>
            <w:r w:rsidRPr="00E1466B">
              <w:rPr>
                <w:rFonts w:ascii="Arial" w:hAnsi="Arial" w:cs="Arial"/>
                <w:bCs/>
                <w:sz w:val="16"/>
                <w:szCs w:val="16"/>
                <w:lang w:val="en-US"/>
              </w:rPr>
              <w:t xml:space="preserve">employment law. </w:t>
            </w:r>
            <w:r w:rsidRPr="00E1466B">
              <w:rPr>
                <w:rFonts w:ascii="MS Mincho" w:eastAsia="MS Mincho" w:hAnsi="MS Mincho" w:cs="MS Mincho"/>
                <w:sz w:val="16"/>
                <w:szCs w:val="16"/>
                <w:lang w:val="en-US"/>
              </w:rPr>
              <w:t> </w:t>
            </w:r>
          </w:p>
          <w:p w14:paraId="77E75677" w14:textId="623A1856" w:rsidR="00E1466B" w:rsidRPr="00E1466B" w:rsidRDefault="00E1466B" w:rsidP="00E1466B">
            <w:pPr>
              <w:widowControl w:val="0"/>
              <w:tabs>
                <w:tab w:val="left" w:pos="220"/>
                <w:tab w:val="left" w:pos="720"/>
              </w:tabs>
              <w:autoSpaceDE w:val="0"/>
              <w:autoSpaceDN w:val="0"/>
              <w:adjustRightInd w:val="0"/>
              <w:spacing w:after="240"/>
              <w:rPr>
                <w:rFonts w:ascii="Arial" w:hAnsi="Arial" w:cs="Arial"/>
                <w:color w:val="7F7F7F" w:themeColor="text1" w:themeTint="80"/>
                <w:sz w:val="16"/>
                <w:szCs w:val="16"/>
                <w:lang w:val="en-US"/>
              </w:rPr>
            </w:pPr>
            <w:r w:rsidRPr="00E1466B">
              <w:rPr>
                <w:rFonts w:ascii="Arial" w:hAnsi="Arial" w:cs="Arial"/>
                <w:color w:val="7F7F7F" w:themeColor="text1" w:themeTint="80"/>
                <w:sz w:val="16"/>
                <w:szCs w:val="16"/>
                <w:lang w:val="en-US"/>
              </w:rPr>
              <w:t xml:space="preserve">Statutory recognition procedures, official and unofficial action; disclosure of information for collective bargaining; picketing; legal enforceability of collective agreements. </w:t>
            </w:r>
            <w:r w:rsidRPr="00E1466B">
              <w:rPr>
                <w:rFonts w:ascii="MS Mincho" w:eastAsia="MS Mincho" w:hAnsi="MS Mincho" w:cs="MS Mincho"/>
                <w:color w:val="7F7F7F" w:themeColor="text1" w:themeTint="80"/>
                <w:sz w:val="16"/>
                <w:szCs w:val="16"/>
                <w:lang w:val="en-US"/>
              </w:rPr>
              <w:t> </w:t>
            </w:r>
          </w:p>
          <w:p w14:paraId="36D40086" w14:textId="16AC6799" w:rsidR="00E1466B" w:rsidRPr="00E1466B" w:rsidRDefault="00E1466B" w:rsidP="00E1466B">
            <w:pPr>
              <w:widowControl w:val="0"/>
              <w:tabs>
                <w:tab w:val="left" w:pos="220"/>
                <w:tab w:val="left" w:pos="720"/>
              </w:tabs>
              <w:autoSpaceDE w:val="0"/>
              <w:autoSpaceDN w:val="0"/>
              <w:adjustRightInd w:val="0"/>
              <w:spacing w:after="240"/>
              <w:rPr>
                <w:rFonts w:ascii="MS Mincho" w:eastAsia="MS Mincho" w:hAnsi="MS Mincho" w:cs="MS Mincho"/>
                <w:sz w:val="16"/>
                <w:szCs w:val="16"/>
                <w:lang w:val="en-US"/>
              </w:rPr>
            </w:pPr>
            <w:r>
              <w:rPr>
                <w:rFonts w:ascii="Arial" w:hAnsi="Arial" w:cs="Arial"/>
                <w:bCs/>
                <w:sz w:val="16"/>
                <w:szCs w:val="16"/>
                <w:lang w:val="en-US"/>
              </w:rPr>
              <w:t>4.2</w:t>
            </w:r>
            <w:r w:rsidRPr="00E1466B">
              <w:rPr>
                <w:rFonts w:ascii="Arial" w:hAnsi="Arial" w:cs="Arial"/>
                <w:bCs/>
                <w:sz w:val="16"/>
                <w:szCs w:val="16"/>
                <w:lang w:val="en-US"/>
              </w:rPr>
              <w:t> Compare</w:t>
            </w:r>
            <w:r w:rsidRPr="00E1466B">
              <w:rPr>
                <w:rFonts w:ascii="Arial" w:hAnsi="Arial" w:cs="Arial"/>
                <w:bCs/>
                <w:sz w:val="16"/>
                <w:szCs w:val="16"/>
                <w:lang w:val="en-US"/>
              </w:rPr>
              <w:t xml:space="preserve"> </w:t>
            </w:r>
            <w:r w:rsidRPr="00E1466B">
              <w:rPr>
                <w:rFonts w:ascii="Arial" w:hAnsi="Arial" w:cs="Arial"/>
                <w:bCs/>
                <w:sz w:val="16"/>
                <w:szCs w:val="16"/>
                <w:lang w:val="en-US"/>
              </w:rPr>
              <w:t>the</w:t>
            </w:r>
            <w:r w:rsidRPr="00E1466B">
              <w:rPr>
                <w:rFonts w:ascii="Arial" w:hAnsi="Arial" w:cs="Arial"/>
                <w:bCs/>
                <w:sz w:val="16"/>
                <w:szCs w:val="16"/>
                <w:lang w:val="en-US"/>
              </w:rPr>
              <w:t xml:space="preserve"> </w:t>
            </w:r>
            <w:r w:rsidRPr="00E1466B">
              <w:rPr>
                <w:rFonts w:ascii="Arial" w:hAnsi="Arial" w:cs="Arial"/>
                <w:bCs/>
                <w:sz w:val="16"/>
                <w:szCs w:val="16"/>
                <w:lang w:val="en-US"/>
              </w:rPr>
              <w:t>types</w:t>
            </w:r>
            <w:r w:rsidRPr="00E1466B">
              <w:rPr>
                <w:rFonts w:ascii="Arial" w:hAnsi="Arial" w:cs="Arial"/>
                <w:bCs/>
                <w:sz w:val="16"/>
                <w:szCs w:val="16"/>
                <w:lang w:val="en-US"/>
              </w:rPr>
              <w:t xml:space="preserve"> </w:t>
            </w:r>
            <w:r w:rsidRPr="00E1466B">
              <w:rPr>
                <w:rFonts w:ascii="Arial" w:hAnsi="Arial" w:cs="Arial"/>
                <w:bCs/>
                <w:sz w:val="16"/>
                <w:szCs w:val="16"/>
                <w:lang w:val="en-US"/>
              </w:rPr>
              <w:t>of</w:t>
            </w:r>
            <w:r w:rsidRPr="00E1466B">
              <w:rPr>
                <w:rFonts w:ascii="Arial" w:hAnsi="Arial" w:cs="Arial"/>
                <w:bCs/>
                <w:sz w:val="16"/>
                <w:szCs w:val="16"/>
                <w:lang w:val="en-US"/>
              </w:rPr>
              <w:t xml:space="preserve"> </w:t>
            </w:r>
            <w:r w:rsidRPr="00E1466B">
              <w:rPr>
                <w:rFonts w:ascii="Arial" w:hAnsi="Arial" w:cs="Arial"/>
                <w:bCs/>
                <w:sz w:val="16"/>
                <w:szCs w:val="16"/>
                <w:lang w:val="en-US"/>
              </w:rPr>
              <w:t>employee</w:t>
            </w:r>
            <w:r w:rsidRPr="00E1466B">
              <w:rPr>
                <w:rFonts w:ascii="Arial" w:hAnsi="Arial" w:cs="Arial"/>
                <w:bCs/>
                <w:sz w:val="16"/>
                <w:szCs w:val="16"/>
                <w:lang w:val="en-US"/>
              </w:rPr>
              <w:t xml:space="preserve"> </w:t>
            </w:r>
            <w:r w:rsidRPr="00E1466B">
              <w:rPr>
                <w:rFonts w:ascii="Arial" w:hAnsi="Arial" w:cs="Arial"/>
                <w:bCs/>
                <w:sz w:val="16"/>
                <w:szCs w:val="16"/>
                <w:lang w:val="en-US"/>
              </w:rPr>
              <w:t xml:space="preserve">bodies, union and non-union forms of employee representation. </w:t>
            </w:r>
            <w:r w:rsidRPr="00E1466B">
              <w:rPr>
                <w:rFonts w:ascii="MS Mincho" w:eastAsia="MS Mincho" w:hAnsi="MS Mincho" w:cs="MS Mincho"/>
                <w:sz w:val="16"/>
                <w:szCs w:val="16"/>
                <w:lang w:val="en-US"/>
              </w:rPr>
              <w:t> </w:t>
            </w:r>
            <w:r w:rsidRPr="00E1466B">
              <w:rPr>
                <w:rFonts w:ascii="MS Mincho" w:eastAsia="MS Mincho" w:hAnsi="MS Mincho" w:cs="MS Mincho"/>
                <w:sz w:val="16"/>
                <w:szCs w:val="16"/>
                <w:lang w:val="en-US"/>
              </w:rPr>
              <w:t xml:space="preserve"> </w:t>
            </w:r>
          </w:p>
          <w:p w14:paraId="00ED07F9" w14:textId="68D9A1C1" w:rsidR="00E1466B" w:rsidRPr="00E1466B" w:rsidRDefault="00E1466B" w:rsidP="00E1466B">
            <w:pPr>
              <w:widowControl w:val="0"/>
              <w:tabs>
                <w:tab w:val="left" w:pos="220"/>
                <w:tab w:val="left" w:pos="720"/>
              </w:tabs>
              <w:autoSpaceDE w:val="0"/>
              <w:autoSpaceDN w:val="0"/>
              <w:adjustRightInd w:val="0"/>
              <w:spacing w:after="240"/>
              <w:rPr>
                <w:rFonts w:ascii="Times" w:hAnsi="Times" w:cs="Times"/>
                <w:sz w:val="24"/>
                <w:szCs w:val="24"/>
                <w:lang w:val="en-US"/>
              </w:rPr>
            </w:pPr>
            <w:r w:rsidRPr="00E1466B">
              <w:rPr>
                <w:rFonts w:ascii="Arial" w:hAnsi="Arial" w:cs="Arial"/>
                <w:color w:val="7F7F7F" w:themeColor="text1" w:themeTint="80"/>
                <w:sz w:val="16"/>
                <w:szCs w:val="16"/>
                <w:lang w:val="en-US"/>
              </w:rPr>
              <w:t xml:space="preserve">Joint negotiation committees, employee forums, staff councils, works councils, differences in the power of employee bodies. </w:t>
            </w:r>
          </w:p>
          <w:p w14:paraId="5A13387F" w14:textId="2EBBD3B8" w:rsidR="00E1466B" w:rsidRPr="00E1466B" w:rsidRDefault="00E1466B" w:rsidP="00E1466B">
            <w:pPr>
              <w:widowControl w:val="0"/>
              <w:tabs>
                <w:tab w:val="left" w:pos="220"/>
                <w:tab w:val="left" w:pos="720"/>
              </w:tabs>
              <w:autoSpaceDE w:val="0"/>
              <w:autoSpaceDN w:val="0"/>
              <w:adjustRightInd w:val="0"/>
              <w:spacing w:after="240"/>
              <w:rPr>
                <w:rFonts w:ascii="Arial" w:eastAsia="MS Mincho" w:hAnsi="Arial" w:cs="Arial"/>
                <w:sz w:val="16"/>
                <w:szCs w:val="16"/>
                <w:lang w:val="en-US"/>
              </w:rPr>
            </w:pPr>
            <w:r>
              <w:rPr>
                <w:rFonts w:ascii="Arial" w:hAnsi="Arial" w:cs="Arial"/>
                <w:bCs/>
                <w:sz w:val="16"/>
                <w:szCs w:val="16"/>
                <w:lang w:val="en-US"/>
              </w:rPr>
              <w:t xml:space="preserve">4.3 </w:t>
            </w:r>
            <w:r w:rsidRPr="00E1466B">
              <w:rPr>
                <w:rFonts w:ascii="Arial" w:hAnsi="Arial" w:cs="Arial"/>
                <w:bCs/>
                <w:sz w:val="16"/>
                <w:szCs w:val="16"/>
                <w:lang w:val="en-US"/>
              </w:rPr>
              <w:t>Evaluate the purpose of collective bargaining and how it works.</w:t>
            </w:r>
            <w:r w:rsidRPr="00E1466B">
              <w:rPr>
                <w:rFonts w:ascii="Arial" w:hAnsi="Arial" w:cs="Arial"/>
                <w:b/>
                <w:bCs/>
                <w:sz w:val="16"/>
                <w:szCs w:val="16"/>
                <w:lang w:val="en-US"/>
              </w:rPr>
              <w:t xml:space="preserve"> </w:t>
            </w:r>
            <w:r w:rsidRPr="00E1466B">
              <w:rPr>
                <w:rFonts w:ascii="MS Mincho" w:eastAsia="MS Mincho" w:hAnsi="MS Mincho" w:cs="MS Mincho"/>
                <w:sz w:val="16"/>
                <w:szCs w:val="16"/>
                <w:lang w:val="en-US"/>
              </w:rPr>
              <w:t> </w:t>
            </w:r>
          </w:p>
          <w:p w14:paraId="20578EEF" w14:textId="2E6B4507" w:rsidR="00E1466B" w:rsidRDefault="00E1466B" w:rsidP="00E1466B">
            <w:pPr>
              <w:widowControl w:val="0"/>
              <w:tabs>
                <w:tab w:val="left" w:pos="220"/>
                <w:tab w:val="left" w:pos="720"/>
              </w:tabs>
              <w:autoSpaceDE w:val="0"/>
              <w:autoSpaceDN w:val="0"/>
              <w:adjustRightInd w:val="0"/>
              <w:spacing w:after="240"/>
              <w:rPr>
                <w:rFonts w:ascii="Times" w:hAnsi="Times" w:cs="Times"/>
                <w:sz w:val="24"/>
                <w:szCs w:val="24"/>
                <w:lang w:val="en-US"/>
              </w:rPr>
            </w:pPr>
            <w:r w:rsidRPr="00E1466B">
              <w:rPr>
                <w:rFonts w:ascii="Arial" w:hAnsi="Arial" w:cs="Arial"/>
                <w:color w:val="7F7F7F" w:themeColor="text1" w:themeTint="80"/>
                <w:sz w:val="16"/>
                <w:szCs w:val="16"/>
                <w:lang w:val="en-US"/>
              </w:rPr>
              <w:t xml:space="preserve">Joint determination of rules; industrial governance; negotiation, constructive compromise and purposeful persuasion; substantive and procedural agreements; use of industrial action to achieve bargaining aims. </w:t>
            </w:r>
            <w:r>
              <w:rPr>
                <w:rFonts w:ascii="MS Mincho" w:eastAsia="MS Mincho" w:hAnsi="MS Mincho" w:cs="MS Mincho"/>
                <w:sz w:val="24"/>
                <w:szCs w:val="24"/>
                <w:lang w:val="en-US"/>
              </w:rPr>
              <w:t> </w:t>
            </w:r>
          </w:p>
          <w:p w14:paraId="72C8E324" w14:textId="77777777" w:rsidR="00E1466B" w:rsidRPr="00E1466B" w:rsidRDefault="00E1466B" w:rsidP="00E1466B">
            <w:pPr>
              <w:widowControl w:val="0"/>
              <w:tabs>
                <w:tab w:val="left" w:pos="220"/>
                <w:tab w:val="left" w:pos="720"/>
              </w:tabs>
              <w:autoSpaceDE w:val="0"/>
              <w:autoSpaceDN w:val="0"/>
              <w:adjustRightInd w:val="0"/>
              <w:spacing w:after="240"/>
              <w:rPr>
                <w:rFonts w:ascii="Arial" w:hAnsi="Arial" w:cs="Arial"/>
                <w:sz w:val="16"/>
                <w:szCs w:val="16"/>
                <w:lang w:val="en-US"/>
              </w:rPr>
            </w:pPr>
          </w:p>
          <w:p w14:paraId="7DB321BE" w14:textId="146B38AD" w:rsidR="006D6C83" w:rsidRPr="00B10E46" w:rsidRDefault="006D6C83" w:rsidP="0063619A">
            <w:pPr>
              <w:rPr>
                <w:rFonts w:ascii="Arial" w:hAnsi="Arial" w:cs="Arial"/>
                <w:b/>
                <w:bCs/>
                <w:sz w:val="16"/>
                <w:szCs w:val="16"/>
              </w:rPr>
            </w:pPr>
          </w:p>
        </w:tc>
        <w:tc>
          <w:tcPr>
            <w:tcW w:w="3118" w:type="dxa"/>
          </w:tcPr>
          <w:p w14:paraId="7597967D" w14:textId="77777777" w:rsidR="00664BB3" w:rsidRDefault="00E1466B">
            <w:pPr>
              <w:rPr>
                <w:rFonts w:ascii="Arial" w:hAnsi="Arial" w:cs="Arial"/>
                <w:sz w:val="16"/>
                <w:szCs w:val="16"/>
              </w:rPr>
            </w:pPr>
            <w:r>
              <w:rPr>
                <w:rFonts w:ascii="Arial" w:hAnsi="Arial" w:cs="Arial"/>
                <w:sz w:val="16"/>
                <w:szCs w:val="16"/>
              </w:rPr>
              <w:lastRenderedPageBreak/>
              <w:t xml:space="preserve">Learners should be able to bring in some examples here and support their points with literature. </w:t>
            </w:r>
          </w:p>
          <w:p w14:paraId="537524C8" w14:textId="77777777" w:rsidR="00E1466B" w:rsidRDefault="00E1466B">
            <w:pPr>
              <w:rPr>
                <w:rFonts w:ascii="Arial" w:hAnsi="Arial" w:cs="Arial"/>
                <w:sz w:val="16"/>
                <w:szCs w:val="16"/>
              </w:rPr>
            </w:pPr>
          </w:p>
          <w:p w14:paraId="5010F1BC" w14:textId="77777777" w:rsidR="00E1466B" w:rsidRDefault="00E1466B">
            <w:pPr>
              <w:rPr>
                <w:rFonts w:ascii="Arial" w:hAnsi="Arial" w:cs="Arial"/>
                <w:sz w:val="16"/>
                <w:szCs w:val="16"/>
              </w:rPr>
            </w:pPr>
          </w:p>
          <w:p w14:paraId="35169469" w14:textId="77777777" w:rsidR="00E1466B" w:rsidRDefault="00E1466B">
            <w:pPr>
              <w:rPr>
                <w:rFonts w:ascii="Arial" w:hAnsi="Arial" w:cs="Arial"/>
                <w:sz w:val="16"/>
                <w:szCs w:val="16"/>
              </w:rPr>
            </w:pPr>
          </w:p>
          <w:p w14:paraId="3E485530" w14:textId="77777777" w:rsidR="00E1466B" w:rsidRDefault="00E1466B">
            <w:pPr>
              <w:rPr>
                <w:rFonts w:ascii="Arial" w:hAnsi="Arial" w:cs="Arial"/>
                <w:sz w:val="16"/>
                <w:szCs w:val="16"/>
              </w:rPr>
            </w:pPr>
          </w:p>
          <w:p w14:paraId="77F8F27E" w14:textId="77777777" w:rsidR="00E1466B" w:rsidRDefault="00E1466B">
            <w:pPr>
              <w:rPr>
                <w:rFonts w:ascii="Arial" w:hAnsi="Arial" w:cs="Arial"/>
                <w:sz w:val="16"/>
                <w:szCs w:val="16"/>
              </w:rPr>
            </w:pPr>
          </w:p>
          <w:p w14:paraId="247BC6BC" w14:textId="77777777" w:rsidR="00E1466B" w:rsidRDefault="00E1466B">
            <w:pPr>
              <w:rPr>
                <w:rFonts w:ascii="Arial" w:hAnsi="Arial" w:cs="Arial"/>
                <w:sz w:val="16"/>
                <w:szCs w:val="16"/>
              </w:rPr>
            </w:pPr>
          </w:p>
          <w:p w14:paraId="3B83D09F" w14:textId="77777777" w:rsidR="00E1466B" w:rsidRDefault="00E1466B">
            <w:pPr>
              <w:rPr>
                <w:rFonts w:ascii="Arial" w:hAnsi="Arial" w:cs="Arial"/>
                <w:sz w:val="16"/>
                <w:szCs w:val="16"/>
              </w:rPr>
            </w:pPr>
          </w:p>
          <w:p w14:paraId="4AE731B0" w14:textId="77777777" w:rsidR="00E1466B" w:rsidRDefault="00E1466B">
            <w:pPr>
              <w:rPr>
                <w:rFonts w:ascii="Arial" w:hAnsi="Arial" w:cs="Arial"/>
                <w:sz w:val="16"/>
                <w:szCs w:val="16"/>
              </w:rPr>
            </w:pPr>
          </w:p>
          <w:p w14:paraId="226A032F" w14:textId="77777777" w:rsidR="00E1466B" w:rsidRDefault="00E1466B">
            <w:pPr>
              <w:rPr>
                <w:rFonts w:ascii="Arial" w:hAnsi="Arial" w:cs="Arial"/>
                <w:sz w:val="16"/>
                <w:szCs w:val="16"/>
              </w:rPr>
            </w:pPr>
          </w:p>
          <w:p w14:paraId="5808D82C" w14:textId="77777777" w:rsidR="00E1466B" w:rsidRDefault="00E1466B">
            <w:pPr>
              <w:rPr>
                <w:rFonts w:ascii="Arial" w:hAnsi="Arial" w:cs="Arial"/>
                <w:sz w:val="16"/>
                <w:szCs w:val="16"/>
              </w:rPr>
            </w:pPr>
          </w:p>
          <w:p w14:paraId="6659EF5E" w14:textId="77777777" w:rsidR="00E1466B" w:rsidRDefault="00E1466B">
            <w:pPr>
              <w:rPr>
                <w:rFonts w:ascii="Arial" w:hAnsi="Arial" w:cs="Arial"/>
                <w:sz w:val="16"/>
                <w:szCs w:val="16"/>
              </w:rPr>
            </w:pPr>
          </w:p>
          <w:p w14:paraId="2340CBC2" w14:textId="77777777" w:rsidR="00E1466B" w:rsidRDefault="00E1466B">
            <w:pPr>
              <w:rPr>
                <w:rFonts w:ascii="Arial" w:hAnsi="Arial" w:cs="Arial"/>
                <w:sz w:val="16"/>
                <w:szCs w:val="16"/>
              </w:rPr>
            </w:pPr>
          </w:p>
          <w:p w14:paraId="07D58674" w14:textId="77777777" w:rsidR="00E1466B" w:rsidRDefault="00E1466B">
            <w:pPr>
              <w:rPr>
                <w:rFonts w:ascii="Arial" w:hAnsi="Arial" w:cs="Arial"/>
                <w:sz w:val="16"/>
                <w:szCs w:val="16"/>
              </w:rPr>
            </w:pPr>
          </w:p>
          <w:p w14:paraId="2593D3BA" w14:textId="77777777" w:rsidR="00E1466B" w:rsidRDefault="00E1466B">
            <w:pPr>
              <w:rPr>
                <w:rFonts w:ascii="Arial" w:hAnsi="Arial" w:cs="Arial"/>
                <w:sz w:val="16"/>
                <w:szCs w:val="16"/>
              </w:rPr>
            </w:pPr>
          </w:p>
          <w:p w14:paraId="332E5A44" w14:textId="77777777" w:rsidR="00E1466B" w:rsidRDefault="00E1466B">
            <w:pPr>
              <w:rPr>
                <w:rFonts w:ascii="Arial" w:hAnsi="Arial" w:cs="Arial"/>
                <w:sz w:val="16"/>
                <w:szCs w:val="16"/>
              </w:rPr>
            </w:pPr>
          </w:p>
          <w:p w14:paraId="1449B86D" w14:textId="77777777" w:rsidR="00E1466B" w:rsidRDefault="00E1466B">
            <w:pPr>
              <w:rPr>
                <w:rFonts w:ascii="Arial" w:hAnsi="Arial" w:cs="Arial"/>
                <w:sz w:val="16"/>
                <w:szCs w:val="16"/>
              </w:rPr>
            </w:pPr>
          </w:p>
          <w:p w14:paraId="6B34D947" w14:textId="77777777" w:rsidR="00E1466B" w:rsidRDefault="00E1466B">
            <w:pPr>
              <w:rPr>
                <w:rFonts w:ascii="Arial" w:hAnsi="Arial" w:cs="Arial"/>
                <w:sz w:val="16"/>
                <w:szCs w:val="16"/>
              </w:rPr>
            </w:pPr>
          </w:p>
          <w:p w14:paraId="65807506" w14:textId="77777777" w:rsidR="00E1466B" w:rsidRDefault="00E1466B">
            <w:pPr>
              <w:rPr>
                <w:rFonts w:ascii="Arial" w:hAnsi="Arial" w:cs="Arial"/>
                <w:sz w:val="16"/>
                <w:szCs w:val="16"/>
              </w:rPr>
            </w:pPr>
          </w:p>
          <w:p w14:paraId="0C164751" w14:textId="77777777" w:rsidR="00E1466B" w:rsidRDefault="00E1466B">
            <w:pPr>
              <w:rPr>
                <w:rFonts w:ascii="Arial" w:hAnsi="Arial" w:cs="Arial"/>
                <w:sz w:val="16"/>
                <w:szCs w:val="16"/>
              </w:rPr>
            </w:pPr>
          </w:p>
          <w:p w14:paraId="4DBAA3A0" w14:textId="77777777" w:rsidR="00E1466B" w:rsidRDefault="00E1466B">
            <w:pPr>
              <w:rPr>
                <w:rFonts w:ascii="Arial" w:hAnsi="Arial" w:cs="Arial"/>
                <w:sz w:val="16"/>
                <w:szCs w:val="16"/>
              </w:rPr>
            </w:pPr>
          </w:p>
          <w:p w14:paraId="0C24099E" w14:textId="77777777" w:rsidR="00E1466B" w:rsidRDefault="00E1466B">
            <w:pPr>
              <w:rPr>
                <w:rFonts w:ascii="Arial" w:hAnsi="Arial" w:cs="Arial"/>
                <w:sz w:val="16"/>
                <w:szCs w:val="16"/>
              </w:rPr>
            </w:pPr>
          </w:p>
          <w:p w14:paraId="5D91B9BB" w14:textId="77777777" w:rsidR="00E1466B" w:rsidRDefault="00E1466B">
            <w:pPr>
              <w:rPr>
                <w:rFonts w:ascii="Arial" w:hAnsi="Arial" w:cs="Arial"/>
                <w:sz w:val="16"/>
                <w:szCs w:val="16"/>
              </w:rPr>
            </w:pPr>
          </w:p>
          <w:p w14:paraId="3A8F11C7" w14:textId="77777777" w:rsidR="00E1466B" w:rsidRDefault="00E1466B">
            <w:pPr>
              <w:rPr>
                <w:rFonts w:ascii="Arial" w:hAnsi="Arial" w:cs="Arial"/>
                <w:sz w:val="16"/>
                <w:szCs w:val="16"/>
              </w:rPr>
            </w:pPr>
          </w:p>
          <w:p w14:paraId="1DA9C6C7" w14:textId="77777777" w:rsidR="00E1466B" w:rsidRDefault="00E1466B">
            <w:pPr>
              <w:rPr>
                <w:rFonts w:ascii="Arial" w:hAnsi="Arial" w:cs="Arial"/>
                <w:sz w:val="16"/>
                <w:szCs w:val="16"/>
              </w:rPr>
            </w:pPr>
          </w:p>
          <w:p w14:paraId="153B7EB6" w14:textId="77777777" w:rsidR="00E1466B" w:rsidRDefault="00E1466B">
            <w:pPr>
              <w:rPr>
                <w:rFonts w:ascii="Arial" w:hAnsi="Arial" w:cs="Arial"/>
                <w:sz w:val="16"/>
                <w:szCs w:val="16"/>
              </w:rPr>
            </w:pPr>
          </w:p>
          <w:p w14:paraId="2678CB5C" w14:textId="77777777" w:rsidR="00E1466B" w:rsidRDefault="00E1466B">
            <w:pPr>
              <w:rPr>
                <w:rFonts w:ascii="Arial" w:hAnsi="Arial" w:cs="Arial"/>
                <w:sz w:val="16"/>
                <w:szCs w:val="16"/>
              </w:rPr>
            </w:pPr>
          </w:p>
          <w:p w14:paraId="031E4797" w14:textId="77777777" w:rsidR="00E1466B" w:rsidRDefault="00E1466B">
            <w:pPr>
              <w:rPr>
                <w:rFonts w:ascii="Arial" w:hAnsi="Arial" w:cs="Arial"/>
                <w:sz w:val="16"/>
                <w:szCs w:val="16"/>
              </w:rPr>
            </w:pPr>
          </w:p>
          <w:p w14:paraId="3BAD240D" w14:textId="77777777" w:rsidR="00E1466B" w:rsidRDefault="00E1466B">
            <w:pPr>
              <w:rPr>
                <w:rFonts w:ascii="Arial" w:hAnsi="Arial" w:cs="Arial"/>
                <w:sz w:val="16"/>
                <w:szCs w:val="16"/>
              </w:rPr>
            </w:pPr>
          </w:p>
          <w:p w14:paraId="7C4CE967" w14:textId="77777777" w:rsidR="00E1466B" w:rsidRDefault="00E1466B">
            <w:pPr>
              <w:rPr>
                <w:rFonts w:ascii="Arial" w:hAnsi="Arial" w:cs="Arial"/>
                <w:sz w:val="16"/>
                <w:szCs w:val="16"/>
              </w:rPr>
            </w:pPr>
          </w:p>
          <w:p w14:paraId="2DA30DBA" w14:textId="77777777" w:rsidR="00E1466B" w:rsidRDefault="00E1466B">
            <w:pPr>
              <w:rPr>
                <w:rFonts w:ascii="Arial" w:hAnsi="Arial" w:cs="Arial"/>
                <w:sz w:val="16"/>
                <w:szCs w:val="16"/>
              </w:rPr>
            </w:pPr>
          </w:p>
          <w:p w14:paraId="63527568" w14:textId="77777777" w:rsidR="00E1466B" w:rsidRDefault="00E1466B">
            <w:pPr>
              <w:rPr>
                <w:rFonts w:ascii="Arial" w:hAnsi="Arial" w:cs="Arial"/>
                <w:sz w:val="16"/>
                <w:szCs w:val="16"/>
              </w:rPr>
            </w:pPr>
          </w:p>
          <w:p w14:paraId="6D6EF2A4" w14:textId="77777777" w:rsidR="00E1466B" w:rsidRDefault="00E1466B">
            <w:pPr>
              <w:rPr>
                <w:rFonts w:ascii="Arial" w:hAnsi="Arial" w:cs="Arial"/>
                <w:sz w:val="16"/>
                <w:szCs w:val="16"/>
              </w:rPr>
            </w:pPr>
          </w:p>
          <w:p w14:paraId="5C2276F9" w14:textId="76B5FF4D" w:rsidR="00E1466B" w:rsidRPr="00B10E46" w:rsidRDefault="00E1466B">
            <w:pPr>
              <w:rPr>
                <w:rFonts w:ascii="Arial" w:hAnsi="Arial" w:cs="Arial"/>
                <w:sz w:val="16"/>
                <w:szCs w:val="16"/>
              </w:rPr>
            </w:pPr>
          </w:p>
        </w:tc>
      </w:tr>
      <w:tr w:rsidR="00E1466B" w:rsidRPr="00B10E46" w14:paraId="09D87B48" w14:textId="77777777" w:rsidTr="00262D16">
        <w:tc>
          <w:tcPr>
            <w:tcW w:w="2410" w:type="dxa"/>
          </w:tcPr>
          <w:p w14:paraId="447B7812" w14:textId="7DF9C69B" w:rsidR="00E1466B" w:rsidRPr="00E1466B" w:rsidRDefault="00E1466B" w:rsidP="00E1466B">
            <w:pPr>
              <w:ind w:left="713"/>
              <w:contextualSpacing/>
              <w:rPr>
                <w:rFonts w:ascii="Arial" w:hAnsi="Arial" w:cs="Arial"/>
                <w:sz w:val="16"/>
                <w:szCs w:val="16"/>
              </w:rPr>
            </w:pPr>
            <w:r>
              <w:rPr>
                <w:sz w:val="16"/>
                <w:szCs w:val="16"/>
              </w:rPr>
              <w:lastRenderedPageBreak/>
              <w:t>4</w:t>
            </w:r>
            <w:r w:rsidRPr="00E1466B">
              <w:rPr>
                <w:rFonts w:ascii="Arial" w:hAnsi="Arial" w:cs="Arial"/>
                <w:sz w:val="16"/>
                <w:szCs w:val="16"/>
              </w:rPr>
              <w:t>.</w:t>
            </w:r>
            <w:r w:rsidRPr="00E1466B">
              <w:rPr>
                <w:rFonts w:ascii="Arial" w:hAnsi="Arial" w:cs="Arial"/>
                <w:sz w:val="16"/>
                <w:szCs w:val="16"/>
              </w:rPr>
              <w:t>Explain different types of individual and collective conflict behaviour and some of the evolving approaches that can be used to manage these. Your response should include and distinguish between:</w:t>
            </w:r>
          </w:p>
          <w:p w14:paraId="4FBA3204" w14:textId="77777777" w:rsidR="00E1466B" w:rsidRPr="00E1466B" w:rsidRDefault="00E1466B" w:rsidP="00E1466B">
            <w:pPr>
              <w:pStyle w:val="ListParagraph"/>
              <w:widowControl/>
              <w:autoSpaceDE/>
              <w:autoSpaceDN/>
              <w:ind w:firstLine="0"/>
              <w:contextualSpacing/>
              <w:rPr>
                <w:sz w:val="16"/>
                <w:szCs w:val="16"/>
              </w:rPr>
            </w:pPr>
          </w:p>
          <w:p w14:paraId="351D9760" w14:textId="77777777" w:rsidR="00E1466B" w:rsidRPr="00E1466B" w:rsidRDefault="00E1466B" w:rsidP="00E1466B">
            <w:pPr>
              <w:pStyle w:val="ListParagraph"/>
              <w:widowControl/>
              <w:numPr>
                <w:ilvl w:val="0"/>
                <w:numId w:val="12"/>
              </w:numPr>
              <w:autoSpaceDE/>
              <w:autoSpaceDN/>
              <w:spacing w:before="0"/>
              <w:contextualSpacing/>
              <w:rPr>
                <w:sz w:val="16"/>
                <w:szCs w:val="16"/>
              </w:rPr>
            </w:pPr>
            <w:r w:rsidRPr="00E1466B">
              <w:rPr>
                <w:sz w:val="16"/>
                <w:szCs w:val="16"/>
              </w:rPr>
              <w:t>conflict and misbehaviour</w:t>
            </w:r>
          </w:p>
          <w:p w14:paraId="4B450222" w14:textId="77777777" w:rsidR="00E1466B" w:rsidRPr="00E1466B" w:rsidRDefault="00E1466B" w:rsidP="00E1466B">
            <w:pPr>
              <w:pStyle w:val="ListParagraph"/>
              <w:widowControl/>
              <w:numPr>
                <w:ilvl w:val="0"/>
                <w:numId w:val="12"/>
              </w:numPr>
              <w:autoSpaceDE/>
              <w:autoSpaceDN/>
              <w:spacing w:before="0"/>
              <w:contextualSpacing/>
              <w:rPr>
                <w:sz w:val="16"/>
                <w:szCs w:val="16"/>
              </w:rPr>
            </w:pPr>
            <w:r w:rsidRPr="00E1466B">
              <w:rPr>
                <w:sz w:val="16"/>
                <w:szCs w:val="16"/>
              </w:rPr>
              <w:t xml:space="preserve">official and unofficial industrial action </w:t>
            </w:r>
          </w:p>
          <w:p w14:paraId="316FBE66" w14:textId="77777777" w:rsidR="00E1466B" w:rsidRPr="00E1466B" w:rsidRDefault="00E1466B" w:rsidP="00E1466B">
            <w:pPr>
              <w:pStyle w:val="ListParagraph"/>
              <w:widowControl/>
              <w:numPr>
                <w:ilvl w:val="0"/>
                <w:numId w:val="12"/>
              </w:numPr>
              <w:autoSpaceDE/>
              <w:autoSpaceDN/>
              <w:spacing w:before="0"/>
              <w:contextualSpacing/>
              <w:rPr>
                <w:sz w:val="16"/>
                <w:szCs w:val="16"/>
              </w:rPr>
            </w:pPr>
            <w:r w:rsidRPr="00E1466B">
              <w:rPr>
                <w:sz w:val="16"/>
                <w:szCs w:val="16"/>
              </w:rPr>
              <w:t>third party conciliation, mediation and arbitration (AC 2.1,2.2,2.3,2.4)</w:t>
            </w:r>
          </w:p>
          <w:p w14:paraId="0753DA5D" w14:textId="77777777" w:rsidR="00E1466B" w:rsidRPr="00B10E46" w:rsidRDefault="00E1466B">
            <w:pPr>
              <w:rPr>
                <w:rFonts w:ascii="Arial" w:hAnsi="Arial" w:cs="Arial"/>
                <w:b/>
                <w:bCs/>
                <w:sz w:val="16"/>
                <w:szCs w:val="16"/>
              </w:rPr>
            </w:pPr>
          </w:p>
        </w:tc>
        <w:tc>
          <w:tcPr>
            <w:tcW w:w="4678" w:type="dxa"/>
          </w:tcPr>
          <w:p w14:paraId="420FB58C" w14:textId="3CD3C7E2" w:rsidR="007A74DB" w:rsidRPr="007A74DB" w:rsidRDefault="007A74DB" w:rsidP="007A74DB">
            <w:pPr>
              <w:widowControl w:val="0"/>
              <w:autoSpaceDE w:val="0"/>
              <w:autoSpaceDN w:val="0"/>
              <w:adjustRightInd w:val="0"/>
              <w:spacing w:after="240"/>
              <w:rPr>
                <w:rFonts w:ascii="Arial" w:hAnsi="Arial" w:cs="Arial"/>
                <w:sz w:val="16"/>
                <w:szCs w:val="16"/>
                <w:lang w:val="en-US"/>
              </w:rPr>
            </w:pPr>
            <w:r>
              <w:rPr>
                <w:rFonts w:ascii="Arial" w:hAnsi="Arial" w:cs="Arial"/>
                <w:bCs/>
                <w:sz w:val="16"/>
                <w:szCs w:val="16"/>
                <w:lang w:val="en-US"/>
              </w:rPr>
              <w:t xml:space="preserve">2.1 </w:t>
            </w:r>
            <w:r w:rsidRPr="007A74DB">
              <w:rPr>
                <w:rFonts w:ascii="Arial" w:hAnsi="Arial" w:cs="Arial"/>
                <w:bCs/>
                <w:sz w:val="16"/>
                <w:szCs w:val="16"/>
                <w:lang w:val="en-US"/>
              </w:rPr>
              <w:t xml:space="preserve">Distinguish between organisational conflict and </w:t>
            </w:r>
            <w:r w:rsidR="00900B20" w:rsidRPr="007A74DB">
              <w:rPr>
                <w:rFonts w:ascii="Arial" w:hAnsi="Arial" w:cs="Arial"/>
                <w:bCs/>
                <w:sz w:val="16"/>
                <w:szCs w:val="16"/>
                <w:lang w:val="en-US"/>
              </w:rPr>
              <w:t>misbehavior</w:t>
            </w:r>
            <w:r w:rsidRPr="007A74DB">
              <w:rPr>
                <w:rFonts w:ascii="Arial" w:hAnsi="Arial" w:cs="Arial"/>
                <w:bCs/>
                <w:sz w:val="16"/>
                <w:szCs w:val="16"/>
                <w:lang w:val="en-US"/>
              </w:rPr>
              <w:t xml:space="preserve">, and between informal and formal conflict. </w:t>
            </w:r>
          </w:p>
          <w:p w14:paraId="48AB8F40" w14:textId="3589562F" w:rsidR="007A74DB" w:rsidRPr="007A74DB" w:rsidRDefault="007A74DB" w:rsidP="007A74DB">
            <w:pPr>
              <w:widowControl w:val="0"/>
              <w:autoSpaceDE w:val="0"/>
              <w:autoSpaceDN w:val="0"/>
              <w:adjustRightInd w:val="0"/>
              <w:spacing w:after="240"/>
              <w:rPr>
                <w:rFonts w:ascii="Arial" w:hAnsi="Arial" w:cs="Arial"/>
                <w:color w:val="7F7F7F" w:themeColor="text1" w:themeTint="80"/>
                <w:sz w:val="16"/>
                <w:szCs w:val="16"/>
                <w:lang w:val="en-US"/>
              </w:rPr>
            </w:pPr>
            <w:r w:rsidRPr="007A74DB">
              <w:rPr>
                <w:rFonts w:ascii="Arial" w:hAnsi="Arial" w:cs="Arial"/>
                <w:color w:val="7F7F7F" w:themeColor="text1" w:themeTint="80"/>
                <w:sz w:val="16"/>
                <w:szCs w:val="16"/>
                <w:lang w:val="en-US"/>
              </w:rPr>
              <w:t xml:space="preserve">Organisational conflict and </w:t>
            </w:r>
            <w:r w:rsidR="00900B20" w:rsidRPr="007A74DB">
              <w:rPr>
                <w:rFonts w:ascii="Arial" w:hAnsi="Arial" w:cs="Arial"/>
                <w:color w:val="7F7F7F" w:themeColor="text1" w:themeTint="80"/>
                <w:sz w:val="16"/>
                <w:szCs w:val="16"/>
                <w:lang w:val="en-US"/>
              </w:rPr>
              <w:t>misbehavior</w:t>
            </w:r>
            <w:r w:rsidRPr="007A74DB">
              <w:rPr>
                <w:rFonts w:ascii="Arial" w:hAnsi="Arial" w:cs="Arial"/>
                <w:color w:val="7F7F7F" w:themeColor="text1" w:themeTint="80"/>
                <w:sz w:val="16"/>
                <w:szCs w:val="16"/>
                <w:lang w:val="en-US"/>
              </w:rPr>
              <w:t xml:space="preserve">: forms of employee-organised conflict such as strikes, work-to-rule, go-slow, overtime bans, protests and deliberate negative or disruptive </w:t>
            </w:r>
            <w:r w:rsidR="00900B20" w:rsidRPr="007A74DB">
              <w:rPr>
                <w:rFonts w:ascii="Arial" w:hAnsi="Arial" w:cs="Arial"/>
                <w:color w:val="7F7F7F" w:themeColor="text1" w:themeTint="80"/>
                <w:sz w:val="16"/>
                <w:szCs w:val="16"/>
                <w:lang w:val="en-US"/>
              </w:rPr>
              <w:t>behavior</w:t>
            </w:r>
            <w:r w:rsidRPr="007A74DB">
              <w:rPr>
                <w:rFonts w:ascii="Arial" w:hAnsi="Arial" w:cs="Arial"/>
                <w:color w:val="7F7F7F" w:themeColor="text1" w:themeTint="80"/>
                <w:sz w:val="16"/>
                <w:szCs w:val="16"/>
                <w:lang w:val="en-US"/>
              </w:rPr>
              <w:t xml:space="preserve">; forms of unorganised conflict, also known as </w:t>
            </w:r>
            <w:r w:rsidR="00900B20" w:rsidRPr="007A74DB">
              <w:rPr>
                <w:rFonts w:ascii="Arial" w:hAnsi="Arial" w:cs="Arial"/>
                <w:color w:val="7F7F7F" w:themeColor="text1" w:themeTint="80"/>
                <w:sz w:val="16"/>
                <w:szCs w:val="16"/>
                <w:lang w:val="en-US"/>
              </w:rPr>
              <w:t>misbehavior</w:t>
            </w:r>
            <w:r w:rsidRPr="007A74DB">
              <w:rPr>
                <w:rFonts w:ascii="Arial" w:hAnsi="Arial" w:cs="Arial"/>
                <w:color w:val="7F7F7F" w:themeColor="text1" w:themeTint="80"/>
                <w:sz w:val="16"/>
                <w:szCs w:val="16"/>
                <w:lang w:val="en-US"/>
              </w:rPr>
              <w:t xml:space="preserve">, such as sabotage, fraud, absenteeism, walking out. Informal and formal conflict: informal conflict: spontaneous arguments, disagreements, cultural issues of differing opinions, models of conflict style. Formal conflict: leadership styles, encouraging debate and differing perspectives. Recognition that conflict can be both positive as well as negative. </w:t>
            </w:r>
          </w:p>
          <w:p w14:paraId="31D47EC6" w14:textId="37E08214" w:rsidR="007A74DB" w:rsidRDefault="007A74DB" w:rsidP="007A74DB">
            <w:pPr>
              <w:widowControl w:val="0"/>
              <w:tabs>
                <w:tab w:val="left" w:pos="220"/>
                <w:tab w:val="left" w:pos="720"/>
              </w:tabs>
              <w:autoSpaceDE w:val="0"/>
              <w:autoSpaceDN w:val="0"/>
              <w:adjustRightInd w:val="0"/>
              <w:spacing w:after="240"/>
              <w:rPr>
                <w:rFonts w:ascii="MS Mincho" w:eastAsia="MS Mincho" w:hAnsi="MS Mincho" w:cs="MS Mincho"/>
                <w:sz w:val="16"/>
                <w:szCs w:val="16"/>
                <w:lang w:val="en-US"/>
              </w:rPr>
            </w:pPr>
            <w:r>
              <w:rPr>
                <w:rFonts w:ascii="Arial" w:hAnsi="Arial" w:cs="Arial"/>
                <w:bCs/>
                <w:sz w:val="16"/>
                <w:szCs w:val="16"/>
                <w:lang w:val="en-US"/>
              </w:rPr>
              <w:t xml:space="preserve">2.2 </w:t>
            </w:r>
            <w:r w:rsidRPr="007A74DB">
              <w:rPr>
                <w:rFonts w:ascii="Arial" w:hAnsi="Arial" w:cs="Arial"/>
                <w:bCs/>
                <w:sz w:val="16"/>
                <w:szCs w:val="16"/>
                <w:lang w:val="en-US"/>
              </w:rPr>
              <w:t xml:space="preserve">Distinguish between official and unofficial employee action. </w:t>
            </w:r>
          </w:p>
          <w:p w14:paraId="78A355ED" w14:textId="40104733" w:rsidR="007A74DB" w:rsidRPr="007A74DB" w:rsidRDefault="007A74DB" w:rsidP="007A74DB">
            <w:pPr>
              <w:widowControl w:val="0"/>
              <w:tabs>
                <w:tab w:val="left" w:pos="220"/>
                <w:tab w:val="left" w:pos="720"/>
              </w:tabs>
              <w:autoSpaceDE w:val="0"/>
              <w:autoSpaceDN w:val="0"/>
              <w:adjustRightInd w:val="0"/>
              <w:spacing w:after="240"/>
              <w:rPr>
                <w:rFonts w:ascii="Arial" w:hAnsi="Arial" w:cs="Arial"/>
                <w:color w:val="7F7F7F" w:themeColor="text1" w:themeTint="80"/>
                <w:sz w:val="16"/>
                <w:szCs w:val="16"/>
                <w:lang w:val="en-US"/>
              </w:rPr>
            </w:pPr>
            <w:r w:rsidRPr="007A74DB">
              <w:rPr>
                <w:rFonts w:ascii="Arial" w:hAnsi="Arial" w:cs="Arial"/>
                <w:color w:val="7F7F7F" w:themeColor="text1" w:themeTint="80"/>
                <w:sz w:val="16"/>
                <w:szCs w:val="16"/>
                <w:lang w:val="en-US"/>
              </w:rPr>
              <w:t xml:space="preserve">Official action: criteria for action to be classified as official such as, in furtherance of a trade dispute, balloting requirements; supported/authorised/sanctioned by trade union; relevant legislation and legal protection. </w:t>
            </w:r>
            <w:r w:rsidRPr="007A74DB">
              <w:rPr>
                <w:rFonts w:ascii="MS Mincho" w:eastAsia="MS Mincho" w:hAnsi="MS Mincho" w:cs="MS Mincho"/>
                <w:color w:val="7F7F7F" w:themeColor="text1" w:themeTint="80"/>
                <w:sz w:val="16"/>
                <w:szCs w:val="16"/>
                <w:lang w:val="en-US"/>
              </w:rPr>
              <w:t> </w:t>
            </w:r>
            <w:r w:rsidRPr="007A74DB">
              <w:rPr>
                <w:rFonts w:ascii="Arial" w:hAnsi="Arial" w:cs="Arial"/>
                <w:color w:val="7F7F7F" w:themeColor="text1" w:themeTint="80"/>
                <w:sz w:val="16"/>
                <w:szCs w:val="16"/>
                <w:lang w:val="en-US"/>
              </w:rPr>
              <w:t xml:space="preserve">Unofficial action: any conflict or disruptive action that does not fall within the definition of formal action, for example lack of trade union or official authorisation, may be spontaneous, lack of legal protection for those involved. </w:t>
            </w:r>
            <w:r w:rsidRPr="007A74DB">
              <w:rPr>
                <w:rFonts w:ascii="MS Mincho" w:eastAsia="MS Mincho" w:hAnsi="MS Mincho" w:cs="MS Mincho"/>
                <w:color w:val="7F7F7F" w:themeColor="text1" w:themeTint="80"/>
                <w:sz w:val="16"/>
                <w:szCs w:val="16"/>
                <w:lang w:val="en-US"/>
              </w:rPr>
              <w:t> </w:t>
            </w:r>
          </w:p>
          <w:p w14:paraId="3061B510" w14:textId="77777777" w:rsidR="007A74DB" w:rsidRPr="007A74DB" w:rsidRDefault="007A74DB" w:rsidP="007A74DB">
            <w:pPr>
              <w:widowControl w:val="0"/>
              <w:tabs>
                <w:tab w:val="left" w:pos="220"/>
                <w:tab w:val="left" w:pos="720"/>
              </w:tabs>
              <w:autoSpaceDE w:val="0"/>
              <w:autoSpaceDN w:val="0"/>
              <w:adjustRightInd w:val="0"/>
              <w:spacing w:after="240"/>
              <w:rPr>
                <w:rFonts w:ascii="Arial" w:eastAsia="MS Mincho" w:hAnsi="Arial" w:cs="Arial"/>
                <w:sz w:val="16"/>
                <w:szCs w:val="16"/>
                <w:lang w:val="en-US"/>
              </w:rPr>
            </w:pPr>
            <w:r w:rsidRPr="007A74DB">
              <w:rPr>
                <w:rFonts w:ascii="Arial" w:hAnsi="Arial" w:cs="Arial"/>
                <w:bCs/>
                <w:sz w:val="16"/>
                <w:szCs w:val="16"/>
                <w:lang w:val="en-US"/>
              </w:rPr>
              <w:t xml:space="preserve">2.3 </w:t>
            </w:r>
            <w:r w:rsidRPr="007A74DB">
              <w:rPr>
                <w:rFonts w:ascii="Arial" w:hAnsi="Arial" w:cs="Arial"/>
                <w:bCs/>
                <w:sz w:val="16"/>
                <w:szCs w:val="16"/>
                <w:lang w:val="en-US"/>
              </w:rPr>
              <w:t xml:space="preserve">Assess emerging trends in the types of conflict and industrial sanctions. </w:t>
            </w:r>
            <w:r w:rsidRPr="007A74DB">
              <w:rPr>
                <w:rFonts w:ascii="MS Mincho" w:eastAsia="MS Mincho" w:hAnsi="MS Mincho" w:cs="MS Mincho"/>
                <w:sz w:val="16"/>
                <w:szCs w:val="16"/>
                <w:lang w:val="en-US"/>
              </w:rPr>
              <w:t> </w:t>
            </w:r>
          </w:p>
          <w:p w14:paraId="2D245079" w14:textId="2F6BFB42" w:rsidR="007A74DB" w:rsidRPr="007A74DB" w:rsidRDefault="007A74DB" w:rsidP="007A74DB">
            <w:pPr>
              <w:widowControl w:val="0"/>
              <w:tabs>
                <w:tab w:val="left" w:pos="220"/>
                <w:tab w:val="left" w:pos="720"/>
              </w:tabs>
              <w:autoSpaceDE w:val="0"/>
              <w:autoSpaceDN w:val="0"/>
              <w:adjustRightInd w:val="0"/>
              <w:spacing w:after="240"/>
              <w:rPr>
                <w:rFonts w:ascii="Arial" w:hAnsi="Arial" w:cs="Arial"/>
                <w:color w:val="7F7F7F" w:themeColor="text1" w:themeTint="80"/>
                <w:sz w:val="16"/>
                <w:szCs w:val="16"/>
                <w:lang w:val="en-US"/>
              </w:rPr>
            </w:pPr>
            <w:r w:rsidRPr="007A74DB">
              <w:rPr>
                <w:rFonts w:ascii="Arial" w:hAnsi="Arial" w:cs="Arial"/>
                <w:color w:val="7F7F7F" w:themeColor="text1" w:themeTint="80"/>
                <w:sz w:val="16"/>
                <w:szCs w:val="16"/>
                <w:lang w:val="en-US"/>
              </w:rPr>
              <w:t xml:space="preserve">Shift from long strikes to shorter strategically planned strikes; trends in number of strikes, working days lost, number of workers involved; increasing use of injunctions by organisations; individualisation of workplace conflict. Nature of sanctions possible and currently being applied, for example internal/external policies and principles, legislation and how applied. </w:t>
            </w:r>
            <w:r w:rsidRPr="007A74DB">
              <w:rPr>
                <w:rFonts w:ascii="MS Mincho" w:eastAsia="MS Mincho" w:hAnsi="MS Mincho" w:cs="MS Mincho"/>
                <w:color w:val="7F7F7F" w:themeColor="text1" w:themeTint="80"/>
                <w:sz w:val="16"/>
                <w:szCs w:val="16"/>
                <w:lang w:val="en-US"/>
              </w:rPr>
              <w:t> </w:t>
            </w:r>
          </w:p>
          <w:p w14:paraId="10926259" w14:textId="77777777" w:rsidR="007A74DB" w:rsidRDefault="007A74DB" w:rsidP="007A74DB">
            <w:pPr>
              <w:widowControl w:val="0"/>
              <w:tabs>
                <w:tab w:val="left" w:pos="220"/>
                <w:tab w:val="left" w:pos="720"/>
              </w:tabs>
              <w:autoSpaceDE w:val="0"/>
              <w:autoSpaceDN w:val="0"/>
              <w:adjustRightInd w:val="0"/>
              <w:spacing w:after="240"/>
              <w:rPr>
                <w:rFonts w:ascii="MS Mincho" w:eastAsia="MS Mincho" w:hAnsi="MS Mincho" w:cs="MS Mincho"/>
                <w:sz w:val="16"/>
                <w:szCs w:val="16"/>
                <w:lang w:val="en-US"/>
              </w:rPr>
            </w:pPr>
            <w:r>
              <w:rPr>
                <w:rFonts w:ascii="Arial" w:hAnsi="Arial" w:cs="Arial"/>
                <w:bCs/>
                <w:sz w:val="16"/>
                <w:szCs w:val="16"/>
                <w:lang w:val="en-US"/>
              </w:rPr>
              <w:t xml:space="preserve">2.4 </w:t>
            </w:r>
            <w:r w:rsidRPr="007A74DB">
              <w:rPr>
                <w:rFonts w:ascii="Arial" w:hAnsi="Arial" w:cs="Arial"/>
                <w:bCs/>
                <w:sz w:val="16"/>
                <w:szCs w:val="16"/>
                <w:lang w:val="en-US"/>
              </w:rPr>
              <w:t>Distinguish</w:t>
            </w:r>
            <w:r>
              <w:rPr>
                <w:rFonts w:ascii="Arial" w:hAnsi="Arial" w:cs="Arial"/>
                <w:bCs/>
                <w:sz w:val="16"/>
                <w:szCs w:val="16"/>
                <w:lang w:val="en-US"/>
              </w:rPr>
              <w:t xml:space="preserve"> </w:t>
            </w:r>
            <w:r w:rsidRPr="007A74DB">
              <w:rPr>
                <w:rFonts w:ascii="Arial" w:hAnsi="Arial" w:cs="Arial"/>
                <w:bCs/>
                <w:sz w:val="16"/>
                <w:szCs w:val="16"/>
                <w:lang w:val="en-US"/>
              </w:rPr>
              <w:t>between</w:t>
            </w:r>
            <w:r>
              <w:rPr>
                <w:rFonts w:ascii="Arial" w:hAnsi="Arial" w:cs="Arial"/>
                <w:bCs/>
                <w:sz w:val="16"/>
                <w:szCs w:val="16"/>
                <w:lang w:val="en-US"/>
              </w:rPr>
              <w:t xml:space="preserve"> </w:t>
            </w:r>
            <w:r w:rsidRPr="007A74DB">
              <w:rPr>
                <w:rFonts w:ascii="Arial" w:hAnsi="Arial" w:cs="Arial"/>
                <w:bCs/>
                <w:sz w:val="16"/>
                <w:szCs w:val="16"/>
                <w:lang w:val="en-US"/>
              </w:rPr>
              <w:t xml:space="preserve">third-party conciliation, mediation and arbitration. </w:t>
            </w:r>
            <w:r w:rsidRPr="007A74DB">
              <w:rPr>
                <w:rFonts w:ascii="MS Mincho" w:eastAsia="MS Mincho" w:hAnsi="MS Mincho" w:cs="MS Mincho"/>
                <w:sz w:val="16"/>
                <w:szCs w:val="16"/>
                <w:lang w:val="en-US"/>
              </w:rPr>
              <w:t> </w:t>
            </w:r>
          </w:p>
          <w:p w14:paraId="7B30D198" w14:textId="56FF47CA" w:rsidR="007A74DB" w:rsidRPr="007A74DB" w:rsidRDefault="007A74DB" w:rsidP="007A74DB">
            <w:pPr>
              <w:widowControl w:val="0"/>
              <w:tabs>
                <w:tab w:val="left" w:pos="220"/>
                <w:tab w:val="left" w:pos="720"/>
              </w:tabs>
              <w:autoSpaceDE w:val="0"/>
              <w:autoSpaceDN w:val="0"/>
              <w:adjustRightInd w:val="0"/>
              <w:spacing w:after="240"/>
              <w:rPr>
                <w:rFonts w:ascii="Arial" w:hAnsi="Arial" w:cs="Arial"/>
                <w:color w:val="7F7F7F" w:themeColor="text1" w:themeTint="80"/>
                <w:sz w:val="16"/>
                <w:szCs w:val="16"/>
                <w:lang w:val="en-US"/>
              </w:rPr>
            </w:pPr>
            <w:r w:rsidRPr="007A74DB">
              <w:rPr>
                <w:rFonts w:ascii="Arial" w:hAnsi="Arial" w:cs="Arial"/>
                <w:color w:val="7F7F7F" w:themeColor="text1" w:themeTint="80"/>
                <w:sz w:val="16"/>
                <w:szCs w:val="16"/>
                <w:lang w:val="en-US"/>
              </w:rPr>
              <w:lastRenderedPageBreak/>
              <w:t xml:space="preserve">Definitions of third party; conciliation, mediation and arbitration; uses in individual and collective disputes; role of conciliation in settlement of employment tribunal claims, role of mediation in restoring and maintaining employment relationship, role of conciliator and mediator in helping parties resolve their dispute; role of arbitrator in making a binding decision in a dispute; managing potential conflict situations to achieve consensus legally and ethically. </w:t>
            </w:r>
          </w:p>
          <w:p w14:paraId="36ECDAE2" w14:textId="77777777" w:rsidR="00E1466B" w:rsidRPr="00B10E46" w:rsidRDefault="00E1466B">
            <w:pPr>
              <w:rPr>
                <w:rFonts w:ascii="Arial" w:hAnsi="Arial" w:cs="Arial"/>
                <w:sz w:val="16"/>
                <w:szCs w:val="16"/>
              </w:rPr>
            </w:pPr>
          </w:p>
        </w:tc>
        <w:tc>
          <w:tcPr>
            <w:tcW w:w="3118" w:type="dxa"/>
          </w:tcPr>
          <w:p w14:paraId="3795D350" w14:textId="44A63269" w:rsidR="00E1466B" w:rsidRPr="00B10E46" w:rsidRDefault="007A74DB">
            <w:pPr>
              <w:rPr>
                <w:rFonts w:ascii="Arial" w:hAnsi="Arial" w:cs="Arial"/>
                <w:sz w:val="16"/>
                <w:szCs w:val="16"/>
              </w:rPr>
            </w:pPr>
            <w:r>
              <w:rPr>
                <w:rFonts w:ascii="Arial" w:hAnsi="Arial" w:cs="Arial"/>
                <w:sz w:val="16"/>
                <w:szCs w:val="16"/>
              </w:rPr>
              <w:lastRenderedPageBreak/>
              <w:t xml:space="preserve">Learners must expand their knowledge and draw on any new insights researched and changes </w:t>
            </w:r>
            <w:r w:rsidR="00020869">
              <w:rPr>
                <w:rFonts w:ascii="Arial" w:hAnsi="Arial" w:cs="Arial"/>
                <w:sz w:val="16"/>
                <w:szCs w:val="16"/>
              </w:rPr>
              <w:t>over the years.</w:t>
            </w:r>
          </w:p>
        </w:tc>
      </w:tr>
      <w:tr w:rsidR="00B10E46" w:rsidRPr="00B10E46" w14:paraId="68217522" w14:textId="77777777" w:rsidTr="00262D16">
        <w:tc>
          <w:tcPr>
            <w:tcW w:w="2410" w:type="dxa"/>
          </w:tcPr>
          <w:p w14:paraId="44353531" w14:textId="4339C4AA" w:rsidR="00664BB3" w:rsidRPr="00B10E46" w:rsidRDefault="009D5F4A">
            <w:pPr>
              <w:rPr>
                <w:rFonts w:ascii="Arial" w:hAnsi="Arial" w:cs="Arial"/>
                <w:b/>
                <w:bCs/>
                <w:sz w:val="16"/>
                <w:szCs w:val="16"/>
              </w:rPr>
            </w:pPr>
            <w:r w:rsidRPr="00B10E46">
              <w:rPr>
                <w:rFonts w:ascii="Arial" w:hAnsi="Arial" w:cs="Arial"/>
                <w:b/>
                <w:bCs/>
                <w:sz w:val="16"/>
                <w:szCs w:val="16"/>
              </w:rPr>
              <w:lastRenderedPageBreak/>
              <w:t>Task 2</w:t>
            </w:r>
          </w:p>
        </w:tc>
        <w:tc>
          <w:tcPr>
            <w:tcW w:w="4678" w:type="dxa"/>
          </w:tcPr>
          <w:p w14:paraId="484666A7" w14:textId="77777777" w:rsidR="00664BB3" w:rsidRPr="00B10E46" w:rsidRDefault="00664BB3">
            <w:pPr>
              <w:rPr>
                <w:rFonts w:ascii="Arial" w:hAnsi="Arial" w:cs="Arial"/>
                <w:sz w:val="16"/>
                <w:szCs w:val="16"/>
              </w:rPr>
            </w:pPr>
          </w:p>
        </w:tc>
        <w:tc>
          <w:tcPr>
            <w:tcW w:w="3118" w:type="dxa"/>
          </w:tcPr>
          <w:p w14:paraId="74D3769A" w14:textId="77777777" w:rsidR="00744B14" w:rsidRPr="00B10E46" w:rsidRDefault="00744B14" w:rsidP="00744B14">
            <w:pPr>
              <w:rPr>
                <w:rFonts w:ascii="Arial" w:hAnsi="Arial" w:cs="Arial"/>
                <w:b/>
                <w:bCs/>
                <w:sz w:val="16"/>
                <w:szCs w:val="16"/>
              </w:rPr>
            </w:pPr>
            <w:r w:rsidRPr="00B10E46">
              <w:rPr>
                <w:rFonts w:ascii="Arial" w:hAnsi="Arial" w:cs="Arial"/>
                <w:b/>
                <w:bCs/>
                <w:sz w:val="16"/>
                <w:szCs w:val="16"/>
              </w:rPr>
              <w:t>Format – Written answers to questions</w:t>
            </w:r>
          </w:p>
          <w:p w14:paraId="6F79DE24" w14:textId="77777777" w:rsidR="00744B14" w:rsidRPr="00B10E46" w:rsidRDefault="00744B14" w:rsidP="00744B14">
            <w:pPr>
              <w:rPr>
                <w:rFonts w:ascii="Arial" w:hAnsi="Arial" w:cs="Arial"/>
                <w:b/>
                <w:bCs/>
                <w:sz w:val="16"/>
                <w:szCs w:val="16"/>
              </w:rPr>
            </w:pPr>
          </w:p>
          <w:p w14:paraId="314BFB8C" w14:textId="77777777" w:rsidR="00744B14" w:rsidRPr="00B10E46" w:rsidRDefault="00744B14" w:rsidP="00744B14">
            <w:pPr>
              <w:rPr>
                <w:rFonts w:ascii="Arial" w:hAnsi="Arial" w:cs="Arial"/>
                <w:sz w:val="16"/>
                <w:szCs w:val="16"/>
              </w:rPr>
            </w:pPr>
            <w:r w:rsidRPr="00B10E46">
              <w:rPr>
                <w:rFonts w:ascii="Arial" w:hAnsi="Arial" w:cs="Arial"/>
                <w:sz w:val="16"/>
                <w:szCs w:val="16"/>
              </w:rPr>
              <w:t>Question</w:t>
            </w:r>
          </w:p>
          <w:p w14:paraId="4AFDF610" w14:textId="77777777" w:rsidR="00744B14" w:rsidRPr="00B10E46" w:rsidRDefault="00744B14" w:rsidP="00744B14">
            <w:pPr>
              <w:rPr>
                <w:rFonts w:ascii="Arial" w:hAnsi="Arial" w:cs="Arial"/>
                <w:sz w:val="16"/>
                <w:szCs w:val="16"/>
              </w:rPr>
            </w:pPr>
            <w:r w:rsidRPr="00B10E46">
              <w:rPr>
                <w:rFonts w:ascii="Arial" w:hAnsi="Arial" w:cs="Arial"/>
                <w:sz w:val="16"/>
                <w:szCs w:val="16"/>
              </w:rPr>
              <w:t>Answer</w:t>
            </w:r>
          </w:p>
          <w:p w14:paraId="0BD5933D" w14:textId="77777777" w:rsidR="00744B14" w:rsidRPr="00B10E46" w:rsidRDefault="00744B14" w:rsidP="00744B14">
            <w:pPr>
              <w:rPr>
                <w:rFonts w:ascii="Arial" w:hAnsi="Arial" w:cs="Arial"/>
                <w:sz w:val="16"/>
                <w:szCs w:val="16"/>
              </w:rPr>
            </w:pPr>
            <w:r w:rsidRPr="00B10E46">
              <w:rPr>
                <w:rFonts w:ascii="Arial" w:hAnsi="Arial" w:cs="Arial"/>
                <w:sz w:val="16"/>
                <w:szCs w:val="16"/>
              </w:rPr>
              <w:t>Question</w:t>
            </w:r>
          </w:p>
          <w:p w14:paraId="1B7E5352" w14:textId="77777777" w:rsidR="00744B14" w:rsidRPr="00B10E46" w:rsidRDefault="00744B14" w:rsidP="00744B14">
            <w:pPr>
              <w:rPr>
                <w:rFonts w:ascii="Arial" w:hAnsi="Arial" w:cs="Arial"/>
                <w:b/>
                <w:bCs/>
                <w:sz w:val="16"/>
                <w:szCs w:val="16"/>
              </w:rPr>
            </w:pPr>
            <w:r w:rsidRPr="00B10E46">
              <w:rPr>
                <w:rFonts w:ascii="Arial" w:hAnsi="Arial" w:cs="Arial"/>
                <w:sz w:val="16"/>
                <w:szCs w:val="16"/>
              </w:rPr>
              <w:t>Answer etc.</w:t>
            </w:r>
            <w:r w:rsidRPr="00B10E46">
              <w:rPr>
                <w:rFonts w:ascii="Arial" w:hAnsi="Arial" w:cs="Arial"/>
                <w:b/>
                <w:bCs/>
                <w:sz w:val="16"/>
                <w:szCs w:val="16"/>
              </w:rPr>
              <w:t xml:space="preserve"> </w:t>
            </w:r>
            <w:bookmarkStart w:id="0" w:name="_GoBack"/>
            <w:bookmarkEnd w:id="0"/>
          </w:p>
          <w:p w14:paraId="584F2131" w14:textId="77777777" w:rsidR="00744B14" w:rsidRPr="00B10E46" w:rsidRDefault="00744B14" w:rsidP="00744B14">
            <w:pPr>
              <w:rPr>
                <w:rFonts w:ascii="Arial" w:hAnsi="Arial" w:cs="Arial"/>
                <w:sz w:val="16"/>
                <w:szCs w:val="16"/>
              </w:rPr>
            </w:pPr>
            <w:r w:rsidRPr="00B10E46">
              <w:rPr>
                <w:rFonts w:ascii="Arial" w:hAnsi="Arial" w:cs="Arial"/>
                <w:sz w:val="16"/>
                <w:szCs w:val="16"/>
              </w:rPr>
              <w:t>References</w:t>
            </w:r>
          </w:p>
          <w:p w14:paraId="6EB93BAD" w14:textId="77777777" w:rsidR="00744B14" w:rsidRPr="00B10E46" w:rsidRDefault="00744B14" w:rsidP="00744B14">
            <w:pPr>
              <w:rPr>
                <w:rFonts w:ascii="Arial" w:hAnsi="Arial" w:cs="Arial"/>
                <w:sz w:val="16"/>
                <w:szCs w:val="16"/>
              </w:rPr>
            </w:pPr>
            <w:r w:rsidRPr="00B10E46">
              <w:rPr>
                <w:rFonts w:ascii="Arial" w:hAnsi="Arial" w:cs="Arial"/>
                <w:sz w:val="16"/>
                <w:szCs w:val="16"/>
              </w:rPr>
              <w:t>Bibliography (if applicable)</w:t>
            </w:r>
          </w:p>
          <w:p w14:paraId="533344BF" w14:textId="77777777" w:rsidR="00744B14" w:rsidRPr="00B10E46" w:rsidRDefault="00744B14" w:rsidP="00744B14">
            <w:pPr>
              <w:rPr>
                <w:rFonts w:ascii="Arial" w:hAnsi="Arial" w:cs="Arial"/>
                <w:b/>
                <w:bCs/>
                <w:sz w:val="16"/>
                <w:szCs w:val="16"/>
              </w:rPr>
            </w:pPr>
          </w:p>
          <w:p w14:paraId="70E1389D" w14:textId="77777777" w:rsidR="00744B14" w:rsidRPr="00B10E46" w:rsidRDefault="00744B14" w:rsidP="00744B14">
            <w:pPr>
              <w:rPr>
                <w:rFonts w:ascii="Arial" w:hAnsi="Arial" w:cs="Arial"/>
                <w:sz w:val="16"/>
                <w:szCs w:val="16"/>
              </w:rPr>
            </w:pPr>
            <w:r w:rsidRPr="00B10E46">
              <w:rPr>
                <w:rFonts w:ascii="Arial" w:hAnsi="Arial" w:cs="Arial"/>
                <w:sz w:val="16"/>
                <w:szCs w:val="16"/>
              </w:rPr>
              <w:t xml:space="preserve">(Include assessment criteria numbers). </w:t>
            </w:r>
          </w:p>
          <w:p w14:paraId="6E8362D7" w14:textId="77777777" w:rsidR="0053641A" w:rsidRPr="00B10E46" w:rsidRDefault="0053641A">
            <w:pPr>
              <w:rPr>
                <w:rFonts w:ascii="Arial" w:hAnsi="Arial" w:cs="Arial"/>
                <w:i/>
                <w:iCs/>
                <w:sz w:val="16"/>
                <w:szCs w:val="16"/>
              </w:rPr>
            </w:pPr>
          </w:p>
          <w:p w14:paraId="4FDCE3F1" w14:textId="4EECD0A5" w:rsidR="0053641A" w:rsidRPr="00B10E46" w:rsidRDefault="0053641A">
            <w:pPr>
              <w:rPr>
                <w:rFonts w:ascii="Arial" w:hAnsi="Arial" w:cs="Arial"/>
                <w:b/>
                <w:bCs/>
                <w:sz w:val="16"/>
                <w:szCs w:val="16"/>
              </w:rPr>
            </w:pPr>
            <w:r w:rsidRPr="00B10E46">
              <w:rPr>
                <w:rFonts w:ascii="Arial" w:hAnsi="Arial" w:cs="Arial"/>
                <w:b/>
                <w:bCs/>
                <w:sz w:val="16"/>
                <w:szCs w:val="16"/>
              </w:rPr>
              <w:t>Approximately 900 words +/-10%</w:t>
            </w:r>
          </w:p>
        </w:tc>
      </w:tr>
      <w:tr w:rsidR="00B10E46" w:rsidRPr="00B10E46" w14:paraId="4A15618C" w14:textId="77777777" w:rsidTr="00262D16">
        <w:tc>
          <w:tcPr>
            <w:tcW w:w="2410" w:type="dxa"/>
          </w:tcPr>
          <w:p w14:paraId="47F45BEB" w14:textId="77777777" w:rsidR="006B48E8" w:rsidRPr="006B48E8" w:rsidRDefault="006B48E8" w:rsidP="006B48E8">
            <w:pPr>
              <w:pStyle w:val="ListParagraph"/>
              <w:numPr>
                <w:ilvl w:val="0"/>
                <w:numId w:val="3"/>
              </w:numPr>
              <w:rPr>
                <w:sz w:val="16"/>
                <w:szCs w:val="16"/>
              </w:rPr>
            </w:pPr>
            <w:r w:rsidRPr="006B48E8">
              <w:rPr>
                <w:sz w:val="16"/>
                <w:szCs w:val="16"/>
              </w:rPr>
              <w:t>Explain the skills required for effective grievance and discipline handling procedures (AC 3.3).</w:t>
            </w:r>
          </w:p>
          <w:p w14:paraId="6697785C" w14:textId="77777777" w:rsidR="00ED3EC5" w:rsidRPr="00B10E46" w:rsidRDefault="00ED3EC5">
            <w:pPr>
              <w:rPr>
                <w:rFonts w:ascii="Arial" w:hAnsi="Arial" w:cs="Arial"/>
                <w:sz w:val="16"/>
                <w:szCs w:val="16"/>
              </w:rPr>
            </w:pPr>
          </w:p>
        </w:tc>
        <w:tc>
          <w:tcPr>
            <w:tcW w:w="4678" w:type="dxa"/>
            <w:vMerge w:val="restart"/>
          </w:tcPr>
          <w:p w14:paraId="47E90604" w14:textId="650687B9" w:rsidR="005A0F26" w:rsidRDefault="005A0F26" w:rsidP="005A0F26">
            <w:pPr>
              <w:widowControl w:val="0"/>
              <w:tabs>
                <w:tab w:val="left" w:pos="220"/>
                <w:tab w:val="left" w:pos="720"/>
              </w:tabs>
              <w:autoSpaceDE w:val="0"/>
              <w:autoSpaceDN w:val="0"/>
              <w:adjustRightInd w:val="0"/>
              <w:spacing w:after="240"/>
              <w:rPr>
                <w:rFonts w:ascii="MS Mincho" w:eastAsia="MS Mincho" w:hAnsi="MS Mincho" w:cs="MS Mincho"/>
                <w:sz w:val="16"/>
                <w:szCs w:val="16"/>
                <w:lang w:val="en-US"/>
              </w:rPr>
            </w:pPr>
            <w:r>
              <w:rPr>
                <w:rFonts w:ascii="Arial" w:hAnsi="Arial" w:cs="Arial"/>
                <w:b/>
                <w:bCs/>
                <w:sz w:val="16"/>
                <w:szCs w:val="16"/>
                <w:lang w:val="en-US"/>
              </w:rPr>
              <w:t xml:space="preserve">3.3 </w:t>
            </w:r>
            <w:r w:rsidRPr="005A0F26">
              <w:rPr>
                <w:rFonts w:ascii="Arial" w:hAnsi="Arial" w:cs="Arial"/>
                <w:b/>
                <w:bCs/>
                <w:sz w:val="16"/>
                <w:szCs w:val="16"/>
                <w:lang w:val="en-US"/>
              </w:rPr>
              <w:t xml:space="preserve">Explain the skills required for effective grievance and discipline-handling procedures. </w:t>
            </w:r>
            <w:r w:rsidRPr="005A0F26">
              <w:rPr>
                <w:rFonts w:ascii="MS Mincho" w:eastAsia="MS Mincho" w:hAnsi="MS Mincho" w:cs="MS Mincho"/>
                <w:sz w:val="16"/>
                <w:szCs w:val="16"/>
                <w:lang w:val="en-US"/>
              </w:rPr>
              <w:t> </w:t>
            </w:r>
          </w:p>
          <w:p w14:paraId="006B2782" w14:textId="77777777" w:rsidR="005A0F26" w:rsidRDefault="005A0F26" w:rsidP="005A0F26">
            <w:pPr>
              <w:widowControl w:val="0"/>
              <w:tabs>
                <w:tab w:val="left" w:pos="220"/>
                <w:tab w:val="left" w:pos="720"/>
              </w:tabs>
              <w:autoSpaceDE w:val="0"/>
              <w:autoSpaceDN w:val="0"/>
              <w:adjustRightInd w:val="0"/>
              <w:spacing w:after="240"/>
              <w:rPr>
                <w:rFonts w:ascii="Times" w:hAnsi="Times" w:cs="Times"/>
                <w:color w:val="7F7F7F" w:themeColor="text1" w:themeTint="80"/>
                <w:sz w:val="24"/>
                <w:szCs w:val="24"/>
                <w:lang w:val="en-US"/>
              </w:rPr>
            </w:pPr>
            <w:r w:rsidRPr="005A0F26">
              <w:rPr>
                <w:rFonts w:ascii="Arial" w:hAnsi="Arial" w:cs="Arial"/>
                <w:color w:val="7F7F7F" w:themeColor="text1" w:themeTint="80"/>
                <w:sz w:val="16"/>
                <w:szCs w:val="16"/>
                <w:lang w:val="en-US"/>
              </w:rPr>
              <w:t>Active listening; questioning; investigation; interviewing; note-taking; mediating. Being objective, acknowledging and minimising bias.</w:t>
            </w:r>
            <w:r w:rsidRPr="005A0F26">
              <w:rPr>
                <w:rFonts w:ascii="Arial" w:hAnsi="Arial" w:cs="Arial"/>
                <w:color w:val="7F7F7F" w:themeColor="text1" w:themeTint="80"/>
                <w:sz w:val="30"/>
                <w:szCs w:val="30"/>
                <w:lang w:val="en-US"/>
              </w:rPr>
              <w:t xml:space="preserve"> </w:t>
            </w:r>
            <w:r w:rsidRPr="005A0F26">
              <w:rPr>
                <w:rFonts w:ascii="MS Mincho" w:eastAsia="MS Mincho" w:hAnsi="MS Mincho" w:cs="MS Mincho"/>
                <w:color w:val="7F7F7F" w:themeColor="text1" w:themeTint="80"/>
                <w:sz w:val="24"/>
                <w:szCs w:val="24"/>
                <w:lang w:val="en-US"/>
              </w:rPr>
              <w:t> </w:t>
            </w:r>
          </w:p>
          <w:p w14:paraId="441231A7" w14:textId="39ECFDB4" w:rsidR="005A0F26" w:rsidRPr="005A0F26" w:rsidRDefault="005A0F26" w:rsidP="005A0F26">
            <w:pPr>
              <w:widowControl w:val="0"/>
              <w:tabs>
                <w:tab w:val="left" w:pos="220"/>
                <w:tab w:val="left" w:pos="720"/>
              </w:tabs>
              <w:autoSpaceDE w:val="0"/>
              <w:autoSpaceDN w:val="0"/>
              <w:adjustRightInd w:val="0"/>
              <w:spacing w:after="240"/>
              <w:rPr>
                <w:rFonts w:ascii="Arial" w:hAnsi="Arial" w:cs="Arial"/>
                <w:b/>
                <w:bCs/>
                <w:sz w:val="16"/>
                <w:szCs w:val="16"/>
                <w:lang w:val="en-US"/>
              </w:rPr>
            </w:pPr>
            <w:r>
              <w:rPr>
                <w:rFonts w:ascii="Arial" w:hAnsi="Arial" w:cs="Arial"/>
                <w:b/>
                <w:bCs/>
                <w:sz w:val="16"/>
                <w:szCs w:val="16"/>
                <w:lang w:val="en-US"/>
              </w:rPr>
              <w:t xml:space="preserve">3.2 </w:t>
            </w:r>
            <w:r w:rsidRPr="005A0F26">
              <w:rPr>
                <w:rFonts w:ascii="Arial" w:hAnsi="Arial" w:cs="Arial"/>
                <w:b/>
                <w:bCs/>
                <w:sz w:val="16"/>
                <w:szCs w:val="16"/>
                <w:lang w:val="en-US"/>
              </w:rPr>
              <w:t>Analyse</w:t>
            </w:r>
            <w:r w:rsidRPr="005A0F26">
              <w:rPr>
                <w:rFonts w:ascii="Arial" w:hAnsi="Arial" w:cs="Arial"/>
                <w:b/>
                <w:bCs/>
                <w:sz w:val="16"/>
                <w:szCs w:val="16"/>
                <w:lang w:val="en-US"/>
              </w:rPr>
              <w:t xml:space="preserve"> </w:t>
            </w:r>
            <w:r w:rsidRPr="005A0F26">
              <w:rPr>
                <w:rFonts w:ascii="Arial" w:hAnsi="Arial" w:cs="Arial"/>
                <w:b/>
                <w:bCs/>
                <w:sz w:val="16"/>
                <w:szCs w:val="16"/>
                <w:lang w:val="en-US"/>
              </w:rPr>
              <w:t>key</w:t>
            </w:r>
            <w:r w:rsidRPr="005A0F26">
              <w:rPr>
                <w:rFonts w:ascii="Arial" w:hAnsi="Arial" w:cs="Arial"/>
                <w:b/>
                <w:bCs/>
                <w:sz w:val="16"/>
                <w:szCs w:val="16"/>
                <w:lang w:val="en-US"/>
              </w:rPr>
              <w:t xml:space="preserve"> </w:t>
            </w:r>
            <w:r w:rsidRPr="005A0F26">
              <w:rPr>
                <w:rFonts w:ascii="Arial" w:hAnsi="Arial" w:cs="Arial"/>
                <w:b/>
                <w:bCs/>
                <w:sz w:val="16"/>
                <w:szCs w:val="16"/>
                <w:lang w:val="en-US"/>
              </w:rPr>
              <w:t>causes</w:t>
            </w:r>
            <w:r w:rsidRPr="005A0F26">
              <w:rPr>
                <w:rFonts w:ascii="Arial" w:hAnsi="Arial" w:cs="Arial"/>
                <w:b/>
                <w:bCs/>
                <w:sz w:val="16"/>
                <w:szCs w:val="16"/>
                <w:lang w:val="en-US"/>
              </w:rPr>
              <w:t xml:space="preserve"> </w:t>
            </w:r>
            <w:r w:rsidRPr="005A0F26">
              <w:rPr>
                <w:rFonts w:ascii="Arial" w:hAnsi="Arial" w:cs="Arial"/>
                <w:b/>
                <w:bCs/>
                <w:sz w:val="16"/>
                <w:szCs w:val="16"/>
                <w:lang w:val="en-US"/>
              </w:rPr>
              <w:t>of</w:t>
            </w:r>
            <w:r w:rsidRPr="005A0F26">
              <w:rPr>
                <w:rFonts w:ascii="Arial" w:hAnsi="Arial" w:cs="Arial"/>
                <w:b/>
                <w:bCs/>
                <w:sz w:val="16"/>
                <w:szCs w:val="16"/>
                <w:lang w:val="en-US"/>
              </w:rPr>
              <w:t xml:space="preserve"> </w:t>
            </w:r>
            <w:r w:rsidRPr="005A0F26">
              <w:rPr>
                <w:rFonts w:ascii="Arial" w:hAnsi="Arial" w:cs="Arial"/>
                <w:b/>
                <w:bCs/>
                <w:sz w:val="16"/>
                <w:szCs w:val="16"/>
                <w:lang w:val="en-US"/>
              </w:rPr>
              <w:t xml:space="preserve">employee grievances. </w:t>
            </w:r>
          </w:p>
          <w:p w14:paraId="6703F170" w14:textId="77777777" w:rsidR="005A0F26" w:rsidRDefault="005A0F26" w:rsidP="005A0F26">
            <w:pPr>
              <w:widowControl w:val="0"/>
              <w:tabs>
                <w:tab w:val="left" w:pos="220"/>
                <w:tab w:val="left" w:pos="720"/>
              </w:tabs>
              <w:autoSpaceDE w:val="0"/>
              <w:autoSpaceDN w:val="0"/>
              <w:adjustRightInd w:val="0"/>
              <w:spacing w:after="240"/>
              <w:rPr>
                <w:rFonts w:ascii="Arial" w:hAnsi="Arial" w:cs="Arial"/>
                <w:color w:val="7F7F7F" w:themeColor="text1" w:themeTint="80"/>
                <w:sz w:val="24"/>
                <w:szCs w:val="24"/>
                <w:lang w:val="en-US"/>
              </w:rPr>
            </w:pPr>
            <w:r w:rsidRPr="005A0F26">
              <w:rPr>
                <w:rFonts w:ascii="Arial" w:hAnsi="Arial" w:cs="Arial"/>
                <w:color w:val="7F7F7F" w:themeColor="text1" w:themeTint="80"/>
                <w:sz w:val="16"/>
                <w:szCs w:val="16"/>
                <w:lang w:val="en-US"/>
              </w:rPr>
              <w:t xml:space="preserve">Definitions of grievance; causes: individual and collective grievances; poor management, lack of flexibility, inequality in treatment, unfair rules, workload, working conditions, grading issues, interpretation of an existing collective agreement, bullying and harassment. </w:t>
            </w:r>
            <w:r w:rsidRPr="005A0F26">
              <w:rPr>
                <w:rFonts w:ascii="MS Mincho" w:eastAsia="MS Mincho" w:hAnsi="MS Mincho" w:cs="MS Mincho"/>
                <w:color w:val="7F7F7F" w:themeColor="text1" w:themeTint="80"/>
                <w:sz w:val="16"/>
                <w:szCs w:val="16"/>
                <w:lang w:val="en-US"/>
              </w:rPr>
              <w:t> </w:t>
            </w:r>
          </w:p>
          <w:p w14:paraId="1439F1F3" w14:textId="77777777" w:rsidR="005A0F26" w:rsidRDefault="005A0F26" w:rsidP="005A0F26">
            <w:pPr>
              <w:widowControl w:val="0"/>
              <w:tabs>
                <w:tab w:val="left" w:pos="220"/>
                <w:tab w:val="left" w:pos="720"/>
              </w:tabs>
              <w:autoSpaceDE w:val="0"/>
              <w:autoSpaceDN w:val="0"/>
              <w:adjustRightInd w:val="0"/>
              <w:spacing w:after="240"/>
              <w:rPr>
                <w:rFonts w:ascii="Arial" w:hAnsi="Arial" w:cs="Arial"/>
                <w:color w:val="7F7F7F" w:themeColor="text1" w:themeTint="80"/>
                <w:sz w:val="24"/>
                <w:szCs w:val="24"/>
                <w:lang w:val="en-US"/>
              </w:rPr>
            </w:pPr>
            <w:r w:rsidRPr="005A0F26">
              <w:rPr>
                <w:rFonts w:ascii="Arial" w:hAnsi="Arial" w:cs="Arial"/>
                <w:b/>
                <w:bCs/>
                <w:sz w:val="16"/>
                <w:szCs w:val="16"/>
                <w:lang w:val="en-US"/>
              </w:rPr>
              <w:t>3.4 Advise</w:t>
            </w:r>
            <w:r w:rsidRPr="005A0F26">
              <w:rPr>
                <w:rFonts w:ascii="Arial" w:hAnsi="Arial" w:cs="Arial"/>
                <w:b/>
                <w:bCs/>
                <w:sz w:val="16"/>
                <w:szCs w:val="16"/>
                <w:lang w:val="en-US"/>
              </w:rPr>
              <w:t xml:space="preserve"> </w:t>
            </w:r>
            <w:r w:rsidRPr="005A0F26">
              <w:rPr>
                <w:rFonts w:ascii="Arial" w:hAnsi="Arial" w:cs="Arial"/>
                <w:b/>
                <w:bCs/>
                <w:sz w:val="16"/>
                <w:szCs w:val="16"/>
                <w:lang w:val="en-US"/>
              </w:rPr>
              <w:t>on</w:t>
            </w:r>
            <w:r w:rsidRPr="005A0F26">
              <w:rPr>
                <w:rFonts w:ascii="Arial" w:hAnsi="Arial" w:cs="Arial"/>
                <w:b/>
                <w:bCs/>
                <w:sz w:val="16"/>
                <w:szCs w:val="16"/>
                <w:lang w:val="en-US"/>
              </w:rPr>
              <w:t xml:space="preserve"> </w:t>
            </w:r>
            <w:r w:rsidRPr="005A0F26">
              <w:rPr>
                <w:rFonts w:ascii="Arial" w:hAnsi="Arial" w:cs="Arial"/>
                <w:b/>
                <w:bCs/>
                <w:sz w:val="16"/>
                <w:szCs w:val="16"/>
                <w:lang w:val="en-US"/>
              </w:rPr>
              <w:t>the</w:t>
            </w:r>
            <w:r w:rsidRPr="005A0F26">
              <w:rPr>
                <w:rFonts w:ascii="Arial" w:hAnsi="Arial" w:cs="Arial"/>
                <w:b/>
                <w:bCs/>
                <w:sz w:val="16"/>
                <w:szCs w:val="16"/>
                <w:lang w:val="en-US"/>
              </w:rPr>
              <w:t xml:space="preserve"> </w:t>
            </w:r>
            <w:r w:rsidRPr="005A0F26">
              <w:rPr>
                <w:rFonts w:ascii="Arial" w:hAnsi="Arial" w:cs="Arial"/>
                <w:b/>
                <w:bCs/>
                <w:sz w:val="16"/>
                <w:szCs w:val="16"/>
                <w:lang w:val="en-US"/>
              </w:rPr>
              <w:t>importance</w:t>
            </w:r>
            <w:r w:rsidRPr="005A0F26">
              <w:rPr>
                <w:rFonts w:ascii="Arial" w:hAnsi="Arial" w:cs="Arial"/>
                <w:b/>
                <w:bCs/>
                <w:sz w:val="16"/>
                <w:szCs w:val="16"/>
                <w:lang w:val="en-US"/>
              </w:rPr>
              <w:t xml:space="preserve"> </w:t>
            </w:r>
            <w:r w:rsidRPr="005A0F26">
              <w:rPr>
                <w:rFonts w:ascii="Arial" w:hAnsi="Arial" w:cs="Arial"/>
                <w:b/>
                <w:bCs/>
                <w:sz w:val="16"/>
                <w:szCs w:val="16"/>
                <w:lang w:val="en-US"/>
              </w:rPr>
              <w:t>of</w:t>
            </w:r>
            <w:r w:rsidRPr="005A0F26">
              <w:rPr>
                <w:rFonts w:ascii="Arial" w:hAnsi="Arial" w:cs="Arial"/>
                <w:b/>
                <w:bCs/>
                <w:sz w:val="16"/>
                <w:szCs w:val="16"/>
                <w:lang w:val="en-US"/>
              </w:rPr>
              <w:t xml:space="preserve"> </w:t>
            </w:r>
            <w:r w:rsidRPr="005A0F26">
              <w:rPr>
                <w:rFonts w:ascii="Arial" w:hAnsi="Arial" w:cs="Arial"/>
                <w:b/>
                <w:bCs/>
                <w:sz w:val="16"/>
                <w:szCs w:val="16"/>
                <w:lang w:val="en-US"/>
              </w:rPr>
              <w:t xml:space="preserve">handling grievances effectively. </w:t>
            </w:r>
          </w:p>
          <w:p w14:paraId="15D6C09E" w14:textId="77777777" w:rsidR="005A0F26" w:rsidRDefault="005A0F26" w:rsidP="005A0F26">
            <w:pPr>
              <w:widowControl w:val="0"/>
              <w:tabs>
                <w:tab w:val="left" w:pos="220"/>
                <w:tab w:val="left" w:pos="720"/>
              </w:tabs>
              <w:autoSpaceDE w:val="0"/>
              <w:autoSpaceDN w:val="0"/>
              <w:adjustRightInd w:val="0"/>
              <w:spacing w:after="240"/>
              <w:rPr>
                <w:rFonts w:ascii="Arial" w:hAnsi="Arial" w:cs="Arial"/>
                <w:color w:val="7F7F7F" w:themeColor="text1" w:themeTint="80"/>
                <w:sz w:val="24"/>
                <w:szCs w:val="24"/>
                <w:lang w:val="en-US"/>
              </w:rPr>
            </w:pPr>
            <w:r w:rsidRPr="005A0F26">
              <w:rPr>
                <w:rFonts w:ascii="Arial" w:hAnsi="Arial" w:cs="Arial"/>
                <w:color w:val="7F7F7F" w:themeColor="text1" w:themeTint="80"/>
                <w:sz w:val="16"/>
                <w:szCs w:val="16"/>
                <w:lang w:val="en-US"/>
              </w:rPr>
              <w:t xml:space="preserve">To avoid legal claims; reputation of organisation and individual; impact on individual and team; addresses issues that may cause employee frustration, poor morale, absence, withdrawal of goodwill, resistance to change, resignation, psychological impact. </w:t>
            </w:r>
          </w:p>
          <w:p w14:paraId="03702322" w14:textId="2E8DE426" w:rsidR="005A0F26" w:rsidRDefault="005A0F26" w:rsidP="005A0F26">
            <w:pPr>
              <w:widowControl w:val="0"/>
              <w:tabs>
                <w:tab w:val="left" w:pos="220"/>
                <w:tab w:val="left" w:pos="720"/>
              </w:tabs>
              <w:autoSpaceDE w:val="0"/>
              <w:autoSpaceDN w:val="0"/>
              <w:adjustRightInd w:val="0"/>
              <w:spacing w:after="240"/>
              <w:rPr>
                <w:rFonts w:ascii="MS Mincho" w:eastAsia="MS Mincho" w:hAnsi="MS Mincho" w:cs="MS Mincho"/>
                <w:sz w:val="16"/>
                <w:szCs w:val="16"/>
                <w:lang w:val="en-US"/>
              </w:rPr>
            </w:pPr>
            <w:r>
              <w:rPr>
                <w:rFonts w:ascii="Arial" w:hAnsi="Arial" w:cs="Arial"/>
                <w:b/>
                <w:bCs/>
                <w:sz w:val="16"/>
                <w:szCs w:val="16"/>
                <w:lang w:val="en-US"/>
              </w:rPr>
              <w:t xml:space="preserve">3.1 </w:t>
            </w:r>
            <w:r w:rsidRPr="005A0F26">
              <w:rPr>
                <w:rFonts w:ascii="Arial" w:hAnsi="Arial" w:cs="Arial"/>
                <w:b/>
                <w:bCs/>
                <w:sz w:val="16"/>
                <w:szCs w:val="16"/>
                <w:lang w:val="en-US"/>
              </w:rPr>
              <w:t>Explain</w:t>
            </w:r>
            <w:r>
              <w:rPr>
                <w:rFonts w:ascii="Arial" w:hAnsi="Arial" w:cs="Arial"/>
                <w:b/>
                <w:bCs/>
                <w:sz w:val="16"/>
                <w:szCs w:val="16"/>
                <w:lang w:val="en-US"/>
              </w:rPr>
              <w:t xml:space="preserve"> </w:t>
            </w:r>
            <w:r w:rsidRPr="005A0F26">
              <w:rPr>
                <w:rFonts w:ascii="Arial" w:hAnsi="Arial" w:cs="Arial"/>
                <w:b/>
                <w:bCs/>
                <w:sz w:val="16"/>
                <w:szCs w:val="16"/>
                <w:lang w:val="en-US"/>
              </w:rPr>
              <w:t>the</w:t>
            </w:r>
            <w:r>
              <w:rPr>
                <w:rFonts w:ascii="Arial" w:hAnsi="Arial" w:cs="Arial"/>
                <w:b/>
                <w:bCs/>
                <w:sz w:val="16"/>
                <w:szCs w:val="16"/>
                <w:lang w:val="en-US"/>
              </w:rPr>
              <w:t xml:space="preserve"> </w:t>
            </w:r>
            <w:r w:rsidRPr="005A0F26">
              <w:rPr>
                <w:rFonts w:ascii="Arial" w:hAnsi="Arial" w:cs="Arial"/>
                <w:b/>
                <w:bCs/>
                <w:sz w:val="16"/>
                <w:szCs w:val="16"/>
                <w:lang w:val="en-US"/>
              </w:rPr>
              <w:t>principles</w:t>
            </w:r>
            <w:r>
              <w:rPr>
                <w:rFonts w:ascii="Arial" w:hAnsi="Arial" w:cs="Arial"/>
                <w:b/>
                <w:bCs/>
                <w:sz w:val="16"/>
                <w:szCs w:val="16"/>
                <w:lang w:val="en-US"/>
              </w:rPr>
              <w:t xml:space="preserve"> </w:t>
            </w:r>
            <w:r w:rsidRPr="005A0F26">
              <w:rPr>
                <w:rFonts w:ascii="Arial" w:hAnsi="Arial" w:cs="Arial"/>
                <w:b/>
                <w:bCs/>
                <w:sz w:val="16"/>
                <w:szCs w:val="16"/>
                <w:lang w:val="en-US"/>
              </w:rPr>
              <w:t>of</w:t>
            </w:r>
            <w:r>
              <w:rPr>
                <w:rFonts w:ascii="Arial" w:hAnsi="Arial" w:cs="Arial"/>
                <w:b/>
                <w:bCs/>
                <w:sz w:val="16"/>
                <w:szCs w:val="16"/>
                <w:lang w:val="en-US"/>
              </w:rPr>
              <w:t xml:space="preserve"> </w:t>
            </w:r>
            <w:r w:rsidRPr="005A0F26">
              <w:rPr>
                <w:rFonts w:ascii="Arial" w:hAnsi="Arial" w:cs="Arial"/>
                <w:b/>
                <w:bCs/>
                <w:sz w:val="16"/>
                <w:szCs w:val="16"/>
                <w:lang w:val="en-US"/>
              </w:rPr>
              <w:t xml:space="preserve">legislation relating to unfair dismissal in respect of capability and misconduct issues. </w:t>
            </w:r>
          </w:p>
          <w:p w14:paraId="2496344A" w14:textId="000071D3" w:rsidR="005A0F26" w:rsidRPr="005A0F26" w:rsidRDefault="005A0F26" w:rsidP="005A0F26">
            <w:pPr>
              <w:widowControl w:val="0"/>
              <w:tabs>
                <w:tab w:val="left" w:pos="220"/>
                <w:tab w:val="left" w:pos="720"/>
              </w:tabs>
              <w:autoSpaceDE w:val="0"/>
              <w:autoSpaceDN w:val="0"/>
              <w:adjustRightInd w:val="0"/>
              <w:spacing w:after="240"/>
              <w:rPr>
                <w:rFonts w:ascii="Arial" w:hAnsi="Arial" w:cs="Arial"/>
                <w:color w:val="7F7F7F" w:themeColor="text1" w:themeTint="80"/>
                <w:sz w:val="16"/>
                <w:szCs w:val="16"/>
                <w:lang w:val="en-US"/>
              </w:rPr>
            </w:pPr>
            <w:r w:rsidRPr="005A0F26">
              <w:rPr>
                <w:rFonts w:ascii="Arial" w:hAnsi="Arial" w:cs="Arial"/>
                <w:color w:val="7F7F7F" w:themeColor="text1" w:themeTint="80"/>
                <w:sz w:val="16"/>
                <w:szCs w:val="16"/>
                <w:lang w:val="en-US"/>
              </w:rPr>
              <w:t xml:space="preserve">Unfair dismissal law: the principles of unfair dismissal law; relevant legislation; relevant codes of practice. </w:t>
            </w:r>
            <w:r w:rsidRPr="005A0F26">
              <w:rPr>
                <w:rFonts w:ascii="MS Mincho" w:eastAsia="MS Mincho" w:hAnsi="MS Mincho" w:cs="MS Mincho"/>
                <w:color w:val="7F7F7F" w:themeColor="text1" w:themeTint="80"/>
                <w:sz w:val="16"/>
                <w:szCs w:val="16"/>
                <w:lang w:val="en-US"/>
              </w:rPr>
              <w:t> </w:t>
            </w:r>
            <w:r w:rsidRPr="005A0F26">
              <w:rPr>
                <w:rFonts w:ascii="Arial" w:hAnsi="Arial" w:cs="Arial"/>
                <w:color w:val="7F7F7F" w:themeColor="text1" w:themeTint="80"/>
                <w:sz w:val="16"/>
                <w:szCs w:val="16"/>
                <w:lang w:val="en-US"/>
              </w:rPr>
              <w:t xml:space="preserve">Capability and misconduct issues: definitions of capability and misconduct; fair and unfair reasons for dismissal, importance of acting fairly and reasonably; formal hearings and warnings; differences between ordinary and gross misconduct; record keeping; right to be accompanied to disciplinary hearings. </w:t>
            </w:r>
            <w:r w:rsidRPr="005A0F26">
              <w:rPr>
                <w:rFonts w:ascii="MS Mincho" w:eastAsia="MS Mincho" w:hAnsi="MS Mincho" w:cs="MS Mincho"/>
                <w:color w:val="7F7F7F" w:themeColor="text1" w:themeTint="80"/>
                <w:sz w:val="16"/>
                <w:szCs w:val="16"/>
                <w:lang w:val="en-US"/>
              </w:rPr>
              <w:t> </w:t>
            </w:r>
          </w:p>
          <w:p w14:paraId="5BF1478C" w14:textId="53853A6C" w:rsidR="00F2035E" w:rsidRPr="00B10E46" w:rsidRDefault="00F2035E">
            <w:pPr>
              <w:rPr>
                <w:rFonts w:ascii="Arial" w:hAnsi="Arial" w:cs="Arial"/>
                <w:sz w:val="16"/>
                <w:szCs w:val="16"/>
              </w:rPr>
            </w:pPr>
          </w:p>
        </w:tc>
        <w:tc>
          <w:tcPr>
            <w:tcW w:w="3118" w:type="dxa"/>
          </w:tcPr>
          <w:p w14:paraId="72BE8B25" w14:textId="564DF784" w:rsidR="00F30893" w:rsidRPr="004B2FC2" w:rsidRDefault="00C2150E" w:rsidP="00F30893">
            <w:pPr>
              <w:pStyle w:val="BodyText"/>
              <w:rPr>
                <w:sz w:val="16"/>
                <w:szCs w:val="16"/>
              </w:rPr>
            </w:pPr>
            <w:r w:rsidRPr="004B2FC2">
              <w:rPr>
                <w:sz w:val="16"/>
                <w:szCs w:val="16"/>
              </w:rPr>
              <w:t xml:space="preserve">Learners must highlight the importance of having the correct skills to conduct certain activities and </w:t>
            </w:r>
            <w:r w:rsidR="004B2FC2" w:rsidRPr="004B2FC2">
              <w:rPr>
                <w:sz w:val="16"/>
                <w:szCs w:val="16"/>
              </w:rPr>
              <w:t>the impact.</w:t>
            </w:r>
            <w:r w:rsidR="00F30893" w:rsidRPr="004B2FC2">
              <w:rPr>
                <w:sz w:val="16"/>
                <w:szCs w:val="16"/>
              </w:rPr>
              <w:t xml:space="preserve"> Please ensure that any references and sources drawn </w:t>
            </w:r>
            <w:r w:rsidR="00F30893" w:rsidRPr="004B2FC2">
              <w:rPr>
                <w:iCs/>
                <w:sz w:val="16"/>
                <w:szCs w:val="16"/>
              </w:rPr>
              <w:t>upon</w:t>
            </w:r>
            <w:r w:rsidR="00F30893" w:rsidRPr="004B2FC2">
              <w:rPr>
                <w:sz w:val="16"/>
                <w:szCs w:val="16"/>
              </w:rPr>
              <w:t xml:space="preserve"> are acknowledged correctly and supported by a bibliography.</w:t>
            </w:r>
          </w:p>
          <w:p w14:paraId="5252B5CD" w14:textId="77777777" w:rsidR="00ED3EC5" w:rsidRPr="005A0F26" w:rsidRDefault="00ED3EC5">
            <w:pPr>
              <w:rPr>
                <w:rFonts w:ascii="Arial" w:hAnsi="Arial" w:cs="Arial"/>
                <w:sz w:val="16"/>
                <w:szCs w:val="16"/>
                <w:highlight w:val="yellow"/>
              </w:rPr>
            </w:pPr>
          </w:p>
        </w:tc>
      </w:tr>
      <w:tr w:rsidR="00B10E46" w:rsidRPr="00B10E46" w14:paraId="2DA25B1F" w14:textId="77777777" w:rsidTr="00262D16">
        <w:tc>
          <w:tcPr>
            <w:tcW w:w="2410" w:type="dxa"/>
          </w:tcPr>
          <w:p w14:paraId="4C77822B" w14:textId="0AFB9189" w:rsidR="006B48E8" w:rsidRPr="006B48E8" w:rsidRDefault="006B48E8" w:rsidP="006B48E8">
            <w:pPr>
              <w:pStyle w:val="ListParagraph"/>
              <w:numPr>
                <w:ilvl w:val="0"/>
                <w:numId w:val="3"/>
              </w:numPr>
              <w:rPr>
                <w:sz w:val="16"/>
                <w:szCs w:val="16"/>
              </w:rPr>
            </w:pPr>
            <w:r w:rsidRPr="006B48E8">
              <w:rPr>
                <w:sz w:val="16"/>
                <w:szCs w:val="16"/>
              </w:rPr>
              <w:t>Outline the information you need to advise the manager of the actions they can take (AC 3.2, 3.4).</w:t>
            </w:r>
          </w:p>
          <w:p w14:paraId="314C1D2A" w14:textId="77777777" w:rsidR="00ED3EC5" w:rsidRPr="00B10E46" w:rsidRDefault="00ED3EC5">
            <w:pPr>
              <w:rPr>
                <w:rFonts w:ascii="Arial" w:hAnsi="Arial" w:cs="Arial"/>
                <w:sz w:val="16"/>
                <w:szCs w:val="16"/>
              </w:rPr>
            </w:pPr>
          </w:p>
        </w:tc>
        <w:tc>
          <w:tcPr>
            <w:tcW w:w="4678" w:type="dxa"/>
            <w:vMerge/>
          </w:tcPr>
          <w:p w14:paraId="50079DE9" w14:textId="4305A3C3" w:rsidR="00ED3EC5" w:rsidRPr="00B10E46" w:rsidRDefault="00ED3EC5">
            <w:pPr>
              <w:rPr>
                <w:rFonts w:ascii="Arial" w:hAnsi="Arial" w:cs="Arial"/>
                <w:sz w:val="16"/>
                <w:szCs w:val="16"/>
              </w:rPr>
            </w:pPr>
          </w:p>
        </w:tc>
        <w:tc>
          <w:tcPr>
            <w:tcW w:w="3118" w:type="dxa"/>
          </w:tcPr>
          <w:p w14:paraId="4F41E2B0" w14:textId="69D3E589" w:rsidR="00ED3EC5" w:rsidRPr="005A0F26" w:rsidRDefault="004B2FC2">
            <w:pPr>
              <w:rPr>
                <w:rFonts w:ascii="Arial" w:hAnsi="Arial" w:cs="Arial"/>
                <w:sz w:val="16"/>
                <w:szCs w:val="16"/>
                <w:highlight w:val="yellow"/>
              </w:rPr>
            </w:pPr>
            <w:r w:rsidRPr="004B2FC2">
              <w:rPr>
                <w:rFonts w:ascii="Arial" w:hAnsi="Arial" w:cs="Arial"/>
                <w:sz w:val="16"/>
                <w:szCs w:val="16"/>
              </w:rPr>
              <w:t xml:space="preserve">Learners need to relate their answer to the case study and be mindful of their target audience (manager). </w:t>
            </w:r>
          </w:p>
        </w:tc>
      </w:tr>
      <w:tr w:rsidR="00B10E46" w:rsidRPr="00B10E46" w14:paraId="3F823753" w14:textId="77777777" w:rsidTr="00262D16">
        <w:tc>
          <w:tcPr>
            <w:tcW w:w="2410" w:type="dxa"/>
          </w:tcPr>
          <w:p w14:paraId="65EAE9ED" w14:textId="4E52F77E" w:rsidR="006B48E8" w:rsidRPr="006B48E8" w:rsidRDefault="006B48E8" w:rsidP="006B48E8">
            <w:pPr>
              <w:pStyle w:val="ListParagraph"/>
              <w:numPr>
                <w:ilvl w:val="0"/>
                <w:numId w:val="3"/>
              </w:numPr>
              <w:rPr>
                <w:sz w:val="16"/>
                <w:szCs w:val="16"/>
              </w:rPr>
            </w:pPr>
            <w:r w:rsidRPr="006B48E8">
              <w:rPr>
                <w:sz w:val="16"/>
                <w:szCs w:val="16"/>
              </w:rPr>
              <w:t>If the manager had proceeded with the disciplinary without an investigation or informal discussion prior, what impact would this have had if the case had gone to tribunal; discuss the possible implications for the organisation (AC 3.1).</w:t>
            </w:r>
          </w:p>
          <w:p w14:paraId="488E7E4A" w14:textId="77777777" w:rsidR="00ED3EC5" w:rsidRPr="00B10E46" w:rsidRDefault="00ED3EC5">
            <w:pPr>
              <w:rPr>
                <w:rFonts w:ascii="Arial" w:hAnsi="Arial" w:cs="Arial"/>
                <w:sz w:val="16"/>
                <w:szCs w:val="16"/>
              </w:rPr>
            </w:pPr>
          </w:p>
        </w:tc>
        <w:tc>
          <w:tcPr>
            <w:tcW w:w="4678" w:type="dxa"/>
            <w:vMerge/>
          </w:tcPr>
          <w:p w14:paraId="1D8FC868" w14:textId="4A684F99" w:rsidR="00ED3EC5" w:rsidRPr="00B10E46" w:rsidRDefault="00ED3EC5">
            <w:pPr>
              <w:rPr>
                <w:rFonts w:ascii="Arial" w:hAnsi="Arial" w:cs="Arial"/>
                <w:sz w:val="16"/>
                <w:szCs w:val="16"/>
              </w:rPr>
            </w:pPr>
          </w:p>
        </w:tc>
        <w:tc>
          <w:tcPr>
            <w:tcW w:w="3118" w:type="dxa"/>
          </w:tcPr>
          <w:p w14:paraId="30080A5C" w14:textId="226D760C" w:rsidR="00ED3EC5" w:rsidRPr="005A0F26" w:rsidRDefault="004B2FC2">
            <w:pPr>
              <w:rPr>
                <w:rFonts w:ascii="Arial" w:hAnsi="Arial" w:cs="Arial"/>
                <w:sz w:val="16"/>
                <w:szCs w:val="16"/>
                <w:highlight w:val="yellow"/>
              </w:rPr>
            </w:pPr>
            <w:r w:rsidRPr="004B2FC2">
              <w:rPr>
                <w:rFonts w:ascii="Arial" w:hAnsi="Arial" w:cs="Arial"/>
                <w:sz w:val="16"/>
                <w:szCs w:val="16"/>
              </w:rPr>
              <w:t xml:space="preserve">Learners should refer to the relevant codes of practice and highlight what it means to act fairly and reasonably. What could the outcome be if the organisation had not followed the guidance (financial </w:t>
            </w:r>
            <w:r>
              <w:rPr>
                <w:rFonts w:ascii="Arial" w:hAnsi="Arial" w:cs="Arial"/>
                <w:sz w:val="16"/>
                <w:szCs w:val="16"/>
              </w:rPr>
              <w:t xml:space="preserve">implications </w:t>
            </w:r>
            <w:r w:rsidRPr="004B2FC2">
              <w:rPr>
                <w:rFonts w:ascii="Arial" w:hAnsi="Arial" w:cs="Arial"/>
                <w:sz w:val="16"/>
                <w:szCs w:val="16"/>
              </w:rPr>
              <w:t xml:space="preserve">etc.). </w:t>
            </w:r>
          </w:p>
        </w:tc>
      </w:tr>
    </w:tbl>
    <w:p w14:paraId="08555E47" w14:textId="77777777" w:rsidR="00664BB3" w:rsidRPr="00B10E46" w:rsidRDefault="00664BB3">
      <w:pPr>
        <w:rPr>
          <w:rFonts w:ascii="Arial" w:hAnsi="Arial" w:cs="Arial"/>
          <w:sz w:val="16"/>
          <w:szCs w:val="16"/>
        </w:rPr>
      </w:pPr>
    </w:p>
    <w:p w14:paraId="1ED6FB7F" w14:textId="14765981" w:rsidR="00664BB3" w:rsidRPr="00B10E46" w:rsidRDefault="00664BB3">
      <w:pPr>
        <w:rPr>
          <w:rFonts w:ascii="Arial" w:hAnsi="Arial" w:cs="Arial"/>
          <w:sz w:val="16"/>
          <w:szCs w:val="16"/>
        </w:rPr>
      </w:pPr>
    </w:p>
    <w:sectPr w:rsidR="00664BB3" w:rsidRPr="00B10E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1D74EB"/>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
    <w:nsid w:val="052E7285"/>
    <w:multiLevelType w:val="hybridMultilevel"/>
    <w:tmpl w:val="CDF0128E"/>
    <w:lvl w:ilvl="0" w:tplc="0809000F">
      <w:start w:val="1"/>
      <w:numFmt w:val="decimal"/>
      <w:lvlText w:val="%1."/>
      <w:lvlJc w:val="left"/>
    </w:lvl>
    <w:lvl w:ilvl="1" w:tplc="08090019">
      <w:start w:val="1"/>
      <w:numFmt w:val="lowerLetter"/>
      <w:lvlText w:val="%2."/>
      <w:lvlJc w:val="left"/>
      <w:pPr>
        <w:ind w:left="-1059" w:hanging="360"/>
      </w:pPr>
    </w:lvl>
    <w:lvl w:ilvl="2" w:tplc="0809001B">
      <w:start w:val="1"/>
      <w:numFmt w:val="lowerRoman"/>
      <w:lvlText w:val="%3."/>
      <w:lvlJc w:val="right"/>
      <w:pPr>
        <w:ind w:left="-339" w:hanging="180"/>
      </w:pPr>
    </w:lvl>
    <w:lvl w:ilvl="3" w:tplc="0809000F">
      <w:start w:val="1"/>
      <w:numFmt w:val="decimal"/>
      <w:lvlText w:val="%4."/>
      <w:lvlJc w:val="left"/>
      <w:pPr>
        <w:ind w:left="381" w:hanging="360"/>
      </w:pPr>
    </w:lvl>
    <w:lvl w:ilvl="4" w:tplc="08090019">
      <w:start w:val="1"/>
      <w:numFmt w:val="lowerLetter"/>
      <w:lvlText w:val="%5."/>
      <w:lvlJc w:val="left"/>
      <w:pPr>
        <w:ind w:left="1101" w:hanging="360"/>
      </w:pPr>
    </w:lvl>
    <w:lvl w:ilvl="5" w:tplc="0809001B">
      <w:start w:val="1"/>
      <w:numFmt w:val="lowerRoman"/>
      <w:lvlText w:val="%6."/>
      <w:lvlJc w:val="right"/>
      <w:pPr>
        <w:ind w:left="1821" w:hanging="180"/>
      </w:pPr>
    </w:lvl>
    <w:lvl w:ilvl="6" w:tplc="0809000F">
      <w:start w:val="1"/>
      <w:numFmt w:val="decimal"/>
      <w:lvlText w:val="%7."/>
      <w:lvlJc w:val="left"/>
      <w:pPr>
        <w:ind w:left="2541" w:hanging="360"/>
      </w:pPr>
    </w:lvl>
    <w:lvl w:ilvl="7" w:tplc="08090019">
      <w:start w:val="1"/>
      <w:numFmt w:val="lowerLetter"/>
      <w:lvlText w:val="%8."/>
      <w:lvlJc w:val="left"/>
      <w:pPr>
        <w:ind w:left="3261" w:hanging="360"/>
      </w:pPr>
    </w:lvl>
    <w:lvl w:ilvl="8" w:tplc="0809001B">
      <w:start w:val="1"/>
      <w:numFmt w:val="lowerRoman"/>
      <w:lvlText w:val="%9."/>
      <w:lvlJc w:val="right"/>
      <w:pPr>
        <w:ind w:left="3981" w:hanging="180"/>
      </w:pPr>
    </w:lvl>
  </w:abstractNum>
  <w:abstractNum w:abstractNumId="3">
    <w:nsid w:val="1FC91211"/>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4">
    <w:nsid w:val="30491BCA"/>
    <w:multiLevelType w:val="multilevel"/>
    <w:tmpl w:val="781AF9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nsid w:val="316066E4"/>
    <w:multiLevelType w:val="hybridMultilevel"/>
    <w:tmpl w:val="066EE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BF03012"/>
    <w:multiLevelType w:val="hybridMultilevel"/>
    <w:tmpl w:val="EF2036B0"/>
    <w:lvl w:ilvl="0" w:tplc="FBCA2E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5395446"/>
    <w:multiLevelType w:val="hybridMultilevel"/>
    <w:tmpl w:val="A26A6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9934DD0"/>
    <w:multiLevelType w:val="hybridMultilevel"/>
    <w:tmpl w:val="B1E405B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6362F96"/>
    <w:multiLevelType w:val="hybridMultilevel"/>
    <w:tmpl w:val="C706C5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59" w:hanging="360"/>
      </w:pPr>
    </w:lvl>
    <w:lvl w:ilvl="2" w:tplc="0809001B">
      <w:start w:val="1"/>
      <w:numFmt w:val="lowerRoman"/>
      <w:lvlText w:val="%3."/>
      <w:lvlJc w:val="right"/>
      <w:pPr>
        <w:ind w:left="-339" w:hanging="180"/>
      </w:pPr>
    </w:lvl>
    <w:lvl w:ilvl="3" w:tplc="0809000F">
      <w:start w:val="1"/>
      <w:numFmt w:val="decimal"/>
      <w:lvlText w:val="%4."/>
      <w:lvlJc w:val="left"/>
      <w:pPr>
        <w:ind w:left="381" w:hanging="360"/>
      </w:pPr>
    </w:lvl>
    <w:lvl w:ilvl="4" w:tplc="08090019">
      <w:start w:val="1"/>
      <w:numFmt w:val="lowerLetter"/>
      <w:lvlText w:val="%5."/>
      <w:lvlJc w:val="left"/>
      <w:pPr>
        <w:ind w:left="1101" w:hanging="360"/>
      </w:pPr>
    </w:lvl>
    <w:lvl w:ilvl="5" w:tplc="0809001B">
      <w:start w:val="1"/>
      <w:numFmt w:val="lowerRoman"/>
      <w:lvlText w:val="%6."/>
      <w:lvlJc w:val="right"/>
      <w:pPr>
        <w:ind w:left="1821" w:hanging="180"/>
      </w:pPr>
    </w:lvl>
    <w:lvl w:ilvl="6" w:tplc="0809000F">
      <w:start w:val="1"/>
      <w:numFmt w:val="decimal"/>
      <w:lvlText w:val="%7."/>
      <w:lvlJc w:val="left"/>
      <w:pPr>
        <w:ind w:left="2541" w:hanging="360"/>
      </w:pPr>
    </w:lvl>
    <w:lvl w:ilvl="7" w:tplc="08090019">
      <w:start w:val="1"/>
      <w:numFmt w:val="lowerLetter"/>
      <w:lvlText w:val="%8."/>
      <w:lvlJc w:val="left"/>
      <w:pPr>
        <w:ind w:left="3261" w:hanging="360"/>
      </w:pPr>
    </w:lvl>
    <w:lvl w:ilvl="8" w:tplc="0809001B">
      <w:start w:val="1"/>
      <w:numFmt w:val="lowerRoman"/>
      <w:lvlText w:val="%9."/>
      <w:lvlJc w:val="right"/>
      <w:pPr>
        <w:ind w:left="3981" w:hanging="180"/>
      </w:pPr>
    </w:lvl>
  </w:abstractNum>
  <w:abstractNum w:abstractNumId="11">
    <w:nsid w:val="5D8D259E"/>
    <w:multiLevelType w:val="multilevel"/>
    <w:tmpl w:val="8AB01816"/>
    <w:lvl w:ilvl="0">
      <w:start w:val="1"/>
      <w:numFmt w:val="decimal"/>
      <w:lvlText w:val="%1"/>
      <w:lvlJc w:val="left"/>
      <w:pPr>
        <w:ind w:left="360" w:hanging="360"/>
      </w:pPr>
      <w:rPr>
        <w:rFonts w:hint="default"/>
      </w:rPr>
    </w:lvl>
    <w:lvl w:ilvl="1">
      <w:start w:val="1"/>
      <w:numFmt w:val="decimal"/>
      <w:lvlText w:val="%1.%2"/>
      <w:lvlJc w:val="left"/>
      <w:pPr>
        <w:ind w:left="360" w:hanging="360"/>
      </w:pPr>
      <w:rPr>
        <w:rFonts w:asciiTheme="minorHAnsi" w:hAnsiTheme="minorHAnsi" w:cstheme="minorHAnsi"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abstractNumId w:val="10"/>
  </w:num>
  <w:num w:numId="2">
    <w:abstractNumId w:val="13"/>
  </w:num>
  <w:num w:numId="3">
    <w:abstractNumId w:val="14"/>
  </w:num>
  <w:num w:numId="4">
    <w:abstractNumId w:val="9"/>
  </w:num>
  <w:num w:numId="5">
    <w:abstractNumId w:val="8"/>
  </w:num>
  <w:num w:numId="6">
    <w:abstractNumId w:val="11"/>
  </w:num>
  <w:num w:numId="7">
    <w:abstractNumId w:val="4"/>
  </w:num>
  <w:num w:numId="8">
    <w:abstractNumId w:val="6"/>
  </w:num>
  <w:num w:numId="9">
    <w:abstractNumId w:val="7"/>
  </w:num>
  <w:num w:numId="10">
    <w:abstractNumId w:val="2"/>
  </w:num>
  <w:num w:numId="11">
    <w:abstractNumId w:val="0"/>
  </w:num>
  <w:num w:numId="12">
    <w:abstractNumId w:val="12"/>
  </w:num>
  <w:num w:numId="13">
    <w:abstractNumId w:val="3"/>
  </w:num>
  <w:num w:numId="14">
    <w:abstractNumId w:val="1"/>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24DB"/>
    <w:rsid w:val="00020869"/>
    <w:rsid w:val="000A61A8"/>
    <w:rsid w:val="000B2A0F"/>
    <w:rsid w:val="00113634"/>
    <w:rsid w:val="001323CA"/>
    <w:rsid w:val="00196C46"/>
    <w:rsid w:val="00262D16"/>
    <w:rsid w:val="00275BBE"/>
    <w:rsid w:val="0029475B"/>
    <w:rsid w:val="002A0B30"/>
    <w:rsid w:val="002E6B51"/>
    <w:rsid w:val="003449D9"/>
    <w:rsid w:val="00380930"/>
    <w:rsid w:val="004B2FC2"/>
    <w:rsid w:val="004B6700"/>
    <w:rsid w:val="004E1806"/>
    <w:rsid w:val="00525679"/>
    <w:rsid w:val="0053641A"/>
    <w:rsid w:val="005552E0"/>
    <w:rsid w:val="0058355E"/>
    <w:rsid w:val="005956A2"/>
    <w:rsid w:val="005A0F26"/>
    <w:rsid w:val="005E0304"/>
    <w:rsid w:val="0063619A"/>
    <w:rsid w:val="00664BB3"/>
    <w:rsid w:val="006B48E8"/>
    <w:rsid w:val="006B7D5F"/>
    <w:rsid w:val="006D6C83"/>
    <w:rsid w:val="00744B14"/>
    <w:rsid w:val="00795BDF"/>
    <w:rsid w:val="007A74DB"/>
    <w:rsid w:val="00831EB6"/>
    <w:rsid w:val="00900B20"/>
    <w:rsid w:val="00926D39"/>
    <w:rsid w:val="00946C92"/>
    <w:rsid w:val="009475EE"/>
    <w:rsid w:val="009A00AE"/>
    <w:rsid w:val="009A6C1F"/>
    <w:rsid w:val="009D5F4A"/>
    <w:rsid w:val="00A03550"/>
    <w:rsid w:val="00A259BA"/>
    <w:rsid w:val="00A545E7"/>
    <w:rsid w:val="00A930FF"/>
    <w:rsid w:val="00AA47A2"/>
    <w:rsid w:val="00AA6BE9"/>
    <w:rsid w:val="00AD1E0A"/>
    <w:rsid w:val="00B10E46"/>
    <w:rsid w:val="00B75149"/>
    <w:rsid w:val="00C0324C"/>
    <w:rsid w:val="00C2150E"/>
    <w:rsid w:val="00CB0242"/>
    <w:rsid w:val="00CD24DB"/>
    <w:rsid w:val="00D35C07"/>
    <w:rsid w:val="00E1466B"/>
    <w:rsid w:val="00E416C1"/>
    <w:rsid w:val="00E55866"/>
    <w:rsid w:val="00E85F14"/>
    <w:rsid w:val="00E8717B"/>
    <w:rsid w:val="00EA7191"/>
    <w:rsid w:val="00EB7A36"/>
    <w:rsid w:val="00ED3EC5"/>
    <w:rsid w:val="00EE5AD7"/>
    <w:rsid w:val="00F12E19"/>
    <w:rsid w:val="00F2035E"/>
    <w:rsid w:val="00F30893"/>
    <w:rsid w:val="00F61D9C"/>
    <w:rsid w:val="00F70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8FC17"/>
  <w15:chartTrackingRefBased/>
  <w15:docId w15:val="{8F460763-BE25-49E5-8B8B-519B2B98A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4BB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46C92"/>
    <w:pPr>
      <w:widowControl w:val="0"/>
      <w:autoSpaceDE w:val="0"/>
      <w:autoSpaceDN w:val="0"/>
      <w:spacing w:before="120" w:after="0" w:line="240" w:lineRule="auto"/>
      <w:ind w:left="1073" w:hanging="360"/>
    </w:pPr>
    <w:rPr>
      <w:rFonts w:ascii="Arial" w:eastAsia="Arial" w:hAnsi="Arial" w:cs="Arial"/>
    </w:rPr>
  </w:style>
  <w:style w:type="paragraph" w:styleId="BodyText">
    <w:name w:val="Body Text"/>
    <w:basedOn w:val="Normal"/>
    <w:link w:val="BodyTextChar"/>
    <w:uiPriority w:val="1"/>
    <w:qFormat/>
    <w:rsid w:val="00F30893"/>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F30893"/>
    <w:rPr>
      <w:rFonts w:ascii="Arial" w:eastAsia="Arial" w:hAnsi="Arial" w:cs="Arial"/>
    </w:rPr>
  </w:style>
  <w:style w:type="character" w:styleId="Hyperlink">
    <w:name w:val="Hyperlink"/>
    <w:basedOn w:val="DefaultParagraphFont"/>
    <w:uiPriority w:val="99"/>
    <w:unhideWhenUsed/>
    <w:rsid w:val="002E6B51"/>
    <w:rPr>
      <w:color w:val="0563C1" w:themeColor="hyperlink"/>
      <w:u w:val="single"/>
    </w:rPr>
  </w:style>
  <w:style w:type="character" w:customStyle="1" w:styleId="UnresolvedMention">
    <w:name w:val="Unresolved Mention"/>
    <w:basedOn w:val="DefaultParagraphFont"/>
    <w:uiPriority w:val="99"/>
    <w:semiHidden/>
    <w:unhideWhenUsed/>
    <w:rsid w:val="002E6B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3</Pages>
  <Words>1486</Words>
  <Characters>8472</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Natasha Wood</cp:lastModifiedBy>
  <cp:revision>6</cp:revision>
  <dcterms:created xsi:type="dcterms:W3CDTF">2022-04-01T17:01:00Z</dcterms:created>
  <dcterms:modified xsi:type="dcterms:W3CDTF">2022-04-04T08:27:00Z</dcterms:modified>
</cp:coreProperties>
</file>