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BDD65" w14:textId="4171B0BB" w:rsidR="006B336C" w:rsidRDefault="00A34F25" w:rsidP="00A34F25">
      <w:pPr>
        <w:spacing w:line="360" w:lineRule="auto"/>
        <w:jc w:val="center"/>
        <w:rPr>
          <w:rFonts w:ascii="Times New Roman" w:hAnsi="Times New Roman" w:cs="Times New Roman"/>
          <w:sz w:val="48"/>
          <w:szCs w:val="48"/>
        </w:rPr>
      </w:pPr>
      <w:r w:rsidRPr="00A34F25">
        <w:rPr>
          <w:rFonts w:ascii="Times New Roman" w:hAnsi="Times New Roman" w:cs="Times New Roman"/>
          <w:sz w:val="48"/>
          <w:szCs w:val="48"/>
        </w:rPr>
        <w:t>Developing and Managing Individuals and Teams</w:t>
      </w:r>
    </w:p>
    <w:p w14:paraId="751D05EB" w14:textId="77777777" w:rsidR="00A34F25" w:rsidRDefault="00A34F25" w:rsidP="00A34F25">
      <w:pPr>
        <w:spacing w:line="360" w:lineRule="auto"/>
        <w:jc w:val="center"/>
        <w:rPr>
          <w:rFonts w:ascii="Times New Roman" w:hAnsi="Times New Roman" w:cs="Times New Roman"/>
          <w:sz w:val="48"/>
          <w:szCs w:val="48"/>
        </w:rPr>
      </w:pPr>
    </w:p>
    <w:p w14:paraId="3D707690" w14:textId="77777777" w:rsidR="00A34F25" w:rsidRDefault="00A34F25" w:rsidP="00A34F25">
      <w:pPr>
        <w:spacing w:line="360" w:lineRule="auto"/>
        <w:jc w:val="center"/>
        <w:rPr>
          <w:rFonts w:ascii="Times New Roman" w:hAnsi="Times New Roman" w:cs="Times New Roman"/>
          <w:sz w:val="48"/>
          <w:szCs w:val="48"/>
        </w:rPr>
      </w:pPr>
    </w:p>
    <w:p w14:paraId="61C640AA" w14:textId="77777777" w:rsidR="00A34F25" w:rsidRDefault="00A34F25" w:rsidP="00A34F25">
      <w:pPr>
        <w:spacing w:line="360" w:lineRule="auto"/>
        <w:jc w:val="center"/>
        <w:rPr>
          <w:rFonts w:ascii="Times New Roman" w:hAnsi="Times New Roman" w:cs="Times New Roman"/>
          <w:sz w:val="48"/>
          <w:szCs w:val="48"/>
        </w:rPr>
      </w:pPr>
    </w:p>
    <w:p w14:paraId="0E43B87A" w14:textId="05515CD2" w:rsidR="00A34F25" w:rsidRDefault="00A34F25" w:rsidP="00A34F25">
      <w:pPr>
        <w:spacing w:line="360" w:lineRule="auto"/>
        <w:rPr>
          <w:rFonts w:ascii="Times New Roman" w:hAnsi="Times New Roman" w:cs="Times New Roman"/>
        </w:rPr>
      </w:pPr>
      <w:r>
        <w:rPr>
          <w:rFonts w:ascii="Times New Roman" w:hAnsi="Times New Roman" w:cs="Times New Roman"/>
        </w:rPr>
        <w:t>Student name:</w:t>
      </w:r>
      <w:r w:rsidR="00076FCC">
        <w:rPr>
          <w:rFonts w:ascii="Times New Roman" w:hAnsi="Times New Roman" w:cs="Times New Roman"/>
        </w:rPr>
        <w:t xml:space="preserve"> Marius Tanase</w:t>
      </w:r>
    </w:p>
    <w:p w14:paraId="58C67794" w14:textId="77777777" w:rsidR="00A34F25" w:rsidRDefault="00A34F25" w:rsidP="00A34F25">
      <w:pPr>
        <w:spacing w:line="360" w:lineRule="auto"/>
        <w:rPr>
          <w:rFonts w:ascii="Times New Roman" w:hAnsi="Times New Roman" w:cs="Times New Roman"/>
        </w:rPr>
      </w:pPr>
    </w:p>
    <w:p w14:paraId="307E58FA" w14:textId="1287BB3F" w:rsidR="00A34F25" w:rsidRDefault="00A34F25" w:rsidP="00A34F25">
      <w:pPr>
        <w:spacing w:line="360" w:lineRule="auto"/>
        <w:rPr>
          <w:rFonts w:ascii="Times New Roman" w:hAnsi="Times New Roman" w:cs="Times New Roman"/>
        </w:rPr>
      </w:pPr>
      <w:r>
        <w:rPr>
          <w:rFonts w:ascii="Times New Roman" w:hAnsi="Times New Roman" w:cs="Times New Roman"/>
        </w:rPr>
        <w:t>Student number:</w:t>
      </w:r>
      <w:r w:rsidR="00076FCC">
        <w:rPr>
          <w:rFonts w:ascii="Times New Roman" w:hAnsi="Times New Roman" w:cs="Times New Roman"/>
        </w:rPr>
        <w:t xml:space="preserve"> 2410743</w:t>
      </w:r>
    </w:p>
    <w:p w14:paraId="0CD5312D" w14:textId="77777777" w:rsidR="00A34F25" w:rsidRDefault="00A34F25" w:rsidP="00A34F25">
      <w:pPr>
        <w:spacing w:line="360" w:lineRule="auto"/>
        <w:rPr>
          <w:rFonts w:ascii="Times New Roman" w:hAnsi="Times New Roman" w:cs="Times New Roman"/>
        </w:rPr>
      </w:pPr>
    </w:p>
    <w:p w14:paraId="5C2B4F78" w14:textId="77777777" w:rsidR="00A34F25" w:rsidRDefault="00A34F25" w:rsidP="00A34F25">
      <w:pPr>
        <w:spacing w:line="360" w:lineRule="auto"/>
        <w:rPr>
          <w:rFonts w:ascii="Times New Roman" w:hAnsi="Times New Roman" w:cs="Times New Roman"/>
        </w:rPr>
      </w:pPr>
    </w:p>
    <w:p w14:paraId="52F4E878" w14:textId="77777777" w:rsidR="00A34F25" w:rsidRDefault="00A34F25" w:rsidP="00A34F25">
      <w:pPr>
        <w:spacing w:line="360" w:lineRule="auto"/>
        <w:rPr>
          <w:rFonts w:ascii="Times New Roman" w:hAnsi="Times New Roman" w:cs="Times New Roman"/>
        </w:rPr>
      </w:pPr>
    </w:p>
    <w:p w14:paraId="112AEC64" w14:textId="77777777" w:rsidR="00A34F25" w:rsidRDefault="00A34F25" w:rsidP="00A34F25">
      <w:pPr>
        <w:spacing w:line="360" w:lineRule="auto"/>
        <w:rPr>
          <w:rFonts w:ascii="Times New Roman" w:hAnsi="Times New Roman" w:cs="Times New Roman"/>
        </w:rPr>
      </w:pPr>
    </w:p>
    <w:p w14:paraId="4DD33EA3" w14:textId="77777777" w:rsidR="00A34F25" w:rsidRDefault="00A34F25" w:rsidP="00A34F25">
      <w:pPr>
        <w:spacing w:line="360" w:lineRule="auto"/>
        <w:rPr>
          <w:rFonts w:ascii="Times New Roman" w:hAnsi="Times New Roman" w:cs="Times New Roman"/>
        </w:rPr>
      </w:pPr>
    </w:p>
    <w:p w14:paraId="54F89EE6" w14:textId="77777777" w:rsidR="00A34F25" w:rsidRDefault="00A34F25" w:rsidP="00A34F25">
      <w:pPr>
        <w:spacing w:line="360" w:lineRule="auto"/>
        <w:rPr>
          <w:rFonts w:ascii="Times New Roman" w:hAnsi="Times New Roman" w:cs="Times New Roman"/>
        </w:rPr>
      </w:pPr>
    </w:p>
    <w:p w14:paraId="295176AA" w14:textId="77777777" w:rsidR="00A34F25" w:rsidRDefault="00A34F25" w:rsidP="00A34F25">
      <w:pPr>
        <w:spacing w:line="360" w:lineRule="auto"/>
        <w:rPr>
          <w:rFonts w:ascii="Times New Roman" w:hAnsi="Times New Roman" w:cs="Times New Roman"/>
        </w:rPr>
      </w:pPr>
    </w:p>
    <w:p w14:paraId="446A8F4D" w14:textId="77777777" w:rsidR="00A34F25" w:rsidRDefault="00A34F25" w:rsidP="00A34F25">
      <w:pPr>
        <w:spacing w:line="360" w:lineRule="auto"/>
        <w:rPr>
          <w:rFonts w:ascii="Times New Roman" w:hAnsi="Times New Roman" w:cs="Times New Roman"/>
        </w:rPr>
      </w:pPr>
    </w:p>
    <w:p w14:paraId="2689D4A4" w14:textId="77777777" w:rsidR="00A34F25" w:rsidRDefault="00A34F25" w:rsidP="00A34F25">
      <w:pPr>
        <w:spacing w:line="360" w:lineRule="auto"/>
        <w:rPr>
          <w:rFonts w:ascii="Times New Roman" w:hAnsi="Times New Roman" w:cs="Times New Roman"/>
        </w:rPr>
      </w:pPr>
    </w:p>
    <w:p w14:paraId="32CD6801" w14:textId="77777777" w:rsidR="00A34F25" w:rsidRDefault="00A34F25" w:rsidP="00A34F25">
      <w:pPr>
        <w:spacing w:line="360" w:lineRule="auto"/>
        <w:rPr>
          <w:rFonts w:ascii="Times New Roman" w:hAnsi="Times New Roman" w:cs="Times New Roman"/>
        </w:rPr>
      </w:pPr>
    </w:p>
    <w:p w14:paraId="7D9467CB" w14:textId="77777777" w:rsidR="00A34F25" w:rsidRDefault="00A34F25" w:rsidP="00A34F25">
      <w:pPr>
        <w:spacing w:line="360" w:lineRule="auto"/>
        <w:rPr>
          <w:rFonts w:ascii="Times New Roman" w:hAnsi="Times New Roman" w:cs="Times New Roman"/>
        </w:rPr>
      </w:pPr>
    </w:p>
    <w:p w14:paraId="6C88EF8B" w14:textId="77777777" w:rsidR="00A34F25" w:rsidRDefault="00A34F25" w:rsidP="00A34F25">
      <w:pPr>
        <w:spacing w:line="360" w:lineRule="auto"/>
        <w:rPr>
          <w:rFonts w:ascii="Times New Roman" w:hAnsi="Times New Roman" w:cs="Times New Roman"/>
        </w:rPr>
      </w:pPr>
    </w:p>
    <w:p w14:paraId="1C75F4A3" w14:textId="77777777" w:rsidR="00A34F25" w:rsidRDefault="00A34F25" w:rsidP="00A34F25">
      <w:pPr>
        <w:spacing w:line="360" w:lineRule="auto"/>
        <w:rPr>
          <w:rFonts w:ascii="Times New Roman" w:hAnsi="Times New Roman" w:cs="Times New Roman"/>
        </w:rPr>
      </w:pPr>
    </w:p>
    <w:p w14:paraId="7604965F" w14:textId="77777777" w:rsidR="00A34F25" w:rsidRDefault="00A34F25" w:rsidP="00A34F25">
      <w:pPr>
        <w:spacing w:line="360" w:lineRule="auto"/>
        <w:rPr>
          <w:rFonts w:ascii="Times New Roman" w:hAnsi="Times New Roman" w:cs="Times New Roman"/>
        </w:rPr>
      </w:pPr>
    </w:p>
    <w:p w14:paraId="75978CDD" w14:textId="77777777" w:rsidR="00A34F25" w:rsidRDefault="00A34F25" w:rsidP="00A34F25">
      <w:pPr>
        <w:spacing w:line="360" w:lineRule="auto"/>
        <w:rPr>
          <w:rFonts w:ascii="Times New Roman" w:hAnsi="Times New Roman" w:cs="Times New Roman"/>
        </w:rPr>
      </w:pPr>
    </w:p>
    <w:p w14:paraId="7A186855" w14:textId="77777777" w:rsidR="00A34F25" w:rsidRDefault="00A34F25" w:rsidP="00A34F25">
      <w:pPr>
        <w:spacing w:line="360" w:lineRule="auto"/>
        <w:rPr>
          <w:rFonts w:ascii="Times New Roman" w:hAnsi="Times New Roman" w:cs="Times New Roman"/>
        </w:rPr>
      </w:pPr>
    </w:p>
    <w:p w14:paraId="40E1D782" w14:textId="77777777" w:rsidR="00A34F25" w:rsidRDefault="00A34F25" w:rsidP="00A34F25">
      <w:pPr>
        <w:spacing w:line="360" w:lineRule="auto"/>
        <w:rPr>
          <w:rFonts w:ascii="Times New Roman" w:hAnsi="Times New Roman" w:cs="Times New Roman"/>
        </w:rPr>
      </w:pPr>
    </w:p>
    <w:p w14:paraId="5A141B5A" w14:textId="77777777" w:rsidR="00A34F25" w:rsidRDefault="00A34F25" w:rsidP="00A34F25">
      <w:pPr>
        <w:spacing w:line="360" w:lineRule="auto"/>
        <w:rPr>
          <w:rFonts w:ascii="Times New Roman" w:hAnsi="Times New Roman" w:cs="Times New Roman"/>
        </w:rPr>
      </w:pPr>
    </w:p>
    <w:p w14:paraId="16C980EE" w14:textId="77777777" w:rsidR="00A34F25" w:rsidRDefault="00A34F25" w:rsidP="00A34F25">
      <w:pPr>
        <w:spacing w:line="360" w:lineRule="auto"/>
        <w:rPr>
          <w:rFonts w:ascii="Times New Roman" w:hAnsi="Times New Roman" w:cs="Times New Roman"/>
        </w:rPr>
      </w:pPr>
    </w:p>
    <w:p w14:paraId="542E905D" w14:textId="77777777" w:rsidR="00A34F25" w:rsidRDefault="00A34F25" w:rsidP="00A34F25">
      <w:pPr>
        <w:spacing w:line="360" w:lineRule="auto"/>
        <w:rPr>
          <w:rFonts w:ascii="Times New Roman" w:hAnsi="Times New Roman" w:cs="Times New Roman"/>
        </w:rPr>
      </w:pPr>
    </w:p>
    <w:sdt>
      <w:sdtPr>
        <w:rPr>
          <w:rFonts w:asciiTheme="minorHAnsi" w:eastAsiaTheme="minorHAnsi" w:hAnsiTheme="minorHAnsi" w:cstheme="minorBidi"/>
          <w:b w:val="0"/>
          <w:bCs w:val="0"/>
          <w:color w:val="auto"/>
          <w:kern w:val="2"/>
          <w:sz w:val="24"/>
          <w:szCs w:val="24"/>
          <w:lang w:val="en-GB"/>
          <w14:ligatures w14:val="standardContextual"/>
        </w:rPr>
        <w:id w:val="171080606"/>
        <w:docPartObj>
          <w:docPartGallery w:val="Table of Contents"/>
          <w:docPartUnique/>
        </w:docPartObj>
      </w:sdtPr>
      <w:sdtEndPr>
        <w:rPr>
          <w:noProof/>
        </w:rPr>
      </w:sdtEndPr>
      <w:sdtContent>
        <w:p w14:paraId="6A6F8790" w14:textId="7473448B" w:rsidR="006900CA" w:rsidRDefault="006900CA">
          <w:pPr>
            <w:pStyle w:val="TOCHeading"/>
          </w:pPr>
          <w:r>
            <w:t>Table of Contents</w:t>
          </w:r>
        </w:p>
        <w:p w14:paraId="682B1892" w14:textId="1AFAB539" w:rsidR="006900CA" w:rsidRDefault="006900C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3706739" w:history="1">
            <w:r w:rsidRPr="002B7ED3">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_Toc213706739 \h </w:instrText>
            </w:r>
            <w:r>
              <w:rPr>
                <w:noProof/>
                <w:webHidden/>
              </w:rPr>
            </w:r>
            <w:r>
              <w:rPr>
                <w:noProof/>
                <w:webHidden/>
              </w:rPr>
              <w:fldChar w:fldCharType="separate"/>
            </w:r>
            <w:r>
              <w:rPr>
                <w:noProof/>
                <w:webHidden/>
              </w:rPr>
              <w:t>2</w:t>
            </w:r>
            <w:r>
              <w:rPr>
                <w:noProof/>
                <w:webHidden/>
              </w:rPr>
              <w:fldChar w:fldCharType="end"/>
            </w:r>
          </w:hyperlink>
        </w:p>
        <w:p w14:paraId="585A7D71" w14:textId="699569F6" w:rsidR="006900CA" w:rsidRDefault="006900CA">
          <w:pPr>
            <w:pStyle w:val="TOC1"/>
            <w:tabs>
              <w:tab w:val="right" w:leader="dot" w:pos="9016"/>
            </w:tabs>
            <w:rPr>
              <w:noProof/>
            </w:rPr>
          </w:pPr>
          <w:hyperlink w:anchor="_Toc213706740" w:history="1">
            <w:r w:rsidRPr="002B7ED3">
              <w:rPr>
                <w:rStyle w:val="Hyperlink"/>
                <w:rFonts w:eastAsia="Times New Roman"/>
                <w:noProof/>
                <w:lang w:eastAsia="en-GB"/>
              </w:rPr>
              <w:t>2. Organisational Change Drivers at Novatech Solutions</w:t>
            </w:r>
            <w:r>
              <w:rPr>
                <w:noProof/>
                <w:webHidden/>
              </w:rPr>
              <w:tab/>
            </w:r>
            <w:r>
              <w:rPr>
                <w:noProof/>
                <w:webHidden/>
              </w:rPr>
              <w:fldChar w:fldCharType="begin"/>
            </w:r>
            <w:r>
              <w:rPr>
                <w:noProof/>
                <w:webHidden/>
              </w:rPr>
              <w:instrText xml:space="preserve"> PAGEREF _Toc213706740 \h </w:instrText>
            </w:r>
            <w:r>
              <w:rPr>
                <w:noProof/>
                <w:webHidden/>
              </w:rPr>
            </w:r>
            <w:r>
              <w:rPr>
                <w:noProof/>
                <w:webHidden/>
              </w:rPr>
              <w:fldChar w:fldCharType="separate"/>
            </w:r>
            <w:r>
              <w:rPr>
                <w:noProof/>
                <w:webHidden/>
              </w:rPr>
              <w:t>2</w:t>
            </w:r>
            <w:r>
              <w:rPr>
                <w:noProof/>
                <w:webHidden/>
              </w:rPr>
              <w:fldChar w:fldCharType="end"/>
            </w:r>
          </w:hyperlink>
        </w:p>
        <w:p w14:paraId="228B412D" w14:textId="6BDD2F7F" w:rsidR="006900CA" w:rsidRDefault="006900CA">
          <w:pPr>
            <w:pStyle w:val="TOC2"/>
            <w:tabs>
              <w:tab w:val="right" w:leader="dot" w:pos="9016"/>
            </w:tabs>
            <w:rPr>
              <w:noProof/>
            </w:rPr>
          </w:pPr>
          <w:hyperlink w:anchor="_Toc213706741" w:history="1">
            <w:r w:rsidRPr="002B7ED3">
              <w:rPr>
                <w:rStyle w:val="Hyperlink"/>
                <w:rFonts w:eastAsia="Times New Roman"/>
                <w:noProof/>
                <w:lang w:eastAsia="en-GB"/>
              </w:rPr>
              <w:t>2.1 Business Transformation Factors</w:t>
            </w:r>
            <w:r>
              <w:rPr>
                <w:noProof/>
                <w:webHidden/>
              </w:rPr>
              <w:tab/>
            </w:r>
            <w:r>
              <w:rPr>
                <w:noProof/>
                <w:webHidden/>
              </w:rPr>
              <w:fldChar w:fldCharType="begin"/>
            </w:r>
            <w:r>
              <w:rPr>
                <w:noProof/>
                <w:webHidden/>
              </w:rPr>
              <w:instrText xml:space="preserve"> PAGEREF _Toc213706741 \h </w:instrText>
            </w:r>
            <w:r>
              <w:rPr>
                <w:noProof/>
                <w:webHidden/>
              </w:rPr>
            </w:r>
            <w:r>
              <w:rPr>
                <w:noProof/>
                <w:webHidden/>
              </w:rPr>
              <w:fldChar w:fldCharType="separate"/>
            </w:r>
            <w:r>
              <w:rPr>
                <w:noProof/>
                <w:webHidden/>
              </w:rPr>
              <w:t>2</w:t>
            </w:r>
            <w:r>
              <w:rPr>
                <w:noProof/>
                <w:webHidden/>
              </w:rPr>
              <w:fldChar w:fldCharType="end"/>
            </w:r>
          </w:hyperlink>
        </w:p>
        <w:p w14:paraId="53502F1E" w14:textId="43A011E8" w:rsidR="006900CA" w:rsidRDefault="006900CA">
          <w:pPr>
            <w:pStyle w:val="TOC2"/>
            <w:tabs>
              <w:tab w:val="right" w:leader="dot" w:pos="9016"/>
            </w:tabs>
            <w:rPr>
              <w:noProof/>
            </w:rPr>
          </w:pPr>
          <w:hyperlink w:anchor="_Toc213706742" w:history="1">
            <w:r w:rsidRPr="002B7ED3">
              <w:rPr>
                <w:rStyle w:val="Hyperlink"/>
                <w:noProof/>
              </w:rPr>
              <w:t>2.2 Digital Technology Trends</w:t>
            </w:r>
            <w:r>
              <w:rPr>
                <w:noProof/>
                <w:webHidden/>
              </w:rPr>
              <w:tab/>
            </w:r>
            <w:r>
              <w:rPr>
                <w:noProof/>
                <w:webHidden/>
              </w:rPr>
              <w:fldChar w:fldCharType="begin"/>
            </w:r>
            <w:r>
              <w:rPr>
                <w:noProof/>
                <w:webHidden/>
              </w:rPr>
              <w:instrText xml:space="preserve"> PAGEREF _Toc213706742 \h </w:instrText>
            </w:r>
            <w:r>
              <w:rPr>
                <w:noProof/>
                <w:webHidden/>
              </w:rPr>
            </w:r>
            <w:r>
              <w:rPr>
                <w:noProof/>
                <w:webHidden/>
              </w:rPr>
              <w:fldChar w:fldCharType="separate"/>
            </w:r>
            <w:r>
              <w:rPr>
                <w:noProof/>
                <w:webHidden/>
              </w:rPr>
              <w:t>3</w:t>
            </w:r>
            <w:r>
              <w:rPr>
                <w:noProof/>
                <w:webHidden/>
              </w:rPr>
              <w:fldChar w:fldCharType="end"/>
            </w:r>
          </w:hyperlink>
        </w:p>
        <w:p w14:paraId="462C6E96" w14:textId="02EC4057" w:rsidR="006900CA" w:rsidRDefault="006900CA">
          <w:pPr>
            <w:pStyle w:val="TOC2"/>
            <w:tabs>
              <w:tab w:val="right" w:leader="dot" w:pos="9016"/>
            </w:tabs>
            <w:rPr>
              <w:noProof/>
            </w:rPr>
          </w:pPr>
          <w:hyperlink w:anchor="_Toc213706743" w:history="1">
            <w:r w:rsidRPr="002B7ED3">
              <w:rPr>
                <w:rStyle w:val="Hyperlink"/>
                <w:noProof/>
              </w:rPr>
              <w:t>2.3 Flexible Working Arrangements</w:t>
            </w:r>
            <w:r>
              <w:rPr>
                <w:noProof/>
                <w:webHidden/>
              </w:rPr>
              <w:tab/>
            </w:r>
            <w:r>
              <w:rPr>
                <w:noProof/>
                <w:webHidden/>
              </w:rPr>
              <w:fldChar w:fldCharType="begin"/>
            </w:r>
            <w:r>
              <w:rPr>
                <w:noProof/>
                <w:webHidden/>
              </w:rPr>
              <w:instrText xml:space="preserve"> PAGEREF _Toc213706743 \h </w:instrText>
            </w:r>
            <w:r>
              <w:rPr>
                <w:noProof/>
                <w:webHidden/>
              </w:rPr>
            </w:r>
            <w:r>
              <w:rPr>
                <w:noProof/>
                <w:webHidden/>
              </w:rPr>
              <w:fldChar w:fldCharType="separate"/>
            </w:r>
            <w:r>
              <w:rPr>
                <w:noProof/>
                <w:webHidden/>
              </w:rPr>
              <w:t>3</w:t>
            </w:r>
            <w:r>
              <w:rPr>
                <w:noProof/>
                <w:webHidden/>
              </w:rPr>
              <w:fldChar w:fldCharType="end"/>
            </w:r>
          </w:hyperlink>
        </w:p>
        <w:p w14:paraId="319B3E6B" w14:textId="3C809CF1" w:rsidR="006900CA" w:rsidRDefault="006900CA">
          <w:pPr>
            <w:pStyle w:val="TOC1"/>
            <w:tabs>
              <w:tab w:val="right" w:leader="dot" w:pos="9016"/>
            </w:tabs>
            <w:rPr>
              <w:noProof/>
            </w:rPr>
          </w:pPr>
          <w:hyperlink w:anchor="_Toc213706744" w:history="1">
            <w:r w:rsidRPr="002B7ED3">
              <w:rPr>
                <w:rStyle w:val="Hyperlink"/>
                <w:rFonts w:eastAsia="Times New Roman"/>
                <w:noProof/>
                <w:lang w:eastAsia="en-GB"/>
              </w:rPr>
              <w:t>3. HR Interventions to Address Organisational Change</w:t>
            </w:r>
            <w:r>
              <w:rPr>
                <w:noProof/>
                <w:webHidden/>
              </w:rPr>
              <w:tab/>
            </w:r>
            <w:r>
              <w:rPr>
                <w:noProof/>
                <w:webHidden/>
              </w:rPr>
              <w:fldChar w:fldCharType="begin"/>
            </w:r>
            <w:r>
              <w:rPr>
                <w:noProof/>
                <w:webHidden/>
              </w:rPr>
              <w:instrText xml:space="preserve"> PAGEREF _Toc213706744 \h </w:instrText>
            </w:r>
            <w:r>
              <w:rPr>
                <w:noProof/>
                <w:webHidden/>
              </w:rPr>
            </w:r>
            <w:r>
              <w:rPr>
                <w:noProof/>
                <w:webHidden/>
              </w:rPr>
              <w:fldChar w:fldCharType="separate"/>
            </w:r>
            <w:r>
              <w:rPr>
                <w:noProof/>
                <w:webHidden/>
              </w:rPr>
              <w:t>4</w:t>
            </w:r>
            <w:r>
              <w:rPr>
                <w:noProof/>
                <w:webHidden/>
              </w:rPr>
              <w:fldChar w:fldCharType="end"/>
            </w:r>
          </w:hyperlink>
        </w:p>
        <w:p w14:paraId="2BB6651D" w14:textId="17883295" w:rsidR="006900CA" w:rsidRDefault="006900CA">
          <w:pPr>
            <w:pStyle w:val="TOC2"/>
            <w:tabs>
              <w:tab w:val="right" w:leader="dot" w:pos="9016"/>
            </w:tabs>
            <w:rPr>
              <w:noProof/>
            </w:rPr>
          </w:pPr>
          <w:hyperlink w:anchor="_Toc213706745" w:history="1">
            <w:r w:rsidRPr="002B7ED3">
              <w:rPr>
                <w:rStyle w:val="Hyperlink"/>
                <w:rFonts w:eastAsia="Times New Roman"/>
                <w:noProof/>
                <w:lang w:eastAsia="en-GB"/>
              </w:rPr>
              <w:t>3.1 Addressing Business Transformation</w:t>
            </w:r>
            <w:r>
              <w:rPr>
                <w:noProof/>
                <w:webHidden/>
              </w:rPr>
              <w:tab/>
            </w:r>
            <w:r>
              <w:rPr>
                <w:noProof/>
                <w:webHidden/>
              </w:rPr>
              <w:fldChar w:fldCharType="begin"/>
            </w:r>
            <w:r>
              <w:rPr>
                <w:noProof/>
                <w:webHidden/>
              </w:rPr>
              <w:instrText xml:space="preserve"> PAGEREF _Toc213706745 \h </w:instrText>
            </w:r>
            <w:r>
              <w:rPr>
                <w:noProof/>
                <w:webHidden/>
              </w:rPr>
            </w:r>
            <w:r>
              <w:rPr>
                <w:noProof/>
                <w:webHidden/>
              </w:rPr>
              <w:fldChar w:fldCharType="separate"/>
            </w:r>
            <w:r>
              <w:rPr>
                <w:noProof/>
                <w:webHidden/>
              </w:rPr>
              <w:t>4</w:t>
            </w:r>
            <w:r>
              <w:rPr>
                <w:noProof/>
                <w:webHidden/>
              </w:rPr>
              <w:fldChar w:fldCharType="end"/>
            </w:r>
          </w:hyperlink>
        </w:p>
        <w:p w14:paraId="0F51E600" w14:textId="004AA744" w:rsidR="006900CA" w:rsidRDefault="006900CA">
          <w:pPr>
            <w:pStyle w:val="TOC2"/>
            <w:tabs>
              <w:tab w:val="right" w:leader="dot" w:pos="9016"/>
            </w:tabs>
            <w:rPr>
              <w:noProof/>
            </w:rPr>
          </w:pPr>
          <w:hyperlink w:anchor="_Toc213706746" w:history="1">
            <w:r w:rsidRPr="002B7ED3">
              <w:rPr>
                <w:rStyle w:val="Hyperlink"/>
                <w:noProof/>
              </w:rPr>
              <w:t>3.2 Responding to Digital Technology Trends</w:t>
            </w:r>
            <w:r>
              <w:rPr>
                <w:noProof/>
                <w:webHidden/>
              </w:rPr>
              <w:tab/>
            </w:r>
            <w:r>
              <w:rPr>
                <w:noProof/>
                <w:webHidden/>
              </w:rPr>
              <w:fldChar w:fldCharType="begin"/>
            </w:r>
            <w:r>
              <w:rPr>
                <w:noProof/>
                <w:webHidden/>
              </w:rPr>
              <w:instrText xml:space="preserve"> PAGEREF _Toc213706746 \h </w:instrText>
            </w:r>
            <w:r>
              <w:rPr>
                <w:noProof/>
                <w:webHidden/>
              </w:rPr>
            </w:r>
            <w:r>
              <w:rPr>
                <w:noProof/>
                <w:webHidden/>
              </w:rPr>
              <w:fldChar w:fldCharType="separate"/>
            </w:r>
            <w:r>
              <w:rPr>
                <w:noProof/>
                <w:webHidden/>
              </w:rPr>
              <w:t>4</w:t>
            </w:r>
            <w:r>
              <w:rPr>
                <w:noProof/>
                <w:webHidden/>
              </w:rPr>
              <w:fldChar w:fldCharType="end"/>
            </w:r>
          </w:hyperlink>
        </w:p>
        <w:p w14:paraId="53F14705" w14:textId="4AB43768" w:rsidR="006900CA" w:rsidRDefault="006900CA">
          <w:pPr>
            <w:pStyle w:val="TOC2"/>
            <w:tabs>
              <w:tab w:val="right" w:leader="dot" w:pos="9016"/>
            </w:tabs>
            <w:rPr>
              <w:noProof/>
            </w:rPr>
          </w:pPr>
          <w:hyperlink w:anchor="_Toc213706747" w:history="1">
            <w:r w:rsidRPr="002B7ED3">
              <w:rPr>
                <w:rStyle w:val="Hyperlink"/>
                <w:rFonts w:eastAsia="Times New Roman"/>
                <w:noProof/>
                <w:lang w:eastAsia="en-GB"/>
              </w:rPr>
              <w:t>3.3 Managing Flexible Working</w:t>
            </w:r>
            <w:r>
              <w:rPr>
                <w:noProof/>
                <w:webHidden/>
              </w:rPr>
              <w:tab/>
            </w:r>
            <w:r>
              <w:rPr>
                <w:noProof/>
                <w:webHidden/>
              </w:rPr>
              <w:fldChar w:fldCharType="begin"/>
            </w:r>
            <w:r>
              <w:rPr>
                <w:noProof/>
                <w:webHidden/>
              </w:rPr>
              <w:instrText xml:space="preserve"> PAGEREF _Toc213706747 \h </w:instrText>
            </w:r>
            <w:r>
              <w:rPr>
                <w:noProof/>
                <w:webHidden/>
              </w:rPr>
            </w:r>
            <w:r>
              <w:rPr>
                <w:noProof/>
                <w:webHidden/>
              </w:rPr>
              <w:fldChar w:fldCharType="separate"/>
            </w:r>
            <w:r>
              <w:rPr>
                <w:noProof/>
                <w:webHidden/>
              </w:rPr>
              <w:t>5</w:t>
            </w:r>
            <w:r>
              <w:rPr>
                <w:noProof/>
                <w:webHidden/>
              </w:rPr>
              <w:fldChar w:fldCharType="end"/>
            </w:r>
          </w:hyperlink>
        </w:p>
        <w:p w14:paraId="6A3E6D6B" w14:textId="6C886ADA" w:rsidR="006900CA" w:rsidRDefault="006900CA">
          <w:pPr>
            <w:pStyle w:val="TOC1"/>
            <w:tabs>
              <w:tab w:val="right" w:leader="dot" w:pos="9016"/>
            </w:tabs>
            <w:rPr>
              <w:noProof/>
            </w:rPr>
          </w:pPr>
          <w:hyperlink w:anchor="_Toc213706748" w:history="1">
            <w:r w:rsidRPr="002B7ED3">
              <w:rPr>
                <w:rStyle w:val="Hyperlink"/>
                <w:rFonts w:eastAsia="Times New Roman"/>
                <w:noProof/>
                <w:lang w:eastAsia="en-GB"/>
              </w:rPr>
              <w:t>4. Managerial Responsibility in Enabling HR Change</w:t>
            </w:r>
            <w:r>
              <w:rPr>
                <w:noProof/>
                <w:webHidden/>
              </w:rPr>
              <w:tab/>
            </w:r>
            <w:r>
              <w:rPr>
                <w:noProof/>
                <w:webHidden/>
              </w:rPr>
              <w:fldChar w:fldCharType="begin"/>
            </w:r>
            <w:r>
              <w:rPr>
                <w:noProof/>
                <w:webHidden/>
              </w:rPr>
              <w:instrText xml:space="preserve"> PAGEREF _Toc213706748 \h </w:instrText>
            </w:r>
            <w:r>
              <w:rPr>
                <w:noProof/>
                <w:webHidden/>
              </w:rPr>
            </w:r>
            <w:r>
              <w:rPr>
                <w:noProof/>
                <w:webHidden/>
              </w:rPr>
              <w:fldChar w:fldCharType="separate"/>
            </w:r>
            <w:r>
              <w:rPr>
                <w:noProof/>
                <w:webHidden/>
              </w:rPr>
              <w:t>6</w:t>
            </w:r>
            <w:r>
              <w:rPr>
                <w:noProof/>
                <w:webHidden/>
              </w:rPr>
              <w:fldChar w:fldCharType="end"/>
            </w:r>
          </w:hyperlink>
        </w:p>
        <w:p w14:paraId="77F8A392" w14:textId="4122A576" w:rsidR="006900CA" w:rsidRDefault="006900CA">
          <w:pPr>
            <w:pStyle w:val="TOC2"/>
            <w:tabs>
              <w:tab w:val="right" w:leader="dot" w:pos="9016"/>
            </w:tabs>
            <w:rPr>
              <w:noProof/>
            </w:rPr>
          </w:pPr>
          <w:hyperlink w:anchor="_Toc213706749" w:history="1">
            <w:r w:rsidRPr="002B7ED3">
              <w:rPr>
                <w:rStyle w:val="Hyperlink"/>
                <w:rFonts w:eastAsia="Times New Roman"/>
                <w:noProof/>
                <w:lang w:eastAsia="en-GB"/>
              </w:rPr>
              <w:t>4.1 Role of Departmental Managers</w:t>
            </w:r>
            <w:r>
              <w:rPr>
                <w:noProof/>
                <w:webHidden/>
              </w:rPr>
              <w:tab/>
            </w:r>
            <w:r>
              <w:rPr>
                <w:noProof/>
                <w:webHidden/>
              </w:rPr>
              <w:fldChar w:fldCharType="begin"/>
            </w:r>
            <w:r>
              <w:rPr>
                <w:noProof/>
                <w:webHidden/>
              </w:rPr>
              <w:instrText xml:space="preserve"> PAGEREF _Toc213706749 \h </w:instrText>
            </w:r>
            <w:r>
              <w:rPr>
                <w:noProof/>
                <w:webHidden/>
              </w:rPr>
            </w:r>
            <w:r>
              <w:rPr>
                <w:noProof/>
                <w:webHidden/>
              </w:rPr>
              <w:fldChar w:fldCharType="separate"/>
            </w:r>
            <w:r>
              <w:rPr>
                <w:noProof/>
                <w:webHidden/>
              </w:rPr>
              <w:t>6</w:t>
            </w:r>
            <w:r>
              <w:rPr>
                <w:noProof/>
                <w:webHidden/>
              </w:rPr>
              <w:fldChar w:fldCharType="end"/>
            </w:r>
          </w:hyperlink>
        </w:p>
        <w:p w14:paraId="18A801FE" w14:textId="52DDEA9F" w:rsidR="006900CA" w:rsidRDefault="006900CA">
          <w:pPr>
            <w:pStyle w:val="TOC2"/>
            <w:tabs>
              <w:tab w:val="right" w:leader="dot" w:pos="9016"/>
            </w:tabs>
            <w:rPr>
              <w:noProof/>
            </w:rPr>
          </w:pPr>
          <w:hyperlink w:anchor="_Toc213706750" w:history="1">
            <w:r w:rsidRPr="002B7ED3">
              <w:rPr>
                <w:rStyle w:val="Hyperlink"/>
                <w:noProof/>
              </w:rPr>
              <w:t>4.2 Implementing HR Practices</w:t>
            </w:r>
            <w:r>
              <w:rPr>
                <w:noProof/>
                <w:webHidden/>
              </w:rPr>
              <w:tab/>
            </w:r>
            <w:r>
              <w:rPr>
                <w:noProof/>
                <w:webHidden/>
              </w:rPr>
              <w:fldChar w:fldCharType="begin"/>
            </w:r>
            <w:r>
              <w:rPr>
                <w:noProof/>
                <w:webHidden/>
              </w:rPr>
              <w:instrText xml:space="preserve"> PAGEREF _Toc213706750 \h </w:instrText>
            </w:r>
            <w:r>
              <w:rPr>
                <w:noProof/>
                <w:webHidden/>
              </w:rPr>
            </w:r>
            <w:r>
              <w:rPr>
                <w:noProof/>
                <w:webHidden/>
              </w:rPr>
              <w:fldChar w:fldCharType="separate"/>
            </w:r>
            <w:r>
              <w:rPr>
                <w:noProof/>
                <w:webHidden/>
              </w:rPr>
              <w:t>6</w:t>
            </w:r>
            <w:r>
              <w:rPr>
                <w:noProof/>
                <w:webHidden/>
              </w:rPr>
              <w:fldChar w:fldCharType="end"/>
            </w:r>
          </w:hyperlink>
        </w:p>
        <w:p w14:paraId="00611AC2" w14:textId="64855FBA" w:rsidR="006900CA" w:rsidRDefault="006900CA">
          <w:pPr>
            <w:pStyle w:val="TOC2"/>
            <w:tabs>
              <w:tab w:val="right" w:leader="dot" w:pos="9016"/>
            </w:tabs>
            <w:rPr>
              <w:noProof/>
            </w:rPr>
          </w:pPr>
          <w:hyperlink w:anchor="_Toc213706751" w:history="1">
            <w:r w:rsidRPr="002B7ED3">
              <w:rPr>
                <w:rStyle w:val="Hyperlink"/>
                <w:noProof/>
                <w:lang w:eastAsia="en-GB"/>
              </w:rPr>
              <w:t>4.3 Urgency and Accountability</w:t>
            </w:r>
            <w:r>
              <w:rPr>
                <w:noProof/>
                <w:webHidden/>
              </w:rPr>
              <w:tab/>
            </w:r>
            <w:r>
              <w:rPr>
                <w:noProof/>
                <w:webHidden/>
              </w:rPr>
              <w:fldChar w:fldCharType="begin"/>
            </w:r>
            <w:r>
              <w:rPr>
                <w:noProof/>
                <w:webHidden/>
              </w:rPr>
              <w:instrText xml:space="preserve"> PAGEREF _Toc213706751 \h </w:instrText>
            </w:r>
            <w:r>
              <w:rPr>
                <w:noProof/>
                <w:webHidden/>
              </w:rPr>
            </w:r>
            <w:r>
              <w:rPr>
                <w:noProof/>
                <w:webHidden/>
              </w:rPr>
              <w:fldChar w:fldCharType="separate"/>
            </w:r>
            <w:r>
              <w:rPr>
                <w:noProof/>
                <w:webHidden/>
              </w:rPr>
              <w:t>7</w:t>
            </w:r>
            <w:r>
              <w:rPr>
                <w:noProof/>
                <w:webHidden/>
              </w:rPr>
              <w:fldChar w:fldCharType="end"/>
            </w:r>
          </w:hyperlink>
        </w:p>
        <w:p w14:paraId="284C41C5" w14:textId="4E5FBE75" w:rsidR="006900CA" w:rsidRDefault="006900CA">
          <w:pPr>
            <w:pStyle w:val="TOC1"/>
            <w:tabs>
              <w:tab w:val="right" w:leader="dot" w:pos="9016"/>
            </w:tabs>
            <w:rPr>
              <w:noProof/>
            </w:rPr>
          </w:pPr>
          <w:hyperlink w:anchor="_Toc213706752" w:history="1">
            <w:r w:rsidRPr="002B7ED3">
              <w:rPr>
                <w:rStyle w:val="Hyperlink"/>
                <w:rFonts w:eastAsia="Times New Roman"/>
                <w:noProof/>
                <w:lang w:eastAsia="en-GB"/>
              </w:rPr>
              <w:t>5. Conclusion and Recommendations</w:t>
            </w:r>
            <w:r>
              <w:rPr>
                <w:noProof/>
                <w:webHidden/>
              </w:rPr>
              <w:tab/>
            </w:r>
            <w:r>
              <w:rPr>
                <w:noProof/>
                <w:webHidden/>
              </w:rPr>
              <w:fldChar w:fldCharType="begin"/>
            </w:r>
            <w:r>
              <w:rPr>
                <w:noProof/>
                <w:webHidden/>
              </w:rPr>
              <w:instrText xml:space="preserve"> PAGEREF _Toc213706752 \h </w:instrText>
            </w:r>
            <w:r>
              <w:rPr>
                <w:noProof/>
                <w:webHidden/>
              </w:rPr>
            </w:r>
            <w:r>
              <w:rPr>
                <w:noProof/>
                <w:webHidden/>
              </w:rPr>
              <w:fldChar w:fldCharType="separate"/>
            </w:r>
            <w:r>
              <w:rPr>
                <w:noProof/>
                <w:webHidden/>
              </w:rPr>
              <w:t>7</w:t>
            </w:r>
            <w:r>
              <w:rPr>
                <w:noProof/>
                <w:webHidden/>
              </w:rPr>
              <w:fldChar w:fldCharType="end"/>
            </w:r>
          </w:hyperlink>
        </w:p>
        <w:p w14:paraId="1083EC60" w14:textId="70501E97" w:rsidR="006900CA" w:rsidRDefault="006900CA">
          <w:pPr>
            <w:pStyle w:val="TOC1"/>
            <w:tabs>
              <w:tab w:val="right" w:leader="dot" w:pos="9016"/>
            </w:tabs>
            <w:rPr>
              <w:noProof/>
            </w:rPr>
          </w:pPr>
          <w:hyperlink w:anchor="_Toc213706753" w:history="1">
            <w:r w:rsidRPr="002B7ED3">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_Toc213706753 \h </w:instrText>
            </w:r>
            <w:r>
              <w:rPr>
                <w:noProof/>
                <w:webHidden/>
              </w:rPr>
            </w:r>
            <w:r>
              <w:rPr>
                <w:noProof/>
                <w:webHidden/>
              </w:rPr>
              <w:fldChar w:fldCharType="separate"/>
            </w:r>
            <w:r>
              <w:rPr>
                <w:noProof/>
                <w:webHidden/>
              </w:rPr>
              <w:t>8</w:t>
            </w:r>
            <w:r>
              <w:rPr>
                <w:noProof/>
                <w:webHidden/>
              </w:rPr>
              <w:fldChar w:fldCharType="end"/>
            </w:r>
          </w:hyperlink>
        </w:p>
        <w:p w14:paraId="53B08943" w14:textId="4CB26FAE" w:rsidR="006900CA" w:rsidRDefault="006900CA">
          <w:r>
            <w:rPr>
              <w:b/>
              <w:bCs/>
              <w:noProof/>
            </w:rPr>
            <w:fldChar w:fldCharType="end"/>
          </w:r>
        </w:p>
      </w:sdtContent>
    </w:sdt>
    <w:p w14:paraId="578935CE" w14:textId="77777777" w:rsidR="00A34F25" w:rsidRDefault="00A34F25" w:rsidP="00651424">
      <w:pPr>
        <w:spacing w:line="360" w:lineRule="auto"/>
        <w:jc w:val="both"/>
        <w:rPr>
          <w:rFonts w:ascii="Times New Roman" w:hAnsi="Times New Roman" w:cs="Times New Roman"/>
        </w:rPr>
      </w:pPr>
    </w:p>
    <w:p w14:paraId="22AFB3AD" w14:textId="77777777" w:rsidR="006900CA" w:rsidRDefault="006900CA" w:rsidP="00651424">
      <w:pPr>
        <w:spacing w:line="360" w:lineRule="auto"/>
        <w:jc w:val="both"/>
        <w:rPr>
          <w:rFonts w:ascii="Times New Roman" w:hAnsi="Times New Roman" w:cs="Times New Roman"/>
        </w:rPr>
      </w:pPr>
    </w:p>
    <w:p w14:paraId="3665F105" w14:textId="77777777" w:rsidR="006900CA" w:rsidRDefault="006900CA" w:rsidP="00651424">
      <w:pPr>
        <w:spacing w:line="360" w:lineRule="auto"/>
        <w:jc w:val="both"/>
        <w:rPr>
          <w:rFonts w:ascii="Times New Roman" w:hAnsi="Times New Roman" w:cs="Times New Roman"/>
        </w:rPr>
      </w:pPr>
    </w:p>
    <w:p w14:paraId="66FAA8AE" w14:textId="77777777" w:rsidR="006900CA" w:rsidRDefault="006900CA" w:rsidP="00651424">
      <w:pPr>
        <w:spacing w:line="360" w:lineRule="auto"/>
        <w:jc w:val="both"/>
        <w:rPr>
          <w:rFonts w:ascii="Times New Roman" w:hAnsi="Times New Roman" w:cs="Times New Roman"/>
        </w:rPr>
      </w:pPr>
    </w:p>
    <w:p w14:paraId="2AFC9232" w14:textId="77777777" w:rsidR="006900CA" w:rsidRDefault="006900CA" w:rsidP="00651424">
      <w:pPr>
        <w:spacing w:line="360" w:lineRule="auto"/>
        <w:jc w:val="both"/>
        <w:rPr>
          <w:rFonts w:ascii="Times New Roman" w:hAnsi="Times New Roman" w:cs="Times New Roman"/>
        </w:rPr>
      </w:pPr>
    </w:p>
    <w:p w14:paraId="2FC44FC1" w14:textId="77777777" w:rsidR="006900CA" w:rsidRDefault="006900CA" w:rsidP="00651424">
      <w:pPr>
        <w:spacing w:line="360" w:lineRule="auto"/>
        <w:jc w:val="both"/>
        <w:rPr>
          <w:rFonts w:ascii="Times New Roman" w:hAnsi="Times New Roman" w:cs="Times New Roman"/>
        </w:rPr>
      </w:pPr>
    </w:p>
    <w:p w14:paraId="6094F802" w14:textId="77777777" w:rsidR="006900CA" w:rsidRDefault="006900CA" w:rsidP="00651424">
      <w:pPr>
        <w:spacing w:line="360" w:lineRule="auto"/>
        <w:jc w:val="both"/>
        <w:rPr>
          <w:rFonts w:ascii="Times New Roman" w:hAnsi="Times New Roman" w:cs="Times New Roman"/>
        </w:rPr>
      </w:pPr>
    </w:p>
    <w:p w14:paraId="176DD5A1" w14:textId="77777777" w:rsidR="006900CA" w:rsidRDefault="006900CA" w:rsidP="00651424">
      <w:pPr>
        <w:spacing w:line="360" w:lineRule="auto"/>
        <w:jc w:val="both"/>
        <w:rPr>
          <w:rFonts w:ascii="Times New Roman" w:hAnsi="Times New Roman" w:cs="Times New Roman"/>
        </w:rPr>
      </w:pPr>
    </w:p>
    <w:p w14:paraId="1F29EAB8" w14:textId="77777777" w:rsidR="006900CA" w:rsidRDefault="006900CA" w:rsidP="00651424">
      <w:pPr>
        <w:spacing w:line="360" w:lineRule="auto"/>
        <w:jc w:val="both"/>
        <w:rPr>
          <w:rFonts w:ascii="Times New Roman" w:hAnsi="Times New Roman" w:cs="Times New Roman"/>
        </w:rPr>
      </w:pPr>
    </w:p>
    <w:p w14:paraId="63AE1448" w14:textId="77777777" w:rsidR="006900CA" w:rsidRDefault="006900CA" w:rsidP="00651424">
      <w:pPr>
        <w:spacing w:line="360" w:lineRule="auto"/>
        <w:jc w:val="both"/>
        <w:rPr>
          <w:rFonts w:ascii="Times New Roman" w:hAnsi="Times New Roman" w:cs="Times New Roman"/>
        </w:rPr>
      </w:pPr>
    </w:p>
    <w:p w14:paraId="6E995641" w14:textId="77777777" w:rsidR="006900CA" w:rsidRDefault="006900CA" w:rsidP="00651424">
      <w:pPr>
        <w:spacing w:line="360" w:lineRule="auto"/>
        <w:jc w:val="both"/>
        <w:rPr>
          <w:rFonts w:ascii="Times New Roman" w:hAnsi="Times New Roman" w:cs="Times New Roman"/>
        </w:rPr>
      </w:pPr>
    </w:p>
    <w:p w14:paraId="73BD6390" w14:textId="77777777" w:rsidR="006900CA" w:rsidRDefault="006900CA" w:rsidP="00651424">
      <w:pPr>
        <w:spacing w:line="360" w:lineRule="auto"/>
        <w:jc w:val="both"/>
        <w:rPr>
          <w:rFonts w:ascii="Times New Roman" w:hAnsi="Times New Roman" w:cs="Times New Roman"/>
        </w:rPr>
      </w:pPr>
    </w:p>
    <w:p w14:paraId="184A0501" w14:textId="77777777" w:rsidR="006900CA" w:rsidRDefault="006900CA" w:rsidP="00651424">
      <w:pPr>
        <w:spacing w:line="360" w:lineRule="auto"/>
        <w:jc w:val="both"/>
        <w:rPr>
          <w:rFonts w:ascii="Times New Roman" w:hAnsi="Times New Roman" w:cs="Times New Roman"/>
        </w:rPr>
      </w:pPr>
    </w:p>
    <w:p w14:paraId="7064247C" w14:textId="77777777" w:rsidR="006900CA" w:rsidRDefault="006900CA" w:rsidP="00651424">
      <w:pPr>
        <w:spacing w:line="360" w:lineRule="auto"/>
        <w:jc w:val="both"/>
        <w:rPr>
          <w:rFonts w:ascii="Times New Roman" w:hAnsi="Times New Roman" w:cs="Times New Roman"/>
        </w:rPr>
      </w:pPr>
    </w:p>
    <w:p w14:paraId="0746C437" w14:textId="77777777" w:rsidR="006900CA" w:rsidRPr="00651424" w:rsidRDefault="006900CA" w:rsidP="00651424">
      <w:pPr>
        <w:spacing w:line="360" w:lineRule="auto"/>
        <w:jc w:val="both"/>
        <w:rPr>
          <w:rFonts w:ascii="Times New Roman" w:hAnsi="Times New Roman" w:cs="Times New Roman"/>
        </w:rPr>
      </w:pPr>
    </w:p>
    <w:p w14:paraId="3F368C4F" w14:textId="6BC696DB" w:rsidR="00A34F25" w:rsidRPr="00651424" w:rsidRDefault="00651424" w:rsidP="006900CA">
      <w:pPr>
        <w:pStyle w:val="Heading1"/>
        <w:rPr>
          <w:rFonts w:eastAsia="Times New Roman"/>
          <w:lang w:eastAsia="en-GB"/>
        </w:rPr>
      </w:pPr>
      <w:bookmarkStart w:id="0" w:name="_Toc213706739"/>
      <w:r w:rsidRPr="00651424">
        <w:rPr>
          <w:rFonts w:eastAsia="Times New Roman"/>
          <w:lang w:eastAsia="en-GB"/>
        </w:rPr>
        <w:lastRenderedPageBreak/>
        <w:t>1</w:t>
      </w:r>
      <w:r w:rsidR="00A34F25" w:rsidRPr="00651424">
        <w:rPr>
          <w:rFonts w:eastAsia="Times New Roman"/>
          <w:lang w:eastAsia="en-GB"/>
        </w:rPr>
        <w:t>. Introduction</w:t>
      </w:r>
      <w:bookmarkEnd w:id="0"/>
      <w:r w:rsidR="00A34F25" w:rsidRPr="00651424">
        <w:rPr>
          <w:rFonts w:eastAsia="Times New Roman"/>
          <w:lang w:eastAsia="en-GB"/>
        </w:rPr>
        <w:t xml:space="preserve"> </w:t>
      </w:r>
    </w:p>
    <w:p w14:paraId="13E190B3" w14:textId="77777777"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This report is a critical analysis of the role of the modern practices in human resources (HR) to facilitate the process of business transformation, digital innovation, and flexible working in </w:t>
      </w: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xml:space="preserve"> Solutions. As a new HR professional in the company, I have noticed that there has been an increasing number of employee complaints associated with the rapid change in the company such as the implementation of hybrid work systems and the adoption of digital tools as part of a transformation program spearheaded by the operations team.</w:t>
      </w:r>
    </w:p>
    <w:p w14:paraId="4F78EF61" w14:textId="77777777"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The current strategic change that </w:t>
      </w: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xml:space="preserve"> Solutions is going through involves the technology to increase operational efficiency, which can be done with the help of cloud-based services and agile project development. The underlying meaning of such business transformation is basic changes in operations, culture, and capabilities to conform to new market demands (Armstrong and Taylor, 2020). At the same time, the company is introducing flexible working arrangements, which can be defined as flexible work organization that provides employees with an opportunity to be in control of when, where, and how they work (CIPD, 2023).</w:t>
      </w:r>
    </w:p>
    <w:p w14:paraId="2AB18067" w14:textId="6A693783" w:rsidR="00A34F25"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In this report, the drivers of organisational change at </w:t>
      </w: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xml:space="preserve"> will be analysed, the HR practices relevant to the challenges will be assessed and how departmental managers can achieve success in effecting change in teams urgently will be evaluated.</w:t>
      </w:r>
    </w:p>
    <w:p w14:paraId="1DF6E40E" w14:textId="77777777" w:rsidR="00651424" w:rsidRPr="00651424" w:rsidRDefault="00651424" w:rsidP="006900CA">
      <w:pPr>
        <w:pStyle w:val="Heading1"/>
        <w:rPr>
          <w:rFonts w:eastAsia="Times New Roman"/>
          <w:lang w:eastAsia="en-GB"/>
        </w:rPr>
      </w:pPr>
      <w:bookmarkStart w:id="1" w:name="_Toc213706740"/>
      <w:r w:rsidRPr="00651424">
        <w:rPr>
          <w:rFonts w:eastAsia="Times New Roman"/>
          <w:lang w:eastAsia="en-GB"/>
        </w:rPr>
        <w:t xml:space="preserve">2. Organisational Change Drivers at </w:t>
      </w:r>
      <w:proofErr w:type="spellStart"/>
      <w:r w:rsidRPr="00651424">
        <w:rPr>
          <w:rFonts w:eastAsia="Times New Roman"/>
          <w:lang w:eastAsia="en-GB"/>
        </w:rPr>
        <w:t>Novatech</w:t>
      </w:r>
      <w:proofErr w:type="spellEnd"/>
      <w:r w:rsidRPr="00651424">
        <w:rPr>
          <w:rFonts w:eastAsia="Times New Roman"/>
          <w:lang w:eastAsia="en-GB"/>
        </w:rPr>
        <w:t xml:space="preserve"> Solutions</w:t>
      </w:r>
      <w:bookmarkEnd w:id="1"/>
    </w:p>
    <w:p w14:paraId="2397BF6F" w14:textId="77777777" w:rsidR="00651424" w:rsidRPr="00651424" w:rsidRDefault="00651424" w:rsidP="006900CA">
      <w:pPr>
        <w:pStyle w:val="Heading2"/>
        <w:rPr>
          <w:rFonts w:eastAsia="Times New Roman"/>
          <w:lang w:eastAsia="en-GB"/>
        </w:rPr>
      </w:pPr>
      <w:bookmarkStart w:id="2" w:name="_Toc213706741"/>
      <w:r w:rsidRPr="00651424">
        <w:rPr>
          <w:rFonts w:eastAsia="Times New Roman"/>
          <w:lang w:eastAsia="en-GB"/>
        </w:rPr>
        <w:t>2.1 Business Transformation Factors</w:t>
      </w:r>
      <w:bookmarkEnd w:id="2"/>
    </w:p>
    <w:p w14:paraId="35498CF7" w14:textId="4AB61375" w:rsidR="00651424" w:rsidRPr="00651424" w:rsidRDefault="00651424" w:rsidP="00651424">
      <w:pPr>
        <w:spacing w:line="360" w:lineRule="auto"/>
        <w:jc w:val="both"/>
        <w:rPr>
          <w:rFonts w:ascii="Times New Roman" w:hAnsi="Times New Roman" w:cs="Times New Roman"/>
          <w:lang w:eastAsia="en-GB"/>
        </w:rPr>
      </w:pP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xml:space="preserve"> Solutions is presently undertaking a digital transformation programme that targets to enhance operational efficiency and cross-departmental integration. This transformation entails the abandonment of workflow silos and the introduction of project and cross </w:t>
      </w:r>
      <w:r w:rsidR="00076FCC" w:rsidRPr="00651424">
        <w:rPr>
          <w:rFonts w:ascii="Times New Roman" w:hAnsi="Times New Roman" w:cs="Times New Roman"/>
          <w:lang w:eastAsia="en-GB"/>
        </w:rPr>
        <w:t>team-based</w:t>
      </w:r>
      <w:r w:rsidRPr="00651424">
        <w:rPr>
          <w:rFonts w:ascii="Times New Roman" w:hAnsi="Times New Roman" w:cs="Times New Roman"/>
          <w:lang w:eastAsia="en-GB"/>
        </w:rPr>
        <w:t xml:space="preserve"> work arrangements. Another aspect of this change is the implementation of agile practices, which allows the iterative advancement, quick feedback, and real-time feedback loop between departments (Westerman et al., 2018). This is meant to see </w:t>
      </w: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xml:space="preserve"> become competitive in a technological marketplace.</w:t>
      </w:r>
    </w:p>
    <w:p w14:paraId="61B1B78B" w14:textId="77777777"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Nevertheless, a strong internal opposition has prevailed. It has been reported that employees are feeling insecure regarding job reassignments, disappearance of systems known to them and being replaced. This kind of resistance is typical in the context of the organisational change, particularly when the culture values or psychological safety are at risk (Kotter, 2012). Moreover, the skill gaps that are currently present, especially in the areas of digital literacy and collaboration in projects, have resulted in unequal adoption among teams. Devoid of clear </w:t>
      </w:r>
      <w:r w:rsidRPr="00651424">
        <w:rPr>
          <w:rFonts w:ascii="Times New Roman" w:hAnsi="Times New Roman" w:cs="Times New Roman"/>
          <w:lang w:eastAsia="en-GB"/>
        </w:rPr>
        <w:lastRenderedPageBreak/>
        <w:t>upskilling strategies and open communications, transformation initiatives will create chances of stalling because workers will not be engaged (CIPD, 2021). This highlights the dire necessity of coordinated HR interventions that help in the capacity enhancement as well as cultural acclimatization.</w:t>
      </w:r>
    </w:p>
    <w:p w14:paraId="210EB68A" w14:textId="77777777" w:rsidR="00651424" w:rsidRPr="00651424" w:rsidRDefault="00651424" w:rsidP="006900CA">
      <w:pPr>
        <w:pStyle w:val="Heading2"/>
      </w:pPr>
      <w:bookmarkStart w:id="3" w:name="_Toc213706742"/>
      <w:r w:rsidRPr="00651424">
        <w:t>2.2 Digital Technology Trends</w:t>
      </w:r>
      <w:bookmarkEnd w:id="3"/>
    </w:p>
    <w:p w14:paraId="6CE0DF75" w14:textId="3804F9A7"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The transition into digital tools has changed the HR processes and working structures in </w:t>
      </w: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xml:space="preserve">. The company has now incorporated agile project management software, cloud-based collaboration tools (such as Microsoft Teams, Jira), and AI-based HR analytics to the core of the company infrastructure. These technologies enable the managers to track the work of a team, predict the </w:t>
      </w:r>
      <w:r w:rsidR="00076FCC" w:rsidRPr="00651424">
        <w:rPr>
          <w:rFonts w:ascii="Times New Roman" w:hAnsi="Times New Roman" w:cs="Times New Roman"/>
          <w:lang w:eastAsia="en-GB"/>
        </w:rPr>
        <w:t>number</w:t>
      </w:r>
      <w:r w:rsidRPr="00651424">
        <w:rPr>
          <w:rFonts w:ascii="Times New Roman" w:hAnsi="Times New Roman" w:cs="Times New Roman"/>
          <w:lang w:eastAsia="en-GB"/>
        </w:rPr>
        <w:t xml:space="preserve"> of resources required, and simplify the recruitment and development procedure (Deloitte, 2020).</w:t>
      </w:r>
    </w:p>
    <w:p w14:paraId="09E97621" w14:textId="77777777"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Although these innovations are efficient, they change the workflow that is impressive. The employees should act with more autonomy, deal with digital dashboards and make decisions that are made based on data, which was once the prerogative of middle managers. This has changed role expectations and brought on new performance demands especially to those staff who do not speak technical fluency (Chartered Management Institute, 2022). The lack of distinction between the job roles, and the fact that the systems are constantly being updated, are some of the sources of stress and lack of clarity, unless properly handled.</w:t>
      </w:r>
    </w:p>
    <w:p w14:paraId="5C6595BF" w14:textId="77777777"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Notably, the embracing of the digital technology also has an impact on the organisational culture. The hierarchical control systems should be substituted by transparency and collaboration to maintain the involvement in the tech-enabled settings (Bersin, 2017). The leadership at </w:t>
      </w: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xml:space="preserve"> thus needs to integrate the idea of digital skills training and re-establish the measures of performance to make sure that the technology does not overpower its employees.</w:t>
      </w:r>
    </w:p>
    <w:p w14:paraId="10E402A1" w14:textId="77777777" w:rsidR="00651424" w:rsidRPr="00651424" w:rsidRDefault="00651424" w:rsidP="006900CA">
      <w:pPr>
        <w:pStyle w:val="Heading2"/>
      </w:pPr>
      <w:bookmarkStart w:id="4" w:name="_Toc213706743"/>
      <w:r w:rsidRPr="00651424">
        <w:t>2.3 Flexible Working Arrangements</w:t>
      </w:r>
      <w:bookmarkEnd w:id="4"/>
    </w:p>
    <w:p w14:paraId="577D8DA1" w14:textId="05FB3319" w:rsidR="00651424" w:rsidRPr="00651424" w:rsidRDefault="00651424" w:rsidP="00651424">
      <w:pPr>
        <w:spacing w:line="360" w:lineRule="auto"/>
        <w:jc w:val="both"/>
        <w:rPr>
          <w:rFonts w:ascii="Times New Roman" w:hAnsi="Times New Roman" w:cs="Times New Roman"/>
          <w:lang w:eastAsia="en-GB"/>
        </w:rPr>
      </w:pP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xml:space="preserve"> has also implemented the flexible working model such as remote working and hybrid arrangements to supplement its transformation processes. This correlates with the trends in post-pandemic workforce, where flexibility is now one of the primary concerns in attracting and keeping talent (Microsoft, 2021). Workers now have the freedom of how they spend their time and place of work, which is helped by online platforms and asynchronous communication systems.</w:t>
      </w:r>
    </w:p>
    <w:p w14:paraId="06AF3667" w14:textId="55510DEE"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Nonetheless, there are new challenges associated with these changes. Remote work is likely to destroy informal communication and social cohesion, which generates isolation and decreases </w:t>
      </w:r>
      <w:r w:rsidRPr="00651424">
        <w:rPr>
          <w:rFonts w:ascii="Times New Roman" w:hAnsi="Times New Roman" w:cs="Times New Roman"/>
          <w:lang w:eastAsia="en-GB"/>
        </w:rPr>
        <w:lastRenderedPageBreak/>
        <w:t xml:space="preserve">team bonding (BBC Worklife, 2021). It is also a challenge to the managers to monitor performance without </w:t>
      </w:r>
      <w:proofErr w:type="gramStart"/>
      <w:r w:rsidR="00076FCC" w:rsidRPr="00651424">
        <w:rPr>
          <w:rFonts w:ascii="Times New Roman" w:hAnsi="Times New Roman" w:cs="Times New Roman"/>
          <w:lang w:eastAsia="en-GB"/>
        </w:rPr>
        <w:t>micromanagement</w:t>
      </w:r>
      <w:proofErr w:type="gramEnd"/>
      <w:r w:rsidR="00076FCC">
        <w:rPr>
          <w:rFonts w:ascii="Times New Roman" w:hAnsi="Times New Roman" w:cs="Times New Roman"/>
          <w:lang w:eastAsia="en-GB"/>
        </w:rPr>
        <w:t xml:space="preserve"> </w:t>
      </w:r>
      <w:r w:rsidRPr="00651424">
        <w:rPr>
          <w:rFonts w:ascii="Times New Roman" w:hAnsi="Times New Roman" w:cs="Times New Roman"/>
          <w:lang w:eastAsia="en-GB"/>
        </w:rPr>
        <w:t>and the employees might have trouble separating the work and home life which adversely affects wellbeing. According to a CIPD report (2023) 71% of UK workers appreciate flexibility in their employment, yet just 42% believe that they were sufficiently supported in managing the psychological boundaries of hybrid working.</w:t>
      </w:r>
    </w:p>
    <w:p w14:paraId="3E2365C0" w14:textId="0AC6C9E4" w:rsidR="00A34F25"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Also, flexible working involves a change in organisational culture that is derived not by cherishing visible presence but quantification of output and results. </w:t>
      </w: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xml:space="preserve"> will have to therefore synchronise its leadership behaviours, technology systems and HR policies that will facilitate flexibility without affecting the productivity or inclusion.</w:t>
      </w:r>
    </w:p>
    <w:p w14:paraId="4314AF19" w14:textId="77777777" w:rsidR="00651424" w:rsidRPr="00651424" w:rsidRDefault="00651424" w:rsidP="006900CA">
      <w:pPr>
        <w:pStyle w:val="Heading1"/>
        <w:rPr>
          <w:rFonts w:eastAsia="Times New Roman"/>
          <w:lang w:eastAsia="en-GB"/>
        </w:rPr>
      </w:pPr>
      <w:bookmarkStart w:id="5" w:name="_Toc213706744"/>
      <w:r w:rsidRPr="00651424">
        <w:rPr>
          <w:rFonts w:eastAsia="Times New Roman"/>
          <w:lang w:eastAsia="en-GB"/>
        </w:rPr>
        <w:t>3. HR Interventions to Address Organisational Change</w:t>
      </w:r>
      <w:bookmarkEnd w:id="5"/>
    </w:p>
    <w:p w14:paraId="0B8E2255" w14:textId="77777777" w:rsidR="00651424" w:rsidRPr="00651424" w:rsidRDefault="00651424" w:rsidP="006900CA">
      <w:pPr>
        <w:pStyle w:val="Heading2"/>
        <w:rPr>
          <w:rFonts w:eastAsia="Times New Roman"/>
          <w:lang w:eastAsia="en-GB"/>
        </w:rPr>
      </w:pPr>
      <w:bookmarkStart w:id="6" w:name="_Toc213706745"/>
      <w:r w:rsidRPr="00651424">
        <w:rPr>
          <w:rFonts w:eastAsia="Times New Roman"/>
          <w:lang w:eastAsia="en-GB"/>
        </w:rPr>
        <w:t>3.1 Addressing Business Transformation</w:t>
      </w:r>
      <w:bookmarkEnd w:id="6"/>
    </w:p>
    <w:p w14:paraId="4C3896C0" w14:textId="35B4C2D6" w:rsidR="00651424" w:rsidRPr="00651424" w:rsidRDefault="00076FCC" w:rsidP="00651424">
      <w:pPr>
        <w:spacing w:line="360" w:lineRule="auto"/>
        <w:jc w:val="both"/>
        <w:rPr>
          <w:rFonts w:ascii="Times New Roman" w:eastAsia="Times New Roman" w:hAnsi="Times New Roman" w:cs="Times New Roman"/>
          <w:kern w:val="0"/>
          <w:lang w:eastAsia="en-GB"/>
          <w14:ligatures w14:val="none"/>
        </w:rPr>
      </w:pPr>
      <w:r w:rsidRPr="00651424">
        <w:rPr>
          <w:rFonts w:ascii="Times New Roman" w:eastAsia="Times New Roman" w:hAnsi="Times New Roman" w:cs="Times New Roman"/>
          <w:kern w:val="0"/>
          <w:lang w:eastAsia="en-GB"/>
          <w14:ligatures w14:val="none"/>
        </w:rPr>
        <w:t>To</w:t>
      </w:r>
      <w:r w:rsidR="00651424" w:rsidRPr="00651424">
        <w:rPr>
          <w:rFonts w:ascii="Times New Roman" w:eastAsia="Times New Roman" w:hAnsi="Times New Roman" w:cs="Times New Roman"/>
          <w:kern w:val="0"/>
          <w:lang w:eastAsia="en-GB"/>
          <w14:ligatures w14:val="none"/>
        </w:rPr>
        <w:t xml:space="preserve"> facilitate the change of </w:t>
      </w:r>
      <w:proofErr w:type="spellStart"/>
      <w:r w:rsidR="00651424" w:rsidRPr="00651424">
        <w:rPr>
          <w:rFonts w:ascii="Times New Roman" w:eastAsia="Times New Roman" w:hAnsi="Times New Roman" w:cs="Times New Roman"/>
          <w:kern w:val="0"/>
          <w:lang w:eastAsia="en-GB"/>
          <w14:ligatures w14:val="none"/>
        </w:rPr>
        <w:t>Novatech</w:t>
      </w:r>
      <w:proofErr w:type="spellEnd"/>
      <w:r w:rsidR="00651424" w:rsidRPr="00651424">
        <w:rPr>
          <w:rFonts w:ascii="Times New Roman" w:eastAsia="Times New Roman" w:hAnsi="Times New Roman" w:cs="Times New Roman"/>
          <w:kern w:val="0"/>
          <w:lang w:eastAsia="en-GB"/>
          <w14:ligatures w14:val="none"/>
        </w:rPr>
        <w:t>, the HR should be a strategic companion and change agent- functions that are outlined in the HR Model of Ulrich (Ulrich, 1997). The initial task is to evaluate the existing talent potentials using talent mapping, which will reveal gaps in skills and important positions in departments. This forms a basis of specific reskilling programmes in the areas of agile project work, digital fluency, and cross-functional collaboration.</w:t>
      </w:r>
    </w:p>
    <w:p w14:paraId="31FC0F0E" w14:textId="77777777" w:rsidR="00651424" w:rsidRPr="00651424" w:rsidRDefault="00651424" w:rsidP="00651424">
      <w:pPr>
        <w:spacing w:line="360" w:lineRule="auto"/>
        <w:jc w:val="both"/>
        <w:rPr>
          <w:rFonts w:ascii="Times New Roman" w:eastAsia="Times New Roman" w:hAnsi="Times New Roman" w:cs="Times New Roman"/>
          <w:kern w:val="0"/>
          <w:lang w:eastAsia="en-GB"/>
          <w14:ligatures w14:val="none"/>
        </w:rPr>
      </w:pPr>
      <w:r w:rsidRPr="00651424">
        <w:rPr>
          <w:rFonts w:ascii="Times New Roman" w:eastAsia="Times New Roman" w:hAnsi="Times New Roman" w:cs="Times New Roman"/>
          <w:kern w:val="0"/>
          <w:lang w:eastAsia="en-GB"/>
          <w14:ligatures w14:val="none"/>
        </w:rPr>
        <w:t>The HR should also introduce structured change management programmes which are in accordance with the Kubler Ross Change Curve which is an emotional way of responding to change- denial, to the acceptance of change (Kubler-Ross, 2014). These programmes can take employees through changes with compassion and clarity which lessens the opposition and enhances morale.</w:t>
      </w:r>
    </w:p>
    <w:p w14:paraId="2DDA549E" w14:textId="77777777" w:rsidR="00651424" w:rsidRPr="00651424" w:rsidRDefault="00651424" w:rsidP="00651424">
      <w:pPr>
        <w:spacing w:line="360" w:lineRule="auto"/>
        <w:jc w:val="both"/>
        <w:rPr>
          <w:rFonts w:ascii="Times New Roman" w:eastAsia="Times New Roman" w:hAnsi="Times New Roman" w:cs="Times New Roman"/>
          <w:kern w:val="0"/>
          <w:lang w:eastAsia="en-GB"/>
          <w14:ligatures w14:val="none"/>
        </w:rPr>
      </w:pPr>
      <w:r w:rsidRPr="00651424">
        <w:rPr>
          <w:rFonts w:ascii="Times New Roman" w:eastAsia="Times New Roman" w:hAnsi="Times New Roman" w:cs="Times New Roman"/>
          <w:kern w:val="0"/>
          <w:lang w:eastAsia="en-GB"/>
          <w14:ligatures w14:val="none"/>
        </w:rPr>
        <w:t xml:space="preserve">A proper internal communication policy is necessary. Frequent town meetings, cascades with the managers and online bulletin boards maintain the staff updated and engaged. Similarly, departmental-level leadership coaching has the potential to develop emotional intelligence and change leadership. Psychological safety is created by leaders who model flexibility and openness, and is essential in times of uncertainty (Goleman, 2017). Finally, the HR should make sure that transformation is not only a process but also </w:t>
      </w:r>
      <w:proofErr w:type="gramStart"/>
      <w:r w:rsidRPr="00651424">
        <w:rPr>
          <w:rFonts w:ascii="Times New Roman" w:eastAsia="Times New Roman" w:hAnsi="Times New Roman" w:cs="Times New Roman"/>
          <w:kern w:val="0"/>
          <w:lang w:eastAsia="en-GB"/>
          <w14:ligatures w14:val="none"/>
        </w:rPr>
        <w:t>people-driven</w:t>
      </w:r>
      <w:proofErr w:type="gramEnd"/>
      <w:r w:rsidRPr="00651424">
        <w:rPr>
          <w:rFonts w:ascii="Times New Roman" w:eastAsia="Times New Roman" w:hAnsi="Times New Roman" w:cs="Times New Roman"/>
          <w:kern w:val="0"/>
          <w:lang w:eastAsia="en-GB"/>
          <w14:ligatures w14:val="none"/>
        </w:rPr>
        <w:t>.</w:t>
      </w:r>
    </w:p>
    <w:p w14:paraId="0D27B341" w14:textId="77777777" w:rsidR="00651424" w:rsidRPr="00651424" w:rsidRDefault="00651424" w:rsidP="006900CA">
      <w:pPr>
        <w:pStyle w:val="Heading2"/>
      </w:pPr>
      <w:bookmarkStart w:id="7" w:name="_Toc213706746"/>
      <w:r w:rsidRPr="00651424">
        <w:t>3.2 Responding to Digital Technology Trends</w:t>
      </w:r>
      <w:bookmarkEnd w:id="7"/>
    </w:p>
    <w:p w14:paraId="3ED80037" w14:textId="16D1E415" w:rsidR="00651424" w:rsidRPr="00651424" w:rsidRDefault="00651424" w:rsidP="00651424">
      <w:pPr>
        <w:spacing w:line="360" w:lineRule="auto"/>
        <w:jc w:val="both"/>
        <w:rPr>
          <w:rFonts w:ascii="Times New Roman" w:eastAsia="Times New Roman" w:hAnsi="Times New Roman" w:cs="Times New Roman"/>
          <w:kern w:val="0"/>
          <w:lang w:eastAsia="en-GB"/>
          <w14:ligatures w14:val="none"/>
        </w:rPr>
      </w:pPr>
      <w:r w:rsidRPr="00651424">
        <w:rPr>
          <w:rFonts w:ascii="Times New Roman" w:eastAsia="Times New Roman" w:hAnsi="Times New Roman" w:cs="Times New Roman"/>
          <w:kern w:val="0"/>
          <w:lang w:eastAsia="en-GB"/>
          <w14:ligatures w14:val="none"/>
        </w:rPr>
        <w:t xml:space="preserve">The digital disruption demands the HR to re-invent the fundamental processes. Agile performance reviews substitute the strict annual performance appraisals with constant feedback, sprints of goals, and peer-based feedback-techniques, which facilitate learning in </w:t>
      </w:r>
      <w:r w:rsidRPr="00651424">
        <w:rPr>
          <w:rFonts w:ascii="Times New Roman" w:eastAsia="Times New Roman" w:hAnsi="Times New Roman" w:cs="Times New Roman"/>
          <w:kern w:val="0"/>
          <w:lang w:eastAsia="en-GB"/>
          <w14:ligatures w14:val="none"/>
        </w:rPr>
        <w:lastRenderedPageBreak/>
        <w:t>high-paced settings (Bersin, 2017). This paradigm makes performance management consistent with tech-enabled workflow.</w:t>
      </w:r>
    </w:p>
    <w:p w14:paraId="7F8D0263" w14:textId="7E85F8F0" w:rsidR="00651424" w:rsidRPr="00651424" w:rsidRDefault="00651424" w:rsidP="00651424">
      <w:pPr>
        <w:spacing w:line="360" w:lineRule="auto"/>
        <w:jc w:val="both"/>
        <w:rPr>
          <w:rFonts w:ascii="Times New Roman" w:eastAsia="Times New Roman" w:hAnsi="Times New Roman" w:cs="Times New Roman"/>
          <w:kern w:val="0"/>
          <w:lang w:eastAsia="en-GB"/>
          <w14:ligatures w14:val="none"/>
        </w:rPr>
      </w:pPr>
      <w:r w:rsidRPr="00651424">
        <w:rPr>
          <w:rFonts w:ascii="Times New Roman" w:eastAsia="Times New Roman" w:hAnsi="Times New Roman" w:cs="Times New Roman"/>
          <w:kern w:val="0"/>
          <w:lang w:eastAsia="en-GB"/>
          <w14:ligatures w14:val="none"/>
        </w:rPr>
        <w:t xml:space="preserve">Digital onboarding systems should also be implemented by HR to enable the incorporation of new employees in a hybrid or remote environment with ease. Such platforms have an opportunity to integrate e-learning modules, virtual mentorship, and tracking of progress </w:t>
      </w:r>
      <w:r w:rsidR="00076FCC" w:rsidRPr="00651424">
        <w:rPr>
          <w:rFonts w:ascii="Times New Roman" w:eastAsia="Times New Roman" w:hAnsi="Times New Roman" w:cs="Times New Roman"/>
          <w:kern w:val="0"/>
          <w:lang w:eastAsia="en-GB"/>
          <w14:ligatures w14:val="none"/>
        </w:rPr>
        <w:t>to</w:t>
      </w:r>
      <w:r w:rsidRPr="00651424">
        <w:rPr>
          <w:rFonts w:ascii="Times New Roman" w:eastAsia="Times New Roman" w:hAnsi="Times New Roman" w:cs="Times New Roman"/>
          <w:kern w:val="0"/>
          <w:lang w:eastAsia="en-GB"/>
          <w14:ligatures w14:val="none"/>
        </w:rPr>
        <w:t xml:space="preserve"> improve early engagement and role definition (Deloitte, 2020).</w:t>
      </w:r>
    </w:p>
    <w:p w14:paraId="5FA189F2" w14:textId="77777777" w:rsidR="00651424" w:rsidRPr="00651424" w:rsidRDefault="00651424" w:rsidP="00651424">
      <w:pPr>
        <w:spacing w:line="360" w:lineRule="auto"/>
        <w:jc w:val="both"/>
        <w:rPr>
          <w:rFonts w:ascii="Times New Roman" w:eastAsia="Times New Roman" w:hAnsi="Times New Roman" w:cs="Times New Roman"/>
          <w:kern w:val="0"/>
          <w:lang w:eastAsia="en-GB"/>
          <w14:ligatures w14:val="none"/>
        </w:rPr>
      </w:pPr>
      <w:r w:rsidRPr="00651424">
        <w:rPr>
          <w:rFonts w:ascii="Times New Roman" w:eastAsia="Times New Roman" w:hAnsi="Times New Roman" w:cs="Times New Roman"/>
          <w:kern w:val="0"/>
          <w:lang w:eastAsia="en-GB"/>
          <w14:ligatures w14:val="none"/>
        </w:rPr>
        <w:t>AI based recruitment tools may be used to filter CVs, evaluate capabilities and determine the likelihood of a candidate succeeding in their job to make hiring more efficient and reduce bias. Nevertheless, it is important to observe these systems in terms of fairness and transparency, especially in the case of diversity (Forbes, 2022).</w:t>
      </w:r>
    </w:p>
    <w:p w14:paraId="5335FE07" w14:textId="77777777" w:rsidR="00651424" w:rsidRPr="00651424" w:rsidRDefault="00651424" w:rsidP="00651424">
      <w:pPr>
        <w:spacing w:line="360" w:lineRule="auto"/>
        <w:jc w:val="both"/>
        <w:rPr>
          <w:rFonts w:ascii="Times New Roman" w:eastAsia="Times New Roman" w:hAnsi="Times New Roman" w:cs="Times New Roman"/>
          <w:kern w:val="0"/>
          <w:lang w:eastAsia="en-GB"/>
          <w14:ligatures w14:val="none"/>
        </w:rPr>
      </w:pPr>
      <w:r w:rsidRPr="00651424">
        <w:rPr>
          <w:rFonts w:ascii="Times New Roman" w:eastAsia="Times New Roman" w:hAnsi="Times New Roman" w:cs="Times New Roman"/>
          <w:kern w:val="0"/>
          <w:lang w:eastAsia="en-GB"/>
          <w14:ligatures w14:val="none"/>
        </w:rPr>
        <w:t xml:space="preserve">In addition, strategic workforce planning requires HR analytics. Through the analysis of the data on employee engagement, turnover, and skills gaps, the HR </w:t>
      </w:r>
      <w:proofErr w:type="gramStart"/>
      <w:r w:rsidRPr="00651424">
        <w:rPr>
          <w:rFonts w:ascii="Times New Roman" w:eastAsia="Times New Roman" w:hAnsi="Times New Roman" w:cs="Times New Roman"/>
          <w:kern w:val="0"/>
          <w:lang w:eastAsia="en-GB"/>
          <w14:ligatures w14:val="none"/>
        </w:rPr>
        <w:t>is able to</w:t>
      </w:r>
      <w:proofErr w:type="gramEnd"/>
      <w:r w:rsidRPr="00651424">
        <w:rPr>
          <w:rFonts w:ascii="Times New Roman" w:eastAsia="Times New Roman" w:hAnsi="Times New Roman" w:cs="Times New Roman"/>
          <w:kern w:val="0"/>
          <w:lang w:eastAsia="en-GB"/>
          <w14:ligatures w14:val="none"/>
        </w:rPr>
        <w:t xml:space="preserve"> make evidence-based decisions that can match people strategies and business needs (Chartered Management Institute, 2022). In the case of </w:t>
      </w:r>
      <w:proofErr w:type="spellStart"/>
      <w:r w:rsidRPr="00651424">
        <w:rPr>
          <w:rFonts w:ascii="Times New Roman" w:eastAsia="Times New Roman" w:hAnsi="Times New Roman" w:cs="Times New Roman"/>
          <w:kern w:val="0"/>
          <w:lang w:eastAsia="en-GB"/>
          <w14:ligatures w14:val="none"/>
        </w:rPr>
        <w:t>Novatech</w:t>
      </w:r>
      <w:proofErr w:type="spellEnd"/>
      <w:r w:rsidRPr="00651424">
        <w:rPr>
          <w:rFonts w:ascii="Times New Roman" w:eastAsia="Times New Roman" w:hAnsi="Times New Roman" w:cs="Times New Roman"/>
          <w:kern w:val="0"/>
          <w:lang w:eastAsia="en-GB"/>
          <w14:ligatures w14:val="none"/>
        </w:rPr>
        <w:t>, these pieces of knowledge will assist in monitoring the effect of digital changes and interventions where they are most required.</w:t>
      </w:r>
    </w:p>
    <w:p w14:paraId="595F28B6" w14:textId="77777777" w:rsidR="00651424" w:rsidRPr="00651424" w:rsidRDefault="00651424" w:rsidP="006900CA">
      <w:pPr>
        <w:pStyle w:val="Heading2"/>
        <w:rPr>
          <w:rFonts w:eastAsia="Times New Roman"/>
          <w:lang w:eastAsia="en-GB"/>
        </w:rPr>
      </w:pPr>
      <w:bookmarkStart w:id="8" w:name="_Toc213706747"/>
      <w:r w:rsidRPr="00651424">
        <w:rPr>
          <w:rFonts w:eastAsia="Times New Roman"/>
          <w:lang w:eastAsia="en-GB"/>
        </w:rPr>
        <w:t>3.3 Managing Flexible Working</w:t>
      </w:r>
      <w:bookmarkEnd w:id="8"/>
    </w:p>
    <w:p w14:paraId="32A9A39D" w14:textId="77777777" w:rsidR="00651424" w:rsidRPr="00651424" w:rsidRDefault="00651424" w:rsidP="00651424">
      <w:pPr>
        <w:spacing w:line="360" w:lineRule="auto"/>
        <w:jc w:val="both"/>
        <w:rPr>
          <w:rFonts w:ascii="Times New Roman" w:eastAsia="Times New Roman" w:hAnsi="Times New Roman" w:cs="Times New Roman"/>
          <w:kern w:val="0"/>
          <w:lang w:eastAsia="en-GB"/>
          <w14:ligatures w14:val="none"/>
        </w:rPr>
      </w:pPr>
      <w:r w:rsidRPr="00651424">
        <w:rPr>
          <w:rFonts w:ascii="Times New Roman" w:eastAsia="Times New Roman" w:hAnsi="Times New Roman" w:cs="Times New Roman"/>
          <w:kern w:val="0"/>
          <w:lang w:eastAsia="en-GB"/>
          <w14:ligatures w14:val="none"/>
        </w:rPr>
        <w:t xml:space="preserve">Remote work also necessitates the HR to go beyond simple remote policies. </w:t>
      </w:r>
      <w:proofErr w:type="spellStart"/>
      <w:r w:rsidRPr="00651424">
        <w:rPr>
          <w:rFonts w:ascii="Times New Roman" w:eastAsia="Times New Roman" w:hAnsi="Times New Roman" w:cs="Times New Roman"/>
          <w:kern w:val="0"/>
          <w:lang w:eastAsia="en-GB"/>
          <w14:ligatures w14:val="none"/>
        </w:rPr>
        <w:t>Novatech</w:t>
      </w:r>
      <w:proofErr w:type="spellEnd"/>
      <w:r w:rsidRPr="00651424">
        <w:rPr>
          <w:rFonts w:ascii="Times New Roman" w:eastAsia="Times New Roman" w:hAnsi="Times New Roman" w:cs="Times New Roman"/>
          <w:kern w:val="0"/>
          <w:lang w:eastAsia="en-GB"/>
          <w14:ligatures w14:val="none"/>
        </w:rPr>
        <w:t xml:space="preserve"> ought to establish explicit remote working policies, such as anticipations regarding availability, communicational conventions, and online behaviour. These should be flexible but steady enough to gain trust and eliminate ambiguity.</w:t>
      </w:r>
    </w:p>
    <w:p w14:paraId="30F67B2E" w14:textId="77777777" w:rsidR="00651424" w:rsidRPr="00651424" w:rsidRDefault="00651424" w:rsidP="00651424">
      <w:pPr>
        <w:spacing w:line="360" w:lineRule="auto"/>
        <w:jc w:val="both"/>
        <w:rPr>
          <w:rFonts w:ascii="Times New Roman" w:eastAsia="Times New Roman" w:hAnsi="Times New Roman" w:cs="Times New Roman"/>
          <w:kern w:val="0"/>
          <w:lang w:eastAsia="en-GB"/>
          <w14:ligatures w14:val="none"/>
        </w:rPr>
      </w:pPr>
      <w:r w:rsidRPr="00651424">
        <w:rPr>
          <w:rFonts w:ascii="Times New Roman" w:eastAsia="Times New Roman" w:hAnsi="Times New Roman" w:cs="Times New Roman"/>
          <w:kern w:val="0"/>
          <w:lang w:eastAsia="en-GB"/>
          <w14:ligatures w14:val="none"/>
        </w:rPr>
        <w:t>It is also essential to promote digital well-being. This involves providing virtual mental health support, promoting screen time breaks and training managers on burnout indicators. According to research by CIPD (2023), well-being programs have a direct effect on retention, especially in a hybrid setting.</w:t>
      </w:r>
    </w:p>
    <w:p w14:paraId="7AE04F93" w14:textId="77777777" w:rsidR="00651424" w:rsidRPr="00651424" w:rsidRDefault="00651424" w:rsidP="00651424">
      <w:pPr>
        <w:spacing w:line="360" w:lineRule="auto"/>
        <w:jc w:val="both"/>
        <w:rPr>
          <w:rFonts w:ascii="Times New Roman" w:eastAsia="Times New Roman" w:hAnsi="Times New Roman" w:cs="Times New Roman"/>
          <w:kern w:val="0"/>
          <w:lang w:eastAsia="en-GB"/>
          <w14:ligatures w14:val="none"/>
        </w:rPr>
      </w:pPr>
      <w:proofErr w:type="spellStart"/>
      <w:r w:rsidRPr="00651424">
        <w:rPr>
          <w:rFonts w:ascii="Times New Roman" w:eastAsia="Times New Roman" w:hAnsi="Times New Roman" w:cs="Times New Roman"/>
          <w:kern w:val="0"/>
          <w:lang w:eastAsia="en-GB"/>
          <w14:ligatures w14:val="none"/>
        </w:rPr>
        <w:t>Novatech</w:t>
      </w:r>
      <w:proofErr w:type="spellEnd"/>
      <w:r w:rsidRPr="00651424">
        <w:rPr>
          <w:rFonts w:ascii="Times New Roman" w:eastAsia="Times New Roman" w:hAnsi="Times New Roman" w:cs="Times New Roman"/>
          <w:kern w:val="0"/>
          <w:lang w:eastAsia="en-GB"/>
          <w14:ligatures w14:val="none"/>
        </w:rPr>
        <w:t xml:space="preserve"> must embrace performance management that is results-based i.e. the performance is based on what is achieved as opposed to the hours worked. This change is in line with Vroom Expectancy Theory which argues that the more people perceive the existence of a distinct relationship between effort, performance and rewards, the higher the motivation will be (Vroom, 1964). Those employees that realize what is expected of them and feel that they are evaluated fairly are more likely to remain engaged.</w:t>
      </w:r>
    </w:p>
    <w:p w14:paraId="258689ED" w14:textId="0A59BFA1" w:rsidR="00A34F25" w:rsidRPr="00651424" w:rsidRDefault="00651424" w:rsidP="00651424">
      <w:pPr>
        <w:spacing w:line="360" w:lineRule="auto"/>
        <w:jc w:val="both"/>
        <w:rPr>
          <w:rFonts w:ascii="Times New Roman" w:eastAsia="Times New Roman" w:hAnsi="Times New Roman" w:cs="Times New Roman"/>
          <w:kern w:val="0"/>
          <w:lang w:eastAsia="en-GB"/>
          <w14:ligatures w14:val="none"/>
        </w:rPr>
      </w:pPr>
      <w:r w:rsidRPr="00651424">
        <w:rPr>
          <w:rFonts w:ascii="Times New Roman" w:eastAsia="Times New Roman" w:hAnsi="Times New Roman" w:cs="Times New Roman"/>
          <w:kern w:val="0"/>
          <w:lang w:eastAsia="en-GB"/>
          <w14:ligatures w14:val="none"/>
        </w:rPr>
        <w:t xml:space="preserve">Inclusivity should also be a concern. Flexible work may end up discriminating against some populations unintentionally- such as parents, the disabled employees or those who do not work at home. HR must pay attention to the fact that hybrid policies must consider such differences </w:t>
      </w:r>
      <w:r w:rsidRPr="00651424">
        <w:rPr>
          <w:rFonts w:ascii="Times New Roman" w:eastAsia="Times New Roman" w:hAnsi="Times New Roman" w:cs="Times New Roman"/>
          <w:kern w:val="0"/>
          <w:lang w:eastAsia="en-GB"/>
          <w14:ligatures w14:val="none"/>
        </w:rPr>
        <w:lastRenderedPageBreak/>
        <w:t>and allow all employees equal access to development, visibility, and support (BBC Worklife, 2021).</w:t>
      </w:r>
    </w:p>
    <w:p w14:paraId="016D3ADD" w14:textId="77777777" w:rsidR="00651424" w:rsidRPr="00651424" w:rsidRDefault="00651424" w:rsidP="006900CA">
      <w:pPr>
        <w:pStyle w:val="Heading1"/>
        <w:rPr>
          <w:rFonts w:eastAsia="Times New Roman"/>
          <w:lang w:eastAsia="en-GB"/>
        </w:rPr>
      </w:pPr>
      <w:bookmarkStart w:id="9" w:name="_Toc213706748"/>
      <w:r w:rsidRPr="00651424">
        <w:rPr>
          <w:rFonts w:eastAsia="Times New Roman"/>
          <w:lang w:eastAsia="en-GB"/>
        </w:rPr>
        <w:t>4. Managerial Responsibility in Enabling HR Change</w:t>
      </w:r>
      <w:bookmarkEnd w:id="9"/>
    </w:p>
    <w:p w14:paraId="5677F13F" w14:textId="77777777" w:rsidR="00651424" w:rsidRPr="00651424" w:rsidRDefault="00651424" w:rsidP="006900CA">
      <w:pPr>
        <w:pStyle w:val="Heading2"/>
        <w:rPr>
          <w:rFonts w:eastAsia="Times New Roman"/>
          <w:lang w:eastAsia="en-GB"/>
        </w:rPr>
      </w:pPr>
      <w:bookmarkStart w:id="10" w:name="_Toc213706749"/>
      <w:r w:rsidRPr="00651424">
        <w:rPr>
          <w:rFonts w:eastAsia="Times New Roman"/>
          <w:lang w:eastAsia="en-GB"/>
        </w:rPr>
        <w:t>4.1 Role of Departmental Managers</w:t>
      </w:r>
      <w:bookmarkEnd w:id="10"/>
    </w:p>
    <w:p w14:paraId="2D1C4622" w14:textId="77777777"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Departmental managers play a key role in the transfer of strategic HR programs into action. At </w:t>
      </w: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where digital transformation and hybrid working have brought operational disruption, managers are required to be change agents, casting strategy downwards to frontline groups and putting it into context to their respective functions. Kotter (2012) argues that the critical element of managing transformation is less centralized and more localized ownership and communication by managers.</w:t>
      </w:r>
    </w:p>
    <w:p w14:paraId="30BB3FF9" w14:textId="77777777"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Corporate policy and operational execution </w:t>
      </w:r>
      <w:proofErr w:type="gramStart"/>
      <w:r w:rsidRPr="00651424">
        <w:rPr>
          <w:rFonts w:ascii="Times New Roman" w:hAnsi="Times New Roman" w:cs="Times New Roman"/>
          <w:lang w:eastAsia="en-GB"/>
        </w:rPr>
        <w:t>is</w:t>
      </w:r>
      <w:proofErr w:type="gramEnd"/>
      <w:r w:rsidRPr="00651424">
        <w:rPr>
          <w:rFonts w:ascii="Times New Roman" w:hAnsi="Times New Roman" w:cs="Times New Roman"/>
          <w:lang w:eastAsia="en-GB"/>
        </w:rPr>
        <w:t xml:space="preserve"> one of the major gaps at </w:t>
      </w: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In the case of the company, despite presenting a new performance structure that is consistent with the agile workflow, most managers still assess using the old standards, which does not flatter the initiative. Managers should be prepared to deal with expectations by giving the reason why the change should occur and not what. This involves establishment of attainable objectives, recognition of the difficulties of transition, and strengthening the progress.</w:t>
      </w:r>
    </w:p>
    <w:p w14:paraId="1A920C96" w14:textId="77777777"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Additionally, in most cases, fear or confusion is a cause of resistance to change. Emotional intelligence and coaching skills are required to help managers spot the first signs of disengagement and provide a personalized support. According to a recent CIPD report (2023), when immediate line managers are active champions of change and model adaptive behaviour, then employees are 37% more likely to embrace change.</w:t>
      </w:r>
    </w:p>
    <w:p w14:paraId="03C54BD1" w14:textId="77777777" w:rsidR="00651424" w:rsidRPr="00651424" w:rsidRDefault="00651424" w:rsidP="006900CA">
      <w:pPr>
        <w:pStyle w:val="Heading2"/>
      </w:pPr>
      <w:bookmarkStart w:id="11" w:name="_Toc213706750"/>
      <w:r w:rsidRPr="00651424">
        <w:t>4.2 Implementing HR Practices</w:t>
      </w:r>
      <w:bookmarkEnd w:id="11"/>
    </w:p>
    <w:p w14:paraId="56692B95" w14:textId="3698175E"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Managers of </w:t>
      </w: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xml:space="preserve"> have an important role to play in creating new tools and HR processes into team routine. Regardless of whether they are using the AI-based recruitment software or digital onboarding systems, they should make sure that employees know how to utilize them and the reason as to why they are important. Nonetheless, its adoption has been hit and miss, particularly in groups that do not know anything about digital platforms.</w:t>
      </w:r>
    </w:p>
    <w:p w14:paraId="1BB9E433" w14:textId="77777777"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To counter this, managers ought to collaborate with HR to support focused learning and growth such as microlearning, shadowing, and informal training. This bottom-up reinforcement helps to make sure that HR practices leave the policy documents and are integrated into the culture (Deloitte, 2020).</w:t>
      </w:r>
    </w:p>
    <w:p w14:paraId="45742FAD" w14:textId="77777777" w:rsidR="00651424" w:rsidRPr="00651424" w:rsidRDefault="00651424" w:rsidP="006900CA">
      <w:pPr>
        <w:pStyle w:val="Heading2"/>
        <w:rPr>
          <w:lang w:eastAsia="en-GB"/>
        </w:rPr>
      </w:pPr>
      <w:bookmarkStart w:id="12" w:name="_Toc213706751"/>
      <w:r w:rsidRPr="00651424">
        <w:rPr>
          <w:lang w:eastAsia="en-GB"/>
        </w:rPr>
        <w:lastRenderedPageBreak/>
        <w:t>4.3 Urgency and Accountability</w:t>
      </w:r>
      <w:bookmarkEnd w:id="12"/>
    </w:p>
    <w:p w14:paraId="1555CDB3" w14:textId="77777777" w:rsidR="00651424"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Creating urgency is not panic, but coherent and consistent communication that links change with purpose. The managers at </w:t>
      </w: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xml:space="preserve"> should be able to establish feedback loops where issues are recognized and dealt with in real-time, as opposed to quarterly reports.</w:t>
      </w:r>
    </w:p>
    <w:p w14:paraId="2D8DBCD8" w14:textId="17C11B4E" w:rsidR="00A34F25" w:rsidRPr="00651424" w:rsidRDefault="00651424" w:rsidP="00651424">
      <w:pPr>
        <w:spacing w:line="360" w:lineRule="auto"/>
        <w:jc w:val="both"/>
        <w:rPr>
          <w:rFonts w:ascii="Times New Roman" w:hAnsi="Times New Roman" w:cs="Times New Roman"/>
          <w:lang w:eastAsia="en-GB"/>
        </w:rPr>
      </w:pPr>
      <w:r w:rsidRPr="00651424">
        <w:rPr>
          <w:rFonts w:ascii="Times New Roman" w:hAnsi="Times New Roman" w:cs="Times New Roman"/>
          <w:lang w:eastAsia="en-GB"/>
        </w:rPr>
        <w:t xml:space="preserve">It is essential to be a leader by example. When managers do not embrace the hybrid meetings, ignore the new performance systems or do not utilize analytics dashboards, their employees will do the same. </w:t>
      </w:r>
      <w:proofErr w:type="spellStart"/>
      <w:r w:rsidRPr="00651424">
        <w:rPr>
          <w:rFonts w:ascii="Times New Roman" w:hAnsi="Times New Roman" w:cs="Times New Roman"/>
          <w:lang w:eastAsia="en-GB"/>
        </w:rPr>
        <w:t>Novatech</w:t>
      </w:r>
      <w:proofErr w:type="spellEnd"/>
      <w:r w:rsidRPr="00651424">
        <w:rPr>
          <w:rFonts w:ascii="Times New Roman" w:hAnsi="Times New Roman" w:cs="Times New Roman"/>
          <w:lang w:eastAsia="en-GB"/>
        </w:rPr>
        <w:t xml:space="preserve"> must implement adoption-related metrics of manager accountability, quality of feedback, and team sentiment to bridge the policy or practice gap by transforming intention into an actionable measure (CMI, 2022).</w:t>
      </w:r>
    </w:p>
    <w:p w14:paraId="06DE5CFA" w14:textId="10FB61AC" w:rsidR="00A34F25" w:rsidRPr="00651424" w:rsidRDefault="00651424" w:rsidP="006900CA">
      <w:pPr>
        <w:pStyle w:val="Heading1"/>
        <w:rPr>
          <w:rFonts w:eastAsia="Times New Roman"/>
          <w:lang w:eastAsia="en-GB"/>
        </w:rPr>
      </w:pPr>
      <w:bookmarkStart w:id="13" w:name="_Toc213706752"/>
      <w:r w:rsidRPr="00651424">
        <w:rPr>
          <w:rFonts w:eastAsia="Times New Roman"/>
          <w:lang w:eastAsia="en-GB"/>
        </w:rPr>
        <w:t>5</w:t>
      </w:r>
      <w:r w:rsidR="00A34F25" w:rsidRPr="00651424">
        <w:rPr>
          <w:rFonts w:eastAsia="Times New Roman"/>
          <w:lang w:eastAsia="en-GB"/>
        </w:rPr>
        <w:t>. Conclusion and Recommendations</w:t>
      </w:r>
      <w:bookmarkEnd w:id="13"/>
    </w:p>
    <w:p w14:paraId="46938090" w14:textId="77777777" w:rsidR="00651424" w:rsidRPr="00651424" w:rsidRDefault="00651424" w:rsidP="00651424">
      <w:pPr>
        <w:spacing w:line="360" w:lineRule="auto"/>
        <w:jc w:val="both"/>
        <w:rPr>
          <w:rFonts w:ascii="Times New Roman" w:eastAsia="Times New Roman" w:hAnsi="Times New Roman" w:cs="Times New Roman"/>
          <w:color w:val="000000"/>
          <w:kern w:val="0"/>
          <w:lang w:eastAsia="en-GB"/>
          <w14:ligatures w14:val="none"/>
        </w:rPr>
      </w:pPr>
      <w:r w:rsidRPr="00651424">
        <w:rPr>
          <w:rFonts w:ascii="Times New Roman" w:eastAsia="Times New Roman" w:hAnsi="Times New Roman" w:cs="Times New Roman"/>
          <w:color w:val="000000"/>
          <w:kern w:val="0"/>
          <w:lang w:eastAsia="en-GB"/>
          <w14:ligatures w14:val="none"/>
        </w:rPr>
        <w:t xml:space="preserve">This report has revealed that as digital transformation and flexible working are likely to be experienced at </w:t>
      </w:r>
      <w:proofErr w:type="spellStart"/>
      <w:r w:rsidRPr="00651424">
        <w:rPr>
          <w:rFonts w:ascii="Times New Roman" w:eastAsia="Times New Roman" w:hAnsi="Times New Roman" w:cs="Times New Roman"/>
          <w:color w:val="000000"/>
          <w:kern w:val="0"/>
          <w:lang w:eastAsia="en-GB"/>
          <w14:ligatures w14:val="none"/>
        </w:rPr>
        <w:t>Novatech</w:t>
      </w:r>
      <w:proofErr w:type="spellEnd"/>
      <w:r w:rsidRPr="00651424">
        <w:rPr>
          <w:rFonts w:ascii="Times New Roman" w:eastAsia="Times New Roman" w:hAnsi="Times New Roman" w:cs="Times New Roman"/>
          <w:color w:val="000000"/>
          <w:kern w:val="0"/>
          <w:lang w:eastAsia="en-GB"/>
          <w14:ligatures w14:val="none"/>
        </w:rPr>
        <w:t xml:space="preserve"> Solutions, HR is at the heart of facilitating sustainable organisational change. Reskilling, agile performance management, inclusive remote work policies, among other strategic HR interventions, are not only needed but are acute. But their success will rely greatly on departmental managers who should turn policy into practice, get their teams across turbulence and provide an example of the new behaviours the company wants.</w:t>
      </w:r>
    </w:p>
    <w:p w14:paraId="278082A5" w14:textId="23B7DF9E" w:rsidR="00651424" w:rsidRPr="00651424" w:rsidRDefault="00651424" w:rsidP="00651424">
      <w:pPr>
        <w:spacing w:line="360" w:lineRule="auto"/>
        <w:jc w:val="both"/>
        <w:rPr>
          <w:rFonts w:ascii="Times New Roman" w:eastAsia="Times New Roman" w:hAnsi="Times New Roman" w:cs="Times New Roman"/>
          <w:color w:val="000000"/>
          <w:kern w:val="0"/>
          <w:lang w:eastAsia="en-GB"/>
          <w14:ligatures w14:val="none"/>
        </w:rPr>
      </w:pPr>
      <w:r w:rsidRPr="00651424">
        <w:rPr>
          <w:rFonts w:ascii="Times New Roman" w:eastAsia="Times New Roman" w:hAnsi="Times New Roman" w:cs="Times New Roman"/>
          <w:color w:val="000000"/>
          <w:kern w:val="0"/>
          <w:lang w:eastAsia="en-GB"/>
          <w14:ligatures w14:val="none"/>
        </w:rPr>
        <w:t xml:space="preserve">To reinforce this shift, </w:t>
      </w:r>
      <w:proofErr w:type="spellStart"/>
      <w:r w:rsidRPr="00651424">
        <w:rPr>
          <w:rFonts w:ascii="Times New Roman" w:eastAsia="Times New Roman" w:hAnsi="Times New Roman" w:cs="Times New Roman"/>
          <w:color w:val="000000"/>
          <w:kern w:val="0"/>
          <w:lang w:eastAsia="en-GB"/>
          <w14:ligatures w14:val="none"/>
        </w:rPr>
        <w:t>Novatech</w:t>
      </w:r>
      <w:proofErr w:type="spellEnd"/>
      <w:r w:rsidRPr="00651424">
        <w:rPr>
          <w:rFonts w:ascii="Times New Roman" w:eastAsia="Times New Roman" w:hAnsi="Times New Roman" w:cs="Times New Roman"/>
          <w:color w:val="000000"/>
          <w:kern w:val="0"/>
          <w:lang w:eastAsia="en-GB"/>
          <w14:ligatures w14:val="none"/>
        </w:rPr>
        <w:t xml:space="preserve"> ought to invest in AI-driven learning platforms to enhance the employee development process and bridge digital skills. Change leadership and digital skills should be provided to managers in a structured training to enhance uniformity in the implementation process throughout the departments. An organizational system of performance that is based on outputs rather than attendance would also support flexibilities and responsibility. Lastly, feedback loops, like bi-annual employee pulse surveys and inter-team learning sessions, should be incorporated into the operations to make sure that the operations are always improving. The combined effect of these measures will decrease the complaints, as well as create a more flexible, engaged, and future-oriented workforce.</w:t>
      </w:r>
    </w:p>
    <w:p w14:paraId="1BA1A8CE" w14:textId="16DEC14E" w:rsidR="00A34F25" w:rsidRPr="00A34F25" w:rsidRDefault="00A34F25" w:rsidP="00A34F25">
      <w:pPr>
        <w:rPr>
          <w:rFonts w:ascii="Times New Roman" w:eastAsia="Times New Roman" w:hAnsi="Times New Roman" w:cs="Times New Roman"/>
          <w:kern w:val="0"/>
          <w:lang w:eastAsia="en-GB"/>
          <w14:ligatures w14:val="none"/>
        </w:rPr>
      </w:pPr>
    </w:p>
    <w:p w14:paraId="3D05ED2B" w14:textId="6977A624" w:rsidR="00A34F25" w:rsidRDefault="00A34F25" w:rsidP="006900CA">
      <w:pPr>
        <w:pStyle w:val="Heading1"/>
        <w:rPr>
          <w:rFonts w:eastAsia="Times New Roman"/>
          <w:lang w:eastAsia="en-GB"/>
        </w:rPr>
      </w:pPr>
      <w:bookmarkStart w:id="14" w:name="_Toc213706753"/>
      <w:r w:rsidRPr="00A34F25">
        <w:rPr>
          <w:rFonts w:eastAsia="Times New Roman"/>
          <w:lang w:eastAsia="en-GB"/>
        </w:rPr>
        <w:t>Reference</w:t>
      </w:r>
      <w:r w:rsidR="00651424">
        <w:rPr>
          <w:rFonts w:eastAsia="Times New Roman"/>
          <w:lang w:eastAsia="en-GB"/>
        </w:rPr>
        <w:t>s</w:t>
      </w:r>
      <w:bookmarkEnd w:id="14"/>
    </w:p>
    <w:p w14:paraId="744F3633" w14:textId="7256169C" w:rsidR="006900CA" w:rsidRPr="006900CA" w:rsidRDefault="006900CA" w:rsidP="006900CA">
      <w:pPr>
        <w:pStyle w:val="NormalWeb"/>
        <w:spacing w:line="360" w:lineRule="auto"/>
        <w:rPr>
          <w:color w:val="000000" w:themeColor="text1"/>
        </w:rPr>
      </w:pPr>
      <w:r w:rsidRPr="006900CA">
        <w:rPr>
          <w:color w:val="000000" w:themeColor="text1"/>
        </w:rPr>
        <w:t>Armstrong, M. and Taylor, S. (2020)</w:t>
      </w:r>
      <w:r w:rsidRPr="006900CA">
        <w:rPr>
          <w:rStyle w:val="apple-converted-space"/>
          <w:rFonts w:eastAsiaTheme="majorEastAsia"/>
          <w:color w:val="000000" w:themeColor="text1"/>
        </w:rPr>
        <w:t> </w:t>
      </w:r>
      <w:r w:rsidRPr="006900CA">
        <w:rPr>
          <w:rStyle w:val="Emphasis"/>
          <w:rFonts w:eastAsiaTheme="majorEastAsia"/>
          <w:color w:val="000000" w:themeColor="text1"/>
        </w:rPr>
        <w:t>Armstrong’s Handbook of Human Resource Management Practice</w:t>
      </w:r>
      <w:r w:rsidRPr="006900CA">
        <w:rPr>
          <w:color w:val="000000" w:themeColor="text1"/>
        </w:rPr>
        <w:t>. 15th ed</w:t>
      </w:r>
      <w:r w:rsidR="00076FCC">
        <w:rPr>
          <w:color w:val="000000" w:themeColor="text1"/>
        </w:rPr>
        <w:t>ition</w:t>
      </w:r>
      <w:r w:rsidRPr="006900CA">
        <w:rPr>
          <w:color w:val="000000" w:themeColor="text1"/>
        </w:rPr>
        <w:t>. London: Kogan Page.</w:t>
      </w:r>
    </w:p>
    <w:p w14:paraId="1DDF29B5" w14:textId="77777777" w:rsidR="006900CA" w:rsidRPr="006900CA" w:rsidRDefault="006900CA" w:rsidP="006900CA">
      <w:pPr>
        <w:pStyle w:val="NormalWeb"/>
        <w:spacing w:line="360" w:lineRule="auto"/>
        <w:rPr>
          <w:color w:val="000000" w:themeColor="text1"/>
        </w:rPr>
      </w:pPr>
      <w:r w:rsidRPr="006900CA">
        <w:rPr>
          <w:color w:val="000000" w:themeColor="text1"/>
        </w:rPr>
        <w:lastRenderedPageBreak/>
        <w:t>BBC Worklife (2021) ‘Why hybrid interviews may be the future of hiring’,</w:t>
      </w:r>
      <w:r w:rsidRPr="006900CA">
        <w:rPr>
          <w:rStyle w:val="apple-converted-space"/>
          <w:rFonts w:eastAsiaTheme="majorEastAsia"/>
          <w:color w:val="000000" w:themeColor="text1"/>
        </w:rPr>
        <w:t> </w:t>
      </w:r>
      <w:r w:rsidRPr="006900CA">
        <w:rPr>
          <w:rStyle w:val="Emphasis"/>
          <w:rFonts w:eastAsiaTheme="majorEastAsia"/>
          <w:color w:val="000000" w:themeColor="text1"/>
        </w:rPr>
        <w:t>BBC Worklife</w:t>
      </w:r>
      <w:r w:rsidRPr="006900CA">
        <w:rPr>
          <w:color w:val="000000" w:themeColor="text1"/>
        </w:rPr>
        <w:t>, 1 November. Available at:</w:t>
      </w:r>
      <w:r w:rsidRPr="006900CA">
        <w:rPr>
          <w:rStyle w:val="apple-converted-space"/>
          <w:rFonts w:eastAsiaTheme="majorEastAsia"/>
          <w:color w:val="000000" w:themeColor="text1"/>
        </w:rPr>
        <w:t> </w:t>
      </w:r>
      <w:hyperlink r:id="rId8" w:tgtFrame="_new" w:history="1">
        <w:r w:rsidRPr="006900CA">
          <w:rPr>
            <w:rStyle w:val="Hyperlink"/>
            <w:rFonts w:eastAsiaTheme="majorEastAsia"/>
            <w:color w:val="000000" w:themeColor="text1"/>
          </w:rPr>
          <w:t>https://www.bbc.com/worklife/article/20211101-why-hybrid-job-interviews-are-here-to-stay</w:t>
        </w:r>
      </w:hyperlink>
      <w:r w:rsidRPr="006900CA">
        <w:rPr>
          <w:rStyle w:val="apple-converted-space"/>
          <w:rFonts w:eastAsiaTheme="majorEastAsia"/>
          <w:color w:val="000000" w:themeColor="text1"/>
        </w:rPr>
        <w:t> </w:t>
      </w:r>
      <w:r w:rsidRPr="006900CA">
        <w:rPr>
          <w:color w:val="000000" w:themeColor="text1"/>
        </w:rPr>
        <w:t>(Accessed: 11 October 2025).</w:t>
      </w:r>
    </w:p>
    <w:p w14:paraId="154FBCE1" w14:textId="77777777" w:rsidR="006900CA" w:rsidRPr="006900CA" w:rsidRDefault="006900CA" w:rsidP="006900CA">
      <w:pPr>
        <w:pStyle w:val="NormalWeb"/>
        <w:spacing w:line="360" w:lineRule="auto"/>
        <w:rPr>
          <w:color w:val="000000" w:themeColor="text1"/>
        </w:rPr>
      </w:pPr>
      <w:r w:rsidRPr="006900CA">
        <w:rPr>
          <w:color w:val="000000" w:themeColor="text1"/>
        </w:rPr>
        <w:t>Bersin, J. (2017) ‘HR technology disruptions for 2018’,</w:t>
      </w:r>
      <w:r w:rsidRPr="006900CA">
        <w:rPr>
          <w:rStyle w:val="apple-converted-space"/>
          <w:rFonts w:eastAsiaTheme="majorEastAsia"/>
          <w:color w:val="000000" w:themeColor="text1"/>
        </w:rPr>
        <w:t> </w:t>
      </w:r>
      <w:r w:rsidRPr="006900CA">
        <w:rPr>
          <w:rStyle w:val="Emphasis"/>
          <w:rFonts w:eastAsiaTheme="majorEastAsia"/>
          <w:color w:val="000000" w:themeColor="text1"/>
        </w:rPr>
        <w:t>Deloitte Insights</w:t>
      </w:r>
      <w:r w:rsidRPr="006900CA">
        <w:rPr>
          <w:color w:val="000000" w:themeColor="text1"/>
        </w:rPr>
        <w:t>. Available at:</w:t>
      </w:r>
      <w:r w:rsidRPr="006900CA">
        <w:rPr>
          <w:rStyle w:val="apple-converted-space"/>
          <w:rFonts w:eastAsiaTheme="majorEastAsia"/>
          <w:color w:val="000000" w:themeColor="text1"/>
        </w:rPr>
        <w:t> </w:t>
      </w:r>
      <w:r w:rsidRPr="006900CA">
        <w:rPr>
          <w:color w:val="000000" w:themeColor="text1"/>
        </w:rPr>
        <w:t>https://www2.deloitte.com/insights/us/en/focus/human-capital-trends/2018/hr-technology-disruptions.html</w:t>
      </w:r>
      <w:r w:rsidRPr="006900CA">
        <w:rPr>
          <w:rStyle w:val="apple-converted-space"/>
          <w:rFonts w:eastAsiaTheme="majorEastAsia"/>
          <w:color w:val="000000" w:themeColor="text1"/>
        </w:rPr>
        <w:t> </w:t>
      </w:r>
      <w:r w:rsidRPr="006900CA">
        <w:rPr>
          <w:color w:val="000000" w:themeColor="text1"/>
        </w:rPr>
        <w:t>(Accessed: 12 October 2025).</w:t>
      </w:r>
    </w:p>
    <w:p w14:paraId="2F0DB917" w14:textId="77777777" w:rsidR="006900CA" w:rsidRPr="006900CA" w:rsidRDefault="006900CA" w:rsidP="006900CA">
      <w:pPr>
        <w:pStyle w:val="NormalWeb"/>
        <w:spacing w:line="360" w:lineRule="auto"/>
        <w:rPr>
          <w:color w:val="000000" w:themeColor="text1"/>
        </w:rPr>
      </w:pPr>
      <w:r w:rsidRPr="006900CA">
        <w:rPr>
          <w:color w:val="000000" w:themeColor="text1"/>
        </w:rPr>
        <w:t>Chartered Institute of Personnel and Development (CIPD) (2021)</w:t>
      </w:r>
      <w:r w:rsidRPr="006900CA">
        <w:rPr>
          <w:rStyle w:val="apple-converted-space"/>
          <w:rFonts w:eastAsiaTheme="majorEastAsia"/>
          <w:color w:val="000000" w:themeColor="text1"/>
        </w:rPr>
        <w:t> </w:t>
      </w:r>
      <w:r w:rsidRPr="006900CA">
        <w:rPr>
          <w:rStyle w:val="Emphasis"/>
          <w:rFonts w:eastAsiaTheme="majorEastAsia"/>
          <w:color w:val="000000" w:themeColor="text1"/>
        </w:rPr>
        <w:t>Resourcing and Talent Planning Survey</w:t>
      </w:r>
      <w:r w:rsidRPr="006900CA">
        <w:rPr>
          <w:color w:val="000000" w:themeColor="text1"/>
        </w:rPr>
        <w:t>. London: CIPD.</w:t>
      </w:r>
    </w:p>
    <w:p w14:paraId="3C82676B" w14:textId="77777777" w:rsidR="006900CA" w:rsidRPr="006900CA" w:rsidRDefault="006900CA" w:rsidP="006900CA">
      <w:pPr>
        <w:pStyle w:val="NormalWeb"/>
        <w:spacing w:line="360" w:lineRule="auto"/>
        <w:rPr>
          <w:color w:val="000000" w:themeColor="text1"/>
        </w:rPr>
      </w:pPr>
      <w:r w:rsidRPr="006900CA">
        <w:rPr>
          <w:color w:val="000000" w:themeColor="text1"/>
        </w:rPr>
        <w:t>Chartered Institute of Personnel and Development (CIPD) (2023)</w:t>
      </w:r>
      <w:r w:rsidRPr="006900CA">
        <w:rPr>
          <w:rStyle w:val="apple-converted-space"/>
          <w:rFonts w:eastAsiaTheme="majorEastAsia"/>
          <w:color w:val="000000" w:themeColor="text1"/>
        </w:rPr>
        <w:t> </w:t>
      </w:r>
      <w:r w:rsidRPr="006900CA">
        <w:rPr>
          <w:rStyle w:val="Emphasis"/>
          <w:rFonts w:eastAsiaTheme="majorEastAsia"/>
          <w:color w:val="000000" w:themeColor="text1"/>
        </w:rPr>
        <w:t>Flexible Working: Lessons from the Pandemic</w:t>
      </w:r>
      <w:r w:rsidRPr="006900CA">
        <w:rPr>
          <w:color w:val="000000" w:themeColor="text1"/>
        </w:rPr>
        <w:t>. London: CIPD. Available at:</w:t>
      </w:r>
      <w:r w:rsidRPr="006900CA">
        <w:rPr>
          <w:rStyle w:val="apple-converted-space"/>
          <w:rFonts w:eastAsiaTheme="majorEastAsia"/>
          <w:color w:val="000000" w:themeColor="text1"/>
        </w:rPr>
        <w:t> </w:t>
      </w:r>
      <w:r w:rsidRPr="006900CA">
        <w:rPr>
          <w:color w:val="000000" w:themeColor="text1"/>
        </w:rPr>
        <w:t>https://www.cipd.org/uk/knowledge/reports/flexible-working-pandemic</w:t>
      </w:r>
      <w:r w:rsidRPr="006900CA">
        <w:rPr>
          <w:rStyle w:val="apple-converted-space"/>
          <w:rFonts w:eastAsiaTheme="majorEastAsia"/>
          <w:color w:val="000000" w:themeColor="text1"/>
        </w:rPr>
        <w:t> </w:t>
      </w:r>
      <w:r w:rsidRPr="006900CA">
        <w:rPr>
          <w:color w:val="000000" w:themeColor="text1"/>
        </w:rPr>
        <w:t>(Accessed: 10 October 2025).</w:t>
      </w:r>
    </w:p>
    <w:p w14:paraId="71C65952" w14:textId="77777777" w:rsidR="006900CA" w:rsidRPr="006900CA" w:rsidRDefault="006900CA" w:rsidP="006900CA">
      <w:pPr>
        <w:pStyle w:val="NormalWeb"/>
        <w:spacing w:line="360" w:lineRule="auto"/>
        <w:rPr>
          <w:color w:val="000000" w:themeColor="text1"/>
        </w:rPr>
      </w:pPr>
      <w:r w:rsidRPr="006900CA">
        <w:rPr>
          <w:color w:val="000000" w:themeColor="text1"/>
        </w:rPr>
        <w:t>Chartered Management Institute (CMI) (2022)</w:t>
      </w:r>
      <w:r w:rsidRPr="006900CA">
        <w:rPr>
          <w:rStyle w:val="apple-converted-space"/>
          <w:rFonts w:eastAsiaTheme="majorEastAsia"/>
          <w:color w:val="000000" w:themeColor="text1"/>
        </w:rPr>
        <w:t> </w:t>
      </w:r>
      <w:r w:rsidRPr="006900CA">
        <w:rPr>
          <w:rStyle w:val="Emphasis"/>
          <w:rFonts w:eastAsiaTheme="majorEastAsia"/>
          <w:color w:val="000000" w:themeColor="text1"/>
        </w:rPr>
        <w:t>Management Transformed: Managing in a Marathon Crisis</w:t>
      </w:r>
      <w:r w:rsidRPr="006900CA">
        <w:rPr>
          <w:color w:val="000000" w:themeColor="text1"/>
        </w:rPr>
        <w:t>. London: CMI. Available at:</w:t>
      </w:r>
      <w:r w:rsidRPr="006900CA">
        <w:rPr>
          <w:rStyle w:val="apple-converted-space"/>
          <w:rFonts w:eastAsiaTheme="majorEastAsia"/>
          <w:color w:val="000000" w:themeColor="text1"/>
        </w:rPr>
        <w:t> </w:t>
      </w:r>
      <w:r w:rsidRPr="006900CA">
        <w:rPr>
          <w:color w:val="000000" w:themeColor="text1"/>
        </w:rPr>
        <w:t>https://www.managers.org.uk/knowledge-and-insights/research/management-transformed(Accessed: 15 October 2025).</w:t>
      </w:r>
    </w:p>
    <w:p w14:paraId="615D9CBE" w14:textId="77777777" w:rsidR="006900CA" w:rsidRPr="006900CA" w:rsidRDefault="006900CA" w:rsidP="006900CA">
      <w:pPr>
        <w:pStyle w:val="NormalWeb"/>
        <w:spacing w:line="360" w:lineRule="auto"/>
        <w:rPr>
          <w:color w:val="000000" w:themeColor="text1"/>
        </w:rPr>
      </w:pPr>
      <w:r w:rsidRPr="006900CA">
        <w:rPr>
          <w:color w:val="000000" w:themeColor="text1"/>
        </w:rPr>
        <w:t>Deloitte (2020)</w:t>
      </w:r>
      <w:r w:rsidRPr="006900CA">
        <w:rPr>
          <w:rStyle w:val="apple-converted-space"/>
          <w:rFonts w:eastAsiaTheme="majorEastAsia"/>
          <w:color w:val="000000" w:themeColor="text1"/>
        </w:rPr>
        <w:t> </w:t>
      </w:r>
      <w:r w:rsidRPr="006900CA">
        <w:rPr>
          <w:rStyle w:val="Emphasis"/>
          <w:rFonts w:eastAsiaTheme="majorEastAsia"/>
          <w:color w:val="000000" w:themeColor="text1"/>
        </w:rPr>
        <w:t>Human Capital Trends 2020: Leading the Social Enterprise</w:t>
      </w:r>
      <w:r w:rsidRPr="006900CA">
        <w:rPr>
          <w:color w:val="000000" w:themeColor="text1"/>
        </w:rPr>
        <w:t>. London: Deloitte Insights. Available at:</w:t>
      </w:r>
      <w:r w:rsidRPr="006900CA">
        <w:rPr>
          <w:rStyle w:val="apple-converted-space"/>
          <w:rFonts w:eastAsiaTheme="majorEastAsia"/>
          <w:color w:val="000000" w:themeColor="text1"/>
        </w:rPr>
        <w:t> </w:t>
      </w:r>
      <w:hyperlink r:id="rId9" w:tgtFrame="_new" w:history="1">
        <w:r w:rsidRPr="006900CA">
          <w:rPr>
            <w:rStyle w:val="Hyperlink"/>
            <w:rFonts w:eastAsiaTheme="majorEastAsia"/>
            <w:color w:val="000000" w:themeColor="text1"/>
          </w:rPr>
          <w:t>https://www2.deloitte.com/us/en/insights/focus/human-capital-trends.html</w:t>
        </w:r>
      </w:hyperlink>
      <w:r w:rsidRPr="006900CA">
        <w:rPr>
          <w:rStyle w:val="apple-converted-space"/>
          <w:rFonts w:eastAsiaTheme="majorEastAsia"/>
          <w:color w:val="000000" w:themeColor="text1"/>
        </w:rPr>
        <w:t> </w:t>
      </w:r>
      <w:r w:rsidRPr="006900CA">
        <w:rPr>
          <w:color w:val="000000" w:themeColor="text1"/>
        </w:rPr>
        <w:t>(Accessed: 9 October 2025).</w:t>
      </w:r>
    </w:p>
    <w:p w14:paraId="5F530BE6" w14:textId="77777777" w:rsidR="006900CA" w:rsidRPr="006900CA" w:rsidRDefault="006900CA" w:rsidP="006900CA">
      <w:pPr>
        <w:pStyle w:val="NormalWeb"/>
        <w:spacing w:line="360" w:lineRule="auto"/>
        <w:rPr>
          <w:color w:val="000000" w:themeColor="text1"/>
        </w:rPr>
      </w:pPr>
      <w:r w:rsidRPr="006900CA">
        <w:rPr>
          <w:color w:val="000000" w:themeColor="text1"/>
        </w:rPr>
        <w:t>Forbes (2022) ‘AI in hiring: balancing efficiency and bias’,</w:t>
      </w:r>
      <w:r w:rsidRPr="006900CA">
        <w:rPr>
          <w:rStyle w:val="apple-converted-space"/>
          <w:rFonts w:eastAsiaTheme="majorEastAsia"/>
          <w:color w:val="000000" w:themeColor="text1"/>
        </w:rPr>
        <w:t> </w:t>
      </w:r>
      <w:r w:rsidRPr="006900CA">
        <w:rPr>
          <w:rStyle w:val="Emphasis"/>
          <w:rFonts w:eastAsiaTheme="majorEastAsia"/>
          <w:color w:val="000000" w:themeColor="text1"/>
        </w:rPr>
        <w:t>Forbes Technology Council</w:t>
      </w:r>
      <w:r w:rsidRPr="006900CA">
        <w:rPr>
          <w:color w:val="000000" w:themeColor="text1"/>
        </w:rPr>
        <w:t>, 14 March. Available at:</w:t>
      </w:r>
      <w:r w:rsidRPr="006900CA">
        <w:rPr>
          <w:rStyle w:val="apple-converted-space"/>
          <w:rFonts w:eastAsiaTheme="majorEastAsia"/>
          <w:color w:val="000000" w:themeColor="text1"/>
        </w:rPr>
        <w:t> </w:t>
      </w:r>
      <w:r w:rsidRPr="006900CA">
        <w:rPr>
          <w:color w:val="000000" w:themeColor="text1"/>
        </w:rPr>
        <w:t>https://www.forbes.com/sites/forbestechcouncil/2022/03/14/ai-in-hiring-balancing-efficiency-and-bias/</w:t>
      </w:r>
      <w:r w:rsidRPr="006900CA">
        <w:rPr>
          <w:rStyle w:val="apple-converted-space"/>
          <w:rFonts w:eastAsiaTheme="majorEastAsia"/>
          <w:color w:val="000000" w:themeColor="text1"/>
        </w:rPr>
        <w:t> </w:t>
      </w:r>
      <w:r w:rsidRPr="006900CA">
        <w:rPr>
          <w:color w:val="000000" w:themeColor="text1"/>
        </w:rPr>
        <w:t>(Accessed: 13 October 2025).</w:t>
      </w:r>
    </w:p>
    <w:p w14:paraId="0FFC5F75" w14:textId="77777777" w:rsidR="006900CA" w:rsidRPr="006900CA" w:rsidRDefault="006900CA" w:rsidP="006900CA">
      <w:pPr>
        <w:pStyle w:val="NormalWeb"/>
        <w:spacing w:line="360" w:lineRule="auto"/>
        <w:rPr>
          <w:color w:val="000000" w:themeColor="text1"/>
        </w:rPr>
      </w:pPr>
      <w:r w:rsidRPr="006900CA">
        <w:rPr>
          <w:color w:val="000000" w:themeColor="text1"/>
        </w:rPr>
        <w:t>Goleman, D. (2017)</w:t>
      </w:r>
      <w:r w:rsidRPr="006900CA">
        <w:rPr>
          <w:rStyle w:val="apple-converted-space"/>
          <w:rFonts w:eastAsiaTheme="majorEastAsia"/>
          <w:color w:val="000000" w:themeColor="text1"/>
        </w:rPr>
        <w:t> </w:t>
      </w:r>
      <w:r w:rsidRPr="006900CA">
        <w:rPr>
          <w:rStyle w:val="Emphasis"/>
          <w:rFonts w:eastAsiaTheme="majorEastAsia"/>
          <w:color w:val="000000" w:themeColor="text1"/>
        </w:rPr>
        <w:t>Leadership That Gets Results</w:t>
      </w:r>
      <w:r w:rsidRPr="006900CA">
        <w:rPr>
          <w:color w:val="000000" w:themeColor="text1"/>
        </w:rPr>
        <w:t>,</w:t>
      </w:r>
      <w:r w:rsidRPr="006900CA">
        <w:rPr>
          <w:rStyle w:val="apple-converted-space"/>
          <w:rFonts w:eastAsiaTheme="majorEastAsia"/>
          <w:color w:val="000000" w:themeColor="text1"/>
        </w:rPr>
        <w:t> </w:t>
      </w:r>
      <w:r w:rsidRPr="006900CA">
        <w:rPr>
          <w:rStyle w:val="Emphasis"/>
          <w:rFonts w:eastAsiaTheme="majorEastAsia"/>
          <w:color w:val="000000" w:themeColor="text1"/>
        </w:rPr>
        <w:t>Harvard Business Review</w:t>
      </w:r>
      <w:r w:rsidRPr="006900CA">
        <w:rPr>
          <w:color w:val="000000" w:themeColor="text1"/>
        </w:rPr>
        <w:t>. Available at:</w:t>
      </w:r>
      <w:r w:rsidRPr="006900CA">
        <w:rPr>
          <w:rStyle w:val="apple-converted-space"/>
          <w:rFonts w:eastAsiaTheme="majorEastAsia"/>
          <w:color w:val="000000" w:themeColor="text1"/>
        </w:rPr>
        <w:t> </w:t>
      </w:r>
      <w:hyperlink r:id="rId10" w:tgtFrame="_new" w:history="1">
        <w:r w:rsidRPr="006900CA">
          <w:rPr>
            <w:rStyle w:val="Hyperlink"/>
            <w:rFonts w:eastAsiaTheme="majorEastAsia"/>
            <w:color w:val="000000" w:themeColor="text1"/>
          </w:rPr>
          <w:t>https://hbr.org/2000/03/leadership-that-gets-results</w:t>
        </w:r>
      </w:hyperlink>
      <w:r w:rsidRPr="006900CA">
        <w:rPr>
          <w:rStyle w:val="apple-converted-space"/>
          <w:rFonts w:eastAsiaTheme="majorEastAsia"/>
          <w:color w:val="000000" w:themeColor="text1"/>
        </w:rPr>
        <w:t> </w:t>
      </w:r>
      <w:r w:rsidRPr="006900CA">
        <w:rPr>
          <w:color w:val="000000" w:themeColor="text1"/>
        </w:rPr>
        <w:t>(Accessed: 10 October 2025).</w:t>
      </w:r>
    </w:p>
    <w:p w14:paraId="5FE6CA5E" w14:textId="77777777" w:rsidR="006900CA" w:rsidRPr="006900CA" w:rsidRDefault="006900CA" w:rsidP="006900CA">
      <w:pPr>
        <w:pStyle w:val="NormalWeb"/>
        <w:spacing w:line="360" w:lineRule="auto"/>
        <w:rPr>
          <w:color w:val="000000" w:themeColor="text1"/>
        </w:rPr>
      </w:pPr>
      <w:r w:rsidRPr="006900CA">
        <w:rPr>
          <w:color w:val="000000" w:themeColor="text1"/>
        </w:rPr>
        <w:t>Kotter, J.P. (2012)</w:t>
      </w:r>
      <w:r w:rsidRPr="006900CA">
        <w:rPr>
          <w:rStyle w:val="apple-converted-space"/>
          <w:rFonts w:eastAsiaTheme="majorEastAsia"/>
          <w:color w:val="000000" w:themeColor="text1"/>
        </w:rPr>
        <w:t> </w:t>
      </w:r>
      <w:r w:rsidRPr="006900CA">
        <w:rPr>
          <w:rStyle w:val="Emphasis"/>
          <w:rFonts w:eastAsiaTheme="majorEastAsia"/>
          <w:color w:val="000000" w:themeColor="text1"/>
        </w:rPr>
        <w:t>Leading Change</w:t>
      </w:r>
      <w:r w:rsidRPr="006900CA">
        <w:rPr>
          <w:color w:val="000000" w:themeColor="text1"/>
        </w:rPr>
        <w:t>. Boston, MA: Harvard Business Review Press.</w:t>
      </w:r>
    </w:p>
    <w:p w14:paraId="33EE6133" w14:textId="77777777" w:rsidR="006900CA" w:rsidRPr="006900CA" w:rsidRDefault="006900CA" w:rsidP="006900CA">
      <w:pPr>
        <w:pStyle w:val="NormalWeb"/>
        <w:spacing w:line="360" w:lineRule="auto"/>
        <w:rPr>
          <w:color w:val="000000" w:themeColor="text1"/>
        </w:rPr>
      </w:pPr>
      <w:r w:rsidRPr="006900CA">
        <w:rPr>
          <w:color w:val="000000" w:themeColor="text1"/>
        </w:rPr>
        <w:t>Kübler-Ross, E. (2014)</w:t>
      </w:r>
      <w:r w:rsidRPr="006900CA">
        <w:rPr>
          <w:rStyle w:val="apple-converted-space"/>
          <w:rFonts w:eastAsiaTheme="majorEastAsia"/>
          <w:color w:val="000000" w:themeColor="text1"/>
        </w:rPr>
        <w:t> </w:t>
      </w:r>
      <w:r w:rsidRPr="006900CA">
        <w:rPr>
          <w:rStyle w:val="Emphasis"/>
          <w:rFonts w:eastAsiaTheme="majorEastAsia"/>
          <w:color w:val="000000" w:themeColor="text1"/>
        </w:rPr>
        <w:t>On Grief and Grieving: Finding the Meaning of Grief Through the Five Stages of Loss</w:t>
      </w:r>
      <w:r w:rsidRPr="006900CA">
        <w:rPr>
          <w:color w:val="000000" w:themeColor="text1"/>
        </w:rPr>
        <w:t>. London: Simon &amp; Schuster. (Original work published 2005)</w:t>
      </w:r>
    </w:p>
    <w:p w14:paraId="5B13AE54" w14:textId="77777777" w:rsidR="006900CA" w:rsidRPr="006900CA" w:rsidRDefault="006900CA" w:rsidP="006900CA">
      <w:pPr>
        <w:pStyle w:val="NormalWeb"/>
        <w:spacing w:line="360" w:lineRule="auto"/>
        <w:rPr>
          <w:color w:val="000000" w:themeColor="text1"/>
        </w:rPr>
      </w:pPr>
      <w:r w:rsidRPr="006900CA">
        <w:rPr>
          <w:color w:val="000000" w:themeColor="text1"/>
        </w:rPr>
        <w:lastRenderedPageBreak/>
        <w:t>Microsoft (2021)</w:t>
      </w:r>
      <w:r w:rsidRPr="006900CA">
        <w:rPr>
          <w:rStyle w:val="apple-converted-space"/>
          <w:rFonts w:eastAsiaTheme="majorEastAsia"/>
          <w:color w:val="000000" w:themeColor="text1"/>
        </w:rPr>
        <w:t> </w:t>
      </w:r>
      <w:r w:rsidRPr="006900CA">
        <w:rPr>
          <w:rStyle w:val="Emphasis"/>
          <w:rFonts w:eastAsiaTheme="majorEastAsia"/>
          <w:color w:val="000000" w:themeColor="text1"/>
        </w:rPr>
        <w:t xml:space="preserve">The Next Great Disruption Is Hybrid Work – Are We </w:t>
      </w:r>
      <w:proofErr w:type="gramStart"/>
      <w:r w:rsidRPr="006900CA">
        <w:rPr>
          <w:rStyle w:val="Emphasis"/>
          <w:rFonts w:eastAsiaTheme="majorEastAsia"/>
          <w:color w:val="000000" w:themeColor="text1"/>
        </w:rPr>
        <w:t>Ready?</w:t>
      </w:r>
      <w:r w:rsidRPr="006900CA">
        <w:rPr>
          <w:color w:val="000000" w:themeColor="text1"/>
        </w:rPr>
        <w:t>.</w:t>
      </w:r>
      <w:proofErr w:type="gramEnd"/>
      <w:r w:rsidRPr="006900CA">
        <w:rPr>
          <w:color w:val="000000" w:themeColor="text1"/>
        </w:rPr>
        <w:t xml:space="preserve"> Microsoft Work Trend Index. Available at:</w:t>
      </w:r>
      <w:r w:rsidRPr="006900CA">
        <w:rPr>
          <w:rStyle w:val="apple-converted-space"/>
          <w:rFonts w:eastAsiaTheme="majorEastAsia"/>
          <w:color w:val="000000" w:themeColor="text1"/>
        </w:rPr>
        <w:t> </w:t>
      </w:r>
      <w:hyperlink r:id="rId11" w:tgtFrame="_new" w:history="1">
        <w:r w:rsidRPr="006900CA">
          <w:rPr>
            <w:rStyle w:val="Hyperlink"/>
            <w:rFonts w:eastAsiaTheme="majorEastAsia"/>
            <w:color w:val="000000" w:themeColor="text1"/>
          </w:rPr>
          <w:t>https://www.microsoft.com/en-us/worklab/work-trend-index</w:t>
        </w:r>
      </w:hyperlink>
      <w:r w:rsidRPr="006900CA">
        <w:rPr>
          <w:rStyle w:val="apple-converted-space"/>
          <w:rFonts w:eastAsiaTheme="majorEastAsia"/>
          <w:color w:val="000000" w:themeColor="text1"/>
        </w:rPr>
        <w:t> </w:t>
      </w:r>
      <w:r w:rsidRPr="006900CA">
        <w:rPr>
          <w:color w:val="000000" w:themeColor="text1"/>
        </w:rPr>
        <w:t>(Accessed: 14 October 2025).</w:t>
      </w:r>
    </w:p>
    <w:p w14:paraId="1D13AD53" w14:textId="77777777" w:rsidR="006900CA" w:rsidRPr="006900CA" w:rsidRDefault="006900CA" w:rsidP="006900CA">
      <w:pPr>
        <w:pStyle w:val="NormalWeb"/>
        <w:spacing w:line="360" w:lineRule="auto"/>
        <w:rPr>
          <w:color w:val="000000" w:themeColor="text1"/>
        </w:rPr>
      </w:pPr>
      <w:r w:rsidRPr="006900CA">
        <w:rPr>
          <w:color w:val="000000" w:themeColor="text1"/>
        </w:rPr>
        <w:t>Torrington, D., Hall, L., Taylor, S. and Atkinson, C. (2020)</w:t>
      </w:r>
      <w:r w:rsidRPr="006900CA">
        <w:rPr>
          <w:rStyle w:val="apple-converted-space"/>
          <w:rFonts w:eastAsiaTheme="majorEastAsia"/>
          <w:color w:val="000000" w:themeColor="text1"/>
        </w:rPr>
        <w:t> </w:t>
      </w:r>
      <w:r w:rsidRPr="006900CA">
        <w:rPr>
          <w:rStyle w:val="Emphasis"/>
          <w:rFonts w:eastAsiaTheme="majorEastAsia"/>
          <w:color w:val="000000" w:themeColor="text1"/>
        </w:rPr>
        <w:t>Human Resource Management</w:t>
      </w:r>
      <w:r w:rsidRPr="006900CA">
        <w:rPr>
          <w:color w:val="000000" w:themeColor="text1"/>
        </w:rPr>
        <w:t xml:space="preserve">. 11th </w:t>
      </w:r>
      <w:proofErr w:type="spellStart"/>
      <w:r w:rsidRPr="006900CA">
        <w:rPr>
          <w:color w:val="000000" w:themeColor="text1"/>
        </w:rPr>
        <w:t>edn</w:t>
      </w:r>
      <w:proofErr w:type="spellEnd"/>
      <w:r w:rsidRPr="006900CA">
        <w:rPr>
          <w:color w:val="000000" w:themeColor="text1"/>
        </w:rPr>
        <w:t>. Harlow: Pearson Education.</w:t>
      </w:r>
    </w:p>
    <w:p w14:paraId="16ED16B5" w14:textId="77777777" w:rsidR="006900CA" w:rsidRPr="006900CA" w:rsidRDefault="006900CA" w:rsidP="006900CA">
      <w:pPr>
        <w:pStyle w:val="NormalWeb"/>
        <w:spacing w:line="360" w:lineRule="auto"/>
        <w:rPr>
          <w:color w:val="000000" w:themeColor="text1"/>
        </w:rPr>
      </w:pPr>
      <w:r w:rsidRPr="006900CA">
        <w:rPr>
          <w:color w:val="000000" w:themeColor="text1"/>
        </w:rPr>
        <w:t>Ulrich, D. (1997)</w:t>
      </w:r>
      <w:r w:rsidRPr="006900CA">
        <w:rPr>
          <w:rStyle w:val="apple-converted-space"/>
          <w:rFonts w:eastAsiaTheme="majorEastAsia"/>
          <w:color w:val="000000" w:themeColor="text1"/>
        </w:rPr>
        <w:t> </w:t>
      </w:r>
      <w:r w:rsidRPr="006900CA">
        <w:rPr>
          <w:rStyle w:val="Emphasis"/>
          <w:rFonts w:eastAsiaTheme="majorEastAsia"/>
          <w:color w:val="000000" w:themeColor="text1"/>
        </w:rPr>
        <w:t>Human Resource Champions: The Next Agenda for Adding Value and Delivering Results</w:t>
      </w:r>
      <w:r w:rsidRPr="006900CA">
        <w:rPr>
          <w:color w:val="000000" w:themeColor="text1"/>
        </w:rPr>
        <w:t>. Boston, MA: Harvard Business Press.</w:t>
      </w:r>
    </w:p>
    <w:p w14:paraId="208CD128" w14:textId="77777777" w:rsidR="006900CA" w:rsidRPr="006900CA" w:rsidRDefault="006900CA" w:rsidP="006900CA">
      <w:pPr>
        <w:pStyle w:val="NormalWeb"/>
        <w:spacing w:line="360" w:lineRule="auto"/>
        <w:rPr>
          <w:color w:val="000000" w:themeColor="text1"/>
        </w:rPr>
      </w:pPr>
      <w:r w:rsidRPr="006900CA">
        <w:rPr>
          <w:color w:val="000000" w:themeColor="text1"/>
        </w:rPr>
        <w:t>Vroom, V.H. (1964)</w:t>
      </w:r>
      <w:r w:rsidRPr="006900CA">
        <w:rPr>
          <w:rStyle w:val="apple-converted-space"/>
          <w:rFonts w:eastAsiaTheme="majorEastAsia"/>
          <w:color w:val="000000" w:themeColor="text1"/>
        </w:rPr>
        <w:t> </w:t>
      </w:r>
      <w:r w:rsidRPr="006900CA">
        <w:rPr>
          <w:rStyle w:val="Emphasis"/>
          <w:rFonts w:eastAsiaTheme="majorEastAsia"/>
          <w:color w:val="000000" w:themeColor="text1"/>
        </w:rPr>
        <w:t>Work and Motivation</w:t>
      </w:r>
      <w:r w:rsidRPr="006900CA">
        <w:rPr>
          <w:color w:val="000000" w:themeColor="text1"/>
        </w:rPr>
        <w:t>. New York: Wiley.</w:t>
      </w:r>
    </w:p>
    <w:p w14:paraId="5540B63C" w14:textId="77777777" w:rsidR="006900CA" w:rsidRPr="006900CA" w:rsidRDefault="006900CA" w:rsidP="006900CA">
      <w:pPr>
        <w:pStyle w:val="NormalWeb"/>
        <w:spacing w:line="360" w:lineRule="auto"/>
        <w:rPr>
          <w:color w:val="000000" w:themeColor="text1"/>
        </w:rPr>
      </w:pPr>
      <w:r w:rsidRPr="006900CA">
        <w:rPr>
          <w:color w:val="000000" w:themeColor="text1"/>
        </w:rPr>
        <w:t>Westerman, G., Bonnet, D. and McAfee, A. (2018)</w:t>
      </w:r>
      <w:r w:rsidRPr="006900CA">
        <w:rPr>
          <w:rStyle w:val="apple-converted-space"/>
          <w:rFonts w:eastAsiaTheme="majorEastAsia"/>
          <w:color w:val="000000" w:themeColor="text1"/>
        </w:rPr>
        <w:t> </w:t>
      </w:r>
      <w:r w:rsidRPr="006900CA">
        <w:rPr>
          <w:rStyle w:val="Emphasis"/>
          <w:rFonts w:eastAsiaTheme="majorEastAsia"/>
          <w:color w:val="000000" w:themeColor="text1"/>
        </w:rPr>
        <w:t>Leading Digital: Turning Technology into Business Transformation</w:t>
      </w:r>
      <w:r w:rsidRPr="006900CA">
        <w:rPr>
          <w:color w:val="000000" w:themeColor="text1"/>
        </w:rPr>
        <w:t>. Boston, MA: Harvard Business Review Press.</w:t>
      </w:r>
    </w:p>
    <w:p w14:paraId="551FB740" w14:textId="77777777" w:rsidR="006900CA" w:rsidRPr="006900CA" w:rsidRDefault="006900CA" w:rsidP="006900CA">
      <w:pPr>
        <w:rPr>
          <w:lang w:eastAsia="en-GB"/>
        </w:rPr>
      </w:pPr>
    </w:p>
    <w:p w14:paraId="337A652E" w14:textId="77777777" w:rsidR="00A34F25" w:rsidRPr="00A34F25" w:rsidRDefault="00A34F25" w:rsidP="00A34F25">
      <w:pPr>
        <w:spacing w:line="360" w:lineRule="auto"/>
        <w:rPr>
          <w:rFonts w:ascii="Times New Roman" w:hAnsi="Times New Roman" w:cs="Times New Roman"/>
        </w:rPr>
      </w:pPr>
    </w:p>
    <w:sectPr w:rsidR="00A34F25" w:rsidRPr="00A34F25">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E672C" w14:textId="77777777" w:rsidR="009D727A" w:rsidRDefault="009D727A" w:rsidP="00233ACE">
      <w:r>
        <w:separator/>
      </w:r>
    </w:p>
  </w:endnote>
  <w:endnote w:type="continuationSeparator" w:id="0">
    <w:p w14:paraId="6E426ED5" w14:textId="77777777" w:rsidR="009D727A" w:rsidRDefault="009D727A" w:rsidP="00233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0307514"/>
      <w:docPartObj>
        <w:docPartGallery w:val="Page Numbers (Bottom of Page)"/>
        <w:docPartUnique/>
      </w:docPartObj>
    </w:sdtPr>
    <w:sdtEndPr>
      <w:rPr>
        <w:rStyle w:val="PageNumber"/>
      </w:rPr>
    </w:sdtEndPr>
    <w:sdtContent>
      <w:p w14:paraId="5038034F" w14:textId="2EC15DF2" w:rsidR="00233ACE" w:rsidRDefault="00233ACE" w:rsidP="00F747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2F9370" w14:textId="77777777" w:rsidR="00233ACE" w:rsidRDefault="00233ACE" w:rsidP="00233A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99532170"/>
      <w:docPartObj>
        <w:docPartGallery w:val="Page Numbers (Bottom of Page)"/>
        <w:docPartUnique/>
      </w:docPartObj>
    </w:sdtPr>
    <w:sdtEndPr>
      <w:rPr>
        <w:rStyle w:val="PageNumber"/>
      </w:rPr>
    </w:sdtEndPr>
    <w:sdtContent>
      <w:p w14:paraId="45E48DDD" w14:textId="165248D9" w:rsidR="00233ACE" w:rsidRDefault="00233ACE" w:rsidP="00F747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72599C" w14:textId="77777777" w:rsidR="00233ACE" w:rsidRDefault="00233ACE" w:rsidP="00233A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288D4" w14:textId="77777777" w:rsidR="009D727A" w:rsidRDefault="009D727A" w:rsidP="00233ACE">
      <w:r>
        <w:separator/>
      </w:r>
    </w:p>
  </w:footnote>
  <w:footnote w:type="continuationSeparator" w:id="0">
    <w:p w14:paraId="448A57D8" w14:textId="77777777" w:rsidR="009D727A" w:rsidRDefault="009D727A" w:rsidP="00233A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335D"/>
    <w:multiLevelType w:val="multilevel"/>
    <w:tmpl w:val="7528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30F53"/>
    <w:multiLevelType w:val="multilevel"/>
    <w:tmpl w:val="3F82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106C97"/>
    <w:multiLevelType w:val="multilevel"/>
    <w:tmpl w:val="4BF2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1E2F4F"/>
    <w:multiLevelType w:val="multilevel"/>
    <w:tmpl w:val="26947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AC079D"/>
    <w:multiLevelType w:val="multilevel"/>
    <w:tmpl w:val="6EA4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837E9"/>
    <w:multiLevelType w:val="multilevel"/>
    <w:tmpl w:val="347A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093BAD"/>
    <w:multiLevelType w:val="multilevel"/>
    <w:tmpl w:val="23CC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562A56"/>
    <w:multiLevelType w:val="multilevel"/>
    <w:tmpl w:val="C092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297041"/>
    <w:multiLevelType w:val="multilevel"/>
    <w:tmpl w:val="90EA0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DF4E28"/>
    <w:multiLevelType w:val="multilevel"/>
    <w:tmpl w:val="469E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C232C7"/>
    <w:multiLevelType w:val="multilevel"/>
    <w:tmpl w:val="98A4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6E59B5"/>
    <w:multiLevelType w:val="multilevel"/>
    <w:tmpl w:val="9ED8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9070CD"/>
    <w:multiLevelType w:val="multilevel"/>
    <w:tmpl w:val="57EA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D92CFC"/>
    <w:multiLevelType w:val="hybridMultilevel"/>
    <w:tmpl w:val="DA5ED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3A70A0"/>
    <w:multiLevelType w:val="multilevel"/>
    <w:tmpl w:val="0F10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85856"/>
    <w:multiLevelType w:val="multilevel"/>
    <w:tmpl w:val="6578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1078BB"/>
    <w:multiLevelType w:val="multilevel"/>
    <w:tmpl w:val="E0FA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1E2764"/>
    <w:multiLevelType w:val="multilevel"/>
    <w:tmpl w:val="9E0A7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2906787">
    <w:abstractNumId w:val="10"/>
  </w:num>
  <w:num w:numId="2" w16cid:durableId="669212075">
    <w:abstractNumId w:val="14"/>
  </w:num>
  <w:num w:numId="3" w16cid:durableId="343942622">
    <w:abstractNumId w:val="6"/>
  </w:num>
  <w:num w:numId="4" w16cid:durableId="1869953348">
    <w:abstractNumId w:val="16"/>
  </w:num>
  <w:num w:numId="5" w16cid:durableId="1715424820">
    <w:abstractNumId w:val="2"/>
  </w:num>
  <w:num w:numId="6" w16cid:durableId="1459298308">
    <w:abstractNumId w:val="15"/>
  </w:num>
  <w:num w:numId="7" w16cid:durableId="2002152698">
    <w:abstractNumId w:val="17"/>
  </w:num>
  <w:num w:numId="8" w16cid:durableId="808861076">
    <w:abstractNumId w:val="0"/>
  </w:num>
  <w:num w:numId="9" w16cid:durableId="1939366098">
    <w:abstractNumId w:val="5"/>
  </w:num>
  <w:num w:numId="10" w16cid:durableId="2005161619">
    <w:abstractNumId w:val="8"/>
  </w:num>
  <w:num w:numId="11" w16cid:durableId="1587032207">
    <w:abstractNumId w:val="1"/>
  </w:num>
  <w:num w:numId="12" w16cid:durableId="369841799">
    <w:abstractNumId w:val="3"/>
  </w:num>
  <w:num w:numId="13" w16cid:durableId="214439531">
    <w:abstractNumId w:val="9"/>
  </w:num>
  <w:num w:numId="14" w16cid:durableId="274989543">
    <w:abstractNumId w:val="7"/>
  </w:num>
  <w:num w:numId="15" w16cid:durableId="529491656">
    <w:abstractNumId w:val="4"/>
  </w:num>
  <w:num w:numId="16" w16cid:durableId="403725266">
    <w:abstractNumId w:val="12"/>
  </w:num>
  <w:num w:numId="17" w16cid:durableId="642929812">
    <w:abstractNumId w:val="11"/>
  </w:num>
  <w:num w:numId="18" w16cid:durableId="83526580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F25"/>
    <w:rsid w:val="00076FCC"/>
    <w:rsid w:val="00233ACE"/>
    <w:rsid w:val="00515FD9"/>
    <w:rsid w:val="00651424"/>
    <w:rsid w:val="006900CA"/>
    <w:rsid w:val="00692B26"/>
    <w:rsid w:val="006B336C"/>
    <w:rsid w:val="00901367"/>
    <w:rsid w:val="009D727A"/>
    <w:rsid w:val="00A34F25"/>
    <w:rsid w:val="00B32CC4"/>
    <w:rsid w:val="00CD048C"/>
    <w:rsid w:val="00DE4BF5"/>
    <w:rsid w:val="00F17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248BC"/>
  <w15:chartTrackingRefBased/>
  <w15:docId w15:val="{87D887F4-C477-4327-90E5-6FE1A5108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F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4F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4F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34F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F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F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F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F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F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F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4F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4F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34F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F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F25"/>
    <w:rPr>
      <w:rFonts w:eastAsiaTheme="majorEastAsia" w:cstheme="majorBidi"/>
      <w:color w:val="272727" w:themeColor="text1" w:themeTint="D8"/>
    </w:rPr>
  </w:style>
  <w:style w:type="paragraph" w:styleId="Title">
    <w:name w:val="Title"/>
    <w:basedOn w:val="Normal"/>
    <w:next w:val="Normal"/>
    <w:link w:val="TitleChar"/>
    <w:uiPriority w:val="10"/>
    <w:qFormat/>
    <w:rsid w:val="00A34F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F2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F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34F25"/>
    <w:rPr>
      <w:i/>
      <w:iCs/>
      <w:color w:val="404040" w:themeColor="text1" w:themeTint="BF"/>
    </w:rPr>
  </w:style>
  <w:style w:type="paragraph" w:styleId="ListParagraph">
    <w:name w:val="List Paragraph"/>
    <w:basedOn w:val="Normal"/>
    <w:uiPriority w:val="34"/>
    <w:qFormat/>
    <w:rsid w:val="00A34F25"/>
    <w:pPr>
      <w:ind w:left="720"/>
      <w:contextualSpacing/>
    </w:pPr>
  </w:style>
  <w:style w:type="character" w:styleId="IntenseEmphasis">
    <w:name w:val="Intense Emphasis"/>
    <w:basedOn w:val="DefaultParagraphFont"/>
    <w:uiPriority w:val="21"/>
    <w:qFormat/>
    <w:rsid w:val="00A34F25"/>
    <w:rPr>
      <w:i/>
      <w:iCs/>
      <w:color w:val="0F4761" w:themeColor="accent1" w:themeShade="BF"/>
    </w:rPr>
  </w:style>
  <w:style w:type="paragraph" w:styleId="IntenseQuote">
    <w:name w:val="Intense Quote"/>
    <w:basedOn w:val="Normal"/>
    <w:next w:val="Normal"/>
    <w:link w:val="IntenseQuoteChar"/>
    <w:uiPriority w:val="30"/>
    <w:qFormat/>
    <w:rsid w:val="00A34F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F25"/>
    <w:rPr>
      <w:i/>
      <w:iCs/>
      <w:color w:val="0F4761" w:themeColor="accent1" w:themeShade="BF"/>
    </w:rPr>
  </w:style>
  <w:style w:type="character" w:styleId="IntenseReference">
    <w:name w:val="Intense Reference"/>
    <w:basedOn w:val="DefaultParagraphFont"/>
    <w:uiPriority w:val="32"/>
    <w:qFormat/>
    <w:rsid w:val="00A34F25"/>
    <w:rPr>
      <w:b/>
      <w:bCs/>
      <w:smallCaps/>
      <w:color w:val="0F4761" w:themeColor="accent1" w:themeShade="BF"/>
      <w:spacing w:val="5"/>
    </w:rPr>
  </w:style>
  <w:style w:type="paragraph" w:styleId="NormalWeb">
    <w:name w:val="Normal (Web)"/>
    <w:basedOn w:val="Normal"/>
    <w:uiPriority w:val="99"/>
    <w:semiHidden/>
    <w:unhideWhenUsed/>
    <w:rsid w:val="00A34F2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34F25"/>
  </w:style>
  <w:style w:type="character" w:styleId="Strong">
    <w:name w:val="Strong"/>
    <w:basedOn w:val="DefaultParagraphFont"/>
    <w:uiPriority w:val="22"/>
    <w:qFormat/>
    <w:rsid w:val="00A34F25"/>
    <w:rPr>
      <w:b/>
      <w:bCs/>
    </w:rPr>
  </w:style>
  <w:style w:type="character" w:styleId="Emphasis">
    <w:name w:val="Emphasis"/>
    <w:basedOn w:val="DefaultParagraphFont"/>
    <w:uiPriority w:val="20"/>
    <w:qFormat/>
    <w:rsid w:val="006900CA"/>
    <w:rPr>
      <w:i/>
      <w:iCs/>
    </w:rPr>
  </w:style>
  <w:style w:type="character" w:styleId="Hyperlink">
    <w:name w:val="Hyperlink"/>
    <w:basedOn w:val="DefaultParagraphFont"/>
    <w:uiPriority w:val="99"/>
    <w:unhideWhenUsed/>
    <w:rsid w:val="006900CA"/>
    <w:rPr>
      <w:color w:val="0000FF"/>
      <w:u w:val="single"/>
    </w:rPr>
  </w:style>
  <w:style w:type="paragraph" w:styleId="TOCHeading">
    <w:name w:val="TOC Heading"/>
    <w:basedOn w:val="Heading1"/>
    <w:next w:val="Normal"/>
    <w:uiPriority w:val="39"/>
    <w:unhideWhenUsed/>
    <w:qFormat/>
    <w:rsid w:val="006900C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900CA"/>
    <w:pPr>
      <w:spacing w:before="120"/>
    </w:pPr>
    <w:rPr>
      <w:b/>
      <w:bCs/>
      <w:i/>
      <w:iCs/>
    </w:rPr>
  </w:style>
  <w:style w:type="paragraph" w:styleId="TOC2">
    <w:name w:val="toc 2"/>
    <w:basedOn w:val="Normal"/>
    <w:next w:val="Normal"/>
    <w:autoRedefine/>
    <w:uiPriority w:val="39"/>
    <w:unhideWhenUsed/>
    <w:rsid w:val="006900CA"/>
    <w:pPr>
      <w:spacing w:before="120"/>
      <w:ind w:left="240"/>
    </w:pPr>
    <w:rPr>
      <w:b/>
      <w:bCs/>
      <w:sz w:val="22"/>
      <w:szCs w:val="22"/>
    </w:rPr>
  </w:style>
  <w:style w:type="paragraph" w:styleId="TOC3">
    <w:name w:val="toc 3"/>
    <w:basedOn w:val="Normal"/>
    <w:next w:val="Normal"/>
    <w:autoRedefine/>
    <w:uiPriority w:val="39"/>
    <w:semiHidden/>
    <w:unhideWhenUsed/>
    <w:rsid w:val="006900CA"/>
    <w:pPr>
      <w:ind w:left="480"/>
    </w:pPr>
    <w:rPr>
      <w:sz w:val="20"/>
      <w:szCs w:val="20"/>
    </w:rPr>
  </w:style>
  <w:style w:type="paragraph" w:styleId="TOC4">
    <w:name w:val="toc 4"/>
    <w:basedOn w:val="Normal"/>
    <w:next w:val="Normal"/>
    <w:autoRedefine/>
    <w:uiPriority w:val="39"/>
    <w:semiHidden/>
    <w:unhideWhenUsed/>
    <w:rsid w:val="006900CA"/>
    <w:pPr>
      <w:ind w:left="720"/>
    </w:pPr>
    <w:rPr>
      <w:sz w:val="20"/>
      <w:szCs w:val="20"/>
    </w:rPr>
  </w:style>
  <w:style w:type="paragraph" w:styleId="TOC5">
    <w:name w:val="toc 5"/>
    <w:basedOn w:val="Normal"/>
    <w:next w:val="Normal"/>
    <w:autoRedefine/>
    <w:uiPriority w:val="39"/>
    <w:semiHidden/>
    <w:unhideWhenUsed/>
    <w:rsid w:val="006900CA"/>
    <w:pPr>
      <w:ind w:left="960"/>
    </w:pPr>
    <w:rPr>
      <w:sz w:val="20"/>
      <w:szCs w:val="20"/>
    </w:rPr>
  </w:style>
  <w:style w:type="paragraph" w:styleId="TOC6">
    <w:name w:val="toc 6"/>
    <w:basedOn w:val="Normal"/>
    <w:next w:val="Normal"/>
    <w:autoRedefine/>
    <w:uiPriority w:val="39"/>
    <w:semiHidden/>
    <w:unhideWhenUsed/>
    <w:rsid w:val="006900CA"/>
    <w:pPr>
      <w:ind w:left="1200"/>
    </w:pPr>
    <w:rPr>
      <w:sz w:val="20"/>
      <w:szCs w:val="20"/>
    </w:rPr>
  </w:style>
  <w:style w:type="paragraph" w:styleId="TOC7">
    <w:name w:val="toc 7"/>
    <w:basedOn w:val="Normal"/>
    <w:next w:val="Normal"/>
    <w:autoRedefine/>
    <w:uiPriority w:val="39"/>
    <w:semiHidden/>
    <w:unhideWhenUsed/>
    <w:rsid w:val="006900CA"/>
    <w:pPr>
      <w:ind w:left="1440"/>
    </w:pPr>
    <w:rPr>
      <w:sz w:val="20"/>
      <w:szCs w:val="20"/>
    </w:rPr>
  </w:style>
  <w:style w:type="paragraph" w:styleId="TOC8">
    <w:name w:val="toc 8"/>
    <w:basedOn w:val="Normal"/>
    <w:next w:val="Normal"/>
    <w:autoRedefine/>
    <w:uiPriority w:val="39"/>
    <w:semiHidden/>
    <w:unhideWhenUsed/>
    <w:rsid w:val="006900CA"/>
    <w:pPr>
      <w:ind w:left="1680"/>
    </w:pPr>
    <w:rPr>
      <w:sz w:val="20"/>
      <w:szCs w:val="20"/>
    </w:rPr>
  </w:style>
  <w:style w:type="paragraph" w:styleId="TOC9">
    <w:name w:val="toc 9"/>
    <w:basedOn w:val="Normal"/>
    <w:next w:val="Normal"/>
    <w:autoRedefine/>
    <w:uiPriority w:val="39"/>
    <w:semiHidden/>
    <w:unhideWhenUsed/>
    <w:rsid w:val="006900CA"/>
    <w:pPr>
      <w:ind w:left="1920"/>
    </w:pPr>
    <w:rPr>
      <w:sz w:val="20"/>
      <w:szCs w:val="20"/>
    </w:rPr>
  </w:style>
  <w:style w:type="paragraph" w:styleId="Footer">
    <w:name w:val="footer"/>
    <w:basedOn w:val="Normal"/>
    <w:link w:val="FooterChar"/>
    <w:uiPriority w:val="99"/>
    <w:unhideWhenUsed/>
    <w:rsid w:val="00233ACE"/>
    <w:pPr>
      <w:tabs>
        <w:tab w:val="center" w:pos="4513"/>
        <w:tab w:val="right" w:pos="9026"/>
      </w:tabs>
    </w:pPr>
  </w:style>
  <w:style w:type="character" w:customStyle="1" w:styleId="FooterChar">
    <w:name w:val="Footer Char"/>
    <w:basedOn w:val="DefaultParagraphFont"/>
    <w:link w:val="Footer"/>
    <w:uiPriority w:val="99"/>
    <w:rsid w:val="00233ACE"/>
  </w:style>
  <w:style w:type="character" w:styleId="PageNumber">
    <w:name w:val="page number"/>
    <w:basedOn w:val="DefaultParagraphFont"/>
    <w:uiPriority w:val="99"/>
    <w:semiHidden/>
    <w:unhideWhenUsed/>
    <w:rsid w:val="00233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worklife/article/20211101-why-hybrid-job-interviews-are-here-to-sta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rosoft.com/en-us/worklab/work-trend-inde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br.org/2000/03/leadership-that-gets-results" TargetMode="External"/><Relationship Id="rId4" Type="http://schemas.openxmlformats.org/officeDocument/2006/relationships/settings" Target="settings.xml"/><Relationship Id="rId9" Type="http://schemas.openxmlformats.org/officeDocument/2006/relationships/hyperlink" Target="https://www2.deloitte.com/us/en/insights/focus/human-capital-trend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3E13A-CBCD-D645-9BD0-078480427A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2792</Words>
  <Characters>16950</Characters>
  <Application>Microsoft Office Word</Application>
  <DocSecurity>0</DocSecurity>
  <Lines>313</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tanase</dc:creator>
  <cp:keywords/>
  <dc:description/>
  <cp:lastModifiedBy>maria tanase</cp:lastModifiedBy>
  <cp:revision>3</cp:revision>
  <dcterms:created xsi:type="dcterms:W3CDTF">2025-11-16T16:58:00Z</dcterms:created>
  <dcterms:modified xsi:type="dcterms:W3CDTF">2025-11-16T16:59:00Z</dcterms:modified>
</cp:coreProperties>
</file>