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PlainTable1"/>
        <w:tblW w:w="13178" w:type="dxa"/>
        <w:tblLook w:val="04A0" w:firstRow="1" w:lastRow="0" w:firstColumn="1" w:lastColumn="0" w:noHBand="0" w:noVBand="1"/>
      </w:tblPr>
      <w:tblGrid>
        <w:gridCol w:w="13178"/>
      </w:tblGrid>
      <w:tr w:rsidR="00CF5A6B" w14:paraId="37E9797A" w14:textId="77777777" w:rsidTr="00A21B89">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13178" w:type="dxa"/>
            <w:shd w:val="clear" w:color="auto" w:fill="5B9BD5" w:themeFill="accent5"/>
          </w:tcPr>
          <w:p w14:paraId="3D3D2231" w14:textId="6071AAE1" w:rsidR="00CF5A6B" w:rsidRPr="00222C91" w:rsidRDefault="00CF5A6B" w:rsidP="00CF5A6B">
            <w:pPr>
              <w:jc w:val="center"/>
              <w:rPr>
                <w:b w:val="0"/>
                <w:bCs w:val="0"/>
                <w:sz w:val="16"/>
                <w:szCs w:val="16"/>
              </w:rPr>
            </w:pPr>
            <w:r w:rsidRPr="00222C91">
              <w:rPr>
                <w:sz w:val="16"/>
                <w:szCs w:val="16"/>
              </w:rPr>
              <w:t>Knowledge Management (KM) System I Practice at GlaxoSmithKline (GSK)</w:t>
            </w:r>
            <w:r w:rsidR="006C250E" w:rsidRPr="00222C91">
              <w:rPr>
                <w:sz w:val="16"/>
                <w:szCs w:val="16"/>
              </w:rPr>
              <w:t xml:space="preserve"> </w:t>
            </w:r>
          </w:p>
          <w:p w14:paraId="069C5EB2" w14:textId="174C6A77" w:rsidR="00CF5A6B" w:rsidRDefault="00CF5A6B" w:rsidP="00CF5A6B">
            <w:pPr>
              <w:jc w:val="center"/>
            </w:pPr>
            <w:r w:rsidRPr="00222C91">
              <w:rPr>
                <w:sz w:val="16"/>
                <w:szCs w:val="16"/>
              </w:rPr>
              <w:t xml:space="preserve">Student Name: Khalilur Rahman          Student ID: 2112662  </w:t>
            </w:r>
          </w:p>
        </w:tc>
      </w:tr>
    </w:tbl>
    <w:p w14:paraId="19801396" w14:textId="07399273" w:rsidR="00691FC5" w:rsidRPr="00AC69F9" w:rsidRDefault="00691FC5">
      <w:pPr>
        <w:rPr>
          <w:sz w:val="20"/>
          <w:szCs w:val="20"/>
        </w:rPr>
      </w:pPr>
    </w:p>
    <w:tbl>
      <w:tblPr>
        <w:tblStyle w:val="TableGrid"/>
        <w:tblW w:w="16444" w:type="dxa"/>
        <w:tblInd w:w="-1281" w:type="dxa"/>
        <w:tblLook w:val="04A0" w:firstRow="1" w:lastRow="0" w:firstColumn="1" w:lastColumn="0" w:noHBand="0" w:noVBand="1"/>
      </w:tblPr>
      <w:tblGrid>
        <w:gridCol w:w="4395"/>
        <w:gridCol w:w="7796"/>
        <w:gridCol w:w="4253"/>
      </w:tblGrid>
      <w:tr w:rsidR="00A21B89" w:rsidRPr="00AC69F9" w14:paraId="3B3B93C0" w14:textId="77777777" w:rsidTr="002801DD">
        <w:tc>
          <w:tcPr>
            <w:tcW w:w="4395" w:type="dxa"/>
          </w:tcPr>
          <w:p w14:paraId="5D0DB130" w14:textId="77777777" w:rsidR="00222C91" w:rsidRPr="002801DD" w:rsidRDefault="00222C91" w:rsidP="002B7EFD">
            <w:pPr>
              <w:jc w:val="center"/>
              <w:rPr>
                <w:b/>
                <w:bCs/>
                <w:color w:val="ED7D31" w:themeColor="accent2"/>
                <w:sz w:val="14"/>
                <w:szCs w:val="14"/>
                <w:u w:val="single"/>
              </w:rPr>
            </w:pPr>
            <w:r w:rsidRPr="002801DD">
              <w:rPr>
                <w:b/>
                <w:bCs/>
                <w:color w:val="ED7D31" w:themeColor="accent2"/>
                <w:sz w:val="14"/>
                <w:szCs w:val="14"/>
                <w:u w:val="single"/>
              </w:rPr>
              <w:t>Purpose</w:t>
            </w:r>
          </w:p>
          <w:p w14:paraId="4B0F747E" w14:textId="77777777" w:rsidR="00A21B89" w:rsidRPr="00A21B89" w:rsidRDefault="00A21B89" w:rsidP="002B7EFD">
            <w:pPr>
              <w:jc w:val="center"/>
              <w:rPr>
                <w:b/>
                <w:bCs/>
                <w:color w:val="ED7D31" w:themeColor="accent2"/>
                <w:sz w:val="14"/>
                <w:szCs w:val="14"/>
              </w:rPr>
            </w:pPr>
          </w:p>
          <w:p w14:paraId="7ED6E71D" w14:textId="77777777" w:rsidR="00222C91" w:rsidRPr="00AC69F9" w:rsidRDefault="00222C91" w:rsidP="002B7EFD">
            <w:pPr>
              <w:rPr>
                <w:sz w:val="14"/>
                <w:szCs w:val="14"/>
              </w:rPr>
            </w:pPr>
            <w:r w:rsidRPr="00AC69F9">
              <w:rPr>
                <w:sz w:val="14"/>
                <w:szCs w:val="14"/>
                <w:lang w:val="en-US"/>
              </w:rPr>
              <w:t>The goal of the poster presentation is to highlight the importance and scope of GSK's improved knowledge management system, which connects stakeholders and yields considerable gains.</w:t>
            </w:r>
          </w:p>
          <w:p w14:paraId="1FB5C803" w14:textId="7ED46164" w:rsidR="00222C91" w:rsidRPr="00AC69F9" w:rsidRDefault="00222C91" w:rsidP="002B7EFD">
            <w:pPr>
              <w:jc w:val="center"/>
              <w:rPr>
                <w:sz w:val="14"/>
                <w:szCs w:val="14"/>
              </w:rPr>
            </w:pPr>
          </w:p>
        </w:tc>
        <w:tc>
          <w:tcPr>
            <w:tcW w:w="7796" w:type="dxa"/>
          </w:tcPr>
          <w:p w14:paraId="576093C5" w14:textId="05560D11" w:rsidR="00222C91" w:rsidRPr="002801DD" w:rsidRDefault="00222C91" w:rsidP="002B7EFD">
            <w:pPr>
              <w:jc w:val="center"/>
              <w:rPr>
                <w:b/>
                <w:bCs/>
                <w:color w:val="ED7D31" w:themeColor="accent2"/>
                <w:sz w:val="14"/>
                <w:szCs w:val="14"/>
                <w:u w:val="single"/>
              </w:rPr>
            </w:pPr>
            <w:r w:rsidRPr="002801DD">
              <w:rPr>
                <w:b/>
                <w:bCs/>
                <w:color w:val="ED7D31" w:themeColor="accent2"/>
                <w:sz w:val="14"/>
                <w:szCs w:val="14"/>
                <w:u w:val="single"/>
              </w:rPr>
              <w:t>Implementing the KM System effectively and efficiently</w:t>
            </w:r>
          </w:p>
          <w:p w14:paraId="26886F97" w14:textId="77777777" w:rsidR="00222C91" w:rsidRPr="00AC69F9" w:rsidRDefault="00222C91" w:rsidP="002B7EFD">
            <w:pPr>
              <w:jc w:val="center"/>
              <w:rPr>
                <w:sz w:val="12"/>
                <w:szCs w:val="12"/>
              </w:rPr>
            </w:pPr>
          </w:p>
          <w:p w14:paraId="67E44C34" w14:textId="77777777" w:rsidR="00222C91" w:rsidRPr="00AC69F9" w:rsidRDefault="00222C91" w:rsidP="00AC69F9">
            <w:pPr>
              <w:numPr>
                <w:ilvl w:val="0"/>
                <w:numId w:val="3"/>
              </w:numPr>
              <w:rPr>
                <w:sz w:val="10"/>
                <w:szCs w:val="10"/>
              </w:rPr>
            </w:pPr>
            <w:r w:rsidRPr="00AC69F9">
              <w:rPr>
                <w:b/>
                <w:bCs/>
                <w:sz w:val="10"/>
                <w:szCs w:val="10"/>
                <w:lang w:val="en-US"/>
              </w:rPr>
              <w:t>Identifying cost-effective KM tools and technologies suitable for GSK's research and development environment:</w:t>
            </w:r>
            <w:r w:rsidRPr="00AC69F9">
              <w:rPr>
                <w:sz w:val="10"/>
                <w:szCs w:val="10"/>
                <w:lang w:val="en-US"/>
              </w:rPr>
              <w:t xml:space="preserve"> It's critical to carefully consider and choose cost-effective knowledge management (KM) solutions and systems that fit the unique requirements of GSK's research and development environment. This entails </w:t>
            </w:r>
            <w:proofErr w:type="gramStart"/>
            <w:r w:rsidRPr="00AC69F9">
              <w:rPr>
                <w:sz w:val="10"/>
                <w:szCs w:val="10"/>
                <w:lang w:val="en-US"/>
              </w:rPr>
              <w:t>taking into account</w:t>
            </w:r>
            <w:proofErr w:type="gramEnd"/>
            <w:r w:rsidRPr="00AC69F9">
              <w:rPr>
                <w:sz w:val="10"/>
                <w:szCs w:val="10"/>
                <w:lang w:val="en-US"/>
              </w:rPr>
              <w:t xml:space="preserve"> elements including user requirements, scalability, integration potential, and ongoing maintenance expenses. The best tools and technologies that deliver the required functionality within an affordable framework can be found by doing a thorough examination of the available options, carrying out pilot projects, and getting feedback from stakeholders.</w:t>
            </w:r>
          </w:p>
          <w:p w14:paraId="3C4C6632" w14:textId="038916A0" w:rsidR="00222C91" w:rsidRPr="00AC69F9" w:rsidRDefault="00222C91" w:rsidP="00AC69F9">
            <w:pPr>
              <w:numPr>
                <w:ilvl w:val="0"/>
                <w:numId w:val="3"/>
              </w:numPr>
              <w:rPr>
                <w:sz w:val="10"/>
                <w:szCs w:val="10"/>
              </w:rPr>
            </w:pPr>
            <w:r w:rsidRPr="00AC69F9">
              <w:rPr>
                <w:b/>
                <w:bCs/>
                <w:sz w:val="10"/>
                <w:szCs w:val="10"/>
                <w:lang w:val="en-US"/>
              </w:rPr>
              <w:t>Considering integration with existing systems, such as laboratory information management systems and clinical trial management systems:</w:t>
            </w:r>
            <w:r w:rsidRPr="00AC69F9">
              <w:rPr>
                <w:sz w:val="10"/>
                <w:szCs w:val="10"/>
                <w:lang w:val="en-US"/>
              </w:rPr>
              <w:t xml:space="preserve"> Systems like clinical trial management systems (CTMS) and laboratory information management systems (LIMS) are probably already in use by GSK</w:t>
            </w:r>
            <w:r w:rsidRPr="00AC69F9">
              <w:rPr>
                <w:sz w:val="10"/>
                <w:szCs w:val="10"/>
                <w:lang w:val="pt-BR"/>
              </w:rPr>
              <w:t xml:space="preserve"> (de Bem Machado, et al., 2021)</w:t>
            </w:r>
            <w:r w:rsidRPr="00AC69F9">
              <w:rPr>
                <w:sz w:val="10"/>
                <w:szCs w:val="10"/>
                <w:lang w:val="en-US"/>
              </w:rPr>
              <w:t xml:space="preserve">. It is essential to think about how the KM system can combine with and enhance these current systems. Reduced effort duplication and improved overall efficacy of knowledge </w:t>
            </w:r>
            <w:r w:rsidR="00EF4B6B" w:rsidRPr="00AC69F9">
              <w:rPr>
                <w:sz w:val="10"/>
                <w:szCs w:val="10"/>
                <w:lang w:val="en-US"/>
              </w:rPr>
              <w:t>sharing,</w:t>
            </w:r>
            <w:r w:rsidRPr="00AC69F9">
              <w:rPr>
                <w:sz w:val="10"/>
                <w:szCs w:val="10"/>
                <w:lang w:val="en-US"/>
              </w:rPr>
              <w:t xml:space="preserve"> and cooperation are all benefits of seamless integration, which enables the smooth flow of pertinent data and information between systems. It's crucial to collaborate with the IT division and system administrators to guarantee compatibility and seamless integration.</w:t>
            </w:r>
          </w:p>
          <w:p w14:paraId="1BC6D72F" w14:textId="47046854" w:rsidR="00222C91" w:rsidRPr="00AC69F9" w:rsidRDefault="00222C91" w:rsidP="002B7EFD">
            <w:pPr>
              <w:jc w:val="center"/>
              <w:rPr>
                <w:sz w:val="14"/>
                <w:szCs w:val="14"/>
              </w:rPr>
            </w:pPr>
          </w:p>
        </w:tc>
        <w:tc>
          <w:tcPr>
            <w:tcW w:w="4253" w:type="dxa"/>
          </w:tcPr>
          <w:p w14:paraId="35AFB554" w14:textId="77777777" w:rsidR="00222C91" w:rsidRPr="002801DD" w:rsidRDefault="00222C91" w:rsidP="002B7EFD">
            <w:pPr>
              <w:jc w:val="center"/>
              <w:rPr>
                <w:b/>
                <w:bCs/>
                <w:color w:val="ED7D31" w:themeColor="accent2"/>
                <w:sz w:val="14"/>
                <w:szCs w:val="14"/>
                <w:u w:val="single"/>
              </w:rPr>
            </w:pPr>
            <w:r w:rsidRPr="002801DD">
              <w:rPr>
                <w:b/>
                <w:bCs/>
                <w:color w:val="ED7D31" w:themeColor="accent2"/>
                <w:sz w:val="14"/>
                <w:szCs w:val="14"/>
                <w:u w:val="single"/>
              </w:rPr>
              <w:t>Conclusion</w:t>
            </w:r>
          </w:p>
          <w:p w14:paraId="24A540B3" w14:textId="77777777" w:rsidR="00222C91" w:rsidRPr="00222C91" w:rsidRDefault="00222C91" w:rsidP="002B7EFD">
            <w:pPr>
              <w:jc w:val="center"/>
              <w:rPr>
                <w:sz w:val="4"/>
                <w:szCs w:val="4"/>
              </w:rPr>
            </w:pPr>
          </w:p>
          <w:p w14:paraId="683E5B25" w14:textId="72AFCB72" w:rsidR="00222C91" w:rsidRPr="00AC69F9" w:rsidRDefault="00222C91" w:rsidP="002B7EFD">
            <w:pPr>
              <w:jc w:val="center"/>
              <w:rPr>
                <w:sz w:val="14"/>
                <w:szCs w:val="14"/>
              </w:rPr>
            </w:pPr>
            <w:r w:rsidRPr="00222C91">
              <w:rPr>
                <w:sz w:val="12"/>
                <w:szCs w:val="12"/>
                <w:lang w:val="en-US"/>
              </w:rPr>
              <w:t>In conclusion, implementing a KM system at GSK is a prudent decision that improves teamwork, stimulates innovation, and promotes a culture of continuous improvement. GSK can maximize the value of its knowledge assets and keep a competitive edge in the pharmaceutical sector by utilizing the proper tools and technologies, establishing stakeholder connections, and assessing the KM framework. GSK may explore options to make money, form collaborations, and advance healthcare through the commercialization of accumulated information. By embracing a strong KM system, GSK is better equipped to manage the complicated pharmaceutical market landscape, adjust to shifting conditions, and continue to be at the forefront of medical innovation and scientific discovery</w:t>
            </w:r>
          </w:p>
        </w:tc>
      </w:tr>
      <w:tr w:rsidR="00A21B89" w:rsidRPr="00AC69F9" w14:paraId="63C7AA41" w14:textId="77777777" w:rsidTr="002801DD">
        <w:tc>
          <w:tcPr>
            <w:tcW w:w="4395" w:type="dxa"/>
          </w:tcPr>
          <w:p w14:paraId="302D304C" w14:textId="76F0E0EF" w:rsidR="00222C91" w:rsidRPr="002801DD" w:rsidRDefault="00222C91" w:rsidP="002B7EFD">
            <w:pPr>
              <w:jc w:val="center"/>
              <w:rPr>
                <w:b/>
                <w:bCs/>
                <w:color w:val="ED7D31" w:themeColor="accent2"/>
                <w:sz w:val="14"/>
                <w:szCs w:val="14"/>
                <w:u w:val="single"/>
              </w:rPr>
            </w:pPr>
            <w:r w:rsidRPr="002801DD">
              <w:rPr>
                <w:b/>
                <w:bCs/>
                <w:color w:val="ED7D31" w:themeColor="accent2"/>
                <w:sz w:val="14"/>
                <w:szCs w:val="14"/>
                <w:u w:val="single"/>
              </w:rPr>
              <w:t>Importance of KM System</w:t>
            </w:r>
          </w:p>
          <w:p w14:paraId="46BDE996" w14:textId="77777777" w:rsidR="00A21B89" w:rsidRPr="00A21B89" w:rsidRDefault="00A21B89" w:rsidP="002B7EFD">
            <w:pPr>
              <w:jc w:val="center"/>
              <w:rPr>
                <w:b/>
                <w:bCs/>
                <w:color w:val="ED7D31" w:themeColor="accent2"/>
                <w:sz w:val="12"/>
                <w:szCs w:val="12"/>
              </w:rPr>
            </w:pPr>
          </w:p>
          <w:p w14:paraId="7456855E" w14:textId="3C4CF3F3" w:rsidR="00222C91" w:rsidRPr="009A00F6" w:rsidRDefault="00222C91" w:rsidP="002B7EFD">
            <w:pPr>
              <w:numPr>
                <w:ilvl w:val="0"/>
                <w:numId w:val="1"/>
              </w:numPr>
              <w:rPr>
                <w:sz w:val="12"/>
                <w:szCs w:val="12"/>
              </w:rPr>
            </w:pPr>
            <w:r w:rsidRPr="009A00F6">
              <w:rPr>
                <w:b/>
                <w:bCs/>
                <w:sz w:val="12"/>
                <w:szCs w:val="12"/>
                <w:lang w:val="en-US"/>
              </w:rPr>
              <w:t xml:space="preserve">Enhances collaboration and knowledge sharing at GSK: </w:t>
            </w:r>
            <w:r w:rsidRPr="009A00F6">
              <w:rPr>
                <w:sz w:val="12"/>
                <w:szCs w:val="12"/>
                <w:lang w:val="en-US"/>
              </w:rPr>
              <w:t xml:space="preserve">The KM system gives staff members a forum for communication and the exchange of information and skills. The technology dismantles silos and fosters a collaborative culture by making it easy for departments and teams to communicate and share </w:t>
            </w:r>
            <w:r w:rsidR="002801DD" w:rsidRPr="009A00F6">
              <w:rPr>
                <w:sz w:val="12"/>
                <w:szCs w:val="12"/>
                <w:lang w:val="en-US"/>
              </w:rPr>
              <w:t>knowledge (</w:t>
            </w:r>
            <w:proofErr w:type="spellStart"/>
            <w:r w:rsidRPr="009A00F6">
              <w:rPr>
                <w:sz w:val="12"/>
                <w:szCs w:val="12"/>
                <w:lang w:val="en-US"/>
              </w:rPr>
              <w:t>Dalkir</w:t>
            </w:r>
            <w:proofErr w:type="spellEnd"/>
            <w:r w:rsidRPr="009A00F6">
              <w:rPr>
                <w:sz w:val="12"/>
                <w:szCs w:val="12"/>
                <w:lang w:val="en-US"/>
              </w:rPr>
              <w:t>, 2023). As a result, employees are more able to draw on the organization's wider breadth of knowledge and viewpoints to solve problems more quickly.</w:t>
            </w:r>
          </w:p>
          <w:p w14:paraId="36474D47" w14:textId="246A49F2" w:rsidR="00222C91" w:rsidRPr="009A00F6" w:rsidRDefault="00222C91" w:rsidP="002B7EFD">
            <w:pPr>
              <w:numPr>
                <w:ilvl w:val="0"/>
                <w:numId w:val="1"/>
              </w:numPr>
              <w:rPr>
                <w:sz w:val="12"/>
                <w:szCs w:val="12"/>
              </w:rPr>
            </w:pPr>
            <w:r w:rsidRPr="009A00F6">
              <w:rPr>
                <w:b/>
                <w:bCs/>
                <w:sz w:val="12"/>
                <w:szCs w:val="12"/>
                <w:lang w:val="en-US"/>
              </w:rPr>
              <w:t xml:space="preserve">Drives innovation and improves decision-making processes: </w:t>
            </w:r>
            <w:r w:rsidRPr="009A00F6">
              <w:rPr>
                <w:sz w:val="12"/>
                <w:szCs w:val="12"/>
                <w:lang w:val="en-US"/>
              </w:rPr>
              <w:t xml:space="preserve">Employees can access pertinent data, best practices, and lessons gained from prior experiences thanks to the KM system's creation of a centralized repository of knowledge and information. By giving workers a solid base to build on and encouraging new ideas and approaches, this richness of information encourages </w:t>
            </w:r>
            <w:r w:rsidR="00EF4B6B" w:rsidRPr="009A00F6">
              <w:rPr>
                <w:sz w:val="12"/>
                <w:szCs w:val="12"/>
                <w:lang w:val="en-US"/>
              </w:rPr>
              <w:t>creativity (</w:t>
            </w:r>
            <w:r w:rsidRPr="009A00F6">
              <w:rPr>
                <w:sz w:val="12"/>
                <w:szCs w:val="12"/>
                <w:lang w:val="en-US"/>
              </w:rPr>
              <w:t>Gamble &amp; Blackwell, 2002).</w:t>
            </w:r>
          </w:p>
          <w:p w14:paraId="77A00982" w14:textId="77777777" w:rsidR="00222C91" w:rsidRPr="00AC69F9" w:rsidRDefault="00222C91" w:rsidP="00AC69F9">
            <w:pPr>
              <w:rPr>
                <w:sz w:val="12"/>
                <w:szCs w:val="12"/>
              </w:rPr>
            </w:pPr>
          </w:p>
        </w:tc>
        <w:tc>
          <w:tcPr>
            <w:tcW w:w="7796" w:type="dxa"/>
          </w:tcPr>
          <w:p w14:paraId="717C3BA0" w14:textId="77777777" w:rsidR="00222C91" w:rsidRPr="002801DD" w:rsidRDefault="00222C91" w:rsidP="002B7EFD">
            <w:pPr>
              <w:jc w:val="center"/>
              <w:rPr>
                <w:b/>
                <w:bCs/>
                <w:color w:val="ED7D31" w:themeColor="accent2"/>
                <w:sz w:val="14"/>
                <w:szCs w:val="14"/>
                <w:u w:val="single"/>
              </w:rPr>
            </w:pPr>
            <w:r w:rsidRPr="002801DD">
              <w:rPr>
                <w:b/>
                <w:bCs/>
                <w:color w:val="ED7D31" w:themeColor="accent2"/>
                <w:sz w:val="14"/>
                <w:szCs w:val="14"/>
                <w:u w:val="single"/>
              </w:rPr>
              <w:t>Commercializing Accumulated Knowledge</w:t>
            </w:r>
          </w:p>
          <w:p w14:paraId="4B087556" w14:textId="77777777" w:rsidR="00222C91" w:rsidRPr="00AC69F9" w:rsidRDefault="00222C91" w:rsidP="002B7EFD">
            <w:pPr>
              <w:jc w:val="center"/>
              <w:rPr>
                <w:sz w:val="14"/>
                <w:szCs w:val="14"/>
              </w:rPr>
            </w:pPr>
          </w:p>
          <w:p w14:paraId="0D2E8864" w14:textId="77777777" w:rsidR="00222C91" w:rsidRPr="009A00F6" w:rsidRDefault="00222C91" w:rsidP="00AC69F9">
            <w:pPr>
              <w:numPr>
                <w:ilvl w:val="0"/>
                <w:numId w:val="4"/>
              </w:numPr>
              <w:rPr>
                <w:sz w:val="12"/>
                <w:szCs w:val="12"/>
              </w:rPr>
            </w:pPr>
            <w:r w:rsidRPr="009A00F6">
              <w:rPr>
                <w:b/>
                <w:bCs/>
                <w:sz w:val="12"/>
                <w:szCs w:val="12"/>
                <w:lang w:val="en-US"/>
              </w:rPr>
              <w:t>Licensing:</w:t>
            </w:r>
            <w:r w:rsidRPr="009A00F6">
              <w:rPr>
                <w:sz w:val="12"/>
                <w:szCs w:val="12"/>
                <w:lang w:val="en-US"/>
              </w:rPr>
              <w:t xml:space="preserve"> GSK </w:t>
            </w:r>
            <w:proofErr w:type="gramStart"/>
            <w:r w:rsidRPr="009A00F6">
              <w:rPr>
                <w:sz w:val="12"/>
                <w:szCs w:val="12"/>
                <w:lang w:val="en-US"/>
              </w:rPr>
              <w:t>is able to</w:t>
            </w:r>
            <w:proofErr w:type="gramEnd"/>
            <w:r w:rsidRPr="009A00F6">
              <w:rPr>
                <w:sz w:val="12"/>
                <w:szCs w:val="12"/>
                <w:lang w:val="en-US"/>
              </w:rPr>
              <w:t xml:space="preserve"> grant licenses to other businesses for its knowledge assets in return for a charge or royalty. This may entail licensing creative procedures created through the KM system, protected research findings, or patent-protected technologies.</w:t>
            </w:r>
          </w:p>
          <w:p w14:paraId="4D330A51" w14:textId="77777777" w:rsidR="00222C91" w:rsidRPr="009A00F6" w:rsidRDefault="00222C91" w:rsidP="00AC69F9">
            <w:pPr>
              <w:numPr>
                <w:ilvl w:val="0"/>
                <w:numId w:val="4"/>
              </w:numPr>
              <w:rPr>
                <w:sz w:val="12"/>
                <w:szCs w:val="12"/>
              </w:rPr>
            </w:pPr>
            <w:r w:rsidRPr="009A00F6">
              <w:rPr>
                <w:b/>
                <w:bCs/>
                <w:sz w:val="12"/>
                <w:szCs w:val="12"/>
                <w:lang w:val="en-US"/>
              </w:rPr>
              <w:t>Partnerships and Collaborations:</w:t>
            </w:r>
            <w:r w:rsidRPr="009A00F6">
              <w:rPr>
                <w:sz w:val="12"/>
                <w:szCs w:val="12"/>
                <w:lang w:val="en-US"/>
              </w:rPr>
              <w:t xml:space="preserve"> With other healthcare organizations, academic institutions, or biotech firms, GSK may form partnerships or collaborate. These partnerships can make use of GSK's knowledge and experience to create joint initiatives, carry out investigations, or jointly create cutting-edge treatments.</w:t>
            </w:r>
          </w:p>
          <w:p w14:paraId="3A1FA2CA" w14:textId="77777777" w:rsidR="00222C91" w:rsidRPr="009A00F6" w:rsidRDefault="00222C91" w:rsidP="00AC69F9">
            <w:pPr>
              <w:numPr>
                <w:ilvl w:val="0"/>
                <w:numId w:val="4"/>
              </w:numPr>
              <w:rPr>
                <w:sz w:val="12"/>
                <w:szCs w:val="12"/>
              </w:rPr>
            </w:pPr>
            <w:r w:rsidRPr="009A00F6">
              <w:rPr>
                <w:b/>
                <w:bCs/>
                <w:sz w:val="12"/>
                <w:szCs w:val="12"/>
                <w:lang w:val="en-US"/>
              </w:rPr>
              <w:t xml:space="preserve">Consulting and Services: </w:t>
            </w:r>
            <w:r w:rsidRPr="009A00F6">
              <w:rPr>
                <w:sz w:val="12"/>
                <w:szCs w:val="12"/>
                <w:lang w:val="en-US"/>
              </w:rPr>
              <w:t>Based on its knowledge and experience, GSK can provide consultancy services to other pharmaceutical businesses. This may entail giving advice on the methods used in medication development, regulatory compliance, or market research.</w:t>
            </w:r>
          </w:p>
          <w:p w14:paraId="6AB4DF4B" w14:textId="77777777" w:rsidR="00222C91" w:rsidRPr="009A00F6" w:rsidRDefault="00222C91" w:rsidP="00AC69F9">
            <w:pPr>
              <w:numPr>
                <w:ilvl w:val="0"/>
                <w:numId w:val="4"/>
              </w:numPr>
              <w:rPr>
                <w:sz w:val="12"/>
                <w:szCs w:val="12"/>
              </w:rPr>
            </w:pPr>
            <w:r w:rsidRPr="009A00F6">
              <w:rPr>
                <w:b/>
                <w:bCs/>
                <w:sz w:val="12"/>
                <w:szCs w:val="12"/>
                <w:lang w:val="en-US"/>
              </w:rPr>
              <w:t xml:space="preserve">Training and Education: </w:t>
            </w:r>
            <w:r w:rsidRPr="009A00F6">
              <w:rPr>
                <w:sz w:val="12"/>
                <w:szCs w:val="12"/>
                <w:lang w:val="en-US"/>
              </w:rPr>
              <w:t>GSK can share its knowledge, spread knowledge about certain illnesses or treatments, and possibly make money through registration fees or collaborative educational efforts by providing training and instruction.</w:t>
            </w:r>
          </w:p>
          <w:p w14:paraId="5199BB7C" w14:textId="6BCAC064" w:rsidR="00222C91" w:rsidRPr="00222C91" w:rsidRDefault="00222C91" w:rsidP="00222C91">
            <w:pPr>
              <w:numPr>
                <w:ilvl w:val="0"/>
                <w:numId w:val="4"/>
              </w:numPr>
              <w:rPr>
                <w:sz w:val="14"/>
                <w:szCs w:val="14"/>
              </w:rPr>
            </w:pPr>
            <w:r w:rsidRPr="009A00F6">
              <w:rPr>
                <w:b/>
                <w:bCs/>
                <w:sz w:val="12"/>
                <w:szCs w:val="12"/>
                <w:lang w:val="en-US"/>
              </w:rPr>
              <w:t xml:space="preserve">Intellectual Property Commercialization: </w:t>
            </w:r>
            <w:r w:rsidRPr="009A00F6">
              <w:rPr>
                <w:sz w:val="12"/>
                <w:szCs w:val="12"/>
                <w:lang w:val="en-US"/>
              </w:rPr>
              <w:t xml:space="preserve">GSK can </w:t>
            </w:r>
            <w:r w:rsidR="009A00F6" w:rsidRPr="009A00F6">
              <w:rPr>
                <w:sz w:val="12"/>
                <w:szCs w:val="12"/>
                <w:lang w:val="en-US"/>
              </w:rPr>
              <w:t>investigate</w:t>
            </w:r>
            <w:r w:rsidRPr="009A00F6">
              <w:rPr>
                <w:sz w:val="12"/>
                <w:szCs w:val="12"/>
                <w:lang w:val="en-US"/>
              </w:rPr>
              <w:t xml:space="preserve"> options to license, partner in projects, or transfer technologies </w:t>
            </w:r>
            <w:proofErr w:type="gramStart"/>
            <w:r w:rsidRPr="009A00F6">
              <w:rPr>
                <w:sz w:val="12"/>
                <w:szCs w:val="12"/>
                <w:lang w:val="en-US"/>
              </w:rPr>
              <w:t>in order to</w:t>
            </w:r>
            <w:proofErr w:type="gramEnd"/>
            <w:r w:rsidRPr="009A00F6">
              <w:rPr>
                <w:sz w:val="12"/>
                <w:szCs w:val="12"/>
                <w:lang w:val="en-US"/>
              </w:rPr>
              <w:t xml:space="preserve"> commercialize its intellectual property. Finding valuable patents, trademarks, or copyrights and utilizing them for profit is what this entails.</w:t>
            </w:r>
          </w:p>
        </w:tc>
        <w:tc>
          <w:tcPr>
            <w:tcW w:w="4253" w:type="dxa"/>
          </w:tcPr>
          <w:p w14:paraId="4445A80F" w14:textId="77777777" w:rsidR="00222C91" w:rsidRPr="00A21B89" w:rsidRDefault="00222C91" w:rsidP="002B7EFD">
            <w:pPr>
              <w:jc w:val="center"/>
              <w:rPr>
                <w:sz w:val="12"/>
                <w:szCs w:val="12"/>
              </w:rPr>
            </w:pPr>
          </w:p>
          <w:p w14:paraId="3949F058" w14:textId="77777777" w:rsidR="00222C91" w:rsidRPr="002801DD" w:rsidRDefault="00222C91" w:rsidP="002B7EFD">
            <w:pPr>
              <w:jc w:val="center"/>
              <w:rPr>
                <w:b/>
                <w:bCs/>
                <w:color w:val="ED7D31" w:themeColor="accent2"/>
                <w:sz w:val="14"/>
                <w:szCs w:val="14"/>
                <w:u w:val="single"/>
              </w:rPr>
            </w:pPr>
            <w:r w:rsidRPr="002801DD">
              <w:rPr>
                <w:b/>
                <w:bCs/>
                <w:color w:val="ED7D31" w:themeColor="accent2"/>
                <w:sz w:val="14"/>
                <w:szCs w:val="14"/>
                <w:u w:val="single"/>
              </w:rPr>
              <w:t>References</w:t>
            </w:r>
          </w:p>
          <w:p w14:paraId="6F492D7E" w14:textId="77777777" w:rsidR="00A21B89" w:rsidRPr="009A00F6" w:rsidRDefault="00A21B89" w:rsidP="002B7EFD">
            <w:pPr>
              <w:jc w:val="center"/>
              <w:rPr>
                <w:sz w:val="14"/>
                <w:szCs w:val="14"/>
              </w:rPr>
            </w:pPr>
            <w:bookmarkStart w:id="0" w:name="_Hlk142394582"/>
          </w:p>
          <w:bookmarkEnd w:id="0"/>
          <w:p w14:paraId="271138E8" w14:textId="77777777" w:rsidR="009A00F6" w:rsidRPr="009A00F6" w:rsidRDefault="009A00F6" w:rsidP="009A00F6">
            <w:pPr>
              <w:rPr>
                <w:sz w:val="12"/>
                <w:szCs w:val="12"/>
              </w:rPr>
            </w:pPr>
            <w:proofErr w:type="spellStart"/>
            <w:r w:rsidRPr="009A00F6">
              <w:rPr>
                <w:sz w:val="12"/>
                <w:szCs w:val="12"/>
                <w:lang w:val="en-US"/>
              </w:rPr>
              <w:t>Dalkir</w:t>
            </w:r>
            <w:proofErr w:type="spellEnd"/>
            <w:r w:rsidRPr="009A00F6">
              <w:rPr>
                <w:sz w:val="12"/>
                <w:szCs w:val="12"/>
                <w:lang w:val="en-US"/>
              </w:rPr>
              <w:t>, K., 2023. Knowledge management in theory and Practice. Cambridge, MA: The MIT Press.</w:t>
            </w:r>
          </w:p>
          <w:p w14:paraId="5AC0E99B" w14:textId="77777777" w:rsidR="009A00F6" w:rsidRPr="009A00F6" w:rsidRDefault="009A00F6" w:rsidP="009A00F6">
            <w:pPr>
              <w:rPr>
                <w:sz w:val="12"/>
                <w:szCs w:val="12"/>
              </w:rPr>
            </w:pPr>
            <w:r w:rsidRPr="009A00F6">
              <w:rPr>
                <w:sz w:val="12"/>
                <w:szCs w:val="12"/>
                <w:lang w:val="en-US"/>
              </w:rPr>
              <w:t xml:space="preserve">de </w:t>
            </w:r>
            <w:proofErr w:type="spellStart"/>
            <w:r w:rsidRPr="009A00F6">
              <w:rPr>
                <w:sz w:val="12"/>
                <w:szCs w:val="12"/>
                <w:lang w:val="en-US"/>
              </w:rPr>
              <w:t>Bem</w:t>
            </w:r>
            <w:proofErr w:type="spellEnd"/>
            <w:r w:rsidRPr="009A00F6">
              <w:rPr>
                <w:sz w:val="12"/>
                <w:szCs w:val="12"/>
                <w:lang w:val="en-US"/>
              </w:rPr>
              <w:t xml:space="preserve"> Machado, A., </w:t>
            </w:r>
            <w:proofErr w:type="spellStart"/>
            <w:r w:rsidRPr="009A00F6">
              <w:rPr>
                <w:sz w:val="12"/>
                <w:szCs w:val="12"/>
                <w:lang w:val="en-US"/>
              </w:rPr>
              <w:t>Secinaro</w:t>
            </w:r>
            <w:proofErr w:type="spellEnd"/>
            <w:r w:rsidRPr="009A00F6">
              <w:rPr>
                <w:sz w:val="12"/>
                <w:szCs w:val="12"/>
                <w:lang w:val="en-US"/>
              </w:rPr>
              <w:t xml:space="preserve">, S., Calandra, D. &amp; </w:t>
            </w:r>
            <w:proofErr w:type="spellStart"/>
            <w:r w:rsidRPr="009A00F6">
              <w:rPr>
                <w:sz w:val="12"/>
                <w:szCs w:val="12"/>
                <w:lang w:val="en-US"/>
              </w:rPr>
              <w:t>Lanzalonga</w:t>
            </w:r>
            <w:proofErr w:type="spellEnd"/>
            <w:r w:rsidRPr="009A00F6">
              <w:rPr>
                <w:sz w:val="12"/>
                <w:szCs w:val="12"/>
                <w:lang w:val="en-US"/>
              </w:rPr>
              <w:t>, F., 2021. Knowledge management and Digital Transformation for Industry 4.0: A structured literature review. Knowledge Management Research &amp;amp; Practice, 20(2), pp. 320-338.</w:t>
            </w:r>
          </w:p>
          <w:p w14:paraId="35CECA88" w14:textId="77777777" w:rsidR="009A00F6" w:rsidRPr="009A00F6" w:rsidRDefault="009A00F6" w:rsidP="009A00F6">
            <w:pPr>
              <w:rPr>
                <w:sz w:val="12"/>
                <w:szCs w:val="12"/>
              </w:rPr>
            </w:pPr>
            <w:r w:rsidRPr="009A00F6">
              <w:rPr>
                <w:sz w:val="12"/>
                <w:szCs w:val="12"/>
                <w:lang w:val="en-US"/>
              </w:rPr>
              <w:t>Gamble, P. R. &amp; Blackwell, J., 2002. Knowledge management: A state of the art guide. London: Kogan Page.</w:t>
            </w:r>
          </w:p>
          <w:p w14:paraId="593C9A79" w14:textId="77777777" w:rsidR="009A00F6" w:rsidRPr="009A00F6" w:rsidRDefault="009A00F6" w:rsidP="009A00F6">
            <w:pPr>
              <w:rPr>
                <w:sz w:val="12"/>
                <w:szCs w:val="12"/>
              </w:rPr>
            </w:pPr>
            <w:r w:rsidRPr="009A00F6">
              <w:rPr>
                <w:sz w:val="12"/>
                <w:szCs w:val="12"/>
                <w:lang w:val="en-US"/>
              </w:rPr>
              <w:t xml:space="preserve">Maier, R. &amp; </w:t>
            </w:r>
            <w:proofErr w:type="spellStart"/>
            <w:r w:rsidRPr="009A00F6">
              <w:rPr>
                <w:sz w:val="12"/>
                <w:szCs w:val="12"/>
                <w:lang w:val="en-US"/>
              </w:rPr>
              <w:t>Hadrich</w:t>
            </w:r>
            <w:proofErr w:type="spellEnd"/>
            <w:r w:rsidRPr="009A00F6">
              <w:rPr>
                <w:sz w:val="12"/>
                <w:szCs w:val="12"/>
                <w:lang w:val="en-US"/>
              </w:rPr>
              <w:t>, T., 2011. Knowledge Management Systems. Encyclopedia of Knowledge Management, pp. 779-790.</w:t>
            </w:r>
          </w:p>
          <w:p w14:paraId="04FEF059" w14:textId="77777777" w:rsidR="009A00F6" w:rsidRPr="009A00F6" w:rsidRDefault="009A00F6" w:rsidP="009A00F6">
            <w:pPr>
              <w:rPr>
                <w:sz w:val="12"/>
                <w:szCs w:val="12"/>
              </w:rPr>
            </w:pPr>
            <w:r w:rsidRPr="009A00F6">
              <w:rPr>
                <w:sz w:val="12"/>
                <w:szCs w:val="12"/>
                <w:lang w:val="en-US"/>
              </w:rPr>
              <w:t>McElroy, M. W., 2016. The new knowledge management: Complexity, learning, and Sustainable Innovation. London: Routledge.</w:t>
            </w:r>
          </w:p>
          <w:p w14:paraId="43573862" w14:textId="77777777" w:rsidR="009A00F6" w:rsidRPr="009A00F6" w:rsidRDefault="009A00F6" w:rsidP="009A00F6">
            <w:pPr>
              <w:rPr>
                <w:sz w:val="12"/>
                <w:szCs w:val="12"/>
              </w:rPr>
            </w:pPr>
            <w:proofErr w:type="spellStart"/>
            <w:r w:rsidRPr="009A00F6">
              <w:rPr>
                <w:sz w:val="12"/>
                <w:szCs w:val="12"/>
                <w:lang w:val="en-US"/>
              </w:rPr>
              <w:t>Petana</w:t>
            </w:r>
            <w:proofErr w:type="spellEnd"/>
            <w:r w:rsidRPr="009A00F6">
              <w:rPr>
                <w:sz w:val="12"/>
                <w:szCs w:val="12"/>
                <w:lang w:val="en-US"/>
              </w:rPr>
              <w:t>, G. &amp; Rosa, C., 2020. Digital transformation and the impact in Knowledge Management. Proceedings of the 12th International Joint Conference on Knowledge Discovery, Knowledge Engineering and Knowledge Management, pp. 239-257.</w:t>
            </w:r>
          </w:p>
          <w:p w14:paraId="041AEE55" w14:textId="77777777" w:rsidR="009A00F6" w:rsidRPr="009A00F6" w:rsidRDefault="009A00F6" w:rsidP="009A00F6">
            <w:pPr>
              <w:rPr>
                <w:sz w:val="12"/>
                <w:szCs w:val="12"/>
              </w:rPr>
            </w:pPr>
            <w:r w:rsidRPr="009A00F6">
              <w:rPr>
                <w:sz w:val="12"/>
                <w:szCs w:val="12"/>
                <w:lang w:val="en-US"/>
              </w:rPr>
              <w:t>Tiwari, S. P., 2022. Knowledge management strategies and emerging technologies - an overview of the underpinning concepts. International</w:t>
            </w:r>
          </w:p>
          <w:p w14:paraId="348B6C54" w14:textId="2BD9CC5B" w:rsidR="00A21B89" w:rsidRPr="00A21B89" w:rsidRDefault="00A21B89" w:rsidP="009A00F6">
            <w:pPr>
              <w:rPr>
                <w:sz w:val="12"/>
                <w:szCs w:val="12"/>
              </w:rPr>
            </w:pPr>
          </w:p>
        </w:tc>
      </w:tr>
      <w:tr w:rsidR="00A21B89" w:rsidRPr="00AC69F9" w14:paraId="23BA71C3" w14:textId="77777777" w:rsidTr="002801DD">
        <w:tc>
          <w:tcPr>
            <w:tcW w:w="4395" w:type="dxa"/>
          </w:tcPr>
          <w:p w14:paraId="76F2C22D" w14:textId="77777777" w:rsidR="00222C91" w:rsidRPr="002801DD" w:rsidRDefault="00222C91" w:rsidP="002B7EFD">
            <w:pPr>
              <w:jc w:val="center"/>
              <w:rPr>
                <w:b/>
                <w:bCs/>
                <w:color w:val="ED7D31" w:themeColor="accent2"/>
                <w:sz w:val="12"/>
                <w:szCs w:val="12"/>
                <w:u w:val="single"/>
              </w:rPr>
            </w:pPr>
            <w:r w:rsidRPr="002801DD">
              <w:rPr>
                <w:b/>
                <w:bCs/>
                <w:color w:val="ED7D31" w:themeColor="accent2"/>
                <w:sz w:val="14"/>
                <w:szCs w:val="14"/>
                <w:u w:val="single"/>
              </w:rPr>
              <w:t>Tools and Technologies for effective KM</w:t>
            </w:r>
          </w:p>
          <w:p w14:paraId="66F756AA" w14:textId="77777777" w:rsidR="00222C91" w:rsidRPr="00AC69F9" w:rsidRDefault="00222C91" w:rsidP="002B7EFD">
            <w:pPr>
              <w:jc w:val="center"/>
              <w:rPr>
                <w:sz w:val="12"/>
                <w:szCs w:val="12"/>
              </w:rPr>
            </w:pPr>
          </w:p>
          <w:p w14:paraId="39C4A3A8" w14:textId="77777777" w:rsidR="00222C91" w:rsidRPr="00AC69F9" w:rsidRDefault="00222C91" w:rsidP="00AC69F9">
            <w:pPr>
              <w:numPr>
                <w:ilvl w:val="0"/>
                <w:numId w:val="2"/>
              </w:numPr>
              <w:rPr>
                <w:sz w:val="12"/>
                <w:szCs w:val="12"/>
              </w:rPr>
            </w:pPr>
            <w:r w:rsidRPr="00AC69F9">
              <w:rPr>
                <w:b/>
                <w:bCs/>
                <w:sz w:val="12"/>
                <w:szCs w:val="12"/>
                <w:lang w:val="en-US"/>
              </w:rPr>
              <w:t xml:space="preserve">Virtual collaboration platforms enable seamless communication and collaboration: </w:t>
            </w:r>
            <w:r w:rsidRPr="00AC69F9">
              <w:rPr>
                <w:sz w:val="12"/>
                <w:szCs w:val="12"/>
                <w:lang w:val="en-US"/>
              </w:rPr>
              <w:t>Platforms for virtual collaboration are necessary tools for efficient knowledge management. No matter where they are physically located, employees may connect, cooperate, and share knowledge in a digital environment provided by these platforms (</w:t>
            </w:r>
            <w:proofErr w:type="spellStart"/>
            <w:r w:rsidRPr="00AC69F9">
              <w:rPr>
                <w:sz w:val="12"/>
                <w:szCs w:val="12"/>
                <w:lang w:val="en-US"/>
              </w:rPr>
              <w:t>Petana</w:t>
            </w:r>
            <w:proofErr w:type="spellEnd"/>
            <w:r w:rsidRPr="00AC69F9">
              <w:rPr>
                <w:sz w:val="12"/>
                <w:szCs w:val="12"/>
                <w:lang w:val="en-US"/>
              </w:rPr>
              <w:t xml:space="preserve"> &amp; Rosa, 2020). They provide options including instant chat, file sharing, video conferencing, and group document editing.</w:t>
            </w:r>
          </w:p>
          <w:p w14:paraId="47C72D16" w14:textId="77777777" w:rsidR="00222C91" w:rsidRPr="00AC69F9" w:rsidRDefault="00222C91" w:rsidP="00AC69F9">
            <w:pPr>
              <w:numPr>
                <w:ilvl w:val="0"/>
                <w:numId w:val="2"/>
              </w:numPr>
              <w:rPr>
                <w:sz w:val="12"/>
                <w:szCs w:val="12"/>
              </w:rPr>
            </w:pPr>
            <w:r w:rsidRPr="00AC69F9">
              <w:rPr>
                <w:b/>
                <w:bCs/>
                <w:sz w:val="12"/>
                <w:szCs w:val="12"/>
                <w:lang w:val="en-US"/>
              </w:rPr>
              <w:t>Knowledge repositories and databases provide centralized access to valuable information:</w:t>
            </w:r>
            <w:r w:rsidRPr="00AC69F9">
              <w:rPr>
                <w:sz w:val="12"/>
                <w:szCs w:val="12"/>
                <w:lang w:val="en-US"/>
              </w:rPr>
              <w:t xml:space="preserve"> A KM system must have databases and knowledge repositories. They work as centralized storage systems where important data, records, studies, reports, and best practices are gathered, arranged, and made readily available to staff members. With the use of these repositories, employees may easily obtain correct and current information because there is only one source of truth available (Tiwari, 2022).</w:t>
            </w:r>
          </w:p>
          <w:p w14:paraId="7DDB7459" w14:textId="53D7B743" w:rsidR="00222C91" w:rsidRPr="00AC69F9" w:rsidRDefault="00222C91" w:rsidP="002B7EFD">
            <w:pPr>
              <w:jc w:val="center"/>
              <w:rPr>
                <w:sz w:val="12"/>
                <w:szCs w:val="12"/>
              </w:rPr>
            </w:pPr>
          </w:p>
        </w:tc>
        <w:tc>
          <w:tcPr>
            <w:tcW w:w="7796" w:type="dxa"/>
          </w:tcPr>
          <w:p w14:paraId="618B582B" w14:textId="226E20A4" w:rsidR="00222C91" w:rsidRPr="002801DD" w:rsidRDefault="00222C91" w:rsidP="00222C91">
            <w:pPr>
              <w:jc w:val="center"/>
              <w:rPr>
                <w:b/>
                <w:bCs/>
                <w:color w:val="ED7D31" w:themeColor="accent2"/>
                <w:sz w:val="14"/>
                <w:szCs w:val="14"/>
                <w:u w:val="single"/>
              </w:rPr>
            </w:pPr>
            <w:r w:rsidRPr="002801DD">
              <w:rPr>
                <w:b/>
                <w:bCs/>
                <w:color w:val="ED7D31" w:themeColor="accent2"/>
                <w:sz w:val="14"/>
                <w:szCs w:val="14"/>
                <w:u w:val="single"/>
              </w:rPr>
              <w:t>Evaluation of the proposed KM framework</w:t>
            </w:r>
          </w:p>
          <w:p w14:paraId="39C25286" w14:textId="77777777" w:rsidR="00222C91" w:rsidRPr="00222C91" w:rsidRDefault="00222C91" w:rsidP="00222C91">
            <w:pPr>
              <w:numPr>
                <w:ilvl w:val="0"/>
                <w:numId w:val="5"/>
              </w:numPr>
              <w:rPr>
                <w:sz w:val="12"/>
                <w:szCs w:val="12"/>
              </w:rPr>
            </w:pPr>
            <w:r w:rsidRPr="00222C91">
              <w:rPr>
                <w:b/>
                <w:bCs/>
                <w:sz w:val="12"/>
                <w:szCs w:val="12"/>
                <w:lang w:val="en-US"/>
              </w:rPr>
              <w:t>Potential benefits</w:t>
            </w:r>
          </w:p>
          <w:p w14:paraId="6EE4B48C" w14:textId="4DF8E013" w:rsidR="00222C91" w:rsidRPr="00222C91" w:rsidRDefault="00222C91" w:rsidP="00222C91">
            <w:pPr>
              <w:numPr>
                <w:ilvl w:val="0"/>
                <w:numId w:val="6"/>
              </w:numPr>
              <w:rPr>
                <w:sz w:val="12"/>
                <w:szCs w:val="12"/>
              </w:rPr>
            </w:pPr>
            <w:r w:rsidRPr="00222C91">
              <w:rPr>
                <w:b/>
                <w:bCs/>
                <w:sz w:val="12"/>
                <w:szCs w:val="12"/>
                <w:lang w:val="en-US"/>
              </w:rPr>
              <w:t xml:space="preserve">Facilitate cross-functional collaboration and harness collective intelligence:  </w:t>
            </w:r>
            <w:r w:rsidRPr="00222C91">
              <w:rPr>
                <w:sz w:val="12"/>
                <w:szCs w:val="12"/>
                <w:lang w:val="en-US"/>
              </w:rPr>
              <w:t xml:space="preserve">By removing departmental and hierarchical obstacles, a KM system that connects stakeholders promotes cross-functional collaboration. When staff members from various teams, departments, and specialties come together, they can exchange knowledge, viewpoints, and insights. With the help of this cross-pollination of knowledge, complicated problems can be understood more thoroughly, and collective intelligence can be </w:t>
            </w:r>
            <w:r w:rsidR="00EF4B6B" w:rsidRPr="00222C91">
              <w:rPr>
                <w:sz w:val="12"/>
                <w:szCs w:val="12"/>
                <w:lang w:val="en-US"/>
              </w:rPr>
              <w:t>used (</w:t>
            </w:r>
            <w:r w:rsidRPr="00222C91">
              <w:rPr>
                <w:sz w:val="12"/>
                <w:szCs w:val="12"/>
                <w:lang w:val="en-US"/>
              </w:rPr>
              <w:t xml:space="preserve">McElroy, 2016). </w:t>
            </w:r>
          </w:p>
          <w:p w14:paraId="56EF3ED7" w14:textId="77777777" w:rsidR="00222C91" w:rsidRPr="00222C91" w:rsidRDefault="00222C91" w:rsidP="00222C91">
            <w:pPr>
              <w:numPr>
                <w:ilvl w:val="0"/>
                <w:numId w:val="6"/>
              </w:numPr>
              <w:rPr>
                <w:sz w:val="12"/>
                <w:szCs w:val="12"/>
              </w:rPr>
            </w:pPr>
            <w:r w:rsidRPr="00222C91">
              <w:rPr>
                <w:b/>
                <w:bCs/>
                <w:sz w:val="12"/>
                <w:szCs w:val="12"/>
                <w:lang w:val="en-US"/>
              </w:rPr>
              <w:t xml:space="preserve">Accelerates the development of innovative therapies and treatments: </w:t>
            </w:r>
            <w:r w:rsidRPr="00222C91">
              <w:rPr>
                <w:sz w:val="12"/>
                <w:szCs w:val="12"/>
                <w:lang w:val="en-US"/>
              </w:rPr>
              <w:t>Within firms like GSK, connecting stakeholders through a KM system is essential for expediting the discovery of novel cures and treatments. Stakeholders including researchers, scientists, and medical professionals can interact more successfully by simplifying the sharing of research findings, scientific breakthroughs, and clinical trial data.</w:t>
            </w:r>
          </w:p>
          <w:p w14:paraId="53A20352" w14:textId="3FB2FD26" w:rsidR="00222C91" w:rsidRPr="00222C91" w:rsidRDefault="002801DD" w:rsidP="00222C91">
            <w:pPr>
              <w:numPr>
                <w:ilvl w:val="0"/>
                <w:numId w:val="7"/>
              </w:numPr>
              <w:rPr>
                <w:sz w:val="12"/>
                <w:szCs w:val="12"/>
              </w:rPr>
            </w:pPr>
            <w:r w:rsidRPr="00222C91">
              <w:rPr>
                <w:b/>
                <w:bCs/>
                <w:sz w:val="12"/>
                <w:szCs w:val="12"/>
                <w:lang w:val="en-US"/>
              </w:rPr>
              <w:t>Drawbacks:</w:t>
            </w:r>
            <w:r w:rsidR="00222C91" w:rsidRPr="00222C91">
              <w:rPr>
                <w:b/>
                <w:bCs/>
                <w:sz w:val="12"/>
                <w:szCs w:val="12"/>
                <w:lang w:val="en-US"/>
              </w:rPr>
              <w:t xml:space="preserve"> </w:t>
            </w:r>
          </w:p>
          <w:p w14:paraId="0966499E" w14:textId="77777777" w:rsidR="00222C91" w:rsidRPr="00222C91" w:rsidRDefault="00222C91" w:rsidP="00222C91">
            <w:pPr>
              <w:numPr>
                <w:ilvl w:val="0"/>
                <w:numId w:val="8"/>
              </w:numPr>
              <w:rPr>
                <w:sz w:val="12"/>
                <w:szCs w:val="12"/>
              </w:rPr>
            </w:pPr>
            <w:r w:rsidRPr="00222C91">
              <w:rPr>
                <w:b/>
                <w:bCs/>
                <w:sz w:val="12"/>
                <w:szCs w:val="12"/>
                <w:lang w:val="en-US"/>
              </w:rPr>
              <w:t xml:space="preserve">Resistance to change: </w:t>
            </w:r>
            <w:r w:rsidRPr="00222C91">
              <w:rPr>
                <w:sz w:val="12"/>
                <w:szCs w:val="12"/>
                <w:lang w:val="en-US"/>
              </w:rPr>
              <w:t xml:space="preserve">The organization needs to undergo a cultural shift </w:t>
            </w:r>
            <w:proofErr w:type="gramStart"/>
            <w:r w:rsidRPr="00222C91">
              <w:rPr>
                <w:sz w:val="12"/>
                <w:szCs w:val="12"/>
                <w:lang w:val="en-US"/>
              </w:rPr>
              <w:t>in order to</w:t>
            </w:r>
            <w:proofErr w:type="gramEnd"/>
            <w:r w:rsidRPr="00222C91">
              <w:rPr>
                <w:sz w:val="12"/>
                <w:szCs w:val="12"/>
                <w:lang w:val="en-US"/>
              </w:rPr>
              <w:t xml:space="preserve"> implement a KM system, and personnel used to conventional working practices may be resistant to this change. Due to worries about their job security, competition, or the fear of losing their knowledge or position, certain stakeholders may be reluctant to collaborate or share their knowledge with others.</w:t>
            </w:r>
          </w:p>
          <w:p w14:paraId="3422EA4C" w14:textId="77777777" w:rsidR="00222C91" w:rsidRPr="00222C91" w:rsidRDefault="00222C91" w:rsidP="00222C91">
            <w:pPr>
              <w:numPr>
                <w:ilvl w:val="0"/>
                <w:numId w:val="8"/>
              </w:numPr>
              <w:rPr>
                <w:sz w:val="12"/>
                <w:szCs w:val="12"/>
              </w:rPr>
            </w:pPr>
            <w:r w:rsidRPr="00222C91">
              <w:rPr>
                <w:b/>
                <w:bCs/>
                <w:sz w:val="12"/>
                <w:szCs w:val="12"/>
                <w:lang w:val="en-US"/>
              </w:rPr>
              <w:t>Information overload:</w:t>
            </w:r>
            <w:r w:rsidRPr="00222C91">
              <w:rPr>
                <w:sz w:val="12"/>
                <w:szCs w:val="12"/>
                <w:lang w:val="en-US"/>
              </w:rPr>
              <w:t xml:space="preserve"> A KM system can generate a vast amount of information and knowledge, making it challenging for stakeholders to navigate and find relevant and useful information (Maier &amp; </w:t>
            </w:r>
            <w:proofErr w:type="spellStart"/>
            <w:r w:rsidRPr="00222C91">
              <w:rPr>
                <w:sz w:val="12"/>
                <w:szCs w:val="12"/>
                <w:lang w:val="en-US"/>
              </w:rPr>
              <w:t>Hadrich</w:t>
            </w:r>
            <w:proofErr w:type="spellEnd"/>
            <w:r w:rsidRPr="00222C91">
              <w:rPr>
                <w:sz w:val="12"/>
                <w:szCs w:val="12"/>
                <w:lang w:val="en-US"/>
              </w:rPr>
              <w:t>, 2011). Without proper organization, categorization, and search capabilities, stakeholders may experience information overload, leading to inefficiencies in accessing and utilizing knowledge.</w:t>
            </w:r>
          </w:p>
          <w:p w14:paraId="3A832C6B" w14:textId="77777777" w:rsidR="00222C91" w:rsidRPr="00222C91" w:rsidRDefault="00222C91" w:rsidP="00222C91">
            <w:pPr>
              <w:rPr>
                <w:sz w:val="12"/>
                <w:szCs w:val="12"/>
                <w:lang w:val="en-US"/>
              </w:rPr>
            </w:pPr>
            <w:r w:rsidRPr="00222C91">
              <w:rPr>
                <w:b/>
                <w:bCs/>
                <w:sz w:val="12"/>
                <w:szCs w:val="12"/>
                <w:lang w:val="en-US"/>
              </w:rPr>
              <w:t>Quality control and accuracy:</w:t>
            </w:r>
            <w:r w:rsidRPr="00222C91">
              <w:rPr>
                <w:sz w:val="12"/>
                <w:szCs w:val="12"/>
                <w:lang w:val="en-US"/>
              </w:rPr>
              <w:t xml:space="preserve"> The likelihood of erroneous or misleading information spreading within the organization increases with more knowledge sharing and collaboration. To guarantee the correctness and dependability of shared information, it is imperative to develop quality control methods such as content review procedures, peer validation, and expert contributions.</w:t>
            </w:r>
          </w:p>
          <w:p w14:paraId="670B7A62" w14:textId="6655517C" w:rsidR="00222C91" w:rsidRPr="00222C91" w:rsidRDefault="00222C91" w:rsidP="002B7EFD">
            <w:pPr>
              <w:jc w:val="center"/>
              <w:rPr>
                <w:sz w:val="8"/>
                <w:szCs w:val="8"/>
              </w:rPr>
            </w:pPr>
          </w:p>
        </w:tc>
        <w:tc>
          <w:tcPr>
            <w:tcW w:w="4253" w:type="dxa"/>
          </w:tcPr>
          <w:p w14:paraId="7C23C713" w14:textId="77777777" w:rsidR="00222C91" w:rsidRDefault="00222C91" w:rsidP="009A00F6">
            <w:pPr>
              <w:rPr>
                <w:sz w:val="14"/>
                <w:szCs w:val="14"/>
              </w:rPr>
            </w:pPr>
          </w:p>
          <w:p w14:paraId="646B91B1" w14:textId="104A05D5" w:rsidR="00DE4988" w:rsidRDefault="00A21B89" w:rsidP="00EF4B6B">
            <w:pPr>
              <w:jc w:val="center"/>
              <w:rPr>
                <w:sz w:val="14"/>
                <w:szCs w:val="14"/>
              </w:rPr>
            </w:pPr>
            <w:r w:rsidRPr="009A00F6">
              <w:rPr>
                <w:noProof/>
                <w:sz w:val="12"/>
                <w:szCs w:val="12"/>
              </w:rPr>
              <w:drawing>
                <wp:inline distT="0" distB="0" distL="0" distR="0" wp14:anchorId="6E5C2AB9" wp14:editId="76BF5081">
                  <wp:extent cx="923925" cy="214312"/>
                  <wp:effectExtent l="0" t="0" r="0" b="0"/>
                  <wp:docPr id="888498023" name="Picture 888498023" descr="GSK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SK Imag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97370" cy="231348"/>
                          </a:xfrm>
                          <a:prstGeom prst="rect">
                            <a:avLst/>
                          </a:prstGeom>
                          <a:noFill/>
                          <a:ln>
                            <a:noFill/>
                          </a:ln>
                        </pic:spPr>
                      </pic:pic>
                    </a:graphicData>
                  </a:graphic>
                </wp:inline>
              </w:drawing>
            </w:r>
          </w:p>
          <w:p w14:paraId="7221297A" w14:textId="77777777" w:rsidR="00DE4988" w:rsidRPr="009A00F6" w:rsidRDefault="00DE4988" w:rsidP="002B7EFD">
            <w:pPr>
              <w:jc w:val="center"/>
              <w:rPr>
                <w:sz w:val="12"/>
                <w:szCs w:val="12"/>
              </w:rPr>
            </w:pPr>
            <w:r w:rsidRPr="009A00F6">
              <w:rPr>
                <w:noProof/>
                <w:sz w:val="20"/>
                <w:szCs w:val="20"/>
              </w:rPr>
              <w:drawing>
                <wp:inline distT="0" distB="0" distL="0" distR="0" wp14:anchorId="426CAC63" wp14:editId="55E80C41">
                  <wp:extent cx="619125" cy="314598"/>
                  <wp:effectExtent l="0" t="0" r="0" b="9525"/>
                  <wp:docPr id="1310131407" name="Picture 1" descr="Shingles c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ingles cel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49927" cy="330250"/>
                          </a:xfrm>
                          <a:prstGeom prst="rect">
                            <a:avLst/>
                          </a:prstGeom>
                          <a:noFill/>
                          <a:ln>
                            <a:noFill/>
                          </a:ln>
                        </pic:spPr>
                      </pic:pic>
                    </a:graphicData>
                  </a:graphic>
                </wp:inline>
              </w:drawing>
            </w:r>
          </w:p>
          <w:p w14:paraId="456B82CF" w14:textId="0D551919" w:rsidR="00DE4988" w:rsidRPr="009A00F6" w:rsidRDefault="00EF4B6B" w:rsidP="002B7EFD">
            <w:pPr>
              <w:jc w:val="center"/>
              <w:rPr>
                <w:sz w:val="12"/>
                <w:szCs w:val="12"/>
              </w:rPr>
            </w:pPr>
            <w:r w:rsidRPr="009A00F6">
              <w:rPr>
                <w:sz w:val="12"/>
                <w:szCs w:val="12"/>
              </w:rPr>
              <w:t>Vaccines</w:t>
            </w:r>
          </w:p>
          <w:p w14:paraId="7504DE9B" w14:textId="77777777" w:rsidR="00EF4B6B" w:rsidRPr="009A00F6" w:rsidRDefault="00EF4B6B" w:rsidP="002B7EFD">
            <w:pPr>
              <w:jc w:val="center"/>
              <w:rPr>
                <w:sz w:val="12"/>
                <w:szCs w:val="12"/>
              </w:rPr>
            </w:pPr>
          </w:p>
          <w:p w14:paraId="5A080B41" w14:textId="77777777" w:rsidR="00DE4988" w:rsidRPr="009A00F6" w:rsidRDefault="00DE4988" w:rsidP="002B7EFD">
            <w:pPr>
              <w:jc w:val="center"/>
              <w:rPr>
                <w:sz w:val="12"/>
                <w:szCs w:val="12"/>
              </w:rPr>
            </w:pPr>
            <w:r w:rsidRPr="009A00F6">
              <w:rPr>
                <w:noProof/>
                <w:sz w:val="20"/>
                <w:szCs w:val="20"/>
              </w:rPr>
              <w:drawing>
                <wp:inline distT="0" distB="0" distL="0" distR="0" wp14:anchorId="7B8BAA58" wp14:editId="27BF898E">
                  <wp:extent cx="628650" cy="238125"/>
                  <wp:effectExtent l="0" t="0" r="0" b="9525"/>
                  <wp:docPr id="1099571390" name="Picture 3" descr="COVID virus c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OVID virus cel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46166" cy="244760"/>
                          </a:xfrm>
                          <a:prstGeom prst="rect">
                            <a:avLst/>
                          </a:prstGeom>
                          <a:noFill/>
                          <a:ln>
                            <a:noFill/>
                          </a:ln>
                        </pic:spPr>
                      </pic:pic>
                    </a:graphicData>
                  </a:graphic>
                </wp:inline>
              </w:drawing>
            </w:r>
          </w:p>
          <w:p w14:paraId="31A73EA9" w14:textId="24806092" w:rsidR="00EF4B6B" w:rsidRDefault="00EF4B6B" w:rsidP="009A00F6">
            <w:pPr>
              <w:jc w:val="center"/>
              <w:rPr>
                <w:sz w:val="12"/>
                <w:szCs w:val="12"/>
              </w:rPr>
            </w:pPr>
            <w:r w:rsidRPr="009A00F6">
              <w:rPr>
                <w:sz w:val="12"/>
                <w:szCs w:val="12"/>
              </w:rPr>
              <w:t>Speciality Medicines</w:t>
            </w:r>
          </w:p>
          <w:p w14:paraId="600117E9" w14:textId="77777777" w:rsidR="002801DD" w:rsidRPr="009A00F6" w:rsidRDefault="002801DD" w:rsidP="009A00F6">
            <w:pPr>
              <w:jc w:val="center"/>
              <w:rPr>
                <w:sz w:val="12"/>
                <w:szCs w:val="12"/>
              </w:rPr>
            </w:pPr>
          </w:p>
          <w:p w14:paraId="592DDCAD" w14:textId="77777777" w:rsidR="00EF4B6B" w:rsidRDefault="00EF4B6B" w:rsidP="002B7EFD">
            <w:pPr>
              <w:jc w:val="center"/>
              <w:rPr>
                <w:sz w:val="14"/>
                <w:szCs w:val="14"/>
              </w:rPr>
            </w:pPr>
            <w:r>
              <w:rPr>
                <w:noProof/>
              </w:rPr>
              <w:drawing>
                <wp:inline distT="0" distB="0" distL="0" distR="0" wp14:anchorId="70BD4EA0" wp14:editId="538084D1">
                  <wp:extent cx="642938" cy="257031"/>
                  <wp:effectExtent l="0" t="0" r="5080" b="0"/>
                  <wp:docPr id="1582858325" name="Picture 4" descr="DNA strand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NA strand graphic"/>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60130" cy="263904"/>
                          </a:xfrm>
                          <a:prstGeom prst="rect">
                            <a:avLst/>
                          </a:prstGeom>
                          <a:noFill/>
                          <a:ln>
                            <a:noFill/>
                          </a:ln>
                        </pic:spPr>
                      </pic:pic>
                    </a:graphicData>
                  </a:graphic>
                </wp:inline>
              </w:drawing>
            </w:r>
          </w:p>
          <w:p w14:paraId="3EE951C8" w14:textId="51564141" w:rsidR="00EF4B6B" w:rsidRDefault="00EF4B6B" w:rsidP="002B7EFD">
            <w:pPr>
              <w:jc w:val="center"/>
              <w:rPr>
                <w:sz w:val="14"/>
                <w:szCs w:val="14"/>
              </w:rPr>
            </w:pPr>
            <w:r>
              <w:rPr>
                <w:sz w:val="14"/>
                <w:szCs w:val="14"/>
              </w:rPr>
              <w:t>General Medicines</w:t>
            </w:r>
          </w:p>
          <w:p w14:paraId="73FBF387" w14:textId="328D45D8" w:rsidR="00EF4B6B" w:rsidRPr="00AC69F9" w:rsidRDefault="00EF4B6B" w:rsidP="002B7EFD">
            <w:pPr>
              <w:jc w:val="center"/>
              <w:rPr>
                <w:sz w:val="14"/>
                <w:szCs w:val="14"/>
              </w:rPr>
            </w:pPr>
          </w:p>
        </w:tc>
      </w:tr>
    </w:tbl>
    <w:p w14:paraId="68F785CF" w14:textId="458AEC22" w:rsidR="00CF5A6B" w:rsidRPr="002B7EFD" w:rsidRDefault="00CF5A6B" w:rsidP="002B7EFD">
      <w:pPr>
        <w:jc w:val="center"/>
        <w:rPr>
          <w:sz w:val="16"/>
          <w:szCs w:val="16"/>
        </w:rPr>
      </w:pPr>
    </w:p>
    <w:sectPr w:rsidR="00CF5A6B" w:rsidRPr="002B7EFD" w:rsidSect="00CF5A6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26426"/>
    <w:multiLevelType w:val="hybridMultilevel"/>
    <w:tmpl w:val="BA4804B4"/>
    <w:lvl w:ilvl="0" w:tplc="E6D04F06">
      <w:start w:val="1"/>
      <w:numFmt w:val="bullet"/>
      <w:lvlText w:val="•"/>
      <w:lvlJc w:val="left"/>
      <w:pPr>
        <w:tabs>
          <w:tab w:val="num" w:pos="720"/>
        </w:tabs>
        <w:ind w:left="720" w:hanging="360"/>
      </w:pPr>
      <w:rPr>
        <w:rFonts w:ascii="Arial" w:hAnsi="Arial" w:hint="default"/>
      </w:rPr>
    </w:lvl>
    <w:lvl w:ilvl="1" w:tplc="F11C63F6" w:tentative="1">
      <w:start w:val="1"/>
      <w:numFmt w:val="bullet"/>
      <w:lvlText w:val="•"/>
      <w:lvlJc w:val="left"/>
      <w:pPr>
        <w:tabs>
          <w:tab w:val="num" w:pos="1440"/>
        </w:tabs>
        <w:ind w:left="1440" w:hanging="360"/>
      </w:pPr>
      <w:rPr>
        <w:rFonts w:ascii="Arial" w:hAnsi="Arial" w:hint="default"/>
      </w:rPr>
    </w:lvl>
    <w:lvl w:ilvl="2" w:tplc="48D81754" w:tentative="1">
      <w:start w:val="1"/>
      <w:numFmt w:val="bullet"/>
      <w:lvlText w:val="•"/>
      <w:lvlJc w:val="left"/>
      <w:pPr>
        <w:tabs>
          <w:tab w:val="num" w:pos="2160"/>
        </w:tabs>
        <w:ind w:left="2160" w:hanging="360"/>
      </w:pPr>
      <w:rPr>
        <w:rFonts w:ascii="Arial" w:hAnsi="Arial" w:hint="default"/>
      </w:rPr>
    </w:lvl>
    <w:lvl w:ilvl="3" w:tplc="38D8366C" w:tentative="1">
      <w:start w:val="1"/>
      <w:numFmt w:val="bullet"/>
      <w:lvlText w:val="•"/>
      <w:lvlJc w:val="left"/>
      <w:pPr>
        <w:tabs>
          <w:tab w:val="num" w:pos="2880"/>
        </w:tabs>
        <w:ind w:left="2880" w:hanging="360"/>
      </w:pPr>
      <w:rPr>
        <w:rFonts w:ascii="Arial" w:hAnsi="Arial" w:hint="default"/>
      </w:rPr>
    </w:lvl>
    <w:lvl w:ilvl="4" w:tplc="46FC9828" w:tentative="1">
      <w:start w:val="1"/>
      <w:numFmt w:val="bullet"/>
      <w:lvlText w:val="•"/>
      <w:lvlJc w:val="left"/>
      <w:pPr>
        <w:tabs>
          <w:tab w:val="num" w:pos="3600"/>
        </w:tabs>
        <w:ind w:left="3600" w:hanging="360"/>
      </w:pPr>
      <w:rPr>
        <w:rFonts w:ascii="Arial" w:hAnsi="Arial" w:hint="default"/>
      </w:rPr>
    </w:lvl>
    <w:lvl w:ilvl="5" w:tplc="9CD2A32E" w:tentative="1">
      <w:start w:val="1"/>
      <w:numFmt w:val="bullet"/>
      <w:lvlText w:val="•"/>
      <w:lvlJc w:val="left"/>
      <w:pPr>
        <w:tabs>
          <w:tab w:val="num" w:pos="4320"/>
        </w:tabs>
        <w:ind w:left="4320" w:hanging="360"/>
      </w:pPr>
      <w:rPr>
        <w:rFonts w:ascii="Arial" w:hAnsi="Arial" w:hint="default"/>
      </w:rPr>
    </w:lvl>
    <w:lvl w:ilvl="6" w:tplc="B47C88E2" w:tentative="1">
      <w:start w:val="1"/>
      <w:numFmt w:val="bullet"/>
      <w:lvlText w:val="•"/>
      <w:lvlJc w:val="left"/>
      <w:pPr>
        <w:tabs>
          <w:tab w:val="num" w:pos="5040"/>
        </w:tabs>
        <w:ind w:left="5040" w:hanging="360"/>
      </w:pPr>
      <w:rPr>
        <w:rFonts w:ascii="Arial" w:hAnsi="Arial" w:hint="default"/>
      </w:rPr>
    </w:lvl>
    <w:lvl w:ilvl="7" w:tplc="DDE2BDBA" w:tentative="1">
      <w:start w:val="1"/>
      <w:numFmt w:val="bullet"/>
      <w:lvlText w:val="•"/>
      <w:lvlJc w:val="left"/>
      <w:pPr>
        <w:tabs>
          <w:tab w:val="num" w:pos="5760"/>
        </w:tabs>
        <w:ind w:left="5760" w:hanging="360"/>
      </w:pPr>
      <w:rPr>
        <w:rFonts w:ascii="Arial" w:hAnsi="Arial" w:hint="default"/>
      </w:rPr>
    </w:lvl>
    <w:lvl w:ilvl="8" w:tplc="10EA3AD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E34344C"/>
    <w:multiLevelType w:val="hybridMultilevel"/>
    <w:tmpl w:val="08CA8158"/>
    <w:lvl w:ilvl="0" w:tplc="A29E23DC">
      <w:start w:val="1"/>
      <w:numFmt w:val="decimal"/>
      <w:lvlText w:val="%1."/>
      <w:lvlJc w:val="left"/>
      <w:pPr>
        <w:tabs>
          <w:tab w:val="num" w:pos="720"/>
        </w:tabs>
        <w:ind w:left="720" w:hanging="360"/>
      </w:pPr>
    </w:lvl>
    <w:lvl w:ilvl="1" w:tplc="3C481B9A" w:tentative="1">
      <w:start w:val="1"/>
      <w:numFmt w:val="decimal"/>
      <w:lvlText w:val="%2."/>
      <w:lvlJc w:val="left"/>
      <w:pPr>
        <w:tabs>
          <w:tab w:val="num" w:pos="1440"/>
        </w:tabs>
        <w:ind w:left="1440" w:hanging="360"/>
      </w:pPr>
    </w:lvl>
    <w:lvl w:ilvl="2" w:tplc="4DB2F63A" w:tentative="1">
      <w:start w:val="1"/>
      <w:numFmt w:val="decimal"/>
      <w:lvlText w:val="%3."/>
      <w:lvlJc w:val="left"/>
      <w:pPr>
        <w:tabs>
          <w:tab w:val="num" w:pos="2160"/>
        </w:tabs>
        <w:ind w:left="2160" w:hanging="360"/>
      </w:pPr>
    </w:lvl>
    <w:lvl w:ilvl="3" w:tplc="CE1CAE5E" w:tentative="1">
      <w:start w:val="1"/>
      <w:numFmt w:val="decimal"/>
      <w:lvlText w:val="%4."/>
      <w:lvlJc w:val="left"/>
      <w:pPr>
        <w:tabs>
          <w:tab w:val="num" w:pos="2880"/>
        </w:tabs>
        <w:ind w:left="2880" w:hanging="360"/>
      </w:pPr>
    </w:lvl>
    <w:lvl w:ilvl="4" w:tplc="C31EDE4C" w:tentative="1">
      <w:start w:val="1"/>
      <w:numFmt w:val="decimal"/>
      <w:lvlText w:val="%5."/>
      <w:lvlJc w:val="left"/>
      <w:pPr>
        <w:tabs>
          <w:tab w:val="num" w:pos="3600"/>
        </w:tabs>
        <w:ind w:left="3600" w:hanging="360"/>
      </w:pPr>
    </w:lvl>
    <w:lvl w:ilvl="5" w:tplc="8864C7EE" w:tentative="1">
      <w:start w:val="1"/>
      <w:numFmt w:val="decimal"/>
      <w:lvlText w:val="%6."/>
      <w:lvlJc w:val="left"/>
      <w:pPr>
        <w:tabs>
          <w:tab w:val="num" w:pos="4320"/>
        </w:tabs>
        <w:ind w:left="4320" w:hanging="360"/>
      </w:pPr>
    </w:lvl>
    <w:lvl w:ilvl="6" w:tplc="A0ECEF5E" w:tentative="1">
      <w:start w:val="1"/>
      <w:numFmt w:val="decimal"/>
      <w:lvlText w:val="%7."/>
      <w:lvlJc w:val="left"/>
      <w:pPr>
        <w:tabs>
          <w:tab w:val="num" w:pos="5040"/>
        </w:tabs>
        <w:ind w:left="5040" w:hanging="360"/>
      </w:pPr>
    </w:lvl>
    <w:lvl w:ilvl="7" w:tplc="6BBC6C34" w:tentative="1">
      <w:start w:val="1"/>
      <w:numFmt w:val="decimal"/>
      <w:lvlText w:val="%8."/>
      <w:lvlJc w:val="left"/>
      <w:pPr>
        <w:tabs>
          <w:tab w:val="num" w:pos="5760"/>
        </w:tabs>
        <w:ind w:left="5760" w:hanging="360"/>
      </w:pPr>
    </w:lvl>
    <w:lvl w:ilvl="8" w:tplc="65B65128" w:tentative="1">
      <w:start w:val="1"/>
      <w:numFmt w:val="decimal"/>
      <w:lvlText w:val="%9."/>
      <w:lvlJc w:val="left"/>
      <w:pPr>
        <w:tabs>
          <w:tab w:val="num" w:pos="6480"/>
        </w:tabs>
        <w:ind w:left="6480" w:hanging="360"/>
      </w:pPr>
    </w:lvl>
  </w:abstractNum>
  <w:abstractNum w:abstractNumId="2" w15:restartNumberingAfterBreak="0">
    <w:nsid w:val="418970CC"/>
    <w:multiLevelType w:val="hybridMultilevel"/>
    <w:tmpl w:val="419C53A0"/>
    <w:lvl w:ilvl="0" w:tplc="70FAB530">
      <w:start w:val="1"/>
      <w:numFmt w:val="decimal"/>
      <w:lvlText w:val="%1."/>
      <w:lvlJc w:val="left"/>
      <w:pPr>
        <w:tabs>
          <w:tab w:val="num" w:pos="720"/>
        </w:tabs>
        <w:ind w:left="720" w:hanging="360"/>
      </w:pPr>
    </w:lvl>
    <w:lvl w:ilvl="1" w:tplc="91C4780C" w:tentative="1">
      <w:start w:val="1"/>
      <w:numFmt w:val="decimal"/>
      <w:lvlText w:val="%2."/>
      <w:lvlJc w:val="left"/>
      <w:pPr>
        <w:tabs>
          <w:tab w:val="num" w:pos="1440"/>
        </w:tabs>
        <w:ind w:left="1440" w:hanging="360"/>
      </w:pPr>
    </w:lvl>
    <w:lvl w:ilvl="2" w:tplc="01DE0AC2" w:tentative="1">
      <w:start w:val="1"/>
      <w:numFmt w:val="decimal"/>
      <w:lvlText w:val="%3."/>
      <w:lvlJc w:val="left"/>
      <w:pPr>
        <w:tabs>
          <w:tab w:val="num" w:pos="2160"/>
        </w:tabs>
        <w:ind w:left="2160" w:hanging="360"/>
      </w:pPr>
    </w:lvl>
    <w:lvl w:ilvl="3" w:tplc="02DAB1CC" w:tentative="1">
      <w:start w:val="1"/>
      <w:numFmt w:val="decimal"/>
      <w:lvlText w:val="%4."/>
      <w:lvlJc w:val="left"/>
      <w:pPr>
        <w:tabs>
          <w:tab w:val="num" w:pos="2880"/>
        </w:tabs>
        <w:ind w:left="2880" w:hanging="360"/>
      </w:pPr>
    </w:lvl>
    <w:lvl w:ilvl="4" w:tplc="7D7A105C" w:tentative="1">
      <w:start w:val="1"/>
      <w:numFmt w:val="decimal"/>
      <w:lvlText w:val="%5."/>
      <w:lvlJc w:val="left"/>
      <w:pPr>
        <w:tabs>
          <w:tab w:val="num" w:pos="3600"/>
        </w:tabs>
        <w:ind w:left="3600" w:hanging="360"/>
      </w:pPr>
    </w:lvl>
    <w:lvl w:ilvl="5" w:tplc="FBFE06E8" w:tentative="1">
      <w:start w:val="1"/>
      <w:numFmt w:val="decimal"/>
      <w:lvlText w:val="%6."/>
      <w:lvlJc w:val="left"/>
      <w:pPr>
        <w:tabs>
          <w:tab w:val="num" w:pos="4320"/>
        </w:tabs>
        <w:ind w:left="4320" w:hanging="360"/>
      </w:pPr>
    </w:lvl>
    <w:lvl w:ilvl="6" w:tplc="2FF41B1C" w:tentative="1">
      <w:start w:val="1"/>
      <w:numFmt w:val="decimal"/>
      <w:lvlText w:val="%7."/>
      <w:lvlJc w:val="left"/>
      <w:pPr>
        <w:tabs>
          <w:tab w:val="num" w:pos="5040"/>
        </w:tabs>
        <w:ind w:left="5040" w:hanging="360"/>
      </w:pPr>
    </w:lvl>
    <w:lvl w:ilvl="7" w:tplc="562E9D10" w:tentative="1">
      <w:start w:val="1"/>
      <w:numFmt w:val="decimal"/>
      <w:lvlText w:val="%8."/>
      <w:lvlJc w:val="left"/>
      <w:pPr>
        <w:tabs>
          <w:tab w:val="num" w:pos="5760"/>
        </w:tabs>
        <w:ind w:left="5760" w:hanging="360"/>
      </w:pPr>
    </w:lvl>
    <w:lvl w:ilvl="8" w:tplc="1B0E5A6A" w:tentative="1">
      <w:start w:val="1"/>
      <w:numFmt w:val="decimal"/>
      <w:lvlText w:val="%9."/>
      <w:lvlJc w:val="left"/>
      <w:pPr>
        <w:tabs>
          <w:tab w:val="num" w:pos="6480"/>
        </w:tabs>
        <w:ind w:left="6480" w:hanging="360"/>
      </w:pPr>
    </w:lvl>
  </w:abstractNum>
  <w:abstractNum w:abstractNumId="3" w15:restartNumberingAfterBreak="0">
    <w:nsid w:val="4A39282F"/>
    <w:multiLevelType w:val="hybridMultilevel"/>
    <w:tmpl w:val="8E8276E6"/>
    <w:lvl w:ilvl="0" w:tplc="D5AA9626">
      <w:start w:val="1"/>
      <w:numFmt w:val="decimal"/>
      <w:lvlText w:val="%1."/>
      <w:lvlJc w:val="left"/>
      <w:pPr>
        <w:tabs>
          <w:tab w:val="num" w:pos="720"/>
        </w:tabs>
        <w:ind w:left="720" w:hanging="360"/>
      </w:pPr>
    </w:lvl>
    <w:lvl w:ilvl="1" w:tplc="A044E45A" w:tentative="1">
      <w:start w:val="1"/>
      <w:numFmt w:val="decimal"/>
      <w:lvlText w:val="%2."/>
      <w:lvlJc w:val="left"/>
      <w:pPr>
        <w:tabs>
          <w:tab w:val="num" w:pos="1440"/>
        </w:tabs>
        <w:ind w:left="1440" w:hanging="360"/>
      </w:pPr>
    </w:lvl>
    <w:lvl w:ilvl="2" w:tplc="EC507FDE" w:tentative="1">
      <w:start w:val="1"/>
      <w:numFmt w:val="decimal"/>
      <w:lvlText w:val="%3."/>
      <w:lvlJc w:val="left"/>
      <w:pPr>
        <w:tabs>
          <w:tab w:val="num" w:pos="2160"/>
        </w:tabs>
        <w:ind w:left="2160" w:hanging="360"/>
      </w:pPr>
    </w:lvl>
    <w:lvl w:ilvl="3" w:tplc="C602C314" w:tentative="1">
      <w:start w:val="1"/>
      <w:numFmt w:val="decimal"/>
      <w:lvlText w:val="%4."/>
      <w:lvlJc w:val="left"/>
      <w:pPr>
        <w:tabs>
          <w:tab w:val="num" w:pos="2880"/>
        </w:tabs>
        <w:ind w:left="2880" w:hanging="360"/>
      </w:pPr>
    </w:lvl>
    <w:lvl w:ilvl="4" w:tplc="7C44CE3C" w:tentative="1">
      <w:start w:val="1"/>
      <w:numFmt w:val="decimal"/>
      <w:lvlText w:val="%5."/>
      <w:lvlJc w:val="left"/>
      <w:pPr>
        <w:tabs>
          <w:tab w:val="num" w:pos="3600"/>
        </w:tabs>
        <w:ind w:left="3600" w:hanging="360"/>
      </w:pPr>
    </w:lvl>
    <w:lvl w:ilvl="5" w:tplc="8692F3F0" w:tentative="1">
      <w:start w:val="1"/>
      <w:numFmt w:val="decimal"/>
      <w:lvlText w:val="%6."/>
      <w:lvlJc w:val="left"/>
      <w:pPr>
        <w:tabs>
          <w:tab w:val="num" w:pos="4320"/>
        </w:tabs>
        <w:ind w:left="4320" w:hanging="360"/>
      </w:pPr>
    </w:lvl>
    <w:lvl w:ilvl="6" w:tplc="DDE8AEC6" w:tentative="1">
      <w:start w:val="1"/>
      <w:numFmt w:val="decimal"/>
      <w:lvlText w:val="%7."/>
      <w:lvlJc w:val="left"/>
      <w:pPr>
        <w:tabs>
          <w:tab w:val="num" w:pos="5040"/>
        </w:tabs>
        <w:ind w:left="5040" w:hanging="360"/>
      </w:pPr>
    </w:lvl>
    <w:lvl w:ilvl="7" w:tplc="888A9CD4" w:tentative="1">
      <w:start w:val="1"/>
      <w:numFmt w:val="decimal"/>
      <w:lvlText w:val="%8."/>
      <w:lvlJc w:val="left"/>
      <w:pPr>
        <w:tabs>
          <w:tab w:val="num" w:pos="5760"/>
        </w:tabs>
        <w:ind w:left="5760" w:hanging="360"/>
      </w:pPr>
    </w:lvl>
    <w:lvl w:ilvl="8" w:tplc="DFFA29FA" w:tentative="1">
      <w:start w:val="1"/>
      <w:numFmt w:val="decimal"/>
      <w:lvlText w:val="%9."/>
      <w:lvlJc w:val="left"/>
      <w:pPr>
        <w:tabs>
          <w:tab w:val="num" w:pos="6480"/>
        </w:tabs>
        <w:ind w:left="6480" w:hanging="360"/>
      </w:pPr>
    </w:lvl>
  </w:abstractNum>
  <w:abstractNum w:abstractNumId="4" w15:restartNumberingAfterBreak="0">
    <w:nsid w:val="55B07BB0"/>
    <w:multiLevelType w:val="hybridMultilevel"/>
    <w:tmpl w:val="BD0AC242"/>
    <w:lvl w:ilvl="0" w:tplc="F8EAF01A">
      <w:start w:val="1"/>
      <w:numFmt w:val="decimal"/>
      <w:lvlText w:val="%1."/>
      <w:lvlJc w:val="left"/>
      <w:pPr>
        <w:tabs>
          <w:tab w:val="num" w:pos="720"/>
        </w:tabs>
        <w:ind w:left="720" w:hanging="360"/>
      </w:pPr>
    </w:lvl>
    <w:lvl w:ilvl="1" w:tplc="C2CED688" w:tentative="1">
      <w:start w:val="1"/>
      <w:numFmt w:val="decimal"/>
      <w:lvlText w:val="%2."/>
      <w:lvlJc w:val="left"/>
      <w:pPr>
        <w:tabs>
          <w:tab w:val="num" w:pos="1440"/>
        </w:tabs>
        <w:ind w:left="1440" w:hanging="360"/>
      </w:pPr>
    </w:lvl>
    <w:lvl w:ilvl="2" w:tplc="9D2AC258" w:tentative="1">
      <w:start w:val="1"/>
      <w:numFmt w:val="decimal"/>
      <w:lvlText w:val="%3."/>
      <w:lvlJc w:val="left"/>
      <w:pPr>
        <w:tabs>
          <w:tab w:val="num" w:pos="2160"/>
        </w:tabs>
        <w:ind w:left="2160" w:hanging="360"/>
      </w:pPr>
    </w:lvl>
    <w:lvl w:ilvl="3" w:tplc="25105FA4" w:tentative="1">
      <w:start w:val="1"/>
      <w:numFmt w:val="decimal"/>
      <w:lvlText w:val="%4."/>
      <w:lvlJc w:val="left"/>
      <w:pPr>
        <w:tabs>
          <w:tab w:val="num" w:pos="2880"/>
        </w:tabs>
        <w:ind w:left="2880" w:hanging="360"/>
      </w:pPr>
    </w:lvl>
    <w:lvl w:ilvl="4" w:tplc="7BA4D7F4" w:tentative="1">
      <w:start w:val="1"/>
      <w:numFmt w:val="decimal"/>
      <w:lvlText w:val="%5."/>
      <w:lvlJc w:val="left"/>
      <w:pPr>
        <w:tabs>
          <w:tab w:val="num" w:pos="3600"/>
        </w:tabs>
        <w:ind w:left="3600" w:hanging="360"/>
      </w:pPr>
    </w:lvl>
    <w:lvl w:ilvl="5" w:tplc="4C20D3F2" w:tentative="1">
      <w:start w:val="1"/>
      <w:numFmt w:val="decimal"/>
      <w:lvlText w:val="%6."/>
      <w:lvlJc w:val="left"/>
      <w:pPr>
        <w:tabs>
          <w:tab w:val="num" w:pos="4320"/>
        </w:tabs>
        <w:ind w:left="4320" w:hanging="360"/>
      </w:pPr>
    </w:lvl>
    <w:lvl w:ilvl="6" w:tplc="788281E0" w:tentative="1">
      <w:start w:val="1"/>
      <w:numFmt w:val="decimal"/>
      <w:lvlText w:val="%7."/>
      <w:lvlJc w:val="left"/>
      <w:pPr>
        <w:tabs>
          <w:tab w:val="num" w:pos="5040"/>
        </w:tabs>
        <w:ind w:left="5040" w:hanging="360"/>
      </w:pPr>
    </w:lvl>
    <w:lvl w:ilvl="7" w:tplc="F4946C1E" w:tentative="1">
      <w:start w:val="1"/>
      <w:numFmt w:val="decimal"/>
      <w:lvlText w:val="%8."/>
      <w:lvlJc w:val="left"/>
      <w:pPr>
        <w:tabs>
          <w:tab w:val="num" w:pos="5760"/>
        </w:tabs>
        <w:ind w:left="5760" w:hanging="360"/>
      </w:pPr>
    </w:lvl>
    <w:lvl w:ilvl="8" w:tplc="1F3CA502" w:tentative="1">
      <w:start w:val="1"/>
      <w:numFmt w:val="decimal"/>
      <w:lvlText w:val="%9."/>
      <w:lvlJc w:val="left"/>
      <w:pPr>
        <w:tabs>
          <w:tab w:val="num" w:pos="6480"/>
        </w:tabs>
        <w:ind w:left="6480" w:hanging="360"/>
      </w:pPr>
    </w:lvl>
  </w:abstractNum>
  <w:abstractNum w:abstractNumId="5" w15:restartNumberingAfterBreak="0">
    <w:nsid w:val="5A0122E3"/>
    <w:multiLevelType w:val="hybridMultilevel"/>
    <w:tmpl w:val="1A80EFD4"/>
    <w:lvl w:ilvl="0" w:tplc="1FF8E8D2">
      <w:start w:val="1"/>
      <w:numFmt w:val="bullet"/>
      <w:lvlText w:val="•"/>
      <w:lvlJc w:val="left"/>
      <w:pPr>
        <w:tabs>
          <w:tab w:val="num" w:pos="720"/>
        </w:tabs>
        <w:ind w:left="720" w:hanging="360"/>
      </w:pPr>
      <w:rPr>
        <w:rFonts w:ascii="Arial" w:hAnsi="Arial" w:hint="default"/>
      </w:rPr>
    </w:lvl>
    <w:lvl w:ilvl="1" w:tplc="59A6CFE0" w:tentative="1">
      <w:start w:val="1"/>
      <w:numFmt w:val="bullet"/>
      <w:lvlText w:val="•"/>
      <w:lvlJc w:val="left"/>
      <w:pPr>
        <w:tabs>
          <w:tab w:val="num" w:pos="1440"/>
        </w:tabs>
        <w:ind w:left="1440" w:hanging="360"/>
      </w:pPr>
      <w:rPr>
        <w:rFonts w:ascii="Arial" w:hAnsi="Arial" w:hint="default"/>
      </w:rPr>
    </w:lvl>
    <w:lvl w:ilvl="2" w:tplc="5722215C" w:tentative="1">
      <w:start w:val="1"/>
      <w:numFmt w:val="bullet"/>
      <w:lvlText w:val="•"/>
      <w:lvlJc w:val="left"/>
      <w:pPr>
        <w:tabs>
          <w:tab w:val="num" w:pos="2160"/>
        </w:tabs>
        <w:ind w:left="2160" w:hanging="360"/>
      </w:pPr>
      <w:rPr>
        <w:rFonts w:ascii="Arial" w:hAnsi="Arial" w:hint="default"/>
      </w:rPr>
    </w:lvl>
    <w:lvl w:ilvl="3" w:tplc="0A023EAE" w:tentative="1">
      <w:start w:val="1"/>
      <w:numFmt w:val="bullet"/>
      <w:lvlText w:val="•"/>
      <w:lvlJc w:val="left"/>
      <w:pPr>
        <w:tabs>
          <w:tab w:val="num" w:pos="2880"/>
        </w:tabs>
        <w:ind w:left="2880" w:hanging="360"/>
      </w:pPr>
      <w:rPr>
        <w:rFonts w:ascii="Arial" w:hAnsi="Arial" w:hint="default"/>
      </w:rPr>
    </w:lvl>
    <w:lvl w:ilvl="4" w:tplc="0FA0E43E" w:tentative="1">
      <w:start w:val="1"/>
      <w:numFmt w:val="bullet"/>
      <w:lvlText w:val="•"/>
      <w:lvlJc w:val="left"/>
      <w:pPr>
        <w:tabs>
          <w:tab w:val="num" w:pos="3600"/>
        </w:tabs>
        <w:ind w:left="3600" w:hanging="360"/>
      </w:pPr>
      <w:rPr>
        <w:rFonts w:ascii="Arial" w:hAnsi="Arial" w:hint="default"/>
      </w:rPr>
    </w:lvl>
    <w:lvl w:ilvl="5" w:tplc="BEA095C0" w:tentative="1">
      <w:start w:val="1"/>
      <w:numFmt w:val="bullet"/>
      <w:lvlText w:val="•"/>
      <w:lvlJc w:val="left"/>
      <w:pPr>
        <w:tabs>
          <w:tab w:val="num" w:pos="4320"/>
        </w:tabs>
        <w:ind w:left="4320" w:hanging="360"/>
      </w:pPr>
      <w:rPr>
        <w:rFonts w:ascii="Arial" w:hAnsi="Arial" w:hint="default"/>
      </w:rPr>
    </w:lvl>
    <w:lvl w:ilvl="6" w:tplc="9292585E" w:tentative="1">
      <w:start w:val="1"/>
      <w:numFmt w:val="bullet"/>
      <w:lvlText w:val="•"/>
      <w:lvlJc w:val="left"/>
      <w:pPr>
        <w:tabs>
          <w:tab w:val="num" w:pos="5040"/>
        </w:tabs>
        <w:ind w:left="5040" w:hanging="360"/>
      </w:pPr>
      <w:rPr>
        <w:rFonts w:ascii="Arial" w:hAnsi="Arial" w:hint="default"/>
      </w:rPr>
    </w:lvl>
    <w:lvl w:ilvl="7" w:tplc="A0288CFA" w:tentative="1">
      <w:start w:val="1"/>
      <w:numFmt w:val="bullet"/>
      <w:lvlText w:val="•"/>
      <w:lvlJc w:val="left"/>
      <w:pPr>
        <w:tabs>
          <w:tab w:val="num" w:pos="5760"/>
        </w:tabs>
        <w:ind w:left="5760" w:hanging="360"/>
      </w:pPr>
      <w:rPr>
        <w:rFonts w:ascii="Arial" w:hAnsi="Arial" w:hint="default"/>
      </w:rPr>
    </w:lvl>
    <w:lvl w:ilvl="8" w:tplc="B7D2AA3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2005B3F"/>
    <w:multiLevelType w:val="hybridMultilevel"/>
    <w:tmpl w:val="75022CE6"/>
    <w:lvl w:ilvl="0" w:tplc="03788E82">
      <w:start w:val="1"/>
      <w:numFmt w:val="decimal"/>
      <w:lvlText w:val="%1."/>
      <w:lvlJc w:val="left"/>
      <w:pPr>
        <w:tabs>
          <w:tab w:val="num" w:pos="720"/>
        </w:tabs>
        <w:ind w:left="720" w:hanging="360"/>
      </w:pPr>
    </w:lvl>
    <w:lvl w:ilvl="1" w:tplc="940E6142" w:tentative="1">
      <w:start w:val="1"/>
      <w:numFmt w:val="decimal"/>
      <w:lvlText w:val="%2."/>
      <w:lvlJc w:val="left"/>
      <w:pPr>
        <w:tabs>
          <w:tab w:val="num" w:pos="1440"/>
        </w:tabs>
        <w:ind w:left="1440" w:hanging="360"/>
      </w:pPr>
    </w:lvl>
    <w:lvl w:ilvl="2" w:tplc="8C80B6BA" w:tentative="1">
      <w:start w:val="1"/>
      <w:numFmt w:val="decimal"/>
      <w:lvlText w:val="%3."/>
      <w:lvlJc w:val="left"/>
      <w:pPr>
        <w:tabs>
          <w:tab w:val="num" w:pos="2160"/>
        </w:tabs>
        <w:ind w:left="2160" w:hanging="360"/>
      </w:pPr>
    </w:lvl>
    <w:lvl w:ilvl="3" w:tplc="919C9FDC" w:tentative="1">
      <w:start w:val="1"/>
      <w:numFmt w:val="decimal"/>
      <w:lvlText w:val="%4."/>
      <w:lvlJc w:val="left"/>
      <w:pPr>
        <w:tabs>
          <w:tab w:val="num" w:pos="2880"/>
        </w:tabs>
        <w:ind w:left="2880" w:hanging="360"/>
      </w:pPr>
    </w:lvl>
    <w:lvl w:ilvl="4" w:tplc="67D2705A" w:tentative="1">
      <w:start w:val="1"/>
      <w:numFmt w:val="decimal"/>
      <w:lvlText w:val="%5."/>
      <w:lvlJc w:val="left"/>
      <w:pPr>
        <w:tabs>
          <w:tab w:val="num" w:pos="3600"/>
        </w:tabs>
        <w:ind w:left="3600" w:hanging="360"/>
      </w:pPr>
    </w:lvl>
    <w:lvl w:ilvl="5" w:tplc="C6461A10" w:tentative="1">
      <w:start w:val="1"/>
      <w:numFmt w:val="decimal"/>
      <w:lvlText w:val="%6."/>
      <w:lvlJc w:val="left"/>
      <w:pPr>
        <w:tabs>
          <w:tab w:val="num" w:pos="4320"/>
        </w:tabs>
        <w:ind w:left="4320" w:hanging="360"/>
      </w:pPr>
    </w:lvl>
    <w:lvl w:ilvl="6" w:tplc="41EEB9EE" w:tentative="1">
      <w:start w:val="1"/>
      <w:numFmt w:val="decimal"/>
      <w:lvlText w:val="%7."/>
      <w:lvlJc w:val="left"/>
      <w:pPr>
        <w:tabs>
          <w:tab w:val="num" w:pos="5040"/>
        </w:tabs>
        <w:ind w:left="5040" w:hanging="360"/>
      </w:pPr>
    </w:lvl>
    <w:lvl w:ilvl="7" w:tplc="71DA1642" w:tentative="1">
      <w:start w:val="1"/>
      <w:numFmt w:val="decimal"/>
      <w:lvlText w:val="%8."/>
      <w:lvlJc w:val="left"/>
      <w:pPr>
        <w:tabs>
          <w:tab w:val="num" w:pos="5760"/>
        </w:tabs>
        <w:ind w:left="5760" w:hanging="360"/>
      </w:pPr>
    </w:lvl>
    <w:lvl w:ilvl="8" w:tplc="5D981966" w:tentative="1">
      <w:start w:val="1"/>
      <w:numFmt w:val="decimal"/>
      <w:lvlText w:val="%9."/>
      <w:lvlJc w:val="left"/>
      <w:pPr>
        <w:tabs>
          <w:tab w:val="num" w:pos="6480"/>
        </w:tabs>
        <w:ind w:left="6480" w:hanging="360"/>
      </w:pPr>
    </w:lvl>
  </w:abstractNum>
  <w:abstractNum w:abstractNumId="7" w15:restartNumberingAfterBreak="0">
    <w:nsid w:val="74721705"/>
    <w:multiLevelType w:val="hybridMultilevel"/>
    <w:tmpl w:val="B032FF90"/>
    <w:lvl w:ilvl="0" w:tplc="C68EF208">
      <w:start w:val="1"/>
      <w:numFmt w:val="decimal"/>
      <w:lvlText w:val="%1."/>
      <w:lvlJc w:val="left"/>
      <w:pPr>
        <w:tabs>
          <w:tab w:val="num" w:pos="720"/>
        </w:tabs>
        <w:ind w:left="720" w:hanging="360"/>
      </w:pPr>
    </w:lvl>
    <w:lvl w:ilvl="1" w:tplc="B1B4CA84" w:tentative="1">
      <w:start w:val="1"/>
      <w:numFmt w:val="decimal"/>
      <w:lvlText w:val="%2."/>
      <w:lvlJc w:val="left"/>
      <w:pPr>
        <w:tabs>
          <w:tab w:val="num" w:pos="1440"/>
        </w:tabs>
        <w:ind w:left="1440" w:hanging="360"/>
      </w:pPr>
    </w:lvl>
    <w:lvl w:ilvl="2" w:tplc="CEC859A8" w:tentative="1">
      <w:start w:val="1"/>
      <w:numFmt w:val="decimal"/>
      <w:lvlText w:val="%3."/>
      <w:lvlJc w:val="left"/>
      <w:pPr>
        <w:tabs>
          <w:tab w:val="num" w:pos="2160"/>
        </w:tabs>
        <w:ind w:left="2160" w:hanging="360"/>
      </w:pPr>
    </w:lvl>
    <w:lvl w:ilvl="3" w:tplc="1B969194" w:tentative="1">
      <w:start w:val="1"/>
      <w:numFmt w:val="decimal"/>
      <w:lvlText w:val="%4."/>
      <w:lvlJc w:val="left"/>
      <w:pPr>
        <w:tabs>
          <w:tab w:val="num" w:pos="2880"/>
        </w:tabs>
        <w:ind w:left="2880" w:hanging="360"/>
      </w:pPr>
    </w:lvl>
    <w:lvl w:ilvl="4" w:tplc="6A12D358" w:tentative="1">
      <w:start w:val="1"/>
      <w:numFmt w:val="decimal"/>
      <w:lvlText w:val="%5."/>
      <w:lvlJc w:val="left"/>
      <w:pPr>
        <w:tabs>
          <w:tab w:val="num" w:pos="3600"/>
        </w:tabs>
        <w:ind w:left="3600" w:hanging="360"/>
      </w:pPr>
    </w:lvl>
    <w:lvl w:ilvl="5" w:tplc="7DAE0220" w:tentative="1">
      <w:start w:val="1"/>
      <w:numFmt w:val="decimal"/>
      <w:lvlText w:val="%6."/>
      <w:lvlJc w:val="left"/>
      <w:pPr>
        <w:tabs>
          <w:tab w:val="num" w:pos="4320"/>
        </w:tabs>
        <w:ind w:left="4320" w:hanging="360"/>
      </w:pPr>
    </w:lvl>
    <w:lvl w:ilvl="6" w:tplc="F11C4D04" w:tentative="1">
      <w:start w:val="1"/>
      <w:numFmt w:val="decimal"/>
      <w:lvlText w:val="%7."/>
      <w:lvlJc w:val="left"/>
      <w:pPr>
        <w:tabs>
          <w:tab w:val="num" w:pos="5040"/>
        </w:tabs>
        <w:ind w:left="5040" w:hanging="360"/>
      </w:pPr>
    </w:lvl>
    <w:lvl w:ilvl="7" w:tplc="18304316" w:tentative="1">
      <w:start w:val="1"/>
      <w:numFmt w:val="decimal"/>
      <w:lvlText w:val="%8."/>
      <w:lvlJc w:val="left"/>
      <w:pPr>
        <w:tabs>
          <w:tab w:val="num" w:pos="5760"/>
        </w:tabs>
        <w:ind w:left="5760" w:hanging="360"/>
      </w:pPr>
    </w:lvl>
    <w:lvl w:ilvl="8" w:tplc="3872BB9C" w:tentative="1">
      <w:start w:val="1"/>
      <w:numFmt w:val="decimal"/>
      <w:lvlText w:val="%9."/>
      <w:lvlJc w:val="left"/>
      <w:pPr>
        <w:tabs>
          <w:tab w:val="num" w:pos="6480"/>
        </w:tabs>
        <w:ind w:left="6480" w:hanging="360"/>
      </w:pPr>
    </w:lvl>
  </w:abstractNum>
  <w:num w:numId="1" w16cid:durableId="675769115">
    <w:abstractNumId w:val="2"/>
  </w:num>
  <w:num w:numId="2" w16cid:durableId="1715159925">
    <w:abstractNumId w:val="7"/>
  </w:num>
  <w:num w:numId="3" w16cid:durableId="1455101632">
    <w:abstractNumId w:val="6"/>
  </w:num>
  <w:num w:numId="4" w16cid:durableId="394276580">
    <w:abstractNumId w:val="1"/>
  </w:num>
  <w:num w:numId="5" w16cid:durableId="1741321181">
    <w:abstractNumId w:val="0"/>
  </w:num>
  <w:num w:numId="6" w16cid:durableId="1141731912">
    <w:abstractNumId w:val="4"/>
  </w:num>
  <w:num w:numId="7" w16cid:durableId="260338959">
    <w:abstractNumId w:val="5"/>
  </w:num>
  <w:num w:numId="8" w16cid:durableId="2115799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A6B"/>
    <w:rsid w:val="000E2677"/>
    <w:rsid w:val="00222C91"/>
    <w:rsid w:val="002801DD"/>
    <w:rsid w:val="002B7EFD"/>
    <w:rsid w:val="00691FC5"/>
    <w:rsid w:val="006C250E"/>
    <w:rsid w:val="009A00F6"/>
    <w:rsid w:val="00A21B89"/>
    <w:rsid w:val="00AC69F9"/>
    <w:rsid w:val="00C67B72"/>
    <w:rsid w:val="00CF5A6B"/>
    <w:rsid w:val="00D478E6"/>
    <w:rsid w:val="00DE4988"/>
    <w:rsid w:val="00EF4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9B1DA"/>
  <w15:chartTrackingRefBased/>
  <w15:docId w15:val="{17915516-ED2F-454F-96BF-97D9D8839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F5A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F5A6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F5A6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3" ma:contentTypeDescription="Create a new document." ma:contentTypeScope="" ma:versionID="786aeaa18c821e1eca2ae154701b2960">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59bc312b9efbce59f7db2510457329b4"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AutoTags" ma:index="18" nillable="true" ma:displayName="Tags" ma:internalName="MediaServiceAutoTag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7AAAE0E-EFF8-4704-A06F-DFA17101ACDB}">
  <ds:schemaRefs>
    <ds:schemaRef ds:uri="http://www.w3.org/XML/1998/namespace"/>
    <ds:schemaRef ds:uri="http://schemas.microsoft.com/office/2006/documentManagement/types"/>
    <ds:schemaRef ds:uri="3deaaa82-f5a2-45b4-bb96-651ce2c0e4b2"/>
    <ds:schemaRef ds:uri="http://purl.org/dc/dcmitype/"/>
    <ds:schemaRef ds:uri="http://schemas.microsoft.com/office/2006/metadata/properties"/>
    <ds:schemaRef ds:uri="http://purl.org/dc/elements/1.1/"/>
    <ds:schemaRef ds:uri="http://purl.org/dc/terms/"/>
    <ds:schemaRef ds:uri="http://schemas.openxmlformats.org/package/2006/metadata/core-properties"/>
    <ds:schemaRef ds:uri="http://schemas.microsoft.com/office/infopath/2007/PartnerControls"/>
    <ds:schemaRef ds:uri="d656cee4-eeba-45fa-a761-9e0ba90d158e"/>
  </ds:schemaRefs>
</ds:datastoreItem>
</file>

<file path=customXml/itemProps2.xml><?xml version="1.0" encoding="utf-8"?>
<ds:datastoreItem xmlns:ds="http://schemas.openxmlformats.org/officeDocument/2006/customXml" ds:itemID="{607B28F4-DF2A-4E95-8A64-D87A89676108}">
  <ds:schemaRefs>
    <ds:schemaRef ds:uri="http://schemas.microsoft.com/sharepoint/v3/contenttype/forms"/>
  </ds:schemaRefs>
</ds:datastoreItem>
</file>

<file path=customXml/itemProps3.xml><?xml version="1.0" encoding="utf-8"?>
<ds:datastoreItem xmlns:ds="http://schemas.openxmlformats.org/officeDocument/2006/customXml" ds:itemID="{2DDAD8E4-813F-407B-AE50-22972A8F15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1365</Words>
  <Characters>7785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 Rahman (2112662)</dc:creator>
  <cp:keywords/>
  <dc:description/>
  <cp:lastModifiedBy>Khalilur Rahman (2112662)</cp:lastModifiedBy>
  <cp:revision>2</cp:revision>
  <dcterms:created xsi:type="dcterms:W3CDTF">2023-08-11T09:42:00Z</dcterms:created>
  <dcterms:modified xsi:type="dcterms:W3CDTF">2023-08-11T09:42:00Z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0x0101002B78B175C64519428DD2085AE37A166E</vt:lpwstr>
  </property>
</Properties>
</file>