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6F17E" w14:textId="77777777" w:rsidR="00C75627" w:rsidRDefault="00EB3389">
      <w:pPr>
        <w:spacing w:line="259" w:lineRule="auto"/>
        <w:jc w:val="center"/>
      </w:pPr>
      <w:r>
        <w:rPr>
          <w:noProof/>
        </w:rPr>
        <w:drawing>
          <wp:inline distT="0" distB="0" distL="0" distR="0" wp14:anchorId="14F10580" wp14:editId="7D6CB6F2">
            <wp:extent cx="3331483" cy="147008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331483" cy="1470083"/>
                    </a:xfrm>
                    <a:prstGeom prst="rect">
                      <a:avLst/>
                    </a:prstGeom>
                    <a:ln/>
                  </pic:spPr>
                </pic:pic>
              </a:graphicData>
            </a:graphic>
          </wp:inline>
        </w:drawing>
      </w:r>
    </w:p>
    <w:p w14:paraId="17CB44DE" w14:textId="77777777" w:rsidR="00C75627" w:rsidRDefault="00C75627">
      <w:pPr>
        <w:spacing w:line="259" w:lineRule="auto"/>
        <w:jc w:val="center"/>
      </w:pPr>
    </w:p>
    <w:p w14:paraId="6C1DC72C" w14:textId="77777777" w:rsidR="00C75627" w:rsidRDefault="00EB3389">
      <w:pPr>
        <w:spacing w:line="259" w:lineRule="auto"/>
        <w:jc w:val="center"/>
        <w:rPr>
          <w:b/>
          <w:sz w:val="28"/>
          <w:szCs w:val="28"/>
        </w:rPr>
      </w:pPr>
      <w:r>
        <w:rPr>
          <w:b/>
          <w:sz w:val="28"/>
          <w:szCs w:val="28"/>
        </w:rPr>
        <w:t>Mental Health During Covid-19 Pandemic</w:t>
      </w:r>
    </w:p>
    <w:p w14:paraId="4D6ECA9C" w14:textId="77777777" w:rsidR="00C75627" w:rsidRDefault="00C75627">
      <w:pPr>
        <w:spacing w:line="259" w:lineRule="auto"/>
        <w:jc w:val="center"/>
        <w:rPr>
          <w:b/>
          <w:sz w:val="28"/>
          <w:szCs w:val="28"/>
        </w:rPr>
      </w:pPr>
    </w:p>
    <w:p w14:paraId="5C737207" w14:textId="4D1D2AEE" w:rsidR="00CD0CE8" w:rsidRDefault="00CD0CE8">
      <w:pPr>
        <w:spacing w:line="259" w:lineRule="auto"/>
        <w:jc w:val="left"/>
        <w:rPr>
          <w:b/>
        </w:rPr>
      </w:pPr>
      <w:r>
        <w:rPr>
          <w:b/>
        </w:rPr>
        <w:t>Student Name</w:t>
      </w:r>
      <w:r w:rsidR="00C60AC7">
        <w:rPr>
          <w:b/>
        </w:rPr>
        <w:t xml:space="preserve">. </w:t>
      </w:r>
      <w:proofErr w:type="spellStart"/>
      <w:r w:rsidR="00C60AC7">
        <w:rPr>
          <w:b/>
        </w:rPr>
        <w:t>Badmus</w:t>
      </w:r>
      <w:proofErr w:type="spellEnd"/>
      <w:r w:rsidR="00C60AC7">
        <w:rPr>
          <w:b/>
        </w:rPr>
        <w:t xml:space="preserve"> </w:t>
      </w:r>
      <w:proofErr w:type="spellStart"/>
      <w:r w:rsidR="00C60AC7">
        <w:rPr>
          <w:b/>
        </w:rPr>
        <w:t>Adeshola</w:t>
      </w:r>
      <w:proofErr w:type="spellEnd"/>
      <w:r w:rsidR="00C60AC7">
        <w:rPr>
          <w:b/>
        </w:rPr>
        <w:t xml:space="preserve"> </w:t>
      </w:r>
      <w:proofErr w:type="spellStart"/>
      <w:r w:rsidR="00C60AC7">
        <w:rPr>
          <w:b/>
        </w:rPr>
        <w:t>Omotosho</w:t>
      </w:r>
      <w:proofErr w:type="spellEnd"/>
      <w:r w:rsidR="00C60AC7">
        <w:rPr>
          <w:b/>
        </w:rPr>
        <w:t xml:space="preserve"> </w:t>
      </w:r>
    </w:p>
    <w:p w14:paraId="7304BDD5" w14:textId="5280E61A" w:rsidR="00C60AC7" w:rsidRDefault="00C60AC7">
      <w:pPr>
        <w:spacing w:line="259" w:lineRule="auto"/>
        <w:jc w:val="left"/>
        <w:rPr>
          <w:b/>
        </w:rPr>
      </w:pPr>
      <w:r>
        <w:rPr>
          <w:b/>
        </w:rPr>
        <w:t>Student ID</w:t>
      </w:r>
      <w:r w:rsidR="00492E60">
        <w:rPr>
          <w:b/>
        </w:rPr>
        <w:t>. 1914925</w:t>
      </w:r>
    </w:p>
    <w:p w14:paraId="36085D05" w14:textId="7AC4D37E" w:rsidR="00492E60" w:rsidRDefault="00492E60">
      <w:pPr>
        <w:spacing w:line="259" w:lineRule="auto"/>
        <w:jc w:val="left"/>
        <w:rPr>
          <w:b/>
        </w:rPr>
      </w:pPr>
      <w:r>
        <w:rPr>
          <w:b/>
        </w:rPr>
        <w:t xml:space="preserve">Module Name. </w:t>
      </w:r>
      <w:r w:rsidR="00834532">
        <w:rPr>
          <w:b/>
        </w:rPr>
        <w:t xml:space="preserve">Introduction to Research </w:t>
      </w:r>
    </w:p>
    <w:p w14:paraId="6BF27E7C" w14:textId="26EE33FE" w:rsidR="00834532" w:rsidRDefault="00834532">
      <w:pPr>
        <w:spacing w:line="259" w:lineRule="auto"/>
        <w:jc w:val="left"/>
        <w:rPr>
          <w:b/>
        </w:rPr>
      </w:pPr>
      <w:r>
        <w:rPr>
          <w:b/>
        </w:rPr>
        <w:t>Module code</w:t>
      </w:r>
      <w:r w:rsidR="005C16BA">
        <w:rPr>
          <w:b/>
        </w:rPr>
        <w:t xml:space="preserve">. BMHP 5005 </w:t>
      </w:r>
    </w:p>
    <w:p w14:paraId="1B4D5218" w14:textId="505E3BF4" w:rsidR="005C16BA" w:rsidRDefault="00D13AC1">
      <w:pPr>
        <w:spacing w:line="259" w:lineRule="auto"/>
        <w:jc w:val="left"/>
      </w:pPr>
      <w:r>
        <w:rPr>
          <w:b/>
        </w:rPr>
        <w:t xml:space="preserve">Lecturer name. </w:t>
      </w:r>
      <w:proofErr w:type="spellStart"/>
      <w:r>
        <w:rPr>
          <w:b/>
        </w:rPr>
        <w:t>Dr</w:t>
      </w:r>
      <w:proofErr w:type="spellEnd"/>
      <w:r>
        <w:rPr>
          <w:b/>
        </w:rPr>
        <w:t xml:space="preserve"> Laila </w:t>
      </w:r>
    </w:p>
    <w:p w14:paraId="263A914C" w14:textId="0A218E39" w:rsidR="00C75627" w:rsidRDefault="00EB3389">
      <w:pPr>
        <w:spacing w:line="259" w:lineRule="auto"/>
        <w:jc w:val="left"/>
        <w:rPr>
          <w:b/>
        </w:rPr>
      </w:pPr>
      <w:r>
        <w:br w:type="page"/>
      </w:r>
    </w:p>
    <w:p w14:paraId="2FE4D2EC" w14:textId="77777777" w:rsidR="00C75627" w:rsidRDefault="00EB3389">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id w:val="349070063"/>
        <w:docPartObj>
          <w:docPartGallery w:val="Table of Contents"/>
          <w:docPartUnique/>
        </w:docPartObj>
      </w:sdtPr>
      <w:sdtEndPr/>
      <w:sdtContent>
        <w:p w14:paraId="1B24DCF4" w14:textId="29385C80" w:rsidR="00116DF4" w:rsidRDefault="00EB3389">
          <w:pPr>
            <w:pStyle w:val="TOC1"/>
            <w:tabs>
              <w:tab w:val="right" w:pos="9350"/>
            </w:tabs>
            <w:rPr>
              <w:noProof/>
            </w:rPr>
          </w:pPr>
          <w:r>
            <w:fldChar w:fldCharType="begin"/>
          </w:r>
          <w:r>
            <w:instrText xml:space="preserve"> TOC \h \u \z </w:instrText>
          </w:r>
          <w:r>
            <w:fldChar w:fldCharType="separate"/>
          </w:r>
          <w:hyperlink w:anchor="_Toc90248950" w:history="1">
            <w:r w:rsidR="00116DF4" w:rsidRPr="003E239F">
              <w:rPr>
                <w:rStyle w:val="Hyperlink"/>
                <w:rFonts w:ascii="Arial" w:eastAsia="Arial" w:hAnsi="Arial" w:cs="Arial"/>
                <w:b/>
                <w:noProof/>
              </w:rPr>
              <w:t>Introduction</w:t>
            </w:r>
            <w:r w:rsidR="00116DF4">
              <w:rPr>
                <w:noProof/>
                <w:webHidden/>
              </w:rPr>
              <w:tab/>
            </w:r>
            <w:r w:rsidR="00116DF4">
              <w:rPr>
                <w:noProof/>
                <w:webHidden/>
              </w:rPr>
              <w:fldChar w:fldCharType="begin"/>
            </w:r>
            <w:r w:rsidR="00116DF4">
              <w:rPr>
                <w:noProof/>
                <w:webHidden/>
              </w:rPr>
              <w:instrText xml:space="preserve"> PAGEREF _Toc90248950 \h </w:instrText>
            </w:r>
            <w:r w:rsidR="00116DF4">
              <w:rPr>
                <w:noProof/>
                <w:webHidden/>
              </w:rPr>
            </w:r>
            <w:r w:rsidR="00116DF4">
              <w:rPr>
                <w:noProof/>
                <w:webHidden/>
              </w:rPr>
              <w:fldChar w:fldCharType="separate"/>
            </w:r>
            <w:r w:rsidR="00116DF4">
              <w:rPr>
                <w:noProof/>
                <w:webHidden/>
              </w:rPr>
              <w:t>3</w:t>
            </w:r>
            <w:r w:rsidR="00116DF4">
              <w:rPr>
                <w:noProof/>
                <w:webHidden/>
              </w:rPr>
              <w:fldChar w:fldCharType="end"/>
            </w:r>
          </w:hyperlink>
        </w:p>
        <w:p w14:paraId="703D470B" w14:textId="76FBE46E" w:rsidR="00116DF4" w:rsidRDefault="007F3E1C">
          <w:pPr>
            <w:pStyle w:val="TOC2"/>
            <w:tabs>
              <w:tab w:val="right" w:pos="9350"/>
            </w:tabs>
            <w:rPr>
              <w:noProof/>
            </w:rPr>
          </w:pPr>
          <w:hyperlink w:anchor="_Toc90248951" w:history="1">
            <w:r w:rsidR="00116DF4" w:rsidRPr="003E239F">
              <w:rPr>
                <w:rStyle w:val="Hyperlink"/>
                <w:noProof/>
              </w:rPr>
              <w:t>Background</w:t>
            </w:r>
            <w:r w:rsidR="00116DF4">
              <w:rPr>
                <w:noProof/>
                <w:webHidden/>
              </w:rPr>
              <w:tab/>
            </w:r>
            <w:r w:rsidR="00116DF4">
              <w:rPr>
                <w:noProof/>
                <w:webHidden/>
              </w:rPr>
              <w:fldChar w:fldCharType="begin"/>
            </w:r>
            <w:r w:rsidR="00116DF4">
              <w:rPr>
                <w:noProof/>
                <w:webHidden/>
              </w:rPr>
              <w:instrText xml:space="preserve"> PAGEREF _Toc90248951 \h </w:instrText>
            </w:r>
            <w:r w:rsidR="00116DF4">
              <w:rPr>
                <w:noProof/>
                <w:webHidden/>
              </w:rPr>
            </w:r>
            <w:r w:rsidR="00116DF4">
              <w:rPr>
                <w:noProof/>
                <w:webHidden/>
              </w:rPr>
              <w:fldChar w:fldCharType="separate"/>
            </w:r>
            <w:r w:rsidR="00116DF4">
              <w:rPr>
                <w:noProof/>
                <w:webHidden/>
              </w:rPr>
              <w:t>3</w:t>
            </w:r>
            <w:r w:rsidR="00116DF4">
              <w:rPr>
                <w:noProof/>
                <w:webHidden/>
              </w:rPr>
              <w:fldChar w:fldCharType="end"/>
            </w:r>
          </w:hyperlink>
        </w:p>
        <w:p w14:paraId="79DB58FE" w14:textId="035DD1BD" w:rsidR="00116DF4" w:rsidRDefault="007F3E1C">
          <w:pPr>
            <w:pStyle w:val="TOC2"/>
            <w:tabs>
              <w:tab w:val="right" w:pos="9350"/>
            </w:tabs>
            <w:rPr>
              <w:noProof/>
            </w:rPr>
          </w:pPr>
          <w:hyperlink w:anchor="_Toc90248952" w:history="1">
            <w:r w:rsidR="00116DF4" w:rsidRPr="003E239F">
              <w:rPr>
                <w:rStyle w:val="Hyperlink"/>
                <w:noProof/>
              </w:rPr>
              <w:t>Aim and Objectives</w:t>
            </w:r>
            <w:r w:rsidR="00116DF4">
              <w:rPr>
                <w:noProof/>
                <w:webHidden/>
              </w:rPr>
              <w:tab/>
            </w:r>
            <w:r w:rsidR="00116DF4">
              <w:rPr>
                <w:noProof/>
                <w:webHidden/>
              </w:rPr>
              <w:fldChar w:fldCharType="begin"/>
            </w:r>
            <w:r w:rsidR="00116DF4">
              <w:rPr>
                <w:noProof/>
                <w:webHidden/>
              </w:rPr>
              <w:instrText xml:space="preserve"> PAGEREF _Toc90248952 \h </w:instrText>
            </w:r>
            <w:r w:rsidR="00116DF4">
              <w:rPr>
                <w:noProof/>
                <w:webHidden/>
              </w:rPr>
            </w:r>
            <w:r w:rsidR="00116DF4">
              <w:rPr>
                <w:noProof/>
                <w:webHidden/>
              </w:rPr>
              <w:fldChar w:fldCharType="separate"/>
            </w:r>
            <w:r w:rsidR="00116DF4">
              <w:rPr>
                <w:noProof/>
                <w:webHidden/>
              </w:rPr>
              <w:t>3</w:t>
            </w:r>
            <w:r w:rsidR="00116DF4">
              <w:rPr>
                <w:noProof/>
                <w:webHidden/>
              </w:rPr>
              <w:fldChar w:fldCharType="end"/>
            </w:r>
          </w:hyperlink>
        </w:p>
        <w:p w14:paraId="6EF20CF8" w14:textId="495BBF20" w:rsidR="00116DF4" w:rsidRDefault="007F3E1C">
          <w:pPr>
            <w:pStyle w:val="TOC1"/>
            <w:tabs>
              <w:tab w:val="right" w:pos="9350"/>
            </w:tabs>
            <w:rPr>
              <w:noProof/>
            </w:rPr>
          </w:pPr>
          <w:hyperlink w:anchor="_Toc90248953" w:history="1">
            <w:r w:rsidR="00116DF4" w:rsidRPr="003E239F">
              <w:rPr>
                <w:rStyle w:val="Hyperlink"/>
                <w:rFonts w:ascii="Arial" w:eastAsia="Arial" w:hAnsi="Arial" w:cs="Arial"/>
                <w:b/>
                <w:noProof/>
              </w:rPr>
              <w:t>Methodology</w:t>
            </w:r>
            <w:r w:rsidR="00116DF4">
              <w:rPr>
                <w:noProof/>
                <w:webHidden/>
              </w:rPr>
              <w:tab/>
            </w:r>
            <w:r w:rsidR="00116DF4">
              <w:rPr>
                <w:noProof/>
                <w:webHidden/>
              </w:rPr>
              <w:fldChar w:fldCharType="begin"/>
            </w:r>
            <w:r w:rsidR="00116DF4">
              <w:rPr>
                <w:noProof/>
                <w:webHidden/>
              </w:rPr>
              <w:instrText xml:space="preserve"> PAGEREF _Toc90248953 \h </w:instrText>
            </w:r>
            <w:r w:rsidR="00116DF4">
              <w:rPr>
                <w:noProof/>
                <w:webHidden/>
              </w:rPr>
            </w:r>
            <w:r w:rsidR="00116DF4">
              <w:rPr>
                <w:noProof/>
                <w:webHidden/>
              </w:rPr>
              <w:fldChar w:fldCharType="separate"/>
            </w:r>
            <w:r w:rsidR="00116DF4">
              <w:rPr>
                <w:noProof/>
                <w:webHidden/>
              </w:rPr>
              <w:t>4</w:t>
            </w:r>
            <w:r w:rsidR="00116DF4">
              <w:rPr>
                <w:noProof/>
                <w:webHidden/>
              </w:rPr>
              <w:fldChar w:fldCharType="end"/>
            </w:r>
          </w:hyperlink>
        </w:p>
        <w:p w14:paraId="56E87A4E" w14:textId="1D24181D" w:rsidR="00116DF4" w:rsidRDefault="007F3E1C">
          <w:pPr>
            <w:pStyle w:val="TOC2"/>
            <w:tabs>
              <w:tab w:val="right" w:pos="9350"/>
            </w:tabs>
            <w:rPr>
              <w:noProof/>
            </w:rPr>
          </w:pPr>
          <w:hyperlink w:anchor="_Toc90248954" w:history="1">
            <w:r w:rsidR="00116DF4" w:rsidRPr="003E239F">
              <w:rPr>
                <w:rStyle w:val="Hyperlink"/>
                <w:noProof/>
              </w:rPr>
              <w:t>Research Approach</w:t>
            </w:r>
            <w:r w:rsidR="00116DF4">
              <w:rPr>
                <w:noProof/>
                <w:webHidden/>
              </w:rPr>
              <w:tab/>
            </w:r>
            <w:r w:rsidR="00116DF4">
              <w:rPr>
                <w:noProof/>
                <w:webHidden/>
              </w:rPr>
              <w:fldChar w:fldCharType="begin"/>
            </w:r>
            <w:r w:rsidR="00116DF4">
              <w:rPr>
                <w:noProof/>
                <w:webHidden/>
              </w:rPr>
              <w:instrText xml:space="preserve"> PAGEREF _Toc90248954 \h </w:instrText>
            </w:r>
            <w:r w:rsidR="00116DF4">
              <w:rPr>
                <w:noProof/>
                <w:webHidden/>
              </w:rPr>
            </w:r>
            <w:r w:rsidR="00116DF4">
              <w:rPr>
                <w:noProof/>
                <w:webHidden/>
              </w:rPr>
              <w:fldChar w:fldCharType="separate"/>
            </w:r>
            <w:r w:rsidR="00116DF4">
              <w:rPr>
                <w:noProof/>
                <w:webHidden/>
              </w:rPr>
              <w:t>4</w:t>
            </w:r>
            <w:r w:rsidR="00116DF4">
              <w:rPr>
                <w:noProof/>
                <w:webHidden/>
              </w:rPr>
              <w:fldChar w:fldCharType="end"/>
            </w:r>
          </w:hyperlink>
        </w:p>
        <w:p w14:paraId="2FA8F80D" w14:textId="300028EE" w:rsidR="00116DF4" w:rsidRDefault="007F3E1C">
          <w:pPr>
            <w:pStyle w:val="TOC2"/>
            <w:tabs>
              <w:tab w:val="right" w:pos="9350"/>
            </w:tabs>
            <w:rPr>
              <w:noProof/>
            </w:rPr>
          </w:pPr>
          <w:hyperlink w:anchor="_Toc90248955" w:history="1">
            <w:r w:rsidR="00116DF4" w:rsidRPr="003E239F">
              <w:rPr>
                <w:rStyle w:val="Hyperlink"/>
                <w:noProof/>
              </w:rPr>
              <w:t>Data Collection</w:t>
            </w:r>
            <w:r w:rsidR="00116DF4">
              <w:rPr>
                <w:noProof/>
                <w:webHidden/>
              </w:rPr>
              <w:tab/>
            </w:r>
            <w:r w:rsidR="00116DF4">
              <w:rPr>
                <w:noProof/>
                <w:webHidden/>
              </w:rPr>
              <w:fldChar w:fldCharType="begin"/>
            </w:r>
            <w:r w:rsidR="00116DF4">
              <w:rPr>
                <w:noProof/>
                <w:webHidden/>
              </w:rPr>
              <w:instrText xml:space="preserve"> PAGEREF _Toc90248955 \h </w:instrText>
            </w:r>
            <w:r w:rsidR="00116DF4">
              <w:rPr>
                <w:noProof/>
                <w:webHidden/>
              </w:rPr>
            </w:r>
            <w:r w:rsidR="00116DF4">
              <w:rPr>
                <w:noProof/>
                <w:webHidden/>
              </w:rPr>
              <w:fldChar w:fldCharType="separate"/>
            </w:r>
            <w:r w:rsidR="00116DF4">
              <w:rPr>
                <w:noProof/>
                <w:webHidden/>
              </w:rPr>
              <w:t>4</w:t>
            </w:r>
            <w:r w:rsidR="00116DF4">
              <w:rPr>
                <w:noProof/>
                <w:webHidden/>
              </w:rPr>
              <w:fldChar w:fldCharType="end"/>
            </w:r>
          </w:hyperlink>
        </w:p>
        <w:p w14:paraId="0040CBEA" w14:textId="19821F3A" w:rsidR="00116DF4" w:rsidRDefault="007F3E1C">
          <w:pPr>
            <w:pStyle w:val="TOC2"/>
            <w:tabs>
              <w:tab w:val="right" w:pos="9350"/>
            </w:tabs>
            <w:rPr>
              <w:noProof/>
            </w:rPr>
          </w:pPr>
          <w:hyperlink w:anchor="_Toc90248956" w:history="1">
            <w:r w:rsidR="00116DF4" w:rsidRPr="003E239F">
              <w:rPr>
                <w:rStyle w:val="Hyperlink"/>
                <w:noProof/>
              </w:rPr>
              <w:t>Research Process</w:t>
            </w:r>
            <w:r w:rsidR="00116DF4">
              <w:rPr>
                <w:noProof/>
                <w:webHidden/>
              </w:rPr>
              <w:tab/>
            </w:r>
            <w:r w:rsidR="00116DF4">
              <w:rPr>
                <w:noProof/>
                <w:webHidden/>
              </w:rPr>
              <w:fldChar w:fldCharType="begin"/>
            </w:r>
            <w:r w:rsidR="00116DF4">
              <w:rPr>
                <w:noProof/>
                <w:webHidden/>
              </w:rPr>
              <w:instrText xml:space="preserve"> PAGEREF _Toc90248956 \h </w:instrText>
            </w:r>
            <w:r w:rsidR="00116DF4">
              <w:rPr>
                <w:noProof/>
                <w:webHidden/>
              </w:rPr>
            </w:r>
            <w:r w:rsidR="00116DF4">
              <w:rPr>
                <w:noProof/>
                <w:webHidden/>
              </w:rPr>
              <w:fldChar w:fldCharType="separate"/>
            </w:r>
            <w:r w:rsidR="00116DF4">
              <w:rPr>
                <w:noProof/>
                <w:webHidden/>
              </w:rPr>
              <w:t>5</w:t>
            </w:r>
            <w:r w:rsidR="00116DF4">
              <w:rPr>
                <w:noProof/>
                <w:webHidden/>
              </w:rPr>
              <w:fldChar w:fldCharType="end"/>
            </w:r>
          </w:hyperlink>
        </w:p>
        <w:p w14:paraId="50DB8488" w14:textId="0DFA6C00" w:rsidR="00116DF4" w:rsidRDefault="007F3E1C">
          <w:pPr>
            <w:pStyle w:val="TOC1"/>
            <w:tabs>
              <w:tab w:val="right" w:pos="9350"/>
            </w:tabs>
            <w:rPr>
              <w:noProof/>
            </w:rPr>
          </w:pPr>
          <w:hyperlink w:anchor="_Toc90248957" w:history="1">
            <w:r w:rsidR="00116DF4" w:rsidRPr="003E239F">
              <w:rPr>
                <w:rStyle w:val="Hyperlink"/>
                <w:rFonts w:ascii="Arial" w:eastAsia="Arial" w:hAnsi="Arial" w:cs="Arial"/>
                <w:b/>
                <w:noProof/>
              </w:rPr>
              <w:t>The importance of ethical practice in research</w:t>
            </w:r>
            <w:r w:rsidR="00116DF4">
              <w:rPr>
                <w:noProof/>
                <w:webHidden/>
              </w:rPr>
              <w:tab/>
            </w:r>
            <w:r w:rsidR="00116DF4">
              <w:rPr>
                <w:noProof/>
                <w:webHidden/>
              </w:rPr>
              <w:fldChar w:fldCharType="begin"/>
            </w:r>
            <w:r w:rsidR="00116DF4">
              <w:rPr>
                <w:noProof/>
                <w:webHidden/>
              </w:rPr>
              <w:instrText xml:space="preserve"> PAGEREF _Toc90248957 \h </w:instrText>
            </w:r>
            <w:r w:rsidR="00116DF4">
              <w:rPr>
                <w:noProof/>
                <w:webHidden/>
              </w:rPr>
            </w:r>
            <w:r w:rsidR="00116DF4">
              <w:rPr>
                <w:noProof/>
                <w:webHidden/>
              </w:rPr>
              <w:fldChar w:fldCharType="separate"/>
            </w:r>
            <w:r w:rsidR="00116DF4">
              <w:rPr>
                <w:noProof/>
                <w:webHidden/>
              </w:rPr>
              <w:t>6</w:t>
            </w:r>
            <w:r w:rsidR="00116DF4">
              <w:rPr>
                <w:noProof/>
                <w:webHidden/>
              </w:rPr>
              <w:fldChar w:fldCharType="end"/>
            </w:r>
          </w:hyperlink>
        </w:p>
        <w:p w14:paraId="10783BEA" w14:textId="6413441C" w:rsidR="00116DF4" w:rsidRDefault="007F3E1C">
          <w:pPr>
            <w:pStyle w:val="TOC1"/>
            <w:tabs>
              <w:tab w:val="right" w:pos="9350"/>
            </w:tabs>
            <w:rPr>
              <w:noProof/>
            </w:rPr>
          </w:pPr>
          <w:hyperlink w:anchor="_Toc90248958" w:history="1">
            <w:r w:rsidR="00116DF4" w:rsidRPr="003E239F">
              <w:rPr>
                <w:rStyle w:val="Hyperlink"/>
                <w:rFonts w:ascii="Arial" w:eastAsia="Arial" w:hAnsi="Arial" w:cs="Arial"/>
                <w:b/>
                <w:noProof/>
              </w:rPr>
              <w:t>Literature review</w:t>
            </w:r>
            <w:r w:rsidR="00116DF4">
              <w:rPr>
                <w:noProof/>
                <w:webHidden/>
              </w:rPr>
              <w:tab/>
            </w:r>
            <w:r w:rsidR="00116DF4">
              <w:rPr>
                <w:noProof/>
                <w:webHidden/>
              </w:rPr>
              <w:fldChar w:fldCharType="begin"/>
            </w:r>
            <w:r w:rsidR="00116DF4">
              <w:rPr>
                <w:noProof/>
                <w:webHidden/>
              </w:rPr>
              <w:instrText xml:space="preserve"> PAGEREF _Toc90248958 \h </w:instrText>
            </w:r>
            <w:r w:rsidR="00116DF4">
              <w:rPr>
                <w:noProof/>
                <w:webHidden/>
              </w:rPr>
            </w:r>
            <w:r w:rsidR="00116DF4">
              <w:rPr>
                <w:noProof/>
                <w:webHidden/>
              </w:rPr>
              <w:fldChar w:fldCharType="separate"/>
            </w:r>
            <w:r w:rsidR="00116DF4">
              <w:rPr>
                <w:noProof/>
                <w:webHidden/>
              </w:rPr>
              <w:t>7</w:t>
            </w:r>
            <w:r w:rsidR="00116DF4">
              <w:rPr>
                <w:noProof/>
                <w:webHidden/>
              </w:rPr>
              <w:fldChar w:fldCharType="end"/>
            </w:r>
          </w:hyperlink>
        </w:p>
        <w:p w14:paraId="6F9F2E16" w14:textId="586A3DB4" w:rsidR="00116DF4" w:rsidRDefault="007F3E1C">
          <w:pPr>
            <w:pStyle w:val="TOC2"/>
            <w:tabs>
              <w:tab w:val="right" w:pos="9350"/>
            </w:tabs>
            <w:rPr>
              <w:noProof/>
            </w:rPr>
          </w:pPr>
          <w:hyperlink w:anchor="_Toc90248959" w:history="1">
            <w:r w:rsidR="00116DF4" w:rsidRPr="003E239F">
              <w:rPr>
                <w:rStyle w:val="Hyperlink"/>
                <w:noProof/>
              </w:rPr>
              <w:t>Observational investigations on emotional well-being issues identified with COVID-19</w:t>
            </w:r>
            <w:r w:rsidR="00116DF4">
              <w:rPr>
                <w:noProof/>
                <w:webHidden/>
              </w:rPr>
              <w:tab/>
            </w:r>
            <w:r w:rsidR="00116DF4">
              <w:rPr>
                <w:noProof/>
                <w:webHidden/>
              </w:rPr>
              <w:fldChar w:fldCharType="begin"/>
            </w:r>
            <w:r w:rsidR="00116DF4">
              <w:rPr>
                <w:noProof/>
                <w:webHidden/>
              </w:rPr>
              <w:instrText xml:space="preserve"> PAGEREF _Toc90248959 \h </w:instrText>
            </w:r>
            <w:r w:rsidR="00116DF4">
              <w:rPr>
                <w:noProof/>
                <w:webHidden/>
              </w:rPr>
            </w:r>
            <w:r w:rsidR="00116DF4">
              <w:rPr>
                <w:noProof/>
                <w:webHidden/>
              </w:rPr>
              <w:fldChar w:fldCharType="separate"/>
            </w:r>
            <w:r w:rsidR="00116DF4">
              <w:rPr>
                <w:noProof/>
                <w:webHidden/>
              </w:rPr>
              <w:t>7</w:t>
            </w:r>
            <w:r w:rsidR="00116DF4">
              <w:rPr>
                <w:noProof/>
                <w:webHidden/>
              </w:rPr>
              <w:fldChar w:fldCharType="end"/>
            </w:r>
          </w:hyperlink>
        </w:p>
        <w:p w14:paraId="48B7F708" w14:textId="0E3EDBA7" w:rsidR="00116DF4" w:rsidRDefault="007F3E1C">
          <w:pPr>
            <w:pStyle w:val="TOC2"/>
            <w:tabs>
              <w:tab w:val="right" w:pos="9350"/>
            </w:tabs>
            <w:rPr>
              <w:noProof/>
            </w:rPr>
          </w:pPr>
          <w:hyperlink w:anchor="_Toc90248960" w:history="1">
            <w:r w:rsidR="00116DF4" w:rsidRPr="003E239F">
              <w:rPr>
                <w:rStyle w:val="Hyperlink"/>
                <w:noProof/>
              </w:rPr>
              <w:t>The impact on mental health during COVID-19 on common people</w:t>
            </w:r>
            <w:r w:rsidR="00116DF4">
              <w:rPr>
                <w:noProof/>
                <w:webHidden/>
              </w:rPr>
              <w:tab/>
            </w:r>
            <w:r w:rsidR="00116DF4">
              <w:rPr>
                <w:noProof/>
                <w:webHidden/>
              </w:rPr>
              <w:fldChar w:fldCharType="begin"/>
            </w:r>
            <w:r w:rsidR="00116DF4">
              <w:rPr>
                <w:noProof/>
                <w:webHidden/>
              </w:rPr>
              <w:instrText xml:space="preserve"> PAGEREF _Toc90248960 \h </w:instrText>
            </w:r>
            <w:r w:rsidR="00116DF4">
              <w:rPr>
                <w:noProof/>
                <w:webHidden/>
              </w:rPr>
            </w:r>
            <w:r w:rsidR="00116DF4">
              <w:rPr>
                <w:noProof/>
                <w:webHidden/>
              </w:rPr>
              <w:fldChar w:fldCharType="separate"/>
            </w:r>
            <w:r w:rsidR="00116DF4">
              <w:rPr>
                <w:noProof/>
                <w:webHidden/>
              </w:rPr>
              <w:t>7</w:t>
            </w:r>
            <w:r w:rsidR="00116DF4">
              <w:rPr>
                <w:noProof/>
                <w:webHidden/>
              </w:rPr>
              <w:fldChar w:fldCharType="end"/>
            </w:r>
          </w:hyperlink>
        </w:p>
        <w:p w14:paraId="548CBD41" w14:textId="6BBACCFB" w:rsidR="00116DF4" w:rsidRDefault="007F3E1C">
          <w:pPr>
            <w:pStyle w:val="TOC2"/>
            <w:tabs>
              <w:tab w:val="right" w:pos="9350"/>
            </w:tabs>
            <w:rPr>
              <w:noProof/>
            </w:rPr>
          </w:pPr>
          <w:hyperlink w:anchor="_Toc90248961" w:history="1">
            <w:r w:rsidR="00116DF4" w:rsidRPr="003E239F">
              <w:rPr>
                <w:rStyle w:val="Hyperlink"/>
                <w:noProof/>
              </w:rPr>
              <w:t>The impact on mental health during epidemic on the healthcare worker</w:t>
            </w:r>
            <w:r w:rsidR="00116DF4">
              <w:rPr>
                <w:noProof/>
                <w:webHidden/>
              </w:rPr>
              <w:tab/>
            </w:r>
            <w:r w:rsidR="00116DF4">
              <w:rPr>
                <w:noProof/>
                <w:webHidden/>
              </w:rPr>
              <w:fldChar w:fldCharType="begin"/>
            </w:r>
            <w:r w:rsidR="00116DF4">
              <w:rPr>
                <w:noProof/>
                <w:webHidden/>
              </w:rPr>
              <w:instrText xml:space="preserve"> PAGEREF _Toc90248961 \h </w:instrText>
            </w:r>
            <w:r w:rsidR="00116DF4">
              <w:rPr>
                <w:noProof/>
                <w:webHidden/>
              </w:rPr>
            </w:r>
            <w:r w:rsidR="00116DF4">
              <w:rPr>
                <w:noProof/>
                <w:webHidden/>
              </w:rPr>
              <w:fldChar w:fldCharType="separate"/>
            </w:r>
            <w:r w:rsidR="00116DF4">
              <w:rPr>
                <w:noProof/>
                <w:webHidden/>
              </w:rPr>
              <w:t>9</w:t>
            </w:r>
            <w:r w:rsidR="00116DF4">
              <w:rPr>
                <w:noProof/>
                <w:webHidden/>
              </w:rPr>
              <w:fldChar w:fldCharType="end"/>
            </w:r>
          </w:hyperlink>
        </w:p>
        <w:p w14:paraId="36454E2A" w14:textId="3C0BD71D" w:rsidR="00116DF4" w:rsidRDefault="007F3E1C">
          <w:pPr>
            <w:pStyle w:val="TOC1"/>
            <w:tabs>
              <w:tab w:val="right" w:pos="9350"/>
            </w:tabs>
            <w:rPr>
              <w:noProof/>
            </w:rPr>
          </w:pPr>
          <w:hyperlink w:anchor="_Toc90248962" w:history="1">
            <w:r w:rsidR="00116DF4" w:rsidRPr="003E239F">
              <w:rPr>
                <w:rStyle w:val="Hyperlink"/>
                <w:rFonts w:ascii="Arial" w:eastAsia="Arial" w:hAnsi="Arial" w:cs="Arial"/>
                <w:b/>
                <w:noProof/>
              </w:rPr>
              <w:t>Findings and discussions</w:t>
            </w:r>
            <w:r w:rsidR="00116DF4">
              <w:rPr>
                <w:noProof/>
                <w:webHidden/>
              </w:rPr>
              <w:tab/>
            </w:r>
            <w:r w:rsidR="00116DF4">
              <w:rPr>
                <w:noProof/>
                <w:webHidden/>
              </w:rPr>
              <w:fldChar w:fldCharType="begin"/>
            </w:r>
            <w:r w:rsidR="00116DF4">
              <w:rPr>
                <w:noProof/>
                <w:webHidden/>
              </w:rPr>
              <w:instrText xml:space="preserve"> PAGEREF _Toc90248962 \h </w:instrText>
            </w:r>
            <w:r w:rsidR="00116DF4">
              <w:rPr>
                <w:noProof/>
                <w:webHidden/>
              </w:rPr>
            </w:r>
            <w:r w:rsidR="00116DF4">
              <w:rPr>
                <w:noProof/>
                <w:webHidden/>
              </w:rPr>
              <w:fldChar w:fldCharType="separate"/>
            </w:r>
            <w:r w:rsidR="00116DF4">
              <w:rPr>
                <w:noProof/>
                <w:webHidden/>
              </w:rPr>
              <w:t>9</w:t>
            </w:r>
            <w:r w:rsidR="00116DF4">
              <w:rPr>
                <w:noProof/>
                <w:webHidden/>
              </w:rPr>
              <w:fldChar w:fldCharType="end"/>
            </w:r>
          </w:hyperlink>
        </w:p>
        <w:p w14:paraId="1BD47C26" w14:textId="573400E7" w:rsidR="00116DF4" w:rsidRDefault="007F3E1C">
          <w:pPr>
            <w:pStyle w:val="TOC1"/>
            <w:tabs>
              <w:tab w:val="right" w:pos="9350"/>
            </w:tabs>
            <w:rPr>
              <w:noProof/>
            </w:rPr>
          </w:pPr>
          <w:hyperlink w:anchor="_Toc90248963" w:history="1">
            <w:r w:rsidR="00116DF4" w:rsidRPr="003E239F">
              <w:rPr>
                <w:rStyle w:val="Hyperlink"/>
                <w:rFonts w:ascii="Arial" w:eastAsia="Arial" w:hAnsi="Arial" w:cs="Arial"/>
                <w:b/>
                <w:noProof/>
              </w:rPr>
              <w:t>Conclusion</w:t>
            </w:r>
            <w:r w:rsidR="00116DF4">
              <w:rPr>
                <w:noProof/>
                <w:webHidden/>
              </w:rPr>
              <w:tab/>
            </w:r>
            <w:r w:rsidR="00116DF4">
              <w:rPr>
                <w:noProof/>
                <w:webHidden/>
              </w:rPr>
              <w:fldChar w:fldCharType="begin"/>
            </w:r>
            <w:r w:rsidR="00116DF4">
              <w:rPr>
                <w:noProof/>
                <w:webHidden/>
              </w:rPr>
              <w:instrText xml:space="preserve"> PAGEREF _Toc90248963 \h </w:instrText>
            </w:r>
            <w:r w:rsidR="00116DF4">
              <w:rPr>
                <w:noProof/>
                <w:webHidden/>
              </w:rPr>
            </w:r>
            <w:r w:rsidR="00116DF4">
              <w:rPr>
                <w:noProof/>
                <w:webHidden/>
              </w:rPr>
              <w:fldChar w:fldCharType="separate"/>
            </w:r>
            <w:r w:rsidR="00116DF4">
              <w:rPr>
                <w:noProof/>
                <w:webHidden/>
              </w:rPr>
              <w:t>11</w:t>
            </w:r>
            <w:r w:rsidR="00116DF4">
              <w:rPr>
                <w:noProof/>
                <w:webHidden/>
              </w:rPr>
              <w:fldChar w:fldCharType="end"/>
            </w:r>
          </w:hyperlink>
        </w:p>
        <w:p w14:paraId="41AB7DF2" w14:textId="4DA15D35" w:rsidR="00116DF4" w:rsidRDefault="007F3E1C">
          <w:pPr>
            <w:pStyle w:val="TOC1"/>
            <w:tabs>
              <w:tab w:val="right" w:pos="9350"/>
            </w:tabs>
            <w:rPr>
              <w:noProof/>
            </w:rPr>
          </w:pPr>
          <w:hyperlink w:anchor="_Toc90248964" w:history="1">
            <w:r w:rsidR="00116DF4" w:rsidRPr="003E239F">
              <w:rPr>
                <w:rStyle w:val="Hyperlink"/>
                <w:noProof/>
              </w:rPr>
              <w:t>Recommendation</w:t>
            </w:r>
            <w:r w:rsidR="00116DF4">
              <w:rPr>
                <w:noProof/>
                <w:webHidden/>
              </w:rPr>
              <w:tab/>
            </w:r>
            <w:r w:rsidR="00116DF4">
              <w:rPr>
                <w:noProof/>
                <w:webHidden/>
              </w:rPr>
              <w:fldChar w:fldCharType="begin"/>
            </w:r>
            <w:r w:rsidR="00116DF4">
              <w:rPr>
                <w:noProof/>
                <w:webHidden/>
              </w:rPr>
              <w:instrText xml:space="preserve"> PAGEREF _Toc90248964 \h </w:instrText>
            </w:r>
            <w:r w:rsidR="00116DF4">
              <w:rPr>
                <w:noProof/>
                <w:webHidden/>
              </w:rPr>
            </w:r>
            <w:r w:rsidR="00116DF4">
              <w:rPr>
                <w:noProof/>
                <w:webHidden/>
              </w:rPr>
              <w:fldChar w:fldCharType="separate"/>
            </w:r>
            <w:r w:rsidR="00116DF4">
              <w:rPr>
                <w:noProof/>
                <w:webHidden/>
              </w:rPr>
              <w:t>11</w:t>
            </w:r>
            <w:r w:rsidR="00116DF4">
              <w:rPr>
                <w:noProof/>
                <w:webHidden/>
              </w:rPr>
              <w:fldChar w:fldCharType="end"/>
            </w:r>
          </w:hyperlink>
        </w:p>
        <w:p w14:paraId="6B0B72F8" w14:textId="4ED30294" w:rsidR="00116DF4" w:rsidRDefault="007F3E1C">
          <w:pPr>
            <w:pStyle w:val="TOC1"/>
            <w:tabs>
              <w:tab w:val="right" w:pos="9350"/>
            </w:tabs>
            <w:rPr>
              <w:noProof/>
            </w:rPr>
          </w:pPr>
          <w:hyperlink w:anchor="_Toc90248965" w:history="1">
            <w:r w:rsidR="00116DF4" w:rsidRPr="003E239F">
              <w:rPr>
                <w:rStyle w:val="Hyperlink"/>
                <w:rFonts w:ascii="Arial" w:eastAsia="Arial" w:hAnsi="Arial" w:cs="Arial"/>
                <w:b/>
                <w:noProof/>
              </w:rPr>
              <w:t>References</w:t>
            </w:r>
            <w:r w:rsidR="00116DF4">
              <w:rPr>
                <w:noProof/>
                <w:webHidden/>
              </w:rPr>
              <w:tab/>
            </w:r>
            <w:r w:rsidR="00116DF4">
              <w:rPr>
                <w:noProof/>
                <w:webHidden/>
              </w:rPr>
              <w:fldChar w:fldCharType="begin"/>
            </w:r>
            <w:r w:rsidR="00116DF4">
              <w:rPr>
                <w:noProof/>
                <w:webHidden/>
              </w:rPr>
              <w:instrText xml:space="preserve"> PAGEREF _Toc90248965 \h </w:instrText>
            </w:r>
            <w:r w:rsidR="00116DF4">
              <w:rPr>
                <w:noProof/>
                <w:webHidden/>
              </w:rPr>
            </w:r>
            <w:r w:rsidR="00116DF4">
              <w:rPr>
                <w:noProof/>
                <w:webHidden/>
              </w:rPr>
              <w:fldChar w:fldCharType="separate"/>
            </w:r>
            <w:r w:rsidR="00116DF4">
              <w:rPr>
                <w:noProof/>
                <w:webHidden/>
              </w:rPr>
              <w:t>13</w:t>
            </w:r>
            <w:r w:rsidR="00116DF4">
              <w:rPr>
                <w:noProof/>
                <w:webHidden/>
              </w:rPr>
              <w:fldChar w:fldCharType="end"/>
            </w:r>
          </w:hyperlink>
        </w:p>
        <w:p w14:paraId="31468DEE" w14:textId="35A94E8D" w:rsidR="00116DF4" w:rsidRDefault="007F3E1C">
          <w:pPr>
            <w:pStyle w:val="TOC1"/>
            <w:tabs>
              <w:tab w:val="right" w:pos="9350"/>
            </w:tabs>
            <w:rPr>
              <w:noProof/>
            </w:rPr>
          </w:pPr>
          <w:hyperlink w:anchor="_Toc90248966" w:history="1">
            <w:r w:rsidR="00116DF4" w:rsidRPr="003E239F">
              <w:rPr>
                <w:rStyle w:val="Hyperlink"/>
                <w:noProof/>
              </w:rPr>
              <w:t>Appendix</w:t>
            </w:r>
            <w:r w:rsidR="00116DF4">
              <w:rPr>
                <w:noProof/>
                <w:webHidden/>
              </w:rPr>
              <w:tab/>
            </w:r>
            <w:r w:rsidR="00116DF4">
              <w:rPr>
                <w:noProof/>
                <w:webHidden/>
              </w:rPr>
              <w:fldChar w:fldCharType="begin"/>
            </w:r>
            <w:r w:rsidR="00116DF4">
              <w:rPr>
                <w:noProof/>
                <w:webHidden/>
              </w:rPr>
              <w:instrText xml:space="preserve"> PAGEREF _Toc90248966 \h </w:instrText>
            </w:r>
            <w:r w:rsidR="00116DF4">
              <w:rPr>
                <w:noProof/>
                <w:webHidden/>
              </w:rPr>
            </w:r>
            <w:r w:rsidR="00116DF4">
              <w:rPr>
                <w:noProof/>
                <w:webHidden/>
              </w:rPr>
              <w:fldChar w:fldCharType="separate"/>
            </w:r>
            <w:r w:rsidR="00116DF4">
              <w:rPr>
                <w:noProof/>
                <w:webHidden/>
              </w:rPr>
              <w:t>15</w:t>
            </w:r>
            <w:r w:rsidR="00116DF4">
              <w:rPr>
                <w:noProof/>
                <w:webHidden/>
              </w:rPr>
              <w:fldChar w:fldCharType="end"/>
            </w:r>
          </w:hyperlink>
        </w:p>
        <w:p w14:paraId="1A61D4CD" w14:textId="7ABFA46C" w:rsidR="00C75627" w:rsidRDefault="00EB3389">
          <w:r>
            <w:fldChar w:fldCharType="end"/>
          </w:r>
        </w:p>
      </w:sdtContent>
    </w:sdt>
    <w:p w14:paraId="362D7AF7" w14:textId="77777777" w:rsidR="00C75627" w:rsidRDefault="00EB3389">
      <w:pPr>
        <w:spacing w:line="259" w:lineRule="auto"/>
        <w:jc w:val="left"/>
      </w:pPr>
      <w:r>
        <w:br w:type="page"/>
      </w:r>
    </w:p>
    <w:p w14:paraId="09D31BF1" w14:textId="4B144381" w:rsidR="00C75627" w:rsidRDefault="00703104">
      <w:pPr>
        <w:pStyle w:val="Heading1"/>
        <w:rPr>
          <w:rFonts w:ascii="Arial" w:eastAsia="Arial" w:hAnsi="Arial" w:cs="Arial"/>
          <w:b/>
        </w:rPr>
      </w:pPr>
      <w:bookmarkStart w:id="0" w:name="_Toc90248950"/>
      <w:r>
        <w:rPr>
          <w:rFonts w:ascii="Arial" w:eastAsia="Arial" w:hAnsi="Arial" w:cs="Arial"/>
          <w:b/>
        </w:rPr>
        <w:t>Introduction</w:t>
      </w:r>
      <w:bookmarkEnd w:id="0"/>
    </w:p>
    <w:p w14:paraId="238A6ADD" w14:textId="0F6FCBFF" w:rsidR="00703104" w:rsidRDefault="00EB3389">
      <w:r>
        <w:t xml:space="preserve">The public's emotional effects have a key role in influencing both the spread of the virus and the consequent occurrence of extreme agony and communal chaos during an outbreak of a contagious diseases. While the (COVID-19) disease expands over the world, it is causing immense worry, fear, and stress, several of which are legitimate and anticipated responses to anyone's ever-changing and unpredictable environment. Psychological well-being issues essentially expanded overall during the pandemic. At starting phase of the flare-up, the public authority of different nations forced lockdown and quarantine ways to deal with forestall the spread of the infection, which affected individuals' everyday existence and wellbeing. </w:t>
      </w:r>
    </w:p>
    <w:p w14:paraId="79CC2315" w14:textId="180BE04F" w:rsidR="00703104" w:rsidRDefault="00703104" w:rsidP="00703104">
      <w:pPr>
        <w:pStyle w:val="Heading2"/>
      </w:pPr>
      <w:bookmarkStart w:id="1" w:name="_Toc90248951"/>
      <w:r>
        <w:t>Background</w:t>
      </w:r>
      <w:bookmarkEnd w:id="1"/>
    </w:p>
    <w:p w14:paraId="72A15126" w14:textId="2B2A25DD" w:rsidR="00C75627" w:rsidRDefault="00EB3389" w:rsidP="000B320B">
      <w:r>
        <w:t>The COVID-19 pandemic has additionally impacted individuals' financial status, medical care offices, and other way of life factors all around the globe. Although this is understandable during peak of an outbreak, when health systems are focused on monitoring, reducing spread, and primary clinical management, emotional and psychological needs should not be overlooked at any time throughout epidemic management. The COVID-19 epidemic and the precautions taken to prevent unrestrained spread of the disease have had an impact on the lives of many people in many walks of life across the globe. Youngsters appear to be particularly impacted by these lockdown measures, and without a doubt, numerous global examinations are starting to underline the adverse consequences measures, for example, social separating and self-teaching can have on kids' and youths' emotional well-being. An as of late distributed review on the psychological well-being of school understudies matured 14 years to 20 year uncovered a in height commonness of psychological problems, like despondency, nervousness, sleep deprivation, and dietary issues, after a year the episode of COVID-19, especially in feminine and various members. The capricious idea of the present circumstance and vulnerability in regards to COVID-19 can regularly trigger mental trouble and dysfunctional behavior, including misery, tension, and horrendous stress. Dysfunctional behavior is a significant supporter of the generally speaking worldwide weight of infection representing 32.4% of years lived with incapacity 13% of incapacity changed life-years (DALYS) (Ritchie, 2020).</w:t>
      </w:r>
    </w:p>
    <w:p w14:paraId="0AFB5EF0" w14:textId="3957AA6A" w:rsidR="000B320B" w:rsidRDefault="000B320B" w:rsidP="000B320B">
      <w:pPr>
        <w:pStyle w:val="Heading2"/>
      </w:pPr>
      <w:bookmarkStart w:id="2" w:name="_Toc90248952"/>
      <w:r>
        <w:t>Aim and Objectives</w:t>
      </w:r>
      <w:bookmarkEnd w:id="2"/>
    </w:p>
    <w:p w14:paraId="73316FE2" w14:textId="31ADB04B" w:rsidR="000B320B" w:rsidRPr="000B320B" w:rsidRDefault="000B320B" w:rsidP="000B320B">
      <w:r>
        <w:t>This research aims to research and analyses the effect of covid 19 pandemic on people’s mental health. This research also works on the antagonistic consequence of the pandemic on mental well-being has been accounted for by media all through the world, albeit this job isn't surely known in low-and center pay nations (LMIC). We inspected the announcing of emotional wellness issues during the COVID-19 pandemic all through the world and drives were attempted to help psychological well-being.</w:t>
      </w:r>
    </w:p>
    <w:p w14:paraId="31B32455" w14:textId="44D95DC4" w:rsidR="00C75627" w:rsidRDefault="00EB3389">
      <w:pPr>
        <w:pStyle w:val="Heading1"/>
        <w:rPr>
          <w:rFonts w:ascii="Arial" w:eastAsia="Arial" w:hAnsi="Arial" w:cs="Arial"/>
          <w:b/>
        </w:rPr>
      </w:pPr>
      <w:bookmarkStart w:id="3" w:name="_Toc90248953"/>
      <w:r>
        <w:rPr>
          <w:rFonts w:ascii="Arial" w:eastAsia="Arial" w:hAnsi="Arial" w:cs="Arial"/>
          <w:b/>
        </w:rPr>
        <w:t>Method</w:t>
      </w:r>
      <w:r w:rsidR="00703104">
        <w:rPr>
          <w:rFonts w:ascii="Arial" w:eastAsia="Arial" w:hAnsi="Arial" w:cs="Arial"/>
          <w:b/>
        </w:rPr>
        <w:t>ology</w:t>
      </w:r>
      <w:bookmarkEnd w:id="3"/>
    </w:p>
    <w:p w14:paraId="40858F4B" w14:textId="61EEEEB5" w:rsidR="00C75627" w:rsidRDefault="00EB3389">
      <w:r>
        <w:t xml:space="preserve">Member enlistment was led by Taylor McKenzie who is a public think-tank. I enrolled a non-likelihood test for grown-ups (matured 18 or more established) using a continuous reporting schedule, from throughout the United Kingdom to the COVID-19 Psychological Health and Wellbeing review. We utilized a portion testing approach, by shares dependent on phase like 12% from the age of 18 to 24 years; 17% from the age of 25 to 34 years; 18% from the age of 35 to 44years; 18% from 45 to 54years; 15% from 55 to 64 years; 20% all the more than 65 years of age, among them 51% ladies and 49% men, financial gathering (Higher </w:t>
      </w:r>
      <w:proofErr w:type="spellStart"/>
      <w:r>
        <w:t>higher</w:t>
      </w:r>
      <w:proofErr w:type="spellEnd"/>
      <w:r>
        <w:t xml:space="preserve"> class:27%; higher: 28%; lower: 20%; lower </w:t>
      </w:r>
      <w:proofErr w:type="spellStart"/>
      <w:r>
        <w:t>lower</w:t>
      </w:r>
      <w:proofErr w:type="spellEnd"/>
      <w:r>
        <w:t>: 25%,) and locale of the United Kingdom. The weighted and unweighted member attributes are introduced with additional subtleties of sex personality and district revealed in advantageous</w:t>
      </w:r>
      <w:r w:rsidR="00703104">
        <w:t>.</w:t>
      </w:r>
    </w:p>
    <w:p w14:paraId="493D8EB8" w14:textId="751168B4" w:rsidR="00703104" w:rsidRDefault="00703104" w:rsidP="00703104">
      <w:pPr>
        <w:pStyle w:val="Heading2"/>
      </w:pPr>
      <w:bookmarkStart w:id="4" w:name="_Toc90248954"/>
      <w:r>
        <w:t>Research Approach</w:t>
      </w:r>
      <w:bookmarkEnd w:id="4"/>
    </w:p>
    <w:p w14:paraId="5ED715D9" w14:textId="37EABF45" w:rsidR="00C75627" w:rsidRDefault="00EB3389">
      <w:r>
        <w:t xml:space="preserve">Individually, burdens are based on National Subscriber base Surveys and Ministry for Official Statistics data for SEG and the United Kingdom zone, as well as Census data for sex and age. Considering the study's time limitations, a quantitative approach was adopted over probability checking since this operated with the enrolment of a well-defined UK assessment at the start of shutdown. Aside from that, provided the restrictions of isolation, digital registration was the most practical option. </w:t>
      </w:r>
    </w:p>
    <w:p w14:paraId="43B899E6" w14:textId="2D07B099" w:rsidR="00703104" w:rsidRDefault="00703104" w:rsidP="00703104">
      <w:pPr>
        <w:pStyle w:val="Heading2"/>
      </w:pPr>
      <w:bookmarkStart w:id="5" w:name="_Toc90248955"/>
      <w:r>
        <w:t>Data Collection</w:t>
      </w:r>
      <w:bookmarkEnd w:id="5"/>
    </w:p>
    <w:p w14:paraId="7C6E0B5B" w14:textId="77777777" w:rsidR="00C75627" w:rsidRDefault="00EB3389">
      <w:r>
        <w:t>Amongst 31st March to 9th April 2020, individuals from a current internet-based UK board (Panelbase.net) were welcomed by email to participate in a web-based review on wellbeing and prosperity (wave 1). The board has roughly 300000 enlisted grown-up individuals. Altogether, 7471 board individuals were welcome to participate, 3077 were remembered for the last example and 4394 didn't partake in the overview. The greater part was screened out as a specific quantity was full and the rest of our n; respondents were posed segment inquiries to agree if they trained for the review and in case they did, they were re-coordinated to the overview. Subsequent to giving informed assent on the web, members finished a widespread scope of mental and social measurement counting inquiries regarding COVID-19.</w:t>
      </w:r>
    </w:p>
    <w:p w14:paraId="6339DABD" w14:textId="653BE3FA" w:rsidR="000B320B" w:rsidRDefault="000B320B" w:rsidP="000B320B">
      <w:pPr>
        <w:pStyle w:val="Heading2"/>
      </w:pPr>
      <w:bookmarkStart w:id="6" w:name="_Toc90248956"/>
      <w:r>
        <w:t>Research Process</w:t>
      </w:r>
      <w:bookmarkEnd w:id="6"/>
    </w:p>
    <w:p w14:paraId="24B6A6FC" w14:textId="1A41A3E9" w:rsidR="00C75627" w:rsidRDefault="00EB3389">
      <w:r>
        <w:t>Just discoveries identified with gloom, uneasiness, self-destructive and self-hurt history, rout, ensnarement, dejection and prosperity are accounted for here. Members were educated that they'll be able to participate in at minimum 6 stages of the analysis, which would track the UK's health and wealth throughout the present COVID-19 lightening Wave 1 participants were allowed to participate in the succeeding waves, while missing wave 2 did not exclude participation in wave 3. The following experiments were scheduled to ensure a mean of one week and a maximum of three weeks among each participant concluding a wave.</w:t>
      </w:r>
    </w:p>
    <w:p w14:paraId="0E30CE04" w14:textId="77777777" w:rsidR="00C75627" w:rsidRDefault="00EB3389">
      <w:r>
        <w:t>Three further rounds have been scheduled between the end of May and reaping time in 2020, with longer-term follow-ups also planned. This data collection strategy was adopted to reduce the effect of weaknesses and to increase long-term obey. Moreover, we anticipated that, following the first impact of shutdown, variations in members' wealth would be less distinct over time, obviating necessity weekly data collection. Waves 1 (31 March to 9 April 2020), 2 (10 April to 27 April 2020), and 3 (28 April to 11 May 2020) each have their own set of findings. At wave 2, 89 percent (n = 2742) completed the evaluation, and 85 percent (n = 2604) completed the overview.</w:t>
      </w:r>
    </w:p>
    <w:p w14:paraId="015C3956" w14:textId="77777777" w:rsidR="00C75627" w:rsidRDefault="00EB3389">
      <w:r>
        <w:t>All approaches included to this research, according to the inventors, adhere to the ethical criteria of important legislative and organizational committees on human testing, as well as the Helsinki Statement of 1975, as reevaluated in 2008. The Health, Veterinary, and Biosciences Ethical Approval was obtained at the University of Glasgow approved all of the research, through the use of healthy trials. Aspredicted.org was used to pre-register for the assessment. Users received £1.50 for completing the research and were entered into reward drawing. Members were given complete overview of emotional health assistance organizations through the internet.</w:t>
      </w:r>
    </w:p>
    <w:p w14:paraId="4A104F77" w14:textId="5DC8E7C3" w:rsidR="00C75627" w:rsidRDefault="00C75627">
      <w:pPr>
        <w:jc w:val="center"/>
      </w:pPr>
    </w:p>
    <w:p w14:paraId="6EC55D0C" w14:textId="77777777" w:rsidR="00C75627" w:rsidRDefault="00EB3389">
      <w:pPr>
        <w:spacing w:line="259" w:lineRule="auto"/>
        <w:jc w:val="left"/>
      </w:pPr>
      <w:r>
        <w:br w:type="page"/>
      </w:r>
    </w:p>
    <w:p w14:paraId="248F9257" w14:textId="77777777" w:rsidR="00C75627" w:rsidRDefault="00EB3389">
      <w:pPr>
        <w:pStyle w:val="Heading1"/>
        <w:rPr>
          <w:rFonts w:ascii="Arial" w:eastAsia="Arial" w:hAnsi="Arial" w:cs="Arial"/>
          <w:b/>
        </w:rPr>
      </w:pPr>
      <w:bookmarkStart w:id="7" w:name="_Toc90248957"/>
      <w:r>
        <w:rPr>
          <w:rFonts w:ascii="Arial" w:eastAsia="Arial" w:hAnsi="Arial" w:cs="Arial"/>
          <w:b/>
        </w:rPr>
        <w:t>The importance of ethical practice in research</w:t>
      </w:r>
      <w:bookmarkEnd w:id="7"/>
      <w:r>
        <w:rPr>
          <w:rFonts w:ascii="Arial" w:eastAsia="Arial" w:hAnsi="Arial" w:cs="Arial"/>
          <w:b/>
        </w:rPr>
        <w:t xml:space="preserve"> </w:t>
      </w:r>
    </w:p>
    <w:p w14:paraId="32EDEC8C" w14:textId="77777777" w:rsidR="00C75627" w:rsidRDefault="00EB3389">
      <w:r>
        <w:t>Morals is the ethical standards which impact our practices and activities to decide our decisions and shape our day-to-day routines. Morals are likewise essential to the lead of examination, from the plan of ventures, to the assortment and investigation of information, lastly to the distribution and correspondence of discoveries and suggestions.</w:t>
      </w:r>
    </w:p>
    <w:p w14:paraId="6C9881A3" w14:textId="77777777" w:rsidR="00C75627" w:rsidRDefault="00EB3389">
      <w:r>
        <w:t>Ethical activity refers to the standards that govern researchers in directing and reporting research avoiding deception or the intent to harm participants of the expert panel or people of the public community in any way, whether intentionally or accidently. It is critical to practice moral norms when guiding and exposing investigation in order to establish the authenticity of your investigation (Christopher, 2020).</w:t>
      </w:r>
    </w:p>
    <w:p w14:paraId="31B22EB2" w14:textId="77777777" w:rsidR="00C75627" w:rsidRDefault="00EB3389">
      <w:r>
        <w:t>To ensure the safety of assessment colleagues, individuals on the free in general, and the researcher himself/herself, you should follow the ethical guidelines set out by regulatory committees. Following moral guidelines will ensure that your research is legitimate and error-free, as well as provide you credibility and support from the common public. Similarly, while describing your findings in your manuscript, you should follow moral guidelines. This will ensure that your post is devoid of copyrighted material because no unfounded material reaches the eyes of your readers. Apart from just that, ethics fill a gap in responsibility between researchers and make it easy to assign blame in the case of bad activity.</w:t>
      </w:r>
    </w:p>
    <w:p w14:paraId="1BB62C79" w14:textId="77777777" w:rsidR="00C75627" w:rsidRDefault="00EB3389">
      <w:r>
        <w:t>Following moral standards and standards has a few advantages for the two scientists and members. Initially, they help to advance the overall points of examination, like the quest for information and the goal to stay away from mistake. Furthermore, morals advance qualities that are vital to effective coordinated effort, including admiration, trust and responsibility. Thirdly, they are a significant piece of considering analysts responsible to social orders and networks, which thus assembles public confidence in and support for research (</w:t>
      </w:r>
      <w:proofErr w:type="spellStart"/>
      <w:r>
        <w:t>Banna</w:t>
      </w:r>
      <w:proofErr w:type="spellEnd"/>
      <w:r>
        <w:t xml:space="preserve">, 2020). </w:t>
      </w:r>
    </w:p>
    <w:p w14:paraId="36D4CE36" w14:textId="5BC9BB7E" w:rsidR="00C75627" w:rsidRDefault="00EB3389">
      <w:r>
        <w:t>Morals is a greater amount of an inborn quality for people to grow further for a superior life. It is something very similar for investigates moreover. However, there are moral codes by specific government organizations, who distribute explicit moral codes to lead examination and report them. To be responsible for the exploration being subsidized by open cash, as numerous scientists are liable for their activities during research. They are limited by guidelines on irreconcilable circumstance, unfortunate behavior, and examination including people or creatures. It reveals investigates with uncontrolled information.</w:t>
      </w:r>
    </w:p>
    <w:p w14:paraId="652ABD7E" w14:textId="33B47A1E" w:rsidR="00116DF4" w:rsidRDefault="00116DF4"/>
    <w:p w14:paraId="2DBDA798" w14:textId="5FD32BC3" w:rsidR="00116DF4" w:rsidRDefault="00116DF4"/>
    <w:p w14:paraId="1CF7C68F" w14:textId="2804D7FC" w:rsidR="00C75627" w:rsidRDefault="00EB3389">
      <w:pPr>
        <w:pStyle w:val="Heading1"/>
        <w:rPr>
          <w:rFonts w:ascii="Arial" w:eastAsia="Arial" w:hAnsi="Arial" w:cs="Arial"/>
          <w:b/>
        </w:rPr>
      </w:pPr>
      <w:bookmarkStart w:id="8" w:name="_Toc90248958"/>
      <w:r>
        <w:rPr>
          <w:rFonts w:ascii="Arial" w:eastAsia="Arial" w:hAnsi="Arial" w:cs="Arial"/>
          <w:b/>
        </w:rPr>
        <w:t>Literature review</w:t>
      </w:r>
      <w:bookmarkEnd w:id="8"/>
    </w:p>
    <w:p w14:paraId="688926BA" w14:textId="77777777" w:rsidR="00C75627" w:rsidRDefault="00EB3389" w:rsidP="00116DF4">
      <w:pPr>
        <w:pStyle w:val="Heading2"/>
        <w:rPr>
          <w:rFonts w:eastAsia="Arial"/>
        </w:rPr>
      </w:pPr>
      <w:bookmarkStart w:id="9" w:name="_Toc90248959"/>
      <w:r>
        <w:rPr>
          <w:rFonts w:eastAsia="Arial"/>
        </w:rPr>
        <w:t>Observational investigations on emotional well-</w:t>
      </w:r>
      <w:r w:rsidRPr="00116DF4">
        <w:t>being</w:t>
      </w:r>
      <w:r>
        <w:rPr>
          <w:rFonts w:eastAsia="Arial"/>
        </w:rPr>
        <w:t xml:space="preserve"> issues identified with COVID-19</w:t>
      </w:r>
      <w:bookmarkEnd w:id="9"/>
    </w:p>
    <w:p w14:paraId="709F920C" w14:textId="77777777" w:rsidR="00C75627" w:rsidRDefault="00EB3389">
      <w:r>
        <w:t>Four papers that all are from Chinese writers, looked at the occurrence at particular psychological wellbeing characteristics in persons who had been exaggerated by the pandemic lightening (Wang et al., Xiao et al. &amp; Li et al.,2020). The following table summarizes their findings. Only one review has produced preliminary estimates of the frequency of specific emotional wellbeing symptoms, with anxiety being the most common, as seen in the above results. In the two studies that looked into this link, tension was linked to poor sleep (Xiao et al., 2020a, b). Sexual arousal direction, being an apprentice, possessing similar side effects to COVID-19, and impoverished saw wellness were all linked to greater rates of anxiousness and disparagement in the inhabitant’s research; from another side, the accessibility of precise data including the utilization of clear and exact safety precautions, for example touch, emerged to mitigate these impacts (Wang et al., 2020).</w:t>
      </w:r>
    </w:p>
    <w:p w14:paraId="34B2C674" w14:textId="77777777" w:rsidR="00C75627" w:rsidRDefault="00EB3389" w:rsidP="00116DF4">
      <w:pPr>
        <w:pStyle w:val="Heading2"/>
        <w:rPr>
          <w:rFonts w:eastAsia="Arial"/>
        </w:rPr>
      </w:pPr>
      <w:bookmarkStart w:id="10" w:name="_Toc90248960"/>
      <w:r>
        <w:rPr>
          <w:rFonts w:eastAsia="Arial"/>
        </w:rPr>
        <w:t xml:space="preserve">The impact on mental health during COVID-19 on </w:t>
      </w:r>
      <w:r w:rsidRPr="00116DF4">
        <w:t>common</w:t>
      </w:r>
      <w:r>
        <w:rPr>
          <w:rFonts w:eastAsia="Arial"/>
        </w:rPr>
        <w:t xml:space="preserve"> people</w:t>
      </w:r>
      <w:bookmarkEnd w:id="10"/>
      <w:r>
        <w:rPr>
          <w:rFonts w:eastAsia="Arial"/>
        </w:rPr>
        <w:t xml:space="preserve"> </w:t>
      </w:r>
    </w:p>
    <w:p w14:paraId="49741FCA" w14:textId="77777777" w:rsidR="00C75627" w:rsidRDefault="00EB3389">
      <w:r>
        <w:t>In light of literature from prior sickness experiences or determined theoretical scenarios, eight distributes, covering speeches and communication, tended to the possible emotional well-being sway of COVID-19 on everyone. This collection of distributions included a higher geographical diversity, with articles from China, Canada, Iran, Japan, Singapore, and Brazil. Of them Two such publications looked into the potential after effects of the COVID-19 epidemic in explicit states. One amongst these (</w:t>
      </w:r>
      <w:proofErr w:type="spellStart"/>
      <w:r>
        <w:t>Zandifar</w:t>
      </w:r>
      <w:proofErr w:type="spellEnd"/>
      <w:r>
        <w:t xml:space="preserve"> and </w:t>
      </w:r>
      <w:proofErr w:type="spellStart"/>
      <w:r>
        <w:t>Badrfam</w:t>
      </w:r>
      <w:proofErr w:type="spellEnd"/>
      <w:r>
        <w:t xml:space="preserve">, 2020) of Iran focused on the effect of abnormal returns, vagueness, infectious intensity, deception, and feelings of loneliness in encouraging trying to surge or mental abuse. To reduce the </w:t>
      </w:r>
      <w:proofErr w:type="spellStart"/>
      <w:r>
        <w:t>series's</w:t>
      </w:r>
      <w:proofErr w:type="spellEnd"/>
      <w:r>
        <w:t xml:space="preserve"> major negative effect, the planners stressed the significance including both emotional stability regimens, especially for disadvantaged populations, and the reinforcement of public funds. Another Japanese study (</w:t>
      </w:r>
      <w:proofErr w:type="spellStart"/>
      <w:r>
        <w:t>Shigemuraet</w:t>
      </w:r>
      <w:proofErr w:type="spellEnd"/>
      <w:r>
        <w:t xml:space="preserve"> al., 2020) looked at the financial repercussions of COVID-19 and their impacts on property, and the high average rates of depression and panic response in the common person, including such property storing and accumulating. COVID-19 victims and guardians, people with a pre-existing disease or impairment, and medical treatment professionals were all recognized as groups at greater danger of unfavorable mental survival rates in this research.</w:t>
      </w:r>
      <w:r>
        <w:br w:type="page"/>
      </w:r>
    </w:p>
    <w:p w14:paraId="06F46573" w14:textId="77777777" w:rsidR="00C75627" w:rsidRDefault="00EB3389">
      <w:r>
        <w:t xml:space="preserve">One of additional documents stated that the broad extent and expanded of COVID-19 might cause a genuine mental wellbeing emergency, especially in areas with strong work loads (Dong and </w:t>
      </w:r>
      <w:proofErr w:type="spellStart"/>
      <w:r>
        <w:t>Bouey</w:t>
      </w:r>
      <w:proofErr w:type="spellEnd"/>
      <w:r>
        <w:t>, 2020), necessitating both massive implication behavioral conflict intervention and this same in of optimistic wellbeing people caring in the event of a catastrophe the panel proposals afterward on. In a suitable methodology (Duan and Zhu, 2020), it was noted that, while European nations have incorporated mental mediations into one‘s showcases for bacteriological explosions, this has yet to happen in places like China, resulting in the rise and continuity of pressure problems in persons involved.</w:t>
      </w:r>
    </w:p>
    <w:p w14:paraId="68E490D1" w14:textId="77777777" w:rsidR="00C75627" w:rsidRDefault="00EB3389">
      <w:r>
        <w:t xml:space="preserve">Practically identical methods were rehashed in a work from Singapore (Ho et al., 2020) which furthermore conversed the occupation of further developed evaluating for psychological issues, further creating associations amongst resident zone and crisis center advantages, and handing accurate information to the complete inhabitants to restrict maladaptive responses, for instance, "frenzy" and fixation concerning the disorder and its spread. Finally, a brief survey report (Lima et al., 2020) mentioned the occupancy of anxiety as the primary energizing reaction to an explosion, and the importance of effective clinical attention employee training and the best use of mechanical advances to deliver mental health treatment. In contradiction to the preceding arrangement on real expectations, two Canadian articles (Asmundson and Taylor, 2020a, b) investigated the passionate flourishing influence of COVID-19 according the viewpoint discussed. During day life, wealth stress, which arises from the misperception of perceived significant experiences and transitions, may be beneficial. In any event, when confronted with a scenario of severe suffering, especially when confronted with muddled or inaccurate news and information, wellness anxiety might become excessive. At a particular level, this can show as maladaptive practices (reiterated clinical meetings, keeping away from clinical benefits whether or not really wiped out, collecting explicit things); </w:t>
      </w:r>
      <w:proofErr w:type="spellStart"/>
      <w:r>
        <w:t>ata</w:t>
      </w:r>
      <w:proofErr w:type="spellEnd"/>
      <w:r>
        <w:t xml:space="preserve"> more broad social level, it can incite uncertainty of public subject matter experts and scapegoating of explicit peoples or get-togethers. The makers underline the requirement for evidence-based assessment into prosperity anxiety and its determinants, so considerable individual-and people level frameworks can be made to restrict it even with the COVID-19 pandemic and future scenes of a near sort.</w:t>
      </w:r>
    </w:p>
    <w:p w14:paraId="239489EE" w14:textId="77777777" w:rsidR="00C75627" w:rsidRDefault="00EB3389">
      <w:r>
        <w:br w:type="page"/>
      </w:r>
    </w:p>
    <w:p w14:paraId="147C276F" w14:textId="77777777" w:rsidR="00C75627" w:rsidRDefault="00EB3389" w:rsidP="00116DF4">
      <w:pPr>
        <w:pStyle w:val="Heading2"/>
        <w:rPr>
          <w:rFonts w:eastAsia="Arial"/>
        </w:rPr>
      </w:pPr>
      <w:bookmarkStart w:id="11" w:name="_Toc90248961"/>
      <w:r>
        <w:rPr>
          <w:rFonts w:eastAsia="Arial"/>
        </w:rPr>
        <w:t xml:space="preserve">The impact on mental health during epidemic on the healthcare </w:t>
      </w:r>
      <w:r w:rsidRPr="00116DF4">
        <w:t>worker</w:t>
      </w:r>
      <w:bookmarkEnd w:id="11"/>
    </w:p>
    <w:p w14:paraId="7A019B19" w14:textId="77777777" w:rsidR="00C75627" w:rsidRDefault="00EB3389">
      <w:r>
        <w:t>clinical consideration workers confronted critical risk of negative enthusiastic prosperity as a result of join long working hours, danger of contamination, deficiencies of cautious stuff, misery, real exhaustion, and division from relatives (Kang et al., 2020). Aside from observable evaluations, three publications, everything from Chinese main courses, have maintained a watch on the situation. One of them egregiously demonstrates the disconnect among a facility's formal structures and the true needs of medical welfare employees (Chen et al., 2020). This facility had devised a three-pronged technique to manage their employees' spiritual wellbeing: the formation of a mediating group that would build virtual parent training, the implementation of a mental aid helpline, and group activities for stress reduction. However, the therapeutic evaluation employees themselves were hesitant to participate in this activity. This curriculum was bumped up upon communicating directly with the employees to incorporate the setup of a camping ground, think for basic real essentials like food, preparation on the idea of COVID-19 sick people, knowledge on protective actions, entertainment workouts, and occasional trips to the camping ground by proponent. This increased important contentment amongst advisors contains the requirement for further study and change of such projects, despite the point that they seem to be not acceptable to the genuine experts. Liu suggested that mental health professionals should work closely with those operating in basic healthcare components to relieve stress and the level of suicide, while Kang et al. noted the positive impact of landline hotlines for medical advantages employees to unambiguously confront emotional wellness concerns. As of recently, no composing identifying with clinical consideration laborers from various countries has been disseminated.</w:t>
      </w:r>
    </w:p>
    <w:p w14:paraId="2AA7FCC1" w14:textId="77777777" w:rsidR="00C75627" w:rsidRDefault="00EB3389">
      <w:pPr>
        <w:pStyle w:val="Heading1"/>
        <w:rPr>
          <w:rFonts w:ascii="Arial" w:eastAsia="Arial" w:hAnsi="Arial" w:cs="Arial"/>
          <w:b/>
        </w:rPr>
      </w:pPr>
      <w:bookmarkStart w:id="12" w:name="_Toc90248962"/>
      <w:r>
        <w:rPr>
          <w:rFonts w:ascii="Arial" w:eastAsia="Arial" w:hAnsi="Arial" w:cs="Arial"/>
          <w:b/>
        </w:rPr>
        <w:t>Findings and discussions</w:t>
      </w:r>
      <w:bookmarkEnd w:id="12"/>
    </w:p>
    <w:p w14:paraId="09983688" w14:textId="77777777" w:rsidR="00C75627" w:rsidRDefault="00EB3389">
      <w:r>
        <w:t>This review offers a definite assessment of the psychological wellness and prosperity of the UK grown-up populace during the initial a month and half of the COVID-19 pandemic. Across each marker, people from all the more socially hindered foundations and those with prior emotional well-being issues report the most noticeably awful psychological wellness results. The paces of self-destructive ideation expanded during the underlying long stretches of lockdown, with one out of seven (14%) youthful grown-ups announcing self-destructive musings somewhat recently at wave3. Although it is absurd to assume clear connection with preCOVID-19 percentages, the percentage of ego idea creation between young adults reported here (ranging between 12.5 and 14.4% throughout waves) is extremely high than just the 11 percent rate of previous conscience idea creation reported by young adults into that preCOVID-19 overview. During week identity imagining percentages for the full sample (9.8percent during wave 3) are also greater than most of those reported elsewhere, with just 2.8 percent of adults reporting identity thoughts in a major official study (</w:t>
      </w:r>
      <w:proofErr w:type="spellStart"/>
      <w:r>
        <w:t>Wetherall</w:t>
      </w:r>
      <w:proofErr w:type="spellEnd"/>
      <w:r>
        <w:t xml:space="preserve"> K, 2020).</w:t>
      </w:r>
    </w:p>
    <w:p w14:paraId="2F70BEA6" w14:textId="77777777" w:rsidR="00C75627" w:rsidRDefault="00EB3389">
      <w:r>
        <w:t>Approximately one in every four participants (wave 1 = 26.1 percent, wave 2 = 24.3 percent, and wave 3 = 23.7 percent) reported medium to extraordinary degrees of challenging indicators just on PHQ-9 throughout all three phases. When compared to previous preCOVID-19 extensive local neighborhood studies, whereby, for instance, 5.6 percent earned above the conventional 10 clip, this outcome is alarming. However, we caution against trying to extrapolate again from Questionnaire info to wider public shutdown initiatives, as a recent meta-analysis suggested that the Final version could be approximately twice the assessment of depressed mood differed and a synchronized medical assembling we have selected an especially illustrated public prototype from all over the UK, total amount seeking with doesn't assure a decent level of predictive value as possibility checking, and thus stability initiatives. However, it is also significant because our harsh aftereffects discoveries are very comparable to the most recent National statistics Office Security. Data for individuals in the United Kingdom collected in June 202035, wherein 19.2 percent of participants revealed medium to real degrees of sympathy, distinguished from 23.7 percent at wave 3 of our poll at the end of April/beginning of May 2020. (Chang C-M, 2016)</w:t>
      </w:r>
    </w:p>
    <w:p w14:paraId="134EA579" w14:textId="77777777" w:rsidR="00C75627" w:rsidRDefault="00EB3389">
      <w:r>
        <w:t>In the proposed results, that only one in five accused persons (21%) earned above the carve on the GAD-7, indicating linked to extreme amounts of anxiety in wave 1, decreasing to 16.8 percent by wave 3. Researchers don't really have pre-COVID-19 data to perform resembling comparisons, but these percentages were much greater than the previously established public standards (5 percent). The SWEMWBS chose the simplest choice of 3 degrees of psychological achievement for females throughout all waves, although degrees for males were equal (Wilkinson, 2020).</w:t>
      </w:r>
    </w:p>
    <w:p w14:paraId="4B2ECB27" w14:textId="77777777" w:rsidR="00C75627" w:rsidRDefault="00EB3389">
      <w:r>
        <w:t>Our discoveries feature significant experiences from papers on apparent key psychological wellness issues during COVID-19 that incorporates mental pressure because of loss of pay, something that’s accounted for other LMICs. They are likewise reliable with discoveries of a populace overview that uncovered the unfriendly effect of COVID-19 on the psychological wellness of public.</w:t>
      </w:r>
    </w:p>
    <w:p w14:paraId="5D3479D9" w14:textId="77777777" w:rsidR="00C75627" w:rsidRDefault="00EB3389">
      <w:pPr>
        <w:spacing w:line="259" w:lineRule="auto"/>
        <w:jc w:val="left"/>
      </w:pPr>
      <w:r>
        <w:br w:type="page"/>
      </w:r>
    </w:p>
    <w:p w14:paraId="41335C23" w14:textId="76D944F3" w:rsidR="00C75627" w:rsidRDefault="00EB3389">
      <w:pPr>
        <w:pStyle w:val="Heading1"/>
        <w:rPr>
          <w:rFonts w:ascii="Arial" w:eastAsia="Arial" w:hAnsi="Arial" w:cs="Arial"/>
          <w:b/>
        </w:rPr>
      </w:pPr>
      <w:bookmarkStart w:id="13" w:name="_Toc90248963"/>
      <w:r>
        <w:rPr>
          <w:rFonts w:ascii="Arial" w:eastAsia="Arial" w:hAnsi="Arial" w:cs="Arial"/>
          <w:b/>
        </w:rPr>
        <w:t>Conclusion</w:t>
      </w:r>
      <w:bookmarkEnd w:id="13"/>
      <w:r>
        <w:rPr>
          <w:rFonts w:ascii="Arial" w:eastAsia="Arial" w:hAnsi="Arial" w:cs="Arial"/>
          <w:b/>
        </w:rPr>
        <w:t xml:space="preserve"> </w:t>
      </w:r>
    </w:p>
    <w:p w14:paraId="459366B0" w14:textId="77777777" w:rsidR="00116DF4" w:rsidRDefault="00EB3389">
      <w:r>
        <w:t xml:space="preserve">However, there are very few colossal degree observational assessments open in this field to date, unquestionably the COVID-19 pandemic has provoked an enthusiastic and diverse response from advisors and joined steady of fissional, and that passionate prosperity is clearly being taken into con-sideration at various levels–in everyone, among medical care workers, and in frail peoples. Notwithstanding, the nature of verification in the available composing is fairly low, it actually contains various huge insights and thoughts for all experts working in this field, whether or not they are connected with mental or general clinical facilities or working locally. As the amount of father tents Like the million people are harmed by the global epidemic grows, the psychological contacts, especially in the oriental nations, confronts both a challenge and a possibility: the challenge of going to spot an eye just on various major obstacles and constraints identified in the preceding structure, as well as the advantage to carry out the few thinking and opinions that are feasible at a community or nearby stage. COVID-19's long-term psychological health consequences may take several weeks to fully understand, and coping with this damage necessitates preparation is the process not only from actual subject specialists but also from the medical care architecture as a whole (Maunder, 2009). Extensive research, even as preliminary or preliminary surveys, is needed to assess the extent of the epidemic in different nations, especially in all those whose intellectual prosperity institutions are less established and the impact is expected being more real. (Duan and Zhu, 2020). Scientists ought to moreover try to study the side-effect of corona virus on other weak masses, similar to children and young people, those in remote or commonplace districts who face blocks in getting to clinical consideration, and those having a place with cut down monetary state. Further, there is a need to foster enthusiastic wellbeing mediations that are limited in time, socially touchy, and is told as clinical consideration workforces and helpers. When grown, kind of mediations must be attempted, with the objective that data in regards to successful remedial strategies can be for the most part scattered among those working in this field. To finish up, the emotional well-being and prosperity of the UK grown-up populace seems to have been impacted in the underlying period of the COVID-19 pandemic, especially ladies, youth, the socially distraught and those with prior psychological wellness. </w:t>
      </w:r>
    </w:p>
    <w:p w14:paraId="5A1FB57D" w14:textId="23BB58D9" w:rsidR="00116DF4" w:rsidRDefault="00116DF4" w:rsidP="00116DF4">
      <w:pPr>
        <w:pStyle w:val="Heading1"/>
      </w:pPr>
      <w:bookmarkStart w:id="14" w:name="_Toc90248964"/>
      <w:r>
        <w:t>Recommendation</w:t>
      </w:r>
      <w:bookmarkEnd w:id="14"/>
    </w:p>
    <w:p w14:paraId="6A62908A" w14:textId="3D6CFA41" w:rsidR="00C75627" w:rsidRDefault="00116DF4">
      <w:r>
        <w:t>O</w:t>
      </w:r>
      <w:r w:rsidR="00EB3389">
        <w:t>ur discoveries mirror the gravity of mental medical conditions during the COVID-19 pandemic. An enormous part of everybody is impacted intellectually with various degrees of seriousness. We propose concentrated mental medical care administrations for the Bangladeshi public. Incorporated government, non-government and local area exercises can guarantee individual and aggregate psychological wellness. Psychological well-being support, government backed retirement and monetary solidness ought to likewise be first concerns to develop certainty among everybody. emotional wellness callings can use this structure to detail more explicit and relevantly suitable mental intercessions, concentrating on web-based administrations. The expanding paces of self-destructive contemplations across waves among youth. It's critical to create possibilities for such individuals throughout this critical time in their life to compensate for the interruption in their profession entrance last year.</w:t>
      </w:r>
    </w:p>
    <w:p w14:paraId="624FF890" w14:textId="77777777" w:rsidR="00C75627" w:rsidRDefault="00EB3389">
      <w:pPr>
        <w:spacing w:line="259" w:lineRule="auto"/>
        <w:jc w:val="left"/>
      </w:pPr>
      <w:r>
        <w:br w:type="page"/>
      </w:r>
    </w:p>
    <w:p w14:paraId="30FFA4E0" w14:textId="77777777" w:rsidR="00C75627" w:rsidRDefault="00EB3389">
      <w:pPr>
        <w:pStyle w:val="Heading1"/>
        <w:rPr>
          <w:rFonts w:ascii="Arial" w:eastAsia="Arial" w:hAnsi="Arial" w:cs="Arial"/>
          <w:b/>
        </w:rPr>
      </w:pPr>
      <w:bookmarkStart w:id="15" w:name="_Toc90248965"/>
      <w:r>
        <w:rPr>
          <w:rFonts w:ascii="Arial" w:eastAsia="Arial" w:hAnsi="Arial" w:cs="Arial"/>
          <w:b/>
        </w:rPr>
        <w:t>References</w:t>
      </w:r>
      <w:bookmarkEnd w:id="15"/>
    </w:p>
    <w:p w14:paraId="5A64E2D1" w14:textId="77777777" w:rsidR="00C75627" w:rsidRDefault="00EB3389">
      <w:pPr>
        <w:rPr>
          <w:color w:val="222222"/>
          <w:highlight w:val="white"/>
        </w:rPr>
      </w:pPr>
      <w:r>
        <w:rPr>
          <w:color w:val="222222"/>
          <w:highlight w:val="white"/>
        </w:rPr>
        <w:t xml:space="preserve">Adair, J.G., </w:t>
      </w:r>
      <w:proofErr w:type="spellStart"/>
      <w:r>
        <w:rPr>
          <w:color w:val="222222"/>
          <w:highlight w:val="white"/>
        </w:rPr>
        <w:t>Dushenko</w:t>
      </w:r>
      <w:proofErr w:type="spellEnd"/>
      <w:r>
        <w:rPr>
          <w:color w:val="222222"/>
          <w:highlight w:val="white"/>
        </w:rPr>
        <w:t>, T.W. and Lindsay, R.C., 1985. Ethical regulations and their impact on research practice. </w:t>
      </w:r>
      <w:r>
        <w:rPr>
          <w:i/>
          <w:color w:val="222222"/>
          <w:highlight w:val="white"/>
        </w:rPr>
        <w:t>American Psychologist</w:t>
      </w:r>
      <w:r>
        <w:rPr>
          <w:color w:val="222222"/>
          <w:highlight w:val="white"/>
        </w:rPr>
        <w:t>, </w:t>
      </w:r>
      <w:r>
        <w:rPr>
          <w:i/>
          <w:color w:val="222222"/>
          <w:highlight w:val="white"/>
        </w:rPr>
        <w:t>40</w:t>
      </w:r>
      <w:r>
        <w:rPr>
          <w:color w:val="222222"/>
          <w:highlight w:val="white"/>
        </w:rPr>
        <w:t>(1), p.59.</w:t>
      </w:r>
    </w:p>
    <w:p w14:paraId="6B5E43AA" w14:textId="77777777" w:rsidR="00C75627" w:rsidRDefault="00EB3389">
      <w:pPr>
        <w:pBdr>
          <w:top w:val="nil"/>
          <w:left w:val="nil"/>
          <w:bottom w:val="nil"/>
          <w:right w:val="nil"/>
          <w:between w:val="nil"/>
        </w:pBdr>
        <w:shd w:val="clear" w:color="auto" w:fill="FFFFFF"/>
        <w:spacing w:after="0"/>
        <w:rPr>
          <w:color w:val="222222"/>
        </w:rPr>
      </w:pPr>
      <w:r>
        <w:rPr>
          <w:rFonts w:ascii="Arial" w:eastAsia="Arial" w:hAnsi="Arial" w:cs="Arial"/>
          <w:color w:val="222222"/>
          <w:sz w:val="22"/>
          <w:szCs w:val="22"/>
        </w:rPr>
        <w:t xml:space="preserve">Brooks, S.K.; Webster, R.K.; Smith, L.E.; Woodland, L.; </w:t>
      </w:r>
      <w:proofErr w:type="spellStart"/>
      <w:r>
        <w:rPr>
          <w:rFonts w:ascii="Arial" w:eastAsia="Arial" w:hAnsi="Arial" w:cs="Arial"/>
          <w:color w:val="222222"/>
          <w:sz w:val="22"/>
          <w:szCs w:val="22"/>
        </w:rPr>
        <w:t>Wessely</w:t>
      </w:r>
      <w:proofErr w:type="spellEnd"/>
      <w:r>
        <w:rPr>
          <w:rFonts w:ascii="Arial" w:eastAsia="Arial" w:hAnsi="Arial" w:cs="Arial"/>
          <w:color w:val="222222"/>
          <w:sz w:val="22"/>
          <w:szCs w:val="22"/>
        </w:rPr>
        <w:t>, S.; Greenberg, N.; Rubin, G.J. The psychological impact of quarantine and how to reduce it: Rapid review of the evidence. </w:t>
      </w:r>
      <w:r>
        <w:rPr>
          <w:rFonts w:ascii="Arial" w:eastAsia="Arial" w:hAnsi="Arial" w:cs="Arial"/>
          <w:i/>
          <w:color w:val="222222"/>
          <w:sz w:val="22"/>
          <w:szCs w:val="22"/>
        </w:rPr>
        <w:t>Lancet</w:t>
      </w:r>
      <w:r>
        <w:rPr>
          <w:rFonts w:ascii="Arial" w:eastAsia="Arial" w:hAnsi="Arial" w:cs="Arial"/>
          <w:color w:val="222222"/>
          <w:sz w:val="22"/>
          <w:szCs w:val="22"/>
        </w:rPr>
        <w:t> 2020, </w:t>
      </w:r>
      <w:r>
        <w:rPr>
          <w:rFonts w:ascii="Arial" w:eastAsia="Arial" w:hAnsi="Arial" w:cs="Arial"/>
          <w:i/>
          <w:color w:val="222222"/>
          <w:sz w:val="22"/>
          <w:szCs w:val="22"/>
        </w:rPr>
        <w:t>395</w:t>
      </w:r>
      <w:r>
        <w:rPr>
          <w:rFonts w:ascii="Arial" w:eastAsia="Arial" w:hAnsi="Arial" w:cs="Arial"/>
          <w:color w:val="222222"/>
          <w:sz w:val="22"/>
          <w:szCs w:val="22"/>
        </w:rPr>
        <w:t>, 912–920.</w:t>
      </w:r>
    </w:p>
    <w:p w14:paraId="1A56C580" w14:textId="77777777" w:rsidR="00C75627" w:rsidRDefault="00EB3389">
      <w:pPr>
        <w:rPr>
          <w:color w:val="222222"/>
          <w:highlight w:val="white"/>
        </w:rPr>
      </w:pPr>
      <w:r>
        <w:t>Centers for Disease Control and Prevention. Manage Anxiety &amp; Stress. Atlanta, GA, Centers for Disease Control and Prevention, 2020</w:t>
      </w:r>
    </w:p>
    <w:p w14:paraId="0DE372FB" w14:textId="77777777" w:rsidR="00C75627" w:rsidRDefault="00EB3389">
      <w:pPr>
        <w:rPr>
          <w:color w:val="222222"/>
          <w:highlight w:val="white"/>
        </w:rPr>
      </w:pPr>
      <w:r>
        <w:rPr>
          <w:color w:val="222222"/>
          <w:highlight w:val="white"/>
        </w:rPr>
        <w:t>Cullen, W., Gulati, G. and Kelly, B.D., 2020. Mental health in the COVID-19 pandemic. </w:t>
      </w:r>
      <w:r>
        <w:rPr>
          <w:i/>
          <w:color w:val="222222"/>
          <w:highlight w:val="white"/>
        </w:rPr>
        <w:t>QJM: An International Journal of Medicine</w:t>
      </w:r>
      <w:r>
        <w:rPr>
          <w:color w:val="222222"/>
          <w:highlight w:val="white"/>
        </w:rPr>
        <w:t>, </w:t>
      </w:r>
      <w:r>
        <w:rPr>
          <w:i/>
          <w:color w:val="222222"/>
          <w:highlight w:val="white"/>
        </w:rPr>
        <w:t>113</w:t>
      </w:r>
      <w:r>
        <w:rPr>
          <w:color w:val="222222"/>
          <w:highlight w:val="white"/>
        </w:rPr>
        <w:t>(5), pp.311-312.</w:t>
      </w:r>
    </w:p>
    <w:p w14:paraId="69BEB27D" w14:textId="77777777" w:rsidR="00C75627" w:rsidRDefault="00EB3389">
      <w:pPr>
        <w:rPr>
          <w:color w:val="222222"/>
          <w:highlight w:val="white"/>
        </w:rPr>
      </w:pPr>
      <w:r>
        <w:rPr>
          <w:color w:val="222222"/>
          <w:highlight w:val="white"/>
        </w:rPr>
        <w:t xml:space="preserve">Dale, R., O’Rourke, T., </w:t>
      </w:r>
      <w:proofErr w:type="spellStart"/>
      <w:r>
        <w:rPr>
          <w:color w:val="222222"/>
          <w:highlight w:val="white"/>
        </w:rPr>
        <w:t>Humer</w:t>
      </w:r>
      <w:proofErr w:type="spellEnd"/>
      <w:r>
        <w:rPr>
          <w:color w:val="222222"/>
          <w:highlight w:val="white"/>
        </w:rPr>
        <w:t xml:space="preserve">, E., </w:t>
      </w:r>
      <w:proofErr w:type="spellStart"/>
      <w:r>
        <w:rPr>
          <w:color w:val="222222"/>
          <w:highlight w:val="white"/>
        </w:rPr>
        <w:t>Jesser</w:t>
      </w:r>
      <w:proofErr w:type="spellEnd"/>
      <w:r>
        <w:rPr>
          <w:color w:val="222222"/>
          <w:highlight w:val="white"/>
        </w:rPr>
        <w:t xml:space="preserve">, A., </w:t>
      </w:r>
      <w:proofErr w:type="spellStart"/>
      <w:r>
        <w:rPr>
          <w:color w:val="222222"/>
          <w:highlight w:val="white"/>
        </w:rPr>
        <w:t>Plener</w:t>
      </w:r>
      <w:proofErr w:type="spellEnd"/>
      <w:r>
        <w:rPr>
          <w:color w:val="222222"/>
          <w:highlight w:val="white"/>
        </w:rPr>
        <w:t xml:space="preserve">, P.L. and </w:t>
      </w:r>
      <w:proofErr w:type="spellStart"/>
      <w:r>
        <w:rPr>
          <w:color w:val="222222"/>
          <w:highlight w:val="white"/>
        </w:rPr>
        <w:t>Pieh</w:t>
      </w:r>
      <w:proofErr w:type="spellEnd"/>
      <w:r>
        <w:rPr>
          <w:color w:val="222222"/>
          <w:highlight w:val="white"/>
        </w:rPr>
        <w:t>, C., 2021. Mental Health of Apprentices during the COVID-19 Pandemic in Austria and the Effect of Gender, Migration Background, and Work Situation. </w:t>
      </w:r>
      <w:r>
        <w:rPr>
          <w:i/>
          <w:color w:val="222222"/>
          <w:highlight w:val="white"/>
        </w:rPr>
        <w:t>International journal of environmental research and public health</w:t>
      </w:r>
      <w:r>
        <w:rPr>
          <w:color w:val="222222"/>
          <w:highlight w:val="white"/>
        </w:rPr>
        <w:t>, </w:t>
      </w:r>
      <w:r>
        <w:rPr>
          <w:i/>
          <w:color w:val="222222"/>
          <w:highlight w:val="white"/>
        </w:rPr>
        <w:t>18</w:t>
      </w:r>
      <w:r>
        <w:rPr>
          <w:color w:val="222222"/>
          <w:highlight w:val="white"/>
        </w:rPr>
        <w:t>(17), p.8933.</w:t>
      </w:r>
    </w:p>
    <w:p w14:paraId="53D26529" w14:textId="77777777" w:rsidR="00C75627" w:rsidRDefault="00EB3389">
      <w:r>
        <w:t xml:space="preserve">Duan L, Zhu G. Psychological interventions for people affected by the COVID-19 epidemic. Lancet Psychiatry 2020; 7:300–2. </w:t>
      </w:r>
    </w:p>
    <w:p w14:paraId="497FCA7C" w14:textId="77777777" w:rsidR="00C75627" w:rsidRDefault="00EB3389">
      <w:pPr>
        <w:rPr>
          <w:color w:val="222222"/>
          <w:highlight w:val="white"/>
        </w:rPr>
      </w:pPr>
      <w:proofErr w:type="spellStart"/>
      <w:r>
        <w:rPr>
          <w:color w:val="222222"/>
          <w:highlight w:val="white"/>
        </w:rPr>
        <w:t>Farrimond</w:t>
      </w:r>
      <w:proofErr w:type="spellEnd"/>
      <w:r>
        <w:rPr>
          <w:color w:val="222222"/>
          <w:highlight w:val="white"/>
        </w:rPr>
        <w:t>, H., 2012. </w:t>
      </w:r>
      <w:r>
        <w:rPr>
          <w:i/>
          <w:color w:val="222222"/>
          <w:highlight w:val="white"/>
        </w:rPr>
        <w:t>Doing ethical research</w:t>
      </w:r>
      <w:r>
        <w:rPr>
          <w:color w:val="222222"/>
          <w:highlight w:val="white"/>
        </w:rPr>
        <w:t>. Macmillan International Higher Education.</w:t>
      </w:r>
    </w:p>
    <w:p w14:paraId="4687C2CD" w14:textId="77777777" w:rsidR="00C75627" w:rsidRDefault="00EB3389">
      <w:pPr>
        <w:pBdr>
          <w:top w:val="nil"/>
          <w:left w:val="nil"/>
          <w:bottom w:val="nil"/>
          <w:right w:val="nil"/>
          <w:between w:val="nil"/>
        </w:pBdr>
        <w:shd w:val="clear" w:color="auto" w:fill="FFFFFF"/>
        <w:spacing w:after="0"/>
        <w:rPr>
          <w:color w:val="222222"/>
        </w:rPr>
      </w:pPr>
      <w:r>
        <w:rPr>
          <w:rFonts w:ascii="Arial" w:eastAsia="Arial" w:hAnsi="Arial" w:cs="Arial"/>
          <w:color w:val="222222"/>
          <w:sz w:val="22"/>
          <w:szCs w:val="22"/>
        </w:rPr>
        <w:t>Galea, S.; Merchant, R.M.; Lurie, N. The Mental Health Consequences of COVID-19 and Physical Distancing: The Need for Prevention and Early Intervention. </w:t>
      </w:r>
      <w:r>
        <w:rPr>
          <w:rFonts w:ascii="Arial" w:eastAsia="Arial" w:hAnsi="Arial" w:cs="Arial"/>
          <w:i/>
          <w:color w:val="222222"/>
          <w:sz w:val="22"/>
          <w:szCs w:val="22"/>
        </w:rPr>
        <w:t>JAMA Intern. Med.</w:t>
      </w:r>
      <w:r>
        <w:rPr>
          <w:rFonts w:ascii="Arial" w:eastAsia="Arial" w:hAnsi="Arial" w:cs="Arial"/>
          <w:color w:val="222222"/>
          <w:sz w:val="22"/>
          <w:szCs w:val="22"/>
        </w:rPr>
        <w:t> 2020, </w:t>
      </w:r>
      <w:r>
        <w:rPr>
          <w:rFonts w:ascii="Arial" w:eastAsia="Arial" w:hAnsi="Arial" w:cs="Arial"/>
          <w:i/>
          <w:color w:val="222222"/>
          <w:sz w:val="22"/>
          <w:szCs w:val="22"/>
        </w:rPr>
        <w:t>180</w:t>
      </w:r>
      <w:r>
        <w:rPr>
          <w:rFonts w:ascii="Arial" w:eastAsia="Arial" w:hAnsi="Arial" w:cs="Arial"/>
          <w:color w:val="222222"/>
          <w:sz w:val="22"/>
          <w:szCs w:val="22"/>
        </w:rPr>
        <w:t xml:space="preserve">, 817–818. </w:t>
      </w:r>
    </w:p>
    <w:p w14:paraId="6148FE73" w14:textId="77777777" w:rsidR="00C75627" w:rsidRDefault="00EB3389">
      <w:pPr>
        <w:pBdr>
          <w:top w:val="nil"/>
          <w:left w:val="nil"/>
          <w:bottom w:val="nil"/>
          <w:right w:val="nil"/>
          <w:between w:val="nil"/>
        </w:pBdr>
        <w:shd w:val="clear" w:color="auto" w:fill="FFFFFF"/>
        <w:spacing w:after="0"/>
        <w:rPr>
          <w:color w:val="222222"/>
        </w:rPr>
      </w:pPr>
      <w:proofErr w:type="spellStart"/>
      <w:r>
        <w:rPr>
          <w:rFonts w:ascii="Arial" w:eastAsia="Arial" w:hAnsi="Arial" w:cs="Arial"/>
          <w:color w:val="222222"/>
          <w:sz w:val="22"/>
          <w:szCs w:val="22"/>
        </w:rPr>
        <w:t>Gualano</w:t>
      </w:r>
      <w:proofErr w:type="spellEnd"/>
      <w:r>
        <w:rPr>
          <w:rFonts w:ascii="Arial" w:eastAsia="Arial" w:hAnsi="Arial" w:cs="Arial"/>
          <w:color w:val="222222"/>
          <w:sz w:val="22"/>
          <w:szCs w:val="22"/>
        </w:rPr>
        <w:t xml:space="preserve">, M.R.; Lo Moro, G.; </w:t>
      </w:r>
      <w:proofErr w:type="spellStart"/>
      <w:r>
        <w:rPr>
          <w:rFonts w:ascii="Arial" w:eastAsia="Arial" w:hAnsi="Arial" w:cs="Arial"/>
          <w:color w:val="222222"/>
          <w:sz w:val="22"/>
          <w:szCs w:val="22"/>
        </w:rPr>
        <w:t>Voglino</w:t>
      </w:r>
      <w:proofErr w:type="spellEnd"/>
      <w:r>
        <w:rPr>
          <w:rFonts w:ascii="Arial" w:eastAsia="Arial" w:hAnsi="Arial" w:cs="Arial"/>
          <w:color w:val="222222"/>
          <w:sz w:val="22"/>
          <w:szCs w:val="22"/>
        </w:rPr>
        <w:t xml:space="preserve">, G.; Bert, F.; </w:t>
      </w:r>
      <w:proofErr w:type="spellStart"/>
      <w:r>
        <w:rPr>
          <w:rFonts w:ascii="Arial" w:eastAsia="Arial" w:hAnsi="Arial" w:cs="Arial"/>
          <w:color w:val="222222"/>
          <w:sz w:val="22"/>
          <w:szCs w:val="22"/>
        </w:rPr>
        <w:t>Siliquini</w:t>
      </w:r>
      <w:proofErr w:type="spellEnd"/>
      <w:r>
        <w:rPr>
          <w:rFonts w:ascii="Arial" w:eastAsia="Arial" w:hAnsi="Arial" w:cs="Arial"/>
          <w:color w:val="222222"/>
          <w:sz w:val="22"/>
          <w:szCs w:val="22"/>
        </w:rPr>
        <w:t>, R. Effects of COVID-19 Lockdown on Mental Health and Sleep Disturbances in Italy. </w:t>
      </w:r>
      <w:r>
        <w:rPr>
          <w:rFonts w:ascii="Arial" w:eastAsia="Arial" w:hAnsi="Arial" w:cs="Arial"/>
          <w:i/>
          <w:color w:val="222222"/>
          <w:sz w:val="22"/>
          <w:szCs w:val="22"/>
        </w:rPr>
        <w:t>Int. J. Environ. Res. Public Health</w:t>
      </w:r>
      <w:r>
        <w:rPr>
          <w:rFonts w:ascii="Arial" w:eastAsia="Arial" w:hAnsi="Arial" w:cs="Arial"/>
          <w:color w:val="222222"/>
          <w:sz w:val="22"/>
          <w:szCs w:val="22"/>
        </w:rPr>
        <w:t> 2020, </w:t>
      </w:r>
      <w:r>
        <w:rPr>
          <w:rFonts w:ascii="Arial" w:eastAsia="Arial" w:hAnsi="Arial" w:cs="Arial"/>
          <w:i/>
          <w:color w:val="222222"/>
          <w:sz w:val="22"/>
          <w:szCs w:val="22"/>
        </w:rPr>
        <w:t>17</w:t>
      </w:r>
      <w:r>
        <w:rPr>
          <w:rFonts w:ascii="Arial" w:eastAsia="Arial" w:hAnsi="Arial" w:cs="Arial"/>
          <w:color w:val="222222"/>
          <w:sz w:val="22"/>
          <w:szCs w:val="22"/>
        </w:rPr>
        <w:t xml:space="preserve">, 4779. </w:t>
      </w:r>
    </w:p>
    <w:p w14:paraId="485662A9" w14:textId="77777777" w:rsidR="00C75627" w:rsidRDefault="00EB3389">
      <w:r>
        <w:t xml:space="preserve">Ho CS, Chee CY. Ho RC Mental health strategies to combat the psychological impact of COVID-19: beyond paranoia and panic. Ann </w:t>
      </w:r>
      <w:proofErr w:type="spellStart"/>
      <w:r>
        <w:t>Acad</w:t>
      </w:r>
      <w:proofErr w:type="spellEnd"/>
      <w:r>
        <w:t xml:space="preserve"> Med Singapore 2020; 49:1–3. </w:t>
      </w:r>
    </w:p>
    <w:p w14:paraId="3513C1EA" w14:textId="77777777" w:rsidR="00C75627" w:rsidRDefault="00EB3389">
      <w:pPr>
        <w:rPr>
          <w:color w:val="222222"/>
          <w:highlight w:val="white"/>
        </w:rPr>
      </w:pPr>
      <w:r>
        <w:rPr>
          <w:color w:val="222222"/>
          <w:highlight w:val="white"/>
        </w:rPr>
        <w:t>Holt, R., 2012. Ethical research practice. </w:t>
      </w:r>
      <w:r>
        <w:rPr>
          <w:i/>
          <w:color w:val="222222"/>
          <w:highlight w:val="white"/>
        </w:rPr>
        <w:t>Qualitative organizational research: Core methods and current challenges</w:t>
      </w:r>
      <w:r>
        <w:rPr>
          <w:color w:val="222222"/>
          <w:highlight w:val="white"/>
        </w:rPr>
        <w:t>, pp.90-108.</w:t>
      </w:r>
    </w:p>
    <w:p w14:paraId="520303A6" w14:textId="77777777" w:rsidR="00C75627" w:rsidRDefault="00EB3389">
      <w:pPr>
        <w:pBdr>
          <w:top w:val="nil"/>
          <w:left w:val="nil"/>
          <w:bottom w:val="nil"/>
          <w:right w:val="nil"/>
          <w:between w:val="nil"/>
        </w:pBdr>
        <w:shd w:val="clear" w:color="auto" w:fill="FFFFFF"/>
        <w:spacing w:after="0"/>
        <w:rPr>
          <w:color w:val="222222"/>
        </w:rPr>
      </w:pPr>
      <w:r>
        <w:rPr>
          <w:rFonts w:ascii="Arial" w:eastAsia="Arial" w:hAnsi="Arial" w:cs="Arial"/>
          <w:color w:val="222222"/>
          <w:sz w:val="22"/>
          <w:szCs w:val="22"/>
        </w:rPr>
        <w:t>Huang, Y.; Zhao, N. Generalized anxiety disorder, depressive symptoms and sleep quality during COVID-19 outbreak in China: A web-based cross-sectional survey. </w:t>
      </w:r>
      <w:r>
        <w:rPr>
          <w:rFonts w:ascii="Arial" w:eastAsia="Arial" w:hAnsi="Arial" w:cs="Arial"/>
          <w:i/>
          <w:color w:val="222222"/>
          <w:sz w:val="22"/>
          <w:szCs w:val="22"/>
        </w:rPr>
        <w:t>Psychiatry Res.</w:t>
      </w:r>
      <w:r>
        <w:rPr>
          <w:rFonts w:ascii="Arial" w:eastAsia="Arial" w:hAnsi="Arial" w:cs="Arial"/>
          <w:color w:val="222222"/>
          <w:sz w:val="22"/>
          <w:szCs w:val="22"/>
        </w:rPr>
        <w:t> 2020, </w:t>
      </w:r>
      <w:r>
        <w:rPr>
          <w:rFonts w:ascii="Arial" w:eastAsia="Arial" w:hAnsi="Arial" w:cs="Arial"/>
          <w:i/>
          <w:color w:val="222222"/>
          <w:sz w:val="22"/>
          <w:szCs w:val="22"/>
        </w:rPr>
        <w:t>288</w:t>
      </w:r>
      <w:r>
        <w:rPr>
          <w:rFonts w:ascii="Arial" w:eastAsia="Arial" w:hAnsi="Arial" w:cs="Arial"/>
          <w:color w:val="222222"/>
          <w:sz w:val="22"/>
          <w:szCs w:val="22"/>
        </w:rPr>
        <w:t xml:space="preserve">, 112954Salari, N.; Hosseinian-Far, A.; </w:t>
      </w:r>
      <w:proofErr w:type="spellStart"/>
      <w:r>
        <w:rPr>
          <w:rFonts w:ascii="Arial" w:eastAsia="Arial" w:hAnsi="Arial" w:cs="Arial"/>
          <w:color w:val="222222"/>
          <w:sz w:val="22"/>
          <w:szCs w:val="22"/>
        </w:rPr>
        <w:t>Jalali</w:t>
      </w:r>
      <w:proofErr w:type="spellEnd"/>
      <w:r>
        <w:rPr>
          <w:rFonts w:ascii="Arial" w:eastAsia="Arial" w:hAnsi="Arial" w:cs="Arial"/>
          <w:color w:val="222222"/>
          <w:sz w:val="22"/>
          <w:szCs w:val="22"/>
        </w:rPr>
        <w:t xml:space="preserve">, R.; </w:t>
      </w:r>
      <w:proofErr w:type="spellStart"/>
      <w:r>
        <w:rPr>
          <w:rFonts w:ascii="Arial" w:eastAsia="Arial" w:hAnsi="Arial" w:cs="Arial"/>
          <w:color w:val="222222"/>
          <w:sz w:val="22"/>
          <w:szCs w:val="22"/>
        </w:rPr>
        <w:t>Vaisi-Raygani</w:t>
      </w:r>
      <w:proofErr w:type="spellEnd"/>
      <w:r>
        <w:rPr>
          <w:rFonts w:ascii="Arial" w:eastAsia="Arial" w:hAnsi="Arial" w:cs="Arial"/>
          <w:color w:val="222222"/>
          <w:sz w:val="22"/>
          <w:szCs w:val="22"/>
        </w:rPr>
        <w:t xml:space="preserve">, A.; </w:t>
      </w:r>
      <w:proofErr w:type="spellStart"/>
      <w:r>
        <w:rPr>
          <w:rFonts w:ascii="Arial" w:eastAsia="Arial" w:hAnsi="Arial" w:cs="Arial"/>
          <w:color w:val="222222"/>
          <w:sz w:val="22"/>
          <w:szCs w:val="22"/>
        </w:rPr>
        <w:t>Rasoulpoor</w:t>
      </w:r>
      <w:proofErr w:type="spellEnd"/>
      <w:r>
        <w:rPr>
          <w:rFonts w:ascii="Arial" w:eastAsia="Arial" w:hAnsi="Arial" w:cs="Arial"/>
          <w:color w:val="222222"/>
          <w:sz w:val="22"/>
          <w:szCs w:val="22"/>
        </w:rPr>
        <w:t xml:space="preserve">, S.; Mohammadi, M.; </w:t>
      </w:r>
      <w:proofErr w:type="spellStart"/>
      <w:r>
        <w:rPr>
          <w:rFonts w:ascii="Arial" w:eastAsia="Arial" w:hAnsi="Arial" w:cs="Arial"/>
          <w:color w:val="222222"/>
          <w:sz w:val="22"/>
          <w:szCs w:val="22"/>
        </w:rPr>
        <w:t>Rasoulpoor</w:t>
      </w:r>
      <w:proofErr w:type="spellEnd"/>
      <w:r>
        <w:rPr>
          <w:rFonts w:ascii="Arial" w:eastAsia="Arial" w:hAnsi="Arial" w:cs="Arial"/>
          <w:color w:val="222222"/>
          <w:sz w:val="22"/>
          <w:szCs w:val="22"/>
        </w:rPr>
        <w:t xml:space="preserve">, S.; </w:t>
      </w:r>
      <w:proofErr w:type="spellStart"/>
      <w:r>
        <w:rPr>
          <w:rFonts w:ascii="Arial" w:eastAsia="Arial" w:hAnsi="Arial" w:cs="Arial"/>
          <w:color w:val="222222"/>
          <w:sz w:val="22"/>
          <w:szCs w:val="22"/>
        </w:rPr>
        <w:t>Khaledi-Paveh</w:t>
      </w:r>
      <w:proofErr w:type="spellEnd"/>
      <w:r>
        <w:rPr>
          <w:rFonts w:ascii="Arial" w:eastAsia="Arial" w:hAnsi="Arial" w:cs="Arial"/>
          <w:color w:val="222222"/>
          <w:sz w:val="22"/>
          <w:szCs w:val="22"/>
        </w:rPr>
        <w:t>, B. Prevalence of stress, anxiety, depression among the general population during the COVID-19 pandemic: A systematic review and meta-analysis. </w:t>
      </w:r>
      <w:r>
        <w:rPr>
          <w:rFonts w:ascii="Arial" w:eastAsia="Arial" w:hAnsi="Arial" w:cs="Arial"/>
          <w:i/>
          <w:color w:val="222222"/>
          <w:sz w:val="22"/>
          <w:szCs w:val="22"/>
        </w:rPr>
        <w:t>Glob. Health</w:t>
      </w:r>
      <w:r>
        <w:rPr>
          <w:rFonts w:ascii="Arial" w:eastAsia="Arial" w:hAnsi="Arial" w:cs="Arial"/>
          <w:color w:val="222222"/>
          <w:sz w:val="22"/>
          <w:szCs w:val="22"/>
        </w:rPr>
        <w:t> 2020, </w:t>
      </w:r>
      <w:r>
        <w:rPr>
          <w:rFonts w:ascii="Arial" w:eastAsia="Arial" w:hAnsi="Arial" w:cs="Arial"/>
          <w:i/>
          <w:color w:val="222222"/>
          <w:sz w:val="22"/>
          <w:szCs w:val="22"/>
        </w:rPr>
        <w:t>16</w:t>
      </w:r>
      <w:r>
        <w:rPr>
          <w:rFonts w:ascii="Arial" w:eastAsia="Arial" w:hAnsi="Arial" w:cs="Arial"/>
          <w:color w:val="222222"/>
          <w:sz w:val="22"/>
          <w:szCs w:val="22"/>
        </w:rPr>
        <w:t xml:space="preserve">, 57. </w:t>
      </w:r>
    </w:p>
    <w:p w14:paraId="58AFE8BF" w14:textId="77777777" w:rsidR="00C75627" w:rsidRDefault="00EB3389">
      <w:pPr>
        <w:rPr>
          <w:color w:val="222222"/>
          <w:highlight w:val="white"/>
        </w:rPr>
      </w:pPr>
      <w:proofErr w:type="spellStart"/>
      <w:r>
        <w:rPr>
          <w:color w:val="222222"/>
          <w:highlight w:val="white"/>
        </w:rPr>
        <w:t>Kwong</w:t>
      </w:r>
      <w:proofErr w:type="spellEnd"/>
      <w:r>
        <w:rPr>
          <w:color w:val="222222"/>
          <w:highlight w:val="white"/>
        </w:rPr>
        <w:t xml:space="preserve">, A.S., Pearson, R.M., Adams, M.J., </w:t>
      </w:r>
      <w:proofErr w:type="spellStart"/>
      <w:r>
        <w:rPr>
          <w:color w:val="222222"/>
          <w:highlight w:val="white"/>
        </w:rPr>
        <w:t>Northstone</w:t>
      </w:r>
      <w:proofErr w:type="spellEnd"/>
      <w:r>
        <w:rPr>
          <w:color w:val="222222"/>
          <w:highlight w:val="white"/>
        </w:rPr>
        <w:t xml:space="preserve">, K., Tilling, K., Smith, D., Fawns-Ritchie, C., </w:t>
      </w:r>
      <w:proofErr w:type="spellStart"/>
      <w:r>
        <w:rPr>
          <w:color w:val="222222"/>
          <w:highlight w:val="white"/>
        </w:rPr>
        <w:t>Bould</w:t>
      </w:r>
      <w:proofErr w:type="spellEnd"/>
      <w:r>
        <w:rPr>
          <w:color w:val="222222"/>
          <w:highlight w:val="white"/>
        </w:rPr>
        <w:t>, H., Warne, N., Zammit, S. and Gunnell, D.J., 2021. Mental health before and during the COVID-19 pandemic in two longitudinal UK population cohorts. </w:t>
      </w:r>
      <w:r>
        <w:rPr>
          <w:i/>
          <w:color w:val="222222"/>
          <w:highlight w:val="white"/>
        </w:rPr>
        <w:t>The British Journal of Psychiatry</w:t>
      </w:r>
      <w:r>
        <w:rPr>
          <w:color w:val="222222"/>
          <w:highlight w:val="white"/>
        </w:rPr>
        <w:t>, </w:t>
      </w:r>
      <w:r>
        <w:rPr>
          <w:i/>
          <w:color w:val="222222"/>
          <w:highlight w:val="white"/>
        </w:rPr>
        <w:t>218</w:t>
      </w:r>
      <w:r>
        <w:rPr>
          <w:color w:val="222222"/>
          <w:highlight w:val="white"/>
        </w:rPr>
        <w:t>(6), pp.334-343.</w:t>
      </w:r>
    </w:p>
    <w:p w14:paraId="6F80C15F" w14:textId="77777777" w:rsidR="00C75627" w:rsidRDefault="00EB3389">
      <w:pPr>
        <w:rPr>
          <w:color w:val="222222"/>
          <w:highlight w:val="white"/>
        </w:rPr>
      </w:pPr>
      <w:r>
        <w:rPr>
          <w:color w:val="222222"/>
          <w:highlight w:val="white"/>
        </w:rPr>
        <w:t xml:space="preserve">O'Connor, R.C., </w:t>
      </w:r>
      <w:proofErr w:type="spellStart"/>
      <w:r>
        <w:rPr>
          <w:color w:val="222222"/>
          <w:highlight w:val="white"/>
        </w:rPr>
        <w:t>Wetherall</w:t>
      </w:r>
      <w:proofErr w:type="spellEnd"/>
      <w:r>
        <w:rPr>
          <w:color w:val="222222"/>
          <w:highlight w:val="white"/>
        </w:rPr>
        <w:t xml:space="preserve">, K., </w:t>
      </w:r>
      <w:proofErr w:type="spellStart"/>
      <w:r>
        <w:rPr>
          <w:color w:val="222222"/>
          <w:highlight w:val="white"/>
        </w:rPr>
        <w:t>Cleare</w:t>
      </w:r>
      <w:proofErr w:type="spellEnd"/>
      <w:r>
        <w:rPr>
          <w:color w:val="222222"/>
          <w:highlight w:val="white"/>
        </w:rPr>
        <w:t xml:space="preserve">, S., McClelland, H., </w:t>
      </w:r>
      <w:proofErr w:type="spellStart"/>
      <w:r>
        <w:rPr>
          <w:color w:val="222222"/>
          <w:highlight w:val="white"/>
        </w:rPr>
        <w:t>Melson</w:t>
      </w:r>
      <w:proofErr w:type="spellEnd"/>
      <w:r>
        <w:rPr>
          <w:color w:val="222222"/>
          <w:highlight w:val="white"/>
        </w:rPr>
        <w:t xml:space="preserve">, A.J., </w:t>
      </w:r>
      <w:proofErr w:type="spellStart"/>
      <w:r>
        <w:rPr>
          <w:color w:val="222222"/>
          <w:highlight w:val="white"/>
        </w:rPr>
        <w:t>Niedzwiedz</w:t>
      </w:r>
      <w:proofErr w:type="spellEnd"/>
      <w:r>
        <w:rPr>
          <w:color w:val="222222"/>
          <w:highlight w:val="white"/>
        </w:rPr>
        <w:t>, C.L., O'Carroll, R.E., O'Connor, D.B., Platt, S., Scowcroft, E. and Watson, B., 2021. Mental health and well-being during the COVID-19 pandemic: longitudinal analyses of adults in the UK COVID-19 Mental Health &amp; Wellbeing study. </w:t>
      </w:r>
      <w:r>
        <w:rPr>
          <w:i/>
          <w:color w:val="222222"/>
          <w:highlight w:val="white"/>
        </w:rPr>
        <w:t>The British Journal of Psychiatry</w:t>
      </w:r>
      <w:r>
        <w:rPr>
          <w:color w:val="222222"/>
          <w:highlight w:val="white"/>
        </w:rPr>
        <w:t>, </w:t>
      </w:r>
      <w:r>
        <w:rPr>
          <w:i/>
          <w:color w:val="222222"/>
          <w:highlight w:val="white"/>
        </w:rPr>
        <w:t>218</w:t>
      </w:r>
      <w:r>
        <w:rPr>
          <w:color w:val="222222"/>
          <w:highlight w:val="white"/>
        </w:rPr>
        <w:t>(6), pp.326-333.</w:t>
      </w:r>
    </w:p>
    <w:p w14:paraId="39875F7C" w14:textId="77777777" w:rsidR="00C75627" w:rsidRDefault="00EB3389">
      <w:pPr>
        <w:pBdr>
          <w:top w:val="nil"/>
          <w:left w:val="nil"/>
          <w:bottom w:val="nil"/>
          <w:right w:val="nil"/>
          <w:between w:val="nil"/>
        </w:pBdr>
        <w:shd w:val="clear" w:color="auto" w:fill="FFFFFF"/>
        <w:spacing w:after="0"/>
        <w:rPr>
          <w:color w:val="000000"/>
        </w:rPr>
      </w:pPr>
      <w:proofErr w:type="spellStart"/>
      <w:r>
        <w:rPr>
          <w:rFonts w:ascii="Arial" w:eastAsia="Arial" w:hAnsi="Arial" w:cs="Arial"/>
          <w:color w:val="222222"/>
          <w:sz w:val="22"/>
          <w:szCs w:val="22"/>
        </w:rPr>
        <w:t>Pieh</w:t>
      </w:r>
      <w:proofErr w:type="spellEnd"/>
      <w:r>
        <w:rPr>
          <w:rFonts w:ascii="Arial" w:eastAsia="Arial" w:hAnsi="Arial" w:cs="Arial"/>
          <w:color w:val="222222"/>
          <w:sz w:val="22"/>
          <w:szCs w:val="22"/>
        </w:rPr>
        <w:t xml:space="preserve">, C.; Budimir, S.; </w:t>
      </w:r>
      <w:proofErr w:type="spellStart"/>
      <w:r>
        <w:rPr>
          <w:rFonts w:ascii="Arial" w:eastAsia="Arial" w:hAnsi="Arial" w:cs="Arial"/>
          <w:color w:val="222222"/>
          <w:sz w:val="22"/>
          <w:szCs w:val="22"/>
        </w:rPr>
        <w:t>Humer</w:t>
      </w:r>
      <w:proofErr w:type="spellEnd"/>
      <w:r>
        <w:rPr>
          <w:rFonts w:ascii="Arial" w:eastAsia="Arial" w:hAnsi="Arial" w:cs="Arial"/>
          <w:color w:val="222222"/>
          <w:sz w:val="22"/>
          <w:szCs w:val="22"/>
        </w:rPr>
        <w:t>, E.; Probst, T. Comparing Mental Health during COVID-19 Lockdown and Six Months Later in Austria: A Longitudinal Study. </w:t>
      </w:r>
      <w:r>
        <w:rPr>
          <w:rFonts w:ascii="Arial" w:eastAsia="Arial" w:hAnsi="Arial" w:cs="Arial"/>
          <w:i/>
          <w:color w:val="222222"/>
          <w:sz w:val="22"/>
          <w:szCs w:val="22"/>
        </w:rPr>
        <w:t>Front. Psychiatry</w:t>
      </w:r>
      <w:r>
        <w:rPr>
          <w:rFonts w:ascii="Arial" w:eastAsia="Arial" w:hAnsi="Arial" w:cs="Arial"/>
          <w:color w:val="222222"/>
          <w:sz w:val="22"/>
          <w:szCs w:val="22"/>
        </w:rPr>
        <w:t> 2020, </w:t>
      </w:r>
      <w:r>
        <w:rPr>
          <w:rFonts w:ascii="Arial" w:eastAsia="Arial" w:hAnsi="Arial" w:cs="Arial"/>
          <w:i/>
          <w:color w:val="222222"/>
          <w:sz w:val="22"/>
          <w:szCs w:val="22"/>
        </w:rPr>
        <w:t>12</w:t>
      </w:r>
      <w:r>
        <w:rPr>
          <w:rFonts w:ascii="Arial" w:eastAsia="Arial" w:hAnsi="Arial" w:cs="Arial"/>
          <w:color w:val="222222"/>
          <w:sz w:val="22"/>
          <w:szCs w:val="22"/>
        </w:rPr>
        <w:t>, 625973</w:t>
      </w:r>
    </w:p>
    <w:p w14:paraId="1966E932" w14:textId="77777777" w:rsidR="00C75627" w:rsidRDefault="00EB3389">
      <w:pPr>
        <w:rPr>
          <w:color w:val="222222"/>
          <w:highlight w:val="white"/>
        </w:rPr>
      </w:pPr>
      <w:r>
        <w:rPr>
          <w:color w:val="222222"/>
          <w:highlight w:val="white"/>
        </w:rPr>
        <w:t>Rees, S. and Fisher, J., 2020. COVID-19 and the mental health of people from refugee backgrounds. </w:t>
      </w:r>
      <w:r>
        <w:rPr>
          <w:i/>
          <w:color w:val="222222"/>
          <w:highlight w:val="white"/>
        </w:rPr>
        <w:t>International Journal of Health Services</w:t>
      </w:r>
      <w:r>
        <w:rPr>
          <w:color w:val="222222"/>
          <w:highlight w:val="white"/>
        </w:rPr>
        <w:t>, </w:t>
      </w:r>
      <w:r>
        <w:rPr>
          <w:i/>
          <w:color w:val="222222"/>
          <w:highlight w:val="white"/>
        </w:rPr>
        <w:t>50</w:t>
      </w:r>
      <w:r>
        <w:rPr>
          <w:color w:val="222222"/>
          <w:highlight w:val="white"/>
        </w:rPr>
        <w:t>(4), pp.415-417.</w:t>
      </w:r>
    </w:p>
    <w:p w14:paraId="1C0CF224" w14:textId="77777777" w:rsidR="00C75627" w:rsidRDefault="00EB3389">
      <w:pPr>
        <w:rPr>
          <w:color w:val="222222"/>
          <w:highlight w:val="white"/>
        </w:rPr>
      </w:pPr>
      <w:r>
        <w:rPr>
          <w:color w:val="222222"/>
          <w:highlight w:val="white"/>
        </w:rPr>
        <w:t>Ren, X., Huang, W., Pan, H., Huang, T., Wang, X. and Ma, Y., 2020. Mental health during the Covid-19 outbreak in China: a meta-analysis. </w:t>
      </w:r>
      <w:r>
        <w:rPr>
          <w:i/>
          <w:color w:val="222222"/>
          <w:highlight w:val="white"/>
        </w:rPr>
        <w:t>Psychiatric Quarterly</w:t>
      </w:r>
      <w:r>
        <w:rPr>
          <w:color w:val="222222"/>
          <w:highlight w:val="white"/>
        </w:rPr>
        <w:t>, pp.1-13.</w:t>
      </w:r>
    </w:p>
    <w:p w14:paraId="37B213CA" w14:textId="77777777" w:rsidR="00C75627" w:rsidRDefault="00EB3389">
      <w:r>
        <w:t xml:space="preserve">Rodgers M, Dalton J, Harden M, Street A, Parker G, Eastwood A. Integrated care to address the physical health needs of people with severe mental illness: a mapping review of the recent evidence on barriers, facilitators and evaluations. </w:t>
      </w:r>
      <w:proofErr w:type="spellStart"/>
      <w:r>
        <w:t>Int</w:t>
      </w:r>
      <w:proofErr w:type="spellEnd"/>
      <w:r>
        <w:t xml:space="preserve"> J </w:t>
      </w:r>
      <w:proofErr w:type="spellStart"/>
      <w:r>
        <w:t>Integr</w:t>
      </w:r>
      <w:proofErr w:type="spellEnd"/>
      <w:r>
        <w:t xml:space="preserve"> Care 2018; 18:9. </w:t>
      </w:r>
    </w:p>
    <w:p w14:paraId="45ADF583" w14:textId="77777777" w:rsidR="00C75627" w:rsidRDefault="00EB3389">
      <w:r>
        <w:t xml:space="preserve">Taylor S. The Psychology of Pandemics: Preparing for the Next Global Outbreak of Infectious Disease. Newcastle upon Tyne, Cambridge Scholars Publishing, 2019. </w:t>
      </w:r>
    </w:p>
    <w:p w14:paraId="3DB08738" w14:textId="77777777" w:rsidR="00C75627" w:rsidRDefault="00EB3389">
      <w:r>
        <w:t>Wang C, Pan R, Wan X, Tan Y, Xu L, Ho CS, et al. Immediate psychological responses and associated factors during the initial stage of the 2019 coronavirus disease (COVID-19) epidemic among the general population in China. Int J Environ Res Public Health 2020; 17:1729.</w:t>
      </w:r>
    </w:p>
    <w:p w14:paraId="38404703" w14:textId="7F700086" w:rsidR="00C75627" w:rsidRDefault="00EB3389">
      <w:r>
        <w:t xml:space="preserve">World Health Organization. Mental Health Considerations During COVID-19 Outbreak. Geneva, World Health Organization, 2020. </w:t>
      </w:r>
    </w:p>
    <w:p w14:paraId="06D108F9" w14:textId="127363C7" w:rsidR="000B320B" w:rsidRDefault="000B320B"/>
    <w:p w14:paraId="6FC78588" w14:textId="5CDE9E16" w:rsidR="000B320B" w:rsidRDefault="000B320B"/>
    <w:p w14:paraId="63638D07" w14:textId="7DB16213" w:rsidR="00116DF4" w:rsidRDefault="00116DF4"/>
    <w:p w14:paraId="190C805F" w14:textId="0FA56D98" w:rsidR="00116DF4" w:rsidRDefault="00116DF4"/>
    <w:p w14:paraId="586A12B8" w14:textId="785D0704" w:rsidR="00116DF4" w:rsidRDefault="00116DF4"/>
    <w:p w14:paraId="23E30D0E" w14:textId="77777777" w:rsidR="00116DF4" w:rsidRDefault="00116DF4"/>
    <w:p w14:paraId="36BC59D5" w14:textId="72CF1B0A" w:rsidR="000B320B" w:rsidRDefault="000B320B"/>
    <w:p w14:paraId="0E4D4699" w14:textId="4D5EA263" w:rsidR="000B320B" w:rsidRDefault="000B320B" w:rsidP="000B320B">
      <w:pPr>
        <w:pStyle w:val="Heading1"/>
      </w:pPr>
      <w:bookmarkStart w:id="16" w:name="_Toc90248966"/>
      <w:r>
        <w:t>Appendix</w:t>
      </w:r>
      <w:bookmarkEnd w:id="16"/>
    </w:p>
    <w:p w14:paraId="42888C6D" w14:textId="0B8010FC" w:rsidR="000B320B" w:rsidRDefault="000B320B" w:rsidP="000B320B">
      <w:pPr>
        <w:jc w:val="center"/>
      </w:pPr>
      <w:r>
        <w:rPr>
          <w:noProof/>
        </w:rPr>
        <w:drawing>
          <wp:inline distT="0" distB="0" distL="0" distR="0" wp14:anchorId="4B184FCA" wp14:editId="7EB9D3B8">
            <wp:extent cx="2291432" cy="359069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91432" cy="3590699"/>
                    </a:xfrm>
                    <a:prstGeom prst="rect">
                      <a:avLst/>
                    </a:prstGeom>
                    <a:ln/>
                  </pic:spPr>
                </pic:pic>
              </a:graphicData>
            </a:graphic>
          </wp:inline>
        </w:drawing>
      </w:r>
    </w:p>
    <w:sectPr w:rsidR="000B320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B48D9" w14:textId="77777777" w:rsidR="00EB3389" w:rsidRDefault="00EB3389">
      <w:pPr>
        <w:spacing w:before="0" w:after="0" w:line="240" w:lineRule="auto"/>
      </w:pPr>
      <w:r>
        <w:separator/>
      </w:r>
    </w:p>
  </w:endnote>
  <w:endnote w:type="continuationSeparator" w:id="0">
    <w:p w14:paraId="538341D9" w14:textId="77777777" w:rsidR="00EB3389" w:rsidRDefault="00EB33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A958" w14:textId="77777777" w:rsidR="00C75627" w:rsidRDefault="00EB338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rFonts w:ascii="Arial" w:eastAsia="Arial" w:hAnsi="Arial" w:cs="Arial"/>
        <w:color w:val="000000"/>
        <w:sz w:val="22"/>
        <w:szCs w:val="22"/>
      </w:rPr>
      <w:instrText>PAGE</w:instrText>
    </w:r>
    <w:r>
      <w:rPr>
        <w:color w:val="000000"/>
      </w:rPr>
      <w:fldChar w:fldCharType="separate"/>
    </w:r>
    <w:r w:rsidR="00703104">
      <w:rPr>
        <w:noProof/>
        <w:color w:val="000000"/>
      </w:rPr>
      <w:t>1</w:t>
    </w:r>
    <w:r>
      <w:rPr>
        <w:color w:val="000000"/>
      </w:rPr>
      <w:fldChar w:fldCharType="end"/>
    </w:r>
  </w:p>
  <w:p w14:paraId="48FE83CA" w14:textId="77777777" w:rsidR="00C75627" w:rsidRDefault="00C7562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4069" w14:textId="77777777" w:rsidR="00EB3389" w:rsidRDefault="00EB3389">
      <w:pPr>
        <w:spacing w:before="0" w:after="0" w:line="240" w:lineRule="auto"/>
      </w:pPr>
      <w:r>
        <w:separator/>
      </w:r>
    </w:p>
  </w:footnote>
  <w:footnote w:type="continuationSeparator" w:id="0">
    <w:p w14:paraId="6B8E60F3" w14:textId="77777777" w:rsidR="00EB3389" w:rsidRDefault="00EB338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627"/>
    <w:rsid w:val="000B320B"/>
    <w:rsid w:val="00116DF4"/>
    <w:rsid w:val="00492E60"/>
    <w:rsid w:val="005C16BA"/>
    <w:rsid w:val="006448C8"/>
    <w:rsid w:val="006548C9"/>
    <w:rsid w:val="00703104"/>
    <w:rsid w:val="00834532"/>
    <w:rsid w:val="00C60AC7"/>
    <w:rsid w:val="00C75627"/>
    <w:rsid w:val="00CD0CE8"/>
    <w:rsid w:val="00D13AC1"/>
    <w:rsid w:val="00EB3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D9E02"/>
  <w15:docId w15:val="{0A511F70-2FDA-4D7E-BCF5-74ADF1D6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F4"/>
    <w:pPr>
      <w:jc w:val="both"/>
    </w:pPr>
    <w:rPr>
      <w:sz w:val="24"/>
    </w:rPr>
  </w:style>
  <w:style w:type="paragraph" w:styleId="Heading1">
    <w:name w:val="heading 1"/>
    <w:basedOn w:val="Normal"/>
    <w:next w:val="Normal"/>
    <w:link w:val="Heading1Char"/>
    <w:uiPriority w:val="9"/>
    <w:qFormat/>
    <w:rsid w:val="00116DF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16DF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116DF4"/>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116DF4"/>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116DF4"/>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116DF4"/>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116DF4"/>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116DF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16DF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6DF4"/>
    <w:pPr>
      <w:spacing w:before="0" w:after="0"/>
    </w:pPr>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116DF4"/>
    <w:pPr>
      <w:spacing w:before="0" w:after="500" w:line="240" w:lineRule="auto"/>
    </w:pPr>
    <w:rPr>
      <w:caps/>
      <w:color w:val="595959" w:themeColor="text1" w:themeTint="A6"/>
      <w:spacing w:val="10"/>
      <w:sz w:val="21"/>
      <w:szCs w:val="21"/>
    </w:rPr>
  </w:style>
  <w:style w:type="paragraph" w:styleId="TOC1">
    <w:name w:val="toc 1"/>
    <w:basedOn w:val="Normal"/>
    <w:next w:val="Normal"/>
    <w:autoRedefine/>
    <w:uiPriority w:val="39"/>
    <w:unhideWhenUsed/>
    <w:rsid w:val="00116DF4"/>
    <w:pPr>
      <w:spacing w:after="100"/>
    </w:pPr>
  </w:style>
  <w:style w:type="paragraph" w:styleId="TOC2">
    <w:name w:val="toc 2"/>
    <w:basedOn w:val="Normal"/>
    <w:next w:val="Normal"/>
    <w:autoRedefine/>
    <w:uiPriority w:val="39"/>
    <w:unhideWhenUsed/>
    <w:rsid w:val="00116DF4"/>
    <w:pPr>
      <w:spacing w:after="100"/>
      <w:ind w:left="220"/>
    </w:pPr>
  </w:style>
  <w:style w:type="character" w:styleId="Hyperlink">
    <w:name w:val="Hyperlink"/>
    <w:basedOn w:val="DefaultParagraphFont"/>
    <w:uiPriority w:val="99"/>
    <w:unhideWhenUsed/>
    <w:rsid w:val="00116DF4"/>
    <w:rPr>
      <w:color w:val="0000FF" w:themeColor="hyperlink"/>
      <w:u w:val="single"/>
    </w:rPr>
  </w:style>
  <w:style w:type="character" w:customStyle="1" w:styleId="Heading1Char">
    <w:name w:val="Heading 1 Char"/>
    <w:basedOn w:val="DefaultParagraphFont"/>
    <w:link w:val="Heading1"/>
    <w:uiPriority w:val="9"/>
    <w:rsid w:val="00116DF4"/>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116DF4"/>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116DF4"/>
    <w:rPr>
      <w:caps/>
      <w:color w:val="243F60" w:themeColor="accent1" w:themeShade="7F"/>
      <w:spacing w:val="15"/>
    </w:rPr>
  </w:style>
  <w:style w:type="character" w:customStyle="1" w:styleId="Heading4Char">
    <w:name w:val="Heading 4 Char"/>
    <w:basedOn w:val="DefaultParagraphFont"/>
    <w:link w:val="Heading4"/>
    <w:uiPriority w:val="9"/>
    <w:semiHidden/>
    <w:rsid w:val="00116DF4"/>
    <w:rPr>
      <w:caps/>
      <w:color w:val="365F91" w:themeColor="accent1" w:themeShade="BF"/>
      <w:spacing w:val="10"/>
    </w:rPr>
  </w:style>
  <w:style w:type="character" w:customStyle="1" w:styleId="Heading5Char">
    <w:name w:val="Heading 5 Char"/>
    <w:basedOn w:val="DefaultParagraphFont"/>
    <w:link w:val="Heading5"/>
    <w:uiPriority w:val="9"/>
    <w:semiHidden/>
    <w:rsid w:val="00116DF4"/>
    <w:rPr>
      <w:caps/>
      <w:color w:val="365F91" w:themeColor="accent1" w:themeShade="BF"/>
      <w:spacing w:val="10"/>
    </w:rPr>
  </w:style>
  <w:style w:type="character" w:customStyle="1" w:styleId="Heading6Char">
    <w:name w:val="Heading 6 Char"/>
    <w:basedOn w:val="DefaultParagraphFont"/>
    <w:link w:val="Heading6"/>
    <w:uiPriority w:val="9"/>
    <w:semiHidden/>
    <w:rsid w:val="00116DF4"/>
    <w:rPr>
      <w:caps/>
      <w:color w:val="365F91" w:themeColor="accent1" w:themeShade="BF"/>
      <w:spacing w:val="10"/>
    </w:rPr>
  </w:style>
  <w:style w:type="character" w:customStyle="1" w:styleId="Heading7Char">
    <w:name w:val="Heading 7 Char"/>
    <w:basedOn w:val="DefaultParagraphFont"/>
    <w:link w:val="Heading7"/>
    <w:uiPriority w:val="9"/>
    <w:semiHidden/>
    <w:rsid w:val="00116DF4"/>
    <w:rPr>
      <w:caps/>
      <w:color w:val="365F91" w:themeColor="accent1" w:themeShade="BF"/>
      <w:spacing w:val="10"/>
    </w:rPr>
  </w:style>
  <w:style w:type="character" w:customStyle="1" w:styleId="Heading8Char">
    <w:name w:val="Heading 8 Char"/>
    <w:basedOn w:val="DefaultParagraphFont"/>
    <w:link w:val="Heading8"/>
    <w:uiPriority w:val="9"/>
    <w:semiHidden/>
    <w:rsid w:val="00116DF4"/>
    <w:rPr>
      <w:caps/>
      <w:spacing w:val="10"/>
      <w:sz w:val="18"/>
      <w:szCs w:val="18"/>
    </w:rPr>
  </w:style>
  <w:style w:type="character" w:customStyle="1" w:styleId="Heading9Char">
    <w:name w:val="Heading 9 Char"/>
    <w:basedOn w:val="DefaultParagraphFont"/>
    <w:link w:val="Heading9"/>
    <w:uiPriority w:val="9"/>
    <w:semiHidden/>
    <w:rsid w:val="00116DF4"/>
    <w:rPr>
      <w:i/>
      <w:iCs/>
      <w:caps/>
      <w:spacing w:val="10"/>
      <w:sz w:val="18"/>
      <w:szCs w:val="18"/>
    </w:rPr>
  </w:style>
  <w:style w:type="paragraph" w:styleId="Caption">
    <w:name w:val="caption"/>
    <w:basedOn w:val="Normal"/>
    <w:next w:val="Normal"/>
    <w:uiPriority w:val="35"/>
    <w:semiHidden/>
    <w:unhideWhenUsed/>
    <w:qFormat/>
    <w:rsid w:val="00116DF4"/>
    <w:rPr>
      <w:b/>
      <w:bCs/>
      <w:color w:val="365F91" w:themeColor="accent1" w:themeShade="BF"/>
      <w:sz w:val="16"/>
      <w:szCs w:val="16"/>
    </w:rPr>
  </w:style>
  <w:style w:type="character" w:customStyle="1" w:styleId="TitleChar">
    <w:name w:val="Title Char"/>
    <w:basedOn w:val="DefaultParagraphFont"/>
    <w:link w:val="Title"/>
    <w:uiPriority w:val="10"/>
    <w:rsid w:val="00116DF4"/>
    <w:rPr>
      <w:rFonts w:asciiTheme="majorHAnsi" w:eastAsiaTheme="majorEastAsia" w:hAnsiTheme="majorHAnsi" w:cstheme="majorBidi"/>
      <w:caps/>
      <w:color w:val="4F81BD" w:themeColor="accent1"/>
      <w:spacing w:val="10"/>
      <w:sz w:val="52"/>
      <w:szCs w:val="52"/>
    </w:rPr>
  </w:style>
  <w:style w:type="character" w:customStyle="1" w:styleId="SubtitleChar">
    <w:name w:val="Subtitle Char"/>
    <w:basedOn w:val="DefaultParagraphFont"/>
    <w:link w:val="Subtitle"/>
    <w:uiPriority w:val="11"/>
    <w:rsid w:val="00116DF4"/>
    <w:rPr>
      <w:caps/>
      <w:color w:val="595959" w:themeColor="text1" w:themeTint="A6"/>
      <w:spacing w:val="10"/>
      <w:sz w:val="21"/>
      <w:szCs w:val="21"/>
    </w:rPr>
  </w:style>
  <w:style w:type="character" w:styleId="Strong">
    <w:name w:val="Strong"/>
    <w:uiPriority w:val="22"/>
    <w:qFormat/>
    <w:rsid w:val="00116DF4"/>
    <w:rPr>
      <w:b/>
      <w:bCs/>
    </w:rPr>
  </w:style>
  <w:style w:type="character" w:styleId="Emphasis">
    <w:name w:val="Emphasis"/>
    <w:uiPriority w:val="20"/>
    <w:qFormat/>
    <w:rsid w:val="00116DF4"/>
    <w:rPr>
      <w:caps/>
      <w:color w:val="243F60" w:themeColor="accent1" w:themeShade="7F"/>
      <w:spacing w:val="5"/>
    </w:rPr>
  </w:style>
  <w:style w:type="paragraph" w:styleId="NoSpacing">
    <w:name w:val="No Spacing"/>
    <w:uiPriority w:val="1"/>
    <w:qFormat/>
    <w:rsid w:val="00116DF4"/>
    <w:pPr>
      <w:spacing w:after="0" w:line="240" w:lineRule="auto"/>
    </w:pPr>
  </w:style>
  <w:style w:type="paragraph" w:styleId="Quote">
    <w:name w:val="Quote"/>
    <w:basedOn w:val="Normal"/>
    <w:next w:val="Normal"/>
    <w:link w:val="QuoteChar"/>
    <w:uiPriority w:val="29"/>
    <w:qFormat/>
    <w:rsid w:val="00116DF4"/>
    <w:rPr>
      <w:i/>
      <w:iCs/>
      <w:szCs w:val="24"/>
    </w:rPr>
  </w:style>
  <w:style w:type="character" w:customStyle="1" w:styleId="QuoteChar">
    <w:name w:val="Quote Char"/>
    <w:basedOn w:val="DefaultParagraphFont"/>
    <w:link w:val="Quote"/>
    <w:uiPriority w:val="29"/>
    <w:rsid w:val="00116DF4"/>
    <w:rPr>
      <w:i/>
      <w:iCs/>
      <w:sz w:val="24"/>
      <w:szCs w:val="24"/>
    </w:rPr>
  </w:style>
  <w:style w:type="paragraph" w:styleId="IntenseQuote">
    <w:name w:val="Intense Quote"/>
    <w:basedOn w:val="Normal"/>
    <w:next w:val="Normal"/>
    <w:link w:val="IntenseQuoteChar"/>
    <w:uiPriority w:val="30"/>
    <w:qFormat/>
    <w:rsid w:val="00116DF4"/>
    <w:pPr>
      <w:spacing w:before="240" w:after="240" w:line="240" w:lineRule="auto"/>
      <w:ind w:left="1080" w:right="1080"/>
      <w:jc w:val="center"/>
    </w:pPr>
    <w:rPr>
      <w:color w:val="4F81BD" w:themeColor="accent1"/>
      <w:szCs w:val="24"/>
    </w:rPr>
  </w:style>
  <w:style w:type="character" w:customStyle="1" w:styleId="IntenseQuoteChar">
    <w:name w:val="Intense Quote Char"/>
    <w:basedOn w:val="DefaultParagraphFont"/>
    <w:link w:val="IntenseQuote"/>
    <w:uiPriority w:val="30"/>
    <w:rsid w:val="00116DF4"/>
    <w:rPr>
      <w:color w:val="4F81BD" w:themeColor="accent1"/>
      <w:sz w:val="24"/>
      <w:szCs w:val="24"/>
    </w:rPr>
  </w:style>
  <w:style w:type="character" w:styleId="SubtleEmphasis">
    <w:name w:val="Subtle Emphasis"/>
    <w:uiPriority w:val="19"/>
    <w:qFormat/>
    <w:rsid w:val="00116DF4"/>
    <w:rPr>
      <w:i/>
      <w:iCs/>
      <w:color w:val="243F60" w:themeColor="accent1" w:themeShade="7F"/>
    </w:rPr>
  </w:style>
  <w:style w:type="character" w:styleId="IntenseEmphasis">
    <w:name w:val="Intense Emphasis"/>
    <w:uiPriority w:val="21"/>
    <w:qFormat/>
    <w:rsid w:val="00116DF4"/>
    <w:rPr>
      <w:b/>
      <w:bCs/>
      <w:caps/>
      <w:color w:val="243F60" w:themeColor="accent1" w:themeShade="7F"/>
      <w:spacing w:val="10"/>
    </w:rPr>
  </w:style>
  <w:style w:type="character" w:styleId="SubtleReference">
    <w:name w:val="Subtle Reference"/>
    <w:uiPriority w:val="31"/>
    <w:qFormat/>
    <w:rsid w:val="00116DF4"/>
    <w:rPr>
      <w:b/>
      <w:bCs/>
      <w:color w:val="4F81BD" w:themeColor="accent1"/>
    </w:rPr>
  </w:style>
  <w:style w:type="character" w:styleId="IntenseReference">
    <w:name w:val="Intense Reference"/>
    <w:uiPriority w:val="32"/>
    <w:qFormat/>
    <w:rsid w:val="00116DF4"/>
    <w:rPr>
      <w:b/>
      <w:bCs/>
      <w:i/>
      <w:iCs/>
      <w:caps/>
      <w:color w:val="4F81BD" w:themeColor="accent1"/>
    </w:rPr>
  </w:style>
  <w:style w:type="character" w:styleId="BookTitle">
    <w:name w:val="Book Title"/>
    <w:uiPriority w:val="33"/>
    <w:qFormat/>
    <w:rsid w:val="00116DF4"/>
    <w:rPr>
      <w:b/>
      <w:bCs/>
      <w:i/>
      <w:iCs/>
      <w:spacing w:val="0"/>
    </w:rPr>
  </w:style>
  <w:style w:type="paragraph" w:styleId="TOCHeading">
    <w:name w:val="TOC Heading"/>
    <w:basedOn w:val="Heading1"/>
    <w:next w:val="Normal"/>
    <w:uiPriority w:val="39"/>
    <w:semiHidden/>
    <w:unhideWhenUsed/>
    <w:qFormat/>
    <w:rsid w:val="00116DF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4480</Words>
  <Characters>25542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Badmus Adeshola Omotosho</cp:lastModifiedBy>
  <cp:revision>2</cp:revision>
  <dcterms:created xsi:type="dcterms:W3CDTF">2021-12-13T05:30:00Z</dcterms:created>
  <dcterms:modified xsi:type="dcterms:W3CDTF">2021-12-13T05:30:00Z</dcterms:modified>
</cp:coreProperties>
</file>