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118C053" wp14:paraId="174BC31E" wp14:textId="7A43B1E0">
      <w:pPr>
        <w:spacing w:before="0" w:beforeAutospacing="off" w:after="160" w:afterAutospacing="off" w:line="480" w:lineRule="auto"/>
        <w:jc w:val="center"/>
      </w:pPr>
      <w:r w:rsidRPr="7118C053" w:rsidR="2EB73346">
        <w:rPr>
          <w:rFonts w:ascii="Arial" w:hAnsi="Arial" w:eastAsia="Arial" w:cs="Arial"/>
          <w:b w:val="1"/>
          <w:bCs w:val="1"/>
          <w:noProof w:val="0"/>
          <w:sz w:val="24"/>
          <w:szCs w:val="24"/>
          <w:lang w:val="en-GB"/>
        </w:rPr>
        <w:t>Principles and Contexts of Work with Young People</w:t>
      </w:r>
    </w:p>
    <w:p xmlns:wp14="http://schemas.microsoft.com/office/word/2010/wordml" w:rsidP="7118C053" wp14:paraId="04279B63" wp14:textId="5541DE98">
      <w:pPr>
        <w:spacing w:before="0" w:beforeAutospacing="off" w:after="160" w:afterAutospacing="off" w:line="480" w:lineRule="auto"/>
        <w:jc w:val="center"/>
      </w:pPr>
      <w:r w:rsidRPr="7118C053" w:rsidR="2EB73346">
        <w:rPr>
          <w:rFonts w:ascii="Arial" w:hAnsi="Arial" w:eastAsia="Arial" w:cs="Arial"/>
          <w:b w:val="1"/>
          <w:bCs w:val="1"/>
          <w:noProof w:val="0"/>
          <w:sz w:val="24"/>
          <w:szCs w:val="24"/>
          <w:lang w:val="en-GB"/>
        </w:rPr>
        <w:t xml:space="preserve"> </w:t>
      </w:r>
    </w:p>
    <w:p xmlns:wp14="http://schemas.microsoft.com/office/word/2010/wordml" w:rsidP="7118C053" wp14:paraId="45191B25" wp14:textId="0DBDF374">
      <w:pPr>
        <w:spacing w:before="0" w:beforeAutospacing="off" w:after="160" w:afterAutospacing="off" w:line="480" w:lineRule="auto"/>
      </w:pPr>
      <w:r w:rsidRPr="7118C053" w:rsidR="2EB73346">
        <w:rPr>
          <w:rFonts w:ascii="Arial" w:hAnsi="Arial" w:eastAsia="Arial" w:cs="Arial"/>
          <w:noProof w:val="0"/>
          <w:sz w:val="24"/>
          <w:szCs w:val="24"/>
          <w:u w:val="single"/>
          <w:lang w:val="en-GB"/>
        </w:rPr>
        <w:t>Introduction</w:t>
      </w:r>
    </w:p>
    <w:p xmlns:wp14="http://schemas.microsoft.com/office/word/2010/wordml" w:rsidP="7118C053" wp14:paraId="3131D04C" wp14:textId="55202D54">
      <w:pPr>
        <w:spacing w:before="0" w:beforeAutospacing="off" w:after="160" w:afterAutospacing="off" w:line="480" w:lineRule="auto"/>
      </w:pPr>
      <w:r w:rsidRPr="7118C053" w:rsidR="2EB73346">
        <w:rPr>
          <w:rFonts w:ascii="Arial" w:hAnsi="Arial" w:eastAsia="Arial" w:cs="Arial"/>
          <w:noProof w:val="0"/>
          <w:sz w:val="24"/>
          <w:szCs w:val="24"/>
          <w:lang w:val="en-GB"/>
        </w:rPr>
        <w:t xml:space="preserve">Within the work of young people, there are key principles and values that are the solid foundation of the youth work practice. Youth work is very broad which means it is vital that it should be built on a specific set of characteristics. Having a set of values will also enable the work with young people to be consistently delivered in an effective way. The Cambridge Dictionary (1999) has defined the word ‘principle’ as ‘’a moral rule or standard of good behaviour’’. Youth work is also comprised of a wide variety of different contexts. In other words, there are many places that youth work can take place. Some of these contexts are more common whilst others are a bit more undefined. This essay will outline major principles of youth work, explore the contexts in which youth work takes place and include different perspectives from relevant authors on the subjects. All of this will also be linked with the Youth Work National Occupational Standards. </w:t>
      </w:r>
    </w:p>
    <w:p xmlns:wp14="http://schemas.microsoft.com/office/word/2010/wordml" w:rsidP="7118C053" wp14:paraId="691EC463" wp14:textId="72C5696D">
      <w:pPr>
        <w:spacing w:before="0" w:beforeAutospacing="off" w:after="160" w:afterAutospacing="off" w:line="480" w:lineRule="auto"/>
      </w:pPr>
      <w:r w:rsidRPr="7118C053" w:rsidR="2EB73346">
        <w:rPr>
          <w:rFonts w:ascii="Arial" w:hAnsi="Arial" w:eastAsia="Arial" w:cs="Arial"/>
          <w:noProof w:val="0"/>
          <w:sz w:val="24"/>
          <w:szCs w:val="24"/>
          <w:lang w:val="en-GB"/>
        </w:rPr>
        <w:t xml:space="preserve"> </w:t>
      </w:r>
    </w:p>
    <w:p xmlns:wp14="http://schemas.microsoft.com/office/word/2010/wordml" w:rsidP="7118C053" wp14:paraId="16B34F3F" wp14:textId="4135D3C4">
      <w:pPr>
        <w:spacing w:before="0" w:beforeAutospacing="off" w:after="160" w:afterAutospacing="off" w:line="480" w:lineRule="auto"/>
      </w:pPr>
      <w:r w:rsidRPr="7118C053" w:rsidR="2EB73346">
        <w:rPr>
          <w:rFonts w:ascii="Arial" w:hAnsi="Arial" w:eastAsia="Arial" w:cs="Arial"/>
          <w:noProof w:val="0"/>
          <w:sz w:val="24"/>
          <w:szCs w:val="24"/>
          <w:u w:val="single"/>
          <w:lang w:val="en-GB"/>
        </w:rPr>
        <w:t>Principles and Values of the Youth Work Practice</w:t>
      </w:r>
    </w:p>
    <w:p xmlns:wp14="http://schemas.microsoft.com/office/word/2010/wordml" w:rsidP="7118C053" wp14:paraId="24000367" wp14:textId="400C344B">
      <w:pPr>
        <w:spacing w:before="0" w:beforeAutospacing="off" w:after="160" w:afterAutospacing="off" w:line="480" w:lineRule="auto"/>
      </w:pPr>
      <w:r w:rsidRPr="7118C053" w:rsidR="2EB73346">
        <w:rPr>
          <w:rFonts w:ascii="Arial" w:hAnsi="Arial" w:eastAsia="Arial" w:cs="Arial"/>
          <w:noProof w:val="0"/>
          <w:sz w:val="24"/>
          <w:szCs w:val="24"/>
          <w:lang w:val="en-GB"/>
        </w:rPr>
        <w:t xml:space="preserve">In some ways, the youth work practice’s identity is both its values and principles. Sercombe notes that the youth work practice does not have a set of values; instead the youth work practice is a set of values (2010, p.20). According to Banks (2010, p.10), the youth work practice is based on the core characteristics of a relationship with young people that is voluntary, an education process that is informal and enables young people to expand their perspectives, as well as a grow a community of young people to work together respectfully. Informal education is a type of education that happens daily and throughout life. It has no structure and can be as simple as learning to cook. Youth workers most often witness young people through their own informal education and help them to reflect about their experiences in a safe environment. One of the ways that informal education opportunities are created is through activities that youth workers organise. Banks’ view of the values of youth work practices are supported by the works of Jeffs and Smith. The principles of youth work are made up of free, un-obligatory relationships, informal education and the nurturing of a relationship and community with sincerity (Jeffs and Smith, 2010, p.2-3). Sapin states that the centre of youth work values is that of ‘respect for young people’ (2013, p.3). Furthermore, Sapin lists ‘voluntary participation, respect for human rights and equity, bringing young people together’ as some of the key principles and values for youth work practice (2013, p.4). The youth work practices in Wales are grounded on principles that authors Banks, Sapin and Jeffs and Smith have already written. However, these core principles have been organised into five key areas by the Youth Work in Wales; ‘educative, expressive, participation, inclusive and empowering’ (Youth Work in Wales et al, 2018, p.5-6). Youth workers’ morals are vital as they have an immediate influence on the work they carry out (Young, 2006, p.93). This very important if some of the young people look up to youth workers as a role model. This is also why communication and listening skills are essential to a youth worker’s practice. Some young people may not be ‘seen’ or heard in other areas of their life. Based on these authors, it is clear to see that they all have similar viewpoints about the values of a youth worker’s practice. One of the ways that youth workers are able to assess how effective they are in representing the above mentioned values is through the process of reflection. By shifting perspectives, a youth worker will be able to improve their practice which would then hopefully have a positive result on the young people that they support. </w:t>
      </w:r>
    </w:p>
    <w:p xmlns:wp14="http://schemas.microsoft.com/office/word/2010/wordml" w:rsidP="7118C053" wp14:paraId="4E9E6466" wp14:textId="24B6DAC7">
      <w:pPr>
        <w:spacing w:before="0" w:beforeAutospacing="off" w:after="160" w:afterAutospacing="off" w:line="480" w:lineRule="auto"/>
      </w:pPr>
      <w:r w:rsidRPr="7118C053" w:rsidR="2EB73346">
        <w:rPr>
          <w:rFonts w:ascii="Arial" w:hAnsi="Arial" w:eastAsia="Arial" w:cs="Arial"/>
          <w:noProof w:val="0"/>
          <w:sz w:val="24"/>
          <w:szCs w:val="24"/>
          <w:lang w:val="en-GB"/>
        </w:rPr>
        <w:t xml:space="preserve"> </w:t>
      </w:r>
    </w:p>
    <w:p xmlns:wp14="http://schemas.microsoft.com/office/word/2010/wordml" w:rsidP="7118C053" wp14:paraId="4EB36C55" wp14:textId="41BF7A95">
      <w:pPr>
        <w:spacing w:before="0" w:beforeAutospacing="off" w:after="160" w:afterAutospacing="off" w:line="480" w:lineRule="auto"/>
      </w:pPr>
      <w:r w:rsidRPr="7118C053" w:rsidR="2EB73346">
        <w:rPr>
          <w:rFonts w:ascii="Arial" w:hAnsi="Arial" w:eastAsia="Arial" w:cs="Arial"/>
          <w:noProof w:val="0"/>
          <w:sz w:val="24"/>
          <w:szCs w:val="24"/>
          <w:u w:val="single"/>
          <w:lang w:val="en-GB"/>
        </w:rPr>
        <w:t>Contexts of the Youth Work Practice</w:t>
      </w:r>
    </w:p>
    <w:p xmlns:wp14="http://schemas.microsoft.com/office/word/2010/wordml" w:rsidP="7118C053" wp14:paraId="3455CE28" wp14:textId="4907C2C5">
      <w:pPr>
        <w:spacing w:before="0" w:beforeAutospacing="off" w:after="160" w:afterAutospacing="off" w:line="480" w:lineRule="auto"/>
      </w:pPr>
      <w:r w:rsidRPr="7118C053" w:rsidR="2EB73346">
        <w:rPr>
          <w:rFonts w:ascii="Arial" w:hAnsi="Arial" w:eastAsia="Arial" w:cs="Arial"/>
          <w:noProof w:val="0"/>
          <w:sz w:val="24"/>
          <w:szCs w:val="24"/>
          <w:lang w:val="en-GB"/>
        </w:rPr>
        <w:t>Youth work is not generally restricted to one type of context. It occurs in a lot more places than people are aware of. Mckee et al write that youth work takes place ‘wherever young people are’ (2010, p.9). Examples of where youth work can be located includes in designated clubs, hospitals, schools, parks to name a few. In addition, youth work can take place in a physical building or through detached work as well as in urban or rural areas. It can also occur both indoors and outdoors. Furthermore, a youth worker may not necessarily hold a paid position, rather they could also be a volunteer through a charity organisation. Sercombe suggests that the reason why there are such diverse contexts that the youth work practice takes place is due to the fact that the problems that the youth work practice encounters are just as diverse (2010, p.21). Wood et al have separated the contexts of youth work practice into three parts; ‘community, policy and organisational, and partnership context’ (2015, p.67-114). They claim that youth workers need to gain the local knowledge of the area in which they are based. The reason for this is because young people tend to have a strong sense of belonging to their community. Being able to better understand the geography of a community through a community profile will also enable a youth worker to better understand the young people that they are in professional partnership with. In terms of the policy and organisational context, Wood et al write that it is not easy to measure a youth worker’s practice based on short or long term policies. However, it does enable certain economic problems and social issues like teenage pregnancy to be targeted and then tackled. As for the partnership context, the difficulties that youth workers encounter can be complex, resulting in the collaboration of other services such as the police being incredibly helpful. It also means that there does not become a strain on a particular youth worker and that they can be able to handle the demands that their work could come across. A youth worker’s practice may involve working with other partners, also known as multi-agency, through sharing resources, for example that of a venue.</w:t>
      </w:r>
    </w:p>
    <w:p xmlns:wp14="http://schemas.microsoft.com/office/word/2010/wordml" w:rsidP="7118C053" wp14:paraId="0BC913F2" wp14:textId="79098FD1">
      <w:pPr>
        <w:spacing w:before="0" w:beforeAutospacing="off" w:after="160" w:afterAutospacing="off" w:line="480" w:lineRule="auto"/>
      </w:pPr>
      <w:r w:rsidRPr="7118C053" w:rsidR="2EB73346">
        <w:rPr>
          <w:rFonts w:ascii="Arial" w:hAnsi="Arial" w:eastAsia="Arial" w:cs="Arial"/>
          <w:noProof w:val="0"/>
          <w:sz w:val="24"/>
          <w:szCs w:val="24"/>
          <w:lang w:val="en-GB"/>
        </w:rPr>
        <w:t xml:space="preserve"> </w:t>
      </w:r>
    </w:p>
    <w:p xmlns:wp14="http://schemas.microsoft.com/office/word/2010/wordml" w:rsidP="7118C053" wp14:paraId="7D95AE5E" wp14:textId="23295876">
      <w:pPr>
        <w:spacing w:before="0" w:beforeAutospacing="off" w:after="160" w:afterAutospacing="off" w:line="480" w:lineRule="auto"/>
      </w:pPr>
      <w:r w:rsidRPr="7118C053" w:rsidR="2EB73346">
        <w:rPr>
          <w:rFonts w:ascii="Arial" w:hAnsi="Arial" w:eastAsia="Arial" w:cs="Arial"/>
          <w:noProof w:val="0"/>
          <w:sz w:val="24"/>
          <w:szCs w:val="24"/>
          <w:u w:val="single"/>
          <w:lang w:val="en-GB"/>
        </w:rPr>
        <w:t>The NOS perspective of the Youth Work Practice</w:t>
      </w:r>
    </w:p>
    <w:p xmlns:wp14="http://schemas.microsoft.com/office/word/2010/wordml" w:rsidP="7118C053" wp14:paraId="19A5549F" wp14:textId="2F293ACA">
      <w:pPr>
        <w:spacing w:before="0" w:beforeAutospacing="off" w:after="160" w:afterAutospacing="off" w:line="480" w:lineRule="auto"/>
      </w:pPr>
      <w:r w:rsidRPr="7118C053" w:rsidR="2EB73346">
        <w:rPr>
          <w:rFonts w:ascii="Arial" w:hAnsi="Arial" w:eastAsia="Arial" w:cs="Arial"/>
          <w:noProof w:val="0"/>
          <w:sz w:val="24"/>
          <w:szCs w:val="24"/>
          <w:lang w:val="en-GB"/>
        </w:rPr>
        <w:t>All of the above youth work practice values are reinforced through the NOS. NOS stands for the National Occupational Standards. They are responsible for ensuring that all youth work practices are in accordance with a set of values. They also enable youth workers to strengthen their knowledge and skills surrounding youth work practices. The National Occupation Standards are a crucial aspect of a youth worker’s practice and their training. They help to define the role of a youth worker. The Youth Work National Occupational Standards (CLD Standards Council Scotland, 2019) reflect what authors such as Banks, Sapin, Sercombe et al have mentioned about the principles of the work with young people. They state that the practice of youth work is implemented by the principles of ‘partnership’, ‘inclusion’ and the young person’s choice to be a participant (2019, p.5). Furthermore, the NOS highlights that each principle is interconnected with one another. It also encourages youth workers to be alert of the ‘local, social and political’ contexts within their work as well as actively engage with work towards guiding young people in a range of different circumstances. Providing opportunities, promoting social, spiritual and educational development, increasing young people’s confidence and being concerned for a young person’s welfare are necessary values that the Youth Work National Occupational Standards outline (2019, p.5).</w:t>
      </w:r>
    </w:p>
    <w:p xmlns:wp14="http://schemas.microsoft.com/office/word/2010/wordml" w:rsidP="7118C053" wp14:paraId="2B8482D5" wp14:textId="1547D406">
      <w:pPr>
        <w:spacing w:before="0" w:beforeAutospacing="off" w:after="160" w:afterAutospacing="off" w:line="480" w:lineRule="auto"/>
      </w:pPr>
      <w:r w:rsidRPr="7118C053" w:rsidR="2EB73346">
        <w:rPr>
          <w:rFonts w:ascii="Arial" w:hAnsi="Arial" w:eastAsia="Arial" w:cs="Arial"/>
          <w:noProof w:val="0"/>
          <w:sz w:val="24"/>
          <w:szCs w:val="24"/>
          <w:lang w:val="en-GB"/>
        </w:rPr>
        <w:t xml:space="preserve"> </w:t>
      </w:r>
    </w:p>
    <w:p xmlns:wp14="http://schemas.microsoft.com/office/word/2010/wordml" w:rsidP="7118C053" wp14:paraId="2381C0F3" wp14:textId="2EF10193">
      <w:pPr>
        <w:spacing w:before="0" w:beforeAutospacing="off" w:after="160" w:afterAutospacing="off" w:line="480" w:lineRule="auto"/>
      </w:pPr>
      <w:r w:rsidRPr="7118C053" w:rsidR="2EB73346">
        <w:rPr>
          <w:rFonts w:ascii="Arial" w:hAnsi="Arial" w:eastAsia="Arial" w:cs="Arial"/>
          <w:noProof w:val="0"/>
          <w:sz w:val="24"/>
          <w:szCs w:val="24"/>
          <w:u w:val="single"/>
          <w:lang w:val="en-GB"/>
        </w:rPr>
        <w:t>Conclusion</w:t>
      </w:r>
    </w:p>
    <w:p xmlns:wp14="http://schemas.microsoft.com/office/word/2010/wordml" w:rsidP="7118C053" wp14:paraId="1F03C885" wp14:textId="16186FA7">
      <w:pPr>
        <w:spacing w:before="0" w:beforeAutospacing="off" w:after="160" w:afterAutospacing="off" w:line="480" w:lineRule="auto"/>
      </w:pPr>
      <w:r w:rsidRPr="7118C053" w:rsidR="2EB73346">
        <w:rPr>
          <w:rFonts w:ascii="Arial" w:hAnsi="Arial" w:eastAsia="Arial" w:cs="Arial"/>
          <w:noProof w:val="0"/>
          <w:sz w:val="24"/>
          <w:szCs w:val="24"/>
          <w:lang w:val="en-GB"/>
        </w:rPr>
        <w:t>In conclusion, from reading these authors, most of them are in agreement about the main characteristics of the youth work practice. Moreover, it is evident that the practice of a youth worker can be held in a wide range of environments and does not primarily take place in a building or designated youth club. From the above it is apparent that the youth work practices can be shaped by a variety of contexts that one does not have control over. These could possibly be direct impacts from the young people or indirect effects from governmental policies. This emphasizes the increasing importance for youth workers to be adaptable in their practice. Finally, it also further promotes the importance of youth workers holding their core values throughout their practice with young people. Without its values, the youth work practice would put young people’s future at risk. The youth work practice should primarily focus on keeping young people as their first priority and providing a safe setting for them to thrive in.</w:t>
      </w:r>
    </w:p>
    <w:p xmlns:wp14="http://schemas.microsoft.com/office/word/2010/wordml" w:rsidP="7118C053" wp14:paraId="6FD1DE67" wp14:textId="27AB0287">
      <w:pPr>
        <w:spacing w:before="0" w:beforeAutospacing="off" w:after="160" w:afterAutospacing="off" w:line="480" w:lineRule="auto"/>
      </w:pPr>
      <w:r w:rsidRPr="7118C053" w:rsidR="2EB73346">
        <w:rPr>
          <w:rFonts w:ascii="Arial" w:hAnsi="Arial" w:eastAsia="Arial" w:cs="Arial"/>
          <w:noProof w:val="0"/>
          <w:sz w:val="24"/>
          <w:szCs w:val="24"/>
          <w:lang w:val="en-GB"/>
        </w:rPr>
        <w:t xml:space="preserve"> </w:t>
      </w:r>
    </w:p>
    <w:p xmlns:wp14="http://schemas.microsoft.com/office/word/2010/wordml" w:rsidP="7118C053" wp14:paraId="66A1576F" wp14:textId="34C4C56C">
      <w:pPr>
        <w:spacing w:before="0" w:beforeAutospacing="off" w:after="160" w:afterAutospacing="off" w:line="480" w:lineRule="auto"/>
      </w:pPr>
      <w:r w:rsidRPr="7118C053" w:rsidR="2EB73346">
        <w:rPr>
          <w:rFonts w:ascii="Arial" w:hAnsi="Arial" w:eastAsia="Arial" w:cs="Arial"/>
          <w:noProof w:val="0"/>
          <w:sz w:val="24"/>
          <w:szCs w:val="24"/>
          <w:lang w:val="en-GB"/>
        </w:rPr>
        <w:t xml:space="preserve"> </w:t>
      </w:r>
    </w:p>
    <w:p xmlns:wp14="http://schemas.microsoft.com/office/word/2010/wordml" w:rsidP="7118C053" wp14:paraId="4C5B1EE4" wp14:textId="4A699552">
      <w:pPr>
        <w:spacing w:before="0" w:beforeAutospacing="off" w:after="160" w:afterAutospacing="off" w:line="480" w:lineRule="auto"/>
      </w:pPr>
      <w:r w:rsidRPr="7118C053" w:rsidR="2EB73346">
        <w:rPr>
          <w:rFonts w:ascii="Arial" w:hAnsi="Arial" w:eastAsia="Arial" w:cs="Arial"/>
          <w:noProof w:val="0"/>
          <w:sz w:val="24"/>
          <w:szCs w:val="24"/>
          <w:lang w:val="en-GB"/>
        </w:rPr>
        <w:t xml:space="preserve"> </w:t>
      </w:r>
    </w:p>
    <w:p xmlns:wp14="http://schemas.microsoft.com/office/word/2010/wordml" w:rsidP="7118C053" wp14:paraId="15AD5D8D" wp14:textId="45DF79A6">
      <w:pPr>
        <w:spacing w:before="0" w:beforeAutospacing="off" w:after="160" w:afterAutospacing="off" w:line="480" w:lineRule="auto"/>
      </w:pPr>
      <w:r w:rsidRPr="7118C053" w:rsidR="2EB73346">
        <w:rPr>
          <w:rFonts w:ascii="Arial" w:hAnsi="Arial" w:eastAsia="Arial" w:cs="Arial"/>
          <w:noProof w:val="0"/>
          <w:sz w:val="24"/>
          <w:szCs w:val="24"/>
          <w:lang w:val="en-GB"/>
        </w:rPr>
        <w:t xml:space="preserve"> </w:t>
      </w:r>
    </w:p>
    <w:p xmlns:wp14="http://schemas.microsoft.com/office/word/2010/wordml" w:rsidP="7118C053" wp14:paraId="3112594C" wp14:textId="4E538198">
      <w:pPr>
        <w:spacing w:before="0" w:beforeAutospacing="off" w:after="160" w:afterAutospacing="off" w:line="480" w:lineRule="auto"/>
      </w:pPr>
      <w:r w:rsidRPr="7118C053" w:rsidR="2EB73346">
        <w:rPr>
          <w:rFonts w:ascii="Arial" w:hAnsi="Arial" w:eastAsia="Arial" w:cs="Arial"/>
          <w:noProof w:val="0"/>
          <w:sz w:val="24"/>
          <w:szCs w:val="24"/>
          <w:lang w:val="en-GB"/>
        </w:rPr>
        <w:t xml:space="preserve"> </w:t>
      </w:r>
    </w:p>
    <w:p xmlns:wp14="http://schemas.microsoft.com/office/word/2010/wordml" w:rsidP="7118C053" wp14:paraId="6412DBB2" wp14:textId="05B7AF2A">
      <w:pPr>
        <w:spacing w:before="0" w:beforeAutospacing="off" w:after="160" w:afterAutospacing="off" w:line="480" w:lineRule="auto"/>
      </w:pPr>
      <w:r w:rsidRPr="7118C053" w:rsidR="2EB73346">
        <w:rPr>
          <w:rFonts w:ascii="Arial" w:hAnsi="Arial" w:eastAsia="Arial" w:cs="Arial"/>
          <w:noProof w:val="0"/>
          <w:sz w:val="24"/>
          <w:szCs w:val="24"/>
          <w:lang w:val="en-GB"/>
        </w:rPr>
        <w:t xml:space="preserve">References </w:t>
      </w:r>
    </w:p>
    <w:p xmlns:wp14="http://schemas.microsoft.com/office/word/2010/wordml" w:rsidP="7118C053" wp14:paraId="27BEECAA" wp14:textId="6013965A">
      <w:pPr>
        <w:pStyle w:val="ListParagraph"/>
        <w:numPr>
          <w:ilvl w:val="0"/>
          <w:numId w:val="1"/>
        </w:numPr>
        <w:spacing w:before="0" w:beforeAutospacing="off" w:after="0" w:afterAutospacing="off" w:line="480" w:lineRule="auto"/>
        <w:ind w:left="720" w:right="0" w:hanging="360"/>
        <w:rPr>
          <w:rFonts w:ascii="Arial" w:hAnsi="Arial" w:eastAsia="Arial" w:cs="Arial"/>
          <w:noProof w:val="0"/>
          <w:sz w:val="24"/>
          <w:szCs w:val="24"/>
          <w:lang w:val="en-GB"/>
        </w:rPr>
      </w:pPr>
      <w:r w:rsidRPr="7118C053" w:rsidR="2EB73346">
        <w:rPr>
          <w:rFonts w:ascii="Arial" w:hAnsi="Arial" w:eastAsia="Arial" w:cs="Arial"/>
          <w:noProof w:val="0"/>
          <w:sz w:val="24"/>
          <w:szCs w:val="24"/>
          <w:lang w:val="en-GB"/>
        </w:rPr>
        <w:t xml:space="preserve">Cambridge Dictionary (1999) Available at: </w:t>
      </w:r>
      <w:hyperlink r:id="R59892d2962524908">
        <w:r w:rsidRPr="7118C053" w:rsidR="2EB73346">
          <w:rPr>
            <w:rStyle w:val="Hyperlink"/>
            <w:rFonts w:ascii="Arial" w:hAnsi="Arial" w:eastAsia="Arial" w:cs="Arial"/>
            <w:strike w:val="0"/>
            <w:dstrike w:val="0"/>
            <w:noProof w:val="0"/>
            <w:color w:val="467886"/>
            <w:sz w:val="24"/>
            <w:szCs w:val="24"/>
            <w:u w:val="single"/>
            <w:lang w:val="en-GB"/>
          </w:rPr>
          <w:t>https://dictionary.cambridge.org/dictionary/english/principle?q=principles</w:t>
        </w:r>
      </w:hyperlink>
      <w:r w:rsidRPr="7118C053" w:rsidR="2EB73346">
        <w:rPr>
          <w:rFonts w:ascii="Arial" w:hAnsi="Arial" w:eastAsia="Arial" w:cs="Arial"/>
          <w:noProof w:val="0"/>
          <w:sz w:val="24"/>
          <w:szCs w:val="24"/>
          <w:lang w:val="en-GB"/>
        </w:rPr>
        <w:t xml:space="preserve"> (Accessed: 6 January 2025)</w:t>
      </w:r>
    </w:p>
    <w:p xmlns:wp14="http://schemas.microsoft.com/office/word/2010/wordml" w:rsidP="7118C053" wp14:paraId="30B6571B" wp14:textId="05815C15">
      <w:pPr>
        <w:pStyle w:val="ListParagraph"/>
        <w:numPr>
          <w:ilvl w:val="0"/>
          <w:numId w:val="1"/>
        </w:numPr>
        <w:spacing w:before="0" w:beforeAutospacing="off" w:after="0" w:afterAutospacing="off" w:line="480" w:lineRule="auto"/>
        <w:ind w:left="720" w:right="0" w:hanging="360"/>
        <w:rPr>
          <w:rFonts w:ascii="Arial" w:hAnsi="Arial" w:eastAsia="Arial" w:cs="Arial"/>
          <w:noProof w:val="0"/>
          <w:sz w:val="24"/>
          <w:szCs w:val="24"/>
          <w:lang w:val="en-GB"/>
        </w:rPr>
      </w:pPr>
      <w:r w:rsidRPr="7118C053" w:rsidR="2EB73346">
        <w:rPr>
          <w:rFonts w:ascii="Arial" w:hAnsi="Arial" w:eastAsia="Arial" w:cs="Arial"/>
          <w:noProof w:val="0"/>
          <w:sz w:val="24"/>
          <w:szCs w:val="24"/>
          <w:lang w:val="en-GB"/>
        </w:rPr>
        <w:t xml:space="preserve">Banks, S. (2010). </w:t>
      </w:r>
      <w:r w:rsidRPr="7118C053" w:rsidR="2EB73346">
        <w:rPr>
          <w:rFonts w:ascii="Arial" w:hAnsi="Arial" w:eastAsia="Arial" w:cs="Arial"/>
          <w:i w:val="1"/>
          <w:iCs w:val="1"/>
          <w:noProof w:val="0"/>
          <w:sz w:val="24"/>
          <w:szCs w:val="24"/>
          <w:lang w:val="en-GB"/>
        </w:rPr>
        <w:t>Ethical issues in youth work</w:t>
      </w:r>
      <w:r w:rsidRPr="7118C053" w:rsidR="2EB73346">
        <w:rPr>
          <w:rFonts w:ascii="Arial" w:hAnsi="Arial" w:eastAsia="Arial" w:cs="Arial"/>
          <w:noProof w:val="0"/>
          <w:sz w:val="24"/>
          <w:szCs w:val="24"/>
          <w:lang w:val="en-GB"/>
        </w:rPr>
        <w:t xml:space="preserve"> (2</w:t>
      </w:r>
      <w:r w:rsidRPr="7118C053" w:rsidR="2EB73346">
        <w:rPr>
          <w:rFonts w:ascii="Arial" w:hAnsi="Arial" w:eastAsia="Arial" w:cs="Arial"/>
          <w:noProof w:val="0"/>
          <w:sz w:val="24"/>
          <w:szCs w:val="24"/>
          <w:vertAlign w:val="superscript"/>
          <w:lang w:val="en-GB"/>
        </w:rPr>
        <w:t>nd</w:t>
      </w:r>
      <w:r w:rsidRPr="7118C053" w:rsidR="2EB73346">
        <w:rPr>
          <w:rFonts w:ascii="Arial" w:hAnsi="Arial" w:eastAsia="Arial" w:cs="Arial"/>
          <w:noProof w:val="0"/>
          <w:sz w:val="24"/>
          <w:szCs w:val="24"/>
          <w:lang w:val="en-GB"/>
        </w:rPr>
        <w:t xml:space="preserve"> ed.). Routledge. Available at: </w:t>
      </w:r>
      <w:hyperlink r:id="Rf77d785392d145de">
        <w:r w:rsidRPr="7118C053" w:rsidR="2EB73346">
          <w:rPr>
            <w:rStyle w:val="Hyperlink"/>
            <w:rFonts w:ascii="Arial" w:hAnsi="Arial" w:eastAsia="Arial" w:cs="Arial"/>
            <w:strike w:val="0"/>
            <w:dstrike w:val="0"/>
            <w:noProof w:val="0"/>
            <w:color w:val="467886"/>
            <w:sz w:val="24"/>
            <w:szCs w:val="24"/>
            <w:u w:val="single"/>
            <w:lang w:val="en-GB"/>
          </w:rPr>
          <w:t>https://viewer-ebscohost-com.ezproxy.uwtsd.ac.uk/EbscoViewerService/ebook?an=324327&amp;callbackUrl=https%3a%2f%2fresearch.ebsco.com&amp;db=nlebk&amp;format=EB&amp;profId=ehost&amp;lpid=&amp;ppid=&amp;lang=en&amp;location=https%3a%2f%2fresearch-ebsco-com.ezproxy.uwtsd.ac.uk%2fc%2fonvpsy%2fsearch%2fdetails%2fcmtnzavfab%3fdb%3dnlebk&amp;isPLink=False&amp;requestContext=&amp;profileIdentifier=onvpsy&amp;recordId=cmtnzavfab</w:t>
        </w:r>
      </w:hyperlink>
      <w:r w:rsidRPr="7118C053" w:rsidR="2EB73346">
        <w:rPr>
          <w:rFonts w:ascii="Arial" w:hAnsi="Arial" w:eastAsia="Arial" w:cs="Arial"/>
          <w:noProof w:val="0"/>
          <w:sz w:val="24"/>
          <w:szCs w:val="24"/>
          <w:lang w:val="en-GB"/>
        </w:rPr>
        <w:t xml:space="preserve"> (Accessed: 6 January 2025) </w:t>
      </w:r>
    </w:p>
    <w:p xmlns:wp14="http://schemas.microsoft.com/office/word/2010/wordml" w:rsidP="7118C053" wp14:paraId="2FFDD6E8" wp14:textId="0690820B">
      <w:pPr>
        <w:pStyle w:val="ListParagraph"/>
        <w:numPr>
          <w:ilvl w:val="0"/>
          <w:numId w:val="1"/>
        </w:numPr>
        <w:spacing w:before="0" w:beforeAutospacing="off" w:after="0" w:afterAutospacing="off" w:line="480" w:lineRule="auto"/>
        <w:ind w:left="720" w:right="0" w:hanging="360"/>
        <w:rPr>
          <w:rFonts w:ascii="Arial" w:hAnsi="Arial" w:eastAsia="Arial" w:cs="Arial"/>
          <w:noProof w:val="0"/>
          <w:sz w:val="24"/>
          <w:szCs w:val="24"/>
          <w:lang w:val="en-GB"/>
        </w:rPr>
      </w:pPr>
      <w:r w:rsidRPr="7118C053" w:rsidR="2EB73346">
        <w:rPr>
          <w:rFonts w:ascii="Arial" w:hAnsi="Arial" w:eastAsia="Arial" w:cs="Arial"/>
          <w:noProof w:val="0"/>
          <w:sz w:val="24"/>
          <w:szCs w:val="24"/>
          <w:lang w:val="en-GB"/>
        </w:rPr>
        <w:t xml:space="preserve">Young, K. (2006) </w:t>
      </w:r>
      <w:r w:rsidRPr="7118C053" w:rsidR="2EB73346">
        <w:rPr>
          <w:rFonts w:ascii="Arial" w:hAnsi="Arial" w:eastAsia="Arial" w:cs="Arial"/>
          <w:i w:val="1"/>
          <w:iCs w:val="1"/>
          <w:noProof w:val="0"/>
          <w:sz w:val="24"/>
          <w:szCs w:val="24"/>
          <w:lang w:val="en-GB"/>
        </w:rPr>
        <w:t>The art of youth work.</w:t>
      </w:r>
      <w:r w:rsidRPr="7118C053" w:rsidR="2EB73346">
        <w:rPr>
          <w:rFonts w:ascii="Arial" w:hAnsi="Arial" w:eastAsia="Arial" w:cs="Arial"/>
          <w:noProof w:val="0"/>
          <w:sz w:val="24"/>
          <w:szCs w:val="24"/>
          <w:lang w:val="en-GB"/>
        </w:rPr>
        <w:t xml:space="preserve"> (2</w:t>
      </w:r>
      <w:r w:rsidRPr="7118C053" w:rsidR="2EB73346">
        <w:rPr>
          <w:rFonts w:ascii="Arial" w:hAnsi="Arial" w:eastAsia="Arial" w:cs="Arial"/>
          <w:noProof w:val="0"/>
          <w:sz w:val="24"/>
          <w:szCs w:val="24"/>
          <w:vertAlign w:val="superscript"/>
          <w:lang w:val="en-GB"/>
        </w:rPr>
        <w:t>nd</w:t>
      </w:r>
      <w:r w:rsidRPr="7118C053" w:rsidR="2EB73346">
        <w:rPr>
          <w:rFonts w:ascii="Arial" w:hAnsi="Arial" w:eastAsia="Arial" w:cs="Arial"/>
          <w:noProof w:val="0"/>
          <w:sz w:val="24"/>
          <w:szCs w:val="24"/>
          <w:lang w:val="en-GB"/>
        </w:rPr>
        <w:t xml:space="preserve"> ed.). Russell House Publishing</w:t>
      </w:r>
    </w:p>
    <w:p xmlns:wp14="http://schemas.microsoft.com/office/word/2010/wordml" w:rsidP="7118C053" wp14:paraId="3E24E2C5" wp14:textId="30762A5E">
      <w:pPr>
        <w:pStyle w:val="ListParagraph"/>
        <w:numPr>
          <w:ilvl w:val="0"/>
          <w:numId w:val="1"/>
        </w:numPr>
        <w:spacing w:before="0" w:beforeAutospacing="off" w:after="0" w:afterAutospacing="off" w:line="480" w:lineRule="auto"/>
        <w:ind w:left="720" w:right="0" w:hanging="360"/>
        <w:rPr>
          <w:rFonts w:ascii="Arial" w:hAnsi="Arial" w:eastAsia="Arial" w:cs="Arial"/>
          <w:noProof w:val="0"/>
          <w:sz w:val="24"/>
          <w:szCs w:val="24"/>
          <w:lang w:val="en-GB"/>
        </w:rPr>
      </w:pPr>
      <w:r w:rsidRPr="7118C053" w:rsidR="2EB73346">
        <w:rPr>
          <w:rFonts w:ascii="Arial" w:hAnsi="Arial" w:eastAsia="Arial" w:cs="Arial"/>
          <w:noProof w:val="0"/>
          <w:sz w:val="24"/>
          <w:szCs w:val="24"/>
          <w:lang w:val="en-GB"/>
        </w:rPr>
        <w:t xml:space="preserve">Jeffs,T., &amp; Smith, M. (2010). </w:t>
      </w:r>
      <w:r w:rsidRPr="7118C053" w:rsidR="2EB73346">
        <w:rPr>
          <w:rFonts w:ascii="Arial" w:hAnsi="Arial" w:eastAsia="Arial" w:cs="Arial"/>
          <w:i w:val="1"/>
          <w:iCs w:val="1"/>
          <w:noProof w:val="0"/>
          <w:sz w:val="24"/>
          <w:szCs w:val="24"/>
          <w:lang w:val="en-GB"/>
        </w:rPr>
        <w:t>Youth work practice</w:t>
      </w:r>
      <w:r w:rsidRPr="7118C053" w:rsidR="2EB73346">
        <w:rPr>
          <w:rFonts w:ascii="Arial" w:hAnsi="Arial" w:eastAsia="Arial" w:cs="Arial"/>
          <w:noProof w:val="0"/>
          <w:sz w:val="24"/>
          <w:szCs w:val="24"/>
          <w:lang w:val="en-GB"/>
        </w:rPr>
        <w:t>. Palgrave Macmillan.</w:t>
      </w:r>
    </w:p>
    <w:p xmlns:wp14="http://schemas.microsoft.com/office/word/2010/wordml" w:rsidP="7118C053" wp14:paraId="5675E194" wp14:textId="329616F1">
      <w:pPr>
        <w:pStyle w:val="ListParagraph"/>
        <w:numPr>
          <w:ilvl w:val="0"/>
          <w:numId w:val="1"/>
        </w:numPr>
        <w:spacing w:before="0" w:beforeAutospacing="off" w:after="0" w:afterAutospacing="off" w:line="480" w:lineRule="auto"/>
        <w:ind w:left="720" w:right="0" w:hanging="360"/>
        <w:rPr>
          <w:rFonts w:ascii="Arial" w:hAnsi="Arial" w:eastAsia="Arial" w:cs="Arial"/>
          <w:noProof w:val="0"/>
          <w:sz w:val="24"/>
          <w:szCs w:val="24"/>
          <w:lang w:val="en-GB"/>
        </w:rPr>
      </w:pPr>
      <w:r w:rsidRPr="7118C053" w:rsidR="2EB73346">
        <w:rPr>
          <w:rFonts w:ascii="Arial" w:hAnsi="Arial" w:eastAsia="Arial" w:cs="Arial"/>
          <w:noProof w:val="0"/>
          <w:sz w:val="24"/>
          <w:szCs w:val="24"/>
          <w:lang w:val="en-GB"/>
        </w:rPr>
        <w:t xml:space="preserve">Sapin, K. (2013). </w:t>
      </w:r>
      <w:r w:rsidRPr="7118C053" w:rsidR="2EB73346">
        <w:rPr>
          <w:rFonts w:ascii="Arial" w:hAnsi="Arial" w:eastAsia="Arial" w:cs="Arial"/>
          <w:i w:val="1"/>
          <w:iCs w:val="1"/>
          <w:noProof w:val="0"/>
          <w:sz w:val="24"/>
          <w:szCs w:val="24"/>
          <w:lang w:val="en-GB"/>
        </w:rPr>
        <w:t>Essential skills for youth work practice</w:t>
      </w:r>
      <w:r w:rsidRPr="7118C053" w:rsidR="2EB73346">
        <w:rPr>
          <w:rFonts w:ascii="Arial" w:hAnsi="Arial" w:eastAsia="Arial" w:cs="Arial"/>
          <w:noProof w:val="0"/>
          <w:sz w:val="24"/>
          <w:szCs w:val="24"/>
          <w:lang w:val="en-GB"/>
        </w:rPr>
        <w:t>. (2</w:t>
      </w:r>
      <w:r w:rsidRPr="7118C053" w:rsidR="2EB73346">
        <w:rPr>
          <w:rFonts w:ascii="Arial" w:hAnsi="Arial" w:eastAsia="Arial" w:cs="Arial"/>
          <w:noProof w:val="0"/>
          <w:sz w:val="24"/>
          <w:szCs w:val="24"/>
          <w:vertAlign w:val="superscript"/>
          <w:lang w:val="en-GB"/>
        </w:rPr>
        <w:t>nd</w:t>
      </w:r>
      <w:r w:rsidRPr="7118C053" w:rsidR="2EB73346">
        <w:rPr>
          <w:rFonts w:ascii="Arial" w:hAnsi="Arial" w:eastAsia="Arial" w:cs="Arial"/>
          <w:noProof w:val="0"/>
          <w:sz w:val="24"/>
          <w:szCs w:val="24"/>
          <w:lang w:val="en-GB"/>
        </w:rPr>
        <w:t xml:space="preserve"> ed.). Sage. </w:t>
      </w:r>
    </w:p>
    <w:p xmlns:wp14="http://schemas.microsoft.com/office/word/2010/wordml" w:rsidP="7118C053" wp14:paraId="0A27DDD8" wp14:textId="13C2A575">
      <w:pPr>
        <w:pStyle w:val="ListParagraph"/>
        <w:numPr>
          <w:ilvl w:val="0"/>
          <w:numId w:val="1"/>
        </w:numPr>
        <w:spacing w:before="0" w:beforeAutospacing="off" w:after="0" w:afterAutospacing="off" w:line="480" w:lineRule="auto"/>
        <w:ind w:left="720" w:right="0" w:hanging="360"/>
        <w:rPr>
          <w:rFonts w:ascii="Arial" w:hAnsi="Arial" w:eastAsia="Arial" w:cs="Arial"/>
          <w:noProof w:val="0"/>
          <w:sz w:val="24"/>
          <w:szCs w:val="24"/>
          <w:lang w:val="en-GB"/>
        </w:rPr>
      </w:pPr>
      <w:r w:rsidRPr="7118C053" w:rsidR="2EB73346">
        <w:rPr>
          <w:rFonts w:ascii="Arial" w:hAnsi="Arial" w:eastAsia="Arial" w:cs="Arial"/>
          <w:noProof w:val="0"/>
          <w:sz w:val="24"/>
          <w:szCs w:val="24"/>
          <w:lang w:val="en-GB"/>
        </w:rPr>
        <w:t xml:space="preserve">Sercombe, H. (2010). </w:t>
      </w:r>
      <w:r w:rsidRPr="7118C053" w:rsidR="2EB73346">
        <w:rPr>
          <w:rFonts w:ascii="Arial" w:hAnsi="Arial" w:eastAsia="Arial" w:cs="Arial"/>
          <w:i w:val="1"/>
          <w:iCs w:val="1"/>
          <w:noProof w:val="0"/>
          <w:sz w:val="24"/>
          <w:szCs w:val="24"/>
          <w:lang w:val="en-GB"/>
        </w:rPr>
        <w:t>Youth work ethics.</w:t>
      </w:r>
      <w:r w:rsidRPr="7118C053" w:rsidR="2EB73346">
        <w:rPr>
          <w:rFonts w:ascii="Arial" w:hAnsi="Arial" w:eastAsia="Arial" w:cs="Arial"/>
          <w:noProof w:val="0"/>
          <w:sz w:val="24"/>
          <w:szCs w:val="24"/>
          <w:lang w:val="en-GB"/>
        </w:rPr>
        <w:t xml:space="preserve"> London: Sage.</w:t>
      </w:r>
    </w:p>
    <w:p xmlns:wp14="http://schemas.microsoft.com/office/word/2010/wordml" w:rsidP="7118C053" wp14:paraId="62A733B0" wp14:textId="48EBE656">
      <w:pPr>
        <w:pStyle w:val="ListParagraph"/>
        <w:numPr>
          <w:ilvl w:val="0"/>
          <w:numId w:val="1"/>
        </w:numPr>
        <w:spacing w:before="0" w:beforeAutospacing="off" w:after="0" w:afterAutospacing="off" w:line="480" w:lineRule="auto"/>
        <w:ind w:left="720" w:right="0" w:hanging="360"/>
        <w:rPr>
          <w:rFonts w:ascii="Arial" w:hAnsi="Arial" w:eastAsia="Arial" w:cs="Arial"/>
          <w:noProof w:val="0"/>
          <w:sz w:val="24"/>
          <w:szCs w:val="24"/>
          <w:lang w:val="en-GB"/>
        </w:rPr>
      </w:pPr>
      <w:r w:rsidRPr="7118C053" w:rsidR="2EB73346">
        <w:rPr>
          <w:rFonts w:ascii="Arial" w:hAnsi="Arial" w:eastAsia="Arial" w:cs="Arial"/>
          <w:noProof w:val="0"/>
          <w:sz w:val="24"/>
          <w:szCs w:val="24"/>
          <w:lang w:val="en-GB"/>
        </w:rPr>
        <w:t xml:space="preserve">CWVYS, PYOG &amp; EWC Youth Work Review Group (2018), </w:t>
      </w:r>
      <w:r w:rsidRPr="7118C053" w:rsidR="2EB73346">
        <w:rPr>
          <w:rFonts w:ascii="Arial" w:hAnsi="Arial" w:eastAsia="Arial" w:cs="Arial"/>
          <w:i w:val="1"/>
          <w:iCs w:val="1"/>
          <w:noProof w:val="0"/>
          <w:sz w:val="24"/>
          <w:szCs w:val="24"/>
          <w:lang w:val="en-GB"/>
        </w:rPr>
        <w:t>Youth work in Wales: Principles and Purposes</w:t>
      </w:r>
      <w:r w:rsidRPr="7118C053" w:rsidR="2EB73346">
        <w:rPr>
          <w:rFonts w:ascii="Arial" w:hAnsi="Arial" w:eastAsia="Arial" w:cs="Arial"/>
          <w:noProof w:val="0"/>
          <w:sz w:val="24"/>
          <w:szCs w:val="24"/>
          <w:lang w:val="en-GB"/>
        </w:rPr>
        <w:t xml:space="preserve">. Available at: </w:t>
      </w:r>
      <w:hyperlink r:id="R8c57320dfbbd4462">
        <w:r w:rsidRPr="7118C053" w:rsidR="2EB73346">
          <w:rPr>
            <w:rStyle w:val="Hyperlink"/>
            <w:rFonts w:ascii="Arial" w:hAnsi="Arial" w:eastAsia="Arial" w:cs="Arial"/>
            <w:strike w:val="0"/>
            <w:dstrike w:val="0"/>
            <w:noProof w:val="0"/>
            <w:color w:val="467886"/>
            <w:sz w:val="24"/>
            <w:szCs w:val="24"/>
            <w:u w:val="single"/>
            <w:lang w:val="en-GB"/>
          </w:rPr>
          <w:t>https://www.youthworkwales.org.uk/wp-content/uploads/2018/11/YOUTH-WORK-IN-WALES-PRINCIPLES-AND-PURPOSES.pdf</w:t>
        </w:r>
      </w:hyperlink>
      <w:r w:rsidRPr="7118C053" w:rsidR="2EB73346">
        <w:rPr>
          <w:rFonts w:ascii="Arial" w:hAnsi="Arial" w:eastAsia="Arial" w:cs="Arial"/>
          <w:noProof w:val="0"/>
          <w:sz w:val="24"/>
          <w:szCs w:val="24"/>
          <w:lang w:val="en-GB"/>
        </w:rPr>
        <w:t xml:space="preserve"> (Accessed: 7 January 2025)</w:t>
      </w:r>
    </w:p>
    <w:p xmlns:wp14="http://schemas.microsoft.com/office/word/2010/wordml" w:rsidP="7118C053" wp14:paraId="1D6B9C21" wp14:textId="146509C1">
      <w:pPr>
        <w:pStyle w:val="ListParagraph"/>
        <w:numPr>
          <w:ilvl w:val="0"/>
          <w:numId w:val="1"/>
        </w:numPr>
        <w:spacing w:before="0" w:beforeAutospacing="off" w:after="0" w:afterAutospacing="off" w:line="480" w:lineRule="auto"/>
        <w:ind w:left="720" w:right="0" w:hanging="360"/>
        <w:rPr>
          <w:rFonts w:ascii="Arial" w:hAnsi="Arial" w:eastAsia="Arial" w:cs="Arial"/>
          <w:noProof w:val="0"/>
          <w:sz w:val="24"/>
          <w:szCs w:val="24"/>
          <w:lang w:val="en-GB"/>
        </w:rPr>
      </w:pPr>
      <w:r w:rsidRPr="7118C053" w:rsidR="2EB73346">
        <w:rPr>
          <w:rFonts w:ascii="Arial" w:hAnsi="Arial" w:eastAsia="Arial" w:cs="Arial"/>
          <w:noProof w:val="0"/>
          <w:sz w:val="24"/>
          <w:szCs w:val="24"/>
          <w:lang w:val="en-GB"/>
        </w:rPr>
        <w:t xml:space="preserve"> Mckee, V., Oldfield, C., Poultney, Jo. and Unite the Union (2010) </w:t>
      </w:r>
      <w:r w:rsidRPr="7118C053" w:rsidR="2EB73346">
        <w:rPr>
          <w:rFonts w:ascii="Arial" w:hAnsi="Arial" w:eastAsia="Arial" w:cs="Arial"/>
          <w:i w:val="1"/>
          <w:iCs w:val="1"/>
          <w:noProof w:val="0"/>
          <w:sz w:val="24"/>
          <w:szCs w:val="24"/>
          <w:lang w:val="en-GB"/>
        </w:rPr>
        <w:t>The benefits of youth work.</w:t>
      </w:r>
      <w:r w:rsidRPr="7118C053" w:rsidR="2EB73346">
        <w:rPr>
          <w:rFonts w:ascii="Arial" w:hAnsi="Arial" w:eastAsia="Arial" w:cs="Arial"/>
          <w:noProof w:val="0"/>
          <w:sz w:val="24"/>
          <w:szCs w:val="24"/>
          <w:lang w:val="en-GB"/>
        </w:rPr>
        <w:t xml:space="preserve"> Available at: </w:t>
      </w:r>
      <w:hyperlink r:id="R6f6672aa37a14bf6">
        <w:r w:rsidRPr="7118C053" w:rsidR="2EB73346">
          <w:rPr>
            <w:rStyle w:val="Hyperlink"/>
            <w:rFonts w:ascii="Arial" w:hAnsi="Arial" w:eastAsia="Arial" w:cs="Arial"/>
            <w:strike w:val="0"/>
            <w:dstrike w:val="0"/>
            <w:noProof w:val="0"/>
            <w:color w:val="467886"/>
            <w:sz w:val="24"/>
            <w:szCs w:val="24"/>
            <w:u w:val="single"/>
            <w:lang w:val="en-GB"/>
          </w:rPr>
          <w:t>https://moodle.uwtsd.ac.uk/course/format/tiles/mod_view.php?cmid=315083</w:t>
        </w:r>
      </w:hyperlink>
      <w:r w:rsidRPr="7118C053" w:rsidR="2EB73346">
        <w:rPr>
          <w:rFonts w:ascii="Arial" w:hAnsi="Arial" w:eastAsia="Arial" w:cs="Arial"/>
          <w:noProof w:val="0"/>
          <w:sz w:val="24"/>
          <w:szCs w:val="24"/>
          <w:lang w:val="en-GB"/>
        </w:rPr>
        <w:t xml:space="preserve"> (Accessed: 7 January 2025)</w:t>
      </w:r>
    </w:p>
    <w:p xmlns:wp14="http://schemas.microsoft.com/office/word/2010/wordml" w:rsidP="7118C053" wp14:paraId="25107986" wp14:textId="5BE940B4">
      <w:pPr>
        <w:pStyle w:val="ListParagraph"/>
        <w:numPr>
          <w:ilvl w:val="0"/>
          <w:numId w:val="1"/>
        </w:numPr>
        <w:spacing w:before="0" w:beforeAutospacing="off" w:after="0" w:afterAutospacing="off" w:line="480" w:lineRule="auto"/>
        <w:ind w:left="720" w:right="0" w:hanging="360"/>
        <w:rPr>
          <w:rFonts w:ascii="Arial" w:hAnsi="Arial" w:eastAsia="Arial" w:cs="Arial"/>
          <w:noProof w:val="0"/>
          <w:sz w:val="24"/>
          <w:szCs w:val="24"/>
          <w:lang w:val="en-GB"/>
        </w:rPr>
      </w:pPr>
      <w:r w:rsidRPr="7118C053" w:rsidR="2EB73346">
        <w:rPr>
          <w:rFonts w:ascii="Arial" w:hAnsi="Arial" w:eastAsia="Arial" w:cs="Arial"/>
          <w:noProof w:val="0"/>
          <w:sz w:val="24"/>
          <w:szCs w:val="24"/>
          <w:lang w:val="en-GB"/>
        </w:rPr>
        <w:t xml:space="preserve">CLD Standards Council Scotland, (2019) Available at: </w:t>
      </w:r>
      <w:hyperlink r:id="R3abe9fab3c194021">
        <w:r w:rsidRPr="7118C053" w:rsidR="2EB73346">
          <w:rPr>
            <w:rStyle w:val="Hyperlink"/>
            <w:rFonts w:ascii="Arial" w:hAnsi="Arial" w:eastAsia="Arial" w:cs="Arial"/>
            <w:strike w:val="0"/>
            <w:dstrike w:val="0"/>
            <w:noProof w:val="0"/>
            <w:color w:val="467886"/>
            <w:sz w:val="24"/>
            <w:szCs w:val="24"/>
            <w:u w:val="single"/>
            <w:lang w:val="en-GB"/>
          </w:rPr>
          <w:t>https://cldstandardscouncil.org.uk/wp-content/uploads/YouthWorkNOS2019Intro.pdf</w:t>
        </w:r>
      </w:hyperlink>
      <w:r w:rsidRPr="7118C053" w:rsidR="2EB73346">
        <w:rPr>
          <w:rFonts w:ascii="Arial" w:hAnsi="Arial" w:eastAsia="Arial" w:cs="Arial"/>
          <w:noProof w:val="0"/>
          <w:sz w:val="24"/>
          <w:szCs w:val="24"/>
          <w:lang w:val="en-GB"/>
        </w:rPr>
        <w:t xml:space="preserve"> (Accessed: 7 January 2025)</w:t>
      </w:r>
    </w:p>
    <w:p xmlns:wp14="http://schemas.microsoft.com/office/word/2010/wordml" w:rsidP="7118C053" wp14:paraId="647B318D" wp14:textId="44E2CD9F">
      <w:pPr>
        <w:pStyle w:val="ListParagraph"/>
        <w:numPr>
          <w:ilvl w:val="0"/>
          <w:numId w:val="1"/>
        </w:numPr>
        <w:spacing w:before="0" w:beforeAutospacing="off" w:after="0" w:afterAutospacing="off" w:line="480" w:lineRule="auto"/>
        <w:ind w:left="720" w:right="0" w:hanging="360"/>
        <w:rPr>
          <w:rFonts w:ascii="Arial" w:hAnsi="Arial" w:eastAsia="Arial" w:cs="Arial"/>
          <w:noProof w:val="0"/>
          <w:sz w:val="24"/>
          <w:szCs w:val="24"/>
          <w:lang w:val="en-GB"/>
        </w:rPr>
      </w:pPr>
      <w:r w:rsidRPr="7118C053" w:rsidR="2EB73346">
        <w:rPr>
          <w:rFonts w:ascii="Arial" w:hAnsi="Arial" w:eastAsia="Arial" w:cs="Arial"/>
          <w:noProof w:val="0"/>
          <w:sz w:val="24"/>
          <w:szCs w:val="24"/>
          <w:lang w:val="en-GB"/>
        </w:rPr>
        <w:t xml:space="preserve">Wood, J., Thompson, G. and Westwood, S. (2015) </w:t>
      </w:r>
      <w:r w:rsidRPr="7118C053" w:rsidR="2EB73346">
        <w:rPr>
          <w:rFonts w:ascii="Arial" w:hAnsi="Arial" w:eastAsia="Arial" w:cs="Arial"/>
          <w:i w:val="1"/>
          <w:iCs w:val="1"/>
          <w:noProof w:val="0"/>
          <w:sz w:val="24"/>
          <w:szCs w:val="24"/>
          <w:lang w:val="en-GB"/>
        </w:rPr>
        <w:t>Youth work: preparation for practice.</w:t>
      </w:r>
      <w:r w:rsidRPr="7118C053" w:rsidR="2EB73346">
        <w:rPr>
          <w:rFonts w:ascii="Arial" w:hAnsi="Arial" w:eastAsia="Arial" w:cs="Arial"/>
          <w:noProof w:val="0"/>
          <w:sz w:val="24"/>
          <w:szCs w:val="24"/>
          <w:lang w:val="en-GB"/>
        </w:rPr>
        <w:t xml:space="preserve"> (1</w:t>
      </w:r>
      <w:r w:rsidRPr="7118C053" w:rsidR="2EB73346">
        <w:rPr>
          <w:rFonts w:ascii="Arial" w:hAnsi="Arial" w:eastAsia="Arial" w:cs="Arial"/>
          <w:noProof w:val="0"/>
          <w:sz w:val="24"/>
          <w:szCs w:val="24"/>
          <w:vertAlign w:val="superscript"/>
          <w:lang w:val="en-GB"/>
        </w:rPr>
        <w:t>st</w:t>
      </w:r>
      <w:r w:rsidRPr="7118C053" w:rsidR="2EB73346">
        <w:rPr>
          <w:rFonts w:ascii="Arial" w:hAnsi="Arial" w:eastAsia="Arial" w:cs="Arial"/>
          <w:noProof w:val="0"/>
          <w:sz w:val="24"/>
          <w:szCs w:val="24"/>
          <w:lang w:val="en-GB"/>
        </w:rPr>
        <w:t xml:space="preserve"> ed.). Oxon: Routledge.</w:t>
      </w:r>
    </w:p>
    <w:p xmlns:wp14="http://schemas.microsoft.com/office/word/2010/wordml" w:rsidP="7118C053" wp14:paraId="77D7C195" wp14:textId="5A0A5593">
      <w:pPr>
        <w:spacing w:before="0" w:beforeAutospacing="off" w:after="160" w:afterAutospacing="off" w:line="480" w:lineRule="auto"/>
      </w:pPr>
      <w:r w:rsidRPr="7118C053" w:rsidR="2EB73346">
        <w:rPr>
          <w:rFonts w:ascii="Arial" w:hAnsi="Arial" w:eastAsia="Arial" w:cs="Arial"/>
          <w:noProof w:val="0"/>
          <w:sz w:val="24"/>
          <w:szCs w:val="24"/>
          <w:lang w:val="en-GB"/>
        </w:rPr>
        <w:t xml:space="preserve"> </w:t>
      </w:r>
    </w:p>
    <w:p xmlns:wp14="http://schemas.microsoft.com/office/word/2010/wordml" w:rsidP="7118C053" wp14:paraId="2EE58436" wp14:textId="2A9C9B2C">
      <w:pPr>
        <w:spacing w:before="0" w:beforeAutospacing="off" w:after="160" w:afterAutospacing="off" w:line="480" w:lineRule="auto"/>
        <w:ind w:left="360" w:right="0"/>
      </w:pPr>
      <w:r w:rsidRPr="7118C053" w:rsidR="2EB73346">
        <w:rPr>
          <w:rFonts w:ascii="Arial" w:hAnsi="Arial" w:eastAsia="Arial" w:cs="Arial"/>
          <w:noProof w:val="0"/>
          <w:sz w:val="24"/>
          <w:szCs w:val="24"/>
          <w:lang w:val="en-GB"/>
        </w:rPr>
        <w:t>I have not used any AI to support my work</w:t>
      </w:r>
    </w:p>
    <w:p xmlns:wp14="http://schemas.microsoft.com/office/word/2010/wordml" wp14:paraId="5E5787A5" wp14:textId="287E9AFB"/>
    <w:sectPr>
      <w:pgSz w:w="11906" w:h="16838" w:orient="portrait"/>
      <w:pgMar w:top="1440" w:right="1440" w:bottom="1440" w:left="1440" w:header="720" w:footer="720" w:gutter="0"/>
      <w:cols w:space="720"/>
      <w:docGrid w:linePitch="360"/>
      <w:headerReference w:type="default" r:id="R1b8717ff4b124904"/>
      <w:footerReference w:type="default" r:id="Rb3f4bae060f24ca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18C053" w:rsidTr="7118C053" w14:paraId="3474456D">
      <w:trPr>
        <w:trHeight w:val="300"/>
      </w:trPr>
      <w:tc>
        <w:tcPr>
          <w:tcW w:w="3005" w:type="dxa"/>
          <w:tcMar/>
        </w:tcPr>
        <w:p w:rsidR="7118C053" w:rsidP="7118C053" w:rsidRDefault="7118C053" w14:paraId="0867AC27" w14:textId="4098E9F9">
          <w:pPr>
            <w:pStyle w:val="Header"/>
            <w:bidi w:val="0"/>
            <w:ind w:left="-115"/>
            <w:jc w:val="left"/>
          </w:pPr>
        </w:p>
      </w:tc>
      <w:tc>
        <w:tcPr>
          <w:tcW w:w="3005" w:type="dxa"/>
          <w:tcMar/>
        </w:tcPr>
        <w:p w:rsidR="7118C053" w:rsidP="7118C053" w:rsidRDefault="7118C053" w14:paraId="22F89595" w14:textId="779F36BA">
          <w:pPr>
            <w:pStyle w:val="Header"/>
            <w:bidi w:val="0"/>
            <w:jc w:val="center"/>
          </w:pPr>
          <w:r>
            <w:fldChar w:fldCharType="begin"/>
          </w:r>
          <w:r>
            <w:instrText xml:space="preserve">PAGE</w:instrText>
          </w:r>
          <w:r>
            <w:fldChar w:fldCharType="separate"/>
          </w:r>
          <w:r>
            <w:fldChar w:fldCharType="end"/>
          </w:r>
        </w:p>
      </w:tc>
      <w:tc>
        <w:tcPr>
          <w:tcW w:w="3005" w:type="dxa"/>
          <w:tcMar/>
        </w:tcPr>
        <w:p w:rsidR="7118C053" w:rsidP="7118C053" w:rsidRDefault="7118C053" w14:paraId="3F2CE59C" w14:textId="4F3F115E">
          <w:pPr>
            <w:pStyle w:val="Header"/>
            <w:bidi w:val="0"/>
            <w:ind w:right="-115"/>
            <w:jc w:val="right"/>
          </w:pPr>
        </w:p>
      </w:tc>
    </w:tr>
  </w:tbl>
  <w:p w:rsidR="7118C053" w:rsidP="7118C053" w:rsidRDefault="7118C053" w14:paraId="42CF4486" w14:textId="58FD4EA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118C053" w:rsidTr="7118C053" w14:paraId="543BE484">
      <w:trPr>
        <w:trHeight w:val="300"/>
      </w:trPr>
      <w:tc>
        <w:tcPr>
          <w:tcW w:w="3005" w:type="dxa"/>
          <w:tcMar/>
        </w:tcPr>
        <w:p w:rsidR="7118C053" w:rsidP="7118C053" w:rsidRDefault="7118C053" w14:paraId="2EC0D72F" w14:textId="5742BC31">
          <w:pPr>
            <w:pStyle w:val="Header"/>
            <w:bidi w:val="0"/>
            <w:ind w:left="-115"/>
            <w:jc w:val="left"/>
          </w:pPr>
          <w:r w:rsidR="7118C053">
            <w:rPr/>
            <w:t>ECYW4002</w:t>
          </w:r>
        </w:p>
      </w:tc>
      <w:tc>
        <w:tcPr>
          <w:tcW w:w="3005" w:type="dxa"/>
          <w:tcMar/>
        </w:tcPr>
        <w:p w:rsidR="7118C053" w:rsidP="7118C053" w:rsidRDefault="7118C053" w14:paraId="0F9B68CC" w14:textId="192EE9CB">
          <w:pPr>
            <w:pStyle w:val="Header"/>
            <w:bidi w:val="0"/>
            <w:jc w:val="center"/>
          </w:pPr>
          <w:r w:rsidR="7118C053">
            <w:rPr/>
            <w:t xml:space="preserve">Word </w:t>
          </w:r>
          <w:r w:rsidR="7118C053">
            <w:rPr/>
            <w:t>count: 1398</w:t>
          </w:r>
        </w:p>
      </w:tc>
      <w:tc>
        <w:tcPr>
          <w:tcW w:w="3005" w:type="dxa"/>
          <w:tcMar/>
        </w:tcPr>
        <w:p w:rsidR="7118C053" w:rsidP="7118C053" w:rsidRDefault="7118C053" w14:paraId="654E65EA" w14:textId="2333B8E4">
          <w:pPr>
            <w:pStyle w:val="Header"/>
            <w:bidi w:val="0"/>
            <w:ind w:right="-115"/>
            <w:jc w:val="right"/>
          </w:pPr>
          <w:r w:rsidR="7118C053">
            <w:rPr/>
            <w:t>Student number: 2404615</w:t>
          </w:r>
        </w:p>
      </w:tc>
    </w:tr>
  </w:tbl>
  <w:p w:rsidR="7118C053" w:rsidP="7118C053" w:rsidRDefault="7118C053" w14:paraId="1370ECB7" w14:textId="2DA89BED">
    <w:pPr>
      <w:pStyle w:val="Header"/>
      <w:bidi w:val="0"/>
    </w:pPr>
  </w:p>
</w:hdr>
</file>

<file path=word/numbering.xml><?xml version="1.0" encoding="utf-8"?>
<w:numbering xmlns:w="http://schemas.openxmlformats.org/wordprocessingml/2006/main">
  <w:abstractNum xmlns:w="http://schemas.openxmlformats.org/wordprocessingml/2006/main" w:abstractNumId="1">
    <w:nsid w:val="30381a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FDA86A"/>
    <w:rsid w:val="2EB73346"/>
    <w:rsid w:val="3C178A3A"/>
    <w:rsid w:val="4470043B"/>
    <w:rsid w:val="67FDA86A"/>
    <w:rsid w:val="7118C053"/>
    <w:rsid w:val="748F4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DA86A"/>
  <w15:chartTrackingRefBased/>
  <w15:docId w15:val="{38F8D2D0-7DB0-43EC-94FB-59EA68EEB3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dictionary.cambridge.org/dictionary/english/principle?q=principles" TargetMode="External" Id="R59892d2962524908" /><Relationship Type="http://schemas.openxmlformats.org/officeDocument/2006/relationships/hyperlink" Target="https://viewer-ebscohost-com.ezproxy.uwtsd.ac.uk/EbscoViewerService/ebook?an=324327&amp;callbackUrl=https%3a%2f%2fresearch.ebsco.com&amp;db=nlebk&amp;format=EB&amp;profId=ehost&amp;lpid=&amp;ppid=&amp;lang=en&amp;location=https%3a%2f%2fresearch-ebsco-com.ezproxy.uwtsd.ac.uk%2fc%2fonvpsy%2fsearch%2fdetails%2fcmtnzavfab%3fdb%3dnlebk&amp;isPLink=False&amp;requestContext=&amp;profileIdentifier=onvpsy&amp;recordId=cmtnzavfab" TargetMode="External" Id="Rf77d785392d145de" /><Relationship Type="http://schemas.openxmlformats.org/officeDocument/2006/relationships/hyperlink" Target="https://www.youthworkwales.org.uk/wp-content/uploads/2018/11/YOUTH-WORK-IN-WALES-PRINCIPLES-AND-PURPOSES.pdf" TargetMode="External" Id="R8c57320dfbbd4462" /><Relationship Type="http://schemas.openxmlformats.org/officeDocument/2006/relationships/hyperlink" Target="https://moodle.uwtsd.ac.uk/course/format/tiles/mod_view.php?cmid=315083" TargetMode="External" Id="R6f6672aa37a14bf6" /><Relationship Type="http://schemas.openxmlformats.org/officeDocument/2006/relationships/hyperlink" Target="https://cldstandardscouncil.org.uk/wp-content/uploads/YouthWorkNOS2019Intro.pdf" TargetMode="External" Id="R3abe9fab3c194021" /><Relationship Type="http://schemas.openxmlformats.org/officeDocument/2006/relationships/header" Target="/word/header.xml" Id="R1b8717ff4b124904" /><Relationship Type="http://schemas.openxmlformats.org/officeDocument/2006/relationships/footer" Target="/word/footer.xml" Id="Rb3f4bae060f24ca3" /><Relationship Type="http://schemas.openxmlformats.org/officeDocument/2006/relationships/numbering" Target="/word/numbering.xml" Id="R26649f2be7fd4bf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Arnott (2404615)</dc:creator>
  <keywords/>
  <dc:description/>
  <lastModifiedBy>Sarah Arnott (2404615)</lastModifiedBy>
  <revision>2</revision>
  <dcterms:created xsi:type="dcterms:W3CDTF">2025-01-07T21:45:00.0385211Z</dcterms:created>
  <dcterms:modified xsi:type="dcterms:W3CDTF">2025-01-07T21:54:18.5460192Z</dcterms:modified>
</coreProperties>
</file>