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themeColor="background1"/>
  <w:body>
    <w:p w14:paraId="68E952C5" w14:textId="77777777" w:rsidR="009051BF" w:rsidRPr="00FE4403" w:rsidRDefault="009051BF" w:rsidP="009051BF">
      <w:pPr>
        <w:ind w:firstLine="720"/>
        <w:rPr>
          <w:rFonts w:ascii="Calibri" w:hAnsi="Calibri"/>
          <w:b/>
          <w:sz w:val="36"/>
          <w:szCs w:val="36"/>
        </w:rPr>
      </w:pPr>
      <w:r w:rsidRPr="00FE4403">
        <w:rPr>
          <w:rFonts w:ascii="Calibri" w:hAnsi="Calibri"/>
          <w:b/>
          <w:sz w:val="36"/>
          <w:szCs w:val="36"/>
        </w:rPr>
        <w:t>BACHELOR’S DEGREE ASSIGNMENT SPECIFICATION</w:t>
      </w:r>
    </w:p>
    <w:p w14:paraId="5A192BA7" w14:textId="77777777" w:rsidR="009051BF" w:rsidRPr="00FE4403" w:rsidRDefault="009051BF" w:rsidP="009051BF">
      <w:pPr>
        <w:jc w:val="center"/>
        <w:rPr>
          <w:rFonts w:ascii="Calibri" w:hAnsi="Calibri"/>
          <w:b/>
          <w:sz w:val="36"/>
          <w:szCs w:val="36"/>
        </w:rPr>
      </w:pPr>
      <w:r w:rsidRPr="00FE4403">
        <w:rPr>
          <w:rFonts w:ascii="Calibri" w:hAnsi="Calibri"/>
          <w:b/>
          <w:sz w:val="36"/>
          <w:szCs w:val="36"/>
        </w:rPr>
        <w:t>School of Social Justice and Inclusion</w:t>
      </w:r>
    </w:p>
    <w:p w14:paraId="12AC8894" w14:textId="77777777" w:rsidR="009051BF" w:rsidRPr="00A212DB" w:rsidRDefault="009051BF" w:rsidP="009051BF">
      <w:pPr>
        <w:jc w:val="center"/>
        <w:rPr>
          <w:rFonts w:ascii="Calibri" w:hAnsi="Calibri"/>
          <w:b/>
          <w:sz w:val="36"/>
          <w:szCs w:val="36"/>
        </w:rPr>
      </w:pPr>
      <w:r>
        <w:rPr>
          <w:rFonts w:ascii="Calibri" w:hAnsi="Calibri"/>
          <w:b/>
          <w:i/>
          <w:sz w:val="36"/>
          <w:szCs w:val="36"/>
        </w:rPr>
        <w:t>Programme:</w:t>
      </w:r>
      <w:r>
        <w:rPr>
          <w:rFonts w:ascii="Calibri" w:hAnsi="Calibri"/>
          <w:b/>
          <w:sz w:val="36"/>
          <w:szCs w:val="36"/>
        </w:rPr>
        <w:t xml:space="preserve"> </w:t>
      </w:r>
    </w:p>
    <w:p w14:paraId="00004041" w14:textId="77777777" w:rsidR="009051BF" w:rsidRPr="00FE4403" w:rsidRDefault="009051BF" w:rsidP="009051BF">
      <w:pPr>
        <w:rPr>
          <w:rFonts w:ascii="Calibri" w:hAnsi="Calibri"/>
          <w:b/>
          <w:sz w:val="32"/>
          <w:szCs w:val="32"/>
          <w:u w:val="single"/>
        </w:rPr>
      </w:pPr>
    </w:p>
    <w:tbl>
      <w:tblPr>
        <w:tblpPr w:leftFromText="180" w:rightFromText="180" w:vertAnchor="text" w:tblpX="1908" w:tblpY="1"/>
        <w:tblOverlap w:val="never"/>
        <w:tblW w:w="0" w:type="auto"/>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ook w:val="01E0" w:firstRow="1" w:lastRow="1" w:firstColumn="1" w:lastColumn="1" w:noHBand="0" w:noVBand="0"/>
      </w:tblPr>
      <w:tblGrid>
        <w:gridCol w:w="3599"/>
        <w:gridCol w:w="3253"/>
      </w:tblGrid>
      <w:tr w:rsidR="009051BF" w:rsidRPr="00FE4403" w14:paraId="3B74003D" w14:textId="77777777" w:rsidTr="00DA73A5">
        <w:trPr>
          <w:trHeight w:val="664"/>
        </w:trPr>
        <w:tc>
          <w:tcPr>
            <w:tcW w:w="3599" w:type="dxa"/>
          </w:tcPr>
          <w:p w14:paraId="24ADB0B7" w14:textId="77777777" w:rsidR="009051BF" w:rsidRPr="00FE4403" w:rsidRDefault="009051BF" w:rsidP="00DA73A5">
            <w:pPr>
              <w:jc w:val="center"/>
              <w:rPr>
                <w:rStyle w:val="FootnoteReference"/>
                <w:rFonts w:ascii="Calibri" w:hAnsi="Calibri"/>
                <w:b/>
                <w:i/>
                <w:sz w:val="32"/>
                <w:szCs w:val="32"/>
                <w:u w:val="single"/>
              </w:rPr>
            </w:pPr>
            <w:r w:rsidRPr="00FE4403">
              <w:rPr>
                <w:rFonts w:ascii="Calibri" w:hAnsi="Calibri"/>
                <w:b/>
                <w:sz w:val="32"/>
                <w:szCs w:val="32"/>
                <w:u w:val="single"/>
              </w:rPr>
              <w:t>Provisional Mark</w:t>
            </w:r>
          </w:p>
          <w:p w14:paraId="366131AD" w14:textId="77777777" w:rsidR="009051BF" w:rsidRPr="00FE4403" w:rsidRDefault="009051BF" w:rsidP="00DA73A5">
            <w:pPr>
              <w:jc w:val="center"/>
              <w:rPr>
                <w:rFonts w:ascii="Calibri" w:hAnsi="Calibri"/>
                <w:color w:val="FF0000"/>
                <w:sz w:val="20"/>
                <w:u w:val="single"/>
              </w:rPr>
            </w:pPr>
            <w:r w:rsidRPr="00FE4403">
              <w:rPr>
                <w:rFonts w:ascii="Calibri" w:hAnsi="Calibri" w:cs="Tahoma"/>
                <w:i/>
                <w:iCs/>
                <w:color w:val="FF0000"/>
                <w:sz w:val="20"/>
              </w:rPr>
              <w:t>All marks are subject to moderation and scrutiny by External Examiners</w:t>
            </w:r>
          </w:p>
        </w:tc>
        <w:tc>
          <w:tcPr>
            <w:tcW w:w="3253" w:type="dxa"/>
          </w:tcPr>
          <w:p w14:paraId="49BB8F44" w14:textId="77777777" w:rsidR="009051BF" w:rsidRPr="00FE4403" w:rsidRDefault="009051BF" w:rsidP="00DA73A5">
            <w:pPr>
              <w:jc w:val="center"/>
              <w:rPr>
                <w:rFonts w:ascii="Calibri" w:hAnsi="Calibri"/>
                <w:b/>
                <w:sz w:val="32"/>
                <w:szCs w:val="32"/>
                <w:u w:val="single"/>
              </w:rPr>
            </w:pPr>
          </w:p>
        </w:tc>
      </w:tr>
    </w:tbl>
    <w:p w14:paraId="6C3A0A83" w14:textId="77777777" w:rsidR="009051BF" w:rsidRPr="00FE4403" w:rsidRDefault="009051BF" w:rsidP="009051BF">
      <w:pPr>
        <w:spacing w:line="360" w:lineRule="auto"/>
        <w:jc w:val="center"/>
        <w:rPr>
          <w:rFonts w:ascii="Calibri" w:hAnsi="Calibri"/>
          <w:b/>
          <w:color w:val="FF0000"/>
          <w:sz w:val="28"/>
          <w:szCs w:val="28"/>
          <w:u w:val="single"/>
        </w:rPr>
      </w:pPr>
    </w:p>
    <w:p w14:paraId="09B22214" w14:textId="77777777" w:rsidR="009051BF" w:rsidRPr="00FE4403" w:rsidRDefault="009051BF" w:rsidP="009051BF">
      <w:pPr>
        <w:spacing w:line="360" w:lineRule="auto"/>
        <w:jc w:val="center"/>
        <w:rPr>
          <w:rFonts w:ascii="Calibri" w:hAnsi="Calibri"/>
          <w:b/>
          <w:color w:val="FF0000"/>
          <w:sz w:val="28"/>
          <w:szCs w:val="28"/>
          <w:u w:val="single"/>
        </w:rPr>
      </w:pPr>
    </w:p>
    <w:p w14:paraId="11D20EB1" w14:textId="77777777" w:rsidR="009051BF" w:rsidRPr="00FE4403" w:rsidRDefault="009051BF" w:rsidP="009051BF">
      <w:pPr>
        <w:spacing w:line="360" w:lineRule="auto"/>
        <w:jc w:val="center"/>
        <w:rPr>
          <w:rFonts w:ascii="Calibri" w:hAnsi="Calibri"/>
          <w:b/>
          <w:color w:val="FF0000"/>
          <w:sz w:val="28"/>
          <w:szCs w:val="28"/>
          <w:u w:val="single"/>
        </w:rPr>
      </w:pPr>
      <w:r w:rsidRPr="00FE4403">
        <w:rPr>
          <w:rFonts w:ascii="Calibri" w:hAnsi="Calibri"/>
          <w:b/>
          <w:color w:val="FF0000"/>
          <w:sz w:val="28"/>
          <w:szCs w:val="28"/>
          <w:u w:val="single"/>
        </w:rPr>
        <w:t>For Completion by Students</w:t>
      </w:r>
    </w:p>
    <w:p w14:paraId="428A6355" w14:textId="77777777" w:rsidR="009051BF" w:rsidRDefault="009051BF" w:rsidP="009051BF">
      <w:pPr>
        <w:jc w:val="center"/>
        <w:rPr>
          <w:rFonts w:ascii="Calibri" w:hAnsi="Calibri" w:cs="Calibri"/>
          <w:b/>
        </w:rPr>
      </w:pPr>
      <w:r w:rsidRPr="006716C7">
        <w:rPr>
          <w:rFonts w:ascii="Calibri" w:hAnsi="Calibri" w:cs="Calibri"/>
          <w:b/>
        </w:rPr>
        <w:t xml:space="preserve">DO NOT put this form into Turnitin or it will </w:t>
      </w:r>
      <w:r>
        <w:rPr>
          <w:rFonts w:ascii="Calibri" w:hAnsi="Calibri" w:cs="Calibri"/>
          <w:b/>
        </w:rPr>
        <w:t>match</w:t>
      </w:r>
      <w:r w:rsidRPr="006716C7">
        <w:rPr>
          <w:rFonts w:ascii="Calibri" w:hAnsi="Calibri" w:cs="Calibri"/>
          <w:b/>
        </w:rPr>
        <w:t xml:space="preserve"> many similarities with other students’ submissions.</w:t>
      </w:r>
    </w:p>
    <w:tbl>
      <w:tblPr>
        <w:tblW w:w="0" w:type="auto"/>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1883"/>
        <w:gridCol w:w="23"/>
        <w:gridCol w:w="2313"/>
        <w:gridCol w:w="1070"/>
        <w:gridCol w:w="429"/>
        <w:gridCol w:w="1231"/>
        <w:gridCol w:w="675"/>
        <w:gridCol w:w="1415"/>
        <w:gridCol w:w="2397"/>
      </w:tblGrid>
      <w:tr w:rsidR="009051BF" w:rsidRPr="00FE4403" w14:paraId="1A822AD2" w14:textId="77777777" w:rsidTr="00DA73A5">
        <w:tc>
          <w:tcPr>
            <w:tcW w:w="1883" w:type="dxa"/>
            <w:shd w:val="clear" w:color="auto" w:fill="D9D9D9"/>
          </w:tcPr>
          <w:p w14:paraId="52119536" w14:textId="77777777" w:rsidR="009051BF" w:rsidRPr="00FE4403" w:rsidRDefault="009051BF" w:rsidP="00DA73A5">
            <w:pPr>
              <w:spacing w:after="120"/>
              <w:rPr>
                <w:rFonts w:ascii="Calibri" w:hAnsi="Calibri"/>
                <w:b/>
              </w:rPr>
            </w:pPr>
            <w:r w:rsidRPr="00FE4403">
              <w:rPr>
                <w:rFonts w:ascii="Calibri" w:hAnsi="Calibri"/>
                <w:b/>
              </w:rPr>
              <w:t>Student Number:</w:t>
            </w:r>
          </w:p>
        </w:tc>
        <w:tc>
          <w:tcPr>
            <w:tcW w:w="3406" w:type="dxa"/>
            <w:gridSpan w:val="3"/>
            <w:shd w:val="clear" w:color="auto" w:fill="auto"/>
          </w:tcPr>
          <w:p w14:paraId="07961096" w14:textId="09474AFF" w:rsidR="009051BF" w:rsidRPr="00FE4403" w:rsidRDefault="009051BF" w:rsidP="00DA73A5">
            <w:pPr>
              <w:spacing w:after="120"/>
              <w:rPr>
                <w:rFonts w:ascii="Calibri" w:hAnsi="Calibri"/>
              </w:rPr>
            </w:pPr>
            <w:r>
              <w:rPr>
                <w:rFonts w:ascii="Calibri" w:hAnsi="Calibri"/>
              </w:rPr>
              <w:t>1501807</w:t>
            </w:r>
          </w:p>
        </w:tc>
        <w:tc>
          <w:tcPr>
            <w:tcW w:w="1660" w:type="dxa"/>
            <w:gridSpan w:val="2"/>
            <w:shd w:val="clear" w:color="auto" w:fill="D9D9D9"/>
          </w:tcPr>
          <w:p w14:paraId="23070769" w14:textId="77777777" w:rsidR="009051BF" w:rsidRPr="00FE4403" w:rsidRDefault="009051BF" w:rsidP="00DA73A5">
            <w:pPr>
              <w:spacing w:after="120"/>
              <w:rPr>
                <w:rFonts w:ascii="Calibri" w:hAnsi="Calibri"/>
                <w:b/>
              </w:rPr>
            </w:pPr>
            <w:r w:rsidRPr="00FE4403">
              <w:rPr>
                <w:rFonts w:ascii="Calibri" w:hAnsi="Calibri"/>
                <w:b/>
              </w:rPr>
              <w:t>Student Name:</w:t>
            </w:r>
          </w:p>
        </w:tc>
        <w:tc>
          <w:tcPr>
            <w:tcW w:w="4487" w:type="dxa"/>
            <w:gridSpan w:val="3"/>
            <w:shd w:val="clear" w:color="auto" w:fill="auto"/>
          </w:tcPr>
          <w:p w14:paraId="5FB41478" w14:textId="0F14DDE0" w:rsidR="009051BF" w:rsidRPr="00FE4403" w:rsidRDefault="009051BF" w:rsidP="00DA73A5">
            <w:pPr>
              <w:spacing w:after="120"/>
              <w:rPr>
                <w:rFonts w:ascii="Calibri" w:hAnsi="Calibri"/>
              </w:rPr>
            </w:pPr>
            <w:r>
              <w:rPr>
                <w:rFonts w:ascii="Calibri" w:hAnsi="Calibri"/>
              </w:rPr>
              <w:t>Dylan T Churm</w:t>
            </w:r>
          </w:p>
        </w:tc>
      </w:tr>
      <w:tr w:rsidR="009051BF" w:rsidRPr="00FE4403" w14:paraId="0799A710" w14:textId="77777777" w:rsidTr="00DA73A5">
        <w:tc>
          <w:tcPr>
            <w:tcW w:w="1883" w:type="dxa"/>
            <w:shd w:val="clear" w:color="auto" w:fill="D9D9D9"/>
          </w:tcPr>
          <w:p w14:paraId="0EB16AFF" w14:textId="77777777" w:rsidR="009051BF" w:rsidRPr="00FE4403" w:rsidRDefault="009051BF" w:rsidP="00DA73A5">
            <w:pPr>
              <w:spacing w:after="120"/>
              <w:rPr>
                <w:rFonts w:ascii="Calibri" w:hAnsi="Calibri"/>
                <w:b/>
              </w:rPr>
            </w:pPr>
            <w:r w:rsidRPr="00FE4403">
              <w:rPr>
                <w:rFonts w:ascii="Calibri" w:hAnsi="Calibri"/>
                <w:b/>
              </w:rPr>
              <w:t>Lecturer:</w:t>
            </w:r>
          </w:p>
        </w:tc>
        <w:tc>
          <w:tcPr>
            <w:tcW w:w="3406" w:type="dxa"/>
            <w:gridSpan w:val="3"/>
            <w:shd w:val="clear" w:color="auto" w:fill="auto"/>
          </w:tcPr>
          <w:p w14:paraId="47626EA9" w14:textId="77777777" w:rsidR="009051BF" w:rsidRPr="00FE4403" w:rsidRDefault="009051BF" w:rsidP="00DA73A5">
            <w:pPr>
              <w:spacing w:after="120"/>
              <w:rPr>
                <w:rFonts w:ascii="Calibri" w:hAnsi="Calibri"/>
              </w:rPr>
            </w:pPr>
            <w:r>
              <w:rPr>
                <w:rFonts w:ascii="Calibri" w:hAnsi="Calibri"/>
              </w:rPr>
              <w:t>Caroline Lewis</w:t>
            </w:r>
          </w:p>
        </w:tc>
        <w:tc>
          <w:tcPr>
            <w:tcW w:w="1660" w:type="dxa"/>
            <w:gridSpan w:val="2"/>
            <w:shd w:val="clear" w:color="auto" w:fill="D9D9D9"/>
          </w:tcPr>
          <w:p w14:paraId="263C21D0" w14:textId="77777777" w:rsidR="009051BF" w:rsidRPr="00FE4403" w:rsidRDefault="009051BF" w:rsidP="00DA73A5">
            <w:pPr>
              <w:spacing w:after="120"/>
              <w:rPr>
                <w:rFonts w:ascii="Calibri" w:hAnsi="Calibri"/>
                <w:b/>
              </w:rPr>
            </w:pPr>
            <w:r w:rsidRPr="00FE4403">
              <w:rPr>
                <w:rFonts w:ascii="Calibri" w:hAnsi="Calibri"/>
                <w:b/>
              </w:rPr>
              <w:t>Internal Verifier:</w:t>
            </w:r>
          </w:p>
        </w:tc>
        <w:tc>
          <w:tcPr>
            <w:tcW w:w="4487" w:type="dxa"/>
            <w:gridSpan w:val="3"/>
            <w:shd w:val="clear" w:color="auto" w:fill="auto"/>
          </w:tcPr>
          <w:p w14:paraId="6BE9E8EC" w14:textId="77777777" w:rsidR="009051BF" w:rsidRPr="00FE4403" w:rsidRDefault="009051BF" w:rsidP="00DA73A5">
            <w:pPr>
              <w:spacing w:after="120"/>
              <w:rPr>
                <w:rFonts w:ascii="Calibri" w:hAnsi="Calibri"/>
              </w:rPr>
            </w:pPr>
          </w:p>
        </w:tc>
      </w:tr>
      <w:tr w:rsidR="009051BF" w:rsidRPr="00FE4403" w14:paraId="40D66E87" w14:textId="77777777" w:rsidTr="00DA73A5">
        <w:tc>
          <w:tcPr>
            <w:tcW w:w="1883" w:type="dxa"/>
            <w:shd w:val="clear" w:color="auto" w:fill="D9D9D9"/>
          </w:tcPr>
          <w:p w14:paraId="2CAAD812" w14:textId="77777777" w:rsidR="009051BF" w:rsidRPr="00FE4403" w:rsidRDefault="009051BF" w:rsidP="00DA73A5">
            <w:pPr>
              <w:spacing w:after="120"/>
              <w:rPr>
                <w:rFonts w:ascii="Calibri" w:hAnsi="Calibri"/>
                <w:b/>
              </w:rPr>
            </w:pPr>
            <w:r w:rsidRPr="00FE4403">
              <w:rPr>
                <w:rFonts w:ascii="Calibri" w:hAnsi="Calibri"/>
                <w:b/>
              </w:rPr>
              <w:t>Module Code No:</w:t>
            </w:r>
          </w:p>
        </w:tc>
        <w:tc>
          <w:tcPr>
            <w:tcW w:w="3406" w:type="dxa"/>
            <w:gridSpan w:val="3"/>
            <w:shd w:val="clear" w:color="auto" w:fill="auto"/>
          </w:tcPr>
          <w:p w14:paraId="312FFA6A" w14:textId="77777777" w:rsidR="009051BF" w:rsidRPr="00FE4403" w:rsidRDefault="009051BF" w:rsidP="00DA73A5">
            <w:pPr>
              <w:spacing w:after="120"/>
              <w:rPr>
                <w:rFonts w:ascii="Calibri" w:hAnsi="Calibri"/>
              </w:rPr>
            </w:pPr>
            <w:r>
              <w:rPr>
                <w:rFonts w:ascii="Calibri" w:hAnsi="Calibri"/>
              </w:rPr>
              <w:t>M5X01523</w:t>
            </w:r>
          </w:p>
        </w:tc>
        <w:tc>
          <w:tcPr>
            <w:tcW w:w="1660" w:type="dxa"/>
            <w:gridSpan w:val="2"/>
            <w:shd w:val="clear" w:color="auto" w:fill="D9D9D9"/>
          </w:tcPr>
          <w:p w14:paraId="18A6801D" w14:textId="77777777" w:rsidR="009051BF" w:rsidRPr="00FE4403" w:rsidRDefault="009051BF" w:rsidP="00DA73A5">
            <w:pPr>
              <w:spacing w:after="120"/>
              <w:rPr>
                <w:rFonts w:ascii="Calibri" w:hAnsi="Calibri"/>
                <w:b/>
              </w:rPr>
            </w:pPr>
            <w:r w:rsidRPr="00FE4403">
              <w:rPr>
                <w:rFonts w:ascii="Calibri" w:hAnsi="Calibri"/>
                <w:b/>
              </w:rPr>
              <w:t>Module Title</w:t>
            </w:r>
          </w:p>
        </w:tc>
        <w:tc>
          <w:tcPr>
            <w:tcW w:w="4487" w:type="dxa"/>
            <w:gridSpan w:val="3"/>
            <w:shd w:val="clear" w:color="auto" w:fill="auto"/>
          </w:tcPr>
          <w:p w14:paraId="468D9693" w14:textId="77777777" w:rsidR="009051BF" w:rsidRPr="00FE4403" w:rsidRDefault="009051BF" w:rsidP="00DA73A5">
            <w:pPr>
              <w:spacing w:after="120"/>
              <w:rPr>
                <w:rFonts w:ascii="Calibri" w:hAnsi="Calibri"/>
              </w:rPr>
            </w:pPr>
            <w:r>
              <w:rPr>
                <w:rFonts w:ascii="Calibri" w:hAnsi="Calibri"/>
              </w:rPr>
              <w:t>Politics Policy and the Professional</w:t>
            </w:r>
          </w:p>
        </w:tc>
      </w:tr>
      <w:tr w:rsidR="009051BF" w:rsidRPr="00FE4403" w14:paraId="29302517" w14:textId="77777777" w:rsidTr="00DA73A5">
        <w:tc>
          <w:tcPr>
            <w:tcW w:w="1883" w:type="dxa"/>
            <w:shd w:val="clear" w:color="auto" w:fill="D9D9D9"/>
          </w:tcPr>
          <w:p w14:paraId="7D5B04CF" w14:textId="77777777" w:rsidR="009051BF" w:rsidRPr="00FE4403" w:rsidRDefault="009051BF" w:rsidP="00DA73A5">
            <w:pPr>
              <w:spacing w:after="120"/>
              <w:rPr>
                <w:rFonts w:ascii="Calibri" w:hAnsi="Calibri"/>
                <w:b/>
              </w:rPr>
            </w:pPr>
            <w:r w:rsidRPr="00FE4403">
              <w:rPr>
                <w:rFonts w:ascii="Calibri" w:hAnsi="Calibri"/>
                <w:b/>
              </w:rPr>
              <w:t>Module Weighting:</w:t>
            </w:r>
          </w:p>
        </w:tc>
        <w:tc>
          <w:tcPr>
            <w:tcW w:w="3406" w:type="dxa"/>
            <w:gridSpan w:val="3"/>
            <w:shd w:val="clear" w:color="auto" w:fill="auto"/>
          </w:tcPr>
          <w:p w14:paraId="27D47C40" w14:textId="77777777" w:rsidR="009051BF" w:rsidRPr="00FE4403" w:rsidRDefault="009051BF" w:rsidP="00DA73A5">
            <w:pPr>
              <w:jc w:val="center"/>
              <w:rPr>
                <w:rFonts w:ascii="Calibri" w:hAnsi="Calibri"/>
              </w:rPr>
            </w:pPr>
            <w:r w:rsidRPr="00A212DB">
              <w:rPr>
                <w:sz w:val="22"/>
                <w:szCs w:val="22"/>
              </w:rPr>
              <w:t xml:space="preserve"> </w:t>
            </w:r>
          </w:p>
          <w:p w14:paraId="1DAF7141" w14:textId="77777777" w:rsidR="009051BF" w:rsidRPr="00FE4403" w:rsidRDefault="009051BF" w:rsidP="00DA73A5">
            <w:pPr>
              <w:spacing w:after="120"/>
              <w:rPr>
                <w:rFonts w:ascii="Calibri" w:hAnsi="Calibri"/>
              </w:rPr>
            </w:pPr>
            <w:r>
              <w:rPr>
                <w:rFonts w:ascii="Calibri" w:hAnsi="Calibri"/>
              </w:rPr>
              <w:t>20 credits</w:t>
            </w:r>
          </w:p>
        </w:tc>
        <w:tc>
          <w:tcPr>
            <w:tcW w:w="1660" w:type="dxa"/>
            <w:gridSpan w:val="2"/>
            <w:shd w:val="clear" w:color="auto" w:fill="D9D9D9"/>
          </w:tcPr>
          <w:p w14:paraId="6E988175" w14:textId="77777777" w:rsidR="009051BF" w:rsidRPr="00FE4403" w:rsidRDefault="009051BF" w:rsidP="00DA73A5">
            <w:pPr>
              <w:spacing w:after="120"/>
              <w:rPr>
                <w:rFonts w:ascii="Calibri" w:hAnsi="Calibri"/>
                <w:b/>
              </w:rPr>
            </w:pPr>
            <w:r w:rsidRPr="00FE4403">
              <w:rPr>
                <w:rFonts w:ascii="Calibri" w:hAnsi="Calibri"/>
                <w:b/>
              </w:rPr>
              <w:t>Assessment No:</w:t>
            </w:r>
          </w:p>
        </w:tc>
        <w:tc>
          <w:tcPr>
            <w:tcW w:w="4487" w:type="dxa"/>
            <w:gridSpan w:val="3"/>
            <w:shd w:val="clear" w:color="auto" w:fill="auto"/>
          </w:tcPr>
          <w:p w14:paraId="6BAB6435" w14:textId="77777777" w:rsidR="009051BF" w:rsidRPr="00FE4403" w:rsidRDefault="009051BF" w:rsidP="00DA73A5">
            <w:pPr>
              <w:spacing w:after="120"/>
              <w:rPr>
                <w:rFonts w:ascii="Calibri" w:hAnsi="Calibri"/>
              </w:rPr>
            </w:pPr>
            <w:r>
              <w:rPr>
                <w:rFonts w:ascii="Calibri" w:hAnsi="Calibri"/>
              </w:rPr>
              <w:t>1</w:t>
            </w:r>
          </w:p>
        </w:tc>
      </w:tr>
      <w:tr w:rsidR="009051BF" w:rsidRPr="00FE4403" w14:paraId="7350112E" w14:textId="77777777" w:rsidTr="00DA73A5">
        <w:tc>
          <w:tcPr>
            <w:tcW w:w="1883" w:type="dxa"/>
            <w:shd w:val="clear" w:color="auto" w:fill="D9D9D9"/>
          </w:tcPr>
          <w:p w14:paraId="370BA31F" w14:textId="77777777" w:rsidR="009051BF" w:rsidRPr="00FE4403" w:rsidRDefault="009051BF" w:rsidP="00DA73A5">
            <w:pPr>
              <w:spacing w:after="120"/>
              <w:rPr>
                <w:rFonts w:ascii="Calibri" w:hAnsi="Calibri"/>
                <w:b/>
              </w:rPr>
            </w:pPr>
            <w:r w:rsidRPr="00FE4403">
              <w:rPr>
                <w:rFonts w:ascii="Calibri" w:hAnsi="Calibri"/>
                <w:b/>
              </w:rPr>
              <w:t>Question Title:</w:t>
            </w:r>
          </w:p>
        </w:tc>
        <w:tc>
          <w:tcPr>
            <w:tcW w:w="9553" w:type="dxa"/>
            <w:gridSpan w:val="8"/>
            <w:shd w:val="clear" w:color="auto" w:fill="auto"/>
          </w:tcPr>
          <w:p w14:paraId="547DA5D7" w14:textId="77777777" w:rsidR="009051BF" w:rsidRPr="00A212DB" w:rsidRDefault="009051BF" w:rsidP="00DA73A5">
            <w:pPr>
              <w:pStyle w:val="Standard"/>
              <w:ind w:left="720"/>
              <w:rPr>
                <w:rFonts w:ascii="Calibri" w:hAnsi="Calibri"/>
                <w:b/>
                <w:bCs/>
                <w:i/>
                <w:iCs/>
                <w:lang w:val="en-US"/>
              </w:rPr>
            </w:pPr>
            <w:r>
              <w:rPr>
                <w:rStyle w:val="normaltextrun"/>
                <w:rFonts w:ascii="Calibri" w:hAnsi="Calibri"/>
                <w:color w:val="000000"/>
                <w:sz w:val="22"/>
                <w:szCs w:val="22"/>
                <w:shd w:val="clear" w:color="auto" w:fill="FFFFFF"/>
              </w:rPr>
              <w:t>Critically evaluate how the role of the educational professional has been influenced by policy developments since 1996.  You may select one particular educational professional or provide a broad overarching analysis. </w:t>
            </w:r>
            <w:r>
              <w:rPr>
                <w:rStyle w:val="eop"/>
                <w:rFonts w:ascii="Calibri" w:hAnsi="Calibri"/>
                <w:color w:val="000000"/>
                <w:sz w:val="22"/>
                <w:szCs w:val="22"/>
                <w:shd w:val="clear" w:color="auto" w:fill="FFFFFF"/>
              </w:rPr>
              <w:t> </w:t>
            </w:r>
          </w:p>
        </w:tc>
      </w:tr>
      <w:tr w:rsidR="009051BF" w:rsidRPr="00FE4403" w14:paraId="710B70A5" w14:textId="77777777" w:rsidTr="00DA73A5">
        <w:tc>
          <w:tcPr>
            <w:tcW w:w="1906" w:type="dxa"/>
            <w:gridSpan w:val="2"/>
            <w:shd w:val="clear" w:color="auto" w:fill="D9D9D9"/>
          </w:tcPr>
          <w:p w14:paraId="61AFF703" w14:textId="77777777" w:rsidR="009051BF" w:rsidRPr="00FE4403" w:rsidRDefault="009051BF" w:rsidP="00DA73A5">
            <w:pPr>
              <w:spacing w:after="120"/>
              <w:rPr>
                <w:rFonts w:ascii="Calibri" w:hAnsi="Calibri"/>
                <w:b/>
              </w:rPr>
            </w:pPr>
            <w:r w:rsidRPr="00FE4403">
              <w:rPr>
                <w:rFonts w:ascii="Calibri" w:hAnsi="Calibri"/>
                <w:b/>
              </w:rPr>
              <w:t>Hand-out Date</w:t>
            </w:r>
          </w:p>
        </w:tc>
        <w:tc>
          <w:tcPr>
            <w:tcW w:w="2313" w:type="dxa"/>
            <w:shd w:val="clear" w:color="auto" w:fill="auto"/>
          </w:tcPr>
          <w:p w14:paraId="36A41E1C" w14:textId="77777777" w:rsidR="009051BF" w:rsidRPr="00FE4403" w:rsidRDefault="009051BF" w:rsidP="00DA73A5">
            <w:pPr>
              <w:spacing w:after="120"/>
              <w:rPr>
                <w:rFonts w:ascii="Calibri" w:hAnsi="Calibri"/>
                <w:b/>
              </w:rPr>
            </w:pPr>
            <w:r>
              <w:rPr>
                <w:rFonts w:ascii="Calibri" w:hAnsi="Calibri"/>
                <w:b/>
              </w:rPr>
              <w:t>02/10/17</w:t>
            </w:r>
          </w:p>
        </w:tc>
        <w:tc>
          <w:tcPr>
            <w:tcW w:w="1499" w:type="dxa"/>
            <w:gridSpan w:val="2"/>
            <w:shd w:val="clear" w:color="auto" w:fill="D9D9D9"/>
          </w:tcPr>
          <w:p w14:paraId="5123E0DA" w14:textId="77777777" w:rsidR="009051BF" w:rsidRPr="00FE4403" w:rsidRDefault="009051BF" w:rsidP="00DA73A5">
            <w:pPr>
              <w:spacing w:after="120"/>
              <w:rPr>
                <w:rFonts w:ascii="Calibri" w:hAnsi="Calibri"/>
                <w:b/>
              </w:rPr>
            </w:pPr>
            <w:r w:rsidRPr="00FE4403">
              <w:rPr>
                <w:rFonts w:ascii="Calibri" w:hAnsi="Calibri"/>
                <w:b/>
              </w:rPr>
              <w:t>Submission Date</w:t>
            </w:r>
          </w:p>
        </w:tc>
        <w:tc>
          <w:tcPr>
            <w:tcW w:w="1906" w:type="dxa"/>
            <w:gridSpan w:val="2"/>
            <w:shd w:val="clear" w:color="auto" w:fill="auto"/>
          </w:tcPr>
          <w:p w14:paraId="6875EC60" w14:textId="77777777" w:rsidR="009051BF" w:rsidRPr="00FE4403" w:rsidRDefault="009051BF" w:rsidP="00DA73A5">
            <w:pPr>
              <w:spacing w:after="120"/>
              <w:rPr>
                <w:rFonts w:ascii="Calibri" w:hAnsi="Calibri"/>
                <w:b/>
              </w:rPr>
            </w:pPr>
            <w:r>
              <w:rPr>
                <w:rFonts w:ascii="Calibri" w:hAnsi="Calibri"/>
                <w:b/>
              </w:rPr>
              <w:t>30/10/17</w:t>
            </w:r>
          </w:p>
        </w:tc>
        <w:tc>
          <w:tcPr>
            <w:tcW w:w="1415" w:type="dxa"/>
            <w:shd w:val="clear" w:color="auto" w:fill="D9D9D9"/>
          </w:tcPr>
          <w:p w14:paraId="0EFA0F45" w14:textId="77777777" w:rsidR="009051BF" w:rsidRPr="00FE4403" w:rsidRDefault="009051BF" w:rsidP="00DA73A5">
            <w:pPr>
              <w:spacing w:after="120"/>
              <w:rPr>
                <w:rFonts w:ascii="Calibri" w:hAnsi="Calibri"/>
                <w:b/>
              </w:rPr>
            </w:pPr>
            <w:r w:rsidRPr="00FE4403">
              <w:rPr>
                <w:rFonts w:ascii="Calibri" w:hAnsi="Calibri"/>
                <w:b/>
              </w:rPr>
              <w:t xml:space="preserve">Return Date </w:t>
            </w:r>
          </w:p>
        </w:tc>
        <w:tc>
          <w:tcPr>
            <w:tcW w:w="2397" w:type="dxa"/>
            <w:shd w:val="clear" w:color="auto" w:fill="auto"/>
          </w:tcPr>
          <w:p w14:paraId="2A288F3A" w14:textId="77777777" w:rsidR="009051BF" w:rsidRPr="00FE4403" w:rsidRDefault="009051BF" w:rsidP="00DA73A5">
            <w:pPr>
              <w:spacing w:after="120"/>
              <w:rPr>
                <w:rFonts w:ascii="Calibri" w:hAnsi="Calibri"/>
                <w:b/>
              </w:rPr>
            </w:pPr>
            <w:r>
              <w:rPr>
                <w:rFonts w:ascii="Calibri" w:hAnsi="Calibri"/>
                <w:b/>
              </w:rPr>
              <w:t>30/11/17</w:t>
            </w:r>
          </w:p>
        </w:tc>
      </w:tr>
    </w:tbl>
    <w:p w14:paraId="5EED5C35" w14:textId="77777777" w:rsidR="009051BF" w:rsidRPr="00FE4403" w:rsidRDefault="009051BF" w:rsidP="009051BF">
      <w:pPr>
        <w:rPr>
          <w:vanish/>
        </w:rPr>
      </w:pPr>
    </w:p>
    <w:tbl>
      <w:tblPr>
        <w:tblpPr w:leftFromText="180" w:rightFromText="180" w:vertAnchor="text" w:horzAnchor="margin" w:tblpX="108" w:tblpY="248"/>
        <w:tblW w:w="11199"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ook w:val="0000" w:firstRow="0" w:lastRow="0" w:firstColumn="0" w:lastColumn="0" w:noHBand="0" w:noVBand="0"/>
      </w:tblPr>
      <w:tblGrid>
        <w:gridCol w:w="9356"/>
        <w:gridCol w:w="1843"/>
      </w:tblGrid>
      <w:tr w:rsidR="009051BF" w:rsidRPr="00C1361B" w14:paraId="6D105A7F" w14:textId="77777777" w:rsidTr="00DA73A5">
        <w:trPr>
          <w:trHeight w:val="112"/>
        </w:trPr>
        <w:tc>
          <w:tcPr>
            <w:tcW w:w="9356" w:type="dxa"/>
            <w:shd w:val="clear" w:color="auto" w:fill="D9D9D9"/>
          </w:tcPr>
          <w:p w14:paraId="52F7373E" w14:textId="77777777" w:rsidR="009051BF" w:rsidRPr="007A49C6" w:rsidRDefault="009051BF" w:rsidP="00DA73A5">
            <w:pPr>
              <w:jc w:val="center"/>
              <w:rPr>
                <w:rFonts w:ascii="Calibri" w:hAnsi="Calibri" w:cs="Arial"/>
                <w:b/>
              </w:rPr>
            </w:pPr>
            <w:r w:rsidRPr="007A49C6">
              <w:rPr>
                <w:rFonts w:ascii="Calibri" w:hAnsi="Calibri" w:cs="Arial"/>
                <w:b/>
                <w:szCs w:val="22"/>
              </w:rPr>
              <w:t>SUBMISSION:</w:t>
            </w:r>
          </w:p>
        </w:tc>
        <w:tc>
          <w:tcPr>
            <w:tcW w:w="1843" w:type="dxa"/>
            <w:shd w:val="clear" w:color="auto" w:fill="D9D9D9"/>
          </w:tcPr>
          <w:p w14:paraId="710F2521" w14:textId="77777777" w:rsidR="009051BF" w:rsidRPr="007A49C6" w:rsidRDefault="009051BF" w:rsidP="00DA73A5">
            <w:pPr>
              <w:jc w:val="center"/>
              <w:rPr>
                <w:rFonts w:ascii="Calibri" w:hAnsi="Calibri" w:cs="Arial"/>
                <w:b/>
              </w:rPr>
            </w:pPr>
            <w:r w:rsidRPr="00C1361B">
              <w:rPr>
                <w:rFonts w:ascii="Calibri" w:hAnsi="Calibri" w:cs="Arial"/>
                <w:b/>
                <w:sz w:val="22"/>
                <w:szCs w:val="22"/>
              </w:rPr>
              <w:t>Date:</w:t>
            </w:r>
          </w:p>
        </w:tc>
      </w:tr>
      <w:tr w:rsidR="009051BF" w:rsidRPr="00C1361B" w14:paraId="41199064" w14:textId="77777777" w:rsidTr="00DA73A5">
        <w:trPr>
          <w:trHeight w:val="666"/>
        </w:trPr>
        <w:tc>
          <w:tcPr>
            <w:tcW w:w="9356" w:type="dxa"/>
            <w:shd w:val="clear" w:color="auto" w:fill="D9D9D9"/>
          </w:tcPr>
          <w:p w14:paraId="276CAF8D" w14:textId="77777777" w:rsidR="009051BF" w:rsidRPr="00152E9D" w:rsidRDefault="009051BF" w:rsidP="00DA73A5">
            <w:pPr>
              <w:jc w:val="both"/>
              <w:rPr>
                <w:rFonts w:ascii="Calibri" w:hAnsi="Calibri" w:cs="Arial"/>
                <w:sz w:val="22"/>
                <w:szCs w:val="22"/>
              </w:rPr>
            </w:pPr>
            <w:r w:rsidRPr="00152E9D">
              <w:rPr>
                <w:rFonts w:ascii="Calibri" w:hAnsi="Calibri" w:cs="Arial"/>
                <w:b/>
                <w:sz w:val="22"/>
                <w:szCs w:val="22"/>
              </w:rPr>
              <w:t xml:space="preserve">All assignments must be submitted to Turnitin unless otherwise instructed by the Lecturer. </w:t>
            </w:r>
          </w:p>
          <w:p w14:paraId="0F977FFA" w14:textId="77777777" w:rsidR="009051BF" w:rsidRDefault="009051BF" w:rsidP="00DA73A5">
            <w:pPr>
              <w:rPr>
                <w:rFonts w:ascii="Calibri" w:hAnsi="Calibri" w:cs="Arial"/>
                <w:sz w:val="22"/>
                <w:szCs w:val="22"/>
              </w:rPr>
            </w:pPr>
            <w:r w:rsidRPr="00152E9D">
              <w:rPr>
                <w:rFonts w:ascii="Calibri" w:hAnsi="Calibri" w:cs="Arial"/>
                <w:b/>
                <w:sz w:val="22"/>
                <w:szCs w:val="22"/>
              </w:rPr>
              <w:t>Note</w:t>
            </w:r>
            <w:r w:rsidRPr="00152E9D">
              <w:rPr>
                <w:rFonts w:ascii="Calibri" w:hAnsi="Calibri" w:cs="Arial"/>
                <w:sz w:val="22"/>
                <w:szCs w:val="22"/>
              </w:rPr>
              <w:t xml:space="preserve">: the Turnitin version is the primary submission and acts as a receipt for the student.  </w:t>
            </w:r>
          </w:p>
          <w:p w14:paraId="421565CC" w14:textId="77777777" w:rsidR="009051BF" w:rsidRDefault="009051BF" w:rsidP="00DA73A5">
            <w:pPr>
              <w:rPr>
                <w:rFonts w:ascii="Calibri" w:hAnsi="Calibri" w:cs="Arial"/>
                <w:sz w:val="22"/>
                <w:szCs w:val="22"/>
              </w:rPr>
            </w:pPr>
            <w:r w:rsidRPr="00152E9D">
              <w:rPr>
                <w:rFonts w:ascii="Calibri" w:hAnsi="Calibri" w:cs="Arial"/>
                <w:b/>
                <w:sz w:val="22"/>
                <w:szCs w:val="22"/>
              </w:rPr>
              <w:t xml:space="preserve">Late submission of the electronic version of the assignment will result in a late penalty mark.  </w:t>
            </w:r>
            <w:r w:rsidRPr="00152E9D">
              <w:rPr>
                <w:rFonts w:ascii="Calibri" w:hAnsi="Calibri" w:cs="Arial"/>
                <w:sz w:val="22"/>
                <w:szCs w:val="22"/>
              </w:rPr>
              <w:t xml:space="preserve">Penalties for late submission: Up to </w:t>
            </w:r>
            <w:r>
              <w:rPr>
                <w:rFonts w:ascii="Calibri" w:hAnsi="Calibri" w:cs="Arial"/>
                <w:sz w:val="22"/>
                <w:szCs w:val="22"/>
              </w:rPr>
              <w:t>ONE week</w:t>
            </w:r>
            <w:r w:rsidRPr="00152E9D">
              <w:rPr>
                <w:rFonts w:ascii="Calibri" w:hAnsi="Calibri" w:cs="Arial"/>
                <w:sz w:val="22"/>
                <w:szCs w:val="22"/>
              </w:rPr>
              <w:t xml:space="preserve"> late, maximum mark of 40</w:t>
            </w:r>
            <w:r>
              <w:rPr>
                <w:rFonts w:ascii="Calibri" w:hAnsi="Calibri" w:cs="Arial"/>
                <w:sz w:val="22"/>
                <w:szCs w:val="22"/>
              </w:rPr>
              <w:t xml:space="preserve">%.  </w:t>
            </w:r>
          </w:p>
          <w:p w14:paraId="49EF23FE" w14:textId="77777777" w:rsidR="009051BF" w:rsidRPr="00C1361B" w:rsidRDefault="009051BF" w:rsidP="00DA73A5">
            <w:pPr>
              <w:rPr>
                <w:rFonts w:ascii="Calibri" w:hAnsi="Calibri" w:cs="Arial"/>
                <w:b/>
                <w:sz w:val="22"/>
                <w:szCs w:val="22"/>
              </w:rPr>
            </w:pPr>
            <w:r w:rsidRPr="00152E9D">
              <w:rPr>
                <w:rFonts w:ascii="Calibri" w:hAnsi="Calibri" w:cs="Arial"/>
                <w:sz w:val="22"/>
                <w:szCs w:val="22"/>
              </w:rPr>
              <w:t>Only the Extenuating Circumstances Panel may grant an extension.</w:t>
            </w:r>
          </w:p>
        </w:tc>
        <w:tc>
          <w:tcPr>
            <w:tcW w:w="1843" w:type="dxa"/>
          </w:tcPr>
          <w:p w14:paraId="76449BCA" w14:textId="77777777" w:rsidR="009051BF" w:rsidRPr="00C1361B" w:rsidRDefault="009051BF" w:rsidP="00DA73A5">
            <w:pPr>
              <w:rPr>
                <w:rFonts w:ascii="Calibri" w:hAnsi="Calibri" w:cs="Arial"/>
                <w:b/>
              </w:rPr>
            </w:pPr>
          </w:p>
        </w:tc>
      </w:tr>
      <w:tr w:rsidR="009051BF" w:rsidRPr="00C1361B" w14:paraId="4CF93111" w14:textId="77777777" w:rsidTr="00DA73A5">
        <w:trPr>
          <w:trHeight w:val="666"/>
        </w:trPr>
        <w:tc>
          <w:tcPr>
            <w:tcW w:w="11199" w:type="dxa"/>
            <w:gridSpan w:val="2"/>
            <w:shd w:val="clear" w:color="auto" w:fill="FFFFFF"/>
          </w:tcPr>
          <w:p w14:paraId="0CC5177C" w14:textId="77777777" w:rsidR="009051BF" w:rsidRPr="00DE26F5" w:rsidRDefault="009051BF" w:rsidP="00DA73A5">
            <w:pPr>
              <w:jc w:val="center"/>
              <w:rPr>
                <w:rFonts w:ascii="Calibri" w:hAnsi="Calibri"/>
                <w:b/>
              </w:rPr>
            </w:pPr>
            <w:r w:rsidRPr="00DE26F5">
              <w:rPr>
                <w:rFonts w:ascii="Calibri" w:hAnsi="Calibri"/>
                <w:b/>
              </w:rPr>
              <w:t>Originality Statement</w:t>
            </w:r>
          </w:p>
          <w:p w14:paraId="0022AAA5" w14:textId="77777777" w:rsidR="009051BF" w:rsidRPr="00C1361B" w:rsidRDefault="009051BF" w:rsidP="00DA73A5">
            <w:pPr>
              <w:rPr>
                <w:rFonts w:ascii="Calibri" w:hAnsi="Calibri" w:cs="Arial"/>
                <w:b/>
              </w:rPr>
            </w:pPr>
            <w:r w:rsidRPr="00DE26F5">
              <w:rPr>
                <w:rFonts w:ascii="Calibri" w:hAnsi="Calibri"/>
              </w:rPr>
              <w:t xml:space="preserve"> “By submitting my work I _______________confirm that this is my original work and that I have adhered to the College |Policy on Plagiarism.” “I have also submitted my work to Turnitin UK for checking or have included a disk if this assignment is submitted as a paper copy.”</w:t>
            </w:r>
          </w:p>
        </w:tc>
      </w:tr>
    </w:tbl>
    <w:p w14:paraId="0EDC2AB4" w14:textId="77777777" w:rsidR="009051BF" w:rsidRPr="00FE4403" w:rsidRDefault="009051BF" w:rsidP="009051BF">
      <w:pPr>
        <w:rPr>
          <w:vanish/>
        </w:rPr>
      </w:pPr>
    </w:p>
    <w:tbl>
      <w:tblPr>
        <w:tblW w:w="1119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9356"/>
        <w:gridCol w:w="1134"/>
        <w:gridCol w:w="709"/>
      </w:tblGrid>
      <w:tr w:rsidR="009051BF" w:rsidRPr="00BF30FF" w14:paraId="369F55F0" w14:textId="77777777" w:rsidTr="00DA73A5">
        <w:trPr>
          <w:trHeight w:val="386"/>
        </w:trPr>
        <w:tc>
          <w:tcPr>
            <w:tcW w:w="9356" w:type="dxa"/>
            <w:vMerge w:val="restart"/>
            <w:shd w:val="pct15" w:color="auto" w:fill="auto"/>
          </w:tcPr>
          <w:p w14:paraId="2F5EEEDE" w14:textId="77777777" w:rsidR="009051BF" w:rsidRPr="00BA1176" w:rsidRDefault="009051BF" w:rsidP="00DA73A5">
            <w:pPr>
              <w:rPr>
                <w:rFonts w:ascii="Calibri" w:hAnsi="Calibri" w:cs="Calibri"/>
                <w:b/>
                <w:sz w:val="18"/>
                <w:szCs w:val="18"/>
              </w:rPr>
            </w:pPr>
            <w:r w:rsidRPr="00DE26F5">
              <w:rPr>
                <w:rFonts w:ascii="Calibri" w:hAnsi="Calibri"/>
              </w:rPr>
              <w:t>Lecturer to tick to indicate if a hard copy version of the assignment must be submitted.</w:t>
            </w:r>
          </w:p>
        </w:tc>
        <w:tc>
          <w:tcPr>
            <w:tcW w:w="1134" w:type="dxa"/>
            <w:shd w:val="pct15" w:color="auto" w:fill="auto"/>
          </w:tcPr>
          <w:p w14:paraId="67FE8C51" w14:textId="77777777" w:rsidR="009051BF" w:rsidRPr="00BF30FF" w:rsidRDefault="009051BF" w:rsidP="00DA73A5">
            <w:pPr>
              <w:jc w:val="both"/>
              <w:rPr>
                <w:rFonts w:ascii="Calibri" w:hAnsi="Calibri" w:cs="Calibri"/>
                <w:b/>
              </w:rPr>
            </w:pPr>
            <w:r w:rsidRPr="00BF30FF">
              <w:rPr>
                <w:rFonts w:ascii="Calibri" w:hAnsi="Calibri" w:cs="Calibri"/>
                <w:b/>
              </w:rPr>
              <w:t>YES</w:t>
            </w:r>
          </w:p>
        </w:tc>
        <w:tc>
          <w:tcPr>
            <w:tcW w:w="709" w:type="dxa"/>
          </w:tcPr>
          <w:p w14:paraId="2B59FF2E" w14:textId="77777777" w:rsidR="009051BF" w:rsidRPr="00BF30FF" w:rsidRDefault="009051BF" w:rsidP="00DA73A5">
            <w:pPr>
              <w:jc w:val="both"/>
              <w:rPr>
                <w:rFonts w:ascii="Calibri" w:hAnsi="Calibri" w:cs="Calibri"/>
                <w:b/>
              </w:rPr>
            </w:pPr>
          </w:p>
        </w:tc>
      </w:tr>
      <w:tr w:rsidR="009051BF" w:rsidRPr="00BF30FF" w14:paraId="0570479F" w14:textId="77777777" w:rsidTr="00DA73A5">
        <w:trPr>
          <w:trHeight w:val="408"/>
        </w:trPr>
        <w:tc>
          <w:tcPr>
            <w:tcW w:w="9356" w:type="dxa"/>
            <w:vMerge/>
            <w:shd w:val="pct15" w:color="auto" w:fill="auto"/>
          </w:tcPr>
          <w:p w14:paraId="19B0A3F1" w14:textId="77777777" w:rsidR="009051BF" w:rsidRPr="00BF30FF" w:rsidRDefault="009051BF" w:rsidP="00DA73A5">
            <w:pPr>
              <w:spacing w:before="120" w:after="120"/>
              <w:jc w:val="both"/>
              <w:rPr>
                <w:rFonts w:ascii="Calibri" w:hAnsi="Calibri" w:cs="Calibri"/>
                <w:b/>
              </w:rPr>
            </w:pPr>
          </w:p>
        </w:tc>
        <w:tc>
          <w:tcPr>
            <w:tcW w:w="1134" w:type="dxa"/>
            <w:shd w:val="pct15" w:color="auto" w:fill="auto"/>
          </w:tcPr>
          <w:p w14:paraId="288E2088" w14:textId="77777777" w:rsidR="009051BF" w:rsidRPr="00BF30FF" w:rsidRDefault="009051BF" w:rsidP="00DA73A5">
            <w:pPr>
              <w:jc w:val="both"/>
              <w:rPr>
                <w:rFonts w:ascii="Calibri" w:hAnsi="Calibri" w:cs="Calibri"/>
                <w:b/>
              </w:rPr>
            </w:pPr>
            <w:r w:rsidRPr="00BF30FF">
              <w:rPr>
                <w:rFonts w:ascii="Calibri" w:hAnsi="Calibri" w:cs="Calibri"/>
                <w:b/>
              </w:rPr>
              <w:t>NO</w:t>
            </w:r>
          </w:p>
        </w:tc>
        <w:tc>
          <w:tcPr>
            <w:tcW w:w="709" w:type="dxa"/>
          </w:tcPr>
          <w:p w14:paraId="6F82BBEC" w14:textId="77777777" w:rsidR="009051BF" w:rsidRPr="00BF30FF" w:rsidRDefault="009051BF" w:rsidP="00DA73A5">
            <w:pPr>
              <w:jc w:val="both"/>
              <w:rPr>
                <w:rFonts w:ascii="Calibri" w:hAnsi="Calibri" w:cs="Calibri"/>
                <w:b/>
              </w:rPr>
            </w:pPr>
            <w:r>
              <w:rPr>
                <w:rFonts w:ascii="Calibri" w:hAnsi="Calibri" w:cs="Calibri"/>
                <w:b/>
              </w:rPr>
              <w:t>x</w:t>
            </w:r>
          </w:p>
        </w:tc>
      </w:tr>
    </w:tbl>
    <w:p w14:paraId="3F784E0B" w14:textId="77777777" w:rsidR="009051BF" w:rsidRPr="00FE4403" w:rsidRDefault="009051BF" w:rsidP="009051BF">
      <w:pPr>
        <w:rPr>
          <w:rFonts w:ascii="Calibri" w:hAnsi="Calibri"/>
          <w:u w:val="single"/>
        </w:rPr>
      </w:pPr>
    </w:p>
    <w:tbl>
      <w:tblPr>
        <w:tblpPr w:leftFromText="180" w:rightFromText="180" w:vertAnchor="text" w:tblpX="108"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33"/>
        <w:gridCol w:w="5057"/>
      </w:tblGrid>
      <w:tr w:rsidR="009051BF" w:rsidRPr="00FE4403" w14:paraId="7F5BF36F" w14:textId="77777777" w:rsidTr="00DA73A5">
        <w:trPr>
          <w:trHeight w:val="572"/>
        </w:trPr>
        <w:tc>
          <w:tcPr>
            <w:tcW w:w="11199" w:type="dxa"/>
            <w:gridSpan w:val="2"/>
            <w:tcBorders>
              <w:top w:val="double" w:sz="4" w:space="0" w:color="auto"/>
              <w:left w:val="double" w:sz="4" w:space="0" w:color="auto"/>
              <w:bottom w:val="single" w:sz="6" w:space="0" w:color="auto"/>
              <w:right w:val="double" w:sz="4" w:space="0" w:color="auto"/>
            </w:tcBorders>
          </w:tcPr>
          <w:p w14:paraId="0556C714" w14:textId="77777777" w:rsidR="009051BF" w:rsidRPr="00FE4403" w:rsidRDefault="009051BF" w:rsidP="00DA73A5">
            <w:pPr>
              <w:jc w:val="center"/>
              <w:rPr>
                <w:rFonts w:ascii="Calibri" w:hAnsi="Calibri"/>
              </w:rPr>
            </w:pPr>
            <w:r w:rsidRPr="00FE4403">
              <w:rPr>
                <w:rFonts w:ascii="Calibri" w:hAnsi="Calibri"/>
                <w:b/>
              </w:rPr>
              <w:t>Personal Evaluation</w:t>
            </w:r>
            <w:r w:rsidRPr="00FE4403">
              <w:rPr>
                <w:rFonts w:ascii="Calibri" w:hAnsi="Calibri"/>
              </w:rPr>
              <w:t xml:space="preserve"> – to support your academic progress, we are interested to read your own assessment of this work as a measure of your own effort and in order that we may comment on your strengths and weaknesses.</w:t>
            </w:r>
          </w:p>
          <w:p w14:paraId="6D1FFDE4" w14:textId="77777777" w:rsidR="009051BF" w:rsidRPr="00FE4403" w:rsidRDefault="009051BF" w:rsidP="00DA73A5">
            <w:pPr>
              <w:jc w:val="center"/>
              <w:rPr>
                <w:rFonts w:ascii="Calibri" w:hAnsi="Calibri"/>
                <w:b/>
                <w:u w:val="single"/>
              </w:rPr>
            </w:pPr>
            <w:r w:rsidRPr="00FE4403">
              <w:rPr>
                <w:rFonts w:ascii="Calibri" w:hAnsi="Calibri"/>
                <w:b/>
                <w:u w:val="single"/>
              </w:rPr>
              <w:t>Please ensure you complete this assessment before submitting your work.</w:t>
            </w:r>
          </w:p>
        </w:tc>
      </w:tr>
      <w:tr w:rsidR="009051BF" w:rsidRPr="00FE4403" w14:paraId="07490051" w14:textId="77777777" w:rsidTr="00DA73A5">
        <w:trPr>
          <w:trHeight w:val="572"/>
        </w:trPr>
        <w:tc>
          <w:tcPr>
            <w:tcW w:w="4860" w:type="dxa"/>
            <w:tcBorders>
              <w:top w:val="single" w:sz="6" w:space="0" w:color="auto"/>
              <w:left w:val="double" w:sz="4" w:space="0" w:color="auto"/>
              <w:bottom w:val="single" w:sz="6" w:space="0" w:color="auto"/>
              <w:right w:val="single" w:sz="6" w:space="0" w:color="auto"/>
            </w:tcBorders>
          </w:tcPr>
          <w:p w14:paraId="0596E0D7" w14:textId="77777777" w:rsidR="009051BF" w:rsidRPr="00FE4403" w:rsidRDefault="009051BF" w:rsidP="00DA73A5">
            <w:pPr>
              <w:rPr>
                <w:rFonts w:ascii="Calibri" w:hAnsi="Calibri"/>
              </w:rPr>
            </w:pPr>
            <w:r w:rsidRPr="00FE4403">
              <w:rPr>
                <w:rFonts w:ascii="Calibri" w:hAnsi="Calibri"/>
              </w:rPr>
              <w:lastRenderedPageBreak/>
              <w:t xml:space="preserve">What do you consider are the best aspects of this piece of work?    </w:t>
            </w:r>
          </w:p>
        </w:tc>
        <w:tc>
          <w:tcPr>
            <w:tcW w:w="6339" w:type="dxa"/>
            <w:tcBorders>
              <w:top w:val="single" w:sz="6" w:space="0" w:color="auto"/>
              <w:left w:val="single" w:sz="6" w:space="0" w:color="auto"/>
              <w:bottom w:val="single" w:sz="6" w:space="0" w:color="auto"/>
              <w:right w:val="double" w:sz="4" w:space="0" w:color="auto"/>
            </w:tcBorders>
          </w:tcPr>
          <w:p w14:paraId="083C40CC" w14:textId="77777777" w:rsidR="009051BF" w:rsidRPr="00FE4403" w:rsidRDefault="009051BF" w:rsidP="00DA73A5">
            <w:pPr>
              <w:rPr>
                <w:rFonts w:ascii="Calibri" w:hAnsi="Calibri"/>
              </w:rPr>
            </w:pPr>
          </w:p>
          <w:p w14:paraId="0A8E776D" w14:textId="7BC0B056" w:rsidR="009051BF" w:rsidRPr="00FE4403" w:rsidRDefault="009051BF" w:rsidP="00DA73A5">
            <w:pPr>
              <w:rPr>
                <w:rFonts w:ascii="Calibri" w:hAnsi="Calibri"/>
              </w:rPr>
            </w:pPr>
            <w:r>
              <w:rPr>
                <w:rFonts w:ascii="Calibri" w:hAnsi="Calibri"/>
              </w:rPr>
              <w:t>Nothing I literally will be surprised if I pass</w:t>
            </w:r>
          </w:p>
          <w:p w14:paraId="1688559C" w14:textId="77777777" w:rsidR="009051BF" w:rsidRPr="00FE4403" w:rsidRDefault="009051BF" w:rsidP="00DA73A5">
            <w:pPr>
              <w:rPr>
                <w:rFonts w:ascii="Calibri" w:hAnsi="Calibri"/>
              </w:rPr>
            </w:pPr>
          </w:p>
        </w:tc>
      </w:tr>
      <w:tr w:rsidR="009051BF" w:rsidRPr="00FE4403" w14:paraId="1947C23F" w14:textId="77777777" w:rsidTr="00DA73A5">
        <w:trPr>
          <w:trHeight w:val="571"/>
        </w:trPr>
        <w:tc>
          <w:tcPr>
            <w:tcW w:w="4860" w:type="dxa"/>
            <w:tcBorders>
              <w:top w:val="single" w:sz="6" w:space="0" w:color="auto"/>
              <w:left w:val="double" w:sz="4" w:space="0" w:color="auto"/>
              <w:bottom w:val="single" w:sz="6" w:space="0" w:color="auto"/>
              <w:right w:val="single" w:sz="6" w:space="0" w:color="auto"/>
            </w:tcBorders>
          </w:tcPr>
          <w:p w14:paraId="169DD136" w14:textId="77777777" w:rsidR="009051BF" w:rsidRPr="00FE4403" w:rsidRDefault="009051BF" w:rsidP="00DA73A5">
            <w:pPr>
              <w:rPr>
                <w:rFonts w:ascii="Calibri" w:hAnsi="Calibri"/>
              </w:rPr>
            </w:pPr>
            <w:r w:rsidRPr="00FE4403">
              <w:rPr>
                <w:rFonts w:ascii="Calibri" w:hAnsi="Calibri"/>
              </w:rPr>
              <w:t>Which aspects do you consider could have been improved in this piece of work?</w:t>
            </w:r>
          </w:p>
          <w:p w14:paraId="3F6FB76B" w14:textId="77777777" w:rsidR="009051BF" w:rsidRPr="00FE4403" w:rsidRDefault="009051BF" w:rsidP="00DA73A5">
            <w:pPr>
              <w:rPr>
                <w:rFonts w:ascii="Calibri" w:hAnsi="Calibri"/>
              </w:rPr>
            </w:pPr>
          </w:p>
        </w:tc>
        <w:tc>
          <w:tcPr>
            <w:tcW w:w="6339" w:type="dxa"/>
            <w:tcBorders>
              <w:top w:val="single" w:sz="6" w:space="0" w:color="auto"/>
              <w:left w:val="single" w:sz="6" w:space="0" w:color="auto"/>
              <w:bottom w:val="single" w:sz="6" w:space="0" w:color="auto"/>
              <w:right w:val="double" w:sz="4" w:space="0" w:color="auto"/>
            </w:tcBorders>
          </w:tcPr>
          <w:p w14:paraId="3BDC638E" w14:textId="77777777" w:rsidR="009051BF" w:rsidRPr="00FE4403" w:rsidRDefault="009051BF" w:rsidP="00DA73A5">
            <w:pPr>
              <w:rPr>
                <w:rFonts w:ascii="Calibri" w:hAnsi="Calibri"/>
              </w:rPr>
            </w:pPr>
          </w:p>
          <w:p w14:paraId="10E416B4" w14:textId="2A39DFA9" w:rsidR="009051BF" w:rsidRPr="00FE4403" w:rsidRDefault="009051BF" w:rsidP="00DA73A5">
            <w:pPr>
              <w:rPr>
                <w:rFonts w:ascii="Calibri" w:hAnsi="Calibri"/>
              </w:rPr>
            </w:pPr>
            <w:r>
              <w:rPr>
                <w:rFonts w:ascii="Calibri" w:hAnsi="Calibri"/>
              </w:rPr>
              <w:t>The whole essay and my time management.</w:t>
            </w:r>
          </w:p>
        </w:tc>
      </w:tr>
      <w:tr w:rsidR="009051BF" w:rsidRPr="00FE4403" w14:paraId="10939852" w14:textId="77777777" w:rsidTr="00DA73A5">
        <w:trPr>
          <w:trHeight w:val="571"/>
        </w:trPr>
        <w:tc>
          <w:tcPr>
            <w:tcW w:w="4860" w:type="dxa"/>
            <w:tcBorders>
              <w:top w:val="single" w:sz="6" w:space="0" w:color="auto"/>
              <w:left w:val="double" w:sz="4" w:space="0" w:color="auto"/>
              <w:bottom w:val="double" w:sz="4" w:space="0" w:color="auto"/>
              <w:right w:val="single" w:sz="6" w:space="0" w:color="auto"/>
            </w:tcBorders>
          </w:tcPr>
          <w:p w14:paraId="70F3AFF8" w14:textId="77777777" w:rsidR="009051BF" w:rsidRPr="00FE4403" w:rsidRDefault="009051BF" w:rsidP="00DA73A5">
            <w:pPr>
              <w:rPr>
                <w:rFonts w:ascii="Calibri" w:hAnsi="Calibri"/>
              </w:rPr>
            </w:pPr>
            <w:r w:rsidRPr="00FE4403">
              <w:rPr>
                <w:rFonts w:ascii="Calibri" w:hAnsi="Calibri"/>
              </w:rPr>
              <w:t>What have you found most satisfying whilst undertaking this submission?</w:t>
            </w:r>
          </w:p>
          <w:p w14:paraId="4FB2A911" w14:textId="77777777" w:rsidR="009051BF" w:rsidRPr="00FE4403" w:rsidRDefault="009051BF" w:rsidP="00DA73A5">
            <w:pPr>
              <w:rPr>
                <w:rFonts w:ascii="Calibri" w:hAnsi="Calibri"/>
              </w:rPr>
            </w:pPr>
          </w:p>
        </w:tc>
        <w:tc>
          <w:tcPr>
            <w:tcW w:w="6339" w:type="dxa"/>
            <w:tcBorders>
              <w:top w:val="single" w:sz="6" w:space="0" w:color="auto"/>
              <w:left w:val="single" w:sz="6" w:space="0" w:color="auto"/>
              <w:bottom w:val="double" w:sz="4" w:space="0" w:color="auto"/>
              <w:right w:val="double" w:sz="4" w:space="0" w:color="auto"/>
            </w:tcBorders>
          </w:tcPr>
          <w:p w14:paraId="140CC147" w14:textId="77777777" w:rsidR="009051BF" w:rsidRPr="00FE4403" w:rsidRDefault="009051BF" w:rsidP="00DA73A5">
            <w:pPr>
              <w:rPr>
                <w:rFonts w:ascii="Calibri" w:hAnsi="Calibri"/>
              </w:rPr>
            </w:pPr>
          </w:p>
          <w:p w14:paraId="485F7AF0" w14:textId="73DE8E51" w:rsidR="009051BF" w:rsidRPr="00FE4403" w:rsidRDefault="009051BF" w:rsidP="00DA73A5">
            <w:pPr>
              <w:rPr>
                <w:rFonts w:ascii="Calibri" w:hAnsi="Calibri"/>
              </w:rPr>
            </w:pPr>
            <w:r>
              <w:rPr>
                <w:rFonts w:ascii="Calibri" w:hAnsi="Calibri"/>
              </w:rPr>
              <w:t>Completeing it and hopefully submitting on time</w:t>
            </w:r>
          </w:p>
          <w:p w14:paraId="11FC213B" w14:textId="77777777" w:rsidR="009051BF" w:rsidRPr="00FE4403" w:rsidRDefault="009051BF" w:rsidP="00DA73A5">
            <w:pPr>
              <w:rPr>
                <w:rFonts w:ascii="Calibri" w:hAnsi="Calibri"/>
              </w:rPr>
            </w:pPr>
          </w:p>
        </w:tc>
      </w:tr>
    </w:tbl>
    <w:p w14:paraId="018EEE91" w14:textId="77777777" w:rsidR="009051BF" w:rsidRDefault="009051BF">
      <w:pPr>
        <w:rPr>
          <w:rFonts w:asciiTheme="minorHAnsi" w:hAnsiTheme="minorHAnsi"/>
          <w:color w:val="000000" w:themeColor="text1"/>
          <w:lang w:val="en-US"/>
        </w:rPr>
      </w:pPr>
    </w:p>
    <w:p w14:paraId="6362E0DA" w14:textId="77777777" w:rsidR="009051BF" w:rsidRDefault="009051BF">
      <w:pPr>
        <w:rPr>
          <w:rFonts w:asciiTheme="minorHAnsi" w:hAnsiTheme="minorHAnsi"/>
          <w:color w:val="000000" w:themeColor="text1"/>
          <w:lang w:val="en-US"/>
        </w:rPr>
      </w:pPr>
    </w:p>
    <w:p w14:paraId="63590388" w14:textId="77777777" w:rsidR="009051BF" w:rsidRDefault="009051BF">
      <w:pPr>
        <w:rPr>
          <w:rFonts w:asciiTheme="minorHAnsi" w:hAnsiTheme="minorHAnsi"/>
          <w:color w:val="000000" w:themeColor="text1"/>
          <w:lang w:val="en-US"/>
        </w:rPr>
      </w:pPr>
    </w:p>
    <w:p w14:paraId="73F7A479" w14:textId="56855133" w:rsidR="00B44B5A" w:rsidRPr="00B44B5A" w:rsidRDefault="00B44B5A">
      <w:pPr>
        <w:rPr>
          <w:rFonts w:asciiTheme="minorHAnsi" w:hAnsiTheme="minorHAnsi"/>
          <w:color w:val="000000" w:themeColor="text1"/>
          <w:lang w:val="en-US"/>
        </w:rPr>
      </w:pPr>
      <w:r w:rsidRPr="00B44B5A">
        <w:rPr>
          <w:rFonts w:asciiTheme="minorHAnsi" w:hAnsiTheme="minorHAnsi"/>
          <w:color w:val="000000" w:themeColor="text1"/>
          <w:lang w:val="en-US"/>
        </w:rPr>
        <w:t>1501807</w:t>
      </w:r>
      <w:r>
        <w:rPr>
          <w:rFonts w:asciiTheme="minorHAnsi" w:hAnsiTheme="minorHAnsi"/>
          <w:color w:val="000000" w:themeColor="text1"/>
          <w:lang w:val="en-US"/>
        </w:rPr>
        <w:tab/>
      </w:r>
      <w:r>
        <w:rPr>
          <w:rFonts w:asciiTheme="minorHAnsi" w:hAnsiTheme="minorHAnsi"/>
          <w:color w:val="000000" w:themeColor="text1"/>
          <w:lang w:val="en-US"/>
        </w:rPr>
        <w:tab/>
      </w:r>
      <w:r>
        <w:rPr>
          <w:rFonts w:asciiTheme="minorHAnsi" w:hAnsiTheme="minorHAnsi"/>
          <w:color w:val="000000" w:themeColor="text1"/>
          <w:lang w:val="en-US"/>
        </w:rPr>
        <w:tab/>
      </w:r>
      <w:r>
        <w:rPr>
          <w:rFonts w:asciiTheme="minorHAnsi" w:hAnsiTheme="minorHAnsi"/>
          <w:color w:val="000000" w:themeColor="text1"/>
          <w:lang w:val="en-US"/>
        </w:rPr>
        <w:tab/>
      </w:r>
      <w:r>
        <w:rPr>
          <w:rFonts w:asciiTheme="minorHAnsi" w:hAnsiTheme="minorHAnsi"/>
          <w:color w:val="000000" w:themeColor="text1"/>
          <w:lang w:val="en-US"/>
        </w:rPr>
        <w:tab/>
      </w:r>
      <w:r>
        <w:rPr>
          <w:rFonts w:asciiTheme="minorHAnsi" w:hAnsiTheme="minorHAnsi"/>
          <w:color w:val="000000" w:themeColor="text1"/>
          <w:lang w:val="en-US"/>
        </w:rPr>
        <w:tab/>
      </w:r>
      <w:r>
        <w:rPr>
          <w:rFonts w:asciiTheme="minorHAnsi" w:hAnsiTheme="minorHAnsi"/>
          <w:color w:val="000000" w:themeColor="text1"/>
          <w:lang w:val="en-US"/>
        </w:rPr>
        <w:tab/>
      </w:r>
      <w:r>
        <w:rPr>
          <w:rFonts w:asciiTheme="minorHAnsi" w:hAnsiTheme="minorHAnsi"/>
          <w:color w:val="000000" w:themeColor="text1"/>
          <w:lang w:val="en-US"/>
        </w:rPr>
        <w:tab/>
      </w:r>
      <w:r>
        <w:rPr>
          <w:rFonts w:asciiTheme="minorHAnsi" w:hAnsiTheme="minorHAnsi"/>
          <w:color w:val="000000" w:themeColor="text1"/>
          <w:lang w:val="en-US"/>
        </w:rPr>
        <w:tab/>
        <w:t>M5X01523</w:t>
      </w:r>
    </w:p>
    <w:p w14:paraId="7E6DAF1D" w14:textId="77777777" w:rsidR="00B44B5A" w:rsidRDefault="00B44B5A">
      <w:pPr>
        <w:rPr>
          <w:color w:val="FFFFFF" w:themeColor="background1"/>
          <w:lang w:val="en-US"/>
        </w:rPr>
      </w:pPr>
    </w:p>
    <w:p w14:paraId="5B226D77" w14:textId="1C589F62" w:rsidR="00F82740" w:rsidRPr="00C73E2B" w:rsidRDefault="002A4372">
      <w:pPr>
        <w:rPr>
          <w:rFonts w:asciiTheme="minorHAnsi" w:hAnsiTheme="minorHAnsi"/>
          <w:b/>
          <w:color w:val="000000" w:themeColor="text1"/>
          <w:u w:val="single"/>
          <w:lang w:val="en-US"/>
        </w:rPr>
      </w:pPr>
      <w:r w:rsidRPr="00C73E2B">
        <w:rPr>
          <w:rFonts w:asciiTheme="minorHAnsi" w:hAnsiTheme="minorHAnsi"/>
          <w:b/>
          <w:color w:val="000000" w:themeColor="text1"/>
          <w:u w:val="single"/>
          <w:lang w:val="en-US"/>
        </w:rPr>
        <w:t>Introduction</w:t>
      </w:r>
    </w:p>
    <w:p w14:paraId="52D17C9E" w14:textId="77777777" w:rsidR="00F03D7E" w:rsidRPr="00C73E2B" w:rsidRDefault="00CF570B" w:rsidP="00316A8B">
      <w:pPr>
        <w:rPr>
          <w:rFonts w:asciiTheme="minorHAnsi" w:eastAsia="Times New Roman" w:hAnsiTheme="minorHAnsi"/>
          <w:color w:val="000000" w:themeColor="text1"/>
        </w:rPr>
      </w:pPr>
      <w:r w:rsidRPr="00C73E2B">
        <w:rPr>
          <w:rFonts w:asciiTheme="minorHAnsi" w:eastAsia="Times New Roman" w:hAnsiTheme="minorHAnsi"/>
          <w:color w:val="000000" w:themeColor="text1"/>
        </w:rPr>
        <w:t>This essay will evaluate how the role of educational practitioners such as teachers and support staff have been influenced by recent policy dev</w:t>
      </w:r>
      <w:r w:rsidR="00351791" w:rsidRPr="00C73E2B">
        <w:rPr>
          <w:rFonts w:asciiTheme="minorHAnsi" w:eastAsia="Times New Roman" w:hAnsiTheme="minorHAnsi"/>
          <w:color w:val="000000" w:themeColor="text1"/>
        </w:rPr>
        <w:t xml:space="preserve">elopments. </w:t>
      </w:r>
      <w:r w:rsidR="004D41FF" w:rsidRPr="00C73E2B">
        <w:rPr>
          <w:rFonts w:asciiTheme="minorHAnsi" w:eastAsia="Times New Roman" w:hAnsiTheme="minorHAnsi"/>
          <w:color w:val="000000" w:themeColor="text1"/>
        </w:rPr>
        <w:t>The past twenty years in education has seen many changes from New Labour government to the now Conservative</w:t>
      </w:r>
      <w:r w:rsidR="00D36A84" w:rsidRPr="00C73E2B">
        <w:rPr>
          <w:rFonts w:asciiTheme="minorHAnsi" w:eastAsia="Times New Roman" w:hAnsiTheme="minorHAnsi"/>
          <w:color w:val="000000" w:themeColor="text1"/>
        </w:rPr>
        <w:t xml:space="preserve"> minority </w:t>
      </w:r>
      <w:r w:rsidR="000D12B7" w:rsidRPr="00C73E2B">
        <w:rPr>
          <w:rFonts w:asciiTheme="minorHAnsi" w:eastAsia="Times New Roman" w:hAnsiTheme="minorHAnsi"/>
          <w:color w:val="000000" w:themeColor="text1"/>
        </w:rPr>
        <w:t>government</w:t>
      </w:r>
      <w:r w:rsidR="004D41FF" w:rsidRPr="00C73E2B">
        <w:rPr>
          <w:rFonts w:asciiTheme="minorHAnsi" w:eastAsia="Times New Roman" w:hAnsiTheme="minorHAnsi"/>
          <w:color w:val="000000" w:themeColor="text1"/>
        </w:rPr>
        <w:t>, however t</w:t>
      </w:r>
      <w:r w:rsidR="00351791" w:rsidRPr="00C73E2B">
        <w:rPr>
          <w:rFonts w:asciiTheme="minorHAnsi" w:eastAsia="Times New Roman" w:hAnsiTheme="minorHAnsi"/>
          <w:color w:val="000000" w:themeColor="text1"/>
        </w:rPr>
        <w:t xml:space="preserve">he policy this essay will feature is Welsh Governments Foundation Phase (FP). </w:t>
      </w:r>
      <w:r w:rsidR="00316A8B" w:rsidRPr="00C73E2B">
        <w:rPr>
          <w:rFonts w:asciiTheme="minorHAnsi" w:eastAsia="Times New Roman" w:hAnsiTheme="minorHAnsi"/>
          <w:color w:val="000000" w:themeColor="text1"/>
        </w:rPr>
        <w:t xml:space="preserve">Maynard et al (2013) wrote a detailed report discussing the development and principles of the FP, but more importantly they also noted key challenges that may face practitioners with the implementation of this new curriculum. With new policy comes change and with change comes extra work and many new challenges, this essay will look at viewpoints of practitioners and evaluate how the FP has or has not changed the role these educational professionals. </w:t>
      </w:r>
    </w:p>
    <w:p w14:paraId="039B09D2" w14:textId="77777777" w:rsidR="003C6CAD" w:rsidRPr="00C73E2B" w:rsidRDefault="003C6CAD" w:rsidP="004B6604">
      <w:pPr>
        <w:rPr>
          <w:rFonts w:asciiTheme="minorHAnsi" w:hAnsiTheme="minorHAnsi"/>
          <w:b/>
          <w:color w:val="000000" w:themeColor="text1"/>
          <w:u w:val="single"/>
        </w:rPr>
      </w:pPr>
    </w:p>
    <w:p w14:paraId="564D6C2F" w14:textId="67260764" w:rsidR="002A4372" w:rsidRPr="00C73E2B" w:rsidRDefault="002A4372" w:rsidP="004B6604">
      <w:pPr>
        <w:rPr>
          <w:rFonts w:asciiTheme="minorHAnsi" w:hAnsiTheme="minorHAnsi"/>
          <w:b/>
          <w:color w:val="000000" w:themeColor="text1"/>
          <w:u w:val="single"/>
        </w:rPr>
      </w:pPr>
      <w:r w:rsidRPr="00C73E2B">
        <w:rPr>
          <w:rFonts w:asciiTheme="minorHAnsi" w:hAnsiTheme="minorHAnsi"/>
          <w:b/>
          <w:color w:val="000000" w:themeColor="text1"/>
          <w:u w:val="single"/>
        </w:rPr>
        <w:t>Policy</w:t>
      </w:r>
    </w:p>
    <w:p w14:paraId="31699138" w14:textId="77777777" w:rsidR="00E07FB1" w:rsidRPr="00C73E2B" w:rsidRDefault="004B6604" w:rsidP="004B6604">
      <w:pPr>
        <w:rPr>
          <w:rFonts w:asciiTheme="minorHAnsi" w:hAnsiTheme="minorHAnsi"/>
          <w:color w:val="000000" w:themeColor="text1"/>
        </w:rPr>
      </w:pPr>
      <w:r w:rsidRPr="00C73E2B">
        <w:rPr>
          <w:rFonts w:asciiTheme="minorHAnsi" w:hAnsiTheme="minorHAnsi"/>
          <w:color w:val="000000" w:themeColor="text1"/>
        </w:rPr>
        <w:t xml:space="preserve">The year 2004 saw radical education reforms in Wales. The document ‘The Learning Country’ was published and thus presented a new curriculum named The Foundation Phase (FP). The Welsh Assembly Government built the FP around </w:t>
      </w:r>
      <w:r w:rsidR="00343E66" w:rsidRPr="00C73E2B">
        <w:rPr>
          <w:rFonts w:asciiTheme="minorHAnsi" w:hAnsiTheme="minorHAnsi"/>
          <w:color w:val="000000" w:themeColor="text1"/>
        </w:rPr>
        <w:t xml:space="preserve">the Rights to Action (2002) policy, which has adapted </w:t>
      </w:r>
      <w:r w:rsidRPr="00C73E2B">
        <w:rPr>
          <w:rFonts w:asciiTheme="minorHAnsi" w:hAnsiTheme="minorHAnsi"/>
          <w:color w:val="000000" w:themeColor="text1"/>
        </w:rPr>
        <w:t>The United Nations Conventions of the Rights of the Child (UNCRC)</w:t>
      </w:r>
      <w:r w:rsidR="00343E66" w:rsidRPr="00C73E2B">
        <w:rPr>
          <w:rFonts w:asciiTheme="minorHAnsi" w:hAnsiTheme="minorHAnsi"/>
          <w:color w:val="000000" w:themeColor="text1"/>
        </w:rPr>
        <w:t xml:space="preserve"> articles into seven core aims</w:t>
      </w:r>
      <w:r w:rsidRPr="00C73E2B">
        <w:rPr>
          <w:rFonts w:asciiTheme="minorHAnsi" w:hAnsiTheme="minorHAnsi"/>
          <w:color w:val="000000" w:themeColor="text1"/>
        </w:rPr>
        <w:t>.</w:t>
      </w:r>
      <w:r w:rsidR="00E07FB1" w:rsidRPr="00C73E2B">
        <w:rPr>
          <w:rFonts w:asciiTheme="minorHAnsi" w:hAnsiTheme="minorHAnsi"/>
          <w:color w:val="000000" w:themeColor="text1"/>
        </w:rPr>
        <w:t xml:space="preserve"> </w:t>
      </w:r>
      <w:r w:rsidRPr="00C73E2B">
        <w:rPr>
          <w:rFonts w:asciiTheme="minorHAnsi" w:hAnsiTheme="minorHAnsi"/>
          <w:color w:val="000000" w:themeColor="text1"/>
        </w:rPr>
        <w:t>The FP was designed to com</w:t>
      </w:r>
      <w:r w:rsidR="005B3677" w:rsidRPr="00C73E2B">
        <w:rPr>
          <w:rFonts w:asciiTheme="minorHAnsi" w:hAnsiTheme="minorHAnsi"/>
          <w:color w:val="000000" w:themeColor="text1"/>
        </w:rPr>
        <w:t>bine Early Years Education from ages three to five years and Key Stage One, five to seven year olds</w:t>
      </w:r>
      <w:r w:rsidR="00D02704" w:rsidRPr="00C73E2B">
        <w:rPr>
          <w:rFonts w:asciiTheme="minorHAnsi" w:hAnsiTheme="minorHAnsi"/>
          <w:color w:val="000000" w:themeColor="text1"/>
        </w:rPr>
        <w:t xml:space="preserve"> </w:t>
      </w:r>
      <w:r w:rsidR="00FA176D" w:rsidRPr="00C73E2B">
        <w:rPr>
          <w:rFonts w:asciiTheme="minorHAnsi" w:hAnsiTheme="minorHAnsi"/>
          <w:color w:val="000000" w:themeColor="text1"/>
        </w:rPr>
        <w:t>(Welsh Government, 2017)</w:t>
      </w:r>
      <w:r w:rsidR="00D02704" w:rsidRPr="00C73E2B">
        <w:rPr>
          <w:rFonts w:asciiTheme="minorHAnsi" w:hAnsiTheme="minorHAnsi"/>
          <w:color w:val="000000" w:themeColor="text1"/>
        </w:rPr>
        <w:t>.</w:t>
      </w:r>
      <w:r w:rsidR="00E07FB1" w:rsidRPr="00C73E2B">
        <w:rPr>
          <w:rFonts w:asciiTheme="minorHAnsi" w:hAnsiTheme="minorHAnsi"/>
          <w:color w:val="000000" w:themeColor="text1"/>
        </w:rPr>
        <w:t xml:space="preserve"> </w:t>
      </w:r>
      <w:r w:rsidRPr="00C73E2B">
        <w:rPr>
          <w:rFonts w:asciiTheme="minorHAnsi" w:hAnsiTheme="minorHAnsi"/>
          <w:color w:val="000000" w:themeColor="text1"/>
        </w:rPr>
        <w:t>The Welsh Assembly Government states that;</w:t>
      </w:r>
    </w:p>
    <w:p w14:paraId="39F4DE85" w14:textId="77777777" w:rsidR="00E07FB1" w:rsidRPr="00C73E2B" w:rsidRDefault="00E07FB1" w:rsidP="004B6604">
      <w:pPr>
        <w:rPr>
          <w:rFonts w:asciiTheme="minorHAnsi" w:hAnsiTheme="minorHAnsi"/>
          <w:color w:val="000000" w:themeColor="text1"/>
        </w:rPr>
      </w:pPr>
    </w:p>
    <w:p w14:paraId="0209719B" w14:textId="77777777" w:rsidR="004B6604" w:rsidRPr="00C73E2B" w:rsidRDefault="004B6604" w:rsidP="00E07FB1">
      <w:pPr>
        <w:spacing w:line="276" w:lineRule="auto"/>
        <w:ind w:left="720" w:right="720"/>
        <w:jc w:val="both"/>
        <w:rPr>
          <w:rFonts w:asciiTheme="minorHAnsi" w:hAnsiTheme="minorHAnsi"/>
          <w:color w:val="000000" w:themeColor="text1"/>
        </w:rPr>
      </w:pPr>
      <w:r w:rsidRPr="00C73E2B">
        <w:rPr>
          <w:rFonts w:asciiTheme="minorHAnsi" w:hAnsiTheme="minorHAnsi"/>
          <w:color w:val="000000" w:themeColor="text1"/>
        </w:rPr>
        <w:t xml:space="preserve"> “The Foundation Phase is based on the principle that early years’ provision should offer a sound foundation for future learning through a developmentally appropriate curriculum. It will bring more consistency and continuity to children’s education at such an all-important period in their development”. WAG, 2011.</w:t>
      </w:r>
    </w:p>
    <w:p w14:paraId="3F580041" w14:textId="77777777" w:rsidR="004B6604" w:rsidRPr="00C73E2B" w:rsidRDefault="004B6604" w:rsidP="004B6604">
      <w:pPr>
        <w:rPr>
          <w:b/>
          <w:color w:val="000000" w:themeColor="text1"/>
        </w:rPr>
      </w:pPr>
    </w:p>
    <w:p w14:paraId="7CC96529" w14:textId="71A40331" w:rsidR="004B7039" w:rsidRPr="00C73E2B" w:rsidRDefault="00890291" w:rsidP="004B7039">
      <w:pPr>
        <w:rPr>
          <w:rFonts w:asciiTheme="minorHAnsi" w:hAnsiTheme="minorHAnsi"/>
          <w:color w:val="000000" w:themeColor="text1"/>
        </w:rPr>
      </w:pPr>
      <w:r w:rsidRPr="00C73E2B">
        <w:rPr>
          <w:rFonts w:asciiTheme="minorHAnsi" w:hAnsiTheme="minorHAnsi"/>
          <w:color w:val="000000" w:themeColor="text1"/>
        </w:rPr>
        <w:t>Department for Children, Education, Lifelong Learning and Skills (DCELLS) note that th</w:t>
      </w:r>
      <w:r w:rsidR="001D4ECF" w:rsidRPr="00C73E2B">
        <w:rPr>
          <w:rFonts w:asciiTheme="minorHAnsi" w:hAnsiTheme="minorHAnsi"/>
          <w:color w:val="000000" w:themeColor="text1"/>
        </w:rPr>
        <w:t>e FP</w:t>
      </w:r>
      <w:r w:rsidR="00F65569" w:rsidRPr="00C73E2B">
        <w:rPr>
          <w:rFonts w:asciiTheme="minorHAnsi" w:hAnsiTheme="minorHAnsi"/>
          <w:color w:val="000000" w:themeColor="text1"/>
        </w:rPr>
        <w:t xml:space="preserve"> </w:t>
      </w:r>
      <w:r w:rsidR="009451E4" w:rsidRPr="00C73E2B">
        <w:rPr>
          <w:rFonts w:asciiTheme="minorHAnsi" w:hAnsiTheme="minorHAnsi"/>
          <w:color w:val="000000" w:themeColor="text1"/>
        </w:rPr>
        <w:t xml:space="preserve">became a legal requirement and </w:t>
      </w:r>
      <w:r w:rsidR="00F65569" w:rsidRPr="00C73E2B">
        <w:rPr>
          <w:rFonts w:asciiTheme="minorHAnsi" w:hAnsiTheme="minorHAnsi"/>
          <w:color w:val="000000" w:themeColor="text1"/>
        </w:rPr>
        <w:t>was implemente</w:t>
      </w:r>
      <w:r w:rsidR="00836787" w:rsidRPr="00C73E2B">
        <w:rPr>
          <w:rFonts w:asciiTheme="minorHAnsi" w:hAnsiTheme="minorHAnsi"/>
          <w:color w:val="000000" w:themeColor="text1"/>
        </w:rPr>
        <w:t>d across the country in stages. The pilot stage of 22 schools and 22 fu</w:t>
      </w:r>
      <w:r w:rsidR="00E97C7A" w:rsidRPr="00C73E2B">
        <w:rPr>
          <w:rFonts w:asciiTheme="minorHAnsi" w:hAnsiTheme="minorHAnsi"/>
          <w:color w:val="000000" w:themeColor="text1"/>
        </w:rPr>
        <w:t xml:space="preserve">nded non-maintained settings rolled out in </w:t>
      </w:r>
      <w:r w:rsidR="00836787" w:rsidRPr="00C73E2B">
        <w:rPr>
          <w:rFonts w:asciiTheme="minorHAnsi" w:hAnsiTheme="minorHAnsi"/>
          <w:color w:val="000000" w:themeColor="text1"/>
        </w:rPr>
        <w:t>2004/05; the Early Start stage of a further 22 schools and 22 funded non</w:t>
      </w:r>
      <w:r w:rsidR="00E97C7A" w:rsidRPr="00C73E2B">
        <w:rPr>
          <w:rFonts w:asciiTheme="minorHAnsi" w:hAnsiTheme="minorHAnsi"/>
          <w:color w:val="000000" w:themeColor="text1"/>
        </w:rPr>
        <w:t>-maintained settings rolled out in 2006/07; and then finally all</w:t>
      </w:r>
      <w:r w:rsidR="00836787" w:rsidRPr="00C73E2B">
        <w:rPr>
          <w:rFonts w:asciiTheme="minorHAnsi" w:hAnsiTheme="minorHAnsi"/>
          <w:color w:val="000000" w:themeColor="text1"/>
        </w:rPr>
        <w:t xml:space="preserve"> remaining schools and funded non-main</w:t>
      </w:r>
      <w:r w:rsidR="00E97C7A" w:rsidRPr="00C73E2B">
        <w:rPr>
          <w:rFonts w:asciiTheme="minorHAnsi" w:hAnsiTheme="minorHAnsi"/>
          <w:color w:val="000000" w:themeColor="text1"/>
        </w:rPr>
        <w:t>tained settings r</w:t>
      </w:r>
      <w:r w:rsidR="00836787" w:rsidRPr="00C73E2B">
        <w:rPr>
          <w:rFonts w:asciiTheme="minorHAnsi" w:hAnsiTheme="minorHAnsi"/>
          <w:color w:val="000000" w:themeColor="text1"/>
        </w:rPr>
        <w:t>oll</w:t>
      </w:r>
      <w:r w:rsidR="00E97C7A" w:rsidRPr="00C73E2B">
        <w:rPr>
          <w:rFonts w:asciiTheme="minorHAnsi" w:hAnsiTheme="minorHAnsi"/>
          <w:color w:val="000000" w:themeColor="text1"/>
        </w:rPr>
        <w:t xml:space="preserve">ed </w:t>
      </w:r>
      <w:r w:rsidR="00836787" w:rsidRPr="00C73E2B">
        <w:rPr>
          <w:rFonts w:asciiTheme="minorHAnsi" w:hAnsiTheme="minorHAnsi"/>
          <w:color w:val="000000" w:themeColor="text1"/>
        </w:rPr>
        <w:t xml:space="preserve">out </w:t>
      </w:r>
      <w:r w:rsidR="00E97C7A" w:rsidRPr="00C73E2B">
        <w:rPr>
          <w:rFonts w:asciiTheme="minorHAnsi" w:hAnsiTheme="minorHAnsi"/>
          <w:color w:val="000000" w:themeColor="text1"/>
        </w:rPr>
        <w:t xml:space="preserve">in the final </w:t>
      </w:r>
      <w:r w:rsidR="00836787" w:rsidRPr="00C73E2B">
        <w:rPr>
          <w:rFonts w:asciiTheme="minorHAnsi" w:hAnsiTheme="minorHAnsi"/>
          <w:color w:val="000000" w:themeColor="text1"/>
        </w:rPr>
        <w:t>stage in 2009/10</w:t>
      </w:r>
      <w:r w:rsidR="00720C44" w:rsidRPr="00C73E2B">
        <w:rPr>
          <w:rFonts w:asciiTheme="minorHAnsi" w:hAnsiTheme="minorHAnsi"/>
          <w:color w:val="000000" w:themeColor="text1"/>
        </w:rPr>
        <w:t xml:space="preserve"> (Welsh Government, 2015)</w:t>
      </w:r>
      <w:r w:rsidR="00836787" w:rsidRPr="00C73E2B">
        <w:rPr>
          <w:rFonts w:asciiTheme="minorHAnsi" w:hAnsiTheme="minorHAnsi"/>
          <w:color w:val="000000" w:themeColor="text1"/>
        </w:rPr>
        <w:t>.</w:t>
      </w:r>
      <w:r w:rsidR="00E97C7A" w:rsidRPr="00C73E2B">
        <w:rPr>
          <w:rFonts w:asciiTheme="minorHAnsi" w:hAnsiTheme="minorHAnsi"/>
          <w:color w:val="000000" w:themeColor="text1"/>
        </w:rPr>
        <w:t xml:space="preserve"> </w:t>
      </w:r>
      <w:r w:rsidR="00020133" w:rsidRPr="00C73E2B">
        <w:rPr>
          <w:rFonts w:asciiTheme="minorHAnsi" w:hAnsiTheme="minorHAnsi"/>
          <w:color w:val="000000" w:themeColor="text1"/>
        </w:rPr>
        <w:t xml:space="preserve">A further three stages were used to separate the introduction of the FP to differing age groups, </w:t>
      </w:r>
      <w:r w:rsidR="00F65569" w:rsidRPr="00C73E2B">
        <w:rPr>
          <w:rFonts w:asciiTheme="minorHAnsi" w:hAnsiTheme="minorHAnsi"/>
          <w:color w:val="000000" w:themeColor="text1"/>
        </w:rPr>
        <w:t>the first being on the 1st August 2008 for all 3 to 5-year</w:t>
      </w:r>
      <w:r w:rsidR="00720C44" w:rsidRPr="00C73E2B">
        <w:rPr>
          <w:rFonts w:asciiTheme="minorHAnsi" w:hAnsiTheme="minorHAnsi"/>
          <w:color w:val="000000" w:themeColor="text1"/>
        </w:rPr>
        <w:t>-olds. Then a year later, on the</w:t>
      </w:r>
      <w:r w:rsidR="00F65569" w:rsidRPr="00C73E2B">
        <w:rPr>
          <w:rFonts w:asciiTheme="minorHAnsi" w:hAnsiTheme="minorHAnsi"/>
          <w:color w:val="000000" w:themeColor="text1"/>
        </w:rPr>
        <w:t xml:space="preserve"> 1st August 2009 for all 5 to 6-year-olds and finally 1st August 2010 for all 6 to 7-year-olds</w:t>
      </w:r>
      <w:r w:rsidR="009451E4" w:rsidRPr="00C73E2B">
        <w:rPr>
          <w:rFonts w:asciiTheme="minorHAnsi" w:hAnsiTheme="minorHAnsi"/>
          <w:color w:val="000000" w:themeColor="text1"/>
        </w:rPr>
        <w:t xml:space="preserve"> </w:t>
      </w:r>
      <w:r w:rsidRPr="00C73E2B">
        <w:rPr>
          <w:rFonts w:asciiTheme="minorHAnsi" w:hAnsiTheme="minorHAnsi"/>
          <w:color w:val="000000" w:themeColor="text1"/>
        </w:rPr>
        <w:t>(DCELLS, 2008)</w:t>
      </w:r>
      <w:r w:rsidR="00F65569" w:rsidRPr="00C73E2B">
        <w:rPr>
          <w:rFonts w:asciiTheme="minorHAnsi" w:hAnsiTheme="minorHAnsi"/>
          <w:color w:val="000000" w:themeColor="text1"/>
        </w:rPr>
        <w:t>.</w:t>
      </w:r>
      <w:r w:rsidR="00350FF0" w:rsidRPr="00C73E2B">
        <w:rPr>
          <w:rFonts w:asciiTheme="minorHAnsi" w:hAnsiTheme="minorHAnsi"/>
          <w:color w:val="000000" w:themeColor="text1"/>
        </w:rPr>
        <w:t xml:space="preserve"> </w:t>
      </w:r>
      <w:r w:rsidR="00F65569" w:rsidRPr="00C73E2B">
        <w:rPr>
          <w:rFonts w:asciiTheme="minorHAnsi" w:hAnsiTheme="minorHAnsi"/>
          <w:color w:val="000000" w:themeColor="text1"/>
        </w:rPr>
        <w:t xml:space="preserve"> </w:t>
      </w:r>
    </w:p>
    <w:p w14:paraId="3C1B6FC1" w14:textId="77777777" w:rsidR="003C6CAD" w:rsidRPr="00C73E2B" w:rsidRDefault="003C6CAD" w:rsidP="004B7039">
      <w:pPr>
        <w:rPr>
          <w:rFonts w:asciiTheme="minorHAnsi" w:hAnsiTheme="minorHAnsi"/>
          <w:color w:val="000000" w:themeColor="text1"/>
        </w:rPr>
      </w:pPr>
    </w:p>
    <w:p w14:paraId="0EE730F2" w14:textId="38F66D9B" w:rsidR="002A4372" w:rsidRPr="00C73E2B" w:rsidRDefault="002A4372" w:rsidP="004B7039">
      <w:pPr>
        <w:rPr>
          <w:rFonts w:asciiTheme="minorHAnsi" w:hAnsiTheme="minorHAnsi"/>
          <w:b/>
          <w:color w:val="000000" w:themeColor="text1"/>
          <w:u w:val="single"/>
        </w:rPr>
      </w:pPr>
      <w:r w:rsidRPr="00C73E2B">
        <w:rPr>
          <w:rFonts w:asciiTheme="minorHAnsi" w:hAnsiTheme="minorHAnsi"/>
          <w:b/>
          <w:color w:val="000000" w:themeColor="text1"/>
          <w:u w:val="single"/>
        </w:rPr>
        <w:t>Staffing</w:t>
      </w:r>
    </w:p>
    <w:p w14:paraId="553ADC17" w14:textId="267F548B" w:rsidR="004B7039" w:rsidRPr="00C73E2B" w:rsidRDefault="004B7039" w:rsidP="004B7039">
      <w:pPr>
        <w:rPr>
          <w:rFonts w:asciiTheme="minorHAnsi" w:eastAsia="Times New Roman" w:hAnsiTheme="minorHAnsi"/>
          <w:color w:val="000000" w:themeColor="text1"/>
        </w:rPr>
      </w:pPr>
      <w:r w:rsidRPr="00C73E2B">
        <w:rPr>
          <w:rFonts w:asciiTheme="minorHAnsi" w:eastAsia="Times New Roman" w:hAnsiTheme="minorHAnsi"/>
          <w:color w:val="000000" w:themeColor="text1"/>
        </w:rPr>
        <w:t xml:space="preserve">One of the key issues faced when implementing the FP was funding. This new curriculum called for new staffing ratios. Where classroom were changing from one teacher and thirty children to a staffing of 1:8 adult/pupil ratio </w:t>
      </w:r>
      <w:r w:rsidR="009006F1" w:rsidRPr="00C73E2B">
        <w:rPr>
          <w:rFonts w:asciiTheme="minorHAnsi" w:eastAsia="Times New Roman" w:hAnsiTheme="minorHAnsi"/>
          <w:color w:val="000000" w:themeColor="text1"/>
        </w:rPr>
        <w:t>(Burns, n.d.)</w:t>
      </w:r>
      <w:r w:rsidRPr="00C73E2B">
        <w:rPr>
          <w:rFonts w:asciiTheme="minorHAnsi" w:eastAsia="Times New Roman" w:hAnsiTheme="minorHAnsi"/>
          <w:color w:val="000000" w:themeColor="text1"/>
        </w:rPr>
        <w:t xml:space="preserve">. </w:t>
      </w:r>
      <w:r w:rsidR="009006F1" w:rsidRPr="00C73E2B">
        <w:rPr>
          <w:rFonts w:asciiTheme="minorHAnsi" w:eastAsia="Times New Roman" w:hAnsiTheme="minorHAnsi"/>
          <w:color w:val="000000" w:themeColor="text1"/>
        </w:rPr>
        <w:t xml:space="preserve">This in turn meant more staff were needed to implement this new curriculum. </w:t>
      </w:r>
      <w:r w:rsidR="00B82064" w:rsidRPr="00C73E2B">
        <w:rPr>
          <w:rFonts w:asciiTheme="minorHAnsi" w:eastAsia="Times New Roman" w:hAnsiTheme="minorHAnsi"/>
          <w:color w:val="000000" w:themeColor="text1"/>
        </w:rPr>
        <w:t xml:space="preserve"> The WG conducted research to evaluate the FP and a report was issued with regards to key findings on staffing. The report states that almost all practitioners involved in the implementation of the FP believed that the higher adult/pupil ratios were fundamental in the successful practice of the new curriculum </w:t>
      </w:r>
      <w:r w:rsidR="004263BB" w:rsidRPr="00C73E2B">
        <w:rPr>
          <w:rFonts w:asciiTheme="minorHAnsi" w:eastAsia="Times New Roman" w:hAnsiTheme="minorHAnsi"/>
          <w:color w:val="000000" w:themeColor="text1"/>
        </w:rPr>
        <w:t>(Taylor, Rhys and Waldron, 2014)</w:t>
      </w:r>
      <w:r w:rsidR="00B82064" w:rsidRPr="00C73E2B">
        <w:rPr>
          <w:rFonts w:asciiTheme="minorHAnsi" w:eastAsia="Times New Roman" w:hAnsiTheme="minorHAnsi"/>
          <w:color w:val="000000" w:themeColor="text1"/>
        </w:rPr>
        <w:t>.</w:t>
      </w:r>
      <w:r w:rsidR="006C0ECF" w:rsidRPr="00C73E2B">
        <w:rPr>
          <w:rFonts w:asciiTheme="minorHAnsi" w:eastAsia="Times New Roman" w:hAnsiTheme="minorHAnsi"/>
          <w:color w:val="000000" w:themeColor="text1"/>
        </w:rPr>
        <w:t xml:space="preserve"> The research also exposed evidence from case study’s that suggested the level of qualification of the additional practitioners in the classrooms was favourable from schools. It was found that 81% of the additional practitioners the study observed had a qualification above or equal to level 3 </w:t>
      </w:r>
      <w:r w:rsidR="006C0ECF" w:rsidRPr="00C73E2B">
        <w:rPr>
          <w:rFonts w:asciiTheme="minorHAnsi" w:eastAsia="Times New Roman" w:hAnsiTheme="minorHAnsi"/>
          <w:color w:val="000000" w:themeColor="text1"/>
        </w:rPr>
        <w:t>(Taylor, Rhys and Waldron, 2014)</w:t>
      </w:r>
      <w:r w:rsidR="006C0ECF" w:rsidRPr="00C73E2B">
        <w:rPr>
          <w:rFonts w:asciiTheme="minorHAnsi" w:eastAsia="Times New Roman" w:hAnsiTheme="minorHAnsi"/>
          <w:color w:val="000000" w:themeColor="text1"/>
        </w:rPr>
        <w:t>.</w:t>
      </w:r>
    </w:p>
    <w:p w14:paraId="0F3EEA16" w14:textId="77777777" w:rsidR="00EB4579" w:rsidRPr="00C73E2B" w:rsidRDefault="00EB4579" w:rsidP="004B7039">
      <w:pPr>
        <w:rPr>
          <w:rFonts w:asciiTheme="minorHAnsi" w:eastAsia="Times New Roman" w:hAnsiTheme="minorHAnsi"/>
          <w:color w:val="000000" w:themeColor="text1"/>
        </w:rPr>
      </w:pPr>
    </w:p>
    <w:p w14:paraId="255E1CB0" w14:textId="56E4F66C" w:rsidR="006C0ECF" w:rsidRPr="00C73E2B" w:rsidRDefault="00EB4579" w:rsidP="003270F4">
      <w:pPr>
        <w:rPr>
          <w:rFonts w:asciiTheme="minorHAnsi" w:eastAsia="Times New Roman" w:hAnsiTheme="minorHAnsi"/>
          <w:color w:val="000000" w:themeColor="text1"/>
        </w:rPr>
      </w:pPr>
      <w:r w:rsidRPr="00C73E2B">
        <w:rPr>
          <w:rFonts w:asciiTheme="minorHAnsi" w:eastAsia="Times New Roman" w:hAnsiTheme="minorHAnsi"/>
          <w:color w:val="000000" w:themeColor="text1"/>
        </w:rPr>
        <w:t xml:space="preserve">Burns (n.d) also notes that </w:t>
      </w:r>
      <w:r w:rsidR="00430402" w:rsidRPr="00C73E2B">
        <w:rPr>
          <w:rFonts w:asciiTheme="minorHAnsi" w:eastAsia="Times New Roman" w:hAnsiTheme="minorHAnsi"/>
          <w:color w:val="000000" w:themeColor="text1"/>
        </w:rPr>
        <w:t xml:space="preserve">the employment of support staff in classrooms is monitored by the </w:t>
      </w:r>
      <w:r w:rsidR="00154E5D" w:rsidRPr="00C73E2B">
        <w:rPr>
          <w:rFonts w:asciiTheme="minorHAnsi" w:eastAsia="Times New Roman" w:hAnsiTheme="minorHAnsi"/>
          <w:color w:val="000000" w:themeColor="text1"/>
        </w:rPr>
        <w:t xml:space="preserve">Care and Social Services Inspectorate Wales (CSSIW) National Minimum Standards (NMS). This NMS states that </w:t>
      </w:r>
      <w:r w:rsidR="006B7086" w:rsidRPr="00C73E2B">
        <w:rPr>
          <w:rFonts w:asciiTheme="minorHAnsi" w:eastAsia="Times New Roman" w:hAnsiTheme="minorHAnsi"/>
          <w:color w:val="000000" w:themeColor="text1"/>
        </w:rPr>
        <w:t>a</w:t>
      </w:r>
      <w:r w:rsidR="006B7086" w:rsidRPr="00C73E2B">
        <w:rPr>
          <w:rFonts w:asciiTheme="minorHAnsi" w:eastAsia="Times New Roman" w:hAnsiTheme="minorHAnsi"/>
          <w:color w:val="000000" w:themeColor="text1"/>
        </w:rPr>
        <w:t xml:space="preserve">t least 50% of the non-supervisory staff holds a qualification at least at level 2 </w:t>
      </w:r>
      <w:r w:rsidR="006B7086" w:rsidRPr="00C73E2B">
        <w:rPr>
          <w:rFonts w:asciiTheme="minorHAnsi" w:eastAsia="Times New Roman" w:hAnsiTheme="minorHAnsi"/>
          <w:color w:val="000000" w:themeColor="text1"/>
        </w:rPr>
        <w:t>from the Care Council for Wales and that t</w:t>
      </w:r>
      <w:r w:rsidR="00430402" w:rsidRPr="00C73E2B">
        <w:rPr>
          <w:rFonts w:asciiTheme="minorHAnsi" w:eastAsia="Times New Roman" w:hAnsiTheme="minorHAnsi"/>
          <w:color w:val="000000" w:themeColor="text1"/>
        </w:rPr>
        <w:t xml:space="preserve">he </w:t>
      </w:r>
      <w:r w:rsidR="006B7086" w:rsidRPr="00C73E2B">
        <w:rPr>
          <w:rFonts w:asciiTheme="minorHAnsi" w:eastAsia="Times New Roman" w:hAnsiTheme="minorHAnsi"/>
          <w:color w:val="000000" w:themeColor="text1"/>
        </w:rPr>
        <w:t>‘</w:t>
      </w:r>
      <w:r w:rsidR="00430402" w:rsidRPr="00C73E2B">
        <w:rPr>
          <w:rFonts w:asciiTheme="minorHAnsi" w:eastAsia="Times New Roman" w:hAnsiTheme="minorHAnsi"/>
          <w:color w:val="000000" w:themeColor="text1"/>
        </w:rPr>
        <w:t>registered person</w:t>
      </w:r>
      <w:r w:rsidR="006B7086" w:rsidRPr="00C73E2B">
        <w:rPr>
          <w:rFonts w:asciiTheme="minorHAnsi" w:eastAsia="Times New Roman" w:hAnsiTheme="minorHAnsi"/>
          <w:color w:val="000000" w:themeColor="text1"/>
        </w:rPr>
        <w:t>’</w:t>
      </w:r>
      <w:r w:rsidR="00430402" w:rsidRPr="00C73E2B">
        <w:rPr>
          <w:rFonts w:asciiTheme="minorHAnsi" w:eastAsia="Times New Roman" w:hAnsiTheme="minorHAnsi"/>
          <w:color w:val="000000" w:themeColor="text1"/>
        </w:rPr>
        <w:t xml:space="preserve"> </w:t>
      </w:r>
      <w:r w:rsidR="006B7086" w:rsidRPr="00C73E2B">
        <w:rPr>
          <w:rFonts w:asciiTheme="minorHAnsi" w:eastAsia="Times New Roman" w:hAnsiTheme="minorHAnsi"/>
          <w:color w:val="000000" w:themeColor="text1"/>
        </w:rPr>
        <w:t>safeguards</w:t>
      </w:r>
      <w:r w:rsidR="00430402" w:rsidRPr="00C73E2B">
        <w:rPr>
          <w:rFonts w:asciiTheme="minorHAnsi" w:eastAsia="Times New Roman" w:hAnsiTheme="minorHAnsi"/>
          <w:color w:val="000000" w:themeColor="text1"/>
        </w:rPr>
        <w:t xml:space="preserve"> that the person in charge has at least a level 3 </w:t>
      </w:r>
      <w:r w:rsidR="006B7086" w:rsidRPr="00C73E2B">
        <w:rPr>
          <w:rFonts w:asciiTheme="minorHAnsi" w:eastAsia="Times New Roman" w:hAnsiTheme="minorHAnsi"/>
          <w:color w:val="000000" w:themeColor="text1"/>
        </w:rPr>
        <w:t xml:space="preserve">qualification appropriate to the post. </w:t>
      </w:r>
      <w:r w:rsidR="00A1202A" w:rsidRPr="00C73E2B">
        <w:rPr>
          <w:rFonts w:asciiTheme="minorHAnsi" w:eastAsia="Times New Roman" w:hAnsiTheme="minorHAnsi"/>
          <w:color w:val="000000" w:themeColor="text1"/>
        </w:rPr>
        <w:t xml:space="preserve">The WG acknowledge that due to the </w:t>
      </w:r>
      <w:r w:rsidR="00A024A7" w:rsidRPr="00C73E2B">
        <w:rPr>
          <w:rFonts w:asciiTheme="minorHAnsi" w:eastAsia="Times New Roman" w:hAnsiTheme="minorHAnsi"/>
          <w:color w:val="000000" w:themeColor="text1"/>
        </w:rPr>
        <w:t>impleme</w:t>
      </w:r>
      <w:r w:rsidR="00A1202A" w:rsidRPr="00C73E2B">
        <w:rPr>
          <w:rFonts w:asciiTheme="minorHAnsi" w:eastAsia="Times New Roman" w:hAnsiTheme="minorHAnsi"/>
          <w:color w:val="000000" w:themeColor="text1"/>
        </w:rPr>
        <w:t xml:space="preserve">ntation of the FP and other policy such as </w:t>
      </w:r>
      <w:r w:rsidR="003270F4" w:rsidRPr="00C73E2B">
        <w:rPr>
          <w:rFonts w:asciiTheme="minorHAnsi" w:eastAsia="Times New Roman" w:hAnsiTheme="minorHAnsi"/>
          <w:color w:val="000000" w:themeColor="text1"/>
        </w:rPr>
        <w:t>Raising standards</w:t>
      </w:r>
      <w:r w:rsidR="003270F4" w:rsidRPr="00C73E2B">
        <w:rPr>
          <w:rFonts w:asciiTheme="minorHAnsi" w:eastAsia="Times New Roman" w:hAnsiTheme="minorHAnsi"/>
          <w:color w:val="000000" w:themeColor="text1"/>
        </w:rPr>
        <w:t xml:space="preserve"> </w:t>
      </w:r>
      <w:r w:rsidR="003270F4" w:rsidRPr="00C73E2B">
        <w:rPr>
          <w:rFonts w:asciiTheme="minorHAnsi" w:eastAsia="Times New Roman" w:hAnsiTheme="minorHAnsi"/>
          <w:color w:val="000000" w:themeColor="text1"/>
        </w:rPr>
        <w:t>and tackling workload:</w:t>
      </w:r>
      <w:r w:rsidR="003270F4" w:rsidRPr="00C73E2B">
        <w:rPr>
          <w:rFonts w:asciiTheme="minorHAnsi" w:eastAsia="Times New Roman" w:hAnsiTheme="minorHAnsi"/>
          <w:color w:val="000000" w:themeColor="text1"/>
        </w:rPr>
        <w:t xml:space="preserve"> </w:t>
      </w:r>
      <w:r w:rsidR="003270F4" w:rsidRPr="00C73E2B">
        <w:rPr>
          <w:rFonts w:asciiTheme="minorHAnsi" w:eastAsia="Times New Roman" w:hAnsiTheme="minorHAnsi"/>
          <w:color w:val="000000" w:themeColor="text1"/>
        </w:rPr>
        <w:t xml:space="preserve">a national agreement </w:t>
      </w:r>
      <w:r w:rsidR="00A1202A" w:rsidRPr="00C73E2B">
        <w:rPr>
          <w:rFonts w:asciiTheme="minorHAnsi" w:eastAsia="Times New Roman" w:hAnsiTheme="minorHAnsi"/>
          <w:color w:val="000000" w:themeColor="text1"/>
        </w:rPr>
        <w:t>(</w:t>
      </w:r>
      <w:r w:rsidR="003270F4" w:rsidRPr="00C73E2B">
        <w:rPr>
          <w:rFonts w:asciiTheme="minorHAnsi" w:eastAsia="Times New Roman" w:hAnsiTheme="minorHAnsi"/>
          <w:color w:val="000000" w:themeColor="text1"/>
        </w:rPr>
        <w:t xml:space="preserve">2003) </w:t>
      </w:r>
      <w:r w:rsidR="00A024A7" w:rsidRPr="00C73E2B">
        <w:rPr>
          <w:rFonts w:asciiTheme="minorHAnsi" w:eastAsia="Times New Roman" w:hAnsiTheme="minorHAnsi"/>
          <w:color w:val="000000" w:themeColor="text1"/>
        </w:rPr>
        <w:t>the role of support staff in Wales has been expanded and developed</w:t>
      </w:r>
      <w:r w:rsidR="00346700" w:rsidRPr="00C73E2B">
        <w:rPr>
          <w:rFonts w:asciiTheme="minorHAnsi" w:eastAsia="Times New Roman" w:hAnsiTheme="minorHAnsi"/>
          <w:color w:val="000000" w:themeColor="text1"/>
        </w:rPr>
        <w:t xml:space="preserve"> </w:t>
      </w:r>
      <w:r w:rsidR="00F10AAD" w:rsidRPr="00C73E2B">
        <w:rPr>
          <w:rFonts w:asciiTheme="minorHAnsi" w:eastAsia="Times New Roman" w:hAnsiTheme="minorHAnsi"/>
          <w:color w:val="000000" w:themeColor="text1"/>
        </w:rPr>
        <w:t>(Practitioner Standards and Professional Development Division, 2015)</w:t>
      </w:r>
      <w:r w:rsidR="00A024A7" w:rsidRPr="00C73E2B">
        <w:rPr>
          <w:rFonts w:asciiTheme="minorHAnsi" w:eastAsia="Times New Roman" w:hAnsiTheme="minorHAnsi"/>
          <w:color w:val="000000" w:themeColor="text1"/>
        </w:rPr>
        <w:t xml:space="preserve">. </w:t>
      </w:r>
      <w:r w:rsidRPr="00C73E2B">
        <w:rPr>
          <w:rFonts w:asciiTheme="minorHAnsi" w:eastAsia="Times New Roman" w:hAnsiTheme="minorHAnsi"/>
          <w:color w:val="000000" w:themeColor="text1"/>
        </w:rPr>
        <w:t xml:space="preserve">Therefore because of this in 2013 as part of a WG action plan the WG made a commitment as stated; </w:t>
      </w:r>
    </w:p>
    <w:p w14:paraId="78205941" w14:textId="77777777" w:rsidR="00EB4579" w:rsidRPr="00C73E2B" w:rsidRDefault="00EB4579" w:rsidP="003270F4">
      <w:pPr>
        <w:rPr>
          <w:rFonts w:asciiTheme="minorHAnsi" w:eastAsia="Times New Roman" w:hAnsiTheme="minorHAnsi"/>
          <w:color w:val="000000" w:themeColor="text1"/>
        </w:rPr>
      </w:pPr>
    </w:p>
    <w:p w14:paraId="02287BFD" w14:textId="66DD7A80" w:rsidR="00A1202A" w:rsidRPr="00C73E2B" w:rsidRDefault="00EB4579" w:rsidP="00EB4579">
      <w:pPr>
        <w:spacing w:line="276" w:lineRule="auto"/>
        <w:ind w:left="720" w:right="720"/>
        <w:jc w:val="both"/>
        <w:rPr>
          <w:rFonts w:asciiTheme="minorHAnsi" w:eastAsia="Times New Roman" w:hAnsiTheme="minorHAnsi"/>
          <w:color w:val="000000" w:themeColor="text1"/>
        </w:rPr>
      </w:pPr>
      <w:r w:rsidRPr="00C73E2B">
        <w:rPr>
          <w:rFonts w:asciiTheme="minorHAnsi" w:eastAsia="Times New Roman" w:hAnsiTheme="minorHAnsi"/>
          <w:color w:val="000000" w:themeColor="text1"/>
        </w:rPr>
        <w:t>“Undertake a project with Unions and Employers to consider what should be the qualification requirements for learning support staff working at different levels within the classroom.”  WG, 2013.</w:t>
      </w:r>
    </w:p>
    <w:p w14:paraId="258B2A2B" w14:textId="77777777" w:rsidR="00EB4579" w:rsidRPr="00C73E2B" w:rsidRDefault="00EB4579" w:rsidP="00EB4579">
      <w:pPr>
        <w:spacing w:line="276" w:lineRule="auto"/>
        <w:ind w:right="720"/>
        <w:jc w:val="both"/>
        <w:rPr>
          <w:rFonts w:asciiTheme="minorHAnsi" w:eastAsia="Times New Roman" w:hAnsiTheme="minorHAnsi"/>
          <w:color w:val="000000" w:themeColor="text1"/>
        </w:rPr>
      </w:pPr>
    </w:p>
    <w:p w14:paraId="5B189631" w14:textId="77777777" w:rsidR="00A024A7" w:rsidRPr="00C73E2B" w:rsidRDefault="00A024A7" w:rsidP="00A024A7">
      <w:pPr>
        <w:rPr>
          <w:rFonts w:eastAsia="Times New Roman"/>
          <w:color w:val="000000" w:themeColor="text1"/>
        </w:rPr>
      </w:pPr>
    </w:p>
    <w:p w14:paraId="7DFCC48B" w14:textId="6B68208B" w:rsidR="00220495" w:rsidRPr="00C73E2B" w:rsidRDefault="00220495" w:rsidP="00A024A7">
      <w:pPr>
        <w:rPr>
          <w:rFonts w:asciiTheme="minorHAnsi" w:eastAsia="Times New Roman" w:hAnsiTheme="minorHAnsi"/>
          <w:color w:val="000000" w:themeColor="text1"/>
        </w:rPr>
      </w:pPr>
      <w:r w:rsidRPr="00C73E2B">
        <w:rPr>
          <w:rFonts w:asciiTheme="minorHAnsi" w:eastAsia="Times New Roman" w:hAnsiTheme="minorHAnsi"/>
          <w:color w:val="000000" w:themeColor="text1"/>
        </w:rPr>
        <w:t xml:space="preserve">With the </w:t>
      </w:r>
      <w:r w:rsidR="00AE7A11" w:rsidRPr="00C73E2B">
        <w:rPr>
          <w:rFonts w:asciiTheme="minorHAnsi" w:eastAsia="Times New Roman" w:hAnsiTheme="minorHAnsi"/>
          <w:color w:val="000000" w:themeColor="text1"/>
        </w:rPr>
        <w:t>aforementioned</w:t>
      </w:r>
      <w:r w:rsidRPr="00C73E2B">
        <w:rPr>
          <w:rFonts w:asciiTheme="minorHAnsi" w:eastAsia="Times New Roman" w:hAnsiTheme="minorHAnsi"/>
          <w:color w:val="000000" w:themeColor="text1"/>
        </w:rPr>
        <w:t xml:space="preserve"> in mind it is </w:t>
      </w:r>
      <w:r w:rsidR="00AE7A11" w:rsidRPr="00C73E2B">
        <w:rPr>
          <w:rFonts w:asciiTheme="minorHAnsi" w:eastAsia="Times New Roman" w:hAnsiTheme="minorHAnsi"/>
          <w:color w:val="000000" w:themeColor="text1"/>
        </w:rPr>
        <w:t>imperative</w:t>
      </w:r>
      <w:r w:rsidR="00785524" w:rsidRPr="00C73E2B">
        <w:rPr>
          <w:rFonts w:asciiTheme="minorHAnsi" w:eastAsia="Times New Roman" w:hAnsiTheme="minorHAnsi"/>
          <w:color w:val="000000" w:themeColor="text1"/>
        </w:rPr>
        <w:t xml:space="preserve"> to note that Taylor et al (</w:t>
      </w:r>
      <w:r w:rsidRPr="00C73E2B">
        <w:rPr>
          <w:rFonts w:asciiTheme="minorHAnsi" w:eastAsia="Times New Roman" w:hAnsiTheme="minorHAnsi"/>
          <w:color w:val="000000" w:themeColor="text1"/>
        </w:rPr>
        <w:t xml:space="preserve">2014) state that the </w:t>
      </w:r>
      <w:r w:rsidR="00785524" w:rsidRPr="00C73E2B">
        <w:rPr>
          <w:rFonts w:asciiTheme="minorHAnsi" w:eastAsia="Times New Roman" w:hAnsiTheme="minorHAnsi"/>
          <w:color w:val="000000" w:themeColor="text1"/>
        </w:rPr>
        <w:t xml:space="preserve">positive impacts of having extra staff in the classroom is not a direct correlation to children attaining higher grades. But more an indirect correlation to teaching staff now having greater flexibility to undertake further training or professional development due to extra help in classrooms. However, it is extremely difficult to measure these kinds of outcomes </w:t>
      </w:r>
      <w:r w:rsidR="00785524" w:rsidRPr="00C73E2B">
        <w:rPr>
          <w:rFonts w:asciiTheme="minorHAnsi" w:eastAsia="Times New Roman" w:hAnsiTheme="minorHAnsi"/>
          <w:color w:val="000000" w:themeColor="text1"/>
        </w:rPr>
        <w:t>(Taylor</w:t>
      </w:r>
      <w:r w:rsidR="00785524" w:rsidRPr="00C73E2B">
        <w:rPr>
          <w:rFonts w:asciiTheme="minorHAnsi" w:eastAsia="Times New Roman" w:hAnsiTheme="minorHAnsi"/>
          <w:color w:val="000000" w:themeColor="text1"/>
        </w:rPr>
        <w:t xml:space="preserve"> et al</w:t>
      </w:r>
      <w:r w:rsidR="00785524" w:rsidRPr="00C73E2B">
        <w:rPr>
          <w:rFonts w:asciiTheme="minorHAnsi" w:eastAsia="Times New Roman" w:hAnsiTheme="minorHAnsi"/>
          <w:color w:val="000000" w:themeColor="text1"/>
        </w:rPr>
        <w:t>, 2014)</w:t>
      </w:r>
      <w:r w:rsidR="00785524" w:rsidRPr="00C73E2B">
        <w:rPr>
          <w:rFonts w:asciiTheme="minorHAnsi" w:eastAsia="Times New Roman" w:hAnsiTheme="minorHAnsi"/>
          <w:color w:val="000000" w:themeColor="text1"/>
        </w:rPr>
        <w:t>.</w:t>
      </w:r>
      <w:r w:rsidR="00965141" w:rsidRPr="00C73E2B">
        <w:rPr>
          <w:rFonts w:asciiTheme="minorHAnsi" w:eastAsia="Times New Roman" w:hAnsiTheme="minorHAnsi"/>
          <w:color w:val="000000" w:themeColor="text1"/>
        </w:rPr>
        <w:t xml:space="preserve"> Blatchford, Sylva, Laugharne, Milton and Charles (2005) noted before the FP was even rolled out that it was crucial that the focus of improving staff/pupil ratios did not take superiority over quality training for staff already working in school settings. </w:t>
      </w:r>
    </w:p>
    <w:p w14:paraId="5946C4FE" w14:textId="77777777" w:rsidR="00A024A7" w:rsidRPr="00C73E2B" w:rsidRDefault="00A024A7" w:rsidP="00A024A7">
      <w:pPr>
        <w:rPr>
          <w:rFonts w:asciiTheme="minorHAnsi" w:eastAsia="Times New Roman" w:hAnsiTheme="minorHAnsi"/>
          <w:b/>
          <w:color w:val="000000" w:themeColor="text1"/>
          <w:u w:val="single"/>
        </w:rPr>
      </w:pPr>
    </w:p>
    <w:p w14:paraId="60D7AAD3" w14:textId="635367BC" w:rsidR="002A4372" w:rsidRPr="00C73E2B" w:rsidRDefault="002A4372" w:rsidP="00A024A7">
      <w:pPr>
        <w:rPr>
          <w:rFonts w:asciiTheme="minorHAnsi" w:eastAsia="Times New Roman" w:hAnsiTheme="minorHAnsi"/>
          <w:b/>
          <w:color w:val="000000" w:themeColor="text1"/>
          <w:u w:val="single"/>
        </w:rPr>
      </w:pPr>
      <w:r w:rsidRPr="00C73E2B">
        <w:rPr>
          <w:rFonts w:asciiTheme="minorHAnsi" w:eastAsia="Times New Roman" w:hAnsiTheme="minorHAnsi"/>
          <w:b/>
          <w:color w:val="000000" w:themeColor="text1"/>
          <w:u w:val="single"/>
        </w:rPr>
        <w:t>Training &amp; Assesments</w:t>
      </w:r>
      <w:r w:rsidR="005779A0" w:rsidRPr="00C73E2B">
        <w:rPr>
          <w:rFonts w:asciiTheme="minorHAnsi" w:eastAsia="Times New Roman" w:hAnsiTheme="minorHAnsi"/>
          <w:b/>
          <w:color w:val="000000" w:themeColor="text1"/>
          <w:u w:val="single"/>
        </w:rPr>
        <w:t xml:space="preserve"> - 500</w:t>
      </w:r>
    </w:p>
    <w:p w14:paraId="1F013BF4" w14:textId="310B8953" w:rsidR="00550268" w:rsidRPr="00C73E2B" w:rsidRDefault="002C1D9F" w:rsidP="00A024A7">
      <w:pPr>
        <w:rPr>
          <w:rFonts w:asciiTheme="minorHAnsi" w:eastAsia="Times New Roman" w:hAnsiTheme="minorHAnsi"/>
          <w:color w:val="000000" w:themeColor="text1"/>
        </w:rPr>
      </w:pPr>
      <w:r w:rsidRPr="00C73E2B">
        <w:rPr>
          <w:rFonts w:asciiTheme="minorHAnsi" w:eastAsia="Times New Roman" w:hAnsiTheme="minorHAnsi"/>
          <w:color w:val="000000" w:themeColor="text1"/>
        </w:rPr>
        <w:t xml:space="preserve">With additional classroom </w:t>
      </w:r>
      <w:r w:rsidR="00574DF1" w:rsidRPr="00C73E2B">
        <w:rPr>
          <w:rFonts w:asciiTheme="minorHAnsi" w:eastAsia="Times New Roman" w:hAnsiTheme="minorHAnsi"/>
          <w:color w:val="000000" w:themeColor="text1"/>
        </w:rPr>
        <w:t>assistants</w:t>
      </w:r>
      <w:r w:rsidRPr="00C73E2B">
        <w:rPr>
          <w:rFonts w:asciiTheme="minorHAnsi" w:eastAsia="Times New Roman" w:hAnsiTheme="minorHAnsi"/>
          <w:color w:val="000000" w:themeColor="text1"/>
        </w:rPr>
        <w:t xml:space="preserve"> come additional workload for the already ‘overworked’ teachers. Additional staff means more paperwork, appraisals and people management. It is noted by Blatchford et al (2005) that training in ‘people management’ should be required for all teachers, lead practitioners in FP settings, especially in classes that will see a rise in classroom support staff. </w:t>
      </w:r>
      <w:r w:rsidR="002A4372" w:rsidRPr="00C73E2B">
        <w:rPr>
          <w:rFonts w:asciiTheme="minorHAnsi" w:eastAsia="Times New Roman" w:hAnsiTheme="minorHAnsi"/>
          <w:color w:val="000000" w:themeColor="text1"/>
        </w:rPr>
        <w:t xml:space="preserve">Allingham (2011), writes that practitioners should acknowledge prior learning and offer choices, she states practitioners should challenge children with care and sensitivity and help move their learning along. This on paper sounds very appealing and nurturing and holistic but unfortunately practitioners do require some form of guideline to follow to allow the whole nation to be on the same page.  </w:t>
      </w:r>
      <w:r w:rsidR="005779A0" w:rsidRPr="00C73E2B">
        <w:rPr>
          <w:rFonts w:asciiTheme="minorHAnsi" w:eastAsia="Times New Roman" w:hAnsiTheme="minorHAnsi"/>
          <w:color w:val="000000" w:themeColor="text1"/>
        </w:rPr>
        <w:t>Blatchford et al (2005) stated that there was a need for a national training policy for the FP based on existing Local Education Authorities practices</w:t>
      </w:r>
      <w:r w:rsidR="006249D7" w:rsidRPr="00C73E2B">
        <w:rPr>
          <w:rFonts w:asciiTheme="minorHAnsi" w:eastAsia="Times New Roman" w:hAnsiTheme="minorHAnsi"/>
          <w:color w:val="000000" w:themeColor="text1"/>
        </w:rPr>
        <w:t xml:space="preserve">. They also noted the importance of increasing training in bilingualism and </w:t>
      </w:r>
      <w:r w:rsidR="00550268" w:rsidRPr="00C73E2B">
        <w:rPr>
          <w:rFonts w:asciiTheme="minorHAnsi" w:eastAsia="Times New Roman" w:hAnsiTheme="minorHAnsi"/>
          <w:color w:val="000000" w:themeColor="text1"/>
        </w:rPr>
        <w:t>multi-cultural</w:t>
      </w:r>
      <w:r w:rsidR="006249D7" w:rsidRPr="00C73E2B">
        <w:rPr>
          <w:rFonts w:asciiTheme="minorHAnsi" w:eastAsia="Times New Roman" w:hAnsiTheme="minorHAnsi"/>
          <w:color w:val="000000" w:themeColor="text1"/>
        </w:rPr>
        <w:t xml:space="preserve"> understanding to enable practitioners to teach one of the seven areas of learning ‘</w:t>
      </w:r>
      <w:r w:rsidR="006249D7" w:rsidRPr="00C73E2B">
        <w:rPr>
          <w:rFonts w:asciiTheme="minorHAnsi" w:eastAsia="Times New Roman" w:hAnsiTheme="minorHAnsi"/>
          <w:color w:val="000000" w:themeColor="text1"/>
        </w:rPr>
        <w:t>Personal and Social Development, Well-Being and</w:t>
      </w:r>
      <w:r w:rsidR="006249D7" w:rsidRPr="00C73E2B">
        <w:rPr>
          <w:rFonts w:asciiTheme="minorHAnsi" w:eastAsia="Times New Roman" w:hAnsiTheme="minorHAnsi"/>
          <w:color w:val="000000" w:themeColor="text1"/>
        </w:rPr>
        <w:t xml:space="preserve"> </w:t>
      </w:r>
      <w:r w:rsidR="006249D7" w:rsidRPr="00C73E2B">
        <w:rPr>
          <w:rFonts w:asciiTheme="minorHAnsi" w:eastAsia="Times New Roman" w:hAnsiTheme="minorHAnsi"/>
          <w:color w:val="000000" w:themeColor="text1"/>
        </w:rPr>
        <w:t>Cultural Diversity</w:t>
      </w:r>
      <w:r w:rsidR="006249D7" w:rsidRPr="00C73E2B">
        <w:rPr>
          <w:rFonts w:asciiTheme="minorHAnsi" w:eastAsia="Times New Roman" w:hAnsiTheme="minorHAnsi"/>
          <w:color w:val="000000" w:themeColor="text1"/>
        </w:rPr>
        <w:t xml:space="preserve">’ after all how can you teach a topic you have no prior knowledge of yourself. </w:t>
      </w:r>
      <w:r w:rsidR="00550268" w:rsidRPr="00C73E2B">
        <w:rPr>
          <w:rFonts w:asciiTheme="minorHAnsi" w:eastAsia="Times New Roman" w:hAnsiTheme="minorHAnsi"/>
          <w:color w:val="000000" w:themeColor="text1"/>
        </w:rPr>
        <w:t xml:space="preserve">As previously noted the research carried out by Taylor et al (2014) found that </w:t>
      </w:r>
      <w:r w:rsidR="003108C6" w:rsidRPr="00C73E2B">
        <w:rPr>
          <w:rFonts w:asciiTheme="minorHAnsi" w:eastAsia="Times New Roman" w:hAnsiTheme="minorHAnsi"/>
          <w:color w:val="000000" w:themeColor="text1"/>
        </w:rPr>
        <w:t xml:space="preserve">head teachers and leaders of funded non-maintained schools were generally happy overall with the roll out of the FP however when asked if there was anything they would change with the FP with hindsight, the highest two choices ranked were ‘training &amp; support materials’. </w:t>
      </w:r>
    </w:p>
    <w:p w14:paraId="77F8BE8E" w14:textId="77777777" w:rsidR="00BF22CB" w:rsidRPr="00C73E2B" w:rsidRDefault="00BF22CB" w:rsidP="00A024A7">
      <w:pPr>
        <w:rPr>
          <w:rFonts w:asciiTheme="minorHAnsi" w:eastAsia="Times New Roman" w:hAnsiTheme="minorHAnsi"/>
          <w:color w:val="000000" w:themeColor="text1"/>
        </w:rPr>
      </w:pPr>
    </w:p>
    <w:p w14:paraId="7180F7EE" w14:textId="5100AFD9" w:rsidR="00506912" w:rsidRPr="00C73E2B" w:rsidRDefault="00BF22CB" w:rsidP="00A024A7">
      <w:pPr>
        <w:rPr>
          <w:rFonts w:asciiTheme="minorHAnsi" w:eastAsia="Times New Roman" w:hAnsiTheme="minorHAnsi"/>
          <w:color w:val="000000" w:themeColor="text1"/>
        </w:rPr>
      </w:pPr>
      <w:r w:rsidRPr="00C73E2B">
        <w:rPr>
          <w:rFonts w:asciiTheme="minorHAnsi" w:eastAsia="Times New Roman" w:hAnsiTheme="minorHAnsi"/>
          <w:color w:val="000000" w:themeColor="text1"/>
        </w:rPr>
        <w:t>The Foundation Phase Profile (FFP) which was introduced in 2015 is a key tool to assist teachers provide</w:t>
      </w:r>
      <w:r w:rsidR="00485AC4" w:rsidRPr="00C73E2B">
        <w:rPr>
          <w:rFonts w:asciiTheme="minorHAnsi" w:eastAsia="Times New Roman" w:hAnsiTheme="minorHAnsi"/>
          <w:color w:val="000000" w:themeColor="text1"/>
        </w:rPr>
        <w:t xml:space="preserve">s </w:t>
      </w:r>
      <w:r w:rsidRPr="00C73E2B">
        <w:rPr>
          <w:rFonts w:asciiTheme="minorHAnsi" w:eastAsia="Times New Roman" w:hAnsiTheme="minorHAnsi"/>
          <w:color w:val="000000" w:themeColor="text1"/>
        </w:rPr>
        <w:t xml:space="preserve">a baseline of </w:t>
      </w:r>
      <w:r w:rsidR="00485AC4" w:rsidRPr="00C73E2B">
        <w:rPr>
          <w:rFonts w:asciiTheme="minorHAnsi" w:eastAsia="Times New Roman" w:hAnsiTheme="minorHAnsi"/>
          <w:color w:val="000000" w:themeColor="text1"/>
        </w:rPr>
        <w:t>a pupil’s progress.</w:t>
      </w:r>
      <w:r w:rsidRPr="00C73E2B">
        <w:rPr>
          <w:rFonts w:asciiTheme="minorHAnsi" w:eastAsia="Times New Roman" w:hAnsiTheme="minorHAnsi"/>
          <w:color w:val="000000" w:themeColor="text1"/>
        </w:rPr>
        <w:t xml:space="preserve"> </w:t>
      </w:r>
      <w:r w:rsidR="00485AC4" w:rsidRPr="00C73E2B">
        <w:rPr>
          <w:rFonts w:asciiTheme="minorHAnsi" w:eastAsia="Times New Roman" w:hAnsiTheme="minorHAnsi"/>
          <w:color w:val="000000" w:themeColor="text1"/>
        </w:rPr>
        <w:t xml:space="preserve">Ridley (2015) describes that FPP as a statutory assessment for the FP. It is made up of four areas of learning; Personal and Social Development, Language Literacy and Communication, Mathematical development and Physical Development. Teacher’s will use the FPP at two levels the initial baseline assessment and then use the full profile to assess progression in each area of learning. Both initial baseline and the full profile will produce a score so teachers can easily measure a pupil’s development. </w:t>
      </w:r>
      <w:r w:rsidR="00506912" w:rsidRPr="00C73E2B">
        <w:rPr>
          <w:rFonts w:asciiTheme="minorHAnsi" w:eastAsia="Times New Roman" w:hAnsiTheme="minorHAnsi"/>
          <w:color w:val="000000" w:themeColor="text1"/>
        </w:rPr>
        <w:t xml:space="preserve">With the WG (2015) stating in their FP framework that the new curriculum is largely based on play and pupil lead learning the introduction of the FPP is a vital tool to aid teachers in assessing pupils, up until the roll out of the FP children were never assessed on their ability to play. </w:t>
      </w:r>
    </w:p>
    <w:p w14:paraId="21C06B7B" w14:textId="77777777" w:rsidR="00A024A7" w:rsidRPr="00C73E2B" w:rsidRDefault="00A024A7" w:rsidP="00A024A7">
      <w:pPr>
        <w:rPr>
          <w:rFonts w:asciiTheme="minorHAnsi" w:hAnsiTheme="minorHAnsi"/>
          <w:b/>
          <w:color w:val="000000" w:themeColor="text1"/>
          <w:u w:val="single"/>
          <w:lang w:val="en-US"/>
        </w:rPr>
      </w:pPr>
    </w:p>
    <w:p w14:paraId="78762E0C" w14:textId="65B5663B" w:rsidR="00F82740" w:rsidRPr="00C73E2B" w:rsidRDefault="005779A0">
      <w:pPr>
        <w:rPr>
          <w:rFonts w:asciiTheme="minorHAnsi" w:hAnsiTheme="minorHAnsi"/>
          <w:b/>
          <w:color w:val="000000" w:themeColor="text1"/>
          <w:u w:val="single"/>
          <w:lang w:val="en-US"/>
        </w:rPr>
      </w:pPr>
      <w:r w:rsidRPr="00C73E2B">
        <w:rPr>
          <w:rFonts w:asciiTheme="minorHAnsi" w:hAnsiTheme="minorHAnsi"/>
          <w:b/>
          <w:color w:val="000000" w:themeColor="text1"/>
          <w:u w:val="single"/>
          <w:lang w:val="en-US"/>
        </w:rPr>
        <w:t>Provision</w:t>
      </w:r>
      <w:r w:rsidR="00506912" w:rsidRPr="00C73E2B">
        <w:rPr>
          <w:rFonts w:asciiTheme="minorHAnsi" w:hAnsiTheme="minorHAnsi"/>
          <w:b/>
          <w:color w:val="000000" w:themeColor="text1"/>
          <w:u w:val="single"/>
          <w:lang w:val="en-US"/>
        </w:rPr>
        <w:t xml:space="preserve"> </w:t>
      </w:r>
      <w:r w:rsidR="00F16052" w:rsidRPr="00C73E2B">
        <w:rPr>
          <w:rFonts w:asciiTheme="minorHAnsi" w:hAnsiTheme="minorHAnsi"/>
          <w:b/>
          <w:color w:val="000000" w:themeColor="text1"/>
          <w:u w:val="single"/>
          <w:lang w:val="en-US"/>
        </w:rPr>
        <w:t>&amp; Role of The Tecaher</w:t>
      </w:r>
    </w:p>
    <w:p w14:paraId="41827E76" w14:textId="502C593D" w:rsidR="00506912" w:rsidRPr="00C73E2B" w:rsidRDefault="00506912">
      <w:pPr>
        <w:rPr>
          <w:rFonts w:asciiTheme="minorHAnsi" w:hAnsiTheme="minorHAnsi"/>
          <w:color w:val="000000" w:themeColor="text1"/>
          <w:lang w:val="en-US"/>
        </w:rPr>
      </w:pPr>
      <w:r w:rsidRPr="00C73E2B">
        <w:rPr>
          <w:rFonts w:asciiTheme="minorHAnsi" w:hAnsiTheme="minorHAnsi"/>
          <w:color w:val="000000" w:themeColor="text1"/>
          <w:lang w:val="en-US"/>
        </w:rPr>
        <w:t>With the importance of play in mind it is essential to now vi</w:t>
      </w:r>
      <w:r w:rsidR="00516529" w:rsidRPr="00C73E2B">
        <w:rPr>
          <w:rFonts w:asciiTheme="minorHAnsi" w:hAnsiTheme="minorHAnsi"/>
          <w:color w:val="000000" w:themeColor="text1"/>
          <w:lang w:val="en-US"/>
        </w:rPr>
        <w:t>sual a classroom setting where an average of four staff and 3</w:t>
      </w:r>
      <w:r w:rsidR="00654737" w:rsidRPr="00C73E2B">
        <w:rPr>
          <w:rFonts w:asciiTheme="minorHAnsi" w:hAnsiTheme="minorHAnsi"/>
          <w:color w:val="000000" w:themeColor="text1"/>
          <w:lang w:val="en-US"/>
        </w:rPr>
        <w:t xml:space="preserve">0+ children (also </w:t>
      </w:r>
      <w:r w:rsidR="00516529" w:rsidRPr="00C73E2B">
        <w:rPr>
          <w:rFonts w:asciiTheme="minorHAnsi" w:hAnsiTheme="minorHAnsi"/>
          <w:color w:val="000000" w:themeColor="text1"/>
          <w:lang w:val="en-US"/>
        </w:rPr>
        <w:t>including an</w:t>
      </w:r>
      <w:r w:rsidR="00654737" w:rsidRPr="00C73E2B">
        <w:rPr>
          <w:rFonts w:asciiTheme="minorHAnsi" w:hAnsiTheme="minorHAnsi"/>
          <w:color w:val="000000" w:themeColor="text1"/>
          <w:lang w:val="en-US"/>
        </w:rPr>
        <w:t>y 1:1</w:t>
      </w:r>
      <w:r w:rsidR="00516529" w:rsidRPr="00C73E2B">
        <w:rPr>
          <w:rFonts w:asciiTheme="minorHAnsi" w:hAnsiTheme="minorHAnsi"/>
          <w:color w:val="000000" w:themeColor="text1"/>
          <w:lang w:val="en-US"/>
        </w:rPr>
        <w:t xml:space="preserve"> </w:t>
      </w:r>
      <w:r w:rsidR="00654737" w:rsidRPr="00C73E2B">
        <w:rPr>
          <w:rFonts w:asciiTheme="minorHAnsi" w:hAnsiTheme="minorHAnsi"/>
          <w:color w:val="000000" w:themeColor="text1"/>
          <w:lang w:val="en-US"/>
        </w:rPr>
        <w:t xml:space="preserve">Learning Support Staff) can play indoors and outdoors. This was another issue schools face with the roll out of the FP. Schools have now had considerable funding for additional qualified practitioners, next they require funding for bigger classrooms, new resources and outdoor space.   </w:t>
      </w:r>
    </w:p>
    <w:p w14:paraId="244B6AA8" w14:textId="77777777" w:rsidR="00D701B5" w:rsidRPr="00C73E2B" w:rsidRDefault="00D701B5">
      <w:pPr>
        <w:rPr>
          <w:rFonts w:asciiTheme="minorHAnsi" w:hAnsiTheme="minorHAnsi"/>
          <w:color w:val="000000" w:themeColor="text1"/>
          <w:lang w:val="en-US"/>
        </w:rPr>
      </w:pPr>
    </w:p>
    <w:p w14:paraId="4E26A078" w14:textId="32445181" w:rsidR="00F721F4" w:rsidRPr="00C73E2B" w:rsidRDefault="00AE0150" w:rsidP="00F721F4">
      <w:pPr>
        <w:rPr>
          <w:rFonts w:asciiTheme="minorHAnsi" w:eastAsia="Times New Roman" w:hAnsiTheme="minorHAnsi"/>
          <w:color w:val="000000" w:themeColor="text1"/>
        </w:rPr>
      </w:pPr>
      <w:r w:rsidRPr="00C73E2B">
        <w:rPr>
          <w:rFonts w:asciiTheme="minorHAnsi" w:hAnsiTheme="minorHAnsi"/>
          <w:color w:val="000000" w:themeColor="text1"/>
          <w:lang w:val="en-US"/>
        </w:rPr>
        <w:t>The WG issued a National Training Pack named ‘Play and Active Learning</w:t>
      </w:r>
      <w:r w:rsidR="00F721F4" w:rsidRPr="00C73E2B">
        <w:rPr>
          <w:rFonts w:asciiTheme="minorHAnsi" w:hAnsiTheme="minorHAnsi"/>
          <w:color w:val="000000" w:themeColor="text1"/>
          <w:lang w:val="en-US"/>
        </w:rPr>
        <w:t xml:space="preserve">’. This pack listed various continuous provision required for optimum delivery of the FP this included; whiteboards, reflection books, gallery walls, sharing tables, wet/dry play and outdoor areas. The pack states </w:t>
      </w:r>
      <w:r w:rsidR="00F721F4" w:rsidRPr="00C73E2B">
        <w:rPr>
          <w:rFonts w:asciiTheme="minorHAnsi" w:eastAsia="Times New Roman" w:hAnsiTheme="minorHAnsi"/>
          <w:color w:val="000000" w:themeColor="text1"/>
        </w:rPr>
        <w:t>“The constancy of the room will support their well-being, encourage risk-taking, allow them to learn from their mistakes.”</w:t>
      </w:r>
      <w:r w:rsidR="00F721F4" w:rsidRPr="00C73E2B">
        <w:rPr>
          <w:rFonts w:asciiTheme="minorHAnsi" w:eastAsia="Times New Roman" w:hAnsiTheme="minorHAnsi"/>
          <w:color w:val="000000" w:themeColor="text1"/>
        </w:rPr>
        <w:t xml:space="preserve"> (WG,ND).</w:t>
      </w:r>
    </w:p>
    <w:p w14:paraId="7150A7E2" w14:textId="77777777" w:rsidR="00F721F4" w:rsidRPr="00C73E2B" w:rsidRDefault="00F721F4" w:rsidP="00F721F4">
      <w:pPr>
        <w:rPr>
          <w:rFonts w:asciiTheme="minorHAnsi" w:hAnsiTheme="minorHAnsi"/>
          <w:color w:val="000000" w:themeColor="text1"/>
          <w:lang w:val="en-US"/>
        </w:rPr>
      </w:pPr>
    </w:p>
    <w:p w14:paraId="471EE080" w14:textId="77777777" w:rsidR="0080295E" w:rsidRPr="00C73E2B" w:rsidRDefault="00F721F4" w:rsidP="00F721F4">
      <w:pPr>
        <w:rPr>
          <w:rFonts w:asciiTheme="minorHAnsi" w:eastAsia="Times New Roman" w:hAnsiTheme="minorHAnsi"/>
          <w:color w:val="000000" w:themeColor="text1"/>
        </w:rPr>
      </w:pPr>
      <w:r w:rsidRPr="00C73E2B">
        <w:rPr>
          <w:rFonts w:asciiTheme="minorHAnsi" w:eastAsia="Times New Roman" w:hAnsiTheme="minorHAnsi"/>
          <w:color w:val="000000" w:themeColor="text1"/>
        </w:rPr>
        <w:t xml:space="preserve">The role of the teacher has been dramatically changed by the FP. Teachers have been previously known as stern adults who </w:t>
      </w:r>
      <w:r w:rsidR="002271CA" w:rsidRPr="00C73E2B">
        <w:rPr>
          <w:rFonts w:asciiTheme="minorHAnsi" w:eastAsia="Times New Roman" w:hAnsiTheme="minorHAnsi"/>
          <w:color w:val="000000" w:themeColor="text1"/>
        </w:rPr>
        <w:t>reci</w:t>
      </w:r>
      <w:r w:rsidRPr="00C73E2B">
        <w:rPr>
          <w:rFonts w:asciiTheme="minorHAnsi" w:eastAsia="Times New Roman" w:hAnsiTheme="minorHAnsi"/>
          <w:color w:val="000000" w:themeColor="text1"/>
        </w:rPr>
        <w:t>t</w:t>
      </w:r>
      <w:r w:rsidR="002271CA" w:rsidRPr="00C73E2B">
        <w:rPr>
          <w:rFonts w:asciiTheme="minorHAnsi" w:eastAsia="Times New Roman" w:hAnsiTheme="minorHAnsi"/>
          <w:color w:val="000000" w:themeColor="text1"/>
        </w:rPr>
        <w:t>e</w:t>
      </w:r>
      <w:r w:rsidRPr="00C73E2B">
        <w:rPr>
          <w:rFonts w:asciiTheme="minorHAnsi" w:eastAsia="Times New Roman" w:hAnsiTheme="minorHAnsi"/>
          <w:color w:val="000000" w:themeColor="text1"/>
        </w:rPr>
        <w:t xml:space="preserve"> information </w:t>
      </w:r>
      <w:r w:rsidR="002B7AC5" w:rsidRPr="00C73E2B">
        <w:rPr>
          <w:rFonts w:asciiTheme="minorHAnsi" w:eastAsia="Times New Roman" w:hAnsiTheme="minorHAnsi"/>
          <w:color w:val="000000" w:themeColor="text1"/>
        </w:rPr>
        <w:t xml:space="preserve">from blackboards. The FP has changed this role. Teachers are now facilitators of learning and </w:t>
      </w:r>
      <w:r w:rsidR="005C548B" w:rsidRPr="00C73E2B">
        <w:rPr>
          <w:rFonts w:asciiTheme="minorHAnsi" w:eastAsia="Times New Roman" w:hAnsiTheme="minorHAnsi"/>
          <w:color w:val="000000" w:themeColor="text1"/>
        </w:rPr>
        <w:t xml:space="preserve">must give equal status to pupil-initiated learning. </w:t>
      </w:r>
      <w:r w:rsidR="00F5204A" w:rsidRPr="00C73E2B">
        <w:rPr>
          <w:rFonts w:asciiTheme="minorHAnsi" w:eastAsia="Times New Roman" w:hAnsiTheme="minorHAnsi"/>
          <w:color w:val="000000" w:themeColor="text1"/>
        </w:rPr>
        <w:t>To become a fully rounded person is a long burning slow process, and within this process you develop knowledge of yourself and others (</w:t>
      </w:r>
      <w:r w:rsidR="0080295E" w:rsidRPr="00C73E2B">
        <w:rPr>
          <w:rFonts w:asciiTheme="minorHAnsi" w:eastAsia="Times New Roman" w:hAnsiTheme="minorHAnsi"/>
          <w:color w:val="000000" w:themeColor="text1"/>
        </w:rPr>
        <w:t>Wistreich, 2017</w:t>
      </w:r>
      <w:r w:rsidR="00F5204A" w:rsidRPr="00C73E2B">
        <w:rPr>
          <w:rFonts w:asciiTheme="minorHAnsi" w:eastAsia="Times New Roman" w:hAnsiTheme="minorHAnsi"/>
          <w:color w:val="000000" w:themeColor="text1"/>
        </w:rPr>
        <w:t xml:space="preserve">). </w:t>
      </w:r>
      <w:r w:rsidR="0080295E" w:rsidRPr="00C73E2B">
        <w:rPr>
          <w:rFonts w:asciiTheme="minorHAnsi" w:eastAsia="Times New Roman" w:hAnsiTheme="minorHAnsi"/>
          <w:color w:val="000000" w:themeColor="text1"/>
        </w:rPr>
        <w:t>Campbell, Campbell and Dickinson (2004) note that teachers play crucial roles in the development of a pupil’s interpersonal intelligence. Therefore, practitioners need to establish classrooms environments that can nurture pupil’s natural inquisitive ness and not douse it out by forcing children to conform to tests and worksheets.  Educational practitioners who facilitate learning in a positive, caring holistic manner, model to the pupil basic life skills (Campbell et al, 2004).</w:t>
      </w:r>
    </w:p>
    <w:p w14:paraId="780694BC" w14:textId="77777777" w:rsidR="0080295E" w:rsidRPr="00C73E2B" w:rsidRDefault="0080295E" w:rsidP="00F721F4">
      <w:pPr>
        <w:rPr>
          <w:rFonts w:asciiTheme="minorHAnsi" w:eastAsia="Times New Roman" w:hAnsiTheme="minorHAnsi"/>
          <w:color w:val="000000" w:themeColor="text1"/>
        </w:rPr>
      </w:pPr>
    </w:p>
    <w:p w14:paraId="01F78C59" w14:textId="22227268" w:rsidR="00F721F4" w:rsidRPr="00C73E2B" w:rsidRDefault="00C73E2B" w:rsidP="00F721F4">
      <w:pPr>
        <w:rPr>
          <w:rFonts w:asciiTheme="minorHAnsi" w:eastAsia="Times New Roman" w:hAnsiTheme="minorHAnsi"/>
          <w:b/>
          <w:color w:val="000000" w:themeColor="text1"/>
          <w:u w:val="single"/>
        </w:rPr>
      </w:pPr>
      <w:r w:rsidRPr="00C73E2B">
        <w:rPr>
          <w:rFonts w:asciiTheme="minorHAnsi" w:eastAsia="Times New Roman" w:hAnsiTheme="minorHAnsi"/>
          <w:b/>
          <w:color w:val="000000" w:themeColor="text1"/>
          <w:u w:val="single"/>
        </w:rPr>
        <w:t>Conclusion</w:t>
      </w:r>
    </w:p>
    <w:p w14:paraId="3DFBA561" w14:textId="12FC1061" w:rsidR="0080295E" w:rsidRPr="00C73E2B" w:rsidRDefault="0080295E" w:rsidP="00F721F4">
      <w:pPr>
        <w:rPr>
          <w:rFonts w:asciiTheme="minorHAnsi" w:eastAsia="Times New Roman" w:hAnsiTheme="minorHAnsi"/>
          <w:color w:val="000000" w:themeColor="text1"/>
        </w:rPr>
      </w:pPr>
      <w:r w:rsidRPr="00C73E2B">
        <w:rPr>
          <w:rFonts w:asciiTheme="minorHAnsi" w:eastAsia="Times New Roman" w:hAnsiTheme="minorHAnsi"/>
          <w:color w:val="000000" w:themeColor="text1"/>
        </w:rPr>
        <w:t>To conclude the introduction of the new curriculum named The Foundation Phase was a radical a huge change to the Welsh Education System. It changed the role of practitioners not slightly b</w:t>
      </w:r>
      <w:r w:rsidR="00173EAA" w:rsidRPr="00C73E2B">
        <w:rPr>
          <w:rFonts w:asciiTheme="minorHAnsi" w:eastAsia="Times New Roman" w:hAnsiTheme="minorHAnsi"/>
          <w:color w:val="000000" w:themeColor="text1"/>
        </w:rPr>
        <w:t>ut on a huge scale. Classrooms a</w:t>
      </w:r>
      <w:r w:rsidRPr="00C73E2B">
        <w:rPr>
          <w:rFonts w:asciiTheme="minorHAnsi" w:eastAsia="Times New Roman" w:hAnsiTheme="minorHAnsi"/>
          <w:color w:val="000000" w:themeColor="text1"/>
        </w:rPr>
        <w:t>re no longer regimented rows of tables and chairs but are now segmented into display tables and social gathering areas, a</w:t>
      </w:r>
      <w:r w:rsidR="00173EAA" w:rsidRPr="00C73E2B">
        <w:rPr>
          <w:rFonts w:asciiTheme="minorHAnsi" w:eastAsia="Times New Roman" w:hAnsiTheme="minorHAnsi"/>
          <w:color w:val="000000" w:themeColor="text1"/>
        </w:rPr>
        <w:t>nd more important areas of self-</w:t>
      </w:r>
      <w:r w:rsidRPr="00C73E2B">
        <w:rPr>
          <w:rFonts w:asciiTheme="minorHAnsi" w:eastAsia="Times New Roman" w:hAnsiTheme="minorHAnsi"/>
          <w:color w:val="000000" w:themeColor="text1"/>
        </w:rPr>
        <w:t xml:space="preserve">discovery and play. The FP created a mass of jobs for </w:t>
      </w:r>
      <w:r w:rsidR="00C02B42" w:rsidRPr="00C73E2B">
        <w:rPr>
          <w:rFonts w:asciiTheme="minorHAnsi" w:eastAsia="Times New Roman" w:hAnsiTheme="minorHAnsi"/>
          <w:color w:val="000000" w:themeColor="text1"/>
        </w:rPr>
        <w:t xml:space="preserve">classroom support staff and newly trained teachers alike. With intensive training the FP allowed practitioners to further develop skills and personal development. It also allowed for the workload of teaching practitioners to be lightened slightly with the help of the previously mentioned </w:t>
      </w:r>
      <w:r w:rsidR="00C02B42" w:rsidRPr="00C73E2B">
        <w:rPr>
          <w:rFonts w:asciiTheme="minorHAnsi" w:eastAsia="Times New Roman" w:hAnsiTheme="minorHAnsi"/>
          <w:color w:val="000000" w:themeColor="text1"/>
        </w:rPr>
        <w:t>Raising standards and tackling workload: a national agreement (2003)</w:t>
      </w:r>
      <w:r w:rsidR="00C02B42" w:rsidRPr="00C73E2B">
        <w:rPr>
          <w:rFonts w:asciiTheme="minorHAnsi" w:eastAsia="Times New Roman" w:hAnsiTheme="minorHAnsi"/>
          <w:color w:val="000000" w:themeColor="text1"/>
        </w:rPr>
        <w:t xml:space="preserve"> policy. The FP its self has been mirrored by English Government who now follow a similar curriculum named Early Years Foundation Stages.</w:t>
      </w:r>
      <w:r w:rsidR="00173EAA" w:rsidRPr="00C73E2B">
        <w:rPr>
          <w:rFonts w:asciiTheme="minorHAnsi" w:eastAsia="Times New Roman" w:hAnsiTheme="minorHAnsi"/>
          <w:color w:val="000000" w:themeColor="text1"/>
        </w:rPr>
        <w:t xml:space="preserve"> British Broadcasting Corporation (2017) report that seven out of ten primary schools inspected are improved, and each year since the implementation of the FP the percentage of excellence in primary schools has risen each year. Overall the roll out of the FP has improved the quality of Welsh teaching standards whilst relieving strain of already established practitioners by creating new job opportunities for additional support staff. However, it did spark small concern with its lack of training and materials for practitioners and its controversial way of facilitating learning.  </w:t>
      </w:r>
    </w:p>
    <w:p w14:paraId="6B0D03CC" w14:textId="77777777" w:rsidR="00173EAA" w:rsidRDefault="00173EAA" w:rsidP="00F721F4">
      <w:pPr>
        <w:rPr>
          <w:rFonts w:asciiTheme="minorHAnsi" w:eastAsia="Times New Roman" w:hAnsiTheme="minorHAnsi"/>
          <w:color w:val="FFFFFF" w:themeColor="background1"/>
        </w:rPr>
      </w:pPr>
    </w:p>
    <w:p w14:paraId="6D57898A" w14:textId="77777777" w:rsidR="00173EAA" w:rsidRDefault="00173EAA" w:rsidP="00F721F4">
      <w:pPr>
        <w:rPr>
          <w:rFonts w:asciiTheme="minorHAnsi" w:eastAsia="Times New Roman" w:hAnsiTheme="minorHAnsi"/>
          <w:color w:val="FFFFFF" w:themeColor="background1"/>
        </w:rPr>
      </w:pPr>
    </w:p>
    <w:p w14:paraId="52446AA5" w14:textId="77777777" w:rsidR="00173EAA" w:rsidRDefault="00173EAA" w:rsidP="00F721F4">
      <w:pPr>
        <w:rPr>
          <w:rFonts w:asciiTheme="minorHAnsi" w:eastAsia="Times New Roman" w:hAnsiTheme="minorHAnsi"/>
          <w:color w:val="FFFFFF" w:themeColor="background1"/>
        </w:rPr>
      </w:pPr>
    </w:p>
    <w:p w14:paraId="25BC0AFE" w14:textId="77777777" w:rsidR="00173EAA" w:rsidRDefault="00173EAA" w:rsidP="00F721F4">
      <w:pPr>
        <w:rPr>
          <w:rFonts w:asciiTheme="minorHAnsi" w:eastAsia="Times New Roman" w:hAnsiTheme="minorHAnsi"/>
          <w:color w:val="FFFFFF" w:themeColor="background1"/>
        </w:rPr>
      </w:pPr>
    </w:p>
    <w:p w14:paraId="7E03CC0E" w14:textId="77777777" w:rsidR="00F5204A" w:rsidRDefault="00F5204A" w:rsidP="00F721F4">
      <w:pPr>
        <w:rPr>
          <w:rFonts w:asciiTheme="minorHAnsi" w:eastAsia="Times New Roman" w:hAnsiTheme="minorHAnsi"/>
          <w:color w:val="FFFFFF" w:themeColor="background1"/>
        </w:rPr>
      </w:pPr>
    </w:p>
    <w:p w14:paraId="72B83B21" w14:textId="77777777" w:rsidR="00F5204A" w:rsidRDefault="00F5204A" w:rsidP="00F721F4">
      <w:pPr>
        <w:rPr>
          <w:rFonts w:asciiTheme="minorHAnsi" w:eastAsia="Times New Roman" w:hAnsiTheme="minorHAnsi"/>
          <w:color w:val="FFFFFF" w:themeColor="background1"/>
        </w:rPr>
      </w:pPr>
    </w:p>
    <w:p w14:paraId="20C15F8B" w14:textId="77777777" w:rsidR="00F5204A" w:rsidRDefault="00F5204A" w:rsidP="00F721F4">
      <w:pPr>
        <w:rPr>
          <w:rFonts w:asciiTheme="minorHAnsi" w:eastAsia="Times New Roman" w:hAnsiTheme="minorHAnsi"/>
          <w:color w:val="FFFFFF" w:themeColor="background1"/>
        </w:rPr>
      </w:pPr>
    </w:p>
    <w:p w14:paraId="357B2965" w14:textId="77777777" w:rsidR="00F5204A" w:rsidRDefault="00F5204A" w:rsidP="00F721F4">
      <w:pPr>
        <w:rPr>
          <w:rFonts w:asciiTheme="minorHAnsi" w:eastAsia="Times New Roman" w:hAnsiTheme="minorHAnsi"/>
          <w:color w:val="FFFFFF" w:themeColor="background1"/>
        </w:rPr>
      </w:pPr>
    </w:p>
    <w:p w14:paraId="50EFCF9F" w14:textId="77777777" w:rsidR="00F5204A" w:rsidRDefault="00F5204A" w:rsidP="00F721F4">
      <w:pPr>
        <w:rPr>
          <w:rFonts w:asciiTheme="minorHAnsi" w:eastAsia="Times New Roman" w:hAnsiTheme="minorHAnsi"/>
          <w:color w:val="FFFFFF" w:themeColor="background1"/>
        </w:rPr>
      </w:pPr>
    </w:p>
    <w:p w14:paraId="1AFCEEFD" w14:textId="77777777" w:rsidR="00F5204A" w:rsidRPr="00F721F4" w:rsidRDefault="00F5204A" w:rsidP="00F721F4">
      <w:pPr>
        <w:rPr>
          <w:rFonts w:asciiTheme="minorHAnsi" w:eastAsia="Times New Roman" w:hAnsiTheme="minorHAnsi"/>
          <w:color w:val="FFFFFF" w:themeColor="background1"/>
        </w:rPr>
      </w:pPr>
    </w:p>
    <w:p w14:paraId="3CC8ED07" w14:textId="77777777" w:rsidR="00C73E2B" w:rsidRDefault="00C73E2B" w:rsidP="00C73E2B">
      <w:pPr>
        <w:spacing w:after="100" w:afterAutospacing="1"/>
        <w:outlineLvl w:val="1"/>
        <w:rPr>
          <w:rFonts w:asciiTheme="minorHAnsi" w:eastAsia="Times New Roman" w:hAnsiTheme="minorHAnsi"/>
          <w:color w:val="000000"/>
        </w:rPr>
      </w:pPr>
    </w:p>
    <w:p w14:paraId="0339F918" w14:textId="77777777" w:rsidR="00C73E2B" w:rsidRDefault="00C73E2B" w:rsidP="00C73E2B">
      <w:pPr>
        <w:spacing w:after="100" w:afterAutospacing="1"/>
        <w:outlineLvl w:val="1"/>
        <w:rPr>
          <w:rFonts w:asciiTheme="minorHAnsi" w:eastAsia="Times New Roman" w:hAnsiTheme="minorHAnsi"/>
          <w:color w:val="000000"/>
        </w:rPr>
      </w:pPr>
    </w:p>
    <w:p w14:paraId="6215C623" w14:textId="77777777" w:rsidR="00C73E2B" w:rsidRDefault="00C73E2B" w:rsidP="00C73E2B">
      <w:pPr>
        <w:spacing w:after="100" w:afterAutospacing="1"/>
        <w:outlineLvl w:val="1"/>
        <w:rPr>
          <w:rFonts w:asciiTheme="minorHAnsi" w:eastAsia="Times New Roman" w:hAnsiTheme="minorHAnsi"/>
          <w:color w:val="000000"/>
        </w:rPr>
      </w:pPr>
    </w:p>
    <w:p w14:paraId="785F244D" w14:textId="77777777" w:rsidR="00C73E2B" w:rsidRDefault="00C73E2B" w:rsidP="00C73E2B">
      <w:pPr>
        <w:spacing w:after="100" w:afterAutospacing="1"/>
        <w:outlineLvl w:val="1"/>
        <w:rPr>
          <w:rFonts w:asciiTheme="minorHAnsi" w:eastAsia="Times New Roman" w:hAnsiTheme="minorHAnsi"/>
          <w:color w:val="000000"/>
        </w:rPr>
      </w:pPr>
    </w:p>
    <w:p w14:paraId="75008AEA" w14:textId="77777777" w:rsidR="00C73E2B" w:rsidRDefault="00C73E2B" w:rsidP="00C73E2B">
      <w:pPr>
        <w:spacing w:after="100" w:afterAutospacing="1"/>
        <w:outlineLvl w:val="1"/>
        <w:rPr>
          <w:rFonts w:asciiTheme="minorHAnsi" w:eastAsia="Times New Roman" w:hAnsiTheme="minorHAnsi"/>
          <w:color w:val="000000"/>
        </w:rPr>
      </w:pPr>
    </w:p>
    <w:p w14:paraId="74206735" w14:textId="77777777" w:rsidR="00C73E2B" w:rsidRPr="00C73E2B" w:rsidRDefault="00C73E2B" w:rsidP="00C73E2B">
      <w:pPr>
        <w:spacing w:after="100" w:afterAutospacing="1"/>
        <w:outlineLvl w:val="1"/>
        <w:rPr>
          <w:rFonts w:asciiTheme="minorHAnsi" w:eastAsia="Times New Roman" w:hAnsiTheme="minorHAnsi"/>
          <w:color w:val="000000"/>
        </w:rPr>
      </w:pPr>
      <w:bookmarkStart w:id="0" w:name="_GoBack"/>
      <w:bookmarkEnd w:id="0"/>
      <w:r w:rsidRPr="00C73E2B">
        <w:rPr>
          <w:rFonts w:asciiTheme="minorHAnsi" w:eastAsia="Times New Roman" w:hAnsiTheme="minorHAnsi"/>
          <w:color w:val="000000"/>
        </w:rPr>
        <w:t>References</w:t>
      </w:r>
    </w:p>
    <w:p w14:paraId="1A245737" w14:textId="77777777" w:rsidR="00C73E2B" w:rsidRPr="00C73E2B" w:rsidRDefault="00C73E2B" w:rsidP="00C73E2B">
      <w:pPr>
        <w:spacing w:after="180"/>
        <w:ind w:left="450" w:hanging="450"/>
        <w:rPr>
          <w:rFonts w:asciiTheme="minorHAnsi" w:hAnsiTheme="minorHAnsi"/>
          <w:color w:val="000000"/>
        </w:rPr>
      </w:pPr>
      <w:r w:rsidRPr="00C73E2B">
        <w:rPr>
          <w:rFonts w:asciiTheme="minorHAnsi" w:hAnsiTheme="minorHAnsi"/>
          <w:color w:val="000000"/>
        </w:rPr>
        <w:t>Allingham, S. (2011). </w:t>
      </w:r>
      <w:r w:rsidRPr="00C73E2B">
        <w:rPr>
          <w:rFonts w:asciiTheme="minorHAnsi" w:hAnsiTheme="minorHAnsi"/>
          <w:i/>
          <w:iCs/>
          <w:color w:val="000000"/>
        </w:rPr>
        <w:t>Transitions in the early years</w:t>
      </w:r>
      <w:r w:rsidRPr="00C73E2B">
        <w:rPr>
          <w:rFonts w:asciiTheme="minorHAnsi" w:hAnsiTheme="minorHAnsi"/>
          <w:color w:val="000000"/>
        </w:rPr>
        <w:t>. London: Practical Pre-School Books.</w:t>
      </w:r>
    </w:p>
    <w:p w14:paraId="7F328F4D" w14:textId="77777777" w:rsidR="00C73E2B" w:rsidRPr="00C73E2B" w:rsidRDefault="00C73E2B" w:rsidP="00C73E2B">
      <w:pPr>
        <w:spacing w:after="180"/>
        <w:ind w:left="450" w:hanging="450"/>
        <w:rPr>
          <w:rFonts w:asciiTheme="minorHAnsi" w:hAnsiTheme="minorHAnsi"/>
          <w:color w:val="000000"/>
        </w:rPr>
      </w:pPr>
      <w:r w:rsidRPr="00C73E2B">
        <w:rPr>
          <w:rFonts w:asciiTheme="minorHAnsi" w:hAnsiTheme="minorHAnsi"/>
          <w:color w:val="000000"/>
        </w:rPr>
        <w:t>BBC News. (2017). </w:t>
      </w:r>
      <w:r w:rsidRPr="00C73E2B">
        <w:rPr>
          <w:rFonts w:asciiTheme="minorHAnsi" w:hAnsiTheme="minorHAnsi"/>
          <w:i/>
          <w:iCs/>
          <w:color w:val="000000"/>
        </w:rPr>
        <w:t>Key findings of Estyn annual report in Wales</w:t>
      </w:r>
      <w:r w:rsidRPr="00C73E2B">
        <w:rPr>
          <w:rFonts w:asciiTheme="minorHAnsi" w:hAnsiTheme="minorHAnsi"/>
          <w:color w:val="000000"/>
        </w:rPr>
        <w:t>. [online] Available at: http://www.bbc.co.uk/news/uk-wales-38718657 [Accessed 30 Oct. 2017].</w:t>
      </w:r>
    </w:p>
    <w:p w14:paraId="51B07143" w14:textId="77777777" w:rsidR="00C73E2B" w:rsidRPr="00C73E2B" w:rsidRDefault="00C73E2B" w:rsidP="00C73E2B">
      <w:pPr>
        <w:spacing w:after="180"/>
        <w:ind w:left="450" w:hanging="450"/>
        <w:rPr>
          <w:rFonts w:asciiTheme="minorHAnsi" w:hAnsiTheme="minorHAnsi"/>
          <w:color w:val="000000"/>
        </w:rPr>
      </w:pPr>
      <w:r w:rsidRPr="00C73E2B">
        <w:rPr>
          <w:rFonts w:asciiTheme="minorHAnsi" w:hAnsiTheme="minorHAnsi"/>
          <w:color w:val="000000"/>
        </w:rPr>
        <w:t>Burns, A. (n.d.). </w:t>
      </w:r>
      <w:r w:rsidRPr="00C73E2B">
        <w:rPr>
          <w:rFonts w:asciiTheme="minorHAnsi" w:hAnsiTheme="minorHAnsi"/>
          <w:i/>
          <w:iCs/>
          <w:color w:val="000000"/>
        </w:rPr>
        <w:t>REPORT FROM THE FINANCE COMMITTEE REPORT ON FOUNDATION PHASE</w:t>
      </w:r>
      <w:r w:rsidRPr="00C73E2B">
        <w:rPr>
          <w:rFonts w:asciiTheme="minorHAnsi" w:hAnsiTheme="minorHAnsi"/>
          <w:color w:val="000000"/>
        </w:rPr>
        <w:t>. [ebook] Cardiff: The Finance Committee. Available at: http://www.assembly.wales/Laid%20Documents/CR-LD7176%20-%20FINANCE%20COMMITTEE%20REPORT%20(FIN(3)-08-R08)%20-%20Report%20on%20the%20Foundation%20Phase-18072008-93767/cr-ld7176-e-English.pdf [Accessed 30 Oct. 2017].</w:t>
      </w:r>
    </w:p>
    <w:p w14:paraId="78F5ED94" w14:textId="77777777" w:rsidR="00C73E2B" w:rsidRPr="00C73E2B" w:rsidRDefault="00C73E2B" w:rsidP="00C73E2B">
      <w:pPr>
        <w:spacing w:after="180"/>
        <w:ind w:left="450" w:hanging="450"/>
        <w:rPr>
          <w:rFonts w:asciiTheme="minorHAnsi" w:hAnsiTheme="minorHAnsi"/>
          <w:color w:val="000000"/>
        </w:rPr>
      </w:pPr>
      <w:r w:rsidRPr="00C73E2B">
        <w:rPr>
          <w:rFonts w:asciiTheme="minorHAnsi" w:hAnsiTheme="minorHAnsi"/>
          <w:color w:val="000000"/>
        </w:rPr>
        <w:t>Campbell, L., Campbell, B. and Dickinson, D. (2004). </w:t>
      </w:r>
      <w:r w:rsidRPr="00C73E2B">
        <w:rPr>
          <w:rFonts w:asciiTheme="minorHAnsi" w:hAnsiTheme="minorHAnsi"/>
          <w:i/>
          <w:iCs/>
          <w:color w:val="000000"/>
        </w:rPr>
        <w:t>Teaching &amp; learning through multiple intelligences</w:t>
      </w:r>
      <w:r w:rsidRPr="00C73E2B">
        <w:rPr>
          <w:rFonts w:asciiTheme="minorHAnsi" w:hAnsiTheme="minorHAnsi"/>
          <w:color w:val="000000"/>
        </w:rPr>
        <w:t>. Boston: Allyn and Bacon.</w:t>
      </w:r>
    </w:p>
    <w:p w14:paraId="0DA84998" w14:textId="77777777" w:rsidR="00C73E2B" w:rsidRPr="00C73E2B" w:rsidRDefault="00C73E2B" w:rsidP="00C73E2B">
      <w:pPr>
        <w:spacing w:after="180"/>
        <w:ind w:left="450" w:hanging="450"/>
        <w:rPr>
          <w:rFonts w:asciiTheme="minorHAnsi" w:hAnsiTheme="minorHAnsi"/>
          <w:color w:val="000000"/>
        </w:rPr>
      </w:pPr>
      <w:r w:rsidRPr="00C73E2B">
        <w:rPr>
          <w:rFonts w:asciiTheme="minorHAnsi" w:hAnsiTheme="minorHAnsi"/>
          <w:color w:val="000000"/>
        </w:rPr>
        <w:t>Children and Young People: Rights to Action. (2002). [ebook] Cardiff: Welsh Assembly Government. Available at: http://gov.wales/docs/caecd/publications/090415rightstoactionen.pdf [Accessed 26 Oct. 2017].</w:t>
      </w:r>
    </w:p>
    <w:p w14:paraId="0C1C0564" w14:textId="77777777" w:rsidR="00C73E2B" w:rsidRPr="00C73E2B" w:rsidRDefault="00C73E2B" w:rsidP="00C73E2B">
      <w:pPr>
        <w:spacing w:after="180"/>
        <w:ind w:left="450" w:hanging="450"/>
        <w:rPr>
          <w:rFonts w:asciiTheme="minorHAnsi" w:hAnsiTheme="minorHAnsi"/>
          <w:color w:val="000000"/>
        </w:rPr>
      </w:pPr>
      <w:r w:rsidRPr="00C73E2B">
        <w:rPr>
          <w:rFonts w:asciiTheme="minorHAnsi" w:hAnsiTheme="minorHAnsi"/>
          <w:color w:val="000000"/>
        </w:rPr>
        <w:t>Childrensrightswales.org.uk. (2017). </w:t>
      </w:r>
      <w:r w:rsidRPr="00C73E2B">
        <w:rPr>
          <w:rFonts w:asciiTheme="minorHAnsi" w:hAnsiTheme="minorHAnsi"/>
          <w:i/>
          <w:iCs/>
          <w:color w:val="000000"/>
        </w:rPr>
        <w:t>Children's rights in Wales | Policy and law reform</w:t>
      </w:r>
      <w:r w:rsidRPr="00C73E2B">
        <w:rPr>
          <w:rFonts w:asciiTheme="minorHAnsi" w:hAnsiTheme="minorHAnsi"/>
          <w:color w:val="000000"/>
        </w:rPr>
        <w:t>. [online] Available at: http://www.childrensrightswales.org.uk/policy-law-reform.aspx [Accessed 26 Oct. 2017].</w:t>
      </w:r>
    </w:p>
    <w:p w14:paraId="2A079782" w14:textId="77777777" w:rsidR="00C73E2B" w:rsidRPr="00C73E2B" w:rsidRDefault="00C73E2B" w:rsidP="00C73E2B">
      <w:pPr>
        <w:spacing w:after="180"/>
        <w:ind w:left="450" w:hanging="450"/>
        <w:rPr>
          <w:rFonts w:asciiTheme="minorHAnsi" w:hAnsiTheme="minorHAnsi"/>
          <w:color w:val="000000"/>
        </w:rPr>
      </w:pPr>
      <w:r w:rsidRPr="00C73E2B">
        <w:rPr>
          <w:rFonts w:asciiTheme="minorHAnsi" w:hAnsiTheme="minorHAnsi"/>
          <w:color w:val="000000"/>
        </w:rPr>
        <w:t>Foundation Phase Framework for Children’s Learning for 3 to 7-year-olds in Wales. (2008). Cardiff: Welsh Assembly Government.</w:t>
      </w:r>
    </w:p>
    <w:p w14:paraId="004C2954" w14:textId="77777777" w:rsidR="00C73E2B" w:rsidRPr="00C73E2B" w:rsidRDefault="00C73E2B" w:rsidP="00C73E2B">
      <w:pPr>
        <w:spacing w:after="180"/>
        <w:ind w:left="450" w:hanging="450"/>
        <w:rPr>
          <w:rFonts w:asciiTheme="minorHAnsi" w:hAnsiTheme="minorHAnsi"/>
          <w:color w:val="000000"/>
        </w:rPr>
      </w:pPr>
      <w:r w:rsidRPr="00C73E2B">
        <w:rPr>
          <w:rFonts w:asciiTheme="minorHAnsi" w:hAnsiTheme="minorHAnsi"/>
          <w:color w:val="000000"/>
        </w:rPr>
        <w:t>Gov.wales. (2017). </w:t>
      </w:r>
      <w:r w:rsidRPr="00C73E2B">
        <w:rPr>
          <w:rFonts w:asciiTheme="minorHAnsi" w:hAnsiTheme="minorHAnsi"/>
          <w:i/>
          <w:iCs/>
          <w:color w:val="000000"/>
        </w:rPr>
        <w:t>Welsh Government|Foundation Phase</w:t>
      </w:r>
      <w:r w:rsidRPr="00C73E2B">
        <w:rPr>
          <w:rFonts w:asciiTheme="minorHAnsi" w:hAnsiTheme="minorHAnsi"/>
          <w:color w:val="000000"/>
        </w:rPr>
        <w:t>. [online] Available at: http://gov.wales/topics/educationandskills/foundation-phase/?lang=en [Accessed 26 Oct. 2017].</w:t>
      </w:r>
    </w:p>
    <w:p w14:paraId="04DA197E" w14:textId="77777777" w:rsidR="00C73E2B" w:rsidRPr="00C73E2B" w:rsidRDefault="00C73E2B" w:rsidP="00C73E2B">
      <w:pPr>
        <w:spacing w:after="180"/>
        <w:ind w:left="450" w:hanging="450"/>
        <w:rPr>
          <w:rFonts w:asciiTheme="minorHAnsi" w:hAnsiTheme="minorHAnsi"/>
          <w:color w:val="000000"/>
        </w:rPr>
      </w:pPr>
      <w:r w:rsidRPr="00C73E2B">
        <w:rPr>
          <w:rFonts w:asciiTheme="minorHAnsi" w:hAnsiTheme="minorHAnsi"/>
          <w:color w:val="000000"/>
        </w:rPr>
        <w:t>Practitioner Standards and Professional Development Division (2015). </w:t>
      </w:r>
      <w:r w:rsidRPr="00C73E2B">
        <w:rPr>
          <w:rFonts w:asciiTheme="minorHAnsi" w:hAnsiTheme="minorHAnsi"/>
          <w:i/>
          <w:iCs/>
          <w:color w:val="000000"/>
        </w:rPr>
        <w:t>The future qualification requirements for learning support workers in schools</w:t>
      </w:r>
      <w:r w:rsidRPr="00C73E2B">
        <w:rPr>
          <w:rFonts w:asciiTheme="minorHAnsi" w:hAnsiTheme="minorHAnsi"/>
          <w:color w:val="000000"/>
        </w:rPr>
        <w:t>. Cardiff: Welsh Government.</w:t>
      </w:r>
    </w:p>
    <w:p w14:paraId="3E109D10" w14:textId="77777777" w:rsidR="00C73E2B" w:rsidRPr="00C73E2B" w:rsidRDefault="00C73E2B" w:rsidP="00C73E2B">
      <w:pPr>
        <w:spacing w:after="180"/>
        <w:ind w:left="450" w:hanging="450"/>
        <w:rPr>
          <w:rFonts w:asciiTheme="minorHAnsi" w:hAnsiTheme="minorHAnsi"/>
          <w:color w:val="000000"/>
        </w:rPr>
      </w:pPr>
      <w:r w:rsidRPr="00C73E2B">
        <w:rPr>
          <w:rFonts w:asciiTheme="minorHAnsi" w:hAnsiTheme="minorHAnsi"/>
          <w:color w:val="000000"/>
        </w:rPr>
        <w:t>Raising standards and tackling workload: a national agreement: time for standards. (2003). [ebook] Cardiff: Department for Children, Education, Lifelong Learning and Skills. Available at: http://dera.ioe.ac.uk/id/eprint/540 [Accessed 28 Oct. 2017].</w:t>
      </w:r>
    </w:p>
    <w:p w14:paraId="1E66500F" w14:textId="77777777" w:rsidR="00C73E2B" w:rsidRPr="00C73E2B" w:rsidRDefault="00C73E2B" w:rsidP="00C73E2B">
      <w:pPr>
        <w:spacing w:after="180"/>
        <w:ind w:left="450" w:hanging="450"/>
        <w:rPr>
          <w:rFonts w:asciiTheme="minorHAnsi" w:hAnsiTheme="minorHAnsi"/>
          <w:color w:val="000000"/>
        </w:rPr>
      </w:pPr>
      <w:r w:rsidRPr="00C73E2B">
        <w:rPr>
          <w:rFonts w:asciiTheme="minorHAnsi" w:hAnsiTheme="minorHAnsi"/>
          <w:color w:val="000000"/>
        </w:rPr>
        <w:t>Ridley, L. (2015). </w:t>
      </w:r>
      <w:r w:rsidRPr="00C73E2B">
        <w:rPr>
          <w:rFonts w:asciiTheme="minorHAnsi" w:hAnsiTheme="minorHAnsi"/>
          <w:i/>
          <w:iCs/>
          <w:color w:val="000000"/>
        </w:rPr>
        <w:t>What is the Foundation Phase Profile? A teacher’s guide</w:t>
      </w:r>
      <w:r w:rsidRPr="00C73E2B">
        <w:rPr>
          <w:rFonts w:asciiTheme="minorHAnsi" w:hAnsiTheme="minorHAnsi"/>
          <w:color w:val="000000"/>
        </w:rPr>
        <w:t>. [online] walesonline. Available at: http://www.walesonline.co.uk/news/education/what-foundation-phase-profile-teachers-9984664 [Accessed 30 Oct. 2017].</w:t>
      </w:r>
    </w:p>
    <w:p w14:paraId="561A0998" w14:textId="77777777" w:rsidR="00C73E2B" w:rsidRPr="00C73E2B" w:rsidRDefault="00C73E2B" w:rsidP="00C73E2B">
      <w:pPr>
        <w:spacing w:after="180"/>
        <w:ind w:left="450" w:hanging="450"/>
        <w:rPr>
          <w:rFonts w:asciiTheme="minorHAnsi" w:hAnsiTheme="minorHAnsi"/>
          <w:color w:val="000000"/>
        </w:rPr>
      </w:pPr>
      <w:r w:rsidRPr="00C73E2B">
        <w:rPr>
          <w:rFonts w:asciiTheme="minorHAnsi" w:hAnsiTheme="minorHAnsi"/>
          <w:color w:val="000000"/>
        </w:rPr>
        <w:t>Siraj-Blatchford, I., Charles, F., Sylva, K., Laugharne, J. and Milton, E. (2005). </w:t>
      </w:r>
      <w:r w:rsidRPr="00C73E2B">
        <w:rPr>
          <w:rFonts w:asciiTheme="minorHAnsi" w:hAnsiTheme="minorHAnsi"/>
          <w:i/>
          <w:iCs/>
          <w:color w:val="000000"/>
        </w:rPr>
        <w:t>MONITORING AND EVALUATION OF THE EFFECTIVE IMPLEMENTATION OF THE FOUNDATION PHASE (MEEIFP) PROJECT ACROSS WALES FINAL REPORT OF YEAR 1 PILOT – ROLL OUT AGE 3-5 YEARS NOVEMBER 2005</w:t>
      </w:r>
      <w:r w:rsidRPr="00C73E2B">
        <w:rPr>
          <w:rFonts w:asciiTheme="minorHAnsi" w:hAnsiTheme="minorHAnsi"/>
          <w:color w:val="000000"/>
        </w:rPr>
        <w:t>. [online] Available at: http://dera.ioe.ac.uk/6281/1/meeifp.pdf [Accessed 28 Oct. 2017].</w:t>
      </w:r>
    </w:p>
    <w:p w14:paraId="3FEEE443" w14:textId="77777777" w:rsidR="00C73E2B" w:rsidRPr="00C73E2B" w:rsidRDefault="00C73E2B" w:rsidP="00C73E2B">
      <w:pPr>
        <w:spacing w:after="180"/>
        <w:ind w:left="450" w:hanging="450"/>
        <w:rPr>
          <w:rFonts w:asciiTheme="minorHAnsi" w:hAnsiTheme="minorHAnsi"/>
          <w:color w:val="000000"/>
        </w:rPr>
      </w:pPr>
      <w:r w:rsidRPr="00C73E2B">
        <w:rPr>
          <w:rFonts w:asciiTheme="minorHAnsi" w:hAnsiTheme="minorHAnsi"/>
          <w:color w:val="000000"/>
        </w:rPr>
        <w:t>Taylor, C., Rhys, M. and Waldron, S. (2014). </w:t>
      </w:r>
      <w:r w:rsidRPr="00C73E2B">
        <w:rPr>
          <w:rFonts w:asciiTheme="minorHAnsi" w:hAnsiTheme="minorHAnsi"/>
          <w:i/>
          <w:iCs/>
          <w:color w:val="000000"/>
        </w:rPr>
        <w:t>Evaluating the Foundation Phase Key Findings on Staffing</w:t>
      </w:r>
      <w:r w:rsidRPr="00C73E2B">
        <w:rPr>
          <w:rFonts w:asciiTheme="minorHAnsi" w:hAnsiTheme="minorHAnsi"/>
          <w:color w:val="000000"/>
        </w:rPr>
        <w:t>. Cardiff: Welsh Government.</w:t>
      </w:r>
    </w:p>
    <w:p w14:paraId="4AB7A239" w14:textId="77777777" w:rsidR="00C73E2B" w:rsidRPr="00C73E2B" w:rsidRDefault="00C73E2B" w:rsidP="00C73E2B">
      <w:pPr>
        <w:spacing w:after="180"/>
        <w:ind w:left="450" w:hanging="450"/>
        <w:rPr>
          <w:rFonts w:asciiTheme="minorHAnsi" w:hAnsiTheme="minorHAnsi"/>
          <w:color w:val="000000"/>
        </w:rPr>
      </w:pPr>
      <w:r w:rsidRPr="00C73E2B">
        <w:rPr>
          <w:rFonts w:asciiTheme="minorHAnsi" w:hAnsiTheme="minorHAnsi"/>
          <w:color w:val="000000"/>
        </w:rPr>
        <w:t>Welsh Government (2015). </w:t>
      </w:r>
      <w:r w:rsidRPr="00C73E2B">
        <w:rPr>
          <w:rFonts w:asciiTheme="minorHAnsi" w:hAnsiTheme="minorHAnsi"/>
          <w:i/>
          <w:iCs/>
          <w:color w:val="000000"/>
        </w:rPr>
        <w:t>Evaluating the Foundation Phase Final Report</w:t>
      </w:r>
      <w:r w:rsidRPr="00C73E2B">
        <w:rPr>
          <w:rFonts w:asciiTheme="minorHAnsi" w:hAnsiTheme="minorHAnsi"/>
          <w:color w:val="000000"/>
        </w:rPr>
        <w:t>. Cardiff: Welsh Government Social Research.</w:t>
      </w:r>
    </w:p>
    <w:p w14:paraId="01D75448" w14:textId="77777777" w:rsidR="00C73E2B" w:rsidRPr="00C73E2B" w:rsidRDefault="00C73E2B" w:rsidP="00C73E2B">
      <w:pPr>
        <w:spacing w:after="180"/>
        <w:ind w:left="450" w:hanging="450"/>
        <w:rPr>
          <w:rFonts w:asciiTheme="minorHAnsi" w:hAnsiTheme="minorHAnsi"/>
          <w:color w:val="000000"/>
        </w:rPr>
      </w:pPr>
      <w:r w:rsidRPr="00C73E2B">
        <w:rPr>
          <w:rFonts w:asciiTheme="minorHAnsi" w:hAnsiTheme="minorHAnsi"/>
          <w:color w:val="000000"/>
        </w:rPr>
        <w:t>Wistreich, N. (2017). </w:t>
      </w:r>
      <w:r w:rsidRPr="00C73E2B">
        <w:rPr>
          <w:rFonts w:asciiTheme="minorHAnsi" w:hAnsiTheme="minorHAnsi"/>
          <w:i/>
          <w:iCs/>
          <w:color w:val="000000"/>
        </w:rPr>
        <w:t>Carl Rogers</w:t>
      </w:r>
      <w:r w:rsidRPr="00C73E2B">
        <w:rPr>
          <w:rFonts w:asciiTheme="minorHAnsi" w:hAnsiTheme="minorHAnsi"/>
          <w:color w:val="000000"/>
        </w:rPr>
        <w:t>. [online] Bapca.org.uk. Available at: https://www.bapca.org.uk/about/carl-rogers.html [Accessed 26 Oct. 2017].</w:t>
      </w:r>
    </w:p>
    <w:p w14:paraId="10CFD494" w14:textId="77777777" w:rsidR="00F721F4" w:rsidRPr="00C73E2B" w:rsidRDefault="00F721F4" w:rsidP="00F721F4">
      <w:pPr>
        <w:rPr>
          <w:rFonts w:asciiTheme="minorHAnsi" w:eastAsia="Times New Roman" w:hAnsiTheme="minorHAnsi"/>
        </w:rPr>
      </w:pPr>
    </w:p>
    <w:p w14:paraId="4F046B5C" w14:textId="77777777" w:rsidR="001930D1" w:rsidRPr="00C73E2B" w:rsidRDefault="001930D1">
      <w:pPr>
        <w:rPr>
          <w:rFonts w:asciiTheme="minorHAnsi" w:hAnsiTheme="minorHAnsi"/>
          <w:b/>
          <w:color w:val="FFFFFF" w:themeColor="background1"/>
          <w:lang w:val="en-US"/>
        </w:rPr>
      </w:pPr>
    </w:p>
    <w:p w14:paraId="68D18901" w14:textId="77777777" w:rsidR="00F82740" w:rsidRPr="00C73E2B" w:rsidRDefault="00F82740">
      <w:pPr>
        <w:rPr>
          <w:rFonts w:asciiTheme="minorHAnsi" w:hAnsiTheme="minorHAnsi"/>
          <w:b/>
          <w:color w:val="FFFFFF" w:themeColor="background1"/>
          <w:lang w:val="en-US"/>
        </w:rPr>
      </w:pPr>
    </w:p>
    <w:p w14:paraId="14D2D268" w14:textId="77777777" w:rsidR="00986FB2" w:rsidRPr="00C73E2B" w:rsidRDefault="00986FB2">
      <w:pPr>
        <w:rPr>
          <w:rFonts w:asciiTheme="minorHAnsi" w:hAnsiTheme="minorHAnsi"/>
          <w:b/>
          <w:color w:val="FFFFFF" w:themeColor="background1"/>
          <w:lang w:val="en-US"/>
        </w:rPr>
      </w:pPr>
    </w:p>
    <w:p w14:paraId="76DEA3BD" w14:textId="77777777" w:rsidR="00986FB2" w:rsidRPr="00C73E2B" w:rsidRDefault="00986FB2">
      <w:pPr>
        <w:rPr>
          <w:rFonts w:asciiTheme="minorHAnsi" w:hAnsiTheme="minorHAnsi"/>
          <w:b/>
          <w:color w:val="FFFFFF" w:themeColor="background1"/>
          <w:lang w:val="en-US"/>
        </w:rPr>
      </w:pPr>
    </w:p>
    <w:p w14:paraId="563C8032" w14:textId="77777777" w:rsidR="00986FB2" w:rsidRPr="00C73E2B" w:rsidRDefault="00986FB2">
      <w:pPr>
        <w:rPr>
          <w:rFonts w:asciiTheme="minorHAnsi" w:hAnsiTheme="minorHAnsi"/>
          <w:b/>
          <w:color w:val="FFFFFF" w:themeColor="background1"/>
          <w:lang w:val="en-US"/>
        </w:rPr>
      </w:pPr>
    </w:p>
    <w:p w14:paraId="4C95085D" w14:textId="77777777" w:rsidR="00986FB2" w:rsidRPr="00E07FB1" w:rsidRDefault="00986FB2">
      <w:pPr>
        <w:rPr>
          <w:b/>
          <w:color w:val="FFFFFF" w:themeColor="background1"/>
          <w:lang w:val="en-US"/>
        </w:rPr>
      </w:pPr>
    </w:p>
    <w:sectPr w:rsidR="00986FB2" w:rsidRPr="00E07FB1" w:rsidSect="00DF30F3">
      <w:footerReference w:type="even" r:id="rId6"/>
      <w:footerReference w:type="default" r:id="rId7"/>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DAF8CCE" w14:textId="77777777" w:rsidR="00D23C70" w:rsidRDefault="00D23C70" w:rsidP="00B44B5A">
      <w:r>
        <w:separator/>
      </w:r>
    </w:p>
  </w:endnote>
  <w:endnote w:type="continuationSeparator" w:id="0">
    <w:p w14:paraId="6410C7F3" w14:textId="77777777" w:rsidR="00D23C70" w:rsidRDefault="00D23C70" w:rsidP="00B44B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Lucida Sans Unicode">
    <w:panose1 w:val="020B0602030504020204"/>
    <w:charset w:val="00"/>
    <w:family w:val="auto"/>
    <w:pitch w:val="variable"/>
    <w:sig w:usb0="80000AFF" w:usb1="0000396B" w:usb2="00000000" w:usb3="00000000" w:csb0="000000BF" w:csb1="00000000"/>
  </w:font>
  <w:font w:name="Tahoma">
    <w:panose1 w:val="020B0604030504040204"/>
    <w:charset w:val="00"/>
    <w:family w:val="auto"/>
    <w:pitch w:val="variable"/>
    <w:sig w:usb0="E1002EFF" w:usb1="C000605B" w:usb2="00000029" w:usb3="00000000" w:csb0="000101F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2C08E29" w14:textId="77777777" w:rsidR="00B44B5A" w:rsidRDefault="00B44B5A" w:rsidP="00F812B2">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1AC42B5F" w14:textId="77777777" w:rsidR="00B44B5A" w:rsidRDefault="00B44B5A" w:rsidP="00B44B5A">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5E81C2F" w14:textId="77777777" w:rsidR="00B44B5A" w:rsidRDefault="00B44B5A" w:rsidP="00F812B2">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D23C70">
      <w:rPr>
        <w:rStyle w:val="PageNumber"/>
        <w:noProof/>
      </w:rPr>
      <w:t>1</w:t>
    </w:r>
    <w:r>
      <w:rPr>
        <w:rStyle w:val="PageNumber"/>
      </w:rPr>
      <w:fldChar w:fldCharType="end"/>
    </w:r>
  </w:p>
  <w:p w14:paraId="7B520DCB" w14:textId="77777777" w:rsidR="00B44B5A" w:rsidRDefault="00B44B5A" w:rsidP="00B44B5A">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E36DB58" w14:textId="77777777" w:rsidR="00D23C70" w:rsidRDefault="00D23C70" w:rsidP="00B44B5A">
      <w:r>
        <w:separator/>
      </w:r>
    </w:p>
  </w:footnote>
  <w:footnote w:type="continuationSeparator" w:id="0">
    <w:p w14:paraId="2E8FD0AF" w14:textId="77777777" w:rsidR="00D23C70" w:rsidRDefault="00D23C70" w:rsidP="00B44B5A">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displayBackgroundShape/>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26AF4"/>
    <w:rsid w:val="00020133"/>
    <w:rsid w:val="000D12B7"/>
    <w:rsid w:val="00154E5D"/>
    <w:rsid w:val="00173EAA"/>
    <w:rsid w:val="001930D1"/>
    <w:rsid w:val="001D4ECF"/>
    <w:rsid w:val="001D7F4B"/>
    <w:rsid w:val="00220495"/>
    <w:rsid w:val="002271CA"/>
    <w:rsid w:val="00252A1C"/>
    <w:rsid w:val="002A4372"/>
    <w:rsid w:val="002B7AC5"/>
    <w:rsid w:val="002C1D9F"/>
    <w:rsid w:val="003108C6"/>
    <w:rsid w:val="00316A8B"/>
    <w:rsid w:val="003270F4"/>
    <w:rsid w:val="00343E66"/>
    <w:rsid w:val="00346700"/>
    <w:rsid w:val="00350FF0"/>
    <w:rsid w:val="00351791"/>
    <w:rsid w:val="003B1D93"/>
    <w:rsid w:val="003C6CAD"/>
    <w:rsid w:val="00423C8A"/>
    <w:rsid w:val="004263BB"/>
    <w:rsid w:val="00430402"/>
    <w:rsid w:val="00485AC4"/>
    <w:rsid w:val="0049637F"/>
    <w:rsid w:val="004B6604"/>
    <w:rsid w:val="004B7039"/>
    <w:rsid w:val="004D41FF"/>
    <w:rsid w:val="00506912"/>
    <w:rsid w:val="00516529"/>
    <w:rsid w:val="00526AAA"/>
    <w:rsid w:val="00526AF4"/>
    <w:rsid w:val="00550268"/>
    <w:rsid w:val="00574DF1"/>
    <w:rsid w:val="005779A0"/>
    <w:rsid w:val="005B3677"/>
    <w:rsid w:val="005C548B"/>
    <w:rsid w:val="006249D7"/>
    <w:rsid w:val="00632A9B"/>
    <w:rsid w:val="00654737"/>
    <w:rsid w:val="00675435"/>
    <w:rsid w:val="006B7086"/>
    <w:rsid w:val="006C0ECF"/>
    <w:rsid w:val="006F55A1"/>
    <w:rsid w:val="00720C44"/>
    <w:rsid w:val="00746F6B"/>
    <w:rsid w:val="00776056"/>
    <w:rsid w:val="00785524"/>
    <w:rsid w:val="007A57C0"/>
    <w:rsid w:val="0080295E"/>
    <w:rsid w:val="00836787"/>
    <w:rsid w:val="00890291"/>
    <w:rsid w:val="008B37F4"/>
    <w:rsid w:val="008D1BBA"/>
    <w:rsid w:val="009006F1"/>
    <w:rsid w:val="009051BF"/>
    <w:rsid w:val="00913868"/>
    <w:rsid w:val="009451E4"/>
    <w:rsid w:val="0095122A"/>
    <w:rsid w:val="00965141"/>
    <w:rsid w:val="00986FB2"/>
    <w:rsid w:val="00A024A7"/>
    <w:rsid w:val="00A1202A"/>
    <w:rsid w:val="00AE0150"/>
    <w:rsid w:val="00AE7A11"/>
    <w:rsid w:val="00B44B5A"/>
    <w:rsid w:val="00B46093"/>
    <w:rsid w:val="00B82064"/>
    <w:rsid w:val="00B92BD3"/>
    <w:rsid w:val="00BD4B88"/>
    <w:rsid w:val="00BE5706"/>
    <w:rsid w:val="00BF22CB"/>
    <w:rsid w:val="00C02B42"/>
    <w:rsid w:val="00C73E2B"/>
    <w:rsid w:val="00CF570B"/>
    <w:rsid w:val="00D02704"/>
    <w:rsid w:val="00D23C70"/>
    <w:rsid w:val="00D36A84"/>
    <w:rsid w:val="00D701B5"/>
    <w:rsid w:val="00DF30F3"/>
    <w:rsid w:val="00E07FB1"/>
    <w:rsid w:val="00E97C7A"/>
    <w:rsid w:val="00EB4579"/>
    <w:rsid w:val="00F03D7E"/>
    <w:rsid w:val="00F10AAD"/>
    <w:rsid w:val="00F16052"/>
    <w:rsid w:val="00F26E45"/>
    <w:rsid w:val="00F5204A"/>
    <w:rsid w:val="00F65569"/>
    <w:rsid w:val="00F721F4"/>
    <w:rsid w:val="00F82740"/>
    <w:rsid w:val="00FA176D"/>
    <w:rsid w:val="00FA774B"/>
  </w:rsids>
  <m:mathPr>
    <m:mathFont m:val="Cambria Math"/>
    <m:brkBin m:val="before"/>
    <m:brkBinSub m:val="--"/>
    <m:smallFrac m:val="0"/>
    <m:dispDef/>
    <m:lMargin m:val="0"/>
    <m:rMargin m:val="0"/>
    <m:defJc m:val="centerGroup"/>
    <m:wrapIndent m:val="1440"/>
    <m:intLim m:val="subSup"/>
    <m:naryLim m:val="undOvr"/>
  </m:mathPr>
  <w:themeFontLang w:val="en-GB"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E86697"/>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6F55A1"/>
    <w:rPr>
      <w:rFonts w:ascii="Times New Roman" w:hAnsi="Times New Roman" w:cs="Times New Roman"/>
      <w:lang w:eastAsia="en-GB"/>
    </w:rPr>
  </w:style>
  <w:style w:type="paragraph" w:styleId="Heading2">
    <w:name w:val="heading 2"/>
    <w:basedOn w:val="Normal"/>
    <w:link w:val="Heading2Char"/>
    <w:uiPriority w:val="9"/>
    <w:qFormat/>
    <w:rsid w:val="00C73E2B"/>
    <w:pPr>
      <w:spacing w:before="100" w:beforeAutospacing="1" w:after="100" w:afterAutospacing="1"/>
      <w:outlineLvl w:val="1"/>
    </w:pPr>
    <w:rPr>
      <w:b/>
      <w:bCs/>
      <w:sz w:val="36"/>
      <w:szCs w:val="3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485AC4"/>
    <w:pPr>
      <w:spacing w:before="100" w:beforeAutospacing="1" w:after="100" w:afterAutospacing="1"/>
    </w:pPr>
  </w:style>
  <w:style w:type="character" w:customStyle="1" w:styleId="Heading2Char">
    <w:name w:val="Heading 2 Char"/>
    <w:basedOn w:val="DefaultParagraphFont"/>
    <w:link w:val="Heading2"/>
    <w:uiPriority w:val="9"/>
    <w:rsid w:val="00C73E2B"/>
    <w:rPr>
      <w:rFonts w:ascii="Times New Roman" w:hAnsi="Times New Roman" w:cs="Times New Roman"/>
      <w:b/>
      <w:bCs/>
      <w:sz w:val="36"/>
      <w:szCs w:val="36"/>
      <w:lang w:eastAsia="en-GB"/>
    </w:rPr>
  </w:style>
  <w:style w:type="character" w:customStyle="1" w:styleId="apple-converted-space">
    <w:name w:val="apple-converted-space"/>
    <w:basedOn w:val="DefaultParagraphFont"/>
    <w:rsid w:val="00C73E2B"/>
  </w:style>
  <w:style w:type="paragraph" w:styleId="Footer">
    <w:name w:val="footer"/>
    <w:basedOn w:val="Normal"/>
    <w:link w:val="FooterChar"/>
    <w:uiPriority w:val="99"/>
    <w:unhideWhenUsed/>
    <w:rsid w:val="00B44B5A"/>
    <w:pPr>
      <w:tabs>
        <w:tab w:val="center" w:pos="4513"/>
        <w:tab w:val="right" w:pos="9026"/>
      </w:tabs>
    </w:pPr>
  </w:style>
  <w:style w:type="character" w:customStyle="1" w:styleId="FooterChar">
    <w:name w:val="Footer Char"/>
    <w:basedOn w:val="DefaultParagraphFont"/>
    <w:link w:val="Footer"/>
    <w:uiPriority w:val="99"/>
    <w:rsid w:val="00B44B5A"/>
    <w:rPr>
      <w:rFonts w:ascii="Times New Roman" w:hAnsi="Times New Roman" w:cs="Times New Roman"/>
      <w:lang w:eastAsia="en-GB"/>
    </w:rPr>
  </w:style>
  <w:style w:type="character" w:styleId="PageNumber">
    <w:name w:val="page number"/>
    <w:basedOn w:val="DefaultParagraphFont"/>
    <w:uiPriority w:val="99"/>
    <w:semiHidden/>
    <w:unhideWhenUsed/>
    <w:rsid w:val="00B44B5A"/>
  </w:style>
  <w:style w:type="character" w:styleId="FootnoteReference">
    <w:name w:val="footnote reference"/>
    <w:semiHidden/>
    <w:rsid w:val="009051BF"/>
    <w:rPr>
      <w:vertAlign w:val="superscript"/>
    </w:rPr>
  </w:style>
  <w:style w:type="paragraph" w:customStyle="1" w:styleId="Standard">
    <w:name w:val="Standard"/>
    <w:rsid w:val="009051BF"/>
    <w:pPr>
      <w:widowControl w:val="0"/>
      <w:suppressAutoHyphens/>
      <w:autoSpaceDN w:val="0"/>
      <w:textAlignment w:val="baseline"/>
    </w:pPr>
    <w:rPr>
      <w:rFonts w:ascii="Times New Roman" w:eastAsia="Lucida Sans Unicode" w:hAnsi="Times New Roman" w:cs="Tahoma"/>
      <w:kern w:val="3"/>
      <w:lang w:eastAsia="en-GB"/>
    </w:rPr>
  </w:style>
  <w:style w:type="character" w:customStyle="1" w:styleId="normaltextrun">
    <w:name w:val="normaltextrun"/>
    <w:rsid w:val="009051BF"/>
  </w:style>
  <w:style w:type="character" w:customStyle="1" w:styleId="eop">
    <w:name w:val="eop"/>
    <w:rsid w:val="009051B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3931188">
      <w:bodyDiv w:val="1"/>
      <w:marLeft w:val="0"/>
      <w:marRight w:val="0"/>
      <w:marTop w:val="0"/>
      <w:marBottom w:val="0"/>
      <w:divBdr>
        <w:top w:val="none" w:sz="0" w:space="0" w:color="auto"/>
        <w:left w:val="none" w:sz="0" w:space="0" w:color="auto"/>
        <w:bottom w:val="none" w:sz="0" w:space="0" w:color="auto"/>
        <w:right w:val="none" w:sz="0" w:space="0" w:color="auto"/>
      </w:divBdr>
    </w:div>
    <w:div w:id="184514560">
      <w:bodyDiv w:val="1"/>
      <w:marLeft w:val="0"/>
      <w:marRight w:val="0"/>
      <w:marTop w:val="0"/>
      <w:marBottom w:val="0"/>
      <w:divBdr>
        <w:top w:val="none" w:sz="0" w:space="0" w:color="auto"/>
        <w:left w:val="none" w:sz="0" w:space="0" w:color="auto"/>
        <w:bottom w:val="none" w:sz="0" w:space="0" w:color="auto"/>
        <w:right w:val="none" w:sz="0" w:space="0" w:color="auto"/>
      </w:divBdr>
    </w:div>
    <w:div w:id="195775062">
      <w:bodyDiv w:val="1"/>
      <w:marLeft w:val="0"/>
      <w:marRight w:val="0"/>
      <w:marTop w:val="0"/>
      <w:marBottom w:val="0"/>
      <w:divBdr>
        <w:top w:val="none" w:sz="0" w:space="0" w:color="auto"/>
        <w:left w:val="none" w:sz="0" w:space="0" w:color="auto"/>
        <w:bottom w:val="none" w:sz="0" w:space="0" w:color="auto"/>
        <w:right w:val="none" w:sz="0" w:space="0" w:color="auto"/>
      </w:divBdr>
    </w:div>
    <w:div w:id="215511410">
      <w:bodyDiv w:val="1"/>
      <w:marLeft w:val="0"/>
      <w:marRight w:val="0"/>
      <w:marTop w:val="0"/>
      <w:marBottom w:val="0"/>
      <w:divBdr>
        <w:top w:val="none" w:sz="0" w:space="0" w:color="auto"/>
        <w:left w:val="none" w:sz="0" w:space="0" w:color="auto"/>
        <w:bottom w:val="none" w:sz="0" w:space="0" w:color="auto"/>
        <w:right w:val="none" w:sz="0" w:space="0" w:color="auto"/>
      </w:divBdr>
    </w:div>
    <w:div w:id="225190356">
      <w:bodyDiv w:val="1"/>
      <w:marLeft w:val="0"/>
      <w:marRight w:val="0"/>
      <w:marTop w:val="0"/>
      <w:marBottom w:val="0"/>
      <w:divBdr>
        <w:top w:val="none" w:sz="0" w:space="0" w:color="auto"/>
        <w:left w:val="none" w:sz="0" w:space="0" w:color="auto"/>
        <w:bottom w:val="none" w:sz="0" w:space="0" w:color="auto"/>
        <w:right w:val="none" w:sz="0" w:space="0" w:color="auto"/>
      </w:divBdr>
    </w:div>
    <w:div w:id="261452141">
      <w:bodyDiv w:val="1"/>
      <w:marLeft w:val="0"/>
      <w:marRight w:val="0"/>
      <w:marTop w:val="0"/>
      <w:marBottom w:val="0"/>
      <w:divBdr>
        <w:top w:val="none" w:sz="0" w:space="0" w:color="auto"/>
        <w:left w:val="none" w:sz="0" w:space="0" w:color="auto"/>
        <w:bottom w:val="none" w:sz="0" w:space="0" w:color="auto"/>
        <w:right w:val="none" w:sz="0" w:space="0" w:color="auto"/>
      </w:divBdr>
    </w:div>
    <w:div w:id="295532744">
      <w:bodyDiv w:val="1"/>
      <w:marLeft w:val="0"/>
      <w:marRight w:val="0"/>
      <w:marTop w:val="0"/>
      <w:marBottom w:val="0"/>
      <w:divBdr>
        <w:top w:val="none" w:sz="0" w:space="0" w:color="auto"/>
        <w:left w:val="none" w:sz="0" w:space="0" w:color="auto"/>
        <w:bottom w:val="none" w:sz="0" w:space="0" w:color="auto"/>
        <w:right w:val="none" w:sz="0" w:space="0" w:color="auto"/>
      </w:divBdr>
    </w:div>
    <w:div w:id="316306749">
      <w:bodyDiv w:val="1"/>
      <w:marLeft w:val="0"/>
      <w:marRight w:val="0"/>
      <w:marTop w:val="0"/>
      <w:marBottom w:val="0"/>
      <w:divBdr>
        <w:top w:val="none" w:sz="0" w:space="0" w:color="auto"/>
        <w:left w:val="none" w:sz="0" w:space="0" w:color="auto"/>
        <w:bottom w:val="none" w:sz="0" w:space="0" w:color="auto"/>
        <w:right w:val="none" w:sz="0" w:space="0" w:color="auto"/>
      </w:divBdr>
    </w:div>
    <w:div w:id="346097658">
      <w:bodyDiv w:val="1"/>
      <w:marLeft w:val="0"/>
      <w:marRight w:val="0"/>
      <w:marTop w:val="0"/>
      <w:marBottom w:val="0"/>
      <w:divBdr>
        <w:top w:val="none" w:sz="0" w:space="0" w:color="auto"/>
        <w:left w:val="none" w:sz="0" w:space="0" w:color="auto"/>
        <w:bottom w:val="none" w:sz="0" w:space="0" w:color="auto"/>
        <w:right w:val="none" w:sz="0" w:space="0" w:color="auto"/>
      </w:divBdr>
    </w:div>
    <w:div w:id="442774450">
      <w:bodyDiv w:val="1"/>
      <w:marLeft w:val="0"/>
      <w:marRight w:val="0"/>
      <w:marTop w:val="0"/>
      <w:marBottom w:val="0"/>
      <w:divBdr>
        <w:top w:val="none" w:sz="0" w:space="0" w:color="auto"/>
        <w:left w:val="none" w:sz="0" w:space="0" w:color="auto"/>
        <w:bottom w:val="none" w:sz="0" w:space="0" w:color="auto"/>
        <w:right w:val="none" w:sz="0" w:space="0" w:color="auto"/>
      </w:divBdr>
    </w:div>
    <w:div w:id="488715337">
      <w:bodyDiv w:val="1"/>
      <w:marLeft w:val="0"/>
      <w:marRight w:val="0"/>
      <w:marTop w:val="0"/>
      <w:marBottom w:val="0"/>
      <w:divBdr>
        <w:top w:val="none" w:sz="0" w:space="0" w:color="auto"/>
        <w:left w:val="none" w:sz="0" w:space="0" w:color="auto"/>
        <w:bottom w:val="none" w:sz="0" w:space="0" w:color="auto"/>
        <w:right w:val="none" w:sz="0" w:space="0" w:color="auto"/>
      </w:divBdr>
    </w:div>
    <w:div w:id="495805971">
      <w:bodyDiv w:val="1"/>
      <w:marLeft w:val="0"/>
      <w:marRight w:val="0"/>
      <w:marTop w:val="0"/>
      <w:marBottom w:val="0"/>
      <w:divBdr>
        <w:top w:val="none" w:sz="0" w:space="0" w:color="auto"/>
        <w:left w:val="none" w:sz="0" w:space="0" w:color="auto"/>
        <w:bottom w:val="none" w:sz="0" w:space="0" w:color="auto"/>
        <w:right w:val="none" w:sz="0" w:space="0" w:color="auto"/>
      </w:divBdr>
    </w:div>
    <w:div w:id="573051675">
      <w:bodyDiv w:val="1"/>
      <w:marLeft w:val="0"/>
      <w:marRight w:val="0"/>
      <w:marTop w:val="0"/>
      <w:marBottom w:val="0"/>
      <w:divBdr>
        <w:top w:val="none" w:sz="0" w:space="0" w:color="auto"/>
        <w:left w:val="none" w:sz="0" w:space="0" w:color="auto"/>
        <w:bottom w:val="none" w:sz="0" w:space="0" w:color="auto"/>
        <w:right w:val="none" w:sz="0" w:space="0" w:color="auto"/>
      </w:divBdr>
    </w:div>
    <w:div w:id="586427342">
      <w:bodyDiv w:val="1"/>
      <w:marLeft w:val="0"/>
      <w:marRight w:val="0"/>
      <w:marTop w:val="0"/>
      <w:marBottom w:val="0"/>
      <w:divBdr>
        <w:top w:val="none" w:sz="0" w:space="0" w:color="auto"/>
        <w:left w:val="none" w:sz="0" w:space="0" w:color="auto"/>
        <w:bottom w:val="none" w:sz="0" w:space="0" w:color="auto"/>
        <w:right w:val="none" w:sz="0" w:space="0" w:color="auto"/>
      </w:divBdr>
    </w:div>
    <w:div w:id="691342583">
      <w:bodyDiv w:val="1"/>
      <w:marLeft w:val="0"/>
      <w:marRight w:val="0"/>
      <w:marTop w:val="0"/>
      <w:marBottom w:val="0"/>
      <w:divBdr>
        <w:top w:val="none" w:sz="0" w:space="0" w:color="auto"/>
        <w:left w:val="none" w:sz="0" w:space="0" w:color="auto"/>
        <w:bottom w:val="none" w:sz="0" w:space="0" w:color="auto"/>
        <w:right w:val="none" w:sz="0" w:space="0" w:color="auto"/>
      </w:divBdr>
    </w:div>
    <w:div w:id="820386232">
      <w:bodyDiv w:val="1"/>
      <w:marLeft w:val="0"/>
      <w:marRight w:val="0"/>
      <w:marTop w:val="0"/>
      <w:marBottom w:val="0"/>
      <w:divBdr>
        <w:top w:val="none" w:sz="0" w:space="0" w:color="auto"/>
        <w:left w:val="none" w:sz="0" w:space="0" w:color="auto"/>
        <w:bottom w:val="none" w:sz="0" w:space="0" w:color="auto"/>
        <w:right w:val="none" w:sz="0" w:space="0" w:color="auto"/>
      </w:divBdr>
    </w:div>
    <w:div w:id="844327142">
      <w:bodyDiv w:val="1"/>
      <w:marLeft w:val="0"/>
      <w:marRight w:val="0"/>
      <w:marTop w:val="0"/>
      <w:marBottom w:val="0"/>
      <w:divBdr>
        <w:top w:val="none" w:sz="0" w:space="0" w:color="auto"/>
        <w:left w:val="none" w:sz="0" w:space="0" w:color="auto"/>
        <w:bottom w:val="none" w:sz="0" w:space="0" w:color="auto"/>
        <w:right w:val="none" w:sz="0" w:space="0" w:color="auto"/>
      </w:divBdr>
    </w:div>
    <w:div w:id="862403540">
      <w:bodyDiv w:val="1"/>
      <w:marLeft w:val="0"/>
      <w:marRight w:val="0"/>
      <w:marTop w:val="0"/>
      <w:marBottom w:val="0"/>
      <w:divBdr>
        <w:top w:val="none" w:sz="0" w:space="0" w:color="auto"/>
        <w:left w:val="none" w:sz="0" w:space="0" w:color="auto"/>
        <w:bottom w:val="none" w:sz="0" w:space="0" w:color="auto"/>
        <w:right w:val="none" w:sz="0" w:space="0" w:color="auto"/>
      </w:divBdr>
    </w:div>
    <w:div w:id="881013598">
      <w:bodyDiv w:val="1"/>
      <w:marLeft w:val="0"/>
      <w:marRight w:val="0"/>
      <w:marTop w:val="0"/>
      <w:marBottom w:val="0"/>
      <w:divBdr>
        <w:top w:val="none" w:sz="0" w:space="0" w:color="auto"/>
        <w:left w:val="none" w:sz="0" w:space="0" w:color="auto"/>
        <w:bottom w:val="none" w:sz="0" w:space="0" w:color="auto"/>
        <w:right w:val="none" w:sz="0" w:space="0" w:color="auto"/>
      </w:divBdr>
    </w:div>
    <w:div w:id="922836884">
      <w:bodyDiv w:val="1"/>
      <w:marLeft w:val="0"/>
      <w:marRight w:val="0"/>
      <w:marTop w:val="0"/>
      <w:marBottom w:val="0"/>
      <w:divBdr>
        <w:top w:val="none" w:sz="0" w:space="0" w:color="auto"/>
        <w:left w:val="none" w:sz="0" w:space="0" w:color="auto"/>
        <w:bottom w:val="none" w:sz="0" w:space="0" w:color="auto"/>
        <w:right w:val="none" w:sz="0" w:space="0" w:color="auto"/>
      </w:divBdr>
    </w:div>
    <w:div w:id="975646602">
      <w:bodyDiv w:val="1"/>
      <w:marLeft w:val="0"/>
      <w:marRight w:val="0"/>
      <w:marTop w:val="0"/>
      <w:marBottom w:val="0"/>
      <w:divBdr>
        <w:top w:val="none" w:sz="0" w:space="0" w:color="auto"/>
        <w:left w:val="none" w:sz="0" w:space="0" w:color="auto"/>
        <w:bottom w:val="none" w:sz="0" w:space="0" w:color="auto"/>
        <w:right w:val="none" w:sz="0" w:space="0" w:color="auto"/>
      </w:divBdr>
    </w:div>
    <w:div w:id="1019162634">
      <w:bodyDiv w:val="1"/>
      <w:marLeft w:val="0"/>
      <w:marRight w:val="0"/>
      <w:marTop w:val="0"/>
      <w:marBottom w:val="0"/>
      <w:divBdr>
        <w:top w:val="none" w:sz="0" w:space="0" w:color="auto"/>
        <w:left w:val="none" w:sz="0" w:space="0" w:color="auto"/>
        <w:bottom w:val="none" w:sz="0" w:space="0" w:color="auto"/>
        <w:right w:val="none" w:sz="0" w:space="0" w:color="auto"/>
      </w:divBdr>
    </w:div>
    <w:div w:id="1022826745">
      <w:bodyDiv w:val="1"/>
      <w:marLeft w:val="0"/>
      <w:marRight w:val="0"/>
      <w:marTop w:val="0"/>
      <w:marBottom w:val="0"/>
      <w:divBdr>
        <w:top w:val="none" w:sz="0" w:space="0" w:color="auto"/>
        <w:left w:val="none" w:sz="0" w:space="0" w:color="auto"/>
        <w:bottom w:val="none" w:sz="0" w:space="0" w:color="auto"/>
        <w:right w:val="none" w:sz="0" w:space="0" w:color="auto"/>
      </w:divBdr>
    </w:div>
    <w:div w:id="1023752937">
      <w:bodyDiv w:val="1"/>
      <w:marLeft w:val="0"/>
      <w:marRight w:val="0"/>
      <w:marTop w:val="0"/>
      <w:marBottom w:val="0"/>
      <w:divBdr>
        <w:top w:val="none" w:sz="0" w:space="0" w:color="auto"/>
        <w:left w:val="none" w:sz="0" w:space="0" w:color="auto"/>
        <w:bottom w:val="none" w:sz="0" w:space="0" w:color="auto"/>
        <w:right w:val="none" w:sz="0" w:space="0" w:color="auto"/>
      </w:divBdr>
    </w:div>
    <w:div w:id="1040130582">
      <w:bodyDiv w:val="1"/>
      <w:marLeft w:val="0"/>
      <w:marRight w:val="0"/>
      <w:marTop w:val="0"/>
      <w:marBottom w:val="0"/>
      <w:divBdr>
        <w:top w:val="none" w:sz="0" w:space="0" w:color="auto"/>
        <w:left w:val="none" w:sz="0" w:space="0" w:color="auto"/>
        <w:bottom w:val="none" w:sz="0" w:space="0" w:color="auto"/>
        <w:right w:val="none" w:sz="0" w:space="0" w:color="auto"/>
      </w:divBdr>
    </w:div>
    <w:div w:id="1185634088">
      <w:bodyDiv w:val="1"/>
      <w:marLeft w:val="0"/>
      <w:marRight w:val="0"/>
      <w:marTop w:val="0"/>
      <w:marBottom w:val="0"/>
      <w:divBdr>
        <w:top w:val="none" w:sz="0" w:space="0" w:color="auto"/>
        <w:left w:val="none" w:sz="0" w:space="0" w:color="auto"/>
        <w:bottom w:val="none" w:sz="0" w:space="0" w:color="auto"/>
        <w:right w:val="none" w:sz="0" w:space="0" w:color="auto"/>
      </w:divBdr>
    </w:div>
    <w:div w:id="1194422064">
      <w:bodyDiv w:val="1"/>
      <w:marLeft w:val="0"/>
      <w:marRight w:val="0"/>
      <w:marTop w:val="0"/>
      <w:marBottom w:val="0"/>
      <w:divBdr>
        <w:top w:val="none" w:sz="0" w:space="0" w:color="auto"/>
        <w:left w:val="none" w:sz="0" w:space="0" w:color="auto"/>
        <w:bottom w:val="none" w:sz="0" w:space="0" w:color="auto"/>
        <w:right w:val="none" w:sz="0" w:space="0" w:color="auto"/>
      </w:divBdr>
    </w:div>
    <w:div w:id="1196163949">
      <w:bodyDiv w:val="1"/>
      <w:marLeft w:val="0"/>
      <w:marRight w:val="0"/>
      <w:marTop w:val="0"/>
      <w:marBottom w:val="0"/>
      <w:divBdr>
        <w:top w:val="none" w:sz="0" w:space="0" w:color="auto"/>
        <w:left w:val="none" w:sz="0" w:space="0" w:color="auto"/>
        <w:bottom w:val="none" w:sz="0" w:space="0" w:color="auto"/>
        <w:right w:val="none" w:sz="0" w:space="0" w:color="auto"/>
      </w:divBdr>
    </w:div>
    <w:div w:id="1267736123">
      <w:bodyDiv w:val="1"/>
      <w:marLeft w:val="0"/>
      <w:marRight w:val="0"/>
      <w:marTop w:val="0"/>
      <w:marBottom w:val="0"/>
      <w:divBdr>
        <w:top w:val="none" w:sz="0" w:space="0" w:color="auto"/>
        <w:left w:val="none" w:sz="0" w:space="0" w:color="auto"/>
        <w:bottom w:val="none" w:sz="0" w:space="0" w:color="auto"/>
        <w:right w:val="none" w:sz="0" w:space="0" w:color="auto"/>
      </w:divBdr>
    </w:div>
    <w:div w:id="1298487650">
      <w:bodyDiv w:val="1"/>
      <w:marLeft w:val="0"/>
      <w:marRight w:val="0"/>
      <w:marTop w:val="0"/>
      <w:marBottom w:val="0"/>
      <w:divBdr>
        <w:top w:val="none" w:sz="0" w:space="0" w:color="auto"/>
        <w:left w:val="none" w:sz="0" w:space="0" w:color="auto"/>
        <w:bottom w:val="none" w:sz="0" w:space="0" w:color="auto"/>
        <w:right w:val="none" w:sz="0" w:space="0" w:color="auto"/>
      </w:divBdr>
    </w:div>
    <w:div w:id="1320620115">
      <w:bodyDiv w:val="1"/>
      <w:marLeft w:val="0"/>
      <w:marRight w:val="0"/>
      <w:marTop w:val="0"/>
      <w:marBottom w:val="0"/>
      <w:divBdr>
        <w:top w:val="none" w:sz="0" w:space="0" w:color="auto"/>
        <w:left w:val="none" w:sz="0" w:space="0" w:color="auto"/>
        <w:bottom w:val="none" w:sz="0" w:space="0" w:color="auto"/>
        <w:right w:val="none" w:sz="0" w:space="0" w:color="auto"/>
      </w:divBdr>
    </w:div>
    <w:div w:id="1325742898">
      <w:bodyDiv w:val="1"/>
      <w:marLeft w:val="0"/>
      <w:marRight w:val="0"/>
      <w:marTop w:val="0"/>
      <w:marBottom w:val="0"/>
      <w:divBdr>
        <w:top w:val="none" w:sz="0" w:space="0" w:color="auto"/>
        <w:left w:val="none" w:sz="0" w:space="0" w:color="auto"/>
        <w:bottom w:val="none" w:sz="0" w:space="0" w:color="auto"/>
        <w:right w:val="none" w:sz="0" w:space="0" w:color="auto"/>
      </w:divBdr>
    </w:div>
    <w:div w:id="1354110042">
      <w:bodyDiv w:val="1"/>
      <w:marLeft w:val="0"/>
      <w:marRight w:val="0"/>
      <w:marTop w:val="0"/>
      <w:marBottom w:val="0"/>
      <w:divBdr>
        <w:top w:val="none" w:sz="0" w:space="0" w:color="auto"/>
        <w:left w:val="none" w:sz="0" w:space="0" w:color="auto"/>
        <w:bottom w:val="none" w:sz="0" w:space="0" w:color="auto"/>
        <w:right w:val="none" w:sz="0" w:space="0" w:color="auto"/>
      </w:divBdr>
    </w:div>
    <w:div w:id="1370455523">
      <w:bodyDiv w:val="1"/>
      <w:marLeft w:val="0"/>
      <w:marRight w:val="0"/>
      <w:marTop w:val="0"/>
      <w:marBottom w:val="0"/>
      <w:divBdr>
        <w:top w:val="none" w:sz="0" w:space="0" w:color="auto"/>
        <w:left w:val="none" w:sz="0" w:space="0" w:color="auto"/>
        <w:bottom w:val="none" w:sz="0" w:space="0" w:color="auto"/>
        <w:right w:val="none" w:sz="0" w:space="0" w:color="auto"/>
      </w:divBdr>
    </w:div>
    <w:div w:id="1410033459">
      <w:bodyDiv w:val="1"/>
      <w:marLeft w:val="0"/>
      <w:marRight w:val="0"/>
      <w:marTop w:val="0"/>
      <w:marBottom w:val="0"/>
      <w:divBdr>
        <w:top w:val="none" w:sz="0" w:space="0" w:color="auto"/>
        <w:left w:val="none" w:sz="0" w:space="0" w:color="auto"/>
        <w:bottom w:val="none" w:sz="0" w:space="0" w:color="auto"/>
        <w:right w:val="none" w:sz="0" w:space="0" w:color="auto"/>
      </w:divBdr>
    </w:div>
    <w:div w:id="1470320142">
      <w:bodyDiv w:val="1"/>
      <w:marLeft w:val="0"/>
      <w:marRight w:val="0"/>
      <w:marTop w:val="0"/>
      <w:marBottom w:val="0"/>
      <w:divBdr>
        <w:top w:val="none" w:sz="0" w:space="0" w:color="auto"/>
        <w:left w:val="none" w:sz="0" w:space="0" w:color="auto"/>
        <w:bottom w:val="none" w:sz="0" w:space="0" w:color="auto"/>
        <w:right w:val="none" w:sz="0" w:space="0" w:color="auto"/>
      </w:divBdr>
    </w:div>
    <w:div w:id="1508014613">
      <w:bodyDiv w:val="1"/>
      <w:marLeft w:val="0"/>
      <w:marRight w:val="0"/>
      <w:marTop w:val="0"/>
      <w:marBottom w:val="0"/>
      <w:divBdr>
        <w:top w:val="none" w:sz="0" w:space="0" w:color="auto"/>
        <w:left w:val="none" w:sz="0" w:space="0" w:color="auto"/>
        <w:bottom w:val="none" w:sz="0" w:space="0" w:color="auto"/>
        <w:right w:val="none" w:sz="0" w:space="0" w:color="auto"/>
      </w:divBdr>
    </w:div>
    <w:div w:id="1508448774">
      <w:bodyDiv w:val="1"/>
      <w:marLeft w:val="0"/>
      <w:marRight w:val="0"/>
      <w:marTop w:val="0"/>
      <w:marBottom w:val="0"/>
      <w:divBdr>
        <w:top w:val="none" w:sz="0" w:space="0" w:color="auto"/>
        <w:left w:val="none" w:sz="0" w:space="0" w:color="auto"/>
        <w:bottom w:val="none" w:sz="0" w:space="0" w:color="auto"/>
        <w:right w:val="none" w:sz="0" w:space="0" w:color="auto"/>
      </w:divBdr>
    </w:div>
    <w:div w:id="1580749470">
      <w:bodyDiv w:val="1"/>
      <w:marLeft w:val="0"/>
      <w:marRight w:val="0"/>
      <w:marTop w:val="0"/>
      <w:marBottom w:val="0"/>
      <w:divBdr>
        <w:top w:val="none" w:sz="0" w:space="0" w:color="auto"/>
        <w:left w:val="none" w:sz="0" w:space="0" w:color="auto"/>
        <w:bottom w:val="none" w:sz="0" w:space="0" w:color="auto"/>
        <w:right w:val="none" w:sz="0" w:space="0" w:color="auto"/>
      </w:divBdr>
    </w:div>
    <w:div w:id="1619217088">
      <w:bodyDiv w:val="1"/>
      <w:marLeft w:val="0"/>
      <w:marRight w:val="0"/>
      <w:marTop w:val="0"/>
      <w:marBottom w:val="0"/>
      <w:divBdr>
        <w:top w:val="none" w:sz="0" w:space="0" w:color="auto"/>
        <w:left w:val="none" w:sz="0" w:space="0" w:color="auto"/>
        <w:bottom w:val="none" w:sz="0" w:space="0" w:color="auto"/>
        <w:right w:val="none" w:sz="0" w:space="0" w:color="auto"/>
      </w:divBdr>
    </w:div>
    <w:div w:id="1634942527">
      <w:bodyDiv w:val="1"/>
      <w:marLeft w:val="0"/>
      <w:marRight w:val="0"/>
      <w:marTop w:val="0"/>
      <w:marBottom w:val="0"/>
      <w:divBdr>
        <w:top w:val="none" w:sz="0" w:space="0" w:color="auto"/>
        <w:left w:val="none" w:sz="0" w:space="0" w:color="auto"/>
        <w:bottom w:val="none" w:sz="0" w:space="0" w:color="auto"/>
        <w:right w:val="none" w:sz="0" w:space="0" w:color="auto"/>
      </w:divBdr>
    </w:div>
    <w:div w:id="1634943476">
      <w:bodyDiv w:val="1"/>
      <w:marLeft w:val="0"/>
      <w:marRight w:val="0"/>
      <w:marTop w:val="0"/>
      <w:marBottom w:val="0"/>
      <w:divBdr>
        <w:top w:val="none" w:sz="0" w:space="0" w:color="auto"/>
        <w:left w:val="none" w:sz="0" w:space="0" w:color="auto"/>
        <w:bottom w:val="none" w:sz="0" w:space="0" w:color="auto"/>
        <w:right w:val="none" w:sz="0" w:space="0" w:color="auto"/>
      </w:divBdr>
    </w:div>
    <w:div w:id="1663970005">
      <w:bodyDiv w:val="1"/>
      <w:marLeft w:val="0"/>
      <w:marRight w:val="0"/>
      <w:marTop w:val="0"/>
      <w:marBottom w:val="0"/>
      <w:divBdr>
        <w:top w:val="none" w:sz="0" w:space="0" w:color="auto"/>
        <w:left w:val="none" w:sz="0" w:space="0" w:color="auto"/>
        <w:bottom w:val="none" w:sz="0" w:space="0" w:color="auto"/>
        <w:right w:val="none" w:sz="0" w:space="0" w:color="auto"/>
      </w:divBdr>
    </w:div>
    <w:div w:id="1686710967">
      <w:bodyDiv w:val="1"/>
      <w:marLeft w:val="0"/>
      <w:marRight w:val="0"/>
      <w:marTop w:val="0"/>
      <w:marBottom w:val="0"/>
      <w:divBdr>
        <w:top w:val="none" w:sz="0" w:space="0" w:color="auto"/>
        <w:left w:val="none" w:sz="0" w:space="0" w:color="auto"/>
        <w:bottom w:val="none" w:sz="0" w:space="0" w:color="auto"/>
        <w:right w:val="none" w:sz="0" w:space="0" w:color="auto"/>
      </w:divBdr>
    </w:div>
    <w:div w:id="1886912954">
      <w:bodyDiv w:val="1"/>
      <w:marLeft w:val="0"/>
      <w:marRight w:val="0"/>
      <w:marTop w:val="0"/>
      <w:marBottom w:val="0"/>
      <w:divBdr>
        <w:top w:val="none" w:sz="0" w:space="0" w:color="auto"/>
        <w:left w:val="none" w:sz="0" w:space="0" w:color="auto"/>
        <w:bottom w:val="none" w:sz="0" w:space="0" w:color="auto"/>
        <w:right w:val="none" w:sz="0" w:space="0" w:color="auto"/>
      </w:divBdr>
    </w:div>
    <w:div w:id="1917014864">
      <w:bodyDiv w:val="1"/>
      <w:marLeft w:val="0"/>
      <w:marRight w:val="0"/>
      <w:marTop w:val="0"/>
      <w:marBottom w:val="0"/>
      <w:divBdr>
        <w:top w:val="none" w:sz="0" w:space="0" w:color="auto"/>
        <w:left w:val="none" w:sz="0" w:space="0" w:color="auto"/>
        <w:bottom w:val="none" w:sz="0" w:space="0" w:color="auto"/>
        <w:right w:val="none" w:sz="0" w:space="0" w:color="auto"/>
      </w:divBdr>
    </w:div>
    <w:div w:id="1933396091">
      <w:bodyDiv w:val="1"/>
      <w:marLeft w:val="0"/>
      <w:marRight w:val="0"/>
      <w:marTop w:val="0"/>
      <w:marBottom w:val="0"/>
      <w:divBdr>
        <w:top w:val="none" w:sz="0" w:space="0" w:color="auto"/>
        <w:left w:val="none" w:sz="0" w:space="0" w:color="auto"/>
        <w:bottom w:val="none" w:sz="0" w:space="0" w:color="auto"/>
        <w:right w:val="none" w:sz="0" w:space="0" w:color="auto"/>
      </w:divBdr>
    </w:div>
    <w:div w:id="2000113383">
      <w:bodyDiv w:val="1"/>
      <w:marLeft w:val="0"/>
      <w:marRight w:val="0"/>
      <w:marTop w:val="0"/>
      <w:marBottom w:val="0"/>
      <w:divBdr>
        <w:top w:val="none" w:sz="0" w:space="0" w:color="auto"/>
        <w:left w:val="none" w:sz="0" w:space="0" w:color="auto"/>
        <w:bottom w:val="none" w:sz="0" w:space="0" w:color="auto"/>
        <w:right w:val="none" w:sz="0" w:space="0" w:color="auto"/>
      </w:divBdr>
    </w:div>
    <w:div w:id="2010129930">
      <w:bodyDiv w:val="1"/>
      <w:marLeft w:val="0"/>
      <w:marRight w:val="0"/>
      <w:marTop w:val="0"/>
      <w:marBottom w:val="0"/>
      <w:divBdr>
        <w:top w:val="none" w:sz="0" w:space="0" w:color="auto"/>
        <w:left w:val="none" w:sz="0" w:space="0" w:color="auto"/>
        <w:bottom w:val="none" w:sz="0" w:space="0" w:color="auto"/>
        <w:right w:val="none" w:sz="0" w:space="0" w:color="auto"/>
      </w:divBdr>
    </w:div>
    <w:div w:id="2050762215">
      <w:bodyDiv w:val="1"/>
      <w:marLeft w:val="0"/>
      <w:marRight w:val="0"/>
      <w:marTop w:val="0"/>
      <w:marBottom w:val="0"/>
      <w:divBdr>
        <w:top w:val="none" w:sz="0" w:space="0" w:color="auto"/>
        <w:left w:val="none" w:sz="0" w:space="0" w:color="auto"/>
        <w:bottom w:val="none" w:sz="0" w:space="0" w:color="auto"/>
        <w:right w:val="none" w:sz="0" w:space="0" w:color="auto"/>
      </w:divBdr>
    </w:div>
    <w:div w:id="2084831997">
      <w:bodyDiv w:val="1"/>
      <w:marLeft w:val="0"/>
      <w:marRight w:val="0"/>
      <w:marTop w:val="0"/>
      <w:marBottom w:val="0"/>
      <w:divBdr>
        <w:top w:val="none" w:sz="0" w:space="0" w:color="auto"/>
        <w:left w:val="none" w:sz="0" w:space="0" w:color="auto"/>
        <w:bottom w:val="none" w:sz="0" w:space="0" w:color="auto"/>
        <w:right w:val="none" w:sz="0" w:space="0" w:color="auto"/>
      </w:divBdr>
    </w:div>
    <w:div w:id="2089378535">
      <w:bodyDiv w:val="1"/>
      <w:marLeft w:val="0"/>
      <w:marRight w:val="0"/>
      <w:marTop w:val="0"/>
      <w:marBottom w:val="0"/>
      <w:divBdr>
        <w:top w:val="none" w:sz="0" w:space="0" w:color="auto"/>
        <w:left w:val="none" w:sz="0" w:space="0" w:color="auto"/>
        <w:bottom w:val="none" w:sz="0" w:space="0" w:color="auto"/>
        <w:right w:val="none" w:sz="0" w:space="0" w:color="auto"/>
      </w:divBdr>
    </w:div>
    <w:div w:id="2111661723">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otnotes" Target="footnotes.xml"/><Relationship Id="rId5" Type="http://schemas.openxmlformats.org/officeDocument/2006/relationships/endnotes" Target="endnotes.xml"/><Relationship Id="rId6" Type="http://schemas.openxmlformats.org/officeDocument/2006/relationships/footer" Target="footer1.xml"/><Relationship Id="rId7" Type="http://schemas.openxmlformats.org/officeDocument/2006/relationships/footer" Target="footer2.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7</Pages>
  <Words>2455</Words>
  <Characters>13999</Characters>
  <Application>Microsoft Macintosh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16422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Dylan Churm (P152047)</dc:creator>
  <cp:keywords/>
  <dc:description/>
  <cp:lastModifiedBy>Dylan Churm (P152047)</cp:lastModifiedBy>
  <cp:revision>2</cp:revision>
  <dcterms:created xsi:type="dcterms:W3CDTF">2017-10-30T14:51:00Z</dcterms:created>
  <dcterms:modified xsi:type="dcterms:W3CDTF">2017-10-30T14:51:00Z</dcterms:modified>
</cp:coreProperties>
</file>