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2A899"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b w:val="0"/>
          <w:color w:val="434343"/>
          <w:sz w:val="24"/>
          <w:szCs w:val="24"/>
        </w:rPr>
      </w:pPr>
    </w:p>
    <w:tbl>
      <w:tblPr>
        <w:tblStyle w:val="Table1"/>
        <w:tblW w:w="104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55"/>
      </w:tblGrid>
      <w:tr w:rsidR="00D65E4A" w14:paraId="213FA6C0" w14:textId="77777777" w:rsidTr="00EB5FE1">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004AB4FA" w14:textId="77777777" w:rsidR="00D65E4A" w:rsidRDefault="00D65E4A" w:rsidP="000E1975">
            <w:pPr>
              <w:keepNext/>
              <w:spacing w:after="0" w:line="360" w:lineRule="auto"/>
              <w:jc w:val="center"/>
              <w:rPr>
                <w:rFonts w:ascii="Arial" w:eastAsia="Arial" w:hAnsi="Arial" w:cs="Arial"/>
                <w:color w:val="434343"/>
                <w:sz w:val="24"/>
                <w:szCs w:val="24"/>
              </w:rPr>
            </w:pPr>
          </w:p>
          <w:p w14:paraId="4D0D818F" w14:textId="77777777" w:rsidR="00D65E4A" w:rsidRDefault="000E1975" w:rsidP="000E1975">
            <w:pPr>
              <w:keepNext/>
              <w:spacing w:after="0" w:line="360" w:lineRule="auto"/>
              <w:jc w:val="both"/>
              <w:rPr>
                <w:rFonts w:ascii="Arial" w:eastAsia="Arial" w:hAnsi="Arial" w:cs="Arial"/>
                <w:color w:val="434343"/>
                <w:sz w:val="24"/>
                <w:szCs w:val="24"/>
              </w:rPr>
            </w:pPr>
            <w:r>
              <w:rPr>
                <w:rFonts w:ascii="Arial" w:eastAsia="Arial" w:hAnsi="Arial" w:cs="Arial"/>
                <w:noProof/>
                <w:color w:val="434343"/>
                <w:sz w:val="24"/>
                <w:szCs w:val="24"/>
                <w:lang w:val="en-GB" w:eastAsia="en-GB"/>
              </w:rPr>
              <w:drawing>
                <wp:inline distT="0" distB="0" distL="0" distR="0" wp14:anchorId="6D6434B2" wp14:editId="384679F0">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3" name="image1.png" descr="UWTSD new Logo"/>
                          <pic:cNvPicPr/>
                        </pic:nvPicPr>
                        <pic:blipFill>
                          <a:blip r:embed="rId6"/>
                          <a:stretch>
                            <a:fillRect/>
                          </a:stretch>
                        </pic:blipFill>
                        <pic:spPr>
                          <a:xfrm>
                            <a:off x="0" y="0"/>
                            <a:ext cx="2984904" cy="1300091"/>
                          </a:xfrm>
                          <a:prstGeom prst="rect">
                            <a:avLst/>
                          </a:prstGeom>
                        </pic:spPr>
                      </pic:pic>
                    </a:graphicData>
                  </a:graphic>
                </wp:inline>
              </w:drawing>
            </w:r>
          </w:p>
          <w:p w14:paraId="1A302145" w14:textId="77777777" w:rsidR="00D65E4A" w:rsidRDefault="00D65E4A" w:rsidP="000E1975">
            <w:pPr>
              <w:keepNext/>
              <w:spacing w:after="0" w:line="360" w:lineRule="auto"/>
              <w:jc w:val="both"/>
              <w:rPr>
                <w:rFonts w:ascii="Arial" w:eastAsia="Arial" w:hAnsi="Arial" w:cs="Arial"/>
                <w:color w:val="434343"/>
                <w:sz w:val="24"/>
                <w:szCs w:val="24"/>
              </w:rPr>
            </w:pPr>
          </w:p>
          <w:p w14:paraId="43791F85" w14:textId="77777777" w:rsidR="00D65E4A" w:rsidRDefault="000E1975" w:rsidP="000E1975">
            <w:pPr>
              <w:spacing w:after="0" w:line="360" w:lineRule="auto"/>
              <w:rPr>
                <w:rFonts w:ascii="Arial" w:eastAsia="Arial" w:hAnsi="Arial" w:cs="Arial"/>
                <w:color w:val="434343"/>
                <w:sz w:val="24"/>
                <w:szCs w:val="24"/>
              </w:rPr>
            </w:pPr>
            <w:r>
              <w:rPr>
                <w:rFonts w:ascii="Arial" w:eastAsia="Arial" w:hAnsi="Arial" w:cs="Arial"/>
                <w:color w:val="434343"/>
                <w:sz w:val="24"/>
                <w:szCs w:val="24"/>
              </w:rPr>
              <w:t>Component One: Student Journal (learning log) 750 words +/- 10%</w:t>
            </w:r>
          </w:p>
          <w:p w14:paraId="18BB07C9" w14:textId="77777777" w:rsidR="00D65E4A" w:rsidRDefault="000E1975" w:rsidP="000E1975">
            <w:pPr>
              <w:spacing w:after="0" w:line="360" w:lineRule="auto"/>
              <w:rPr>
                <w:rFonts w:ascii="Arial" w:eastAsia="Arial" w:hAnsi="Arial" w:cs="Arial"/>
                <w:color w:val="434343"/>
                <w:sz w:val="24"/>
                <w:szCs w:val="24"/>
              </w:rPr>
            </w:pPr>
            <w:r>
              <w:rPr>
                <w:rFonts w:ascii="Arial" w:eastAsia="Arial" w:hAnsi="Arial" w:cs="Arial"/>
                <w:color w:val="434343"/>
                <w:sz w:val="24"/>
                <w:szCs w:val="24"/>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5A267505" w14:textId="77777777" w:rsidR="00D65E4A" w:rsidRDefault="000E1975" w:rsidP="000E1975">
            <w:pPr>
              <w:keepNext/>
              <w:spacing w:after="0" w:line="360" w:lineRule="auto"/>
              <w:rPr>
                <w:rFonts w:ascii="Arial" w:eastAsia="Arial" w:hAnsi="Arial" w:cs="Arial"/>
                <w:color w:val="434343"/>
                <w:sz w:val="24"/>
                <w:szCs w:val="24"/>
              </w:rPr>
            </w:pPr>
            <w:r>
              <w:rPr>
                <w:rFonts w:ascii="Arial" w:eastAsia="Arial" w:hAnsi="Arial" w:cs="Arial"/>
                <w:color w:val="434343"/>
                <w:sz w:val="24"/>
                <w:szCs w:val="24"/>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10643A34" w14:textId="7A01F982" w:rsidR="00D65E4A" w:rsidRDefault="00EB5FE1" w:rsidP="000E1975">
            <w:pPr>
              <w:keepNext/>
              <w:spacing w:after="0" w:line="360" w:lineRule="auto"/>
              <w:jc w:val="center"/>
              <w:rPr>
                <w:rFonts w:ascii="Arial" w:eastAsia="Arial" w:hAnsi="Arial" w:cs="Arial"/>
                <w:color w:val="434343"/>
                <w:sz w:val="24"/>
                <w:szCs w:val="24"/>
              </w:rPr>
            </w:pPr>
            <w:r>
              <w:rPr>
                <w:rFonts w:ascii="Arial" w:eastAsia="Arial" w:hAnsi="Arial" w:cs="Arial"/>
                <w:color w:val="434343"/>
                <w:sz w:val="24"/>
                <w:szCs w:val="24"/>
              </w:rPr>
              <w:t>2235531</w:t>
            </w:r>
          </w:p>
        </w:tc>
        <w:tc>
          <w:tcPr>
            <w:tcW w:w="655" w:type="dxa"/>
            <w:tcBorders>
              <w:top w:val="single" w:sz="4" w:space="0" w:color="000000"/>
              <w:left w:val="nil"/>
              <w:bottom w:val="nil"/>
              <w:right w:val="single" w:sz="4" w:space="0" w:color="000000"/>
            </w:tcBorders>
            <w:shd w:val="clear" w:color="auto" w:fill="auto"/>
            <w:vAlign w:val="center"/>
          </w:tcPr>
          <w:p w14:paraId="70199A41" w14:textId="77777777" w:rsidR="00D65E4A" w:rsidRDefault="00D65E4A" w:rsidP="000E1975">
            <w:pPr>
              <w:keepNext/>
              <w:spacing w:after="0" w:line="360" w:lineRule="auto"/>
              <w:jc w:val="center"/>
              <w:rPr>
                <w:rFonts w:ascii="Arial" w:eastAsia="Arial" w:hAnsi="Arial" w:cs="Arial"/>
                <w:color w:val="434343"/>
                <w:sz w:val="24"/>
                <w:szCs w:val="24"/>
              </w:rPr>
            </w:pPr>
          </w:p>
        </w:tc>
      </w:tr>
      <w:tr w:rsidR="00D65E4A" w14:paraId="7177B6C7" w14:textId="77777777" w:rsidTr="00EB5FE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21ECE666"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color w:val="434343"/>
                <w:sz w:val="24"/>
                <w:szCs w:val="24"/>
              </w:rPr>
            </w:pPr>
          </w:p>
        </w:tc>
        <w:tc>
          <w:tcPr>
            <w:tcW w:w="1237" w:type="dxa"/>
            <w:tcBorders>
              <w:top w:val="nil"/>
              <w:left w:val="single" w:sz="4" w:space="0" w:color="000000"/>
              <w:bottom w:val="nil"/>
              <w:right w:val="nil"/>
            </w:tcBorders>
            <w:shd w:val="clear" w:color="auto" w:fill="auto"/>
            <w:vAlign w:val="center"/>
          </w:tcPr>
          <w:p w14:paraId="184F97F2" w14:textId="77777777" w:rsidR="00D65E4A" w:rsidRDefault="00D65E4A" w:rsidP="000E1975">
            <w:pPr>
              <w:keepNext/>
              <w:spacing w:after="0" w:line="360" w:lineRule="auto"/>
              <w:rPr>
                <w:rFonts w:ascii="Arial" w:eastAsia="Arial" w:hAnsi="Arial" w:cs="Arial"/>
                <w:color w:val="434343"/>
                <w:sz w:val="24"/>
                <w:szCs w:val="24"/>
              </w:rPr>
            </w:pPr>
          </w:p>
          <w:p w14:paraId="4084DDEE" w14:textId="77777777" w:rsidR="00D65E4A" w:rsidRDefault="000E1975" w:rsidP="000E1975">
            <w:pPr>
              <w:keepNext/>
              <w:spacing w:after="0" w:line="360" w:lineRule="auto"/>
              <w:rPr>
                <w:rFonts w:ascii="Arial" w:eastAsia="Arial" w:hAnsi="Arial" w:cs="Arial"/>
                <w:color w:val="434343"/>
                <w:sz w:val="24"/>
                <w:szCs w:val="24"/>
              </w:rPr>
            </w:pPr>
            <w:r>
              <w:rPr>
                <w:rFonts w:ascii="Arial" w:eastAsia="Arial" w:hAnsi="Arial" w:cs="Arial"/>
                <w:color w:val="434343"/>
                <w:sz w:val="24"/>
                <w:szCs w:val="24"/>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4442C415" w14:textId="7207F5E7" w:rsidR="00D65E4A" w:rsidRDefault="00EB5FE1" w:rsidP="000E1975">
            <w:pPr>
              <w:keepNext/>
              <w:spacing w:after="0" w:line="360" w:lineRule="auto"/>
              <w:jc w:val="center"/>
              <w:rPr>
                <w:rFonts w:ascii="Arial" w:eastAsia="Arial" w:hAnsi="Arial" w:cs="Arial"/>
                <w:color w:val="434343"/>
                <w:sz w:val="24"/>
                <w:szCs w:val="24"/>
              </w:rPr>
            </w:pPr>
            <w:r>
              <w:rPr>
                <w:rFonts w:ascii="Arial" w:eastAsia="Arial" w:hAnsi="Arial" w:cs="Arial"/>
                <w:color w:val="434343"/>
                <w:sz w:val="24"/>
                <w:szCs w:val="24"/>
              </w:rPr>
              <w:t>Operating Hotel Facilities</w:t>
            </w:r>
          </w:p>
        </w:tc>
        <w:tc>
          <w:tcPr>
            <w:tcW w:w="655" w:type="dxa"/>
            <w:tcBorders>
              <w:top w:val="nil"/>
              <w:left w:val="nil"/>
              <w:bottom w:val="nil"/>
              <w:right w:val="single" w:sz="4" w:space="0" w:color="000000"/>
            </w:tcBorders>
            <w:shd w:val="clear" w:color="auto" w:fill="auto"/>
            <w:vAlign w:val="center"/>
          </w:tcPr>
          <w:p w14:paraId="5069448D" w14:textId="77777777" w:rsidR="00D65E4A" w:rsidRDefault="00D65E4A" w:rsidP="000E1975">
            <w:pPr>
              <w:keepNext/>
              <w:spacing w:after="0" w:line="360" w:lineRule="auto"/>
              <w:jc w:val="center"/>
              <w:rPr>
                <w:rFonts w:ascii="Arial" w:eastAsia="Arial" w:hAnsi="Arial" w:cs="Arial"/>
                <w:color w:val="434343"/>
                <w:sz w:val="24"/>
                <w:szCs w:val="24"/>
              </w:rPr>
            </w:pPr>
          </w:p>
        </w:tc>
      </w:tr>
      <w:tr w:rsidR="00D65E4A" w14:paraId="7F0A0274" w14:textId="77777777" w:rsidTr="00EB5FE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8ABDD2B"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color w:val="434343"/>
                <w:sz w:val="24"/>
                <w:szCs w:val="24"/>
              </w:rPr>
            </w:pPr>
          </w:p>
        </w:tc>
        <w:tc>
          <w:tcPr>
            <w:tcW w:w="1237" w:type="dxa"/>
            <w:tcBorders>
              <w:top w:val="nil"/>
              <w:left w:val="single" w:sz="4" w:space="0" w:color="000000"/>
              <w:bottom w:val="nil"/>
              <w:right w:val="nil"/>
            </w:tcBorders>
            <w:shd w:val="clear" w:color="auto" w:fill="auto"/>
            <w:vAlign w:val="center"/>
          </w:tcPr>
          <w:p w14:paraId="14506B41" w14:textId="77777777" w:rsidR="00D65E4A" w:rsidRDefault="000E1975" w:rsidP="000E1975">
            <w:pPr>
              <w:keepNext/>
              <w:spacing w:after="0" w:line="360" w:lineRule="auto"/>
              <w:rPr>
                <w:rFonts w:ascii="Arial" w:eastAsia="Arial" w:hAnsi="Arial" w:cs="Arial"/>
                <w:color w:val="434343"/>
                <w:sz w:val="24"/>
                <w:szCs w:val="24"/>
              </w:rPr>
            </w:pPr>
            <w:r>
              <w:rPr>
                <w:rFonts w:ascii="Arial" w:eastAsia="Arial" w:hAnsi="Arial" w:cs="Arial"/>
                <w:color w:val="434343"/>
                <w:sz w:val="24"/>
                <w:szCs w:val="24"/>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6C2F4BAA" w14:textId="33FA207C" w:rsidR="00D65E4A" w:rsidRDefault="00EB5FE1" w:rsidP="000E1975">
            <w:pPr>
              <w:keepNext/>
              <w:spacing w:after="0" w:line="360" w:lineRule="auto"/>
              <w:jc w:val="center"/>
              <w:rPr>
                <w:rFonts w:ascii="Arial" w:eastAsia="Arial" w:hAnsi="Arial" w:cs="Arial"/>
                <w:color w:val="434343"/>
                <w:sz w:val="24"/>
                <w:szCs w:val="24"/>
              </w:rPr>
            </w:pPr>
            <w:r>
              <w:rPr>
                <w:rFonts w:ascii="Arial" w:eastAsia="Arial" w:hAnsi="Arial" w:cs="Arial"/>
                <w:color w:val="434343"/>
                <w:sz w:val="24"/>
                <w:szCs w:val="24"/>
              </w:rPr>
              <w:t>BMIH4006</w:t>
            </w:r>
          </w:p>
        </w:tc>
        <w:tc>
          <w:tcPr>
            <w:tcW w:w="655" w:type="dxa"/>
            <w:tcBorders>
              <w:top w:val="nil"/>
              <w:left w:val="nil"/>
              <w:bottom w:val="nil"/>
              <w:right w:val="single" w:sz="4" w:space="0" w:color="000000"/>
            </w:tcBorders>
            <w:shd w:val="clear" w:color="auto" w:fill="auto"/>
            <w:vAlign w:val="center"/>
          </w:tcPr>
          <w:p w14:paraId="6D76BBA8" w14:textId="77777777" w:rsidR="00D65E4A" w:rsidRDefault="00D65E4A" w:rsidP="000E1975">
            <w:pPr>
              <w:keepNext/>
              <w:spacing w:after="0" w:line="360" w:lineRule="auto"/>
              <w:jc w:val="center"/>
              <w:rPr>
                <w:rFonts w:ascii="Arial" w:eastAsia="Arial" w:hAnsi="Arial" w:cs="Arial"/>
                <w:color w:val="434343"/>
                <w:sz w:val="24"/>
                <w:szCs w:val="24"/>
              </w:rPr>
            </w:pPr>
          </w:p>
        </w:tc>
      </w:tr>
      <w:tr w:rsidR="00D65E4A" w14:paraId="13BF6850" w14:textId="77777777" w:rsidTr="00EB5FE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3E0D2808"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color w:val="434343"/>
                <w:sz w:val="24"/>
                <w:szCs w:val="24"/>
              </w:rPr>
            </w:pPr>
          </w:p>
        </w:tc>
        <w:tc>
          <w:tcPr>
            <w:tcW w:w="1237" w:type="dxa"/>
            <w:tcBorders>
              <w:top w:val="nil"/>
              <w:left w:val="single" w:sz="4" w:space="0" w:color="000000"/>
              <w:bottom w:val="nil"/>
              <w:right w:val="nil"/>
            </w:tcBorders>
            <w:shd w:val="clear" w:color="auto" w:fill="auto"/>
            <w:vAlign w:val="center"/>
          </w:tcPr>
          <w:p w14:paraId="19C5998B" w14:textId="77777777" w:rsidR="00D65E4A" w:rsidRDefault="000E1975" w:rsidP="000E1975">
            <w:pPr>
              <w:keepNext/>
              <w:spacing w:after="0" w:line="360" w:lineRule="auto"/>
              <w:rPr>
                <w:rFonts w:ascii="Arial" w:eastAsia="Arial" w:hAnsi="Arial" w:cs="Arial"/>
                <w:color w:val="434343"/>
                <w:sz w:val="24"/>
                <w:szCs w:val="24"/>
              </w:rPr>
            </w:pPr>
            <w:r>
              <w:rPr>
                <w:rFonts w:ascii="Arial" w:eastAsia="Arial" w:hAnsi="Arial" w:cs="Arial"/>
                <w:color w:val="434343"/>
                <w:sz w:val="24"/>
                <w:szCs w:val="24"/>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CA02CC8" w14:textId="045B2256" w:rsidR="00D65E4A" w:rsidRDefault="00EB5FE1" w:rsidP="000E1975">
            <w:pPr>
              <w:keepNext/>
              <w:spacing w:after="0" w:line="360" w:lineRule="auto"/>
              <w:jc w:val="center"/>
              <w:rPr>
                <w:rFonts w:ascii="Arial" w:eastAsia="Arial" w:hAnsi="Arial" w:cs="Arial"/>
                <w:color w:val="434343"/>
                <w:sz w:val="24"/>
                <w:szCs w:val="24"/>
              </w:rPr>
            </w:pPr>
            <w:r>
              <w:rPr>
                <w:rFonts w:ascii="Arial" w:eastAsia="Arial" w:hAnsi="Arial" w:cs="Arial"/>
                <w:color w:val="434343"/>
                <w:sz w:val="24"/>
                <w:szCs w:val="24"/>
              </w:rPr>
              <w:t>Neil Dyer</w:t>
            </w:r>
          </w:p>
        </w:tc>
        <w:tc>
          <w:tcPr>
            <w:tcW w:w="655" w:type="dxa"/>
            <w:tcBorders>
              <w:top w:val="nil"/>
              <w:left w:val="nil"/>
              <w:bottom w:val="nil"/>
              <w:right w:val="single" w:sz="4" w:space="0" w:color="000000"/>
            </w:tcBorders>
            <w:shd w:val="clear" w:color="auto" w:fill="auto"/>
            <w:vAlign w:val="center"/>
          </w:tcPr>
          <w:p w14:paraId="37E2D2D8" w14:textId="77777777" w:rsidR="00D65E4A" w:rsidRDefault="00D65E4A" w:rsidP="000E1975">
            <w:pPr>
              <w:keepNext/>
              <w:spacing w:after="0" w:line="360" w:lineRule="auto"/>
              <w:jc w:val="center"/>
              <w:rPr>
                <w:rFonts w:ascii="Arial" w:eastAsia="Arial" w:hAnsi="Arial" w:cs="Arial"/>
                <w:color w:val="434343"/>
                <w:sz w:val="24"/>
                <w:szCs w:val="24"/>
              </w:rPr>
            </w:pPr>
          </w:p>
        </w:tc>
      </w:tr>
      <w:tr w:rsidR="00D65E4A" w14:paraId="476EEB9B" w14:textId="77777777" w:rsidTr="00EB5FE1">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31116F40"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color w:val="434343"/>
                <w:sz w:val="24"/>
                <w:szCs w:val="24"/>
              </w:rPr>
            </w:pPr>
          </w:p>
        </w:tc>
        <w:tc>
          <w:tcPr>
            <w:tcW w:w="1705" w:type="dxa"/>
            <w:gridSpan w:val="2"/>
            <w:tcBorders>
              <w:top w:val="nil"/>
              <w:left w:val="single" w:sz="4" w:space="0" w:color="000000"/>
              <w:bottom w:val="single" w:sz="4" w:space="0" w:color="000000"/>
              <w:right w:val="nil"/>
            </w:tcBorders>
            <w:shd w:val="clear" w:color="auto" w:fill="auto"/>
            <w:vAlign w:val="center"/>
          </w:tcPr>
          <w:p w14:paraId="04E5A7D8" w14:textId="77777777" w:rsidR="00D65E4A" w:rsidRDefault="00D65E4A" w:rsidP="000E1975">
            <w:pPr>
              <w:keepNext/>
              <w:spacing w:after="0" w:line="360" w:lineRule="auto"/>
              <w:rPr>
                <w:rFonts w:ascii="Arial" w:eastAsia="Arial" w:hAnsi="Arial" w:cs="Arial"/>
                <w:color w:val="434343"/>
                <w:sz w:val="24"/>
                <w:szCs w:val="24"/>
              </w:rPr>
            </w:pPr>
          </w:p>
        </w:tc>
        <w:tc>
          <w:tcPr>
            <w:tcW w:w="1443" w:type="dxa"/>
            <w:tcBorders>
              <w:top w:val="dashed" w:sz="4" w:space="0" w:color="000000"/>
              <w:left w:val="nil"/>
              <w:bottom w:val="single" w:sz="4" w:space="0" w:color="000000"/>
              <w:right w:val="nil"/>
            </w:tcBorders>
            <w:shd w:val="clear" w:color="auto" w:fill="auto"/>
            <w:vAlign w:val="center"/>
          </w:tcPr>
          <w:p w14:paraId="7964C8C8" w14:textId="77777777" w:rsidR="00D65E4A" w:rsidRDefault="00D65E4A" w:rsidP="000E1975">
            <w:pPr>
              <w:keepNext/>
              <w:spacing w:after="0" w:line="360" w:lineRule="auto"/>
              <w:rPr>
                <w:rFonts w:ascii="Arial" w:eastAsia="Arial" w:hAnsi="Arial" w:cs="Arial"/>
                <w:color w:val="434343"/>
                <w:sz w:val="24"/>
                <w:szCs w:val="24"/>
              </w:rPr>
            </w:pPr>
          </w:p>
        </w:tc>
        <w:tc>
          <w:tcPr>
            <w:tcW w:w="655" w:type="dxa"/>
            <w:tcBorders>
              <w:top w:val="nil"/>
              <w:left w:val="nil"/>
              <w:bottom w:val="single" w:sz="4" w:space="0" w:color="000000"/>
              <w:right w:val="single" w:sz="4" w:space="0" w:color="000000"/>
            </w:tcBorders>
            <w:shd w:val="clear" w:color="auto" w:fill="auto"/>
            <w:vAlign w:val="center"/>
          </w:tcPr>
          <w:p w14:paraId="2A778D27" w14:textId="77777777" w:rsidR="00D65E4A" w:rsidRDefault="00D65E4A" w:rsidP="000E1975">
            <w:pPr>
              <w:keepNext/>
              <w:spacing w:after="0" w:line="360" w:lineRule="auto"/>
              <w:jc w:val="center"/>
              <w:rPr>
                <w:rFonts w:ascii="Arial" w:eastAsia="Arial" w:hAnsi="Arial" w:cs="Arial"/>
                <w:color w:val="434343"/>
                <w:sz w:val="24"/>
                <w:szCs w:val="24"/>
              </w:rPr>
            </w:pPr>
          </w:p>
        </w:tc>
      </w:tr>
      <w:tr w:rsidR="00D65E4A" w14:paraId="391D67F7" w14:textId="77777777" w:rsidTr="00EB5FE1">
        <w:trPr>
          <w:trHeight w:val="470"/>
          <w:jc w:val="center"/>
        </w:trPr>
        <w:tc>
          <w:tcPr>
            <w:tcW w:w="1043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5517C5E" w14:textId="77777777" w:rsidR="00D65E4A" w:rsidRDefault="00D65E4A" w:rsidP="00EB5FE1">
            <w:pPr>
              <w:spacing w:after="0" w:line="360" w:lineRule="auto"/>
              <w:jc w:val="both"/>
              <w:rPr>
                <w:rFonts w:ascii="Arial" w:eastAsia="Arial" w:hAnsi="Arial" w:cs="Arial"/>
                <w:color w:val="434343"/>
                <w:sz w:val="24"/>
                <w:szCs w:val="24"/>
              </w:rPr>
            </w:pPr>
          </w:p>
          <w:p w14:paraId="221CDA92"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Reflection </w:t>
            </w:r>
          </w:p>
          <w:p w14:paraId="47F9E443" w14:textId="77777777" w:rsidR="00D65E4A" w:rsidRDefault="00D65E4A" w:rsidP="00EB5FE1">
            <w:pPr>
              <w:spacing w:after="0" w:line="360" w:lineRule="auto"/>
              <w:jc w:val="both"/>
              <w:rPr>
                <w:rFonts w:ascii="Arial" w:eastAsia="Arial" w:hAnsi="Arial" w:cs="Arial"/>
                <w:color w:val="434343"/>
                <w:sz w:val="24"/>
                <w:szCs w:val="24"/>
              </w:rPr>
            </w:pPr>
          </w:p>
          <w:p w14:paraId="58B6B448"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The learning log reflects the overall experience with the help of Kolb's learning cycle (</w:t>
            </w:r>
            <w:r>
              <w:rPr>
                <w:rFonts w:ascii="Arial" w:eastAsia="Arial" w:hAnsi="Arial" w:cs="Arial"/>
                <w:b w:val="0"/>
                <w:color w:val="434343"/>
                <w:sz w:val="24"/>
                <w:szCs w:val="24"/>
                <w:highlight w:val="white"/>
              </w:rPr>
              <w:t>Vince, 2022)</w:t>
            </w:r>
            <w:r>
              <w:rPr>
                <w:rFonts w:ascii="Arial" w:eastAsia="Arial" w:hAnsi="Arial" w:cs="Arial"/>
                <w:b w:val="0"/>
                <w:color w:val="434343"/>
                <w:sz w:val="24"/>
                <w:szCs w:val="24"/>
              </w:rPr>
              <w:t xml:space="preserve">. </w:t>
            </w:r>
          </w:p>
          <w:p w14:paraId="742F151B" w14:textId="77777777" w:rsidR="00D65E4A" w:rsidRDefault="00D65E4A" w:rsidP="00EB5FE1">
            <w:pPr>
              <w:spacing w:after="0" w:line="360" w:lineRule="auto"/>
              <w:jc w:val="both"/>
              <w:rPr>
                <w:rFonts w:ascii="Arial" w:eastAsia="Arial" w:hAnsi="Arial" w:cs="Arial"/>
                <w:b w:val="0"/>
                <w:color w:val="434343"/>
                <w:sz w:val="24"/>
                <w:szCs w:val="24"/>
              </w:rPr>
            </w:pPr>
          </w:p>
          <w:p w14:paraId="4D499CAD"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Concrete Experience:</w:t>
            </w:r>
          </w:p>
          <w:p w14:paraId="1C0C7A08"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During my internship at Premier Inn Stevenage North, I actively participated in the Housekeeping team, which afforded me a practical opportunity to explore the operational dimensions involved in upholding a superior level of cleanliness within a hotel setting. Engaging in duties such as the maintenance of room cleanliness, administration of linen, and adherence to hygiene rules provided me with the opportunity to fully engage with the operational aspects of the Housekeeping department (</w:t>
            </w:r>
            <w:proofErr w:type="spellStart"/>
            <w:r>
              <w:rPr>
                <w:rFonts w:ascii="Arial" w:eastAsia="Arial" w:hAnsi="Arial" w:cs="Arial"/>
                <w:b w:val="0"/>
                <w:color w:val="434343"/>
                <w:sz w:val="24"/>
                <w:szCs w:val="24"/>
                <w:highlight w:val="white"/>
              </w:rPr>
              <w:t>Rohaeni</w:t>
            </w:r>
            <w:proofErr w:type="spellEnd"/>
            <w:r>
              <w:rPr>
                <w:rFonts w:ascii="Arial" w:eastAsia="Arial" w:hAnsi="Arial" w:cs="Arial"/>
                <w:b w:val="0"/>
                <w:color w:val="434343"/>
                <w:sz w:val="24"/>
                <w:szCs w:val="24"/>
                <w:highlight w:val="white"/>
              </w:rPr>
              <w:t xml:space="preserve"> et al., 2021)</w:t>
            </w:r>
            <w:r>
              <w:rPr>
                <w:rFonts w:ascii="Arial" w:eastAsia="Arial" w:hAnsi="Arial" w:cs="Arial"/>
                <w:b w:val="0"/>
                <w:color w:val="434343"/>
                <w:sz w:val="24"/>
                <w:szCs w:val="24"/>
              </w:rPr>
              <w:t>.</w:t>
            </w:r>
          </w:p>
          <w:p w14:paraId="25B24EF0" w14:textId="77777777" w:rsidR="00D65E4A" w:rsidRDefault="00D65E4A" w:rsidP="00EB5FE1">
            <w:pPr>
              <w:spacing w:after="0" w:line="360" w:lineRule="auto"/>
              <w:jc w:val="both"/>
              <w:rPr>
                <w:rFonts w:ascii="Arial" w:eastAsia="Arial" w:hAnsi="Arial" w:cs="Arial"/>
                <w:color w:val="434343"/>
                <w:sz w:val="24"/>
                <w:szCs w:val="24"/>
              </w:rPr>
            </w:pPr>
          </w:p>
          <w:p w14:paraId="448B1259"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Reflective Observation:</w:t>
            </w:r>
          </w:p>
          <w:p w14:paraId="264BACE9"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Upon thorough examination of the Kolb Learning Cycle, my process of reflective observation has revealed the progressive development of my talents within the Housekeeping team (</w:t>
            </w:r>
            <w:r>
              <w:rPr>
                <w:rFonts w:ascii="Arial" w:eastAsia="Arial" w:hAnsi="Arial" w:cs="Arial"/>
                <w:b w:val="0"/>
                <w:color w:val="434343"/>
                <w:sz w:val="24"/>
                <w:szCs w:val="24"/>
                <w:highlight w:val="white"/>
              </w:rPr>
              <w:t>Watson et al., 2019)</w:t>
            </w:r>
            <w:r>
              <w:rPr>
                <w:rFonts w:ascii="Arial" w:eastAsia="Arial" w:hAnsi="Arial" w:cs="Arial"/>
                <w:b w:val="0"/>
                <w:color w:val="434343"/>
                <w:sz w:val="24"/>
                <w:szCs w:val="24"/>
              </w:rPr>
              <w:t>. The initial struggles underscored the significance of adaptation as the team successfully managed high occupancy times and unanticipated maintenance problems. The team's overall effectiveness was strongly influenced by my capacity to adjust in response to these problems. This particular stage of the Kolb Learning Cycle also compelled me to evaluate my personal abilities inside the realm of household management (</w:t>
            </w:r>
            <w:r>
              <w:rPr>
                <w:rFonts w:ascii="Arial" w:eastAsia="Arial" w:hAnsi="Arial" w:cs="Arial"/>
                <w:b w:val="0"/>
                <w:color w:val="434343"/>
                <w:sz w:val="24"/>
                <w:szCs w:val="24"/>
                <w:highlight w:val="white"/>
              </w:rPr>
              <w:t>Vince, 2022)</w:t>
            </w:r>
            <w:r>
              <w:rPr>
                <w:rFonts w:ascii="Arial" w:eastAsia="Arial" w:hAnsi="Arial" w:cs="Arial"/>
                <w:b w:val="0"/>
                <w:color w:val="434343"/>
                <w:sz w:val="24"/>
                <w:szCs w:val="24"/>
              </w:rPr>
              <w:t xml:space="preserve">. Throughout the duration of my internship, I observed a noticeable enhancement in my capacity to concentrate on intricate details. </w:t>
            </w:r>
          </w:p>
          <w:p w14:paraId="4035328C" w14:textId="77777777" w:rsidR="00D65E4A" w:rsidRDefault="00D65E4A" w:rsidP="00EB5FE1">
            <w:pPr>
              <w:spacing w:after="0" w:line="360" w:lineRule="auto"/>
              <w:jc w:val="both"/>
              <w:rPr>
                <w:rFonts w:ascii="Arial" w:eastAsia="Arial" w:hAnsi="Arial" w:cs="Arial"/>
                <w:color w:val="434343"/>
                <w:sz w:val="24"/>
                <w:szCs w:val="24"/>
              </w:rPr>
            </w:pPr>
          </w:p>
          <w:p w14:paraId="53E0FEC6" w14:textId="77777777" w:rsidR="00D65E4A" w:rsidRDefault="00D65E4A" w:rsidP="00EB5FE1">
            <w:pPr>
              <w:spacing w:after="0" w:line="360" w:lineRule="auto"/>
              <w:jc w:val="both"/>
              <w:rPr>
                <w:rFonts w:ascii="Arial" w:eastAsia="Arial" w:hAnsi="Arial" w:cs="Arial"/>
                <w:color w:val="434343"/>
                <w:sz w:val="24"/>
                <w:szCs w:val="24"/>
              </w:rPr>
            </w:pPr>
          </w:p>
          <w:p w14:paraId="799ACA91"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Abstract </w:t>
            </w:r>
            <w:proofErr w:type="spellStart"/>
            <w:r>
              <w:rPr>
                <w:rFonts w:ascii="Arial" w:eastAsia="Arial" w:hAnsi="Arial" w:cs="Arial"/>
                <w:color w:val="434343"/>
                <w:sz w:val="24"/>
                <w:szCs w:val="24"/>
              </w:rPr>
              <w:t>Conceptualisation</w:t>
            </w:r>
            <w:proofErr w:type="spellEnd"/>
            <w:r>
              <w:rPr>
                <w:rFonts w:ascii="Arial" w:eastAsia="Arial" w:hAnsi="Arial" w:cs="Arial"/>
                <w:color w:val="434343"/>
                <w:sz w:val="24"/>
                <w:szCs w:val="24"/>
              </w:rPr>
              <w:t>:</w:t>
            </w:r>
          </w:p>
          <w:p w14:paraId="425A184F"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Upon doing an analysis of adaptability from a theoretical standpoint, I identified correlations with the </w:t>
            </w:r>
            <w:proofErr w:type="spellStart"/>
            <w:r>
              <w:rPr>
                <w:rFonts w:ascii="Arial" w:eastAsia="Arial" w:hAnsi="Arial" w:cs="Arial"/>
                <w:b w:val="0"/>
                <w:color w:val="434343"/>
                <w:sz w:val="24"/>
                <w:szCs w:val="24"/>
              </w:rPr>
              <w:t>Cynefin</w:t>
            </w:r>
            <w:proofErr w:type="spellEnd"/>
            <w:r>
              <w:rPr>
                <w:rFonts w:ascii="Arial" w:eastAsia="Arial" w:hAnsi="Arial" w:cs="Arial"/>
                <w:b w:val="0"/>
                <w:color w:val="434343"/>
                <w:sz w:val="24"/>
                <w:szCs w:val="24"/>
              </w:rPr>
              <w:t xml:space="preserve"> framework. This framework underscores the importance of tailoring management strategies according to the complexity inherent in a particular situation. In the context of the hotel industry, </w:t>
            </w:r>
            <w:proofErr w:type="spellStart"/>
            <w:r>
              <w:rPr>
                <w:rFonts w:ascii="Arial" w:eastAsia="Arial" w:hAnsi="Arial" w:cs="Arial"/>
                <w:b w:val="0"/>
                <w:color w:val="434343"/>
                <w:sz w:val="24"/>
                <w:szCs w:val="24"/>
              </w:rPr>
              <w:t>characterised</w:t>
            </w:r>
            <w:proofErr w:type="spellEnd"/>
            <w:r>
              <w:rPr>
                <w:rFonts w:ascii="Arial" w:eastAsia="Arial" w:hAnsi="Arial" w:cs="Arial"/>
                <w:b w:val="0"/>
                <w:color w:val="434343"/>
                <w:sz w:val="24"/>
                <w:szCs w:val="24"/>
              </w:rPr>
              <w:t xml:space="preserve"> by a multitude of uncertainties, the adoption of the principles outlined in the </w:t>
            </w:r>
            <w:proofErr w:type="spellStart"/>
            <w:r>
              <w:rPr>
                <w:rFonts w:ascii="Arial" w:eastAsia="Arial" w:hAnsi="Arial" w:cs="Arial"/>
                <w:b w:val="0"/>
                <w:color w:val="434343"/>
                <w:sz w:val="24"/>
                <w:szCs w:val="24"/>
              </w:rPr>
              <w:t>Cynefin</w:t>
            </w:r>
            <w:proofErr w:type="spellEnd"/>
            <w:r>
              <w:rPr>
                <w:rFonts w:ascii="Arial" w:eastAsia="Arial" w:hAnsi="Arial" w:cs="Arial"/>
                <w:b w:val="0"/>
                <w:color w:val="434343"/>
                <w:sz w:val="24"/>
                <w:szCs w:val="24"/>
              </w:rPr>
              <w:t xml:space="preserve"> framework has become imperative (</w:t>
            </w:r>
            <w:r>
              <w:rPr>
                <w:rFonts w:ascii="Arial" w:eastAsia="Arial" w:hAnsi="Arial" w:cs="Arial"/>
                <w:b w:val="0"/>
                <w:color w:val="434343"/>
                <w:sz w:val="24"/>
                <w:szCs w:val="24"/>
                <w:highlight w:val="white"/>
              </w:rPr>
              <w:t>Singh et al., 2019).</w:t>
            </w:r>
            <w:r>
              <w:rPr>
                <w:rFonts w:ascii="Arial" w:eastAsia="Arial" w:hAnsi="Arial" w:cs="Arial"/>
                <w:b w:val="0"/>
                <w:color w:val="434343"/>
                <w:sz w:val="24"/>
                <w:szCs w:val="24"/>
              </w:rPr>
              <w:t xml:space="preserve"> This approach sheds light on the notion that adaptability is not solely an individual characteristic but rather a strategic skill that is integrated into management theories. Upon careful reflection of my tenure within the Housekeeping team, I have discerned a set of crucial abilities that are important for achieving success in my particular role. These skills encompass adaptability, robust collaboration, unwavering focus, and effective teamwork. </w:t>
            </w:r>
          </w:p>
          <w:p w14:paraId="15635D74" w14:textId="77777777" w:rsidR="00D65E4A" w:rsidRDefault="00D65E4A" w:rsidP="00EB5FE1">
            <w:pPr>
              <w:spacing w:after="0" w:line="360" w:lineRule="auto"/>
              <w:jc w:val="both"/>
              <w:rPr>
                <w:rFonts w:ascii="Arial" w:eastAsia="Arial" w:hAnsi="Arial" w:cs="Arial"/>
                <w:color w:val="434343"/>
                <w:sz w:val="24"/>
                <w:szCs w:val="24"/>
              </w:rPr>
            </w:pPr>
          </w:p>
          <w:p w14:paraId="2004DAF2" w14:textId="77777777" w:rsidR="00D65E4A" w:rsidRDefault="00D65E4A" w:rsidP="00EB5FE1">
            <w:pPr>
              <w:spacing w:after="0" w:line="360" w:lineRule="auto"/>
              <w:jc w:val="both"/>
              <w:rPr>
                <w:rFonts w:ascii="Arial" w:eastAsia="Arial" w:hAnsi="Arial" w:cs="Arial"/>
                <w:color w:val="434343"/>
                <w:sz w:val="24"/>
                <w:szCs w:val="24"/>
              </w:rPr>
            </w:pPr>
          </w:p>
          <w:p w14:paraId="75504B68"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Active Experimentation:</w:t>
            </w:r>
          </w:p>
          <w:p w14:paraId="2469B84A"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Drawing inspiration from these valuable ideas, I actively engaged in experimental </w:t>
            </w:r>
            <w:proofErr w:type="spellStart"/>
            <w:r>
              <w:rPr>
                <w:rFonts w:ascii="Arial" w:eastAsia="Arial" w:hAnsi="Arial" w:cs="Arial"/>
                <w:b w:val="0"/>
                <w:color w:val="434343"/>
                <w:sz w:val="24"/>
                <w:szCs w:val="24"/>
              </w:rPr>
              <w:t>endeavours</w:t>
            </w:r>
            <w:proofErr w:type="spellEnd"/>
            <w:r>
              <w:rPr>
                <w:rFonts w:ascii="Arial" w:eastAsia="Arial" w:hAnsi="Arial" w:cs="Arial"/>
                <w:b w:val="0"/>
                <w:color w:val="434343"/>
                <w:sz w:val="24"/>
                <w:szCs w:val="24"/>
              </w:rPr>
              <w:t xml:space="preserve"> aimed at augmenting my adaptability. I facilitated interdepartmental partnerships, engaging in team-building activities designed to replicate high-stress situations. The active participation in this </w:t>
            </w:r>
            <w:proofErr w:type="spellStart"/>
            <w:r>
              <w:rPr>
                <w:rFonts w:ascii="Arial" w:eastAsia="Arial" w:hAnsi="Arial" w:cs="Arial"/>
                <w:b w:val="0"/>
                <w:color w:val="434343"/>
                <w:sz w:val="24"/>
                <w:szCs w:val="24"/>
              </w:rPr>
              <w:t>endeavour</w:t>
            </w:r>
            <w:proofErr w:type="spellEnd"/>
            <w:r>
              <w:rPr>
                <w:rFonts w:ascii="Arial" w:eastAsia="Arial" w:hAnsi="Arial" w:cs="Arial"/>
                <w:b w:val="0"/>
                <w:color w:val="434343"/>
                <w:sz w:val="24"/>
                <w:szCs w:val="24"/>
              </w:rPr>
              <w:t xml:space="preserve"> not only enhanced my ability to effectively address and resolve issues (</w:t>
            </w:r>
            <w:r>
              <w:rPr>
                <w:rFonts w:ascii="Arial" w:eastAsia="Arial" w:hAnsi="Arial" w:cs="Arial"/>
                <w:b w:val="0"/>
                <w:color w:val="434343"/>
                <w:sz w:val="24"/>
                <w:szCs w:val="24"/>
                <w:highlight w:val="white"/>
              </w:rPr>
              <w:t>Jubaedah et al., 2019)</w:t>
            </w:r>
            <w:r>
              <w:rPr>
                <w:rFonts w:ascii="Arial" w:eastAsia="Arial" w:hAnsi="Arial" w:cs="Arial"/>
                <w:b w:val="0"/>
                <w:color w:val="434343"/>
                <w:sz w:val="24"/>
                <w:szCs w:val="24"/>
              </w:rPr>
              <w:t xml:space="preserve">, but also cultivated a sense of cooperation and teamwork among the members of the Housekeeping team. </w:t>
            </w:r>
          </w:p>
          <w:p w14:paraId="06CFAAC1" w14:textId="77777777" w:rsidR="00D65E4A" w:rsidRDefault="00D65E4A" w:rsidP="00EB5FE1">
            <w:pPr>
              <w:spacing w:after="0" w:line="360" w:lineRule="auto"/>
              <w:jc w:val="both"/>
              <w:rPr>
                <w:rFonts w:ascii="Arial" w:eastAsia="Arial" w:hAnsi="Arial" w:cs="Arial"/>
                <w:color w:val="434343"/>
                <w:sz w:val="24"/>
                <w:szCs w:val="24"/>
              </w:rPr>
            </w:pPr>
          </w:p>
          <w:p w14:paraId="67D6669B"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Connecting Skills, Experience, and Theoretical Principles by Using the KOLB Learning Cycle</w:t>
            </w:r>
          </w:p>
          <w:p w14:paraId="272B46DD" w14:textId="77777777" w:rsidR="00D65E4A" w:rsidRDefault="00D65E4A" w:rsidP="00EB5FE1">
            <w:pPr>
              <w:spacing w:after="0" w:line="360" w:lineRule="auto"/>
              <w:jc w:val="both"/>
              <w:rPr>
                <w:rFonts w:ascii="Arial" w:eastAsia="Arial" w:hAnsi="Arial" w:cs="Arial"/>
                <w:color w:val="434343"/>
                <w:sz w:val="24"/>
                <w:szCs w:val="24"/>
              </w:rPr>
            </w:pPr>
          </w:p>
          <w:p w14:paraId="424A5E1B"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Concrete Experience:</w:t>
            </w:r>
          </w:p>
          <w:p w14:paraId="3A091923"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Upon introspection of my personal journey, I have identified two prominent characteristics that have significantly contributed to my success: good communication and adaptability. The hotel industry is </w:t>
            </w:r>
            <w:proofErr w:type="spellStart"/>
            <w:r>
              <w:rPr>
                <w:rFonts w:ascii="Arial" w:eastAsia="Arial" w:hAnsi="Arial" w:cs="Arial"/>
                <w:b w:val="0"/>
                <w:color w:val="434343"/>
                <w:sz w:val="24"/>
                <w:szCs w:val="24"/>
              </w:rPr>
              <w:t>recognised</w:t>
            </w:r>
            <w:proofErr w:type="spellEnd"/>
            <w:r>
              <w:rPr>
                <w:rFonts w:ascii="Arial" w:eastAsia="Arial" w:hAnsi="Arial" w:cs="Arial"/>
                <w:b w:val="0"/>
                <w:color w:val="434343"/>
                <w:sz w:val="24"/>
                <w:szCs w:val="24"/>
              </w:rPr>
              <w:t xml:space="preserve"> for its dynamic nature, </w:t>
            </w:r>
            <w:proofErr w:type="spellStart"/>
            <w:r>
              <w:rPr>
                <w:rFonts w:ascii="Arial" w:eastAsia="Arial" w:hAnsi="Arial" w:cs="Arial"/>
                <w:b w:val="0"/>
                <w:color w:val="434343"/>
                <w:sz w:val="24"/>
                <w:szCs w:val="24"/>
              </w:rPr>
              <w:t>characterised</w:t>
            </w:r>
            <w:proofErr w:type="spellEnd"/>
            <w:r>
              <w:rPr>
                <w:rFonts w:ascii="Arial" w:eastAsia="Arial" w:hAnsi="Arial" w:cs="Arial"/>
                <w:b w:val="0"/>
                <w:color w:val="434343"/>
                <w:sz w:val="24"/>
                <w:szCs w:val="24"/>
              </w:rPr>
              <w:t xml:space="preserve"> by rapid and frequent changes in various conditions (</w:t>
            </w:r>
            <w:r>
              <w:rPr>
                <w:rFonts w:ascii="Arial" w:eastAsia="Arial" w:hAnsi="Arial" w:cs="Arial"/>
                <w:b w:val="0"/>
                <w:color w:val="434343"/>
                <w:sz w:val="24"/>
                <w:szCs w:val="24"/>
                <w:highlight w:val="white"/>
              </w:rPr>
              <w:t>Alcalde-González et al., 2021)</w:t>
            </w:r>
            <w:r>
              <w:rPr>
                <w:rFonts w:ascii="Arial" w:eastAsia="Arial" w:hAnsi="Arial" w:cs="Arial"/>
                <w:b w:val="0"/>
                <w:color w:val="434343"/>
                <w:sz w:val="24"/>
                <w:szCs w:val="24"/>
              </w:rPr>
              <w:t xml:space="preserve">. During my tenure at Premier Inn Stevenage North, I encountered a diverse range of situations, including effectively handling a sudden surge in guest arrivals and promptly resolving unforeseen maintenance concerns, which underscored the importance of adaptability and efficiency. </w:t>
            </w:r>
          </w:p>
          <w:p w14:paraId="0A1619B4" w14:textId="77777777" w:rsidR="00D65E4A" w:rsidRDefault="00D65E4A" w:rsidP="00EB5FE1">
            <w:pPr>
              <w:spacing w:after="0" w:line="360" w:lineRule="auto"/>
              <w:jc w:val="both"/>
              <w:rPr>
                <w:rFonts w:ascii="Arial" w:eastAsia="Arial" w:hAnsi="Arial" w:cs="Arial"/>
                <w:color w:val="434343"/>
                <w:sz w:val="24"/>
                <w:szCs w:val="24"/>
              </w:rPr>
            </w:pPr>
          </w:p>
          <w:p w14:paraId="0CE4B488"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Reflective Observation:</w:t>
            </w:r>
          </w:p>
          <w:p w14:paraId="3CEE8A57"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Upon introspection of my own adaptability, I established a correlation with theoretical frameworks such as VUCA (Volatility, Uncertainty, Complexity, Ambiguity), a notion extensively </w:t>
            </w:r>
            <w:r>
              <w:rPr>
                <w:rFonts w:ascii="Arial" w:eastAsia="Arial" w:hAnsi="Arial" w:cs="Arial"/>
                <w:b w:val="0"/>
                <w:color w:val="434343"/>
                <w:sz w:val="24"/>
                <w:szCs w:val="24"/>
              </w:rPr>
              <w:lastRenderedPageBreak/>
              <w:t>employed in the field of management research (</w:t>
            </w:r>
            <w:proofErr w:type="spellStart"/>
            <w:r>
              <w:rPr>
                <w:rFonts w:ascii="Arial" w:eastAsia="Arial" w:hAnsi="Arial" w:cs="Arial"/>
                <w:b w:val="0"/>
                <w:color w:val="434343"/>
                <w:sz w:val="24"/>
                <w:szCs w:val="24"/>
                <w:highlight w:val="white"/>
              </w:rPr>
              <w:t>Rohaeni</w:t>
            </w:r>
            <w:proofErr w:type="spellEnd"/>
            <w:r>
              <w:rPr>
                <w:rFonts w:ascii="Arial" w:eastAsia="Arial" w:hAnsi="Arial" w:cs="Arial"/>
                <w:b w:val="0"/>
                <w:color w:val="434343"/>
                <w:sz w:val="24"/>
                <w:szCs w:val="24"/>
                <w:highlight w:val="white"/>
              </w:rPr>
              <w:t xml:space="preserve"> et al., 2021)</w:t>
            </w:r>
            <w:r>
              <w:rPr>
                <w:rFonts w:ascii="Arial" w:eastAsia="Arial" w:hAnsi="Arial" w:cs="Arial"/>
                <w:b w:val="0"/>
                <w:color w:val="434343"/>
                <w:sz w:val="24"/>
                <w:szCs w:val="24"/>
              </w:rPr>
              <w:t xml:space="preserve">. The hotel sector, </w:t>
            </w:r>
            <w:proofErr w:type="spellStart"/>
            <w:r>
              <w:rPr>
                <w:rFonts w:ascii="Arial" w:eastAsia="Arial" w:hAnsi="Arial" w:cs="Arial"/>
                <w:b w:val="0"/>
                <w:color w:val="434343"/>
                <w:sz w:val="24"/>
                <w:szCs w:val="24"/>
              </w:rPr>
              <w:t>characterised</w:t>
            </w:r>
            <w:proofErr w:type="spellEnd"/>
            <w:r>
              <w:rPr>
                <w:rFonts w:ascii="Arial" w:eastAsia="Arial" w:hAnsi="Arial" w:cs="Arial"/>
                <w:b w:val="0"/>
                <w:color w:val="434343"/>
                <w:sz w:val="24"/>
                <w:szCs w:val="24"/>
              </w:rPr>
              <w:t xml:space="preserve"> by its inherent volatility, uncertainty, complexity, and ambiguity, aligns with the VUCA paradigm. This correlation facilitated my comprehension that adaptability is not solely an individual characteristic but rather a valued talent rooted in management ideas. In relation to the significance of communication, I conducted an in-depth exploration of the concept of transactional communication, which is a paradigm that underscores the value of transmitting messages that are clear, succinct, and devoid of ambiguity. </w:t>
            </w:r>
          </w:p>
          <w:p w14:paraId="263E09A4" w14:textId="77777777" w:rsidR="00D65E4A" w:rsidRDefault="00D65E4A" w:rsidP="00EB5FE1">
            <w:pPr>
              <w:spacing w:after="0" w:line="360" w:lineRule="auto"/>
              <w:jc w:val="both"/>
              <w:rPr>
                <w:rFonts w:ascii="Arial" w:eastAsia="Arial" w:hAnsi="Arial" w:cs="Arial"/>
                <w:color w:val="434343"/>
                <w:sz w:val="24"/>
                <w:szCs w:val="24"/>
              </w:rPr>
            </w:pPr>
          </w:p>
          <w:p w14:paraId="3504B0D8" w14:textId="77777777" w:rsidR="00D65E4A" w:rsidRDefault="00D65E4A" w:rsidP="00EB5FE1">
            <w:pPr>
              <w:spacing w:after="0" w:line="360" w:lineRule="auto"/>
              <w:jc w:val="both"/>
              <w:rPr>
                <w:rFonts w:ascii="Arial" w:eastAsia="Arial" w:hAnsi="Arial" w:cs="Arial"/>
                <w:color w:val="434343"/>
                <w:sz w:val="24"/>
                <w:szCs w:val="24"/>
              </w:rPr>
            </w:pPr>
          </w:p>
          <w:p w14:paraId="10012743"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Abstract </w:t>
            </w:r>
            <w:proofErr w:type="spellStart"/>
            <w:r>
              <w:rPr>
                <w:rFonts w:ascii="Arial" w:eastAsia="Arial" w:hAnsi="Arial" w:cs="Arial"/>
                <w:color w:val="434343"/>
                <w:sz w:val="24"/>
                <w:szCs w:val="24"/>
              </w:rPr>
              <w:t>Conceptualisation</w:t>
            </w:r>
            <w:proofErr w:type="spellEnd"/>
            <w:r>
              <w:rPr>
                <w:rFonts w:ascii="Arial" w:eastAsia="Arial" w:hAnsi="Arial" w:cs="Arial"/>
                <w:color w:val="434343"/>
                <w:sz w:val="24"/>
                <w:szCs w:val="24"/>
              </w:rPr>
              <w:t>:</w:t>
            </w:r>
          </w:p>
          <w:p w14:paraId="174BF22F"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Expanding upon this correlation, an examination was conducted into the theoretical foundations of service quality. The SERVQUAL approach places significant emphasis on various dimensions of service quality, including tangibles, reliability, responsiveness, assurance, and empathy (</w:t>
            </w:r>
            <w:r>
              <w:rPr>
                <w:rFonts w:ascii="Arial" w:eastAsia="Arial" w:hAnsi="Arial" w:cs="Arial"/>
                <w:b w:val="0"/>
                <w:color w:val="434343"/>
                <w:sz w:val="24"/>
                <w:szCs w:val="24"/>
                <w:highlight w:val="white"/>
              </w:rPr>
              <w:t>Prima, 2022)</w:t>
            </w:r>
            <w:r>
              <w:rPr>
                <w:rFonts w:ascii="Arial" w:eastAsia="Arial" w:hAnsi="Arial" w:cs="Arial"/>
                <w:b w:val="0"/>
                <w:color w:val="434343"/>
                <w:sz w:val="24"/>
                <w:szCs w:val="24"/>
              </w:rPr>
              <w:t>. My encounter with the Housekeeping team served to strengthen the significance of these values (</w:t>
            </w:r>
            <w:r>
              <w:rPr>
                <w:rFonts w:ascii="Arial" w:eastAsia="Arial" w:hAnsi="Arial" w:cs="Arial"/>
                <w:b w:val="0"/>
                <w:color w:val="434343"/>
                <w:sz w:val="24"/>
                <w:szCs w:val="24"/>
                <w:highlight w:val="white"/>
              </w:rPr>
              <w:t>Islam, 2020)</w:t>
            </w:r>
            <w:r>
              <w:rPr>
                <w:rFonts w:ascii="Arial" w:eastAsia="Arial" w:hAnsi="Arial" w:cs="Arial"/>
                <w:b w:val="0"/>
                <w:color w:val="434343"/>
                <w:sz w:val="24"/>
                <w:szCs w:val="24"/>
              </w:rPr>
              <w:t xml:space="preserve">. The presence of tangible factors, such as the level of cleanliness in rooms, was found to have a direct impact on guest satisfaction. Additionally, the attributes of reliability and responsiveness were identified as essential in satisfying the expectations of guests. </w:t>
            </w:r>
          </w:p>
          <w:p w14:paraId="5796BB6E" w14:textId="77777777" w:rsidR="00D65E4A" w:rsidRDefault="00D65E4A" w:rsidP="00EB5FE1">
            <w:pPr>
              <w:spacing w:after="0" w:line="360" w:lineRule="auto"/>
              <w:jc w:val="both"/>
              <w:rPr>
                <w:rFonts w:ascii="Arial" w:eastAsia="Arial" w:hAnsi="Arial" w:cs="Arial"/>
                <w:color w:val="434343"/>
                <w:sz w:val="24"/>
                <w:szCs w:val="24"/>
              </w:rPr>
            </w:pPr>
          </w:p>
          <w:p w14:paraId="4CA15A4E" w14:textId="77777777" w:rsidR="00D65E4A" w:rsidRDefault="00D65E4A" w:rsidP="00EB5FE1">
            <w:pPr>
              <w:spacing w:after="0" w:line="360" w:lineRule="auto"/>
              <w:jc w:val="both"/>
              <w:rPr>
                <w:rFonts w:ascii="Arial" w:eastAsia="Arial" w:hAnsi="Arial" w:cs="Arial"/>
                <w:color w:val="434343"/>
                <w:sz w:val="24"/>
                <w:szCs w:val="24"/>
              </w:rPr>
            </w:pPr>
          </w:p>
          <w:p w14:paraId="65123907"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Active Experimentation:</w:t>
            </w:r>
          </w:p>
          <w:p w14:paraId="0722A174"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By using these theoretical ideas, I actively participated in cross-functional training sessions aimed at comprehending the interdependence among different departments inside the hotel. Not only did this experience strengthen my adaptability, but it also improved my capacity to contribute to a seamless and high-quality guest experience (</w:t>
            </w:r>
            <w:proofErr w:type="spellStart"/>
            <w:r>
              <w:rPr>
                <w:rFonts w:ascii="Arial" w:eastAsia="Arial" w:hAnsi="Arial" w:cs="Arial"/>
                <w:b w:val="0"/>
                <w:color w:val="434343"/>
                <w:sz w:val="24"/>
                <w:szCs w:val="24"/>
                <w:highlight w:val="white"/>
              </w:rPr>
              <w:t>Espellita</w:t>
            </w:r>
            <w:proofErr w:type="spellEnd"/>
            <w:r>
              <w:rPr>
                <w:rFonts w:ascii="Arial" w:eastAsia="Arial" w:hAnsi="Arial" w:cs="Arial"/>
                <w:b w:val="0"/>
                <w:color w:val="434343"/>
                <w:sz w:val="24"/>
                <w:szCs w:val="24"/>
                <w:highlight w:val="white"/>
              </w:rPr>
              <w:t xml:space="preserve"> and Maravilla Jr, 2019)</w:t>
            </w:r>
            <w:r>
              <w:rPr>
                <w:rFonts w:ascii="Arial" w:eastAsia="Arial" w:hAnsi="Arial" w:cs="Arial"/>
                <w:b w:val="0"/>
                <w:color w:val="434343"/>
                <w:sz w:val="24"/>
                <w:szCs w:val="24"/>
              </w:rPr>
              <w:t xml:space="preserve">. By </w:t>
            </w:r>
            <w:proofErr w:type="spellStart"/>
            <w:r>
              <w:rPr>
                <w:rFonts w:ascii="Arial" w:eastAsia="Arial" w:hAnsi="Arial" w:cs="Arial"/>
                <w:b w:val="0"/>
                <w:color w:val="434343"/>
                <w:sz w:val="24"/>
                <w:szCs w:val="24"/>
              </w:rPr>
              <w:t>recognising</w:t>
            </w:r>
            <w:proofErr w:type="spellEnd"/>
            <w:r>
              <w:rPr>
                <w:rFonts w:ascii="Arial" w:eastAsia="Arial" w:hAnsi="Arial" w:cs="Arial"/>
                <w:b w:val="0"/>
                <w:color w:val="434343"/>
                <w:sz w:val="24"/>
                <w:szCs w:val="24"/>
              </w:rPr>
              <w:t xml:space="preserve"> the significance of responsiveness, I ensured expeditious communication with the front desk in the event of any concerns, enhancing the efficacy of the resolution procedure.</w:t>
            </w:r>
          </w:p>
          <w:p w14:paraId="5698A5CC" w14:textId="77777777" w:rsidR="00D65E4A" w:rsidRDefault="00D65E4A" w:rsidP="00EB5FE1">
            <w:pPr>
              <w:spacing w:after="0" w:line="360" w:lineRule="auto"/>
              <w:jc w:val="both"/>
              <w:rPr>
                <w:rFonts w:ascii="Arial" w:eastAsia="Arial" w:hAnsi="Arial" w:cs="Arial"/>
                <w:color w:val="434343"/>
                <w:sz w:val="24"/>
                <w:szCs w:val="24"/>
              </w:rPr>
            </w:pPr>
          </w:p>
        </w:tc>
      </w:tr>
    </w:tbl>
    <w:p w14:paraId="382A34F0" w14:textId="77777777" w:rsidR="00D65E4A" w:rsidRDefault="00D65E4A" w:rsidP="000E1975">
      <w:pPr>
        <w:spacing w:after="0" w:line="360" w:lineRule="auto"/>
        <w:rPr>
          <w:rFonts w:ascii="Arial" w:eastAsia="Arial" w:hAnsi="Arial" w:cs="Arial"/>
          <w:color w:val="434343"/>
          <w:sz w:val="24"/>
          <w:szCs w:val="24"/>
        </w:rPr>
        <w:sectPr w:rsidR="00D65E4A">
          <w:pgSz w:w="11906" w:h="16838"/>
          <w:pgMar w:top="720" w:right="720" w:bottom="720" w:left="720" w:header="709" w:footer="709" w:gutter="0"/>
          <w:pgNumType w:start="1"/>
          <w:cols w:space="708"/>
        </w:sectPr>
      </w:pPr>
    </w:p>
    <w:p w14:paraId="463DBC98" w14:textId="77777777" w:rsidR="00D65E4A" w:rsidRDefault="000E1975" w:rsidP="000E1975">
      <w:pPr>
        <w:widowControl w:val="0"/>
        <w:spacing w:after="0" w:line="360" w:lineRule="auto"/>
        <w:rPr>
          <w:rFonts w:ascii="Arial" w:eastAsia="Arial" w:hAnsi="Arial" w:cs="Arial"/>
          <w:color w:val="434343"/>
          <w:sz w:val="24"/>
          <w:szCs w:val="24"/>
          <w:highlight w:val="white"/>
        </w:rPr>
      </w:pPr>
      <w:r>
        <w:rPr>
          <w:rFonts w:ascii="Arial" w:eastAsia="Arial" w:hAnsi="Arial" w:cs="Arial"/>
          <w:color w:val="434343"/>
          <w:sz w:val="24"/>
          <w:szCs w:val="24"/>
        </w:rPr>
        <w:lastRenderedPageBreak/>
        <w:t>Component Two: Housekeeping cleaning checklist</w:t>
      </w:r>
    </w:p>
    <w:p w14:paraId="4978F227" w14:textId="77777777" w:rsidR="00D65E4A" w:rsidRDefault="000E1975" w:rsidP="000E1975">
      <w:pPr>
        <w:spacing w:after="0" w:line="360" w:lineRule="auto"/>
        <w:rPr>
          <w:rFonts w:ascii="Arial" w:eastAsia="Arial" w:hAnsi="Arial" w:cs="Arial"/>
          <w:color w:val="434343"/>
          <w:sz w:val="24"/>
          <w:szCs w:val="24"/>
        </w:rPr>
      </w:pPr>
      <w:r>
        <w:rPr>
          <w:rFonts w:ascii="Arial" w:eastAsia="Arial" w:hAnsi="Arial" w:cs="Arial"/>
          <w:color w:val="434343"/>
          <w:sz w:val="24"/>
          <w:szCs w:val="24"/>
        </w:rPr>
        <w:t>Contribution to Overall Module Assessment: 25%</w:t>
      </w:r>
    </w:p>
    <w:p w14:paraId="3FEEA154" w14:textId="77777777" w:rsidR="00D65E4A" w:rsidRDefault="00D65E4A" w:rsidP="000E1975">
      <w:pPr>
        <w:spacing w:after="0" w:line="360" w:lineRule="auto"/>
        <w:rPr>
          <w:rFonts w:ascii="Arial" w:eastAsia="Arial" w:hAnsi="Arial" w:cs="Arial"/>
          <w:b w:val="0"/>
          <w:color w:val="434343"/>
          <w:sz w:val="24"/>
          <w:szCs w:val="24"/>
        </w:rPr>
      </w:pPr>
    </w:p>
    <w:tbl>
      <w:tblPr>
        <w:tblStyle w:val="Table2"/>
        <w:tblpPr w:leftFromText="180" w:rightFromText="180" w:topFromText="180" w:bottomFromText="180" w:vertAnchor="text"/>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65E4A" w14:paraId="5AC23587" w14:textId="77777777">
        <w:tc>
          <w:tcPr>
            <w:tcW w:w="3120" w:type="dxa"/>
          </w:tcPr>
          <w:p w14:paraId="40AFE137" w14:textId="77777777" w:rsidR="00D65E4A" w:rsidRDefault="000E1975" w:rsidP="000E1975">
            <w:pPr>
              <w:widowControl w:val="0"/>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Checklist Tasks</w:t>
            </w:r>
          </w:p>
        </w:tc>
        <w:tc>
          <w:tcPr>
            <w:tcW w:w="3120" w:type="dxa"/>
          </w:tcPr>
          <w:p w14:paraId="365FE2AF" w14:textId="77777777" w:rsidR="00D65E4A" w:rsidRDefault="000E1975" w:rsidP="000E1975">
            <w:pPr>
              <w:widowControl w:val="0"/>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Turnaround date </w:t>
            </w:r>
          </w:p>
        </w:tc>
        <w:tc>
          <w:tcPr>
            <w:tcW w:w="3120" w:type="dxa"/>
          </w:tcPr>
          <w:p w14:paraId="1788160A" w14:textId="77777777" w:rsidR="00D65E4A" w:rsidRDefault="000E1975" w:rsidP="000E1975">
            <w:pPr>
              <w:widowControl w:val="0"/>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Turnaround date</w:t>
            </w:r>
          </w:p>
        </w:tc>
      </w:tr>
      <w:tr w:rsidR="00D65E4A" w14:paraId="33324D54" w14:textId="77777777">
        <w:tc>
          <w:tcPr>
            <w:tcW w:w="3120" w:type="dxa"/>
          </w:tcPr>
          <w:p w14:paraId="678C6936"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Change and make beds with fresh linens</w:t>
            </w:r>
          </w:p>
        </w:tc>
        <w:tc>
          <w:tcPr>
            <w:tcW w:w="3120" w:type="dxa"/>
          </w:tcPr>
          <w:p w14:paraId="10AD2F6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5F008D1C"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6FC03D1B" w14:textId="77777777">
        <w:tc>
          <w:tcPr>
            <w:tcW w:w="3120" w:type="dxa"/>
          </w:tcPr>
          <w:p w14:paraId="2BCD6768"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Ensure pillows are fluffed and neatly arranged.</w:t>
            </w:r>
          </w:p>
        </w:tc>
        <w:tc>
          <w:tcPr>
            <w:tcW w:w="3120" w:type="dxa"/>
          </w:tcPr>
          <w:p w14:paraId="0204DD1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0FA2B32B"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6AB9851E" w14:textId="77777777">
        <w:trPr>
          <w:trHeight w:val="874"/>
        </w:trPr>
        <w:tc>
          <w:tcPr>
            <w:tcW w:w="3120" w:type="dxa"/>
          </w:tcPr>
          <w:p w14:paraId="3CF52667"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Wipe down and </w:t>
            </w:r>
            <w:proofErr w:type="spellStart"/>
            <w:r>
              <w:rPr>
                <w:rFonts w:ascii="Arial" w:eastAsia="Arial" w:hAnsi="Arial" w:cs="Arial"/>
                <w:b w:val="0"/>
                <w:color w:val="434343"/>
                <w:sz w:val="24"/>
                <w:szCs w:val="24"/>
              </w:rPr>
              <w:t>sanitise</w:t>
            </w:r>
            <w:proofErr w:type="spellEnd"/>
            <w:r>
              <w:rPr>
                <w:rFonts w:ascii="Arial" w:eastAsia="Arial" w:hAnsi="Arial" w:cs="Arial"/>
                <w:b w:val="0"/>
                <w:color w:val="434343"/>
                <w:sz w:val="24"/>
                <w:szCs w:val="24"/>
              </w:rPr>
              <w:t xml:space="preserve"> all surfaces.</w:t>
            </w:r>
          </w:p>
        </w:tc>
        <w:tc>
          <w:tcPr>
            <w:tcW w:w="3120" w:type="dxa"/>
          </w:tcPr>
          <w:p w14:paraId="23CEFEFB"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5718BA8D"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54F8BBA5" w14:textId="77777777">
        <w:tc>
          <w:tcPr>
            <w:tcW w:w="3120" w:type="dxa"/>
          </w:tcPr>
          <w:p w14:paraId="6A34BE31"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Dust furniture and decorative items</w:t>
            </w:r>
          </w:p>
        </w:tc>
        <w:tc>
          <w:tcPr>
            <w:tcW w:w="3120" w:type="dxa"/>
          </w:tcPr>
          <w:p w14:paraId="04714608"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0898476C"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092CCAD7" w14:textId="77777777">
        <w:tc>
          <w:tcPr>
            <w:tcW w:w="3120" w:type="dxa"/>
          </w:tcPr>
          <w:p w14:paraId="654398BC"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Vacuum carpets or mop hard floors</w:t>
            </w:r>
          </w:p>
          <w:p w14:paraId="6D473E6F"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613315DE"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7FDAD510"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3D18ED30" w14:textId="77777777">
        <w:trPr>
          <w:trHeight w:val="889"/>
        </w:trPr>
        <w:tc>
          <w:tcPr>
            <w:tcW w:w="3120" w:type="dxa"/>
          </w:tcPr>
          <w:p w14:paraId="166E4FAF"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Pay special attention to corners and edges.</w:t>
            </w:r>
          </w:p>
        </w:tc>
        <w:tc>
          <w:tcPr>
            <w:tcW w:w="3120" w:type="dxa"/>
          </w:tcPr>
          <w:p w14:paraId="20F39B2F"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3C950CCD"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18247DDD" w14:textId="77777777">
        <w:tc>
          <w:tcPr>
            <w:tcW w:w="3120" w:type="dxa"/>
          </w:tcPr>
          <w:p w14:paraId="005026AE"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Clean and disinfect sinks, countertops, and fixtures</w:t>
            </w:r>
          </w:p>
        </w:tc>
        <w:tc>
          <w:tcPr>
            <w:tcW w:w="3120" w:type="dxa"/>
          </w:tcPr>
          <w:p w14:paraId="1DE88554"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7C4FB01F"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78CC34B0" w14:textId="77777777">
        <w:tc>
          <w:tcPr>
            <w:tcW w:w="3120" w:type="dxa"/>
          </w:tcPr>
          <w:p w14:paraId="4AFD50A4"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Scrub and </w:t>
            </w:r>
            <w:proofErr w:type="spellStart"/>
            <w:r>
              <w:rPr>
                <w:rFonts w:ascii="Arial" w:eastAsia="Arial" w:hAnsi="Arial" w:cs="Arial"/>
                <w:b w:val="0"/>
                <w:color w:val="434343"/>
                <w:sz w:val="24"/>
                <w:szCs w:val="24"/>
              </w:rPr>
              <w:t>sanitise</w:t>
            </w:r>
            <w:proofErr w:type="spellEnd"/>
            <w:r>
              <w:rPr>
                <w:rFonts w:ascii="Arial" w:eastAsia="Arial" w:hAnsi="Arial" w:cs="Arial"/>
                <w:b w:val="0"/>
                <w:color w:val="434343"/>
                <w:sz w:val="24"/>
                <w:szCs w:val="24"/>
              </w:rPr>
              <w:t xml:space="preserve"> the toilet bowl, seat, and surrounding areas.</w:t>
            </w:r>
          </w:p>
        </w:tc>
        <w:tc>
          <w:tcPr>
            <w:tcW w:w="3120" w:type="dxa"/>
          </w:tcPr>
          <w:p w14:paraId="730B76BF"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19D76F0E"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66DA4151" w14:textId="77777777">
        <w:tc>
          <w:tcPr>
            <w:tcW w:w="3120" w:type="dxa"/>
          </w:tcPr>
          <w:p w14:paraId="4D0E4484"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Restock toiletries and towels as needed</w:t>
            </w:r>
          </w:p>
        </w:tc>
        <w:tc>
          <w:tcPr>
            <w:tcW w:w="3120" w:type="dxa"/>
          </w:tcPr>
          <w:p w14:paraId="37674A1B"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1092B29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607140F9" w14:textId="77777777">
        <w:tc>
          <w:tcPr>
            <w:tcW w:w="3120" w:type="dxa"/>
          </w:tcPr>
          <w:p w14:paraId="5E08A0EF"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Wipe down mirrors for a streak-free shine.</w:t>
            </w:r>
          </w:p>
        </w:tc>
        <w:tc>
          <w:tcPr>
            <w:tcW w:w="3120" w:type="dxa"/>
          </w:tcPr>
          <w:p w14:paraId="0C12C8DE"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47B0B08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56B5CF03" w14:textId="77777777">
        <w:tc>
          <w:tcPr>
            <w:tcW w:w="3120" w:type="dxa"/>
          </w:tcPr>
          <w:p w14:paraId="73D67C0D"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Clean windows and sills</w:t>
            </w:r>
          </w:p>
        </w:tc>
        <w:tc>
          <w:tcPr>
            <w:tcW w:w="3120" w:type="dxa"/>
          </w:tcPr>
          <w:p w14:paraId="0661F8A3"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778C26B4"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3D653BB" w14:textId="77777777">
        <w:tc>
          <w:tcPr>
            <w:tcW w:w="3120" w:type="dxa"/>
          </w:tcPr>
          <w:p w14:paraId="17D3773D"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lastRenderedPageBreak/>
              <w:t>Ensure curtains or blinds are dust-free</w:t>
            </w:r>
          </w:p>
        </w:tc>
        <w:tc>
          <w:tcPr>
            <w:tcW w:w="3120" w:type="dxa"/>
          </w:tcPr>
          <w:p w14:paraId="26922E23"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5100B96C"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4AF8298" w14:textId="77777777">
        <w:tc>
          <w:tcPr>
            <w:tcW w:w="3120" w:type="dxa"/>
          </w:tcPr>
          <w:p w14:paraId="7056EB32"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Dust and clean TV screens</w:t>
            </w:r>
          </w:p>
        </w:tc>
        <w:tc>
          <w:tcPr>
            <w:tcW w:w="3120" w:type="dxa"/>
          </w:tcPr>
          <w:p w14:paraId="5189DB31"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30AAD4B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F6EC7C3" w14:textId="77777777">
        <w:tc>
          <w:tcPr>
            <w:tcW w:w="3120" w:type="dxa"/>
          </w:tcPr>
          <w:p w14:paraId="7C31BC55"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Wipe down remote controls and other electronic devices.</w:t>
            </w:r>
          </w:p>
        </w:tc>
        <w:tc>
          <w:tcPr>
            <w:tcW w:w="3120" w:type="dxa"/>
          </w:tcPr>
          <w:p w14:paraId="1B131526"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461F077B"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405D42A" w14:textId="77777777">
        <w:tc>
          <w:tcPr>
            <w:tcW w:w="3120" w:type="dxa"/>
          </w:tcPr>
          <w:p w14:paraId="47F241A8"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Empty and replace trash liners</w:t>
            </w:r>
          </w:p>
        </w:tc>
        <w:tc>
          <w:tcPr>
            <w:tcW w:w="3120" w:type="dxa"/>
          </w:tcPr>
          <w:p w14:paraId="33CD9E40"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723CDD61"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458A7534" w14:textId="77777777">
        <w:tc>
          <w:tcPr>
            <w:tcW w:w="3120" w:type="dxa"/>
          </w:tcPr>
          <w:p w14:paraId="0EA927E7"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Proper disposal of trash in designated areas</w:t>
            </w:r>
          </w:p>
        </w:tc>
        <w:tc>
          <w:tcPr>
            <w:tcW w:w="3120" w:type="dxa"/>
          </w:tcPr>
          <w:p w14:paraId="0A6C77D4"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7E3DA840" w14:textId="77777777" w:rsidR="00D65E4A" w:rsidRDefault="00D65E4A" w:rsidP="000E1975">
            <w:pPr>
              <w:widowControl w:val="0"/>
              <w:spacing w:after="0" w:line="360" w:lineRule="auto"/>
              <w:jc w:val="both"/>
              <w:rPr>
                <w:rFonts w:ascii="Arial" w:eastAsia="Arial" w:hAnsi="Arial" w:cs="Arial"/>
                <w:b w:val="0"/>
                <w:color w:val="434343"/>
                <w:sz w:val="24"/>
                <w:szCs w:val="24"/>
              </w:rPr>
            </w:pPr>
          </w:p>
          <w:p w14:paraId="1E6C8DD9"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1F7AE02B" w14:textId="77777777">
        <w:tc>
          <w:tcPr>
            <w:tcW w:w="3120" w:type="dxa"/>
          </w:tcPr>
          <w:p w14:paraId="6BBF2EA5"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Dust and clean light fixtures</w:t>
            </w:r>
          </w:p>
        </w:tc>
        <w:tc>
          <w:tcPr>
            <w:tcW w:w="3120" w:type="dxa"/>
          </w:tcPr>
          <w:p w14:paraId="206D5938"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120" w:type="dxa"/>
          </w:tcPr>
          <w:p w14:paraId="1E0474C4" w14:textId="77777777" w:rsidR="00D65E4A" w:rsidRDefault="00D65E4A" w:rsidP="000E1975">
            <w:pPr>
              <w:widowControl w:val="0"/>
              <w:spacing w:after="0" w:line="360" w:lineRule="auto"/>
              <w:jc w:val="both"/>
              <w:rPr>
                <w:rFonts w:ascii="Arial" w:eastAsia="Arial" w:hAnsi="Arial" w:cs="Arial"/>
                <w:b w:val="0"/>
                <w:color w:val="434343"/>
                <w:sz w:val="24"/>
                <w:szCs w:val="24"/>
              </w:rPr>
            </w:pPr>
          </w:p>
          <w:p w14:paraId="2C003841"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bl>
    <w:p w14:paraId="47F6A132" w14:textId="77777777" w:rsidR="00D65E4A" w:rsidRDefault="00D65E4A" w:rsidP="000E1975">
      <w:pPr>
        <w:spacing w:after="0" w:line="360" w:lineRule="auto"/>
        <w:jc w:val="both"/>
        <w:rPr>
          <w:rFonts w:ascii="Arial" w:eastAsia="Arial" w:hAnsi="Arial" w:cs="Arial"/>
          <w:b w:val="0"/>
          <w:color w:val="434343"/>
          <w:sz w:val="24"/>
          <w:szCs w:val="24"/>
        </w:rPr>
      </w:pPr>
    </w:p>
    <w:tbl>
      <w:tblPr>
        <w:tblStyle w:val="Table3"/>
        <w:tblW w:w="97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0"/>
        <w:gridCol w:w="3251"/>
        <w:gridCol w:w="3251"/>
      </w:tblGrid>
      <w:tr w:rsidR="00D65E4A" w14:paraId="4D5F827B" w14:textId="77777777">
        <w:tc>
          <w:tcPr>
            <w:tcW w:w="3250" w:type="dxa"/>
            <w:shd w:val="clear" w:color="auto" w:fill="auto"/>
            <w:tcMar>
              <w:top w:w="100" w:type="dxa"/>
              <w:left w:w="100" w:type="dxa"/>
              <w:bottom w:w="100" w:type="dxa"/>
              <w:right w:w="100" w:type="dxa"/>
            </w:tcMar>
          </w:tcPr>
          <w:p w14:paraId="5B92D141"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Replace any burnt-out bulbs.</w:t>
            </w:r>
          </w:p>
        </w:tc>
        <w:tc>
          <w:tcPr>
            <w:tcW w:w="3250" w:type="dxa"/>
            <w:shd w:val="clear" w:color="auto" w:fill="auto"/>
            <w:tcMar>
              <w:top w:w="100" w:type="dxa"/>
              <w:left w:w="100" w:type="dxa"/>
              <w:bottom w:w="100" w:type="dxa"/>
              <w:right w:w="100" w:type="dxa"/>
            </w:tcMar>
          </w:tcPr>
          <w:p w14:paraId="2A729F81"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0A5DD921"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D272F56" w14:textId="77777777">
        <w:tc>
          <w:tcPr>
            <w:tcW w:w="3250" w:type="dxa"/>
            <w:shd w:val="clear" w:color="auto" w:fill="auto"/>
            <w:tcMar>
              <w:top w:w="100" w:type="dxa"/>
              <w:left w:w="100" w:type="dxa"/>
              <w:bottom w:w="100" w:type="dxa"/>
              <w:right w:w="100" w:type="dxa"/>
            </w:tcMar>
          </w:tcPr>
          <w:p w14:paraId="641D8B10"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Check and clean HVAC controls.</w:t>
            </w:r>
          </w:p>
        </w:tc>
        <w:tc>
          <w:tcPr>
            <w:tcW w:w="3250" w:type="dxa"/>
            <w:shd w:val="clear" w:color="auto" w:fill="auto"/>
            <w:tcMar>
              <w:top w:w="100" w:type="dxa"/>
              <w:left w:w="100" w:type="dxa"/>
              <w:bottom w:w="100" w:type="dxa"/>
              <w:right w:w="100" w:type="dxa"/>
            </w:tcMar>
          </w:tcPr>
          <w:p w14:paraId="5C6CD19B"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55B21D9F"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519E3DA2" w14:textId="77777777">
        <w:tc>
          <w:tcPr>
            <w:tcW w:w="3250" w:type="dxa"/>
            <w:shd w:val="clear" w:color="auto" w:fill="auto"/>
            <w:tcMar>
              <w:top w:w="100" w:type="dxa"/>
              <w:left w:w="100" w:type="dxa"/>
              <w:bottom w:w="100" w:type="dxa"/>
              <w:right w:w="100" w:type="dxa"/>
            </w:tcMar>
          </w:tcPr>
          <w:p w14:paraId="534FB029"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Remove any cobwebs or dust buildup.</w:t>
            </w:r>
          </w:p>
        </w:tc>
        <w:tc>
          <w:tcPr>
            <w:tcW w:w="3250" w:type="dxa"/>
            <w:shd w:val="clear" w:color="auto" w:fill="auto"/>
            <w:tcMar>
              <w:top w:w="100" w:type="dxa"/>
              <w:left w:w="100" w:type="dxa"/>
              <w:bottom w:w="100" w:type="dxa"/>
              <w:right w:w="100" w:type="dxa"/>
            </w:tcMar>
          </w:tcPr>
          <w:p w14:paraId="3325FE65"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539D38F0"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501CF8E3" w14:textId="77777777">
        <w:tc>
          <w:tcPr>
            <w:tcW w:w="3250" w:type="dxa"/>
            <w:shd w:val="clear" w:color="auto" w:fill="auto"/>
            <w:tcMar>
              <w:top w:w="100" w:type="dxa"/>
              <w:left w:w="100" w:type="dxa"/>
              <w:bottom w:w="100" w:type="dxa"/>
              <w:right w:w="100" w:type="dxa"/>
            </w:tcMar>
          </w:tcPr>
          <w:p w14:paraId="3EAF3FA7"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Neatly </w:t>
            </w:r>
            <w:proofErr w:type="spellStart"/>
            <w:r>
              <w:rPr>
                <w:rFonts w:ascii="Arial" w:eastAsia="Arial" w:hAnsi="Arial" w:cs="Arial"/>
                <w:b w:val="0"/>
                <w:color w:val="434343"/>
                <w:sz w:val="24"/>
                <w:szCs w:val="24"/>
              </w:rPr>
              <w:t>organise</w:t>
            </w:r>
            <w:proofErr w:type="spellEnd"/>
            <w:r>
              <w:rPr>
                <w:rFonts w:ascii="Arial" w:eastAsia="Arial" w:hAnsi="Arial" w:cs="Arial"/>
                <w:b w:val="0"/>
                <w:color w:val="434343"/>
                <w:sz w:val="24"/>
                <w:szCs w:val="24"/>
              </w:rPr>
              <w:t xml:space="preserve"> and clean inside closets.</w:t>
            </w:r>
          </w:p>
        </w:tc>
        <w:tc>
          <w:tcPr>
            <w:tcW w:w="3250" w:type="dxa"/>
            <w:shd w:val="clear" w:color="auto" w:fill="auto"/>
            <w:tcMar>
              <w:top w:w="100" w:type="dxa"/>
              <w:left w:w="100" w:type="dxa"/>
              <w:bottom w:w="100" w:type="dxa"/>
              <w:right w:w="100" w:type="dxa"/>
            </w:tcMar>
          </w:tcPr>
          <w:p w14:paraId="6429AE4D"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2E10A880"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7D5A6B3B" w14:textId="77777777">
        <w:tc>
          <w:tcPr>
            <w:tcW w:w="3250" w:type="dxa"/>
            <w:shd w:val="clear" w:color="auto" w:fill="auto"/>
            <w:tcMar>
              <w:top w:w="100" w:type="dxa"/>
              <w:left w:w="100" w:type="dxa"/>
              <w:bottom w:w="100" w:type="dxa"/>
              <w:right w:w="100" w:type="dxa"/>
            </w:tcMar>
          </w:tcPr>
          <w:p w14:paraId="0284F3C3"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Check for any items left by guests.</w:t>
            </w:r>
          </w:p>
        </w:tc>
        <w:tc>
          <w:tcPr>
            <w:tcW w:w="3250" w:type="dxa"/>
            <w:shd w:val="clear" w:color="auto" w:fill="auto"/>
            <w:tcMar>
              <w:top w:w="100" w:type="dxa"/>
              <w:left w:w="100" w:type="dxa"/>
              <w:bottom w:w="100" w:type="dxa"/>
              <w:right w:w="100" w:type="dxa"/>
            </w:tcMar>
          </w:tcPr>
          <w:p w14:paraId="41882468"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1EE975D7"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36A7C2B4" w14:textId="77777777">
        <w:tc>
          <w:tcPr>
            <w:tcW w:w="3250" w:type="dxa"/>
            <w:shd w:val="clear" w:color="auto" w:fill="auto"/>
            <w:tcMar>
              <w:top w:w="100" w:type="dxa"/>
              <w:left w:w="100" w:type="dxa"/>
              <w:bottom w:w="100" w:type="dxa"/>
              <w:right w:w="100" w:type="dxa"/>
            </w:tcMar>
          </w:tcPr>
          <w:p w14:paraId="10D0A422"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Dust and clean artwork or decorative items</w:t>
            </w:r>
          </w:p>
        </w:tc>
        <w:tc>
          <w:tcPr>
            <w:tcW w:w="3250" w:type="dxa"/>
            <w:shd w:val="clear" w:color="auto" w:fill="auto"/>
            <w:tcMar>
              <w:top w:w="100" w:type="dxa"/>
              <w:left w:w="100" w:type="dxa"/>
              <w:bottom w:w="100" w:type="dxa"/>
              <w:right w:w="100" w:type="dxa"/>
            </w:tcMar>
          </w:tcPr>
          <w:p w14:paraId="2F355CD5"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2D371EDD"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23CB9DC6" w14:textId="77777777">
        <w:tc>
          <w:tcPr>
            <w:tcW w:w="3250" w:type="dxa"/>
            <w:shd w:val="clear" w:color="auto" w:fill="auto"/>
            <w:tcMar>
              <w:top w:w="100" w:type="dxa"/>
              <w:left w:w="100" w:type="dxa"/>
              <w:bottom w:w="100" w:type="dxa"/>
              <w:right w:w="100" w:type="dxa"/>
            </w:tcMar>
          </w:tcPr>
          <w:p w14:paraId="5CE532A1"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Ensure all items are </w:t>
            </w:r>
            <w:r>
              <w:rPr>
                <w:rFonts w:ascii="Arial" w:eastAsia="Arial" w:hAnsi="Arial" w:cs="Arial"/>
                <w:b w:val="0"/>
                <w:color w:val="434343"/>
                <w:sz w:val="24"/>
                <w:szCs w:val="24"/>
              </w:rPr>
              <w:lastRenderedPageBreak/>
              <w:t>properly aligned.</w:t>
            </w:r>
          </w:p>
        </w:tc>
        <w:tc>
          <w:tcPr>
            <w:tcW w:w="3250" w:type="dxa"/>
            <w:shd w:val="clear" w:color="auto" w:fill="auto"/>
            <w:tcMar>
              <w:top w:w="100" w:type="dxa"/>
              <w:left w:w="100" w:type="dxa"/>
              <w:bottom w:w="100" w:type="dxa"/>
              <w:right w:w="100" w:type="dxa"/>
            </w:tcMar>
          </w:tcPr>
          <w:p w14:paraId="5FD43004"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6A42E803"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3557EC8C" w14:textId="77777777">
        <w:tc>
          <w:tcPr>
            <w:tcW w:w="3250" w:type="dxa"/>
            <w:shd w:val="clear" w:color="auto" w:fill="auto"/>
            <w:tcMar>
              <w:top w:w="100" w:type="dxa"/>
              <w:left w:w="100" w:type="dxa"/>
              <w:bottom w:w="100" w:type="dxa"/>
              <w:right w:w="100" w:type="dxa"/>
            </w:tcMar>
          </w:tcPr>
          <w:p w14:paraId="557070DF"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Add a pleasant fragrance if part of the hotel's protocol.</w:t>
            </w:r>
          </w:p>
        </w:tc>
        <w:tc>
          <w:tcPr>
            <w:tcW w:w="3250" w:type="dxa"/>
            <w:shd w:val="clear" w:color="auto" w:fill="auto"/>
            <w:tcMar>
              <w:top w:w="100" w:type="dxa"/>
              <w:left w:w="100" w:type="dxa"/>
              <w:bottom w:w="100" w:type="dxa"/>
              <w:right w:w="100" w:type="dxa"/>
            </w:tcMar>
          </w:tcPr>
          <w:p w14:paraId="55A700D7"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02D80C2E"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r w:rsidR="00D65E4A" w14:paraId="48BD26AE" w14:textId="77777777">
        <w:tc>
          <w:tcPr>
            <w:tcW w:w="3250" w:type="dxa"/>
            <w:shd w:val="clear" w:color="auto" w:fill="auto"/>
            <w:tcMar>
              <w:top w:w="100" w:type="dxa"/>
              <w:left w:w="100" w:type="dxa"/>
              <w:bottom w:w="100" w:type="dxa"/>
              <w:right w:w="100" w:type="dxa"/>
            </w:tcMar>
          </w:tcPr>
          <w:p w14:paraId="091A744E" w14:textId="77777777" w:rsidR="00D65E4A" w:rsidRDefault="000E1975" w:rsidP="000E1975">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Ensure a fresh and inviting aroma.</w:t>
            </w:r>
          </w:p>
        </w:tc>
        <w:tc>
          <w:tcPr>
            <w:tcW w:w="3250" w:type="dxa"/>
            <w:shd w:val="clear" w:color="auto" w:fill="auto"/>
            <w:tcMar>
              <w:top w:w="100" w:type="dxa"/>
              <w:left w:w="100" w:type="dxa"/>
              <w:bottom w:w="100" w:type="dxa"/>
              <w:right w:w="100" w:type="dxa"/>
            </w:tcMar>
          </w:tcPr>
          <w:p w14:paraId="56EC9CB7"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c>
          <w:tcPr>
            <w:tcW w:w="3250" w:type="dxa"/>
            <w:shd w:val="clear" w:color="auto" w:fill="auto"/>
            <w:tcMar>
              <w:top w:w="100" w:type="dxa"/>
              <w:left w:w="100" w:type="dxa"/>
              <w:bottom w:w="100" w:type="dxa"/>
              <w:right w:w="100" w:type="dxa"/>
            </w:tcMar>
          </w:tcPr>
          <w:p w14:paraId="4E450427" w14:textId="77777777" w:rsidR="00D65E4A" w:rsidRDefault="00D65E4A" w:rsidP="000E1975">
            <w:pPr>
              <w:widowControl w:val="0"/>
              <w:spacing w:after="0" w:line="360" w:lineRule="auto"/>
              <w:jc w:val="both"/>
              <w:rPr>
                <w:rFonts w:ascii="Arial" w:eastAsia="Arial" w:hAnsi="Arial" w:cs="Arial"/>
                <w:b w:val="0"/>
                <w:color w:val="434343"/>
                <w:sz w:val="24"/>
                <w:szCs w:val="24"/>
              </w:rPr>
            </w:pPr>
          </w:p>
        </w:tc>
      </w:tr>
    </w:tbl>
    <w:p w14:paraId="1B81CB3D" w14:textId="77777777" w:rsidR="00D65E4A" w:rsidRDefault="00D65E4A" w:rsidP="000E1975">
      <w:pPr>
        <w:spacing w:after="0" w:line="360" w:lineRule="auto"/>
        <w:jc w:val="both"/>
        <w:rPr>
          <w:rFonts w:ascii="Arial" w:eastAsia="Arial" w:hAnsi="Arial" w:cs="Arial"/>
          <w:b w:val="0"/>
          <w:color w:val="434343"/>
          <w:sz w:val="24"/>
          <w:szCs w:val="24"/>
        </w:rPr>
      </w:pPr>
    </w:p>
    <w:p w14:paraId="5D5E9775" w14:textId="77777777" w:rsidR="00D65E4A" w:rsidRDefault="00D65E4A" w:rsidP="000E1975">
      <w:pPr>
        <w:spacing w:after="0" w:line="360" w:lineRule="auto"/>
        <w:rPr>
          <w:rFonts w:ascii="Arial" w:eastAsia="Arial" w:hAnsi="Arial" w:cs="Arial"/>
          <w:color w:val="434343"/>
          <w:sz w:val="24"/>
          <w:szCs w:val="24"/>
        </w:rPr>
        <w:sectPr w:rsidR="00D65E4A">
          <w:pgSz w:w="11906" w:h="16838"/>
          <w:pgMar w:top="1440" w:right="1077" w:bottom="1440" w:left="1077" w:header="709" w:footer="709" w:gutter="0"/>
          <w:cols w:space="708"/>
        </w:sectPr>
      </w:pPr>
    </w:p>
    <w:p w14:paraId="10E55B78" w14:textId="77777777" w:rsidR="00D65E4A" w:rsidRDefault="00D65E4A" w:rsidP="000E1975">
      <w:pPr>
        <w:widowControl w:val="0"/>
        <w:pBdr>
          <w:top w:val="nil"/>
          <w:left w:val="nil"/>
          <w:bottom w:val="nil"/>
          <w:right w:val="nil"/>
          <w:between w:val="nil"/>
        </w:pBdr>
        <w:spacing w:after="0" w:line="360" w:lineRule="auto"/>
        <w:rPr>
          <w:rFonts w:ascii="Arial" w:eastAsia="Arial" w:hAnsi="Arial" w:cs="Arial"/>
          <w:color w:val="434343"/>
          <w:sz w:val="24"/>
          <w:szCs w:val="24"/>
        </w:rPr>
      </w:pPr>
    </w:p>
    <w:tbl>
      <w:tblPr>
        <w:tblStyle w:val="Table4"/>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D65E4A" w14:paraId="325D6B22" w14:textId="77777777">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2B6A7"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Based on your completed checklist, you will need to write 500 words in essay format discussing the following: </w:t>
            </w:r>
          </w:p>
          <w:p w14:paraId="7F55F703" w14:textId="77777777" w:rsidR="00D65E4A" w:rsidRDefault="000E1975" w:rsidP="00EB5FE1">
            <w:pPr>
              <w:numPr>
                <w:ilvl w:val="0"/>
                <w:numId w:val="1"/>
              </w:numPr>
              <w:pBdr>
                <w:top w:val="nil"/>
                <w:left w:val="nil"/>
                <w:bottom w:val="nil"/>
                <w:right w:val="nil"/>
                <w:between w:val="nil"/>
              </w:pBd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How will you ensure that the rooms are cleaned to brand standards? </w:t>
            </w:r>
          </w:p>
          <w:p w14:paraId="1FF21FD5" w14:textId="77777777" w:rsidR="00D65E4A" w:rsidRDefault="000E1975" w:rsidP="00EB5FE1">
            <w:pPr>
              <w:numPr>
                <w:ilvl w:val="0"/>
                <w:numId w:val="1"/>
              </w:numPr>
              <w:pBdr>
                <w:top w:val="nil"/>
                <w:left w:val="nil"/>
                <w:bottom w:val="nil"/>
                <w:right w:val="nil"/>
                <w:between w:val="nil"/>
              </w:pBd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What measures would you introduce to improve team effectiveness? </w:t>
            </w:r>
          </w:p>
          <w:p w14:paraId="26BBFE08" w14:textId="77777777" w:rsidR="00D65E4A" w:rsidRDefault="000E1975" w:rsidP="00EB5FE1">
            <w:pPr>
              <w:numPr>
                <w:ilvl w:val="0"/>
                <w:numId w:val="1"/>
              </w:numPr>
              <w:pBdr>
                <w:top w:val="nil"/>
                <w:left w:val="nil"/>
                <w:bottom w:val="nil"/>
                <w:right w:val="nil"/>
                <w:between w:val="nil"/>
              </w:pBd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Why would you consider your checklist to be the most effective? </w:t>
            </w:r>
          </w:p>
          <w:p w14:paraId="150D2F9B" w14:textId="77777777" w:rsidR="00D65E4A" w:rsidRDefault="00D65E4A" w:rsidP="00EB5FE1">
            <w:pPr>
              <w:spacing w:after="0" w:line="360" w:lineRule="auto"/>
              <w:jc w:val="both"/>
              <w:rPr>
                <w:rFonts w:ascii="Arial" w:eastAsia="Arial" w:hAnsi="Arial" w:cs="Arial"/>
                <w:color w:val="434343"/>
                <w:sz w:val="24"/>
                <w:szCs w:val="24"/>
              </w:rPr>
            </w:pPr>
          </w:p>
          <w:p w14:paraId="35E817B7"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Introduction </w:t>
            </w:r>
          </w:p>
          <w:p w14:paraId="23E2891F" w14:textId="77777777" w:rsidR="00D65E4A" w:rsidRDefault="00D65E4A" w:rsidP="00EB5FE1">
            <w:pPr>
              <w:spacing w:after="0" w:line="360" w:lineRule="auto"/>
              <w:jc w:val="both"/>
              <w:rPr>
                <w:rFonts w:ascii="Arial" w:eastAsia="Arial" w:hAnsi="Arial" w:cs="Arial"/>
                <w:b w:val="0"/>
                <w:color w:val="434343"/>
                <w:sz w:val="24"/>
                <w:szCs w:val="24"/>
              </w:rPr>
            </w:pPr>
          </w:p>
          <w:p w14:paraId="44B3223C"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Maintaining a pristine and welcoming environment in guest rooms is paramount to ensuring guest satisfaction and upholding brand standards in the hospitality industry (</w:t>
            </w:r>
            <w:r>
              <w:rPr>
                <w:rFonts w:ascii="Arial" w:eastAsia="Arial" w:hAnsi="Arial" w:cs="Arial"/>
                <w:b w:val="0"/>
                <w:color w:val="434343"/>
                <w:sz w:val="24"/>
                <w:szCs w:val="24"/>
                <w:highlight w:val="white"/>
              </w:rPr>
              <w:t>Verma and Singh, 2020)</w:t>
            </w:r>
            <w:r>
              <w:rPr>
                <w:rFonts w:ascii="Arial" w:eastAsia="Arial" w:hAnsi="Arial" w:cs="Arial"/>
                <w:b w:val="0"/>
                <w:color w:val="434343"/>
                <w:sz w:val="24"/>
                <w:szCs w:val="24"/>
              </w:rPr>
              <w:t>. The previously crafted checklist serves as a comprehensive guide for housekeeping teams, focusing particularly on room cleaning. This essay includes the strategies for achieving brand-standard cleanliness, measures to enhance team effectiveness, and an exploration of why the provided checklist is deemed highly effective.</w:t>
            </w:r>
          </w:p>
          <w:p w14:paraId="27352593" w14:textId="77777777" w:rsidR="00D65E4A" w:rsidRDefault="00D65E4A" w:rsidP="00EB5FE1">
            <w:pPr>
              <w:spacing w:after="0" w:line="360" w:lineRule="auto"/>
              <w:jc w:val="both"/>
              <w:rPr>
                <w:rFonts w:ascii="Arial" w:eastAsia="Arial" w:hAnsi="Arial" w:cs="Arial"/>
                <w:b w:val="0"/>
                <w:color w:val="434343"/>
                <w:sz w:val="24"/>
                <w:szCs w:val="24"/>
              </w:rPr>
            </w:pPr>
          </w:p>
          <w:p w14:paraId="3CEF40B5"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 xml:space="preserve">Discussion </w:t>
            </w:r>
          </w:p>
          <w:p w14:paraId="41924475" w14:textId="77777777" w:rsidR="00D65E4A" w:rsidRDefault="00D65E4A" w:rsidP="00EB5FE1">
            <w:pPr>
              <w:spacing w:after="0" w:line="360" w:lineRule="auto"/>
              <w:jc w:val="both"/>
              <w:rPr>
                <w:rFonts w:ascii="Arial" w:eastAsia="Arial" w:hAnsi="Arial" w:cs="Arial"/>
                <w:b w:val="0"/>
                <w:color w:val="434343"/>
                <w:sz w:val="24"/>
                <w:szCs w:val="24"/>
              </w:rPr>
            </w:pPr>
          </w:p>
          <w:p w14:paraId="23591B24" w14:textId="77777777" w:rsidR="00D65E4A" w:rsidRDefault="000E1975" w:rsidP="00EB5FE1">
            <w:pPr>
              <w:spacing w:after="0" w:line="360" w:lineRule="auto"/>
              <w:jc w:val="both"/>
              <w:rPr>
                <w:rFonts w:ascii="Arial" w:eastAsia="Arial" w:hAnsi="Arial" w:cs="Arial"/>
                <w:b w:val="0"/>
                <w:i/>
                <w:color w:val="434343"/>
                <w:sz w:val="24"/>
                <w:szCs w:val="24"/>
              </w:rPr>
            </w:pPr>
            <w:r>
              <w:rPr>
                <w:rFonts w:ascii="Arial" w:eastAsia="Arial" w:hAnsi="Arial" w:cs="Arial"/>
                <w:b w:val="0"/>
                <w:i/>
                <w:color w:val="434343"/>
                <w:sz w:val="24"/>
                <w:szCs w:val="24"/>
              </w:rPr>
              <w:t>Ensuring Brand-Standard Cleanliness</w:t>
            </w:r>
          </w:p>
          <w:p w14:paraId="2C72F75E"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To ensure that rooms are consistently cleaned to brand standards, a multifaceted approach is necessary. Firstly, rigorous training sessions will be implemented for new and existing team members. These sessions will encompass the proper use of cleaning tools, adherence to the checklist, and an in-depth understanding of brand cleanliness expectations (</w:t>
            </w:r>
            <w:r>
              <w:rPr>
                <w:rFonts w:ascii="Arial" w:eastAsia="Arial" w:hAnsi="Arial" w:cs="Arial"/>
                <w:b w:val="0"/>
                <w:color w:val="434343"/>
                <w:sz w:val="24"/>
                <w:szCs w:val="24"/>
                <w:highlight w:val="white"/>
              </w:rPr>
              <w:t>Vijaya, et al., 2020)</w:t>
            </w:r>
            <w:r>
              <w:rPr>
                <w:rFonts w:ascii="Arial" w:eastAsia="Arial" w:hAnsi="Arial" w:cs="Arial"/>
                <w:b w:val="0"/>
                <w:color w:val="434343"/>
                <w:sz w:val="24"/>
                <w:szCs w:val="24"/>
              </w:rPr>
              <w:t>. The incorporation of visual aids, simulations, and practical exercises will be employed to enhance the exchange of knowledge. Furthermore, the implementation of regular quality inspections will have a significant impact. The implementation of periodic inspections led by designated team leaders or supervisors will ensure that every room complies with the defined criteria. These assessments will not just ascertain locations that require enhancement but also function as occasions for constructive critique and ongoing advancement.</w:t>
            </w:r>
          </w:p>
          <w:p w14:paraId="518888F8" w14:textId="77777777" w:rsidR="00D65E4A" w:rsidRDefault="00D65E4A" w:rsidP="00EB5FE1">
            <w:pPr>
              <w:spacing w:after="0" w:line="360" w:lineRule="auto"/>
              <w:jc w:val="both"/>
              <w:rPr>
                <w:rFonts w:ascii="Arial" w:eastAsia="Arial" w:hAnsi="Arial" w:cs="Arial"/>
                <w:b w:val="0"/>
                <w:color w:val="434343"/>
                <w:sz w:val="24"/>
                <w:szCs w:val="24"/>
              </w:rPr>
            </w:pPr>
          </w:p>
          <w:p w14:paraId="7DFB784B" w14:textId="77777777" w:rsidR="00D65E4A" w:rsidRDefault="00D65E4A" w:rsidP="00EB5FE1">
            <w:pPr>
              <w:spacing w:after="0" w:line="360" w:lineRule="auto"/>
              <w:jc w:val="both"/>
              <w:rPr>
                <w:rFonts w:ascii="Arial" w:eastAsia="Arial" w:hAnsi="Arial" w:cs="Arial"/>
                <w:b w:val="0"/>
                <w:color w:val="434343"/>
                <w:sz w:val="24"/>
                <w:szCs w:val="24"/>
              </w:rPr>
            </w:pPr>
          </w:p>
          <w:p w14:paraId="3342CC29" w14:textId="77777777" w:rsidR="00D65E4A" w:rsidRDefault="000E1975" w:rsidP="00EB5FE1">
            <w:pPr>
              <w:spacing w:after="0" w:line="360" w:lineRule="auto"/>
              <w:jc w:val="both"/>
              <w:rPr>
                <w:rFonts w:ascii="Arial" w:eastAsia="Arial" w:hAnsi="Arial" w:cs="Arial"/>
                <w:b w:val="0"/>
                <w:i/>
                <w:color w:val="434343"/>
                <w:sz w:val="24"/>
                <w:szCs w:val="24"/>
              </w:rPr>
            </w:pPr>
            <w:r>
              <w:rPr>
                <w:rFonts w:ascii="Arial" w:eastAsia="Arial" w:hAnsi="Arial" w:cs="Arial"/>
                <w:b w:val="0"/>
                <w:i/>
                <w:color w:val="434343"/>
                <w:sz w:val="24"/>
                <w:szCs w:val="24"/>
              </w:rPr>
              <w:t>Measures to Improve Team Effectiveness</w:t>
            </w:r>
          </w:p>
          <w:p w14:paraId="249EFE90" w14:textId="77777777" w:rsidR="00D65E4A" w:rsidRDefault="00D65E4A" w:rsidP="00EB5FE1">
            <w:pPr>
              <w:spacing w:after="0" w:line="360" w:lineRule="auto"/>
              <w:jc w:val="both"/>
              <w:rPr>
                <w:rFonts w:ascii="Arial" w:eastAsia="Arial" w:hAnsi="Arial" w:cs="Arial"/>
                <w:b w:val="0"/>
                <w:color w:val="434343"/>
                <w:sz w:val="24"/>
                <w:szCs w:val="24"/>
              </w:rPr>
            </w:pPr>
          </w:p>
          <w:p w14:paraId="0298A099"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To enhance team effectiveness, a collaborative and communicative culture will be fostered. Regular team meetings will be conducted to discuss challenges, share best practices, and disseminate important information. This platform will also serve as an avenue for team members to voice concerns or suggest improvements, creating a sense of ownership and shared responsibility (</w:t>
            </w:r>
            <w:r>
              <w:rPr>
                <w:rFonts w:ascii="Arial" w:eastAsia="Arial" w:hAnsi="Arial" w:cs="Arial"/>
                <w:b w:val="0"/>
                <w:color w:val="434343"/>
                <w:sz w:val="24"/>
                <w:szCs w:val="24"/>
                <w:highlight w:val="white"/>
              </w:rPr>
              <w:t>Batten et al., 2023)</w:t>
            </w:r>
            <w:r>
              <w:rPr>
                <w:rFonts w:ascii="Arial" w:eastAsia="Arial" w:hAnsi="Arial" w:cs="Arial"/>
                <w:b w:val="0"/>
                <w:color w:val="434343"/>
                <w:sz w:val="24"/>
                <w:szCs w:val="24"/>
              </w:rPr>
              <w:t xml:space="preserve">. Cross-training initiatives will be introduced to broaden the skill set of team members. While </w:t>
            </w:r>
            <w:proofErr w:type="spellStart"/>
            <w:r>
              <w:rPr>
                <w:rFonts w:ascii="Arial" w:eastAsia="Arial" w:hAnsi="Arial" w:cs="Arial"/>
                <w:b w:val="0"/>
                <w:color w:val="434343"/>
                <w:sz w:val="24"/>
                <w:szCs w:val="24"/>
              </w:rPr>
              <w:t>specialisation</w:t>
            </w:r>
            <w:proofErr w:type="spellEnd"/>
            <w:r>
              <w:rPr>
                <w:rFonts w:ascii="Arial" w:eastAsia="Arial" w:hAnsi="Arial" w:cs="Arial"/>
                <w:b w:val="0"/>
                <w:color w:val="434343"/>
                <w:sz w:val="24"/>
                <w:szCs w:val="24"/>
              </w:rPr>
              <w:t xml:space="preserve"> in certain tasks is crucial, having a basic understanding of other roles within the housekeeping department promotes flexibility. This not only mitigates potential bottlenecks in operations but also instils a sense of camaraderie as team members gain insights into each other's responsibilities.</w:t>
            </w:r>
          </w:p>
          <w:p w14:paraId="3455CF98" w14:textId="77777777" w:rsidR="00D65E4A" w:rsidRDefault="00D65E4A" w:rsidP="00EB5FE1">
            <w:pPr>
              <w:spacing w:after="0" w:line="360" w:lineRule="auto"/>
              <w:jc w:val="both"/>
              <w:rPr>
                <w:rFonts w:ascii="Arial" w:eastAsia="Arial" w:hAnsi="Arial" w:cs="Arial"/>
                <w:b w:val="0"/>
                <w:color w:val="434343"/>
                <w:sz w:val="24"/>
                <w:szCs w:val="24"/>
              </w:rPr>
            </w:pPr>
          </w:p>
          <w:p w14:paraId="5B09D508"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In addition, the implementation of a recognition and rewards program will </w:t>
            </w:r>
            <w:proofErr w:type="spellStart"/>
            <w:r>
              <w:rPr>
                <w:rFonts w:ascii="Arial" w:eastAsia="Arial" w:hAnsi="Arial" w:cs="Arial"/>
                <w:b w:val="0"/>
                <w:color w:val="434343"/>
                <w:sz w:val="24"/>
                <w:szCs w:val="24"/>
              </w:rPr>
              <w:t>incentivise</w:t>
            </w:r>
            <w:proofErr w:type="spellEnd"/>
            <w:r>
              <w:rPr>
                <w:rFonts w:ascii="Arial" w:eastAsia="Arial" w:hAnsi="Arial" w:cs="Arial"/>
                <w:b w:val="0"/>
                <w:color w:val="434343"/>
                <w:sz w:val="24"/>
                <w:szCs w:val="24"/>
              </w:rPr>
              <w:t xml:space="preserve"> exemplary performance. Acknowledging and rewarding team members who consistently meet or exceed cleanliness standards will instil a positive work environment and motivate others to strive for excellence (</w:t>
            </w:r>
            <w:r>
              <w:rPr>
                <w:rFonts w:ascii="Arial" w:eastAsia="Arial" w:hAnsi="Arial" w:cs="Arial"/>
                <w:b w:val="0"/>
                <w:color w:val="434343"/>
                <w:sz w:val="24"/>
                <w:szCs w:val="24"/>
                <w:highlight w:val="white"/>
              </w:rPr>
              <w:t>Huang et al., 2022)</w:t>
            </w:r>
            <w:r>
              <w:rPr>
                <w:rFonts w:ascii="Arial" w:eastAsia="Arial" w:hAnsi="Arial" w:cs="Arial"/>
                <w:b w:val="0"/>
                <w:color w:val="434343"/>
                <w:sz w:val="24"/>
                <w:szCs w:val="24"/>
              </w:rPr>
              <w:t>. This recognition can take various forms, from verbal praise during team meetings to tangible rewards or incentives.</w:t>
            </w:r>
          </w:p>
          <w:p w14:paraId="233E8A72" w14:textId="77777777" w:rsidR="00D65E4A" w:rsidRDefault="00D65E4A" w:rsidP="00EB5FE1">
            <w:pPr>
              <w:spacing w:after="0" w:line="360" w:lineRule="auto"/>
              <w:jc w:val="both"/>
              <w:rPr>
                <w:rFonts w:ascii="Arial" w:eastAsia="Arial" w:hAnsi="Arial" w:cs="Arial"/>
                <w:b w:val="0"/>
                <w:color w:val="434343"/>
                <w:sz w:val="24"/>
                <w:szCs w:val="24"/>
              </w:rPr>
            </w:pPr>
          </w:p>
          <w:p w14:paraId="3151F887" w14:textId="77777777" w:rsidR="00D65E4A" w:rsidRDefault="000E1975" w:rsidP="00EB5FE1">
            <w:pPr>
              <w:spacing w:after="0" w:line="360" w:lineRule="auto"/>
              <w:jc w:val="both"/>
              <w:rPr>
                <w:rFonts w:ascii="Arial" w:eastAsia="Arial" w:hAnsi="Arial" w:cs="Arial"/>
                <w:b w:val="0"/>
                <w:i/>
                <w:color w:val="434343"/>
                <w:sz w:val="24"/>
                <w:szCs w:val="24"/>
              </w:rPr>
            </w:pPr>
            <w:r>
              <w:rPr>
                <w:rFonts w:ascii="Arial" w:eastAsia="Arial" w:hAnsi="Arial" w:cs="Arial"/>
                <w:b w:val="0"/>
                <w:i/>
                <w:color w:val="434343"/>
                <w:sz w:val="24"/>
                <w:szCs w:val="24"/>
              </w:rPr>
              <w:t>The Effectiveness of the Checklist</w:t>
            </w:r>
          </w:p>
          <w:p w14:paraId="30B826F7" w14:textId="77777777" w:rsidR="00D65E4A" w:rsidRDefault="000E1975" w:rsidP="00EB5FE1">
            <w:pPr>
              <w:spacing w:after="0" w:line="360" w:lineRule="auto"/>
              <w:jc w:val="both"/>
              <w:rPr>
                <w:rFonts w:ascii="Arial" w:eastAsia="Arial" w:hAnsi="Arial" w:cs="Arial"/>
                <w:b w:val="0"/>
                <w:color w:val="434343"/>
                <w:sz w:val="24"/>
                <w:szCs w:val="24"/>
              </w:rPr>
            </w:pPr>
            <w:r>
              <w:rPr>
                <w:rFonts w:ascii="Arial" w:eastAsia="Arial" w:hAnsi="Arial" w:cs="Arial"/>
                <w:b w:val="0"/>
                <w:color w:val="434343"/>
                <w:sz w:val="24"/>
                <w:szCs w:val="24"/>
              </w:rPr>
              <w:t xml:space="preserve">The checklist provided earlier is considered highly effective for several reasons. First and foremost, the simplicity of the system enables straightforward comprehension and execution, hence diminishing the probability of mistakes. Although functioning as a comprehensive manual, the checklist also permits </w:t>
            </w:r>
            <w:proofErr w:type="spellStart"/>
            <w:r>
              <w:rPr>
                <w:rFonts w:ascii="Arial" w:eastAsia="Arial" w:hAnsi="Arial" w:cs="Arial"/>
                <w:b w:val="0"/>
                <w:color w:val="434343"/>
                <w:sz w:val="24"/>
                <w:szCs w:val="24"/>
              </w:rPr>
              <w:t>customisation</w:t>
            </w:r>
            <w:proofErr w:type="spellEnd"/>
            <w:r>
              <w:rPr>
                <w:rFonts w:ascii="Arial" w:eastAsia="Arial" w:hAnsi="Arial" w:cs="Arial"/>
                <w:b w:val="0"/>
                <w:color w:val="434343"/>
                <w:sz w:val="24"/>
                <w:szCs w:val="24"/>
              </w:rPr>
              <w:t xml:space="preserve"> according to distinct space categories (</w:t>
            </w:r>
            <w:r>
              <w:rPr>
                <w:rFonts w:ascii="Arial" w:eastAsia="Arial" w:hAnsi="Arial" w:cs="Arial"/>
                <w:b w:val="0"/>
                <w:color w:val="434343"/>
                <w:sz w:val="24"/>
                <w:szCs w:val="24"/>
                <w:highlight w:val="white"/>
              </w:rPr>
              <w:t>Torres and Zhang, 2022)</w:t>
            </w:r>
            <w:r>
              <w:rPr>
                <w:rFonts w:ascii="Arial" w:eastAsia="Arial" w:hAnsi="Arial" w:cs="Arial"/>
                <w:b w:val="0"/>
                <w:color w:val="434343"/>
                <w:sz w:val="24"/>
                <w:szCs w:val="24"/>
              </w:rPr>
              <w:t>. The implementation of this adaptable approach guarantees consistent adherence to brand standards even in diverse situations. This effectively adjusts the ever-changing dynamics of the hospitality industry.</w:t>
            </w:r>
          </w:p>
          <w:p w14:paraId="23BB95FE" w14:textId="77777777" w:rsidR="00D65E4A" w:rsidRDefault="00D65E4A" w:rsidP="00EB5FE1">
            <w:pPr>
              <w:spacing w:after="0" w:line="360" w:lineRule="auto"/>
              <w:jc w:val="both"/>
              <w:rPr>
                <w:rFonts w:ascii="Arial" w:eastAsia="Arial" w:hAnsi="Arial" w:cs="Arial"/>
                <w:b w:val="0"/>
                <w:color w:val="434343"/>
                <w:sz w:val="24"/>
                <w:szCs w:val="24"/>
              </w:rPr>
            </w:pPr>
          </w:p>
          <w:p w14:paraId="6E75F6F4"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color w:val="434343"/>
                <w:sz w:val="24"/>
                <w:szCs w:val="24"/>
              </w:rPr>
              <w:t>Summary</w:t>
            </w:r>
          </w:p>
          <w:p w14:paraId="3E8FEBFF" w14:textId="77777777" w:rsidR="00D65E4A" w:rsidRDefault="000E1975" w:rsidP="00EB5FE1">
            <w:pPr>
              <w:spacing w:after="0" w:line="360" w:lineRule="auto"/>
              <w:jc w:val="both"/>
              <w:rPr>
                <w:rFonts w:ascii="Arial" w:eastAsia="Arial" w:hAnsi="Arial" w:cs="Arial"/>
                <w:color w:val="434343"/>
                <w:sz w:val="24"/>
                <w:szCs w:val="24"/>
              </w:rPr>
            </w:pPr>
            <w:r>
              <w:rPr>
                <w:rFonts w:ascii="Arial" w:eastAsia="Arial" w:hAnsi="Arial" w:cs="Arial"/>
                <w:b w:val="0"/>
                <w:color w:val="434343"/>
                <w:sz w:val="24"/>
                <w:szCs w:val="24"/>
              </w:rPr>
              <w:t xml:space="preserve">In brief, to attain brand-consistent cleanliness in the guest room requires an effective approach encompassing comprehensive training, regular quality assessments, and a dedication to incorporating guest input. By employing these tactics and utilising the checklist as a reference, a housekeeping crew may </w:t>
            </w:r>
            <w:r>
              <w:rPr>
                <w:rFonts w:ascii="Arial" w:eastAsia="Arial" w:hAnsi="Arial" w:cs="Arial"/>
                <w:b w:val="0"/>
                <w:color w:val="434343"/>
                <w:sz w:val="24"/>
                <w:szCs w:val="24"/>
              </w:rPr>
              <w:lastRenderedPageBreak/>
              <w:t>regularly achieve exemplary cleanliness standards that fit with the brand's expectations.</w:t>
            </w:r>
          </w:p>
        </w:tc>
      </w:tr>
    </w:tbl>
    <w:p w14:paraId="44E3B47E" w14:textId="77777777" w:rsidR="00C367FC" w:rsidRDefault="003123A8" w:rsidP="000E1975">
      <w:pPr>
        <w:spacing w:after="0" w:line="360" w:lineRule="auto"/>
        <w:rPr>
          <w:rFonts w:ascii="Arial" w:eastAsia="Arial" w:hAnsi="Arial" w:cs="Arial"/>
          <w:color w:val="434343"/>
          <w:sz w:val="24"/>
          <w:szCs w:val="24"/>
        </w:rPr>
      </w:pPr>
      <w:r>
        <w:rPr>
          <w:rFonts w:ascii="Arial" w:eastAsia="Arial" w:hAnsi="Arial" w:cs="Arial"/>
          <w:color w:val="434343"/>
          <w:sz w:val="24"/>
          <w:szCs w:val="24"/>
        </w:rPr>
        <w:lastRenderedPageBreak/>
        <w:t>Component 3: Training Presentation</w:t>
      </w:r>
    </w:p>
    <w:p w14:paraId="6E902800"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02C0CDF9" wp14:editId="39AA7E8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2B5B8D39"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5CC40BC8" wp14:editId="6804DE3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72459C0B"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lastRenderedPageBreak/>
        <w:drawing>
          <wp:inline distT="0" distB="0" distL="0" distR="0" wp14:anchorId="1DCE70D3" wp14:editId="13CB1E0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380581D"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724ACD8C" wp14:editId="3ABC751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DC15622"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lastRenderedPageBreak/>
        <w:drawing>
          <wp:inline distT="0" distB="0" distL="0" distR="0" wp14:anchorId="6AE599BF" wp14:editId="054827C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D122B19" w14:textId="77777777" w:rsidR="003123A8" w:rsidRDefault="003123A8" w:rsidP="003123A8">
      <w:pPr>
        <w:spacing w:after="0" w:line="360" w:lineRule="auto"/>
        <w:jc w:val="center"/>
        <w:rPr>
          <w:rFonts w:ascii="Arial" w:eastAsia="Arial" w:hAnsi="Arial" w:cs="Arial"/>
          <w:color w:val="434343"/>
          <w:sz w:val="24"/>
          <w:szCs w:val="24"/>
        </w:rPr>
      </w:pPr>
    </w:p>
    <w:p w14:paraId="5D0C2244"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3C2ACCA5" wp14:editId="50F9972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58B6FC8"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lastRenderedPageBreak/>
        <w:drawing>
          <wp:inline distT="0" distB="0" distL="0" distR="0" wp14:anchorId="1227A7E1" wp14:editId="166022E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14C26C5"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0126D7CD" wp14:editId="4A318094">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178289D"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lastRenderedPageBreak/>
        <w:drawing>
          <wp:inline distT="0" distB="0" distL="0" distR="0" wp14:anchorId="681E94F1" wp14:editId="7844CB6C">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19BAC8BC"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023CE154" wp14:editId="749D06FD">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DB38287"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lastRenderedPageBreak/>
        <w:drawing>
          <wp:inline distT="0" distB="0" distL="0" distR="0" wp14:anchorId="47220FF3" wp14:editId="00CAA763">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AA351A7" w14:textId="77777777" w:rsidR="003123A8" w:rsidRDefault="003123A8" w:rsidP="003123A8">
      <w:pPr>
        <w:spacing w:after="0" w:line="360" w:lineRule="auto"/>
        <w:jc w:val="center"/>
        <w:rPr>
          <w:rFonts w:ascii="Arial" w:eastAsia="Arial" w:hAnsi="Arial" w:cs="Arial"/>
          <w:color w:val="434343"/>
          <w:sz w:val="24"/>
          <w:szCs w:val="24"/>
        </w:rPr>
      </w:pPr>
      <w:r w:rsidRPr="003123A8">
        <w:rPr>
          <w:rFonts w:ascii="Arial" w:eastAsia="Arial" w:hAnsi="Arial" w:cs="Arial"/>
          <w:noProof/>
          <w:color w:val="434343"/>
          <w:sz w:val="24"/>
          <w:szCs w:val="24"/>
          <w:lang w:val="en-GB" w:eastAsia="en-GB"/>
        </w:rPr>
        <w:drawing>
          <wp:inline distT="0" distB="0" distL="0" distR="0" wp14:anchorId="798426BA" wp14:editId="5DCE9C64">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68060FD" w14:textId="77777777" w:rsidR="003123A8" w:rsidRDefault="003123A8" w:rsidP="003123A8">
      <w:pPr>
        <w:spacing w:after="0" w:line="360" w:lineRule="auto"/>
        <w:jc w:val="center"/>
        <w:rPr>
          <w:rFonts w:ascii="Arial" w:eastAsia="Arial" w:hAnsi="Arial" w:cs="Arial"/>
          <w:color w:val="434343"/>
          <w:sz w:val="24"/>
          <w:szCs w:val="24"/>
        </w:rPr>
      </w:pPr>
    </w:p>
    <w:p w14:paraId="4615A446" w14:textId="77777777" w:rsidR="003123A8" w:rsidRDefault="003123A8" w:rsidP="003123A8">
      <w:pPr>
        <w:spacing w:after="0" w:line="360" w:lineRule="auto"/>
        <w:jc w:val="center"/>
        <w:rPr>
          <w:rFonts w:ascii="Arial" w:eastAsia="Arial" w:hAnsi="Arial" w:cs="Arial"/>
          <w:color w:val="434343"/>
          <w:sz w:val="24"/>
          <w:szCs w:val="24"/>
        </w:rPr>
      </w:pPr>
    </w:p>
    <w:p w14:paraId="474BED84" w14:textId="77777777" w:rsidR="003123A8" w:rsidRDefault="003123A8" w:rsidP="003123A8">
      <w:pPr>
        <w:spacing w:after="0" w:line="360" w:lineRule="auto"/>
        <w:jc w:val="center"/>
        <w:rPr>
          <w:rFonts w:ascii="Arial" w:eastAsia="Arial" w:hAnsi="Arial" w:cs="Arial"/>
          <w:color w:val="434343"/>
          <w:sz w:val="24"/>
          <w:szCs w:val="24"/>
        </w:rPr>
      </w:pPr>
    </w:p>
    <w:p w14:paraId="46E3C3DC" w14:textId="77777777" w:rsidR="00D65E4A" w:rsidRDefault="00C367FC" w:rsidP="000E1975">
      <w:pPr>
        <w:spacing w:after="0" w:line="360" w:lineRule="auto"/>
        <w:rPr>
          <w:rFonts w:ascii="Arial" w:eastAsia="Arial" w:hAnsi="Arial" w:cs="Arial"/>
          <w:color w:val="434343"/>
          <w:sz w:val="24"/>
          <w:szCs w:val="24"/>
        </w:rPr>
      </w:pPr>
      <w:r>
        <w:rPr>
          <w:rFonts w:ascii="Arial" w:eastAsia="Arial" w:hAnsi="Arial" w:cs="Arial"/>
          <w:color w:val="434343"/>
          <w:sz w:val="24"/>
          <w:szCs w:val="24"/>
        </w:rPr>
        <w:br w:type="page"/>
      </w:r>
    </w:p>
    <w:p w14:paraId="2ADD9FC5" w14:textId="77777777" w:rsidR="00856274" w:rsidRPr="00856274" w:rsidRDefault="000E1975" w:rsidP="000E1975">
      <w:pPr>
        <w:pStyle w:val="Heading1"/>
        <w:pBdr>
          <w:top w:val="single" w:sz="4" w:space="1" w:color="000000"/>
          <w:left w:val="single" w:sz="4" w:space="4" w:color="000000"/>
          <w:bottom w:val="single" w:sz="4" w:space="1" w:color="000000"/>
          <w:right w:val="single" w:sz="4" w:space="4" w:color="000000"/>
          <w:between w:val="single" w:sz="4" w:space="1" w:color="000000"/>
        </w:pBdr>
        <w:spacing w:before="0" w:line="360" w:lineRule="auto"/>
        <w:rPr>
          <w:rFonts w:ascii="Arial" w:eastAsia="Arial" w:hAnsi="Arial" w:cs="Arial"/>
          <w:color w:val="434343"/>
          <w:sz w:val="24"/>
          <w:szCs w:val="24"/>
        </w:rPr>
      </w:pPr>
      <w:r>
        <w:rPr>
          <w:rFonts w:ascii="Arial" w:eastAsia="Arial" w:hAnsi="Arial" w:cs="Arial"/>
          <w:color w:val="434343"/>
          <w:sz w:val="24"/>
          <w:szCs w:val="24"/>
        </w:rPr>
        <w:lastRenderedPageBreak/>
        <w:t>References</w:t>
      </w:r>
    </w:p>
    <w:p w14:paraId="13472209"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Alcalde-González, V., Mozo, A.G. and Bustos, A.V., 2021. No clean rooms, no hotel business: Subversion tactics in Las </w:t>
      </w:r>
      <w:proofErr w:type="spellStart"/>
      <w:r w:rsidRPr="00DE47A6">
        <w:rPr>
          <w:rFonts w:ascii="Arial" w:eastAsia="Arial" w:hAnsi="Arial" w:cs="Arial"/>
          <w:b w:val="0"/>
          <w:sz w:val="24"/>
          <w:szCs w:val="24"/>
          <w:highlight w:val="white"/>
        </w:rPr>
        <w:t>Kellys</w:t>
      </w:r>
      <w:proofErr w:type="spellEnd"/>
      <w:r w:rsidRPr="00DE47A6">
        <w:rPr>
          <w:rFonts w:ascii="Arial" w:eastAsia="Arial" w:hAnsi="Arial" w:cs="Arial"/>
          <w:b w:val="0"/>
          <w:sz w:val="24"/>
          <w:szCs w:val="24"/>
          <w:highlight w:val="white"/>
        </w:rPr>
        <w:t xml:space="preserve">’ struggle for dignity in hotel housekeeping. </w:t>
      </w:r>
      <w:r w:rsidRPr="00DE47A6">
        <w:rPr>
          <w:rFonts w:ascii="Arial" w:eastAsia="Arial" w:hAnsi="Arial" w:cs="Arial"/>
          <w:b w:val="0"/>
          <w:i/>
          <w:sz w:val="24"/>
          <w:szCs w:val="24"/>
          <w:highlight w:val="white"/>
        </w:rPr>
        <w:t>Annals of Tourism Research</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91</w:t>
      </w:r>
      <w:r w:rsidRPr="00DE47A6">
        <w:rPr>
          <w:rFonts w:ascii="Arial" w:eastAsia="Arial" w:hAnsi="Arial" w:cs="Arial"/>
          <w:b w:val="0"/>
          <w:sz w:val="24"/>
          <w:szCs w:val="24"/>
          <w:highlight w:val="white"/>
        </w:rPr>
        <w:t>, p.103315.</w:t>
      </w:r>
    </w:p>
    <w:p w14:paraId="2AF1621A"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Basalamah</w:t>
      </w:r>
      <w:proofErr w:type="spellEnd"/>
      <w:r w:rsidRPr="00DE47A6">
        <w:rPr>
          <w:rFonts w:ascii="Arial" w:eastAsia="Arial" w:hAnsi="Arial" w:cs="Arial"/>
          <w:b w:val="0"/>
          <w:sz w:val="24"/>
          <w:szCs w:val="24"/>
          <w:highlight w:val="white"/>
        </w:rPr>
        <w:t xml:space="preserve">, A., </w:t>
      </w:r>
      <w:proofErr w:type="spellStart"/>
      <w:r w:rsidRPr="00DE47A6">
        <w:rPr>
          <w:rFonts w:ascii="Arial" w:eastAsia="Arial" w:hAnsi="Arial" w:cs="Arial"/>
          <w:b w:val="0"/>
          <w:sz w:val="24"/>
          <w:szCs w:val="24"/>
          <w:highlight w:val="white"/>
        </w:rPr>
        <w:t>Ardani</w:t>
      </w:r>
      <w:proofErr w:type="spellEnd"/>
      <w:r w:rsidRPr="00DE47A6">
        <w:rPr>
          <w:rFonts w:ascii="Arial" w:eastAsia="Arial" w:hAnsi="Arial" w:cs="Arial"/>
          <w:b w:val="0"/>
          <w:sz w:val="24"/>
          <w:szCs w:val="24"/>
          <w:highlight w:val="white"/>
        </w:rPr>
        <w:t xml:space="preserve">, E.G. and </w:t>
      </w:r>
      <w:proofErr w:type="spellStart"/>
      <w:r w:rsidRPr="00DE47A6">
        <w:rPr>
          <w:rFonts w:ascii="Arial" w:eastAsia="Arial" w:hAnsi="Arial" w:cs="Arial"/>
          <w:b w:val="0"/>
          <w:sz w:val="24"/>
          <w:szCs w:val="24"/>
          <w:highlight w:val="white"/>
        </w:rPr>
        <w:t>Fransisca</w:t>
      </w:r>
      <w:proofErr w:type="spellEnd"/>
      <w:r w:rsidRPr="00DE47A6">
        <w:rPr>
          <w:rFonts w:ascii="Arial" w:eastAsia="Arial" w:hAnsi="Arial" w:cs="Arial"/>
          <w:b w:val="0"/>
          <w:sz w:val="24"/>
          <w:szCs w:val="24"/>
          <w:highlight w:val="white"/>
        </w:rPr>
        <w:t xml:space="preserve">, A., 2021. Communication Challenges for Foreign Workers within Multicultural Hospitality Working Environment: Case Front Office of Hotel X in Japan. </w:t>
      </w:r>
      <w:r w:rsidRPr="00DE47A6">
        <w:rPr>
          <w:rFonts w:ascii="Arial" w:eastAsia="Arial" w:hAnsi="Arial" w:cs="Arial"/>
          <w:b w:val="0"/>
          <w:i/>
          <w:sz w:val="24"/>
          <w:szCs w:val="24"/>
          <w:highlight w:val="white"/>
        </w:rPr>
        <w:t>International Journal of Social Science and Business</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5</w:t>
      </w:r>
      <w:r w:rsidRPr="00DE47A6">
        <w:rPr>
          <w:rFonts w:ascii="Arial" w:eastAsia="Arial" w:hAnsi="Arial" w:cs="Arial"/>
          <w:b w:val="0"/>
          <w:sz w:val="24"/>
          <w:szCs w:val="24"/>
          <w:highlight w:val="white"/>
        </w:rPr>
        <w:t>(1), pp.120-126.</w:t>
      </w:r>
    </w:p>
    <w:p w14:paraId="094D4715"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Battan, R.M., Kattan, W.M., Saqr, R.R. and Alawi, M., 2023. The effectiveness of simulation-based training on KAU hospital housekeeping staff performance. </w:t>
      </w:r>
      <w:r w:rsidRPr="00DE47A6">
        <w:rPr>
          <w:rFonts w:ascii="Arial" w:eastAsia="Arial" w:hAnsi="Arial" w:cs="Arial"/>
          <w:b w:val="0"/>
          <w:i/>
          <w:sz w:val="24"/>
          <w:szCs w:val="24"/>
          <w:highlight w:val="white"/>
        </w:rPr>
        <w:t>Infection, Disease &amp; Health</w:t>
      </w:r>
      <w:r w:rsidRPr="00DE47A6">
        <w:rPr>
          <w:rFonts w:ascii="Arial" w:eastAsia="Arial" w:hAnsi="Arial" w:cs="Arial"/>
          <w:b w:val="0"/>
          <w:sz w:val="24"/>
          <w:szCs w:val="24"/>
          <w:highlight w:val="white"/>
        </w:rPr>
        <w:t>.</w:t>
      </w:r>
    </w:p>
    <w:p w14:paraId="74AC969D"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BRUžA</w:t>
      </w:r>
      <w:proofErr w:type="spellEnd"/>
      <w:r w:rsidRPr="00DE47A6">
        <w:rPr>
          <w:rFonts w:ascii="Arial" w:eastAsia="Arial" w:hAnsi="Arial" w:cs="Arial"/>
          <w:b w:val="0"/>
          <w:sz w:val="24"/>
          <w:szCs w:val="24"/>
          <w:highlight w:val="white"/>
        </w:rPr>
        <w:t xml:space="preserve">, D., </w:t>
      </w:r>
      <w:proofErr w:type="spellStart"/>
      <w:r w:rsidRPr="00DE47A6">
        <w:rPr>
          <w:rFonts w:ascii="Arial" w:eastAsia="Arial" w:hAnsi="Arial" w:cs="Arial"/>
          <w:b w:val="0"/>
          <w:sz w:val="24"/>
          <w:szCs w:val="24"/>
          <w:highlight w:val="white"/>
        </w:rPr>
        <w:t>MILOLOžA</w:t>
      </w:r>
      <w:proofErr w:type="spellEnd"/>
      <w:r w:rsidRPr="00DE47A6">
        <w:rPr>
          <w:rFonts w:ascii="Arial" w:eastAsia="Arial" w:hAnsi="Arial" w:cs="Arial"/>
          <w:b w:val="0"/>
          <w:sz w:val="24"/>
          <w:szCs w:val="24"/>
          <w:highlight w:val="white"/>
        </w:rPr>
        <w:t xml:space="preserve">, I. and Santo, T., 2019. Pre-opening hotel management-phases and procedures. </w:t>
      </w:r>
      <w:r w:rsidRPr="00DE47A6">
        <w:rPr>
          <w:rFonts w:ascii="Arial" w:eastAsia="Arial" w:hAnsi="Arial" w:cs="Arial"/>
          <w:b w:val="0"/>
          <w:i/>
          <w:sz w:val="24"/>
          <w:szCs w:val="24"/>
          <w:highlight w:val="white"/>
        </w:rPr>
        <w:t>Under the auspices of the President of the Republic of Croatia</w:t>
      </w:r>
      <w:r w:rsidRPr="00DE47A6">
        <w:rPr>
          <w:rFonts w:ascii="Arial" w:eastAsia="Arial" w:hAnsi="Arial" w:cs="Arial"/>
          <w:b w:val="0"/>
          <w:sz w:val="24"/>
          <w:szCs w:val="24"/>
          <w:highlight w:val="white"/>
        </w:rPr>
        <w:t>, p.33.</w:t>
      </w:r>
    </w:p>
    <w:p w14:paraId="1C1B08C3"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Chen, X.A., Wang, R. and Zhang, J., 2022. Divide and conquer: A hygienic, efficient, and reliable assembly line for housekeeping. </w:t>
      </w:r>
      <w:r w:rsidRPr="00DE47A6">
        <w:rPr>
          <w:rFonts w:ascii="Arial" w:eastAsia="Arial" w:hAnsi="Arial" w:cs="Arial"/>
          <w:b w:val="0"/>
          <w:i/>
          <w:sz w:val="24"/>
          <w:szCs w:val="24"/>
          <w:highlight w:val="white"/>
        </w:rPr>
        <w:t>Manufacturing &amp; Service Operations Management</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24</w:t>
      </w:r>
      <w:r w:rsidRPr="00DE47A6">
        <w:rPr>
          <w:rFonts w:ascii="Arial" w:eastAsia="Arial" w:hAnsi="Arial" w:cs="Arial"/>
          <w:b w:val="0"/>
          <w:sz w:val="24"/>
          <w:szCs w:val="24"/>
          <w:highlight w:val="white"/>
        </w:rPr>
        <w:t>(2), pp.938-955.</w:t>
      </w:r>
    </w:p>
    <w:p w14:paraId="542BE0E7"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Espellita</w:t>
      </w:r>
      <w:proofErr w:type="spellEnd"/>
      <w:r w:rsidRPr="00DE47A6">
        <w:rPr>
          <w:rFonts w:ascii="Arial" w:eastAsia="Arial" w:hAnsi="Arial" w:cs="Arial"/>
          <w:b w:val="0"/>
          <w:sz w:val="24"/>
          <w:szCs w:val="24"/>
          <w:highlight w:val="white"/>
        </w:rPr>
        <w:t xml:space="preserve">, S. and Maravilla Jr, V.S., 2019. Employable skills for hospitality graduates as perceived among hotel supervisors in Cebu City. </w:t>
      </w:r>
      <w:r w:rsidRPr="00DE47A6">
        <w:rPr>
          <w:rFonts w:ascii="Arial" w:eastAsia="Arial" w:hAnsi="Arial" w:cs="Arial"/>
          <w:b w:val="0"/>
          <w:i/>
          <w:sz w:val="24"/>
          <w:szCs w:val="24"/>
          <w:highlight w:val="white"/>
        </w:rPr>
        <w:t>Journal of Economics and Business</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2</w:t>
      </w:r>
      <w:r w:rsidRPr="00DE47A6">
        <w:rPr>
          <w:rFonts w:ascii="Arial" w:eastAsia="Arial" w:hAnsi="Arial" w:cs="Arial"/>
          <w:b w:val="0"/>
          <w:sz w:val="24"/>
          <w:szCs w:val="24"/>
          <w:highlight w:val="white"/>
        </w:rPr>
        <w:t>(2).</w:t>
      </w:r>
    </w:p>
    <w:p w14:paraId="325FE35F"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Etcuban</w:t>
      </w:r>
      <w:proofErr w:type="spellEnd"/>
      <w:r w:rsidRPr="00DE47A6">
        <w:rPr>
          <w:rFonts w:ascii="Arial" w:eastAsia="Arial" w:hAnsi="Arial" w:cs="Arial"/>
          <w:b w:val="0"/>
          <w:sz w:val="24"/>
          <w:szCs w:val="24"/>
          <w:highlight w:val="white"/>
        </w:rPr>
        <w:t xml:space="preserve">, J.O., 2019. Housekeeping Standard Practices of Resorts in Bohol, Philippines. </w:t>
      </w:r>
      <w:r w:rsidRPr="00DE47A6">
        <w:rPr>
          <w:rFonts w:ascii="Arial" w:eastAsia="Arial" w:hAnsi="Arial" w:cs="Arial"/>
          <w:b w:val="0"/>
          <w:i/>
          <w:sz w:val="24"/>
          <w:szCs w:val="24"/>
          <w:highlight w:val="white"/>
        </w:rPr>
        <w:t>International Journal of Business and Social Science</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10</w:t>
      </w:r>
      <w:r w:rsidRPr="00DE47A6">
        <w:rPr>
          <w:rFonts w:ascii="Arial" w:eastAsia="Arial" w:hAnsi="Arial" w:cs="Arial"/>
          <w:b w:val="0"/>
          <w:sz w:val="24"/>
          <w:szCs w:val="24"/>
          <w:highlight w:val="white"/>
        </w:rPr>
        <w:t>(4).</w:t>
      </w:r>
    </w:p>
    <w:p w14:paraId="23A28B1B"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Huang, S., Liang, L.J. and Choi, H.C., 2022. How We Failed in Context: A Text-Mining Approach to Understanding Hotel Service Failures. </w:t>
      </w:r>
      <w:r w:rsidRPr="00DE47A6">
        <w:rPr>
          <w:rFonts w:ascii="Arial" w:eastAsia="Arial" w:hAnsi="Arial" w:cs="Arial"/>
          <w:b w:val="0"/>
          <w:i/>
          <w:sz w:val="24"/>
          <w:szCs w:val="24"/>
          <w:highlight w:val="white"/>
        </w:rPr>
        <w:t>Sustainability</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14</w:t>
      </w:r>
      <w:r w:rsidRPr="00DE47A6">
        <w:rPr>
          <w:rFonts w:ascii="Arial" w:eastAsia="Arial" w:hAnsi="Arial" w:cs="Arial"/>
          <w:b w:val="0"/>
          <w:sz w:val="24"/>
          <w:szCs w:val="24"/>
          <w:highlight w:val="white"/>
        </w:rPr>
        <w:t>(5), p.2675.</w:t>
      </w:r>
    </w:p>
    <w:p w14:paraId="2DBF4B40"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Islam, M.T.,(2020) Skill Deficiency among Hotel Management Students. </w:t>
      </w:r>
      <w:r w:rsidRPr="00DE47A6">
        <w:rPr>
          <w:rFonts w:ascii="Arial" w:eastAsia="Arial" w:hAnsi="Arial" w:cs="Arial"/>
          <w:b w:val="0"/>
          <w:i/>
          <w:sz w:val="24"/>
          <w:szCs w:val="24"/>
          <w:highlight w:val="white"/>
        </w:rPr>
        <w:t>Employability Skills and Competencies of working Professionals: Curriculum and Emerging Trends</w:t>
      </w:r>
      <w:r w:rsidRPr="00DE47A6">
        <w:rPr>
          <w:rFonts w:ascii="Arial" w:eastAsia="Arial" w:hAnsi="Arial" w:cs="Arial"/>
          <w:b w:val="0"/>
          <w:sz w:val="24"/>
          <w:szCs w:val="24"/>
          <w:highlight w:val="white"/>
        </w:rPr>
        <w:t>, p.197.</w:t>
      </w:r>
    </w:p>
    <w:p w14:paraId="1EB691D2"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Jubaedah, Y., </w:t>
      </w:r>
      <w:proofErr w:type="spellStart"/>
      <w:r w:rsidRPr="00DE47A6">
        <w:rPr>
          <w:rFonts w:ascii="Arial" w:eastAsia="Arial" w:hAnsi="Arial" w:cs="Arial"/>
          <w:b w:val="0"/>
          <w:sz w:val="24"/>
          <w:szCs w:val="24"/>
          <w:highlight w:val="white"/>
        </w:rPr>
        <w:t>Rinekasari</w:t>
      </w:r>
      <w:proofErr w:type="spellEnd"/>
      <w:r w:rsidRPr="00DE47A6">
        <w:rPr>
          <w:rFonts w:ascii="Arial" w:eastAsia="Arial" w:hAnsi="Arial" w:cs="Arial"/>
          <w:b w:val="0"/>
          <w:sz w:val="24"/>
          <w:szCs w:val="24"/>
          <w:highlight w:val="white"/>
        </w:rPr>
        <w:t xml:space="preserve">, N.R. and </w:t>
      </w:r>
      <w:proofErr w:type="spellStart"/>
      <w:r w:rsidRPr="00DE47A6">
        <w:rPr>
          <w:rFonts w:ascii="Arial" w:eastAsia="Arial" w:hAnsi="Arial" w:cs="Arial"/>
          <w:b w:val="0"/>
          <w:sz w:val="24"/>
          <w:szCs w:val="24"/>
          <w:highlight w:val="white"/>
        </w:rPr>
        <w:t>Rohaeni</w:t>
      </w:r>
      <w:proofErr w:type="spellEnd"/>
      <w:r w:rsidRPr="00DE47A6">
        <w:rPr>
          <w:rFonts w:ascii="Arial" w:eastAsia="Arial" w:hAnsi="Arial" w:cs="Arial"/>
          <w:b w:val="0"/>
          <w:sz w:val="24"/>
          <w:szCs w:val="24"/>
          <w:highlight w:val="white"/>
        </w:rPr>
        <w:t xml:space="preserve">, N., 2019, December. Job Performance Apprenticeship in Housekeeping Department: An Implementation of Competency-Based Assessment Model. In </w:t>
      </w:r>
      <w:r w:rsidRPr="00DE47A6">
        <w:rPr>
          <w:rFonts w:ascii="Arial" w:eastAsia="Arial" w:hAnsi="Arial" w:cs="Arial"/>
          <w:b w:val="0"/>
          <w:i/>
          <w:sz w:val="24"/>
          <w:szCs w:val="24"/>
          <w:highlight w:val="white"/>
        </w:rPr>
        <w:t>1st Vocational Education International Conference (VEIC 2019)</w:t>
      </w:r>
      <w:r w:rsidRPr="00DE47A6">
        <w:rPr>
          <w:rFonts w:ascii="Arial" w:eastAsia="Arial" w:hAnsi="Arial" w:cs="Arial"/>
          <w:b w:val="0"/>
          <w:sz w:val="24"/>
          <w:szCs w:val="24"/>
          <w:highlight w:val="white"/>
        </w:rPr>
        <w:t xml:space="preserve"> (pp. 246-251). Atlantis Press.</w:t>
      </w:r>
    </w:p>
    <w:p w14:paraId="5D04E846"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lastRenderedPageBreak/>
        <w:t xml:space="preserve">Nimri, R., </w:t>
      </w:r>
      <w:proofErr w:type="spellStart"/>
      <w:r w:rsidRPr="00DE47A6">
        <w:rPr>
          <w:rFonts w:ascii="Arial" w:eastAsia="Arial" w:hAnsi="Arial" w:cs="Arial"/>
          <w:b w:val="0"/>
          <w:sz w:val="24"/>
          <w:szCs w:val="24"/>
          <w:highlight w:val="white"/>
        </w:rPr>
        <w:t>Kensbock</w:t>
      </w:r>
      <w:proofErr w:type="spellEnd"/>
      <w:r w:rsidRPr="00DE47A6">
        <w:rPr>
          <w:rFonts w:ascii="Arial" w:eastAsia="Arial" w:hAnsi="Arial" w:cs="Arial"/>
          <w:b w:val="0"/>
          <w:sz w:val="24"/>
          <w:szCs w:val="24"/>
          <w:highlight w:val="white"/>
        </w:rPr>
        <w:t xml:space="preserve">, S., Bailey, J., Jennings, G. and </w:t>
      </w:r>
      <w:proofErr w:type="spellStart"/>
      <w:r w:rsidRPr="00DE47A6">
        <w:rPr>
          <w:rFonts w:ascii="Arial" w:eastAsia="Arial" w:hAnsi="Arial" w:cs="Arial"/>
          <w:b w:val="0"/>
          <w:sz w:val="24"/>
          <w:szCs w:val="24"/>
          <w:highlight w:val="white"/>
        </w:rPr>
        <w:t>Patiar</w:t>
      </w:r>
      <w:proofErr w:type="spellEnd"/>
      <w:r w:rsidRPr="00DE47A6">
        <w:rPr>
          <w:rFonts w:ascii="Arial" w:eastAsia="Arial" w:hAnsi="Arial" w:cs="Arial"/>
          <w:b w:val="0"/>
          <w:sz w:val="24"/>
          <w:szCs w:val="24"/>
          <w:highlight w:val="white"/>
        </w:rPr>
        <w:t xml:space="preserve">, A., 2020. Realizing dignity in housekeeping work: Evidence of five star hotels. </w:t>
      </w:r>
      <w:r w:rsidRPr="00DE47A6">
        <w:rPr>
          <w:rFonts w:ascii="Arial" w:eastAsia="Arial" w:hAnsi="Arial" w:cs="Arial"/>
          <w:b w:val="0"/>
          <w:i/>
          <w:sz w:val="24"/>
          <w:szCs w:val="24"/>
          <w:highlight w:val="white"/>
        </w:rPr>
        <w:t>Journal of Human Resources in Hospitality &amp; Tourism</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19</w:t>
      </w:r>
      <w:r w:rsidRPr="00DE47A6">
        <w:rPr>
          <w:rFonts w:ascii="Arial" w:eastAsia="Arial" w:hAnsi="Arial" w:cs="Arial"/>
          <w:b w:val="0"/>
          <w:sz w:val="24"/>
          <w:szCs w:val="24"/>
          <w:highlight w:val="white"/>
        </w:rPr>
        <w:t>(3), pp.368-387.</w:t>
      </w:r>
    </w:p>
    <w:p w14:paraId="204FAE1B"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Prima, S., 2022. A study of the perception of the importance of English language skills among Indonesian hotel employees. </w:t>
      </w:r>
      <w:r w:rsidRPr="00DE47A6">
        <w:rPr>
          <w:rFonts w:ascii="Arial" w:eastAsia="Arial" w:hAnsi="Arial" w:cs="Arial"/>
          <w:b w:val="0"/>
          <w:i/>
          <w:sz w:val="24"/>
          <w:szCs w:val="24"/>
          <w:highlight w:val="white"/>
        </w:rPr>
        <w:t>J-SHMIC: Journal of English for Academic</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9</w:t>
      </w:r>
      <w:r w:rsidRPr="00DE47A6">
        <w:rPr>
          <w:rFonts w:ascii="Arial" w:eastAsia="Arial" w:hAnsi="Arial" w:cs="Arial"/>
          <w:b w:val="0"/>
          <w:sz w:val="24"/>
          <w:szCs w:val="24"/>
          <w:highlight w:val="white"/>
        </w:rPr>
        <w:t>(1), pp.73-86.</w:t>
      </w:r>
    </w:p>
    <w:p w14:paraId="2BD71222"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Rahimian, S., </w:t>
      </w:r>
      <w:proofErr w:type="spellStart"/>
      <w:r w:rsidRPr="00DE47A6">
        <w:rPr>
          <w:rFonts w:ascii="Arial" w:eastAsia="Arial" w:hAnsi="Arial" w:cs="Arial"/>
          <w:b w:val="0"/>
          <w:sz w:val="24"/>
          <w:szCs w:val="24"/>
          <w:highlight w:val="white"/>
        </w:rPr>
        <w:t>ShamiZanjani</w:t>
      </w:r>
      <w:proofErr w:type="spellEnd"/>
      <w:r w:rsidRPr="00DE47A6">
        <w:rPr>
          <w:rFonts w:ascii="Arial" w:eastAsia="Arial" w:hAnsi="Arial" w:cs="Arial"/>
          <w:b w:val="0"/>
          <w:sz w:val="24"/>
          <w:szCs w:val="24"/>
          <w:highlight w:val="white"/>
        </w:rPr>
        <w:t xml:space="preserve">, M., Manian, A. and </w:t>
      </w:r>
      <w:proofErr w:type="spellStart"/>
      <w:r w:rsidRPr="00DE47A6">
        <w:rPr>
          <w:rFonts w:ascii="Arial" w:eastAsia="Arial" w:hAnsi="Arial" w:cs="Arial"/>
          <w:b w:val="0"/>
          <w:sz w:val="24"/>
          <w:szCs w:val="24"/>
          <w:highlight w:val="white"/>
        </w:rPr>
        <w:t>Esfidani</w:t>
      </w:r>
      <w:proofErr w:type="spellEnd"/>
      <w:r w:rsidRPr="00DE47A6">
        <w:rPr>
          <w:rFonts w:ascii="Arial" w:eastAsia="Arial" w:hAnsi="Arial" w:cs="Arial"/>
          <w:b w:val="0"/>
          <w:sz w:val="24"/>
          <w:szCs w:val="24"/>
          <w:highlight w:val="white"/>
        </w:rPr>
        <w:t xml:space="preserve">, M.R., 2021. A framework of customer experience management for hotel industry. </w:t>
      </w:r>
      <w:r w:rsidRPr="00DE47A6">
        <w:rPr>
          <w:rFonts w:ascii="Arial" w:eastAsia="Arial" w:hAnsi="Arial" w:cs="Arial"/>
          <w:b w:val="0"/>
          <w:i/>
          <w:sz w:val="24"/>
          <w:szCs w:val="24"/>
          <w:highlight w:val="white"/>
        </w:rPr>
        <w:t>International Journal of Contemporary Hospitality Management</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33</w:t>
      </w:r>
      <w:r w:rsidRPr="00DE47A6">
        <w:rPr>
          <w:rFonts w:ascii="Arial" w:eastAsia="Arial" w:hAnsi="Arial" w:cs="Arial"/>
          <w:b w:val="0"/>
          <w:sz w:val="24"/>
          <w:szCs w:val="24"/>
          <w:highlight w:val="white"/>
        </w:rPr>
        <w:t>(5), pp.1413-1436.</w:t>
      </w:r>
    </w:p>
    <w:p w14:paraId="74DF7166" w14:textId="77777777" w:rsidR="00751023" w:rsidRPr="00DE47A6" w:rsidRDefault="00751023" w:rsidP="00751023">
      <w:pPr>
        <w:spacing w:line="360" w:lineRule="auto"/>
        <w:ind w:left="720" w:hanging="720"/>
        <w:jc w:val="both"/>
        <w:rPr>
          <w:rFonts w:ascii="Arial" w:eastAsia="Arial" w:hAnsi="Arial" w:cs="Arial"/>
          <w:b w:val="0"/>
          <w:sz w:val="24"/>
          <w:szCs w:val="24"/>
        </w:rPr>
      </w:pPr>
      <w:proofErr w:type="spellStart"/>
      <w:r w:rsidRPr="00DE47A6">
        <w:rPr>
          <w:rFonts w:ascii="Arial" w:eastAsia="Arial" w:hAnsi="Arial" w:cs="Arial"/>
          <w:b w:val="0"/>
          <w:sz w:val="24"/>
          <w:szCs w:val="24"/>
          <w:highlight w:val="white"/>
        </w:rPr>
        <w:t>Rinekasari</w:t>
      </w:r>
      <w:proofErr w:type="spellEnd"/>
      <w:r w:rsidRPr="00DE47A6">
        <w:rPr>
          <w:rFonts w:ascii="Arial" w:eastAsia="Arial" w:hAnsi="Arial" w:cs="Arial"/>
          <w:b w:val="0"/>
          <w:sz w:val="24"/>
          <w:szCs w:val="24"/>
          <w:highlight w:val="white"/>
        </w:rPr>
        <w:t xml:space="preserve">, N.R., Jubaedah, Y. and </w:t>
      </w:r>
      <w:proofErr w:type="spellStart"/>
      <w:r w:rsidRPr="00DE47A6">
        <w:rPr>
          <w:rFonts w:ascii="Arial" w:eastAsia="Arial" w:hAnsi="Arial" w:cs="Arial"/>
          <w:b w:val="0"/>
          <w:sz w:val="24"/>
          <w:szCs w:val="24"/>
          <w:highlight w:val="white"/>
        </w:rPr>
        <w:t>Sobariah</w:t>
      </w:r>
      <w:proofErr w:type="spellEnd"/>
      <w:r w:rsidRPr="00DE47A6">
        <w:rPr>
          <w:rFonts w:ascii="Arial" w:eastAsia="Arial" w:hAnsi="Arial" w:cs="Arial"/>
          <w:b w:val="0"/>
          <w:sz w:val="24"/>
          <w:szCs w:val="24"/>
          <w:highlight w:val="white"/>
        </w:rPr>
        <w:t xml:space="preserve">, S.N., 2019. Standard Operating Procedure of Housekeeping Adaptation: The Development of Assessment Tools in Cleaning Bathroom Practices at Vocational High School. </w:t>
      </w:r>
      <w:r w:rsidRPr="00DE47A6">
        <w:rPr>
          <w:rFonts w:ascii="Arial" w:eastAsia="Arial" w:hAnsi="Arial" w:cs="Arial"/>
          <w:b w:val="0"/>
          <w:i/>
          <w:sz w:val="24"/>
          <w:szCs w:val="24"/>
          <w:highlight w:val="white"/>
        </w:rPr>
        <w:t>KnE Social Sciences</w:t>
      </w:r>
      <w:r w:rsidRPr="00DE47A6">
        <w:rPr>
          <w:rFonts w:ascii="Arial" w:eastAsia="Arial" w:hAnsi="Arial" w:cs="Arial"/>
          <w:b w:val="0"/>
          <w:sz w:val="24"/>
          <w:szCs w:val="24"/>
          <w:highlight w:val="white"/>
        </w:rPr>
        <w:t>, pp.150-161.</w:t>
      </w:r>
    </w:p>
    <w:p w14:paraId="3B0E4819"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Rohaeni</w:t>
      </w:r>
      <w:proofErr w:type="spellEnd"/>
      <w:r w:rsidRPr="00DE47A6">
        <w:rPr>
          <w:rFonts w:ascii="Arial" w:eastAsia="Arial" w:hAnsi="Arial" w:cs="Arial"/>
          <w:b w:val="0"/>
          <w:sz w:val="24"/>
          <w:szCs w:val="24"/>
          <w:highlight w:val="white"/>
        </w:rPr>
        <w:t xml:space="preserve">, N., Yusuf, S.F., Jubaedah, Y. and </w:t>
      </w:r>
      <w:proofErr w:type="spellStart"/>
      <w:r w:rsidRPr="00DE47A6">
        <w:rPr>
          <w:rFonts w:ascii="Arial" w:eastAsia="Arial" w:hAnsi="Arial" w:cs="Arial"/>
          <w:b w:val="0"/>
          <w:sz w:val="24"/>
          <w:szCs w:val="24"/>
          <w:highlight w:val="white"/>
        </w:rPr>
        <w:t>Sunarsih</w:t>
      </w:r>
      <w:proofErr w:type="spellEnd"/>
      <w:r w:rsidRPr="00DE47A6">
        <w:rPr>
          <w:rFonts w:ascii="Arial" w:eastAsia="Arial" w:hAnsi="Arial" w:cs="Arial"/>
          <w:b w:val="0"/>
          <w:sz w:val="24"/>
          <w:szCs w:val="24"/>
          <w:highlight w:val="white"/>
        </w:rPr>
        <w:t xml:space="preserve">, M., 2021, February. The Analysis of Hotel Linen Cleaning Standard in Housekeeping Department. In </w:t>
      </w:r>
      <w:r w:rsidRPr="00DE47A6">
        <w:rPr>
          <w:rFonts w:ascii="Arial" w:eastAsia="Arial" w:hAnsi="Arial" w:cs="Arial"/>
          <w:b w:val="0"/>
          <w:i/>
          <w:sz w:val="24"/>
          <w:szCs w:val="24"/>
          <w:highlight w:val="white"/>
        </w:rPr>
        <w:t>6th UPI International Conference on TVET 2020 (TVET 2020)</w:t>
      </w:r>
      <w:r w:rsidRPr="00DE47A6">
        <w:rPr>
          <w:rFonts w:ascii="Arial" w:eastAsia="Arial" w:hAnsi="Arial" w:cs="Arial"/>
          <w:b w:val="0"/>
          <w:sz w:val="24"/>
          <w:szCs w:val="24"/>
          <w:highlight w:val="white"/>
        </w:rPr>
        <w:t xml:space="preserve"> (pp. 263-266). Atlantis Press.</w:t>
      </w:r>
    </w:p>
    <w:p w14:paraId="2DF0AC3E" w14:textId="77777777" w:rsidR="00751023" w:rsidRPr="00DE47A6" w:rsidRDefault="00751023" w:rsidP="00751023">
      <w:pPr>
        <w:spacing w:after="0" w:line="360" w:lineRule="auto"/>
        <w:ind w:left="720" w:hanging="720"/>
        <w:jc w:val="both"/>
        <w:rPr>
          <w:rFonts w:ascii="Arial" w:eastAsia="Arial" w:hAnsi="Arial" w:cs="Arial"/>
          <w:sz w:val="24"/>
          <w:szCs w:val="24"/>
        </w:rPr>
      </w:pPr>
      <w:r w:rsidRPr="00DE47A6">
        <w:rPr>
          <w:rFonts w:ascii="Arial" w:eastAsia="Arial" w:hAnsi="Arial" w:cs="Arial"/>
          <w:b w:val="0"/>
          <w:sz w:val="24"/>
          <w:szCs w:val="24"/>
          <w:highlight w:val="white"/>
        </w:rPr>
        <w:t xml:space="preserve">Singh, S.V., Ranjan, R., Verma, A. and Bharadwaj, R., 2019. HOSPITALITY EDUCATION CURRICULUM EFFICACY: A STUDENT PERSPECTIVE. </w:t>
      </w:r>
      <w:r w:rsidRPr="00DE47A6">
        <w:rPr>
          <w:rFonts w:ascii="Arial" w:eastAsia="Arial" w:hAnsi="Arial" w:cs="Arial"/>
          <w:b w:val="0"/>
          <w:i/>
          <w:sz w:val="24"/>
          <w:szCs w:val="24"/>
          <w:highlight w:val="white"/>
        </w:rPr>
        <w:t>AVAHAN: A Journal on Hospitality &amp;Tourism</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7</w:t>
      </w:r>
      <w:r w:rsidRPr="00DE47A6">
        <w:rPr>
          <w:rFonts w:ascii="Arial" w:eastAsia="Arial" w:hAnsi="Arial" w:cs="Arial"/>
          <w:b w:val="0"/>
          <w:sz w:val="24"/>
          <w:szCs w:val="24"/>
          <w:highlight w:val="white"/>
        </w:rPr>
        <w:t>(1).</w:t>
      </w:r>
    </w:p>
    <w:p w14:paraId="050C931B" w14:textId="77777777" w:rsidR="00751023" w:rsidRPr="00DE47A6" w:rsidRDefault="00751023" w:rsidP="00751023">
      <w:pPr>
        <w:spacing w:line="360" w:lineRule="auto"/>
        <w:ind w:left="720" w:hanging="720"/>
        <w:jc w:val="both"/>
        <w:rPr>
          <w:rFonts w:ascii="Arial" w:eastAsia="Arial" w:hAnsi="Arial" w:cs="Arial"/>
          <w:b w:val="0"/>
          <w:sz w:val="24"/>
          <w:szCs w:val="24"/>
          <w:highlight w:val="white"/>
        </w:rPr>
      </w:pPr>
      <w:proofErr w:type="spellStart"/>
      <w:r w:rsidRPr="00DE47A6">
        <w:rPr>
          <w:rFonts w:ascii="Arial" w:eastAsia="Arial" w:hAnsi="Arial" w:cs="Arial"/>
          <w:b w:val="0"/>
          <w:sz w:val="24"/>
          <w:szCs w:val="24"/>
          <w:highlight w:val="white"/>
        </w:rPr>
        <w:t>Tavitiyaman</w:t>
      </w:r>
      <w:proofErr w:type="spellEnd"/>
      <w:r w:rsidRPr="00DE47A6">
        <w:rPr>
          <w:rFonts w:ascii="Arial" w:eastAsia="Arial" w:hAnsi="Arial" w:cs="Arial"/>
          <w:b w:val="0"/>
          <w:sz w:val="24"/>
          <w:szCs w:val="24"/>
          <w:highlight w:val="white"/>
        </w:rPr>
        <w:t xml:space="preserve">, P., Tsui, B., Chan, C.L.F. and Miu, H.W., 2022. Employee Productivity of Hotel Room Attendants: An Input–Output Perspective. </w:t>
      </w:r>
      <w:r w:rsidRPr="00DE47A6">
        <w:rPr>
          <w:rFonts w:ascii="Arial" w:eastAsia="Arial" w:hAnsi="Arial" w:cs="Arial"/>
          <w:b w:val="0"/>
          <w:i/>
          <w:sz w:val="24"/>
          <w:szCs w:val="24"/>
          <w:highlight w:val="white"/>
        </w:rPr>
        <w:t>International Journal of Hospitality &amp; Tourism Administration</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23</w:t>
      </w:r>
      <w:r w:rsidRPr="00DE47A6">
        <w:rPr>
          <w:rFonts w:ascii="Arial" w:eastAsia="Arial" w:hAnsi="Arial" w:cs="Arial"/>
          <w:b w:val="0"/>
          <w:sz w:val="24"/>
          <w:szCs w:val="24"/>
          <w:highlight w:val="white"/>
        </w:rPr>
        <w:t>(5), pp.959-986.</w:t>
      </w:r>
    </w:p>
    <w:p w14:paraId="4E741859"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Torres, E.N. and Zhang, T., 2022. </w:t>
      </w:r>
      <w:r w:rsidRPr="00DE47A6">
        <w:rPr>
          <w:rFonts w:ascii="Arial" w:eastAsia="Arial" w:hAnsi="Arial" w:cs="Arial"/>
          <w:b w:val="0"/>
          <w:i/>
          <w:sz w:val="24"/>
          <w:szCs w:val="24"/>
          <w:highlight w:val="white"/>
        </w:rPr>
        <w:t>Customer Service Marketing: Managing the Customer Experience</w:t>
      </w:r>
      <w:r w:rsidRPr="00DE47A6">
        <w:rPr>
          <w:rFonts w:ascii="Arial" w:eastAsia="Arial" w:hAnsi="Arial" w:cs="Arial"/>
          <w:b w:val="0"/>
          <w:sz w:val="24"/>
          <w:szCs w:val="24"/>
          <w:highlight w:val="white"/>
        </w:rPr>
        <w:t>. Taylor &amp; Francis.</w:t>
      </w:r>
    </w:p>
    <w:p w14:paraId="56D6E83F"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Verma, P. and Singh, M.,(2020) Sustainable Housekeeping Practices in Hotels: A Review of Trends in Sustainability Practices Performed By Housekeeping Staff. </w:t>
      </w:r>
      <w:r w:rsidRPr="00DE47A6">
        <w:rPr>
          <w:rFonts w:ascii="Arial" w:eastAsia="Arial" w:hAnsi="Arial" w:cs="Arial"/>
          <w:b w:val="0"/>
          <w:i/>
          <w:sz w:val="24"/>
          <w:szCs w:val="24"/>
          <w:highlight w:val="white"/>
        </w:rPr>
        <w:t>Hospitality and Tourism Emerging Practices in Human Resource Management</w:t>
      </w:r>
      <w:r w:rsidRPr="00DE47A6">
        <w:rPr>
          <w:rFonts w:ascii="Arial" w:eastAsia="Arial" w:hAnsi="Arial" w:cs="Arial"/>
          <w:b w:val="0"/>
          <w:sz w:val="24"/>
          <w:szCs w:val="24"/>
          <w:highlight w:val="white"/>
        </w:rPr>
        <w:t>, p.79.</w:t>
      </w:r>
    </w:p>
    <w:p w14:paraId="0D989188"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Vijaya, R., Sharma, A., Daga, A. and </w:t>
      </w:r>
      <w:proofErr w:type="spellStart"/>
      <w:r w:rsidRPr="00DE47A6">
        <w:rPr>
          <w:rFonts w:ascii="Arial" w:eastAsia="Arial" w:hAnsi="Arial" w:cs="Arial"/>
          <w:b w:val="0"/>
          <w:sz w:val="24"/>
          <w:szCs w:val="24"/>
          <w:highlight w:val="white"/>
        </w:rPr>
        <w:t>Gopichandran</w:t>
      </w:r>
      <w:proofErr w:type="spellEnd"/>
      <w:r w:rsidRPr="00DE47A6">
        <w:rPr>
          <w:rFonts w:ascii="Arial" w:eastAsia="Arial" w:hAnsi="Arial" w:cs="Arial"/>
          <w:b w:val="0"/>
          <w:sz w:val="24"/>
          <w:szCs w:val="24"/>
          <w:highlight w:val="white"/>
        </w:rPr>
        <w:t xml:space="preserve">, L., 2020. Effectiveness of structured training </w:t>
      </w:r>
      <w:proofErr w:type="spellStart"/>
      <w:r w:rsidRPr="00DE47A6">
        <w:rPr>
          <w:rFonts w:ascii="Arial" w:eastAsia="Arial" w:hAnsi="Arial" w:cs="Arial"/>
          <w:b w:val="0"/>
          <w:sz w:val="24"/>
          <w:szCs w:val="24"/>
          <w:highlight w:val="white"/>
        </w:rPr>
        <w:t>programme</w:t>
      </w:r>
      <w:proofErr w:type="spellEnd"/>
      <w:r w:rsidRPr="00DE47A6">
        <w:rPr>
          <w:rFonts w:ascii="Arial" w:eastAsia="Arial" w:hAnsi="Arial" w:cs="Arial"/>
          <w:b w:val="0"/>
          <w:sz w:val="24"/>
          <w:szCs w:val="24"/>
          <w:highlight w:val="white"/>
        </w:rPr>
        <w:t xml:space="preserve"> on infection control measures among housekeeping workers in selected intensive care units at tertiary hospitals. </w:t>
      </w:r>
      <w:proofErr w:type="spellStart"/>
      <w:r w:rsidRPr="00DE47A6">
        <w:rPr>
          <w:rFonts w:ascii="Arial" w:eastAsia="Arial" w:hAnsi="Arial" w:cs="Arial"/>
          <w:b w:val="0"/>
          <w:i/>
          <w:sz w:val="24"/>
          <w:szCs w:val="24"/>
          <w:highlight w:val="white"/>
        </w:rPr>
        <w:t>JoNSP</w:t>
      </w:r>
      <w:proofErr w:type="spellEnd"/>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10</w:t>
      </w:r>
      <w:r w:rsidRPr="00DE47A6">
        <w:rPr>
          <w:rFonts w:ascii="Arial" w:eastAsia="Arial" w:hAnsi="Arial" w:cs="Arial"/>
          <w:b w:val="0"/>
          <w:sz w:val="24"/>
          <w:szCs w:val="24"/>
          <w:highlight w:val="white"/>
        </w:rPr>
        <w:t>, pp.51-56.</w:t>
      </w:r>
    </w:p>
    <w:p w14:paraId="3113BD50"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lastRenderedPageBreak/>
        <w:t xml:space="preserve">Vince, R., 2022. Reflections on “behind and beyond Kolb’s learning cycle”. </w:t>
      </w:r>
      <w:r w:rsidRPr="00DE47A6">
        <w:rPr>
          <w:rFonts w:ascii="Arial" w:eastAsia="Arial" w:hAnsi="Arial" w:cs="Arial"/>
          <w:b w:val="0"/>
          <w:i/>
          <w:sz w:val="24"/>
          <w:szCs w:val="24"/>
          <w:highlight w:val="white"/>
        </w:rPr>
        <w:t>Journal of Management Education</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46</w:t>
      </w:r>
      <w:r w:rsidRPr="00DE47A6">
        <w:rPr>
          <w:rFonts w:ascii="Arial" w:eastAsia="Arial" w:hAnsi="Arial" w:cs="Arial"/>
          <w:b w:val="0"/>
          <w:sz w:val="24"/>
          <w:szCs w:val="24"/>
          <w:highlight w:val="white"/>
        </w:rPr>
        <w:t>(6), pp.983-989.</w:t>
      </w:r>
    </w:p>
    <w:p w14:paraId="5D5274A9" w14:textId="77777777" w:rsidR="00751023" w:rsidRPr="00DE47A6" w:rsidRDefault="00751023" w:rsidP="00751023">
      <w:pPr>
        <w:spacing w:after="0" w:line="360" w:lineRule="auto"/>
        <w:ind w:left="720" w:hanging="720"/>
        <w:jc w:val="both"/>
        <w:rPr>
          <w:rFonts w:ascii="Arial" w:eastAsia="Arial" w:hAnsi="Arial" w:cs="Arial"/>
          <w:b w:val="0"/>
          <w:sz w:val="24"/>
          <w:szCs w:val="24"/>
          <w:highlight w:val="white"/>
        </w:rPr>
      </w:pPr>
      <w:r w:rsidRPr="00DE47A6">
        <w:rPr>
          <w:rFonts w:ascii="Arial" w:eastAsia="Arial" w:hAnsi="Arial" w:cs="Arial"/>
          <w:b w:val="0"/>
          <w:sz w:val="24"/>
          <w:szCs w:val="24"/>
          <w:highlight w:val="white"/>
        </w:rPr>
        <w:t xml:space="preserve">Watson, M.K., Pelkey, J., Noyes, C. and Rodgers, M.O., 2019. Using Kolb’s learning cycle to improve student sustainability knowledge. </w:t>
      </w:r>
      <w:r w:rsidRPr="00DE47A6">
        <w:rPr>
          <w:rFonts w:ascii="Arial" w:eastAsia="Arial" w:hAnsi="Arial" w:cs="Arial"/>
          <w:b w:val="0"/>
          <w:i/>
          <w:sz w:val="24"/>
          <w:szCs w:val="24"/>
          <w:highlight w:val="white"/>
        </w:rPr>
        <w:t>Sustainability</w:t>
      </w:r>
      <w:r w:rsidRPr="00DE47A6">
        <w:rPr>
          <w:rFonts w:ascii="Arial" w:eastAsia="Arial" w:hAnsi="Arial" w:cs="Arial"/>
          <w:b w:val="0"/>
          <w:sz w:val="24"/>
          <w:szCs w:val="24"/>
          <w:highlight w:val="white"/>
        </w:rPr>
        <w:t xml:space="preserve">, </w:t>
      </w:r>
      <w:r w:rsidRPr="00DE47A6">
        <w:rPr>
          <w:rFonts w:ascii="Arial" w:eastAsia="Arial" w:hAnsi="Arial" w:cs="Arial"/>
          <w:b w:val="0"/>
          <w:i/>
          <w:sz w:val="24"/>
          <w:szCs w:val="24"/>
          <w:highlight w:val="white"/>
        </w:rPr>
        <w:t>11</w:t>
      </w:r>
      <w:r w:rsidRPr="00DE47A6">
        <w:rPr>
          <w:rFonts w:ascii="Arial" w:eastAsia="Arial" w:hAnsi="Arial" w:cs="Arial"/>
          <w:b w:val="0"/>
          <w:sz w:val="24"/>
          <w:szCs w:val="24"/>
          <w:highlight w:val="white"/>
        </w:rPr>
        <w:t>(17), p.4602.</w:t>
      </w:r>
    </w:p>
    <w:p w14:paraId="3F5265FD" w14:textId="77777777" w:rsidR="00D65E4A" w:rsidRDefault="00D65E4A" w:rsidP="000E1975">
      <w:pPr>
        <w:spacing w:after="0" w:line="360" w:lineRule="auto"/>
        <w:rPr>
          <w:rFonts w:ascii="Arial" w:eastAsia="Arial" w:hAnsi="Arial" w:cs="Arial"/>
          <w:color w:val="434343"/>
          <w:sz w:val="24"/>
          <w:szCs w:val="24"/>
        </w:rPr>
      </w:pPr>
    </w:p>
    <w:p w14:paraId="571F78A5" w14:textId="77777777" w:rsidR="00D65E4A" w:rsidRDefault="00D65E4A" w:rsidP="000E1975">
      <w:pPr>
        <w:spacing w:after="0" w:line="360" w:lineRule="auto"/>
        <w:rPr>
          <w:rFonts w:ascii="Arial" w:eastAsia="Arial" w:hAnsi="Arial" w:cs="Arial"/>
          <w:color w:val="434343"/>
          <w:sz w:val="24"/>
          <w:szCs w:val="24"/>
        </w:rPr>
      </w:pPr>
    </w:p>
    <w:sectPr w:rsidR="00D65E4A">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FC27"/>
    <w:multiLevelType w:val="hybridMultilevel"/>
    <w:tmpl w:val="00000000"/>
    <w:lvl w:ilvl="0" w:tplc="51B27B58">
      <w:start w:val="1"/>
      <w:numFmt w:val="bullet"/>
      <w:lvlText w:val="●"/>
      <w:lvlJc w:val="left"/>
      <w:pPr>
        <w:ind w:left="720" w:hanging="360"/>
      </w:pPr>
      <w:rPr>
        <w:rFonts w:ascii="Noto Sans Symbols" w:eastAsia="Noto Sans Symbols" w:hAnsi="Noto Sans Symbols" w:cs="Noto Sans Symbols"/>
      </w:rPr>
    </w:lvl>
    <w:lvl w:ilvl="1" w:tplc="5E8A5F40">
      <w:start w:val="1"/>
      <w:numFmt w:val="bullet"/>
      <w:lvlText w:val="o"/>
      <w:lvlJc w:val="left"/>
      <w:pPr>
        <w:ind w:left="1440" w:hanging="360"/>
      </w:pPr>
      <w:rPr>
        <w:rFonts w:ascii="Courier New" w:eastAsia="Courier New" w:hAnsi="Courier New" w:cs="Courier New"/>
      </w:rPr>
    </w:lvl>
    <w:lvl w:ilvl="2" w:tplc="8EE6B0F4">
      <w:start w:val="1"/>
      <w:numFmt w:val="bullet"/>
      <w:lvlText w:val="▪"/>
      <w:lvlJc w:val="left"/>
      <w:pPr>
        <w:ind w:left="2160" w:hanging="360"/>
      </w:pPr>
      <w:rPr>
        <w:rFonts w:ascii="Noto Sans Symbols" w:eastAsia="Noto Sans Symbols" w:hAnsi="Noto Sans Symbols" w:cs="Noto Sans Symbols"/>
      </w:rPr>
    </w:lvl>
    <w:lvl w:ilvl="3" w:tplc="0070277E">
      <w:start w:val="1"/>
      <w:numFmt w:val="bullet"/>
      <w:lvlText w:val="●"/>
      <w:lvlJc w:val="left"/>
      <w:pPr>
        <w:ind w:left="2880" w:hanging="360"/>
      </w:pPr>
      <w:rPr>
        <w:rFonts w:ascii="Noto Sans Symbols" w:eastAsia="Noto Sans Symbols" w:hAnsi="Noto Sans Symbols" w:cs="Noto Sans Symbols"/>
      </w:rPr>
    </w:lvl>
    <w:lvl w:ilvl="4" w:tplc="56B258DE">
      <w:start w:val="1"/>
      <w:numFmt w:val="bullet"/>
      <w:lvlText w:val="o"/>
      <w:lvlJc w:val="left"/>
      <w:pPr>
        <w:ind w:left="3600" w:hanging="360"/>
      </w:pPr>
      <w:rPr>
        <w:rFonts w:ascii="Courier New" w:eastAsia="Courier New" w:hAnsi="Courier New" w:cs="Courier New"/>
      </w:rPr>
    </w:lvl>
    <w:lvl w:ilvl="5" w:tplc="CD68A36C">
      <w:start w:val="1"/>
      <w:numFmt w:val="bullet"/>
      <w:lvlText w:val="▪"/>
      <w:lvlJc w:val="left"/>
      <w:pPr>
        <w:ind w:left="4320" w:hanging="360"/>
      </w:pPr>
      <w:rPr>
        <w:rFonts w:ascii="Noto Sans Symbols" w:eastAsia="Noto Sans Symbols" w:hAnsi="Noto Sans Symbols" w:cs="Noto Sans Symbols"/>
      </w:rPr>
    </w:lvl>
    <w:lvl w:ilvl="6" w:tplc="FF060BE2">
      <w:start w:val="1"/>
      <w:numFmt w:val="bullet"/>
      <w:lvlText w:val="●"/>
      <w:lvlJc w:val="left"/>
      <w:pPr>
        <w:ind w:left="5040" w:hanging="360"/>
      </w:pPr>
      <w:rPr>
        <w:rFonts w:ascii="Noto Sans Symbols" w:eastAsia="Noto Sans Symbols" w:hAnsi="Noto Sans Symbols" w:cs="Noto Sans Symbols"/>
      </w:rPr>
    </w:lvl>
    <w:lvl w:ilvl="7" w:tplc="1C2ADF6E">
      <w:start w:val="1"/>
      <w:numFmt w:val="bullet"/>
      <w:lvlText w:val="o"/>
      <w:lvlJc w:val="left"/>
      <w:pPr>
        <w:ind w:left="5760" w:hanging="360"/>
      </w:pPr>
      <w:rPr>
        <w:rFonts w:ascii="Courier New" w:eastAsia="Courier New" w:hAnsi="Courier New" w:cs="Courier New"/>
      </w:rPr>
    </w:lvl>
    <w:lvl w:ilvl="8" w:tplc="167AADB4">
      <w:start w:val="1"/>
      <w:numFmt w:val="bullet"/>
      <w:lvlText w:val="▪"/>
      <w:lvlJc w:val="left"/>
      <w:pPr>
        <w:ind w:left="6480" w:hanging="360"/>
      </w:pPr>
      <w:rPr>
        <w:rFonts w:ascii="Noto Sans Symbols" w:eastAsia="Noto Sans Symbols" w:hAnsi="Noto Sans Symbols" w:cs="Noto Sans Symbols"/>
      </w:rPr>
    </w:lvl>
  </w:abstractNum>
  <w:num w:numId="1" w16cid:durableId="60188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E4A"/>
    <w:rsid w:val="000E1975"/>
    <w:rsid w:val="003123A8"/>
    <w:rsid w:val="00373D03"/>
    <w:rsid w:val="00556C42"/>
    <w:rsid w:val="00751023"/>
    <w:rsid w:val="00856274"/>
    <w:rsid w:val="00C367FC"/>
    <w:rsid w:val="00D65E4A"/>
    <w:rsid w:val="00EB5FE1"/>
    <w:rsid w:val="00F53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DC0A8"/>
  <w15:docId w15:val="{0B13B477-CF7C-FC4C-B29A-BF60664B1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b/>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sz w:val="36"/>
      <w:szCs w:val="36"/>
    </w:rPr>
  </w:style>
  <w:style w:type="paragraph" w:styleId="Heading3">
    <w:name w:val="heading 3"/>
    <w:basedOn w:val="Normal"/>
    <w:next w:val="Normal"/>
    <w:pPr>
      <w:keepNext/>
      <w:keepLines/>
      <w:spacing w:before="280" w:after="80"/>
      <w:outlineLvl w:val="2"/>
    </w:pPr>
    <w:rPr>
      <w:sz w:val="28"/>
      <w:szCs w:val="28"/>
    </w:rPr>
  </w:style>
  <w:style w:type="paragraph" w:styleId="Heading4">
    <w:name w:val="heading 4"/>
    <w:basedOn w:val="Normal"/>
    <w:next w:val="Normal"/>
    <w:pPr>
      <w:keepNext/>
      <w:keepLines/>
      <w:spacing w:before="240" w:after="40"/>
      <w:outlineLvl w:val="3"/>
    </w:pPr>
    <w:rPr>
      <w:sz w:val="24"/>
      <w:szCs w:val="24"/>
    </w:rPr>
  </w:style>
  <w:style w:type="paragraph" w:styleId="Heading5">
    <w:name w:val="heading 5"/>
    <w:basedOn w:val="Normal"/>
    <w:next w:val="Normal"/>
    <w:pPr>
      <w:keepNext/>
      <w:keepLines/>
      <w:spacing w:before="220" w:after="40"/>
      <w:outlineLvl w:val="4"/>
    </w:pPr>
  </w:style>
  <w:style w:type="paragraph" w:styleId="Heading6">
    <w:name w:val="heading 6"/>
    <w:basedOn w:val="Normal"/>
    <w:next w:val="Normal"/>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556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C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gLhxvUnvxqqjzX+mGMxw7FUkeA==">AMUW2mUGhORS3d0rdzoHeuj5jJITv4XYzoF3oZ08FRSBqwr5to399OGhyLt05uSD1wLi2NrctDVvLOpyyYFFNXes/8oltRsYZNJrMYC+c7qc8ztBeIRe0KI=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Nicu Lazar (2235532)</cp:lastModifiedBy>
  <cp:revision>2</cp:revision>
  <dcterms:created xsi:type="dcterms:W3CDTF">2023-11-13T00:24:00Z</dcterms:created>
  <dcterms:modified xsi:type="dcterms:W3CDTF">2023-11-13T00:24:00Z</dcterms:modified>
</cp:coreProperties>
</file>