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7E5823" w14:textId="77777777" w:rsidR="00640AC8" w:rsidRDefault="00640AC8" w:rsidP="00A20CFC">
      <w:pPr>
        <w:spacing w:before="100" w:beforeAutospacing="1" w:after="100" w:afterAutospacing="1" w:line="360" w:lineRule="auto"/>
        <w:jc w:val="both"/>
        <w:outlineLvl w:val="1"/>
        <w:rPr>
          <w:rFonts w:ascii="Arial" w:eastAsia="Times New Roman" w:hAnsi="Arial" w:cs="Arial"/>
          <w:b/>
          <w:bCs/>
        </w:rPr>
      </w:pPr>
    </w:p>
    <w:p w14:paraId="3E7E5824" w14:textId="77777777" w:rsidR="00640AC8" w:rsidRDefault="00640AC8" w:rsidP="00640AC8">
      <w:pPr>
        <w:spacing w:before="100" w:beforeAutospacing="1" w:after="100" w:afterAutospacing="1" w:line="360" w:lineRule="auto"/>
        <w:ind w:left="5040"/>
        <w:jc w:val="both"/>
        <w:outlineLvl w:val="1"/>
        <w:rPr>
          <w:rFonts w:ascii="Arial" w:eastAsia="Times New Roman" w:hAnsi="Arial" w:cs="Arial"/>
          <w:b/>
          <w:bCs/>
        </w:rPr>
      </w:pPr>
      <w:r>
        <w:rPr>
          <w:rFonts w:ascii="Arial" w:eastAsia="Times New Roman" w:hAnsi="Arial" w:cs="Arial"/>
          <w:b/>
          <w:bCs/>
          <w:noProof/>
        </w:rPr>
        <w:drawing>
          <wp:inline distT="0" distB="0" distL="0" distR="0" wp14:anchorId="3E7E589C" wp14:editId="3E7E589D">
            <wp:extent cx="2792095" cy="1158240"/>
            <wp:effectExtent l="0" t="0" r="825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2095" cy="1158240"/>
                    </a:xfrm>
                    <a:prstGeom prst="rect">
                      <a:avLst/>
                    </a:prstGeom>
                    <a:noFill/>
                  </pic:spPr>
                </pic:pic>
              </a:graphicData>
            </a:graphic>
          </wp:inline>
        </w:drawing>
      </w:r>
    </w:p>
    <w:tbl>
      <w:tblPr>
        <w:tblStyle w:val="TableGrid"/>
        <w:tblW w:w="0" w:type="auto"/>
        <w:jc w:val="center"/>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4A0" w:firstRow="1" w:lastRow="0" w:firstColumn="1" w:lastColumn="0" w:noHBand="0" w:noVBand="1"/>
      </w:tblPr>
      <w:tblGrid>
        <w:gridCol w:w="2283"/>
        <w:gridCol w:w="5825"/>
      </w:tblGrid>
      <w:tr w:rsidR="00640AC8" w:rsidRPr="006A5DAA" w14:paraId="3E7E5827" w14:textId="77777777" w:rsidTr="00C93CB2">
        <w:trPr>
          <w:trHeight w:val="179"/>
          <w:jc w:val="center"/>
        </w:trPr>
        <w:tc>
          <w:tcPr>
            <w:tcW w:w="0" w:type="auto"/>
            <w:hideMark/>
          </w:tcPr>
          <w:p w14:paraId="3E7E5825" w14:textId="77777777" w:rsidR="00640AC8" w:rsidRPr="006A5DAA" w:rsidRDefault="00640AC8" w:rsidP="00C93CB2">
            <w:pPr>
              <w:spacing w:line="360" w:lineRule="auto"/>
              <w:jc w:val="both"/>
              <w:rPr>
                <w:rFonts w:ascii="Arial" w:eastAsia="Times New Roman" w:hAnsi="Arial" w:cs="Arial"/>
                <w:b/>
                <w:bCs/>
              </w:rPr>
            </w:pPr>
            <w:r w:rsidRPr="00565A92">
              <w:rPr>
                <w:rFonts w:ascii="Arial" w:eastAsia="Times New Roman" w:hAnsi="Arial" w:cs="Arial"/>
                <w:b/>
                <w:bCs/>
              </w:rPr>
              <w:t>Student Name:</w:t>
            </w:r>
          </w:p>
        </w:tc>
        <w:tc>
          <w:tcPr>
            <w:tcW w:w="5825" w:type="dxa"/>
            <w:hideMark/>
          </w:tcPr>
          <w:p w14:paraId="3E7E5826" w14:textId="63D4D333" w:rsidR="00640AC8" w:rsidRPr="006A5DAA" w:rsidRDefault="003846EF" w:rsidP="00C93CB2">
            <w:pPr>
              <w:spacing w:line="360" w:lineRule="auto"/>
              <w:jc w:val="both"/>
              <w:rPr>
                <w:rFonts w:ascii="Arial" w:eastAsia="Times New Roman" w:hAnsi="Arial" w:cs="Arial"/>
                <w:bCs/>
              </w:rPr>
            </w:pPr>
            <w:r>
              <w:rPr>
                <w:rFonts w:ascii="Arial" w:eastAsia="Times New Roman" w:hAnsi="Arial" w:cs="Arial"/>
                <w:bCs/>
              </w:rPr>
              <w:t>Faiz Hussain</w:t>
            </w:r>
          </w:p>
        </w:tc>
      </w:tr>
      <w:tr w:rsidR="00640AC8" w:rsidRPr="006A5DAA" w14:paraId="3E7E582A" w14:textId="77777777" w:rsidTr="00C93CB2">
        <w:trPr>
          <w:jc w:val="center"/>
        </w:trPr>
        <w:tc>
          <w:tcPr>
            <w:tcW w:w="0" w:type="auto"/>
            <w:hideMark/>
          </w:tcPr>
          <w:p w14:paraId="3E7E5828" w14:textId="77777777" w:rsidR="00640AC8" w:rsidRPr="006A5DAA" w:rsidRDefault="00640AC8" w:rsidP="00C93CB2">
            <w:pPr>
              <w:spacing w:line="360" w:lineRule="auto"/>
              <w:jc w:val="both"/>
              <w:rPr>
                <w:rFonts w:ascii="Arial" w:eastAsia="Times New Roman" w:hAnsi="Arial" w:cs="Arial"/>
              </w:rPr>
            </w:pPr>
            <w:r w:rsidRPr="00565A92">
              <w:rPr>
                <w:rFonts w:ascii="Arial" w:eastAsia="Times New Roman" w:hAnsi="Arial" w:cs="Arial"/>
                <w:b/>
                <w:bCs/>
              </w:rPr>
              <w:t>Student ID Number:</w:t>
            </w:r>
          </w:p>
        </w:tc>
        <w:tc>
          <w:tcPr>
            <w:tcW w:w="5825" w:type="dxa"/>
            <w:hideMark/>
          </w:tcPr>
          <w:p w14:paraId="3E7E5829" w14:textId="6CC0E690" w:rsidR="00640AC8" w:rsidRPr="006A5DAA" w:rsidRDefault="00030746" w:rsidP="00C93CB2">
            <w:pPr>
              <w:spacing w:line="360" w:lineRule="auto"/>
              <w:jc w:val="both"/>
              <w:rPr>
                <w:rFonts w:ascii="Arial" w:eastAsia="Times New Roman" w:hAnsi="Arial" w:cs="Arial"/>
              </w:rPr>
            </w:pPr>
            <w:r w:rsidRPr="00030746">
              <w:rPr>
                <w:rFonts w:ascii="Arial" w:eastAsia="Times New Roman" w:hAnsi="Arial" w:cs="Arial"/>
              </w:rPr>
              <w:t>2527683</w:t>
            </w:r>
          </w:p>
        </w:tc>
      </w:tr>
      <w:tr w:rsidR="00640AC8" w:rsidRPr="00BB6262" w14:paraId="3E7E582D" w14:textId="77777777" w:rsidTr="00C93CB2">
        <w:trPr>
          <w:jc w:val="center"/>
        </w:trPr>
        <w:tc>
          <w:tcPr>
            <w:tcW w:w="0" w:type="auto"/>
            <w:hideMark/>
          </w:tcPr>
          <w:p w14:paraId="3E7E582B" w14:textId="77777777" w:rsidR="00640AC8" w:rsidRPr="006A5DAA" w:rsidRDefault="00640AC8" w:rsidP="00C93CB2">
            <w:pPr>
              <w:spacing w:line="360" w:lineRule="auto"/>
              <w:jc w:val="both"/>
              <w:rPr>
                <w:rFonts w:ascii="Arial" w:eastAsia="Times New Roman" w:hAnsi="Arial" w:cs="Arial"/>
              </w:rPr>
            </w:pPr>
            <w:r w:rsidRPr="00565A92">
              <w:rPr>
                <w:rFonts w:ascii="Arial" w:eastAsia="Times New Roman" w:hAnsi="Arial" w:cs="Arial"/>
                <w:b/>
                <w:bCs/>
              </w:rPr>
              <w:t>Programme:</w:t>
            </w:r>
          </w:p>
        </w:tc>
        <w:tc>
          <w:tcPr>
            <w:tcW w:w="5825" w:type="dxa"/>
            <w:hideMark/>
          </w:tcPr>
          <w:p w14:paraId="3E7E582C" w14:textId="77777777" w:rsidR="00640AC8" w:rsidRPr="00BB6262" w:rsidRDefault="00640AC8" w:rsidP="00C93CB2">
            <w:pPr>
              <w:spacing w:line="360" w:lineRule="auto"/>
              <w:jc w:val="both"/>
              <w:rPr>
                <w:rFonts w:ascii="Arial" w:eastAsia="Times New Roman" w:hAnsi="Arial" w:cs="Arial"/>
                <w:b/>
              </w:rPr>
            </w:pPr>
            <w:r w:rsidRPr="00BB6262">
              <w:rPr>
                <w:rFonts w:ascii="Arial" w:eastAsia="Times New Roman" w:hAnsi="Arial" w:cs="Arial"/>
                <w:b/>
              </w:rPr>
              <w:t>Certificate of Higher Education Skills for the Workplace (Health &amp; Social Care)</w:t>
            </w:r>
          </w:p>
        </w:tc>
      </w:tr>
      <w:tr w:rsidR="00640AC8" w:rsidRPr="006A5DAA" w14:paraId="3E7E5830" w14:textId="77777777" w:rsidTr="00C93CB2">
        <w:trPr>
          <w:jc w:val="center"/>
        </w:trPr>
        <w:tc>
          <w:tcPr>
            <w:tcW w:w="0" w:type="auto"/>
            <w:hideMark/>
          </w:tcPr>
          <w:p w14:paraId="3E7E582E" w14:textId="77777777" w:rsidR="00640AC8" w:rsidRPr="006A5DAA" w:rsidRDefault="00640AC8" w:rsidP="00C93CB2">
            <w:pPr>
              <w:spacing w:line="360" w:lineRule="auto"/>
              <w:jc w:val="both"/>
              <w:rPr>
                <w:rFonts w:ascii="Arial" w:eastAsia="Times New Roman" w:hAnsi="Arial" w:cs="Arial"/>
              </w:rPr>
            </w:pPr>
            <w:r w:rsidRPr="00565A92">
              <w:rPr>
                <w:rFonts w:ascii="Arial" w:eastAsia="Times New Roman" w:hAnsi="Arial" w:cs="Arial"/>
                <w:b/>
                <w:bCs/>
              </w:rPr>
              <w:t>Module Title:</w:t>
            </w:r>
          </w:p>
        </w:tc>
        <w:tc>
          <w:tcPr>
            <w:tcW w:w="5825" w:type="dxa"/>
            <w:hideMark/>
          </w:tcPr>
          <w:p w14:paraId="3E7E582F" w14:textId="77777777" w:rsidR="00640AC8" w:rsidRPr="006A5DAA" w:rsidRDefault="00640AC8" w:rsidP="00C93CB2">
            <w:pPr>
              <w:spacing w:line="360" w:lineRule="auto"/>
              <w:jc w:val="both"/>
              <w:rPr>
                <w:rFonts w:ascii="Arial" w:eastAsia="Times New Roman" w:hAnsi="Arial" w:cs="Arial"/>
              </w:rPr>
            </w:pPr>
            <w:r w:rsidRPr="002B65C8">
              <w:rPr>
                <w:rFonts w:ascii="Arial" w:hAnsi="Arial" w:cs="Arial"/>
                <w:b/>
              </w:rPr>
              <w:t>Academic and Employability skills</w:t>
            </w:r>
          </w:p>
        </w:tc>
      </w:tr>
      <w:tr w:rsidR="00640AC8" w:rsidRPr="006A5DAA" w14:paraId="3E7E5833" w14:textId="77777777" w:rsidTr="00C93CB2">
        <w:trPr>
          <w:jc w:val="center"/>
        </w:trPr>
        <w:tc>
          <w:tcPr>
            <w:tcW w:w="0" w:type="auto"/>
            <w:hideMark/>
          </w:tcPr>
          <w:p w14:paraId="3E7E5831" w14:textId="77777777" w:rsidR="00640AC8" w:rsidRPr="006A5DAA" w:rsidRDefault="00640AC8" w:rsidP="00C93CB2">
            <w:pPr>
              <w:spacing w:line="360" w:lineRule="auto"/>
              <w:jc w:val="both"/>
              <w:rPr>
                <w:rFonts w:ascii="Arial" w:eastAsia="Times New Roman" w:hAnsi="Arial" w:cs="Arial"/>
              </w:rPr>
            </w:pPr>
            <w:r w:rsidRPr="00565A92">
              <w:rPr>
                <w:rFonts w:ascii="Arial" w:eastAsia="Times New Roman" w:hAnsi="Arial" w:cs="Arial"/>
                <w:b/>
                <w:bCs/>
              </w:rPr>
              <w:t>Module Code:</w:t>
            </w:r>
          </w:p>
        </w:tc>
        <w:tc>
          <w:tcPr>
            <w:tcW w:w="5825" w:type="dxa"/>
            <w:hideMark/>
          </w:tcPr>
          <w:p w14:paraId="3E7E5832" w14:textId="77777777" w:rsidR="00640AC8" w:rsidRPr="006A5DAA" w:rsidRDefault="00640AC8" w:rsidP="00C93CB2">
            <w:pPr>
              <w:spacing w:line="360" w:lineRule="auto"/>
              <w:jc w:val="both"/>
              <w:rPr>
                <w:rFonts w:ascii="Arial" w:eastAsia="Times New Roman" w:hAnsi="Arial" w:cs="Arial"/>
              </w:rPr>
            </w:pPr>
            <w:r>
              <w:rPr>
                <w:rFonts w:ascii="Arial" w:hAnsi="Arial" w:cs="Arial"/>
                <w:b/>
              </w:rPr>
              <w:t>LCHS4001</w:t>
            </w:r>
          </w:p>
        </w:tc>
      </w:tr>
      <w:tr w:rsidR="00640AC8" w:rsidRPr="006A5DAA" w14:paraId="3E7E5836" w14:textId="77777777" w:rsidTr="00C93CB2">
        <w:trPr>
          <w:jc w:val="center"/>
        </w:trPr>
        <w:tc>
          <w:tcPr>
            <w:tcW w:w="0" w:type="auto"/>
            <w:hideMark/>
          </w:tcPr>
          <w:p w14:paraId="3E7E5834" w14:textId="77777777" w:rsidR="00640AC8" w:rsidRPr="006A5DAA" w:rsidRDefault="00640AC8" w:rsidP="00C93CB2">
            <w:pPr>
              <w:spacing w:line="360" w:lineRule="auto"/>
              <w:jc w:val="both"/>
              <w:rPr>
                <w:rFonts w:ascii="Arial" w:eastAsia="Times New Roman" w:hAnsi="Arial" w:cs="Arial"/>
              </w:rPr>
            </w:pPr>
            <w:r w:rsidRPr="00565A92">
              <w:rPr>
                <w:rFonts w:ascii="Arial" w:eastAsia="Times New Roman" w:hAnsi="Arial" w:cs="Arial"/>
                <w:b/>
                <w:bCs/>
              </w:rPr>
              <w:t>Lecturer:</w:t>
            </w:r>
          </w:p>
        </w:tc>
        <w:tc>
          <w:tcPr>
            <w:tcW w:w="5825" w:type="dxa"/>
            <w:hideMark/>
          </w:tcPr>
          <w:p w14:paraId="3E7E5835" w14:textId="22BFCD4F" w:rsidR="00640AC8" w:rsidRPr="006A5DAA" w:rsidRDefault="00E364C4" w:rsidP="00C93CB2">
            <w:pPr>
              <w:spacing w:line="360" w:lineRule="auto"/>
              <w:jc w:val="both"/>
              <w:rPr>
                <w:rFonts w:ascii="Arial" w:eastAsia="Times New Roman" w:hAnsi="Arial" w:cs="Arial"/>
              </w:rPr>
            </w:pPr>
            <w:r>
              <w:rPr>
                <w:rFonts w:ascii="Arial" w:eastAsia="Times New Roman" w:hAnsi="Arial" w:cs="Arial"/>
              </w:rPr>
              <w:t>Reza</w:t>
            </w:r>
          </w:p>
        </w:tc>
      </w:tr>
      <w:tr w:rsidR="00640AC8" w:rsidRPr="006A5DAA" w14:paraId="3E7E5839" w14:textId="77777777" w:rsidTr="00C93CB2">
        <w:trPr>
          <w:jc w:val="center"/>
        </w:trPr>
        <w:tc>
          <w:tcPr>
            <w:tcW w:w="0" w:type="auto"/>
            <w:hideMark/>
          </w:tcPr>
          <w:p w14:paraId="3E7E5837" w14:textId="77777777" w:rsidR="00640AC8" w:rsidRPr="006A5DAA" w:rsidRDefault="00640AC8" w:rsidP="00C93CB2">
            <w:pPr>
              <w:tabs>
                <w:tab w:val="right" w:pos="2066"/>
              </w:tabs>
              <w:spacing w:line="360" w:lineRule="auto"/>
              <w:jc w:val="both"/>
              <w:rPr>
                <w:rFonts w:ascii="Arial" w:eastAsia="Times New Roman" w:hAnsi="Arial" w:cs="Arial"/>
              </w:rPr>
            </w:pPr>
            <w:r w:rsidRPr="00565A92">
              <w:rPr>
                <w:rFonts w:ascii="Arial" w:eastAsia="Times New Roman" w:hAnsi="Arial" w:cs="Arial"/>
                <w:b/>
                <w:bCs/>
              </w:rPr>
              <w:t>Internal Verifier:</w:t>
            </w:r>
            <w:r>
              <w:rPr>
                <w:rFonts w:ascii="Arial" w:eastAsia="Times New Roman" w:hAnsi="Arial" w:cs="Arial"/>
                <w:b/>
                <w:bCs/>
              </w:rPr>
              <w:tab/>
            </w:r>
          </w:p>
        </w:tc>
        <w:tc>
          <w:tcPr>
            <w:tcW w:w="5825" w:type="dxa"/>
            <w:hideMark/>
          </w:tcPr>
          <w:p w14:paraId="3E7E5838" w14:textId="77777777" w:rsidR="00640AC8" w:rsidRPr="006A5DAA" w:rsidRDefault="00640AC8" w:rsidP="00C93CB2">
            <w:pPr>
              <w:spacing w:line="360" w:lineRule="auto"/>
              <w:jc w:val="both"/>
              <w:rPr>
                <w:rFonts w:ascii="Arial" w:eastAsia="Times New Roman" w:hAnsi="Arial" w:cs="Arial"/>
              </w:rPr>
            </w:pPr>
          </w:p>
        </w:tc>
      </w:tr>
      <w:tr w:rsidR="00640AC8" w:rsidRPr="00384335" w14:paraId="3E7E583C" w14:textId="77777777" w:rsidTr="00C93CB2">
        <w:trPr>
          <w:jc w:val="center"/>
        </w:trPr>
        <w:tc>
          <w:tcPr>
            <w:tcW w:w="0" w:type="auto"/>
            <w:hideMark/>
          </w:tcPr>
          <w:p w14:paraId="3E7E583A" w14:textId="77777777" w:rsidR="00640AC8" w:rsidRPr="006A5DAA" w:rsidRDefault="00640AC8" w:rsidP="00C93CB2">
            <w:pPr>
              <w:spacing w:line="360" w:lineRule="auto"/>
              <w:jc w:val="both"/>
              <w:rPr>
                <w:rFonts w:ascii="Arial" w:eastAsia="Times New Roman" w:hAnsi="Arial" w:cs="Arial"/>
              </w:rPr>
            </w:pPr>
            <w:r w:rsidRPr="00565A92">
              <w:rPr>
                <w:rFonts w:ascii="Arial" w:eastAsia="Times New Roman" w:hAnsi="Arial" w:cs="Arial"/>
                <w:b/>
                <w:bCs/>
              </w:rPr>
              <w:t>Assignment Title:</w:t>
            </w:r>
          </w:p>
        </w:tc>
        <w:tc>
          <w:tcPr>
            <w:tcW w:w="5825" w:type="dxa"/>
            <w:hideMark/>
          </w:tcPr>
          <w:p w14:paraId="3E7E583B" w14:textId="74A990DC" w:rsidR="00640AC8" w:rsidRPr="00384335" w:rsidRDefault="00E364C4" w:rsidP="00C93CB2">
            <w:pPr>
              <w:spacing w:line="360" w:lineRule="auto"/>
              <w:jc w:val="both"/>
              <w:rPr>
                <w:rFonts w:ascii="Arial" w:eastAsia="Times New Roman" w:hAnsi="Arial" w:cs="Arial"/>
              </w:rPr>
            </w:pPr>
            <w:r>
              <w:rPr>
                <w:rFonts w:ascii="Arial" w:eastAsia="Times New Roman" w:hAnsi="Arial" w:cs="Arial"/>
              </w:rPr>
              <w:t>Written Report</w:t>
            </w:r>
          </w:p>
        </w:tc>
      </w:tr>
    </w:tbl>
    <w:p w14:paraId="3E7E583D" w14:textId="77777777" w:rsidR="00640AC8" w:rsidRDefault="00640AC8" w:rsidP="00A20CFC">
      <w:pPr>
        <w:spacing w:before="100" w:beforeAutospacing="1" w:after="100" w:afterAutospacing="1" w:line="360" w:lineRule="auto"/>
        <w:jc w:val="both"/>
        <w:outlineLvl w:val="1"/>
        <w:rPr>
          <w:rFonts w:ascii="Arial" w:eastAsia="Times New Roman" w:hAnsi="Arial" w:cs="Arial"/>
          <w:b/>
          <w:bCs/>
        </w:rPr>
      </w:pPr>
    </w:p>
    <w:p w14:paraId="3E7E583E" w14:textId="77777777" w:rsidR="00640AC8" w:rsidRDefault="00640AC8" w:rsidP="00A20CFC">
      <w:pPr>
        <w:spacing w:before="100" w:beforeAutospacing="1" w:after="100" w:afterAutospacing="1" w:line="360" w:lineRule="auto"/>
        <w:jc w:val="both"/>
        <w:outlineLvl w:val="1"/>
        <w:rPr>
          <w:rFonts w:ascii="Arial" w:eastAsia="Times New Roman" w:hAnsi="Arial" w:cs="Arial"/>
          <w:b/>
          <w:bCs/>
        </w:rPr>
      </w:pPr>
    </w:p>
    <w:p w14:paraId="3E7E583F" w14:textId="77777777" w:rsidR="00640AC8" w:rsidRDefault="00640AC8" w:rsidP="00A20CFC">
      <w:pPr>
        <w:spacing w:before="100" w:beforeAutospacing="1" w:after="100" w:afterAutospacing="1" w:line="360" w:lineRule="auto"/>
        <w:jc w:val="both"/>
        <w:outlineLvl w:val="1"/>
        <w:rPr>
          <w:rFonts w:ascii="Arial" w:eastAsia="Times New Roman" w:hAnsi="Arial" w:cs="Arial"/>
          <w:b/>
          <w:bCs/>
        </w:rPr>
      </w:pPr>
    </w:p>
    <w:p w14:paraId="3E7E5840" w14:textId="77777777" w:rsidR="00640AC8" w:rsidRDefault="00640AC8" w:rsidP="00A20CFC">
      <w:pPr>
        <w:spacing w:before="100" w:beforeAutospacing="1" w:after="100" w:afterAutospacing="1" w:line="360" w:lineRule="auto"/>
        <w:jc w:val="both"/>
        <w:outlineLvl w:val="1"/>
        <w:rPr>
          <w:rFonts w:ascii="Arial" w:eastAsia="Times New Roman" w:hAnsi="Arial" w:cs="Arial"/>
          <w:b/>
          <w:bCs/>
        </w:rPr>
      </w:pPr>
    </w:p>
    <w:p w14:paraId="3E7E5841" w14:textId="77777777" w:rsidR="00640AC8" w:rsidRDefault="00640AC8" w:rsidP="00A20CFC">
      <w:pPr>
        <w:spacing w:before="100" w:beforeAutospacing="1" w:after="100" w:afterAutospacing="1" w:line="360" w:lineRule="auto"/>
        <w:jc w:val="both"/>
        <w:outlineLvl w:val="1"/>
        <w:rPr>
          <w:rFonts w:ascii="Arial" w:eastAsia="Times New Roman" w:hAnsi="Arial" w:cs="Arial"/>
          <w:b/>
          <w:bCs/>
        </w:rPr>
      </w:pPr>
    </w:p>
    <w:p w14:paraId="3E7E5842" w14:textId="77777777" w:rsidR="00640AC8" w:rsidRDefault="00640AC8" w:rsidP="00A20CFC">
      <w:pPr>
        <w:spacing w:before="100" w:beforeAutospacing="1" w:after="100" w:afterAutospacing="1" w:line="360" w:lineRule="auto"/>
        <w:jc w:val="both"/>
        <w:outlineLvl w:val="1"/>
        <w:rPr>
          <w:rFonts w:ascii="Arial" w:eastAsia="Times New Roman" w:hAnsi="Arial" w:cs="Arial"/>
          <w:b/>
          <w:bCs/>
        </w:rPr>
      </w:pPr>
    </w:p>
    <w:p w14:paraId="3E7E5843" w14:textId="77777777" w:rsidR="00640AC8" w:rsidRDefault="00640AC8" w:rsidP="00A20CFC">
      <w:pPr>
        <w:spacing w:before="100" w:beforeAutospacing="1" w:after="100" w:afterAutospacing="1" w:line="360" w:lineRule="auto"/>
        <w:jc w:val="both"/>
        <w:outlineLvl w:val="1"/>
        <w:rPr>
          <w:rFonts w:ascii="Arial" w:eastAsia="Times New Roman" w:hAnsi="Arial" w:cs="Arial"/>
          <w:b/>
          <w:bCs/>
        </w:rPr>
      </w:pPr>
    </w:p>
    <w:p w14:paraId="3E7E5844" w14:textId="77777777" w:rsidR="00640AC8" w:rsidRDefault="00640AC8" w:rsidP="00A20CFC">
      <w:pPr>
        <w:spacing w:before="100" w:beforeAutospacing="1" w:after="100" w:afterAutospacing="1" w:line="360" w:lineRule="auto"/>
        <w:jc w:val="both"/>
        <w:outlineLvl w:val="1"/>
        <w:rPr>
          <w:rFonts w:ascii="Arial" w:eastAsia="Times New Roman" w:hAnsi="Arial" w:cs="Arial"/>
          <w:b/>
          <w:bCs/>
        </w:rPr>
      </w:pPr>
    </w:p>
    <w:p w14:paraId="3E7E5845" w14:textId="77777777" w:rsidR="00640AC8" w:rsidRDefault="00640AC8" w:rsidP="00A20CFC">
      <w:pPr>
        <w:spacing w:before="100" w:beforeAutospacing="1" w:after="100" w:afterAutospacing="1" w:line="360" w:lineRule="auto"/>
        <w:jc w:val="both"/>
        <w:outlineLvl w:val="1"/>
        <w:rPr>
          <w:rFonts w:ascii="Arial" w:eastAsia="Times New Roman" w:hAnsi="Arial" w:cs="Arial"/>
          <w:b/>
          <w:bCs/>
        </w:rPr>
      </w:pPr>
    </w:p>
    <w:p w14:paraId="3E7E5846" w14:textId="77777777" w:rsidR="00640AC8" w:rsidRDefault="00640AC8" w:rsidP="00A20CFC">
      <w:pPr>
        <w:spacing w:before="100" w:beforeAutospacing="1" w:after="100" w:afterAutospacing="1" w:line="360" w:lineRule="auto"/>
        <w:jc w:val="both"/>
        <w:outlineLvl w:val="1"/>
        <w:rPr>
          <w:rFonts w:ascii="Arial" w:eastAsia="Times New Roman" w:hAnsi="Arial" w:cs="Arial"/>
          <w:b/>
          <w:bCs/>
        </w:rPr>
      </w:pPr>
    </w:p>
    <w:p w14:paraId="3E7E5847" w14:textId="77777777" w:rsidR="0035259C" w:rsidRPr="00A02B3B" w:rsidRDefault="0035259C" w:rsidP="0035259C">
      <w:pPr>
        <w:spacing w:before="100" w:beforeAutospacing="1" w:after="100" w:afterAutospacing="1" w:line="240" w:lineRule="auto"/>
        <w:outlineLvl w:val="1"/>
        <w:rPr>
          <w:rFonts w:ascii="Arial" w:eastAsia="Times New Roman" w:hAnsi="Arial" w:cs="Arial"/>
          <w:b/>
          <w:bCs/>
          <w:sz w:val="28"/>
          <w:szCs w:val="28"/>
        </w:rPr>
      </w:pPr>
      <w:r w:rsidRPr="00A02B3B">
        <w:rPr>
          <w:rFonts w:ascii="Arial" w:eastAsia="Times New Roman" w:hAnsi="Arial" w:cs="Arial"/>
          <w:b/>
          <w:bCs/>
          <w:sz w:val="28"/>
          <w:szCs w:val="28"/>
        </w:rPr>
        <w:t>Table of Contents</w:t>
      </w:r>
    </w:p>
    <w:p w14:paraId="3E7E5848" w14:textId="77777777" w:rsidR="0035259C" w:rsidRPr="00A02B3B" w:rsidRDefault="0035259C" w:rsidP="0035259C">
      <w:pPr>
        <w:numPr>
          <w:ilvl w:val="0"/>
          <w:numId w:val="1"/>
        </w:numPr>
        <w:spacing w:before="100" w:beforeAutospacing="1" w:after="100" w:afterAutospacing="1" w:line="240" w:lineRule="auto"/>
        <w:rPr>
          <w:rFonts w:ascii="Arial" w:eastAsia="Times New Roman" w:hAnsi="Arial" w:cs="Arial"/>
          <w:sz w:val="28"/>
          <w:szCs w:val="28"/>
        </w:rPr>
      </w:pPr>
      <w:r w:rsidRPr="00A02B3B">
        <w:rPr>
          <w:rFonts w:ascii="Arial" w:eastAsia="Times New Roman" w:hAnsi="Arial" w:cs="Arial"/>
          <w:b/>
          <w:bCs/>
          <w:sz w:val="28"/>
          <w:szCs w:val="28"/>
        </w:rPr>
        <w:t>Introduction</w:t>
      </w:r>
      <w:r w:rsidRPr="00A02B3B">
        <w:rPr>
          <w:rFonts w:ascii="Arial" w:eastAsia="Times New Roman" w:hAnsi="Arial" w:cs="Arial"/>
          <w:sz w:val="28"/>
          <w:szCs w:val="28"/>
        </w:rPr>
        <w:t xml:space="preserve"> ....................................................</w:t>
      </w:r>
      <w:r>
        <w:rPr>
          <w:rFonts w:ascii="Arial" w:eastAsia="Times New Roman" w:hAnsi="Arial" w:cs="Arial"/>
          <w:sz w:val="28"/>
          <w:szCs w:val="28"/>
        </w:rPr>
        <w:t>.................................. 3</w:t>
      </w:r>
    </w:p>
    <w:p w14:paraId="3E7E5849" w14:textId="77777777" w:rsidR="0035259C" w:rsidRPr="00A02B3B" w:rsidRDefault="0035259C" w:rsidP="0035259C">
      <w:pPr>
        <w:numPr>
          <w:ilvl w:val="0"/>
          <w:numId w:val="1"/>
        </w:numPr>
        <w:spacing w:before="100" w:beforeAutospacing="1" w:after="100" w:afterAutospacing="1" w:line="240" w:lineRule="auto"/>
        <w:rPr>
          <w:rFonts w:ascii="Arial" w:eastAsia="Times New Roman" w:hAnsi="Arial" w:cs="Arial"/>
          <w:sz w:val="28"/>
          <w:szCs w:val="28"/>
        </w:rPr>
      </w:pPr>
      <w:r w:rsidRPr="00A02B3B">
        <w:rPr>
          <w:rFonts w:ascii="Arial" w:eastAsia="Times New Roman" w:hAnsi="Arial" w:cs="Arial"/>
          <w:b/>
          <w:bCs/>
          <w:sz w:val="28"/>
          <w:szCs w:val="28"/>
        </w:rPr>
        <w:t>Role Description and Duties</w:t>
      </w:r>
      <w:r w:rsidRPr="00A02B3B">
        <w:rPr>
          <w:rFonts w:ascii="Arial" w:eastAsia="Times New Roman" w:hAnsi="Arial" w:cs="Arial"/>
          <w:sz w:val="28"/>
          <w:szCs w:val="28"/>
        </w:rPr>
        <w:t xml:space="preserve"> .............................</w:t>
      </w:r>
      <w:r>
        <w:rPr>
          <w:rFonts w:ascii="Arial" w:eastAsia="Times New Roman" w:hAnsi="Arial" w:cs="Arial"/>
          <w:sz w:val="28"/>
          <w:szCs w:val="28"/>
        </w:rPr>
        <w:t>.............................. 3</w:t>
      </w:r>
      <w:r w:rsidRPr="00A02B3B">
        <w:rPr>
          <w:rFonts w:ascii="Arial" w:eastAsia="Times New Roman" w:hAnsi="Arial" w:cs="Arial"/>
          <w:sz w:val="28"/>
          <w:szCs w:val="28"/>
        </w:rPr>
        <w:t xml:space="preserve"> </w:t>
      </w:r>
    </w:p>
    <w:p w14:paraId="3E7E584A" w14:textId="77777777" w:rsidR="0035259C" w:rsidRPr="00A02B3B" w:rsidRDefault="0035259C" w:rsidP="0035259C">
      <w:pPr>
        <w:numPr>
          <w:ilvl w:val="0"/>
          <w:numId w:val="1"/>
        </w:numPr>
        <w:spacing w:before="100" w:beforeAutospacing="1" w:after="100" w:afterAutospacing="1" w:line="240" w:lineRule="auto"/>
        <w:rPr>
          <w:rFonts w:ascii="Arial" w:eastAsia="Times New Roman" w:hAnsi="Arial" w:cs="Arial"/>
          <w:sz w:val="28"/>
          <w:szCs w:val="28"/>
        </w:rPr>
      </w:pPr>
      <w:r w:rsidRPr="00A02B3B">
        <w:rPr>
          <w:rFonts w:ascii="Arial" w:eastAsia="Times New Roman" w:hAnsi="Arial" w:cs="Arial"/>
          <w:b/>
          <w:bCs/>
          <w:sz w:val="28"/>
          <w:szCs w:val="28"/>
        </w:rPr>
        <w:t>Essential Skills</w:t>
      </w:r>
      <w:r w:rsidRPr="00A02B3B">
        <w:rPr>
          <w:rFonts w:ascii="Arial" w:eastAsia="Times New Roman" w:hAnsi="Arial" w:cs="Arial"/>
          <w:sz w:val="28"/>
          <w:szCs w:val="28"/>
        </w:rPr>
        <w:t xml:space="preserve"> ..................................................</w:t>
      </w:r>
      <w:r>
        <w:rPr>
          <w:rFonts w:ascii="Arial" w:eastAsia="Times New Roman" w:hAnsi="Arial" w:cs="Arial"/>
          <w:sz w:val="28"/>
          <w:szCs w:val="28"/>
        </w:rPr>
        <w:t>.............................. 4</w:t>
      </w:r>
    </w:p>
    <w:p w14:paraId="3E7E584B" w14:textId="77777777" w:rsidR="0035259C" w:rsidRPr="00A02B3B" w:rsidRDefault="0035259C" w:rsidP="0035259C">
      <w:pPr>
        <w:numPr>
          <w:ilvl w:val="0"/>
          <w:numId w:val="1"/>
        </w:numPr>
        <w:spacing w:before="100" w:beforeAutospacing="1" w:after="100" w:afterAutospacing="1" w:line="240" w:lineRule="auto"/>
        <w:rPr>
          <w:rFonts w:ascii="Arial" w:eastAsia="Times New Roman" w:hAnsi="Arial" w:cs="Arial"/>
          <w:sz w:val="28"/>
          <w:szCs w:val="28"/>
        </w:rPr>
      </w:pPr>
      <w:r w:rsidRPr="00A02B3B">
        <w:rPr>
          <w:rFonts w:ascii="Arial" w:eastAsia="Times New Roman" w:hAnsi="Arial" w:cs="Arial"/>
          <w:b/>
          <w:bCs/>
          <w:sz w:val="28"/>
          <w:szCs w:val="28"/>
        </w:rPr>
        <w:t>Skill Development Strategies</w:t>
      </w:r>
      <w:r w:rsidRPr="00A02B3B">
        <w:rPr>
          <w:rFonts w:ascii="Arial" w:eastAsia="Times New Roman" w:hAnsi="Arial" w:cs="Arial"/>
          <w:sz w:val="28"/>
          <w:szCs w:val="28"/>
        </w:rPr>
        <w:t xml:space="preserve"> ..........................</w:t>
      </w:r>
      <w:r>
        <w:rPr>
          <w:rFonts w:ascii="Arial" w:eastAsia="Times New Roman" w:hAnsi="Arial" w:cs="Arial"/>
          <w:sz w:val="28"/>
          <w:szCs w:val="28"/>
        </w:rPr>
        <w:t>............................... 5</w:t>
      </w:r>
    </w:p>
    <w:p w14:paraId="3E7E584C" w14:textId="77777777" w:rsidR="0035259C" w:rsidRPr="00A02B3B" w:rsidRDefault="0035259C" w:rsidP="0035259C">
      <w:pPr>
        <w:numPr>
          <w:ilvl w:val="0"/>
          <w:numId w:val="1"/>
        </w:numPr>
        <w:spacing w:before="100" w:beforeAutospacing="1" w:after="100" w:afterAutospacing="1" w:line="240" w:lineRule="auto"/>
        <w:rPr>
          <w:rFonts w:ascii="Arial" w:eastAsia="Times New Roman" w:hAnsi="Arial" w:cs="Arial"/>
          <w:sz w:val="28"/>
          <w:szCs w:val="28"/>
        </w:rPr>
      </w:pPr>
      <w:r w:rsidRPr="00A02B3B">
        <w:rPr>
          <w:rFonts w:ascii="Arial" w:eastAsia="Times New Roman" w:hAnsi="Arial" w:cs="Arial"/>
          <w:b/>
          <w:bCs/>
          <w:sz w:val="28"/>
          <w:szCs w:val="28"/>
        </w:rPr>
        <w:t>Conclusion</w:t>
      </w:r>
      <w:r w:rsidRPr="00A02B3B">
        <w:rPr>
          <w:rFonts w:ascii="Arial" w:eastAsia="Times New Roman" w:hAnsi="Arial" w:cs="Arial"/>
          <w:sz w:val="28"/>
          <w:szCs w:val="28"/>
        </w:rPr>
        <w:t xml:space="preserve"> ................................................</w:t>
      </w:r>
      <w:r>
        <w:rPr>
          <w:rFonts w:ascii="Arial" w:eastAsia="Times New Roman" w:hAnsi="Arial" w:cs="Arial"/>
          <w:sz w:val="28"/>
          <w:szCs w:val="28"/>
        </w:rPr>
        <w:t>................................</w:t>
      </w:r>
      <w:r w:rsidRPr="00A02B3B">
        <w:rPr>
          <w:rFonts w:ascii="Arial" w:eastAsia="Times New Roman" w:hAnsi="Arial" w:cs="Arial"/>
          <w:sz w:val="28"/>
          <w:szCs w:val="28"/>
        </w:rPr>
        <w:t xml:space="preserve">....... </w:t>
      </w:r>
      <w:r>
        <w:rPr>
          <w:rFonts w:ascii="Arial" w:eastAsia="Times New Roman" w:hAnsi="Arial" w:cs="Arial"/>
          <w:sz w:val="28"/>
          <w:szCs w:val="28"/>
        </w:rPr>
        <w:t>7</w:t>
      </w:r>
    </w:p>
    <w:p w14:paraId="3E7E584D" w14:textId="77777777" w:rsidR="0035259C" w:rsidRPr="00A02B3B" w:rsidRDefault="0035259C" w:rsidP="0035259C">
      <w:pPr>
        <w:numPr>
          <w:ilvl w:val="0"/>
          <w:numId w:val="1"/>
        </w:numPr>
        <w:spacing w:before="100" w:beforeAutospacing="1" w:after="100" w:afterAutospacing="1" w:line="240" w:lineRule="auto"/>
        <w:rPr>
          <w:rFonts w:ascii="Arial" w:eastAsia="Times New Roman" w:hAnsi="Arial" w:cs="Arial"/>
          <w:sz w:val="28"/>
          <w:szCs w:val="28"/>
        </w:rPr>
      </w:pPr>
      <w:r w:rsidRPr="00A02B3B">
        <w:rPr>
          <w:rFonts w:ascii="Arial" w:eastAsia="Times New Roman" w:hAnsi="Arial" w:cs="Arial"/>
          <w:b/>
          <w:bCs/>
          <w:sz w:val="28"/>
          <w:szCs w:val="28"/>
        </w:rPr>
        <w:t>References</w:t>
      </w:r>
      <w:r w:rsidRPr="00A02B3B">
        <w:rPr>
          <w:rFonts w:ascii="Arial" w:eastAsia="Times New Roman" w:hAnsi="Arial" w:cs="Arial"/>
          <w:sz w:val="28"/>
          <w:szCs w:val="28"/>
        </w:rPr>
        <w:t xml:space="preserve"> .................................................</w:t>
      </w:r>
      <w:r>
        <w:rPr>
          <w:rFonts w:ascii="Arial" w:eastAsia="Times New Roman" w:hAnsi="Arial" w:cs="Arial"/>
          <w:sz w:val="28"/>
          <w:szCs w:val="28"/>
        </w:rPr>
        <w:t>...................................... 8</w:t>
      </w:r>
    </w:p>
    <w:p w14:paraId="3E7E584E" w14:textId="77777777" w:rsidR="00640AC8" w:rsidRDefault="00640AC8" w:rsidP="00A20CFC">
      <w:pPr>
        <w:spacing w:before="100" w:beforeAutospacing="1" w:after="100" w:afterAutospacing="1" w:line="360" w:lineRule="auto"/>
        <w:jc w:val="both"/>
        <w:outlineLvl w:val="1"/>
        <w:rPr>
          <w:rFonts w:ascii="Arial" w:eastAsia="Times New Roman" w:hAnsi="Arial" w:cs="Arial"/>
          <w:b/>
          <w:bCs/>
        </w:rPr>
      </w:pPr>
    </w:p>
    <w:p w14:paraId="3E7E584F" w14:textId="77777777" w:rsidR="00640AC8" w:rsidRDefault="00640AC8" w:rsidP="00A20CFC">
      <w:pPr>
        <w:spacing w:before="100" w:beforeAutospacing="1" w:after="100" w:afterAutospacing="1" w:line="360" w:lineRule="auto"/>
        <w:jc w:val="both"/>
        <w:outlineLvl w:val="1"/>
        <w:rPr>
          <w:rFonts w:ascii="Arial" w:eastAsia="Times New Roman" w:hAnsi="Arial" w:cs="Arial"/>
          <w:b/>
          <w:bCs/>
        </w:rPr>
      </w:pPr>
    </w:p>
    <w:p w14:paraId="3E7E5850" w14:textId="77777777" w:rsidR="00640AC8" w:rsidRDefault="00640AC8" w:rsidP="00A20CFC">
      <w:pPr>
        <w:spacing w:before="100" w:beforeAutospacing="1" w:after="100" w:afterAutospacing="1" w:line="360" w:lineRule="auto"/>
        <w:jc w:val="both"/>
        <w:outlineLvl w:val="1"/>
        <w:rPr>
          <w:rFonts w:ascii="Arial" w:eastAsia="Times New Roman" w:hAnsi="Arial" w:cs="Arial"/>
          <w:b/>
          <w:bCs/>
        </w:rPr>
      </w:pPr>
    </w:p>
    <w:p w14:paraId="3E7E5851" w14:textId="77777777" w:rsidR="00640AC8" w:rsidRDefault="00640AC8" w:rsidP="00A20CFC">
      <w:pPr>
        <w:spacing w:before="100" w:beforeAutospacing="1" w:after="100" w:afterAutospacing="1" w:line="360" w:lineRule="auto"/>
        <w:jc w:val="both"/>
        <w:outlineLvl w:val="1"/>
        <w:rPr>
          <w:rFonts w:ascii="Arial" w:eastAsia="Times New Roman" w:hAnsi="Arial" w:cs="Arial"/>
          <w:b/>
          <w:bCs/>
        </w:rPr>
      </w:pPr>
    </w:p>
    <w:p w14:paraId="3E7E5852" w14:textId="77777777" w:rsidR="00640AC8" w:rsidRDefault="00640AC8" w:rsidP="00A20CFC">
      <w:pPr>
        <w:spacing w:before="100" w:beforeAutospacing="1" w:after="100" w:afterAutospacing="1" w:line="360" w:lineRule="auto"/>
        <w:jc w:val="both"/>
        <w:outlineLvl w:val="1"/>
        <w:rPr>
          <w:rFonts w:ascii="Arial" w:eastAsia="Times New Roman" w:hAnsi="Arial" w:cs="Arial"/>
          <w:b/>
          <w:bCs/>
        </w:rPr>
      </w:pPr>
    </w:p>
    <w:p w14:paraId="3E7E5853" w14:textId="77777777" w:rsidR="00640AC8" w:rsidRDefault="00640AC8" w:rsidP="00A20CFC">
      <w:pPr>
        <w:spacing w:before="100" w:beforeAutospacing="1" w:after="100" w:afterAutospacing="1" w:line="360" w:lineRule="auto"/>
        <w:jc w:val="both"/>
        <w:outlineLvl w:val="1"/>
        <w:rPr>
          <w:rFonts w:ascii="Arial" w:eastAsia="Times New Roman" w:hAnsi="Arial" w:cs="Arial"/>
          <w:b/>
          <w:bCs/>
        </w:rPr>
      </w:pPr>
    </w:p>
    <w:p w14:paraId="3E7E5854" w14:textId="77777777" w:rsidR="00640AC8" w:rsidRDefault="00640AC8" w:rsidP="00A20CFC">
      <w:pPr>
        <w:spacing w:before="100" w:beforeAutospacing="1" w:after="100" w:afterAutospacing="1" w:line="360" w:lineRule="auto"/>
        <w:jc w:val="both"/>
        <w:outlineLvl w:val="1"/>
        <w:rPr>
          <w:rFonts w:ascii="Arial" w:eastAsia="Times New Roman" w:hAnsi="Arial" w:cs="Arial"/>
          <w:b/>
          <w:bCs/>
        </w:rPr>
      </w:pPr>
    </w:p>
    <w:p w14:paraId="3E7E5855" w14:textId="77777777" w:rsidR="00640AC8" w:rsidRDefault="00640AC8" w:rsidP="00A20CFC">
      <w:pPr>
        <w:spacing w:before="100" w:beforeAutospacing="1" w:after="100" w:afterAutospacing="1" w:line="360" w:lineRule="auto"/>
        <w:jc w:val="both"/>
        <w:outlineLvl w:val="1"/>
        <w:rPr>
          <w:rFonts w:ascii="Arial" w:eastAsia="Times New Roman" w:hAnsi="Arial" w:cs="Arial"/>
          <w:b/>
          <w:bCs/>
        </w:rPr>
      </w:pPr>
    </w:p>
    <w:p w14:paraId="3E7E5856" w14:textId="77777777" w:rsidR="00640AC8" w:rsidRDefault="00640AC8" w:rsidP="00A20CFC">
      <w:pPr>
        <w:spacing w:before="100" w:beforeAutospacing="1" w:after="100" w:afterAutospacing="1" w:line="360" w:lineRule="auto"/>
        <w:jc w:val="both"/>
        <w:outlineLvl w:val="1"/>
        <w:rPr>
          <w:rFonts w:ascii="Arial" w:eastAsia="Times New Roman" w:hAnsi="Arial" w:cs="Arial"/>
          <w:b/>
          <w:bCs/>
        </w:rPr>
      </w:pPr>
    </w:p>
    <w:p w14:paraId="3E7E5857" w14:textId="77777777" w:rsidR="00640AC8" w:rsidRDefault="00640AC8" w:rsidP="00A20CFC">
      <w:pPr>
        <w:spacing w:before="100" w:beforeAutospacing="1" w:after="100" w:afterAutospacing="1" w:line="360" w:lineRule="auto"/>
        <w:jc w:val="both"/>
        <w:outlineLvl w:val="1"/>
        <w:rPr>
          <w:rFonts w:ascii="Arial" w:eastAsia="Times New Roman" w:hAnsi="Arial" w:cs="Arial"/>
          <w:b/>
          <w:bCs/>
        </w:rPr>
      </w:pPr>
    </w:p>
    <w:p w14:paraId="3E7E5858" w14:textId="77777777" w:rsidR="00640AC8" w:rsidRDefault="00640AC8" w:rsidP="00A20CFC">
      <w:pPr>
        <w:spacing w:before="100" w:beforeAutospacing="1" w:after="100" w:afterAutospacing="1" w:line="360" w:lineRule="auto"/>
        <w:jc w:val="both"/>
        <w:outlineLvl w:val="1"/>
        <w:rPr>
          <w:rFonts w:ascii="Arial" w:eastAsia="Times New Roman" w:hAnsi="Arial" w:cs="Arial"/>
          <w:b/>
          <w:bCs/>
        </w:rPr>
      </w:pPr>
    </w:p>
    <w:p w14:paraId="3E7E5859" w14:textId="77777777" w:rsidR="00640AC8" w:rsidRDefault="00640AC8" w:rsidP="00A20CFC">
      <w:pPr>
        <w:spacing w:before="100" w:beforeAutospacing="1" w:after="100" w:afterAutospacing="1" w:line="360" w:lineRule="auto"/>
        <w:jc w:val="both"/>
        <w:outlineLvl w:val="1"/>
        <w:rPr>
          <w:rFonts w:ascii="Arial" w:eastAsia="Times New Roman" w:hAnsi="Arial" w:cs="Arial"/>
          <w:b/>
          <w:bCs/>
        </w:rPr>
      </w:pPr>
    </w:p>
    <w:p w14:paraId="3E7E585A" w14:textId="77777777" w:rsidR="00640AC8" w:rsidRDefault="00640AC8" w:rsidP="00A20CFC">
      <w:pPr>
        <w:spacing w:before="100" w:beforeAutospacing="1" w:after="100" w:afterAutospacing="1" w:line="360" w:lineRule="auto"/>
        <w:jc w:val="both"/>
        <w:outlineLvl w:val="1"/>
        <w:rPr>
          <w:rFonts w:ascii="Arial" w:eastAsia="Times New Roman" w:hAnsi="Arial" w:cs="Arial"/>
          <w:b/>
          <w:bCs/>
        </w:rPr>
      </w:pPr>
    </w:p>
    <w:p w14:paraId="3E7E585B" w14:textId="77777777" w:rsidR="00640AC8" w:rsidRDefault="00640AC8" w:rsidP="00A20CFC">
      <w:pPr>
        <w:spacing w:before="100" w:beforeAutospacing="1" w:after="100" w:afterAutospacing="1" w:line="360" w:lineRule="auto"/>
        <w:jc w:val="both"/>
        <w:outlineLvl w:val="1"/>
        <w:rPr>
          <w:rFonts w:ascii="Arial" w:eastAsia="Times New Roman" w:hAnsi="Arial" w:cs="Arial"/>
          <w:b/>
          <w:bCs/>
        </w:rPr>
      </w:pPr>
    </w:p>
    <w:p w14:paraId="3E7E585C" w14:textId="77777777" w:rsidR="00640AC8" w:rsidRDefault="00640AC8" w:rsidP="00A20CFC">
      <w:pPr>
        <w:spacing w:before="100" w:beforeAutospacing="1" w:after="100" w:afterAutospacing="1" w:line="360" w:lineRule="auto"/>
        <w:jc w:val="both"/>
        <w:outlineLvl w:val="1"/>
        <w:rPr>
          <w:rFonts w:ascii="Arial" w:eastAsia="Times New Roman" w:hAnsi="Arial" w:cs="Arial"/>
          <w:b/>
          <w:bCs/>
        </w:rPr>
      </w:pPr>
    </w:p>
    <w:p w14:paraId="3E7E585D" w14:textId="77777777" w:rsidR="00A20CFC" w:rsidRPr="00A20CFC" w:rsidRDefault="00A20CFC" w:rsidP="00A20CFC">
      <w:pPr>
        <w:spacing w:before="100" w:beforeAutospacing="1" w:after="100" w:afterAutospacing="1" w:line="360" w:lineRule="auto"/>
        <w:jc w:val="both"/>
        <w:outlineLvl w:val="1"/>
        <w:rPr>
          <w:rFonts w:ascii="Arial" w:eastAsia="Times New Roman" w:hAnsi="Arial" w:cs="Arial"/>
          <w:b/>
          <w:bCs/>
        </w:rPr>
      </w:pPr>
      <w:r w:rsidRPr="00A20CFC">
        <w:rPr>
          <w:rFonts w:ascii="Arial" w:eastAsia="Times New Roman" w:hAnsi="Arial" w:cs="Arial"/>
          <w:b/>
          <w:bCs/>
        </w:rPr>
        <w:lastRenderedPageBreak/>
        <w:t xml:space="preserve">Introduction </w:t>
      </w:r>
    </w:p>
    <w:p w14:paraId="3E7E585E" w14:textId="77777777" w:rsidR="0065195B" w:rsidRDefault="00A20CFC" w:rsidP="00A20CFC">
      <w:pPr>
        <w:spacing w:before="100" w:beforeAutospacing="1" w:after="100" w:afterAutospacing="1" w:line="360" w:lineRule="auto"/>
        <w:jc w:val="both"/>
        <w:rPr>
          <w:rFonts w:ascii="Arial" w:eastAsia="Times New Roman" w:hAnsi="Arial" w:cs="Arial"/>
        </w:rPr>
      </w:pPr>
      <w:r w:rsidRPr="00A20CFC">
        <w:rPr>
          <w:rFonts w:ascii="Arial" w:eastAsia="Times New Roman" w:hAnsi="Arial" w:cs="Arial"/>
        </w:rPr>
        <w:t>Mental health is a significant public health concern in the UK, with increasing numbers of individuals experiencing conditions such as anxiety, depression, and trauma (NHS England, 2023). Mental Health Nurses play a crucial role in supporting patients through assessment, treatment, and recovery within hospitals, community services, and specialist mental health units (Nursing and Midwifery Council, 2018). This report aims to describe the role and responsibilities of a Mental Health Nurse, identify three essential skills required for effective practice, and evaluate strategies to develop these skills. The discussion highlights how these competencies contribute to safe, person-centred, and high-quality care.</w:t>
      </w:r>
    </w:p>
    <w:p w14:paraId="3E7E585F" w14:textId="77777777" w:rsidR="0065195B" w:rsidRPr="00A20CFC" w:rsidRDefault="0065195B" w:rsidP="0065195B">
      <w:pPr>
        <w:spacing w:before="100" w:beforeAutospacing="1" w:after="100" w:afterAutospacing="1" w:line="360" w:lineRule="auto"/>
        <w:ind w:left="1440"/>
        <w:jc w:val="both"/>
        <w:rPr>
          <w:rFonts w:ascii="Arial" w:eastAsia="Times New Roman" w:hAnsi="Arial" w:cs="Arial"/>
        </w:rPr>
      </w:pPr>
      <w:r w:rsidRPr="0065195B">
        <w:rPr>
          <w:rFonts w:ascii="Arial" w:eastAsia="Times New Roman" w:hAnsi="Arial" w:cs="Arial"/>
          <w:noProof/>
        </w:rPr>
        <w:drawing>
          <wp:inline distT="0" distB="0" distL="0" distR="0" wp14:anchorId="3E7E589E" wp14:editId="3E7E589F">
            <wp:extent cx="3575050" cy="1504765"/>
            <wp:effectExtent l="0" t="0" r="6350" b="635"/>
            <wp:docPr id="4" name="Picture 4" descr="Mental Health for Nurses: Statistics and Resources | The University of Tul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Mental Health for Nurses: Statistics and Resources | The University of Tuls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575871" cy="1505111"/>
                    </a:xfrm>
                    <a:prstGeom prst="rect">
                      <a:avLst/>
                    </a:prstGeom>
                    <a:noFill/>
                    <a:ln>
                      <a:noFill/>
                    </a:ln>
                  </pic:spPr>
                </pic:pic>
              </a:graphicData>
            </a:graphic>
          </wp:inline>
        </w:drawing>
      </w:r>
    </w:p>
    <w:p w14:paraId="3E7E5860" w14:textId="77777777" w:rsidR="0065195B" w:rsidRDefault="0065195B" w:rsidP="00A20CFC">
      <w:pPr>
        <w:spacing w:before="100" w:beforeAutospacing="1" w:after="100" w:afterAutospacing="1" w:line="360" w:lineRule="auto"/>
        <w:jc w:val="both"/>
        <w:outlineLvl w:val="1"/>
        <w:rPr>
          <w:rFonts w:ascii="Arial" w:eastAsia="Times New Roman" w:hAnsi="Arial" w:cs="Arial"/>
          <w:b/>
          <w:bCs/>
        </w:rPr>
      </w:pPr>
      <w:r>
        <w:rPr>
          <w:rFonts w:ascii="Arial" w:eastAsia="Times New Roman" w:hAnsi="Arial" w:cs="Arial"/>
          <w:b/>
          <w:bCs/>
        </w:rPr>
        <w:t xml:space="preserve">                                                       (Tulsa, 2024)</w:t>
      </w:r>
    </w:p>
    <w:p w14:paraId="3E7E5861" w14:textId="77777777" w:rsidR="00A20CFC" w:rsidRPr="00A20CFC" w:rsidRDefault="00A20CFC" w:rsidP="00A20CFC">
      <w:pPr>
        <w:spacing w:before="100" w:beforeAutospacing="1" w:after="100" w:afterAutospacing="1" w:line="360" w:lineRule="auto"/>
        <w:jc w:val="both"/>
        <w:outlineLvl w:val="1"/>
        <w:rPr>
          <w:rFonts w:ascii="Arial" w:eastAsia="Times New Roman" w:hAnsi="Arial" w:cs="Arial"/>
          <w:b/>
          <w:bCs/>
        </w:rPr>
      </w:pPr>
      <w:r w:rsidRPr="00A20CFC">
        <w:rPr>
          <w:rFonts w:ascii="Arial" w:eastAsia="Times New Roman" w:hAnsi="Arial" w:cs="Arial"/>
          <w:b/>
          <w:bCs/>
        </w:rPr>
        <w:t xml:space="preserve">Role Description and Duties </w:t>
      </w:r>
    </w:p>
    <w:p w14:paraId="3E7E5862" w14:textId="77777777" w:rsidR="00A20CFC" w:rsidRPr="00A20CFC" w:rsidRDefault="00A20CFC" w:rsidP="00A20CFC">
      <w:pPr>
        <w:spacing w:before="100" w:beforeAutospacing="1" w:after="100" w:afterAutospacing="1" w:line="360" w:lineRule="auto"/>
        <w:jc w:val="both"/>
        <w:rPr>
          <w:rFonts w:ascii="Arial" w:eastAsia="Times New Roman" w:hAnsi="Arial" w:cs="Arial"/>
        </w:rPr>
      </w:pPr>
      <w:r w:rsidRPr="00A20CFC">
        <w:rPr>
          <w:rFonts w:ascii="Arial" w:eastAsia="Times New Roman" w:hAnsi="Arial" w:cs="Arial"/>
        </w:rPr>
        <w:t xml:space="preserve">A Mental Health Nurse is a registered professional who provides care and support to individuals experiencing mental health conditions within settings such as hospitals, community mental health teams, and specialist units (NHS England, 2023). Their primary role involves </w:t>
      </w:r>
      <w:r w:rsidRPr="00A20CFC">
        <w:rPr>
          <w:rFonts w:ascii="Arial" w:eastAsia="Times New Roman" w:hAnsi="Arial" w:cs="Arial"/>
          <w:bCs/>
        </w:rPr>
        <w:t>assessing patients’ mental health needs</w:t>
      </w:r>
      <w:r w:rsidRPr="00A20CFC">
        <w:rPr>
          <w:rFonts w:ascii="Arial" w:eastAsia="Times New Roman" w:hAnsi="Arial" w:cs="Arial"/>
        </w:rPr>
        <w:t>, developing care plans, and delivering therapeutic interventions to promote recovery and wellbeing (Nursing and Midwifery Council, 2018).</w:t>
      </w:r>
    </w:p>
    <w:p w14:paraId="3E7E5863" w14:textId="77777777" w:rsidR="00A20CFC" w:rsidRPr="00A20CFC" w:rsidRDefault="00A20CFC" w:rsidP="00A20CFC">
      <w:pPr>
        <w:spacing w:before="100" w:beforeAutospacing="1" w:after="100" w:afterAutospacing="1" w:line="360" w:lineRule="auto"/>
        <w:jc w:val="both"/>
        <w:rPr>
          <w:rFonts w:ascii="Arial" w:eastAsia="Times New Roman" w:hAnsi="Arial" w:cs="Arial"/>
        </w:rPr>
      </w:pPr>
      <w:r w:rsidRPr="00A20CFC">
        <w:rPr>
          <w:rFonts w:ascii="Arial" w:eastAsia="Times New Roman" w:hAnsi="Arial" w:cs="Arial"/>
        </w:rPr>
        <w:t xml:space="preserve">Key duties include conducting </w:t>
      </w:r>
      <w:r w:rsidRPr="00A20CFC">
        <w:rPr>
          <w:rFonts w:ascii="Arial" w:eastAsia="Times New Roman" w:hAnsi="Arial" w:cs="Arial"/>
          <w:bCs/>
        </w:rPr>
        <w:t>mental health assessments</w:t>
      </w:r>
      <w:r w:rsidRPr="00A20CFC">
        <w:rPr>
          <w:rFonts w:ascii="Arial" w:eastAsia="Times New Roman" w:hAnsi="Arial" w:cs="Arial"/>
        </w:rPr>
        <w:t xml:space="preserve">, administering medication, and monitoring patients’ behaviour and emotional state. For example, a nurse may assess a patient presenting with depression by asking structured questions about mood, sleep, and suicidal thoughts to identify potential risks (NICE, 2022). Mental Health Nurses also provide </w:t>
      </w:r>
      <w:r w:rsidRPr="00A20CFC">
        <w:rPr>
          <w:rFonts w:ascii="Arial" w:eastAsia="Times New Roman" w:hAnsi="Arial" w:cs="Arial"/>
          <w:bCs/>
        </w:rPr>
        <w:t>emotional support</w:t>
      </w:r>
      <w:r w:rsidRPr="00A20CFC">
        <w:rPr>
          <w:rFonts w:ascii="Arial" w:eastAsia="Times New Roman" w:hAnsi="Arial" w:cs="Arial"/>
        </w:rPr>
        <w:t>, helping patients manage symptoms such as anxiety through reassurance and coping strategies.</w:t>
      </w:r>
    </w:p>
    <w:p w14:paraId="3E7E5864" w14:textId="77777777" w:rsidR="00A20CFC" w:rsidRPr="00A20CFC" w:rsidRDefault="00A20CFC" w:rsidP="00A20CFC">
      <w:pPr>
        <w:spacing w:before="100" w:beforeAutospacing="1" w:after="100" w:afterAutospacing="1" w:line="360" w:lineRule="auto"/>
        <w:jc w:val="both"/>
        <w:rPr>
          <w:rFonts w:ascii="Arial" w:eastAsia="Times New Roman" w:hAnsi="Arial" w:cs="Arial"/>
        </w:rPr>
      </w:pPr>
      <w:r w:rsidRPr="00A20CFC">
        <w:rPr>
          <w:rFonts w:ascii="Arial" w:eastAsia="Times New Roman" w:hAnsi="Arial" w:cs="Arial"/>
        </w:rPr>
        <w:lastRenderedPageBreak/>
        <w:t xml:space="preserve">In addition, they work collaboratively within </w:t>
      </w:r>
      <w:r w:rsidRPr="00A20CFC">
        <w:rPr>
          <w:rFonts w:ascii="Arial" w:eastAsia="Times New Roman" w:hAnsi="Arial" w:cs="Arial"/>
          <w:bCs/>
        </w:rPr>
        <w:t>multidisciplinary teams</w:t>
      </w:r>
      <w:r w:rsidRPr="00A20CFC">
        <w:rPr>
          <w:rFonts w:ascii="Arial" w:eastAsia="Times New Roman" w:hAnsi="Arial" w:cs="Arial"/>
        </w:rPr>
        <w:t>, including psychiatrists, psychologists, and social workers, to deliver coordinated care (NHS England, 2023). For instance, a nurse may contribute to a care plan for a patient with schizophrenia by sharing observations and supporting medication adherence. Overall, the role requires responsibility, clinical judgement, and strong interpersonal skills to ensure safe, effective, and person-centred care.</w:t>
      </w:r>
    </w:p>
    <w:p w14:paraId="3E7E5865" w14:textId="77777777" w:rsidR="00A20CFC" w:rsidRPr="00A20CFC" w:rsidRDefault="00A20CFC" w:rsidP="00A20CFC">
      <w:pPr>
        <w:spacing w:before="100" w:beforeAutospacing="1" w:after="100" w:afterAutospacing="1" w:line="360" w:lineRule="auto"/>
        <w:jc w:val="both"/>
        <w:outlineLvl w:val="1"/>
        <w:rPr>
          <w:rFonts w:ascii="Arial" w:eastAsia="Times New Roman" w:hAnsi="Arial" w:cs="Arial"/>
          <w:b/>
          <w:bCs/>
        </w:rPr>
      </w:pPr>
      <w:r w:rsidRPr="00A20CFC">
        <w:rPr>
          <w:rFonts w:ascii="Arial" w:eastAsia="Times New Roman" w:hAnsi="Arial" w:cs="Arial"/>
          <w:b/>
          <w:bCs/>
        </w:rPr>
        <w:t xml:space="preserve">Essential Skills </w:t>
      </w:r>
    </w:p>
    <w:p w14:paraId="3E7E5866" w14:textId="77777777" w:rsidR="00A20CFC" w:rsidRPr="00A20CFC" w:rsidRDefault="00A20CFC" w:rsidP="00A20CFC">
      <w:pPr>
        <w:tabs>
          <w:tab w:val="left" w:pos="4180"/>
        </w:tabs>
        <w:spacing w:before="100" w:beforeAutospacing="1" w:after="100" w:afterAutospacing="1" w:line="360" w:lineRule="auto"/>
        <w:jc w:val="both"/>
        <w:outlineLvl w:val="2"/>
        <w:rPr>
          <w:rFonts w:ascii="Arial" w:eastAsia="Times New Roman" w:hAnsi="Arial" w:cs="Arial"/>
          <w:b/>
          <w:bCs/>
        </w:rPr>
      </w:pPr>
      <w:r w:rsidRPr="00A20CFC">
        <w:rPr>
          <w:rFonts w:ascii="Arial" w:eastAsia="Times New Roman" w:hAnsi="Arial" w:cs="Arial"/>
          <w:b/>
          <w:bCs/>
        </w:rPr>
        <w:t>3.1 Therapeutic Communication</w:t>
      </w:r>
      <w:r w:rsidRPr="00A20CFC">
        <w:rPr>
          <w:rFonts w:ascii="Arial" w:eastAsia="Times New Roman" w:hAnsi="Arial" w:cs="Arial"/>
          <w:b/>
          <w:bCs/>
        </w:rPr>
        <w:tab/>
      </w:r>
    </w:p>
    <w:p w14:paraId="3E7E5867" w14:textId="77777777" w:rsidR="00A20CFC" w:rsidRPr="00A20CFC" w:rsidRDefault="00A20CFC" w:rsidP="00A20CFC">
      <w:pPr>
        <w:spacing w:before="100" w:beforeAutospacing="1" w:after="100" w:afterAutospacing="1" w:line="360" w:lineRule="auto"/>
        <w:jc w:val="both"/>
        <w:rPr>
          <w:rFonts w:ascii="Arial" w:eastAsia="Times New Roman" w:hAnsi="Arial" w:cs="Arial"/>
        </w:rPr>
      </w:pPr>
      <w:r w:rsidRPr="00A20CFC">
        <w:rPr>
          <w:rFonts w:ascii="Arial" w:eastAsia="Times New Roman" w:hAnsi="Arial" w:cs="Arial"/>
        </w:rPr>
        <w:t xml:space="preserve">Therapeutic communication is a core skill in mental health nursing, involving </w:t>
      </w:r>
      <w:r w:rsidRPr="00A20CFC">
        <w:rPr>
          <w:rFonts w:ascii="Arial" w:eastAsia="Times New Roman" w:hAnsi="Arial" w:cs="Arial"/>
          <w:bCs/>
        </w:rPr>
        <w:t>active listening, empathy, and non-judgemental interaction</w:t>
      </w:r>
      <w:r w:rsidRPr="00A20CFC">
        <w:rPr>
          <w:rFonts w:ascii="Arial" w:eastAsia="Times New Roman" w:hAnsi="Arial" w:cs="Arial"/>
        </w:rPr>
        <w:t xml:space="preserve"> to establish trust and build effective relationships with patients (Nursing and Midwifery Council, 2018). Mental Health Nurses rely on this skill to encourage individuals to openly discuss their thoughts, emotions, and experiences. For example, when supporting a patient experiencing severe anxiety, the nurse may use open-ended questions, reassurance, and attentive body language to help the patient feel safe and understood (NICE, 2022). Additionally, therapeutic communication is essential when de-escalating tense situations, such as calming a distressed patient in a mental health unit.</w:t>
      </w:r>
    </w:p>
    <w:p w14:paraId="3E7E5868" w14:textId="77777777" w:rsidR="00A20CFC" w:rsidRPr="00A20CFC" w:rsidRDefault="00A20CFC" w:rsidP="00A20CFC">
      <w:pPr>
        <w:spacing w:before="100" w:beforeAutospacing="1" w:after="100" w:afterAutospacing="1" w:line="360" w:lineRule="auto"/>
        <w:jc w:val="both"/>
        <w:rPr>
          <w:rFonts w:ascii="Arial" w:eastAsia="Times New Roman" w:hAnsi="Arial" w:cs="Arial"/>
        </w:rPr>
      </w:pPr>
      <w:r w:rsidRPr="00A20CFC">
        <w:rPr>
          <w:rFonts w:ascii="Arial" w:eastAsia="Times New Roman" w:hAnsi="Arial" w:cs="Arial"/>
          <w:b/>
          <w:bCs/>
        </w:rPr>
        <w:t>Impact if absent:</w:t>
      </w:r>
      <w:r w:rsidRPr="00A20CFC">
        <w:rPr>
          <w:rFonts w:ascii="Arial" w:eastAsia="Times New Roman" w:hAnsi="Arial" w:cs="Arial"/>
        </w:rPr>
        <w:t xml:space="preserve"> Without effective communication, patients may feel misunderstood or unwilling to share important information, which can delay diagnosis and treatment. This lack of trust can reduce patient engagement and negatively affect recovery outcomes (NHS England, 2023).</w:t>
      </w:r>
    </w:p>
    <w:p w14:paraId="3E7E5869" w14:textId="77777777" w:rsidR="00A20CFC" w:rsidRPr="00A20CFC" w:rsidRDefault="00A20CFC" w:rsidP="00A20CFC">
      <w:pPr>
        <w:spacing w:before="100" w:beforeAutospacing="1" w:after="100" w:afterAutospacing="1" w:line="360" w:lineRule="auto"/>
        <w:jc w:val="both"/>
        <w:outlineLvl w:val="2"/>
        <w:rPr>
          <w:rFonts w:ascii="Arial" w:eastAsia="Times New Roman" w:hAnsi="Arial" w:cs="Arial"/>
          <w:b/>
          <w:bCs/>
        </w:rPr>
      </w:pPr>
      <w:r w:rsidRPr="00A20CFC">
        <w:rPr>
          <w:rFonts w:ascii="Arial" w:eastAsia="Times New Roman" w:hAnsi="Arial" w:cs="Arial"/>
          <w:b/>
          <w:bCs/>
        </w:rPr>
        <w:t>3.2 Emotional Resilience</w:t>
      </w:r>
    </w:p>
    <w:p w14:paraId="3E7E586A" w14:textId="77777777" w:rsidR="00A20CFC" w:rsidRPr="00A20CFC" w:rsidRDefault="00A20CFC" w:rsidP="00A20CFC">
      <w:pPr>
        <w:spacing w:before="100" w:beforeAutospacing="1" w:after="100" w:afterAutospacing="1" w:line="360" w:lineRule="auto"/>
        <w:jc w:val="both"/>
        <w:rPr>
          <w:rFonts w:ascii="Arial" w:eastAsia="Times New Roman" w:hAnsi="Arial" w:cs="Arial"/>
        </w:rPr>
      </w:pPr>
      <w:r w:rsidRPr="00A20CFC">
        <w:rPr>
          <w:rFonts w:ascii="Arial" w:eastAsia="Times New Roman" w:hAnsi="Arial" w:cs="Arial"/>
        </w:rPr>
        <w:t xml:space="preserve">Emotional resilience refers to the ability to </w:t>
      </w:r>
      <w:r w:rsidRPr="00A20CFC">
        <w:rPr>
          <w:rFonts w:ascii="Arial" w:eastAsia="Times New Roman" w:hAnsi="Arial" w:cs="Arial"/>
          <w:bCs/>
        </w:rPr>
        <w:t>manage stress, remain calm, and maintain professionalism in emotionally demanding situations</w:t>
      </w:r>
      <w:r w:rsidRPr="00A20CFC">
        <w:rPr>
          <w:rFonts w:ascii="Arial" w:eastAsia="Times New Roman" w:hAnsi="Arial" w:cs="Arial"/>
        </w:rPr>
        <w:t xml:space="preserve"> (Health Education England, 2022). Mental Health Nurses frequently encounter patients who may be distressed, aggressive, or at risk of self-harm, requiring them to remain composed under pressure. For instance, when a patient becomes verbally aggressive, the nurse must respond calmly, use de-escalation techniques, and ensure safety without reacting emotionally. Emotional resilience also supports nurses in coping with repeated exposure to challenging situations, such as caring for patients with severe trauma or suicidal ideation.</w:t>
      </w:r>
    </w:p>
    <w:p w14:paraId="3E7E586B" w14:textId="77777777" w:rsidR="00A20CFC" w:rsidRPr="00A20CFC" w:rsidRDefault="00A20CFC" w:rsidP="00A20CFC">
      <w:pPr>
        <w:spacing w:before="100" w:beforeAutospacing="1" w:after="100" w:afterAutospacing="1" w:line="360" w:lineRule="auto"/>
        <w:jc w:val="both"/>
        <w:rPr>
          <w:rFonts w:ascii="Arial" w:eastAsia="Times New Roman" w:hAnsi="Arial" w:cs="Arial"/>
        </w:rPr>
      </w:pPr>
      <w:r w:rsidRPr="00A20CFC">
        <w:rPr>
          <w:rFonts w:ascii="Arial" w:eastAsia="Times New Roman" w:hAnsi="Arial" w:cs="Arial"/>
          <w:b/>
          <w:bCs/>
        </w:rPr>
        <w:t>Impact if absent:</w:t>
      </w:r>
      <w:r w:rsidRPr="00A20CFC">
        <w:rPr>
          <w:rFonts w:ascii="Arial" w:eastAsia="Times New Roman" w:hAnsi="Arial" w:cs="Arial"/>
        </w:rPr>
        <w:t xml:space="preserve"> A lack of emotional resilience can result in </w:t>
      </w:r>
      <w:r w:rsidRPr="00A20CFC">
        <w:rPr>
          <w:rFonts w:ascii="Arial" w:eastAsia="Times New Roman" w:hAnsi="Arial" w:cs="Arial"/>
          <w:bCs/>
        </w:rPr>
        <w:t>burnout, emotional exhaustion, and reduced ability to make sound clinical decisions</w:t>
      </w:r>
      <w:r w:rsidRPr="00A20CFC">
        <w:rPr>
          <w:rFonts w:ascii="Arial" w:eastAsia="Times New Roman" w:hAnsi="Arial" w:cs="Arial"/>
        </w:rPr>
        <w:t xml:space="preserve">, potentially compromising patient safety. It may </w:t>
      </w:r>
      <w:r w:rsidRPr="00A20CFC">
        <w:rPr>
          <w:rFonts w:ascii="Arial" w:eastAsia="Times New Roman" w:hAnsi="Arial" w:cs="Arial"/>
        </w:rPr>
        <w:lastRenderedPageBreak/>
        <w:t>also lead to increased stress levels and reduced job performance over time (Health Education England, 2022).</w:t>
      </w:r>
    </w:p>
    <w:p w14:paraId="3E7E586C" w14:textId="77777777" w:rsidR="00A20CFC" w:rsidRPr="00A20CFC" w:rsidRDefault="00A20CFC" w:rsidP="00A20CFC">
      <w:pPr>
        <w:spacing w:before="100" w:beforeAutospacing="1" w:after="100" w:afterAutospacing="1" w:line="360" w:lineRule="auto"/>
        <w:jc w:val="both"/>
        <w:outlineLvl w:val="2"/>
        <w:rPr>
          <w:rFonts w:ascii="Arial" w:eastAsia="Times New Roman" w:hAnsi="Arial" w:cs="Arial"/>
          <w:b/>
          <w:bCs/>
        </w:rPr>
      </w:pPr>
      <w:r w:rsidRPr="00A20CFC">
        <w:rPr>
          <w:rFonts w:ascii="Arial" w:eastAsia="Times New Roman" w:hAnsi="Arial" w:cs="Arial"/>
          <w:b/>
          <w:bCs/>
        </w:rPr>
        <w:t>3.3 Clinical Assessment and Risk Management</w:t>
      </w:r>
    </w:p>
    <w:p w14:paraId="3E7E586D" w14:textId="77777777" w:rsidR="00A20CFC" w:rsidRPr="00A20CFC" w:rsidRDefault="00A20CFC" w:rsidP="00A20CFC">
      <w:pPr>
        <w:spacing w:before="100" w:beforeAutospacing="1" w:after="100" w:afterAutospacing="1" w:line="360" w:lineRule="auto"/>
        <w:jc w:val="both"/>
        <w:rPr>
          <w:rFonts w:ascii="Arial" w:eastAsia="Times New Roman" w:hAnsi="Arial" w:cs="Arial"/>
        </w:rPr>
      </w:pPr>
      <w:r w:rsidRPr="00A20CFC">
        <w:rPr>
          <w:rFonts w:ascii="Arial" w:eastAsia="Times New Roman" w:hAnsi="Arial" w:cs="Arial"/>
        </w:rPr>
        <w:t xml:space="preserve">Clinical assessment and risk management involve the ability to </w:t>
      </w:r>
      <w:r w:rsidRPr="00A20CFC">
        <w:rPr>
          <w:rFonts w:ascii="Arial" w:eastAsia="Times New Roman" w:hAnsi="Arial" w:cs="Arial"/>
          <w:bCs/>
        </w:rPr>
        <w:t>evaluate a patient’s mental state, identify risks, and make informed decisions about care</w:t>
      </w:r>
      <w:r w:rsidRPr="00A20CFC">
        <w:rPr>
          <w:rFonts w:ascii="Arial" w:eastAsia="Times New Roman" w:hAnsi="Arial" w:cs="Arial"/>
        </w:rPr>
        <w:t xml:space="preserve"> (NICE, 2022). Mental Health Nurses use structured assessment tools and professional judgement to detect signs of deterioration or potential harm. For example, when a patient expresses feelings of hopelessness, the nurse may conduct a suicide risk assessment by asking direct questions about thoughts, plans, and intent. This enables early intervention and appropriate care planning.</w:t>
      </w:r>
    </w:p>
    <w:p w14:paraId="3E7E586E" w14:textId="77777777" w:rsidR="00A20CFC" w:rsidRPr="00A20CFC" w:rsidRDefault="00A20CFC" w:rsidP="00A20CFC">
      <w:pPr>
        <w:spacing w:before="100" w:beforeAutospacing="1" w:after="100" w:afterAutospacing="1" w:line="360" w:lineRule="auto"/>
        <w:jc w:val="both"/>
        <w:rPr>
          <w:rFonts w:ascii="Arial" w:eastAsia="Times New Roman" w:hAnsi="Arial" w:cs="Arial"/>
        </w:rPr>
      </w:pPr>
      <w:r w:rsidRPr="00A20CFC">
        <w:rPr>
          <w:rFonts w:ascii="Arial" w:eastAsia="Times New Roman" w:hAnsi="Arial" w:cs="Arial"/>
          <w:b/>
          <w:bCs/>
        </w:rPr>
        <w:t>Impact if absent:</w:t>
      </w:r>
      <w:r w:rsidRPr="00A20CFC">
        <w:rPr>
          <w:rFonts w:ascii="Arial" w:eastAsia="Times New Roman" w:hAnsi="Arial" w:cs="Arial"/>
        </w:rPr>
        <w:t xml:space="preserve"> Without strong assessment skills, warning signs may be overlooked, increasing the risk of </w:t>
      </w:r>
      <w:r w:rsidRPr="00A20CFC">
        <w:rPr>
          <w:rFonts w:ascii="Arial" w:eastAsia="Times New Roman" w:hAnsi="Arial" w:cs="Arial"/>
          <w:bCs/>
        </w:rPr>
        <w:t>self-harm, suicide, or harm to others</w:t>
      </w:r>
      <w:r w:rsidRPr="00A20CFC">
        <w:rPr>
          <w:rFonts w:ascii="Arial" w:eastAsia="Times New Roman" w:hAnsi="Arial" w:cs="Arial"/>
        </w:rPr>
        <w:t>. Poor risk management can lead to unsafe care practices and serious professional consequences (Nursing and Midwifery Council, 2018).</w:t>
      </w:r>
    </w:p>
    <w:p w14:paraId="3E7E586F" w14:textId="77777777" w:rsidR="00A20CFC" w:rsidRPr="00A20CFC" w:rsidRDefault="00A20CFC" w:rsidP="00A20CFC">
      <w:pPr>
        <w:spacing w:before="100" w:beforeAutospacing="1" w:after="100" w:afterAutospacing="1" w:line="360" w:lineRule="auto"/>
        <w:jc w:val="both"/>
        <w:outlineLvl w:val="1"/>
        <w:rPr>
          <w:rFonts w:ascii="Arial" w:eastAsia="Times New Roman" w:hAnsi="Arial" w:cs="Arial"/>
          <w:b/>
          <w:bCs/>
        </w:rPr>
      </w:pPr>
      <w:r w:rsidRPr="00A20CFC">
        <w:rPr>
          <w:rFonts w:ascii="Arial" w:eastAsia="Times New Roman" w:hAnsi="Arial" w:cs="Arial"/>
          <w:b/>
          <w:bCs/>
        </w:rPr>
        <w:t xml:space="preserve">Skill Development Strategies </w:t>
      </w:r>
    </w:p>
    <w:p w14:paraId="3E7E5870" w14:textId="77777777" w:rsidR="00A20CFC" w:rsidRPr="00A20CFC" w:rsidRDefault="00A20CFC" w:rsidP="00A20CFC">
      <w:pPr>
        <w:spacing w:before="100" w:beforeAutospacing="1" w:after="100" w:afterAutospacing="1" w:line="360" w:lineRule="auto"/>
        <w:jc w:val="both"/>
        <w:outlineLvl w:val="2"/>
        <w:rPr>
          <w:rFonts w:ascii="Arial" w:eastAsia="Times New Roman" w:hAnsi="Arial" w:cs="Arial"/>
          <w:b/>
          <w:bCs/>
        </w:rPr>
      </w:pPr>
      <w:r w:rsidRPr="00A20CFC">
        <w:rPr>
          <w:rFonts w:ascii="Arial" w:eastAsia="Times New Roman" w:hAnsi="Arial" w:cs="Arial"/>
          <w:b/>
          <w:bCs/>
        </w:rPr>
        <w:t>4.1 Therapeutic Communication</w:t>
      </w:r>
    </w:p>
    <w:p w14:paraId="3E7E5871" w14:textId="77777777" w:rsidR="00A20CFC" w:rsidRPr="00A20CFC" w:rsidRDefault="00A20CFC" w:rsidP="00A20CFC">
      <w:pPr>
        <w:spacing w:before="100" w:beforeAutospacing="1" w:after="100" w:afterAutospacing="1" w:line="360" w:lineRule="auto"/>
        <w:jc w:val="both"/>
        <w:rPr>
          <w:rFonts w:ascii="Arial" w:eastAsia="Times New Roman" w:hAnsi="Arial" w:cs="Arial"/>
        </w:rPr>
      </w:pPr>
      <w:r w:rsidRPr="00A20CFC">
        <w:rPr>
          <w:rFonts w:ascii="Arial" w:eastAsia="Times New Roman" w:hAnsi="Arial" w:cs="Arial"/>
          <w:b/>
          <w:bCs/>
        </w:rPr>
        <w:t>Strategy 1: Communication Skills Training Workshops</w:t>
      </w:r>
      <w:r>
        <w:rPr>
          <w:rFonts w:ascii="Arial" w:eastAsia="Times New Roman" w:hAnsi="Arial" w:cs="Arial"/>
        </w:rPr>
        <w:t xml:space="preserve">: </w:t>
      </w:r>
      <w:r w:rsidRPr="00A20CFC">
        <w:rPr>
          <w:rFonts w:ascii="Arial" w:eastAsia="Times New Roman" w:hAnsi="Arial" w:cs="Arial"/>
        </w:rPr>
        <w:t xml:space="preserve">Mental Health Nurses can attend structured training programmes focusing on active listening, questioning techniques, and de-escalation skills. </w:t>
      </w:r>
      <w:r w:rsidRPr="00A20CFC">
        <w:rPr>
          <w:rFonts w:ascii="Arial" w:eastAsia="Times New Roman" w:hAnsi="Arial" w:cs="Arial"/>
          <w:bCs/>
        </w:rPr>
        <w:t>Reason for choosing</w:t>
      </w:r>
      <w:r w:rsidRPr="00A20CFC">
        <w:rPr>
          <w:rFonts w:ascii="Arial" w:eastAsia="Times New Roman" w:hAnsi="Arial" w:cs="Arial"/>
          <w:b/>
          <w:bCs/>
        </w:rPr>
        <w:t>:</w:t>
      </w:r>
      <w:r w:rsidRPr="00A20CFC">
        <w:rPr>
          <w:rFonts w:ascii="Arial" w:eastAsia="Times New Roman" w:hAnsi="Arial" w:cs="Arial"/>
        </w:rPr>
        <w:t xml:space="preserve"> These workshops provide simulated scenarios that allow safe practice of communication techniques in realistic situations (Health Education England, 2022). For example, role-play exercises help nurses practise responding to patients experiencing panic attacks.</w:t>
      </w:r>
    </w:p>
    <w:p w14:paraId="3E7E5872" w14:textId="77777777" w:rsidR="00A20CFC" w:rsidRPr="00A20CFC" w:rsidRDefault="00A20CFC" w:rsidP="00A20CFC">
      <w:pPr>
        <w:spacing w:before="100" w:beforeAutospacing="1" w:after="100" w:afterAutospacing="1" w:line="360" w:lineRule="auto"/>
        <w:jc w:val="both"/>
        <w:rPr>
          <w:rFonts w:ascii="Arial" w:eastAsia="Times New Roman" w:hAnsi="Arial" w:cs="Arial"/>
        </w:rPr>
      </w:pPr>
      <w:r w:rsidRPr="00A20CFC">
        <w:rPr>
          <w:rFonts w:ascii="Arial" w:eastAsia="Times New Roman" w:hAnsi="Arial" w:cs="Arial"/>
          <w:b/>
          <w:bCs/>
        </w:rPr>
        <w:t>Strategy 2: Reflective Practice</w:t>
      </w:r>
      <w:r>
        <w:rPr>
          <w:rFonts w:ascii="Arial" w:eastAsia="Times New Roman" w:hAnsi="Arial" w:cs="Arial"/>
        </w:rPr>
        <w:t xml:space="preserve">: </w:t>
      </w:r>
      <w:r w:rsidRPr="00A20CFC">
        <w:rPr>
          <w:rFonts w:ascii="Arial" w:eastAsia="Times New Roman" w:hAnsi="Arial" w:cs="Arial"/>
        </w:rPr>
        <w:t xml:space="preserve">Nurses regularly reflect on their interactions with patients to identify strengths and areas for improvement. </w:t>
      </w:r>
      <w:r w:rsidRPr="00A20CFC">
        <w:rPr>
          <w:rFonts w:ascii="Arial" w:eastAsia="Times New Roman" w:hAnsi="Arial" w:cs="Arial"/>
          <w:bCs/>
        </w:rPr>
        <w:t>Reason for choosing</w:t>
      </w:r>
      <w:r w:rsidRPr="00A20CFC">
        <w:rPr>
          <w:rFonts w:ascii="Arial" w:eastAsia="Times New Roman" w:hAnsi="Arial" w:cs="Arial"/>
          <w:b/>
          <w:bCs/>
        </w:rPr>
        <w:t>:</w:t>
      </w:r>
      <w:r w:rsidRPr="00A20CFC">
        <w:rPr>
          <w:rFonts w:ascii="Arial" w:eastAsia="Times New Roman" w:hAnsi="Arial" w:cs="Arial"/>
        </w:rPr>
        <w:t xml:space="preserve"> Reflection promotes self-awareness and continuous learning, improving communication effectiveness over time (Nursing and Midwifery Council, 2018). For instance, reflecting on a conversation with a withdrawn patient can help improve future engagement.</w:t>
      </w:r>
    </w:p>
    <w:p w14:paraId="3E7E5873" w14:textId="77777777" w:rsidR="00A20CFC" w:rsidRPr="00A20CFC" w:rsidRDefault="00A20CFC" w:rsidP="00A20CFC">
      <w:pPr>
        <w:spacing w:before="100" w:beforeAutospacing="1" w:after="100" w:afterAutospacing="1" w:line="360" w:lineRule="auto"/>
        <w:jc w:val="both"/>
        <w:rPr>
          <w:rFonts w:ascii="Arial" w:eastAsia="Times New Roman" w:hAnsi="Arial" w:cs="Arial"/>
        </w:rPr>
      </w:pPr>
      <w:r w:rsidRPr="00A20CFC">
        <w:rPr>
          <w:rFonts w:ascii="Arial" w:eastAsia="Times New Roman" w:hAnsi="Arial" w:cs="Arial"/>
          <w:b/>
          <w:bCs/>
        </w:rPr>
        <w:t>Strategy 3: Clinical Supervision and Feedback</w:t>
      </w:r>
      <w:r>
        <w:rPr>
          <w:rFonts w:ascii="Arial" w:eastAsia="Times New Roman" w:hAnsi="Arial" w:cs="Arial"/>
        </w:rPr>
        <w:t xml:space="preserve">: </w:t>
      </w:r>
      <w:r w:rsidRPr="00A20CFC">
        <w:rPr>
          <w:rFonts w:ascii="Arial" w:eastAsia="Times New Roman" w:hAnsi="Arial" w:cs="Arial"/>
        </w:rPr>
        <w:t xml:space="preserve">Receiving feedback from senior staff on communication performance. </w:t>
      </w:r>
      <w:r w:rsidRPr="00A20CFC">
        <w:rPr>
          <w:rFonts w:ascii="Arial" w:eastAsia="Times New Roman" w:hAnsi="Arial" w:cs="Arial"/>
          <w:bCs/>
        </w:rPr>
        <w:t>Reason for choosing</w:t>
      </w:r>
      <w:r w:rsidRPr="00A20CFC">
        <w:rPr>
          <w:rFonts w:ascii="Arial" w:eastAsia="Times New Roman" w:hAnsi="Arial" w:cs="Arial"/>
          <w:b/>
          <w:bCs/>
        </w:rPr>
        <w:t>:</w:t>
      </w:r>
      <w:r w:rsidRPr="00A20CFC">
        <w:rPr>
          <w:rFonts w:ascii="Arial" w:eastAsia="Times New Roman" w:hAnsi="Arial" w:cs="Arial"/>
        </w:rPr>
        <w:t xml:space="preserve"> Supervision provides professional guidance </w:t>
      </w:r>
      <w:r w:rsidRPr="00A20CFC">
        <w:rPr>
          <w:rFonts w:ascii="Arial" w:eastAsia="Times New Roman" w:hAnsi="Arial" w:cs="Arial"/>
        </w:rPr>
        <w:lastRenderedPageBreak/>
        <w:t>and ensures communication meets clinical standards, reducing the risk of misunderstanding (NHS England, 2023).</w:t>
      </w:r>
    </w:p>
    <w:p w14:paraId="3E7E5874" w14:textId="77777777" w:rsidR="00A20CFC" w:rsidRPr="00A20CFC" w:rsidRDefault="00A20CFC" w:rsidP="00A20CFC">
      <w:pPr>
        <w:spacing w:before="100" w:beforeAutospacing="1" w:after="100" w:afterAutospacing="1" w:line="360" w:lineRule="auto"/>
        <w:jc w:val="both"/>
        <w:outlineLvl w:val="2"/>
        <w:rPr>
          <w:rFonts w:ascii="Arial" w:eastAsia="Times New Roman" w:hAnsi="Arial" w:cs="Arial"/>
          <w:b/>
          <w:bCs/>
        </w:rPr>
      </w:pPr>
      <w:r w:rsidRPr="00A20CFC">
        <w:rPr>
          <w:rFonts w:ascii="Arial" w:eastAsia="Times New Roman" w:hAnsi="Arial" w:cs="Arial"/>
          <w:b/>
          <w:bCs/>
        </w:rPr>
        <w:t>4.2 Emotional Resilience</w:t>
      </w:r>
    </w:p>
    <w:p w14:paraId="3E7E5875" w14:textId="77777777" w:rsidR="00A20CFC" w:rsidRPr="00A20CFC" w:rsidRDefault="00A20CFC" w:rsidP="00A20CFC">
      <w:pPr>
        <w:spacing w:before="100" w:beforeAutospacing="1" w:after="100" w:afterAutospacing="1" w:line="360" w:lineRule="auto"/>
        <w:jc w:val="both"/>
        <w:rPr>
          <w:rFonts w:ascii="Arial" w:eastAsia="Times New Roman" w:hAnsi="Arial" w:cs="Arial"/>
        </w:rPr>
      </w:pPr>
      <w:r w:rsidRPr="00A20CFC">
        <w:rPr>
          <w:rFonts w:ascii="Arial" w:eastAsia="Times New Roman" w:hAnsi="Arial" w:cs="Arial"/>
          <w:b/>
          <w:bCs/>
        </w:rPr>
        <w:t>Strategy 1: Mindfulness and Stress Management Training</w:t>
      </w:r>
      <w:r>
        <w:rPr>
          <w:rFonts w:ascii="Arial" w:eastAsia="Times New Roman" w:hAnsi="Arial" w:cs="Arial"/>
        </w:rPr>
        <w:t xml:space="preserve">: </w:t>
      </w:r>
      <w:r w:rsidRPr="00A20CFC">
        <w:rPr>
          <w:rFonts w:ascii="Arial" w:eastAsia="Times New Roman" w:hAnsi="Arial" w:cs="Arial"/>
        </w:rPr>
        <w:t xml:space="preserve">Nurses participate in mindfulness exercises and stress reduction programmes. </w:t>
      </w:r>
      <w:r w:rsidRPr="00A20CFC">
        <w:rPr>
          <w:rFonts w:ascii="Arial" w:eastAsia="Times New Roman" w:hAnsi="Arial" w:cs="Arial"/>
          <w:bCs/>
        </w:rPr>
        <w:t>Reason for choosing</w:t>
      </w:r>
      <w:r w:rsidRPr="00A20CFC">
        <w:rPr>
          <w:rFonts w:ascii="Arial" w:eastAsia="Times New Roman" w:hAnsi="Arial" w:cs="Arial"/>
          <w:b/>
          <w:bCs/>
        </w:rPr>
        <w:t>:</w:t>
      </w:r>
      <w:r w:rsidRPr="00A20CFC">
        <w:rPr>
          <w:rFonts w:ascii="Arial" w:eastAsia="Times New Roman" w:hAnsi="Arial" w:cs="Arial"/>
        </w:rPr>
        <w:t xml:space="preserve"> These approaches help individuals manage emotional responses and remain calm under pressure, which is essential in mental health settings (Health Education England, 2022). For example, mindfulness can help a nurse stay composed when managing a distressed patient.</w:t>
      </w:r>
    </w:p>
    <w:p w14:paraId="3E7E5876" w14:textId="77777777" w:rsidR="00A20CFC" w:rsidRPr="00A20CFC" w:rsidRDefault="00A20CFC" w:rsidP="00A20CFC">
      <w:pPr>
        <w:spacing w:before="100" w:beforeAutospacing="1" w:after="100" w:afterAutospacing="1" w:line="360" w:lineRule="auto"/>
        <w:jc w:val="both"/>
        <w:rPr>
          <w:rFonts w:ascii="Arial" w:eastAsia="Times New Roman" w:hAnsi="Arial" w:cs="Arial"/>
        </w:rPr>
      </w:pPr>
      <w:r w:rsidRPr="00A20CFC">
        <w:rPr>
          <w:rFonts w:ascii="Arial" w:eastAsia="Times New Roman" w:hAnsi="Arial" w:cs="Arial"/>
          <w:b/>
          <w:bCs/>
        </w:rPr>
        <w:t>Strategy 2: Regular Clinical Supervision</w:t>
      </w:r>
      <w:r>
        <w:rPr>
          <w:rFonts w:ascii="Arial" w:eastAsia="Times New Roman" w:hAnsi="Arial" w:cs="Arial"/>
        </w:rPr>
        <w:t xml:space="preserve">: </w:t>
      </w:r>
      <w:r w:rsidRPr="00A20CFC">
        <w:rPr>
          <w:rFonts w:ascii="Arial" w:eastAsia="Times New Roman" w:hAnsi="Arial" w:cs="Arial"/>
        </w:rPr>
        <w:t xml:space="preserve">Structured sessions with supervisors to discuss emotional challenges. </w:t>
      </w:r>
      <w:r w:rsidRPr="00A20CFC">
        <w:rPr>
          <w:rFonts w:ascii="Arial" w:eastAsia="Times New Roman" w:hAnsi="Arial" w:cs="Arial"/>
          <w:bCs/>
        </w:rPr>
        <w:t>Reason for choosing</w:t>
      </w:r>
      <w:r w:rsidRPr="00A20CFC">
        <w:rPr>
          <w:rFonts w:ascii="Arial" w:eastAsia="Times New Roman" w:hAnsi="Arial" w:cs="Arial"/>
          <w:b/>
          <w:bCs/>
        </w:rPr>
        <w:t>:</w:t>
      </w:r>
      <w:r w:rsidRPr="00A20CFC">
        <w:rPr>
          <w:rFonts w:ascii="Arial" w:eastAsia="Times New Roman" w:hAnsi="Arial" w:cs="Arial"/>
        </w:rPr>
        <w:t xml:space="preserve"> Supervision provides emotional support and coping strategies, reducing burnout and improving resilience (Nursing and Midwifery Council, 2018).</w:t>
      </w:r>
    </w:p>
    <w:p w14:paraId="3E7E5877" w14:textId="77777777" w:rsidR="00A20CFC" w:rsidRPr="00A20CFC" w:rsidRDefault="00A20CFC" w:rsidP="00A20CFC">
      <w:pPr>
        <w:spacing w:before="100" w:beforeAutospacing="1" w:after="100" w:afterAutospacing="1" w:line="360" w:lineRule="auto"/>
        <w:jc w:val="both"/>
        <w:rPr>
          <w:rFonts w:ascii="Arial" w:eastAsia="Times New Roman" w:hAnsi="Arial" w:cs="Arial"/>
        </w:rPr>
      </w:pPr>
      <w:r w:rsidRPr="00A20CFC">
        <w:rPr>
          <w:rFonts w:ascii="Arial" w:eastAsia="Times New Roman" w:hAnsi="Arial" w:cs="Arial"/>
          <w:b/>
          <w:bCs/>
        </w:rPr>
        <w:t>Strategy 3: Peer Support Groups</w:t>
      </w:r>
      <w:r>
        <w:rPr>
          <w:rFonts w:ascii="Arial" w:eastAsia="Times New Roman" w:hAnsi="Arial" w:cs="Arial"/>
        </w:rPr>
        <w:t xml:space="preserve">: </w:t>
      </w:r>
      <w:r w:rsidRPr="00A20CFC">
        <w:rPr>
          <w:rFonts w:ascii="Arial" w:eastAsia="Times New Roman" w:hAnsi="Arial" w:cs="Arial"/>
        </w:rPr>
        <w:t xml:space="preserve">Engaging in group discussions with colleagues to share experiences. </w:t>
      </w:r>
      <w:r w:rsidRPr="00A20CFC">
        <w:rPr>
          <w:rFonts w:ascii="Arial" w:eastAsia="Times New Roman" w:hAnsi="Arial" w:cs="Arial"/>
          <w:bCs/>
        </w:rPr>
        <w:t>Reason for choosing</w:t>
      </w:r>
      <w:r w:rsidRPr="00A20CFC">
        <w:rPr>
          <w:rFonts w:ascii="Arial" w:eastAsia="Times New Roman" w:hAnsi="Arial" w:cs="Arial"/>
          <w:b/>
          <w:bCs/>
        </w:rPr>
        <w:t>:</w:t>
      </w:r>
      <w:r w:rsidRPr="00A20CFC">
        <w:rPr>
          <w:rFonts w:ascii="Arial" w:eastAsia="Times New Roman" w:hAnsi="Arial" w:cs="Arial"/>
        </w:rPr>
        <w:t xml:space="preserve"> Peer support encourages shared learning and reduces feelings of isolation, which can strengthen emotional resilience in demanding environments (NHS England, 2023).</w:t>
      </w:r>
    </w:p>
    <w:p w14:paraId="3E7E5878" w14:textId="77777777" w:rsidR="00A20CFC" w:rsidRPr="00A20CFC" w:rsidRDefault="00A20CFC" w:rsidP="00A20CFC">
      <w:pPr>
        <w:spacing w:before="100" w:beforeAutospacing="1" w:after="100" w:afterAutospacing="1" w:line="360" w:lineRule="auto"/>
        <w:jc w:val="both"/>
        <w:outlineLvl w:val="2"/>
        <w:rPr>
          <w:rFonts w:ascii="Arial" w:eastAsia="Times New Roman" w:hAnsi="Arial" w:cs="Arial"/>
          <w:b/>
          <w:bCs/>
        </w:rPr>
      </w:pPr>
      <w:r w:rsidRPr="00A20CFC">
        <w:rPr>
          <w:rFonts w:ascii="Arial" w:eastAsia="Times New Roman" w:hAnsi="Arial" w:cs="Arial"/>
          <w:b/>
          <w:bCs/>
        </w:rPr>
        <w:t>4.3 Clinical Assessment and Risk Management</w:t>
      </w:r>
    </w:p>
    <w:p w14:paraId="3E7E5879" w14:textId="77777777" w:rsidR="00A20CFC" w:rsidRPr="00A20CFC" w:rsidRDefault="00A20CFC" w:rsidP="00A20CFC">
      <w:pPr>
        <w:spacing w:before="100" w:beforeAutospacing="1" w:after="100" w:afterAutospacing="1" w:line="360" w:lineRule="auto"/>
        <w:jc w:val="both"/>
        <w:rPr>
          <w:rFonts w:ascii="Arial" w:eastAsia="Times New Roman" w:hAnsi="Arial" w:cs="Arial"/>
        </w:rPr>
      </w:pPr>
      <w:r w:rsidRPr="00A20CFC">
        <w:rPr>
          <w:rFonts w:ascii="Arial" w:eastAsia="Times New Roman" w:hAnsi="Arial" w:cs="Arial"/>
          <w:b/>
          <w:bCs/>
        </w:rPr>
        <w:t>Strategy 1: Simulation-Based Training</w:t>
      </w:r>
      <w:r>
        <w:rPr>
          <w:rFonts w:ascii="Arial" w:eastAsia="Times New Roman" w:hAnsi="Arial" w:cs="Arial"/>
        </w:rPr>
        <w:t xml:space="preserve">: </w:t>
      </w:r>
      <w:r w:rsidRPr="00A20CFC">
        <w:rPr>
          <w:rFonts w:ascii="Arial" w:eastAsia="Times New Roman" w:hAnsi="Arial" w:cs="Arial"/>
        </w:rPr>
        <w:t xml:space="preserve">Practising risk assessment scenarios in controlled environments. </w:t>
      </w:r>
      <w:r w:rsidRPr="00A20CFC">
        <w:rPr>
          <w:rFonts w:ascii="Arial" w:eastAsia="Times New Roman" w:hAnsi="Arial" w:cs="Arial"/>
          <w:bCs/>
        </w:rPr>
        <w:t>Reason for choosing</w:t>
      </w:r>
      <w:r w:rsidRPr="00A20CFC">
        <w:rPr>
          <w:rFonts w:ascii="Arial" w:eastAsia="Times New Roman" w:hAnsi="Arial" w:cs="Arial"/>
          <w:b/>
          <w:bCs/>
        </w:rPr>
        <w:t>:</w:t>
      </w:r>
      <w:r w:rsidRPr="00A20CFC">
        <w:rPr>
          <w:rFonts w:ascii="Arial" w:eastAsia="Times New Roman" w:hAnsi="Arial" w:cs="Arial"/>
        </w:rPr>
        <w:t xml:space="preserve"> Simulation allows nurses to develop assessment skills without risk to patients and improves decision-making accuracy (Health Education England, 2022). For example, practising suicide risk assessments enhances confidence in real situations.</w:t>
      </w:r>
    </w:p>
    <w:p w14:paraId="3E7E587A" w14:textId="77777777" w:rsidR="00A20CFC" w:rsidRPr="00A20CFC" w:rsidRDefault="00A20CFC" w:rsidP="00A20CFC">
      <w:pPr>
        <w:spacing w:before="100" w:beforeAutospacing="1" w:after="100" w:afterAutospacing="1" w:line="360" w:lineRule="auto"/>
        <w:jc w:val="both"/>
        <w:rPr>
          <w:rFonts w:ascii="Arial" w:eastAsia="Times New Roman" w:hAnsi="Arial" w:cs="Arial"/>
        </w:rPr>
      </w:pPr>
      <w:r w:rsidRPr="00A20CFC">
        <w:rPr>
          <w:rFonts w:ascii="Arial" w:eastAsia="Times New Roman" w:hAnsi="Arial" w:cs="Arial"/>
          <w:b/>
          <w:bCs/>
        </w:rPr>
        <w:t>Strategy 2: Training in Risk Assessment Frameworks</w:t>
      </w:r>
      <w:r>
        <w:rPr>
          <w:rFonts w:ascii="Arial" w:eastAsia="Times New Roman" w:hAnsi="Arial" w:cs="Arial"/>
        </w:rPr>
        <w:t xml:space="preserve">: </w:t>
      </w:r>
      <w:r w:rsidRPr="00A20CFC">
        <w:rPr>
          <w:rFonts w:ascii="Arial" w:eastAsia="Times New Roman" w:hAnsi="Arial" w:cs="Arial"/>
        </w:rPr>
        <w:t xml:space="preserve">Learning structured tools such as mental health assessment guidelines. </w:t>
      </w:r>
      <w:r w:rsidRPr="00A20CFC">
        <w:rPr>
          <w:rFonts w:ascii="Arial" w:eastAsia="Times New Roman" w:hAnsi="Arial" w:cs="Arial"/>
          <w:bCs/>
        </w:rPr>
        <w:t>Reason for choosing</w:t>
      </w:r>
      <w:r w:rsidRPr="00A20CFC">
        <w:rPr>
          <w:rFonts w:ascii="Arial" w:eastAsia="Times New Roman" w:hAnsi="Arial" w:cs="Arial"/>
          <w:b/>
          <w:bCs/>
        </w:rPr>
        <w:t>:</w:t>
      </w:r>
      <w:r w:rsidRPr="00A20CFC">
        <w:rPr>
          <w:rFonts w:ascii="Arial" w:eastAsia="Times New Roman" w:hAnsi="Arial" w:cs="Arial"/>
        </w:rPr>
        <w:t xml:space="preserve"> These frameworks provide consistency and accuracy in identifying risks, supporting safe clinical decisions (NICE, 2022).</w:t>
      </w:r>
    </w:p>
    <w:p w14:paraId="3E7E587B" w14:textId="77777777" w:rsidR="00A20CFC" w:rsidRPr="00A20CFC" w:rsidRDefault="00A20CFC" w:rsidP="00A20CFC">
      <w:pPr>
        <w:spacing w:before="100" w:beforeAutospacing="1" w:after="100" w:afterAutospacing="1" w:line="360" w:lineRule="auto"/>
        <w:jc w:val="both"/>
        <w:rPr>
          <w:rFonts w:ascii="Arial" w:eastAsia="Times New Roman" w:hAnsi="Arial" w:cs="Arial"/>
        </w:rPr>
      </w:pPr>
      <w:r w:rsidRPr="00A20CFC">
        <w:rPr>
          <w:rFonts w:ascii="Arial" w:eastAsia="Times New Roman" w:hAnsi="Arial" w:cs="Arial"/>
          <w:b/>
          <w:bCs/>
        </w:rPr>
        <w:t>Strategy 3: Continuous Professional Development (CPD)</w:t>
      </w:r>
      <w:r>
        <w:rPr>
          <w:rFonts w:ascii="Arial" w:eastAsia="Times New Roman" w:hAnsi="Arial" w:cs="Arial"/>
        </w:rPr>
        <w:t xml:space="preserve">: </w:t>
      </w:r>
      <w:r w:rsidRPr="00A20CFC">
        <w:rPr>
          <w:rFonts w:ascii="Arial" w:eastAsia="Times New Roman" w:hAnsi="Arial" w:cs="Arial"/>
        </w:rPr>
        <w:t xml:space="preserve">Attending courses and updating knowledge regularly. </w:t>
      </w:r>
      <w:r w:rsidRPr="00A20CFC">
        <w:rPr>
          <w:rFonts w:ascii="Arial" w:eastAsia="Times New Roman" w:hAnsi="Arial" w:cs="Arial"/>
          <w:bCs/>
        </w:rPr>
        <w:t>Reason for choosing</w:t>
      </w:r>
      <w:r w:rsidRPr="00A20CFC">
        <w:rPr>
          <w:rFonts w:ascii="Arial" w:eastAsia="Times New Roman" w:hAnsi="Arial" w:cs="Arial"/>
          <w:b/>
          <w:bCs/>
        </w:rPr>
        <w:t>:</w:t>
      </w:r>
      <w:r w:rsidRPr="00A20CFC">
        <w:rPr>
          <w:rFonts w:ascii="Arial" w:eastAsia="Times New Roman" w:hAnsi="Arial" w:cs="Arial"/>
        </w:rPr>
        <w:t xml:space="preserve"> CPD ensures nurses remain informed about best practices and evolving guidelines, improving clinical judgement and patient safety (Nursing and Midwifery Council, 2018).</w:t>
      </w:r>
    </w:p>
    <w:p w14:paraId="3E7E587C" w14:textId="77777777" w:rsidR="00600E5C" w:rsidRPr="0065195B" w:rsidRDefault="00A20CFC" w:rsidP="0065195B">
      <w:pPr>
        <w:spacing w:before="100" w:beforeAutospacing="1" w:after="100" w:afterAutospacing="1" w:line="360" w:lineRule="auto"/>
        <w:jc w:val="both"/>
        <w:rPr>
          <w:rFonts w:ascii="Arial" w:eastAsia="Times New Roman" w:hAnsi="Arial" w:cs="Arial"/>
        </w:rPr>
      </w:pPr>
      <w:r w:rsidRPr="00A20CFC">
        <w:rPr>
          <w:rFonts w:ascii="Arial" w:eastAsia="Times New Roman" w:hAnsi="Arial" w:cs="Arial"/>
        </w:rPr>
        <w:lastRenderedPageBreak/>
        <w:t xml:space="preserve">By applying these strategies, Mental Health Nurses can strengthen essential skills, improving </w:t>
      </w:r>
      <w:r w:rsidRPr="00A20CFC">
        <w:rPr>
          <w:rFonts w:ascii="Arial" w:eastAsia="Times New Roman" w:hAnsi="Arial" w:cs="Arial"/>
          <w:bCs/>
        </w:rPr>
        <w:t>patient safety, therapeutic relationships, and overall quality of care</w:t>
      </w:r>
      <w:r w:rsidRPr="00A20CFC">
        <w:rPr>
          <w:rFonts w:ascii="Arial" w:eastAsia="Times New Roman" w:hAnsi="Arial" w:cs="Arial"/>
        </w:rPr>
        <w:t xml:space="preserve"> within UK mental health services.</w:t>
      </w:r>
    </w:p>
    <w:p w14:paraId="3E7E587D" w14:textId="77777777" w:rsidR="00A20CFC" w:rsidRPr="00A20CFC" w:rsidRDefault="00A20CFC" w:rsidP="00A20CFC">
      <w:pPr>
        <w:spacing w:before="100" w:beforeAutospacing="1" w:after="100" w:afterAutospacing="1" w:line="360" w:lineRule="auto"/>
        <w:jc w:val="both"/>
        <w:outlineLvl w:val="1"/>
        <w:rPr>
          <w:rFonts w:ascii="Arial" w:hAnsi="Arial" w:cs="Arial"/>
          <w:b/>
        </w:rPr>
      </w:pPr>
      <w:r w:rsidRPr="00A20CFC">
        <w:rPr>
          <w:rFonts w:ascii="Arial" w:hAnsi="Arial" w:cs="Arial"/>
          <w:b/>
        </w:rPr>
        <w:t>Table: Essential Skills and Development Strategies</w:t>
      </w:r>
    </w:p>
    <w:tbl>
      <w:tblPr>
        <w:tblStyle w:val="TableGrid"/>
        <w:tblW w:w="0" w:type="auto"/>
        <w:tblLook w:val="04A0" w:firstRow="1" w:lastRow="0" w:firstColumn="1" w:lastColumn="0" w:noHBand="0" w:noVBand="1"/>
      </w:tblPr>
      <w:tblGrid>
        <w:gridCol w:w="9350"/>
      </w:tblGrid>
      <w:tr w:rsidR="00A20CFC" w14:paraId="3E7E588F" w14:textId="77777777" w:rsidTr="00A20CFC">
        <w:tc>
          <w:tcPr>
            <w:tcW w:w="9350" w:type="dxa"/>
          </w:tcPr>
          <w:tbl>
            <w:tblPr>
              <w:tblStyle w:val="TableGrid"/>
              <w:tblW w:w="0" w:type="auto"/>
              <w:tblLook w:val="04A0" w:firstRow="1" w:lastRow="0" w:firstColumn="1" w:lastColumn="0" w:noHBand="0" w:noVBand="1"/>
            </w:tblPr>
            <w:tblGrid>
              <w:gridCol w:w="2149"/>
              <w:gridCol w:w="3649"/>
              <w:gridCol w:w="3326"/>
            </w:tblGrid>
            <w:tr w:rsidR="00A20CFC" w:rsidRPr="00A20CFC" w14:paraId="3E7E5881" w14:textId="77777777" w:rsidTr="00A20CFC">
              <w:tc>
                <w:tcPr>
                  <w:tcW w:w="0" w:type="auto"/>
                  <w:hideMark/>
                </w:tcPr>
                <w:p w14:paraId="3E7E587E" w14:textId="77777777" w:rsidR="00A20CFC" w:rsidRPr="00A20CFC" w:rsidRDefault="00A20CFC" w:rsidP="00986F18">
                  <w:pPr>
                    <w:rPr>
                      <w:rFonts w:ascii="Arial" w:eastAsia="Times New Roman" w:hAnsi="Arial" w:cs="Arial"/>
                      <w:b/>
                      <w:bCs/>
                    </w:rPr>
                  </w:pPr>
                  <w:r w:rsidRPr="00A20CFC">
                    <w:rPr>
                      <w:rFonts w:ascii="Arial" w:eastAsia="Times New Roman" w:hAnsi="Arial" w:cs="Arial"/>
                      <w:b/>
                      <w:bCs/>
                    </w:rPr>
                    <w:t>Skill</w:t>
                  </w:r>
                </w:p>
              </w:tc>
              <w:tc>
                <w:tcPr>
                  <w:tcW w:w="0" w:type="auto"/>
                  <w:hideMark/>
                </w:tcPr>
                <w:p w14:paraId="3E7E587F" w14:textId="77777777" w:rsidR="00A20CFC" w:rsidRPr="00A20CFC" w:rsidRDefault="00A20CFC" w:rsidP="00986F18">
                  <w:pPr>
                    <w:rPr>
                      <w:rFonts w:ascii="Arial" w:eastAsia="Times New Roman" w:hAnsi="Arial" w:cs="Arial"/>
                      <w:b/>
                      <w:bCs/>
                    </w:rPr>
                  </w:pPr>
                  <w:r w:rsidRPr="00A20CFC">
                    <w:rPr>
                      <w:rFonts w:ascii="Arial" w:eastAsia="Times New Roman" w:hAnsi="Arial" w:cs="Arial"/>
                      <w:b/>
                      <w:bCs/>
                    </w:rPr>
                    <w:t>Strategy</w:t>
                  </w:r>
                </w:p>
              </w:tc>
              <w:tc>
                <w:tcPr>
                  <w:tcW w:w="0" w:type="auto"/>
                  <w:hideMark/>
                </w:tcPr>
                <w:p w14:paraId="3E7E5880" w14:textId="77777777" w:rsidR="00A20CFC" w:rsidRPr="00A20CFC" w:rsidRDefault="00A20CFC" w:rsidP="00986F18">
                  <w:pPr>
                    <w:rPr>
                      <w:rFonts w:ascii="Arial" w:eastAsia="Times New Roman" w:hAnsi="Arial" w:cs="Arial"/>
                      <w:b/>
                      <w:bCs/>
                    </w:rPr>
                  </w:pPr>
                  <w:r w:rsidRPr="00A20CFC">
                    <w:rPr>
                      <w:rFonts w:ascii="Arial" w:eastAsia="Times New Roman" w:hAnsi="Arial" w:cs="Arial"/>
                      <w:b/>
                      <w:bCs/>
                    </w:rPr>
                    <w:t>Impact if Lacking</w:t>
                  </w:r>
                </w:p>
              </w:tc>
            </w:tr>
            <w:tr w:rsidR="00A20CFC" w:rsidRPr="00A20CFC" w14:paraId="3E7E5885" w14:textId="77777777" w:rsidTr="00A20CFC">
              <w:tc>
                <w:tcPr>
                  <w:tcW w:w="0" w:type="auto"/>
                  <w:hideMark/>
                </w:tcPr>
                <w:p w14:paraId="3E7E5882" w14:textId="77777777" w:rsidR="00A20CFC" w:rsidRPr="00A20CFC" w:rsidRDefault="00A20CFC" w:rsidP="00986F18">
                  <w:pPr>
                    <w:rPr>
                      <w:rFonts w:ascii="Arial" w:eastAsia="Times New Roman" w:hAnsi="Arial" w:cs="Arial"/>
                    </w:rPr>
                  </w:pPr>
                  <w:r w:rsidRPr="00A20CFC">
                    <w:rPr>
                      <w:rFonts w:ascii="Arial" w:eastAsia="Times New Roman" w:hAnsi="Arial" w:cs="Arial"/>
                    </w:rPr>
                    <w:t>Therapeutic Communication</w:t>
                  </w:r>
                </w:p>
              </w:tc>
              <w:tc>
                <w:tcPr>
                  <w:tcW w:w="0" w:type="auto"/>
                  <w:hideMark/>
                </w:tcPr>
                <w:p w14:paraId="3E7E5883" w14:textId="77777777" w:rsidR="00A20CFC" w:rsidRPr="00A20CFC" w:rsidRDefault="00A20CFC" w:rsidP="00986F18">
                  <w:pPr>
                    <w:rPr>
                      <w:rFonts w:ascii="Arial" w:eastAsia="Times New Roman" w:hAnsi="Arial" w:cs="Arial"/>
                    </w:rPr>
                  </w:pPr>
                  <w:r w:rsidRPr="00A20CFC">
                    <w:rPr>
                      <w:rFonts w:ascii="Arial" w:eastAsia="Times New Roman" w:hAnsi="Arial" w:cs="Arial"/>
                    </w:rPr>
                    <w:t>Training workshops, reflective practice, supervision (Health Education England, 2022; Nursing and Midwifery Council, 2018; NHS England, 2023)</w:t>
                  </w:r>
                </w:p>
              </w:tc>
              <w:tc>
                <w:tcPr>
                  <w:tcW w:w="0" w:type="auto"/>
                  <w:hideMark/>
                </w:tcPr>
                <w:p w14:paraId="3E7E5884" w14:textId="77777777" w:rsidR="00A20CFC" w:rsidRPr="00A20CFC" w:rsidRDefault="00A20CFC" w:rsidP="00986F18">
                  <w:pPr>
                    <w:rPr>
                      <w:rFonts w:ascii="Arial" w:eastAsia="Times New Roman" w:hAnsi="Arial" w:cs="Arial"/>
                    </w:rPr>
                  </w:pPr>
                  <w:r w:rsidRPr="00A20CFC">
                    <w:rPr>
                      <w:rFonts w:ascii="Arial" w:eastAsia="Times New Roman" w:hAnsi="Arial" w:cs="Arial"/>
                    </w:rPr>
                    <w:t>Miscommunication, lack of trust, poor patient engagement (NHS England, 2023; NICE, 2022)</w:t>
                  </w:r>
                </w:p>
              </w:tc>
            </w:tr>
            <w:tr w:rsidR="00A20CFC" w:rsidRPr="00A20CFC" w14:paraId="3E7E5889" w14:textId="77777777" w:rsidTr="00A20CFC">
              <w:tc>
                <w:tcPr>
                  <w:tcW w:w="0" w:type="auto"/>
                  <w:hideMark/>
                </w:tcPr>
                <w:p w14:paraId="3E7E5886" w14:textId="77777777" w:rsidR="00A20CFC" w:rsidRPr="00A20CFC" w:rsidRDefault="00A20CFC" w:rsidP="00986F18">
                  <w:pPr>
                    <w:rPr>
                      <w:rFonts w:ascii="Arial" w:eastAsia="Times New Roman" w:hAnsi="Arial" w:cs="Arial"/>
                    </w:rPr>
                  </w:pPr>
                  <w:r w:rsidRPr="00A20CFC">
                    <w:rPr>
                      <w:rFonts w:ascii="Arial" w:eastAsia="Times New Roman" w:hAnsi="Arial" w:cs="Arial"/>
                    </w:rPr>
                    <w:t>Emotional Resilience</w:t>
                  </w:r>
                </w:p>
              </w:tc>
              <w:tc>
                <w:tcPr>
                  <w:tcW w:w="0" w:type="auto"/>
                  <w:hideMark/>
                </w:tcPr>
                <w:p w14:paraId="3E7E5887" w14:textId="77777777" w:rsidR="00A20CFC" w:rsidRPr="00A20CFC" w:rsidRDefault="00A20CFC" w:rsidP="00986F18">
                  <w:pPr>
                    <w:rPr>
                      <w:rFonts w:ascii="Arial" w:eastAsia="Times New Roman" w:hAnsi="Arial" w:cs="Arial"/>
                    </w:rPr>
                  </w:pPr>
                  <w:r w:rsidRPr="00A20CFC">
                    <w:rPr>
                      <w:rFonts w:ascii="Arial" w:eastAsia="Times New Roman" w:hAnsi="Arial" w:cs="Arial"/>
                    </w:rPr>
                    <w:t>Mindfulness, clinical supervision, peer support (Health Education England, 2022; Nursing and Midwifery Council, 2018; Royal College of Nursing, 2021)</w:t>
                  </w:r>
                </w:p>
              </w:tc>
              <w:tc>
                <w:tcPr>
                  <w:tcW w:w="0" w:type="auto"/>
                  <w:hideMark/>
                </w:tcPr>
                <w:p w14:paraId="3E7E5888" w14:textId="77777777" w:rsidR="00A20CFC" w:rsidRPr="00A20CFC" w:rsidRDefault="00A20CFC" w:rsidP="00986F18">
                  <w:pPr>
                    <w:rPr>
                      <w:rFonts w:ascii="Arial" w:eastAsia="Times New Roman" w:hAnsi="Arial" w:cs="Arial"/>
                    </w:rPr>
                  </w:pPr>
                  <w:r w:rsidRPr="00A20CFC">
                    <w:rPr>
                      <w:rFonts w:ascii="Arial" w:eastAsia="Times New Roman" w:hAnsi="Arial" w:cs="Arial"/>
                    </w:rPr>
                    <w:t>Burnout, stress, impaired decision-making (Royal College of Nursing, 2021; NHS England, 2023)</w:t>
                  </w:r>
                </w:p>
              </w:tc>
            </w:tr>
            <w:tr w:rsidR="00A20CFC" w:rsidRPr="00A20CFC" w14:paraId="3E7E588D" w14:textId="77777777" w:rsidTr="00A20CFC">
              <w:tc>
                <w:tcPr>
                  <w:tcW w:w="0" w:type="auto"/>
                  <w:hideMark/>
                </w:tcPr>
                <w:p w14:paraId="3E7E588A" w14:textId="77777777" w:rsidR="00A20CFC" w:rsidRPr="00A20CFC" w:rsidRDefault="00A20CFC" w:rsidP="00986F18">
                  <w:pPr>
                    <w:rPr>
                      <w:rFonts w:ascii="Arial" w:eastAsia="Times New Roman" w:hAnsi="Arial" w:cs="Arial"/>
                    </w:rPr>
                  </w:pPr>
                  <w:r w:rsidRPr="00A20CFC">
                    <w:rPr>
                      <w:rFonts w:ascii="Arial" w:eastAsia="Times New Roman" w:hAnsi="Arial" w:cs="Arial"/>
                    </w:rPr>
                    <w:t>Clinical Assessment &amp; Risk Management</w:t>
                  </w:r>
                </w:p>
              </w:tc>
              <w:tc>
                <w:tcPr>
                  <w:tcW w:w="0" w:type="auto"/>
                  <w:hideMark/>
                </w:tcPr>
                <w:p w14:paraId="3E7E588B" w14:textId="77777777" w:rsidR="00A20CFC" w:rsidRPr="00A20CFC" w:rsidRDefault="00A20CFC" w:rsidP="00986F18">
                  <w:pPr>
                    <w:rPr>
                      <w:rFonts w:ascii="Arial" w:eastAsia="Times New Roman" w:hAnsi="Arial" w:cs="Arial"/>
                    </w:rPr>
                  </w:pPr>
                  <w:r w:rsidRPr="00A20CFC">
                    <w:rPr>
                      <w:rFonts w:ascii="Arial" w:eastAsia="Times New Roman" w:hAnsi="Arial" w:cs="Arial"/>
                    </w:rPr>
                    <w:t>Simulation training, risk frameworks, CPD (Health Education England, 2022; NICE, 2022; Nursing and Midwifery Council, 2018)</w:t>
                  </w:r>
                </w:p>
              </w:tc>
              <w:tc>
                <w:tcPr>
                  <w:tcW w:w="0" w:type="auto"/>
                  <w:hideMark/>
                </w:tcPr>
                <w:p w14:paraId="3E7E588C" w14:textId="77777777" w:rsidR="00A20CFC" w:rsidRPr="00A20CFC" w:rsidRDefault="00A20CFC" w:rsidP="00986F18">
                  <w:pPr>
                    <w:rPr>
                      <w:rFonts w:ascii="Arial" w:eastAsia="Times New Roman" w:hAnsi="Arial" w:cs="Arial"/>
                    </w:rPr>
                  </w:pPr>
                  <w:r w:rsidRPr="00A20CFC">
                    <w:rPr>
                      <w:rFonts w:ascii="Arial" w:eastAsia="Times New Roman" w:hAnsi="Arial" w:cs="Arial"/>
                    </w:rPr>
                    <w:t>Missed warning signs, unsafe care, increased risk to patients (NICE, 2022; NHS England, 2023)</w:t>
                  </w:r>
                </w:p>
              </w:tc>
            </w:tr>
          </w:tbl>
          <w:p w14:paraId="3E7E588E" w14:textId="77777777" w:rsidR="00A20CFC" w:rsidRDefault="00A20CFC"/>
        </w:tc>
      </w:tr>
    </w:tbl>
    <w:p w14:paraId="3E7E5890" w14:textId="77777777" w:rsidR="00A20CFC" w:rsidRDefault="00A20CFC" w:rsidP="00A20CFC">
      <w:pPr>
        <w:spacing w:before="100" w:beforeAutospacing="1" w:after="100" w:afterAutospacing="1" w:line="360" w:lineRule="auto"/>
        <w:jc w:val="both"/>
        <w:outlineLvl w:val="1"/>
        <w:rPr>
          <w:rFonts w:ascii="Arial" w:eastAsia="Times New Roman" w:hAnsi="Arial" w:cs="Arial"/>
          <w:b/>
          <w:bCs/>
        </w:rPr>
      </w:pPr>
    </w:p>
    <w:p w14:paraId="3E7E5891" w14:textId="77777777" w:rsidR="00A20CFC" w:rsidRPr="00A20CFC" w:rsidRDefault="00A20CFC" w:rsidP="00A20CFC">
      <w:pPr>
        <w:spacing w:before="100" w:beforeAutospacing="1" w:after="100" w:afterAutospacing="1" w:line="360" w:lineRule="auto"/>
        <w:jc w:val="both"/>
        <w:outlineLvl w:val="1"/>
        <w:rPr>
          <w:rFonts w:ascii="Arial" w:eastAsia="Times New Roman" w:hAnsi="Arial" w:cs="Arial"/>
          <w:b/>
          <w:bCs/>
        </w:rPr>
      </w:pPr>
      <w:r w:rsidRPr="00A20CFC">
        <w:rPr>
          <w:rFonts w:ascii="Arial" w:eastAsia="Times New Roman" w:hAnsi="Arial" w:cs="Arial"/>
          <w:b/>
          <w:bCs/>
        </w:rPr>
        <w:t xml:space="preserve">Conclusion </w:t>
      </w:r>
    </w:p>
    <w:p w14:paraId="3E7E5892" w14:textId="77777777" w:rsidR="00A20CFC" w:rsidRPr="00A20CFC" w:rsidRDefault="00A20CFC" w:rsidP="00A20CFC">
      <w:pPr>
        <w:spacing w:before="100" w:beforeAutospacing="1" w:after="100" w:afterAutospacing="1" w:line="360" w:lineRule="auto"/>
        <w:jc w:val="both"/>
        <w:rPr>
          <w:rFonts w:ascii="Arial" w:eastAsia="Times New Roman" w:hAnsi="Arial" w:cs="Arial"/>
        </w:rPr>
      </w:pPr>
      <w:r w:rsidRPr="00A20CFC">
        <w:rPr>
          <w:rFonts w:ascii="Arial" w:eastAsia="Times New Roman" w:hAnsi="Arial" w:cs="Arial"/>
        </w:rPr>
        <w:t xml:space="preserve">In conclusion, the role of a Mental Health Nurse is essential in delivering safe, effective, and person-centred care to individuals experiencing mental health challenges across the UK (NHS England, 2023). Key skills such as </w:t>
      </w:r>
      <w:r w:rsidRPr="00A20CFC">
        <w:rPr>
          <w:rFonts w:ascii="Arial" w:eastAsia="Times New Roman" w:hAnsi="Arial" w:cs="Arial"/>
          <w:bCs/>
        </w:rPr>
        <w:t>therapeutic communication, emotional resilience, and clinical assessment</w:t>
      </w:r>
      <w:r w:rsidRPr="00A20CFC">
        <w:rPr>
          <w:rFonts w:ascii="Arial" w:eastAsia="Times New Roman" w:hAnsi="Arial" w:cs="Arial"/>
        </w:rPr>
        <w:t xml:space="preserve"> are fundamental to supporting patient recovery and ensuring safety (Nursing and Midwifery Council, 2018). Developing these skills through targeted strategies enhances professional competence and care quality. Without these skills, there is a significant risk of miscommunication, burnout, and failure to identify serious mental health risks, ultimately compromising patient outcomes and safety.</w:t>
      </w:r>
    </w:p>
    <w:p w14:paraId="3E7E5893" w14:textId="77777777" w:rsidR="00A20CFC" w:rsidRDefault="00A20CFC" w:rsidP="00A20CFC">
      <w:pPr>
        <w:spacing w:line="360" w:lineRule="auto"/>
        <w:jc w:val="both"/>
        <w:rPr>
          <w:rFonts w:ascii="Arial" w:hAnsi="Arial" w:cs="Arial"/>
          <w:b/>
        </w:rPr>
      </w:pPr>
    </w:p>
    <w:p w14:paraId="3E7E5894" w14:textId="77777777" w:rsidR="00A20CFC" w:rsidRDefault="00A20CFC" w:rsidP="00A20CFC">
      <w:pPr>
        <w:spacing w:line="360" w:lineRule="auto"/>
        <w:jc w:val="both"/>
        <w:rPr>
          <w:rFonts w:ascii="Arial" w:hAnsi="Arial" w:cs="Arial"/>
          <w:b/>
        </w:rPr>
      </w:pPr>
    </w:p>
    <w:p w14:paraId="3E7E5895" w14:textId="77777777" w:rsidR="00A20CFC" w:rsidRDefault="00A20CFC" w:rsidP="00A20CFC">
      <w:pPr>
        <w:spacing w:line="360" w:lineRule="auto"/>
        <w:jc w:val="both"/>
        <w:rPr>
          <w:rFonts w:ascii="Arial" w:hAnsi="Arial" w:cs="Arial"/>
          <w:b/>
        </w:rPr>
      </w:pPr>
    </w:p>
    <w:p w14:paraId="3E7E5896" w14:textId="77777777" w:rsidR="002F30AB" w:rsidRDefault="00A20CFC" w:rsidP="00A20CFC">
      <w:pPr>
        <w:spacing w:line="360" w:lineRule="auto"/>
        <w:jc w:val="both"/>
        <w:rPr>
          <w:rFonts w:ascii="Arial" w:hAnsi="Arial" w:cs="Arial"/>
          <w:b/>
        </w:rPr>
      </w:pPr>
      <w:r w:rsidRPr="00A20CFC">
        <w:rPr>
          <w:rFonts w:ascii="Arial" w:hAnsi="Arial" w:cs="Arial"/>
          <w:b/>
        </w:rPr>
        <w:lastRenderedPageBreak/>
        <w:t>REFERENCES</w:t>
      </w:r>
    </w:p>
    <w:p w14:paraId="3E7E5897" w14:textId="77777777" w:rsidR="00A20CFC" w:rsidRPr="00A20CFC" w:rsidRDefault="00A20CFC" w:rsidP="00A20CFC">
      <w:pPr>
        <w:tabs>
          <w:tab w:val="left" w:pos="3860"/>
        </w:tabs>
        <w:spacing w:line="360" w:lineRule="auto"/>
        <w:jc w:val="both"/>
        <w:rPr>
          <w:rFonts w:ascii="Arial" w:hAnsi="Arial" w:cs="Arial"/>
          <w:b/>
        </w:rPr>
      </w:pPr>
      <w:r w:rsidRPr="00A20CFC">
        <w:rPr>
          <w:rFonts w:ascii="Arial" w:hAnsi="Arial" w:cs="Arial"/>
        </w:rPr>
        <w:t xml:space="preserve">Health Education England (2022) </w:t>
      </w:r>
      <w:r w:rsidRPr="00A20CFC">
        <w:rPr>
          <w:rStyle w:val="Emphasis"/>
          <w:rFonts w:ascii="Arial" w:hAnsi="Arial" w:cs="Arial"/>
        </w:rPr>
        <w:t>Workforce wellbeing and resilience resources</w:t>
      </w:r>
      <w:r w:rsidRPr="00A20CFC">
        <w:rPr>
          <w:rFonts w:ascii="Arial" w:hAnsi="Arial" w:cs="Arial"/>
        </w:rPr>
        <w:t xml:space="preserve">. Available at: </w:t>
      </w:r>
      <w:r w:rsidRPr="00A20CFC">
        <w:rPr>
          <w:rFonts w:ascii="Arial" w:hAnsi="Arial" w:cs="Arial"/>
          <w:color w:val="2F5496" w:themeColor="accent5" w:themeShade="BF"/>
          <w:u w:val="single"/>
        </w:rPr>
        <w:t>https://www.hee.nhs.uk/our-work/workforce-wellbeing</w:t>
      </w:r>
    </w:p>
    <w:p w14:paraId="3E7E5898" w14:textId="77777777" w:rsidR="00A20CFC" w:rsidRPr="00A20CFC" w:rsidRDefault="00A20CFC" w:rsidP="00A20CFC">
      <w:pPr>
        <w:pStyle w:val="NormalWeb"/>
        <w:spacing w:line="360" w:lineRule="auto"/>
        <w:jc w:val="both"/>
        <w:rPr>
          <w:rFonts w:ascii="Arial" w:hAnsi="Arial" w:cs="Arial"/>
          <w:sz w:val="22"/>
          <w:szCs w:val="22"/>
        </w:rPr>
      </w:pPr>
      <w:r w:rsidRPr="00A20CFC">
        <w:rPr>
          <w:rFonts w:ascii="Arial" w:hAnsi="Arial" w:cs="Arial"/>
          <w:sz w:val="22"/>
          <w:szCs w:val="22"/>
        </w:rPr>
        <w:t xml:space="preserve">NHS England (2023) </w:t>
      </w:r>
      <w:r w:rsidRPr="00A20CFC">
        <w:rPr>
          <w:rStyle w:val="Emphasis"/>
          <w:rFonts w:ascii="Arial" w:hAnsi="Arial" w:cs="Arial"/>
          <w:sz w:val="22"/>
          <w:szCs w:val="22"/>
        </w:rPr>
        <w:t>Mental health services and statistics</w:t>
      </w:r>
      <w:r w:rsidRPr="00A20CFC">
        <w:rPr>
          <w:rFonts w:ascii="Arial" w:hAnsi="Arial" w:cs="Arial"/>
          <w:sz w:val="22"/>
          <w:szCs w:val="22"/>
        </w:rPr>
        <w:t xml:space="preserve">. Available at: </w:t>
      </w:r>
      <w:hyperlink r:id="rId9" w:tgtFrame="_new" w:history="1">
        <w:r w:rsidRPr="00A20CFC">
          <w:rPr>
            <w:rStyle w:val="Hyperlink"/>
            <w:rFonts w:ascii="Arial" w:hAnsi="Arial" w:cs="Arial"/>
            <w:color w:val="2F5496" w:themeColor="accent5" w:themeShade="BF"/>
            <w:sz w:val="22"/>
            <w:szCs w:val="22"/>
          </w:rPr>
          <w:t>https://www.england.nhs.uk/mental-health/</w:t>
        </w:r>
      </w:hyperlink>
      <w:r w:rsidRPr="00A20CFC">
        <w:rPr>
          <w:rFonts w:ascii="Arial" w:hAnsi="Arial" w:cs="Arial"/>
          <w:color w:val="2F5496" w:themeColor="accent5" w:themeShade="BF"/>
          <w:sz w:val="22"/>
          <w:szCs w:val="22"/>
        </w:rPr>
        <w:t xml:space="preserve"> </w:t>
      </w:r>
    </w:p>
    <w:p w14:paraId="3E7E5899" w14:textId="77777777" w:rsidR="00A20CFC" w:rsidRPr="00A20CFC" w:rsidRDefault="00A20CFC" w:rsidP="00A20CFC">
      <w:pPr>
        <w:pStyle w:val="NormalWeb"/>
        <w:spacing w:line="360" w:lineRule="auto"/>
        <w:jc w:val="both"/>
        <w:rPr>
          <w:rFonts w:ascii="Arial" w:hAnsi="Arial" w:cs="Arial"/>
          <w:color w:val="2F5496" w:themeColor="accent5" w:themeShade="BF"/>
          <w:sz w:val="22"/>
          <w:szCs w:val="22"/>
        </w:rPr>
      </w:pPr>
      <w:r w:rsidRPr="00A20CFC">
        <w:rPr>
          <w:rFonts w:ascii="Arial" w:hAnsi="Arial" w:cs="Arial"/>
          <w:sz w:val="22"/>
          <w:szCs w:val="22"/>
        </w:rPr>
        <w:t xml:space="preserve">NICE (2022) </w:t>
      </w:r>
      <w:r w:rsidRPr="00A20CFC">
        <w:rPr>
          <w:rStyle w:val="Emphasis"/>
          <w:rFonts w:ascii="Arial" w:hAnsi="Arial" w:cs="Arial"/>
          <w:sz w:val="22"/>
          <w:szCs w:val="22"/>
        </w:rPr>
        <w:t>Depression in adults: treatment and management</w:t>
      </w:r>
      <w:r w:rsidRPr="00A20CFC">
        <w:rPr>
          <w:rFonts w:ascii="Arial" w:hAnsi="Arial" w:cs="Arial"/>
          <w:sz w:val="22"/>
          <w:szCs w:val="22"/>
        </w:rPr>
        <w:t xml:space="preserve">. Available at: </w:t>
      </w:r>
      <w:hyperlink r:id="rId10" w:tgtFrame="_new" w:history="1">
        <w:r w:rsidRPr="00A20CFC">
          <w:rPr>
            <w:rStyle w:val="Hyperlink"/>
            <w:rFonts w:ascii="Arial" w:hAnsi="Arial" w:cs="Arial"/>
            <w:color w:val="2F5496" w:themeColor="accent5" w:themeShade="BF"/>
            <w:sz w:val="22"/>
            <w:szCs w:val="22"/>
          </w:rPr>
          <w:t>https://www.nice.org.uk/guidance/ng222</w:t>
        </w:r>
      </w:hyperlink>
      <w:r w:rsidRPr="00A20CFC">
        <w:rPr>
          <w:rFonts w:ascii="Arial" w:hAnsi="Arial" w:cs="Arial"/>
          <w:color w:val="2F5496" w:themeColor="accent5" w:themeShade="BF"/>
          <w:sz w:val="22"/>
          <w:szCs w:val="22"/>
        </w:rPr>
        <w:t xml:space="preserve"> </w:t>
      </w:r>
    </w:p>
    <w:p w14:paraId="3E7E589A" w14:textId="77777777" w:rsidR="00A20CFC" w:rsidRPr="00A20CFC" w:rsidRDefault="00A20CFC" w:rsidP="00A20CFC">
      <w:pPr>
        <w:pStyle w:val="NormalWeb"/>
        <w:spacing w:line="360" w:lineRule="auto"/>
        <w:jc w:val="both"/>
        <w:rPr>
          <w:rFonts w:ascii="Arial" w:hAnsi="Arial" w:cs="Arial"/>
          <w:color w:val="2F5496" w:themeColor="accent5" w:themeShade="BF"/>
          <w:sz w:val="22"/>
          <w:szCs w:val="22"/>
        </w:rPr>
      </w:pPr>
      <w:r w:rsidRPr="00A20CFC">
        <w:rPr>
          <w:rFonts w:ascii="Arial" w:hAnsi="Arial" w:cs="Arial"/>
          <w:sz w:val="22"/>
          <w:szCs w:val="22"/>
        </w:rPr>
        <w:t xml:space="preserve">Nursing and Midwifery Council (2018) </w:t>
      </w:r>
      <w:r w:rsidRPr="00A20CFC">
        <w:rPr>
          <w:rStyle w:val="Emphasis"/>
          <w:rFonts w:ascii="Arial" w:hAnsi="Arial" w:cs="Arial"/>
          <w:sz w:val="22"/>
          <w:szCs w:val="22"/>
        </w:rPr>
        <w:t>The Code: Professional standards of practice and behaviour for nurses, midwives and nursing associates</w:t>
      </w:r>
      <w:r w:rsidRPr="00A20CFC">
        <w:rPr>
          <w:rFonts w:ascii="Arial" w:hAnsi="Arial" w:cs="Arial"/>
          <w:sz w:val="22"/>
          <w:szCs w:val="22"/>
        </w:rPr>
        <w:t xml:space="preserve">. Available at: </w:t>
      </w:r>
      <w:hyperlink r:id="rId11" w:tgtFrame="_new" w:history="1">
        <w:r w:rsidRPr="00A20CFC">
          <w:rPr>
            <w:rStyle w:val="Hyperlink"/>
            <w:rFonts w:ascii="Arial" w:hAnsi="Arial" w:cs="Arial"/>
            <w:color w:val="2F5496" w:themeColor="accent5" w:themeShade="BF"/>
            <w:sz w:val="22"/>
            <w:szCs w:val="22"/>
          </w:rPr>
          <w:t>https://www.nmc.org.uk/standards/code/</w:t>
        </w:r>
      </w:hyperlink>
      <w:r w:rsidRPr="00A20CFC">
        <w:rPr>
          <w:rFonts w:ascii="Arial" w:hAnsi="Arial" w:cs="Arial"/>
          <w:color w:val="2F5496" w:themeColor="accent5" w:themeShade="BF"/>
          <w:sz w:val="22"/>
          <w:szCs w:val="22"/>
        </w:rPr>
        <w:t xml:space="preserve"> </w:t>
      </w:r>
    </w:p>
    <w:p w14:paraId="3E7E589B" w14:textId="77777777" w:rsidR="00A20CFC" w:rsidRPr="00A20CFC" w:rsidRDefault="00A20CFC" w:rsidP="00A20CFC">
      <w:pPr>
        <w:pStyle w:val="NormalWeb"/>
        <w:spacing w:line="360" w:lineRule="auto"/>
        <w:jc w:val="both"/>
        <w:rPr>
          <w:rFonts w:ascii="Arial" w:hAnsi="Arial" w:cs="Arial"/>
          <w:color w:val="2F5496" w:themeColor="accent5" w:themeShade="BF"/>
          <w:sz w:val="22"/>
          <w:szCs w:val="22"/>
        </w:rPr>
      </w:pPr>
      <w:r w:rsidRPr="00A20CFC">
        <w:rPr>
          <w:rFonts w:ascii="Arial" w:hAnsi="Arial" w:cs="Arial"/>
          <w:sz w:val="22"/>
          <w:szCs w:val="22"/>
        </w:rPr>
        <w:t xml:space="preserve">Royal College of Nursing (2021) </w:t>
      </w:r>
      <w:r w:rsidRPr="00A20CFC">
        <w:rPr>
          <w:rStyle w:val="Emphasis"/>
          <w:rFonts w:ascii="Arial" w:hAnsi="Arial" w:cs="Arial"/>
          <w:sz w:val="22"/>
          <w:szCs w:val="22"/>
        </w:rPr>
        <w:t>Mental health nursing: workforce and wellbeing report</w:t>
      </w:r>
      <w:r w:rsidRPr="00A20CFC">
        <w:rPr>
          <w:rFonts w:ascii="Arial" w:hAnsi="Arial" w:cs="Arial"/>
          <w:sz w:val="22"/>
          <w:szCs w:val="22"/>
        </w:rPr>
        <w:t xml:space="preserve">. Available at: </w:t>
      </w:r>
      <w:hyperlink r:id="rId12" w:tgtFrame="_new" w:history="1">
        <w:r w:rsidRPr="00A20CFC">
          <w:rPr>
            <w:rStyle w:val="Hyperlink"/>
            <w:rFonts w:ascii="Arial" w:hAnsi="Arial" w:cs="Arial"/>
            <w:color w:val="2F5496" w:themeColor="accent5" w:themeShade="BF"/>
            <w:sz w:val="22"/>
            <w:szCs w:val="22"/>
          </w:rPr>
          <w:t>https://www.rcn.org.uk</w:t>
        </w:r>
      </w:hyperlink>
    </w:p>
    <w:sectPr w:rsidR="00A20CFC" w:rsidRPr="00A20CFC" w:rsidSect="00640AC8">
      <w:footerReference w:type="default" r:id="rId13"/>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FBED69" w14:textId="77777777" w:rsidR="00B04389" w:rsidRDefault="00B04389" w:rsidP="00640AC8">
      <w:pPr>
        <w:spacing w:after="0" w:line="240" w:lineRule="auto"/>
      </w:pPr>
      <w:r>
        <w:separator/>
      </w:r>
    </w:p>
  </w:endnote>
  <w:endnote w:type="continuationSeparator" w:id="0">
    <w:p w14:paraId="2D7B2890" w14:textId="77777777" w:rsidR="00B04389" w:rsidRDefault="00B04389" w:rsidP="00640A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0377052"/>
      <w:docPartObj>
        <w:docPartGallery w:val="Page Numbers (Bottom of Page)"/>
        <w:docPartUnique/>
      </w:docPartObj>
    </w:sdtPr>
    <w:sdtEndPr>
      <w:rPr>
        <w:noProof/>
      </w:rPr>
    </w:sdtEndPr>
    <w:sdtContent>
      <w:p w14:paraId="3E7E58A4" w14:textId="77777777" w:rsidR="00640AC8" w:rsidRDefault="00640AC8">
        <w:pPr>
          <w:pStyle w:val="Footer"/>
          <w:jc w:val="right"/>
        </w:pPr>
        <w:r>
          <w:fldChar w:fldCharType="begin"/>
        </w:r>
        <w:r>
          <w:instrText xml:space="preserve"> PAGE   \* MERGEFORMAT </w:instrText>
        </w:r>
        <w:r>
          <w:fldChar w:fldCharType="separate"/>
        </w:r>
        <w:r w:rsidR="0065195B">
          <w:rPr>
            <w:noProof/>
          </w:rPr>
          <w:t>3</w:t>
        </w:r>
        <w:r>
          <w:rPr>
            <w:noProof/>
          </w:rPr>
          <w:fldChar w:fldCharType="end"/>
        </w:r>
      </w:p>
    </w:sdtContent>
  </w:sdt>
  <w:p w14:paraId="3E7E58A5" w14:textId="77777777" w:rsidR="00640AC8" w:rsidRDefault="00640A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D4662C" w14:textId="77777777" w:rsidR="00B04389" w:rsidRDefault="00B04389" w:rsidP="00640AC8">
      <w:pPr>
        <w:spacing w:after="0" w:line="240" w:lineRule="auto"/>
      </w:pPr>
      <w:r>
        <w:separator/>
      </w:r>
    </w:p>
  </w:footnote>
  <w:footnote w:type="continuationSeparator" w:id="0">
    <w:p w14:paraId="5D03AB1E" w14:textId="77777777" w:rsidR="00B04389" w:rsidRDefault="00B04389" w:rsidP="00640A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2359DE"/>
    <w:multiLevelType w:val="multilevel"/>
    <w:tmpl w:val="A29820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68687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0CFC"/>
    <w:rsid w:val="00030746"/>
    <w:rsid w:val="00115D85"/>
    <w:rsid w:val="002B2289"/>
    <w:rsid w:val="002F30AB"/>
    <w:rsid w:val="0035259C"/>
    <w:rsid w:val="003846EF"/>
    <w:rsid w:val="00600E5C"/>
    <w:rsid w:val="00640AC8"/>
    <w:rsid w:val="0065195B"/>
    <w:rsid w:val="00A20CFC"/>
    <w:rsid w:val="00B04389"/>
    <w:rsid w:val="00DD6F24"/>
    <w:rsid w:val="00E364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E5823"/>
  <w15:chartTrackingRefBased/>
  <w15:docId w15:val="{0221863F-05E0-41BC-92F4-6820683C05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20CFC"/>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A20CFC"/>
    <w:rPr>
      <w:i/>
      <w:iCs/>
    </w:rPr>
  </w:style>
  <w:style w:type="character" w:styleId="Hyperlink">
    <w:name w:val="Hyperlink"/>
    <w:basedOn w:val="DefaultParagraphFont"/>
    <w:uiPriority w:val="99"/>
    <w:semiHidden/>
    <w:unhideWhenUsed/>
    <w:rsid w:val="00A20CFC"/>
    <w:rPr>
      <w:color w:val="0000FF"/>
      <w:u w:val="single"/>
    </w:rPr>
  </w:style>
  <w:style w:type="table" w:styleId="TableGrid">
    <w:name w:val="Table Grid"/>
    <w:basedOn w:val="TableNormal"/>
    <w:uiPriority w:val="39"/>
    <w:rsid w:val="00A20C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A20CF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640A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640AC8"/>
  </w:style>
  <w:style w:type="paragraph" w:styleId="Footer">
    <w:name w:val="footer"/>
    <w:basedOn w:val="Normal"/>
    <w:link w:val="FooterChar"/>
    <w:uiPriority w:val="99"/>
    <w:unhideWhenUsed/>
    <w:rsid w:val="00640A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640A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6772935">
      <w:bodyDiv w:val="1"/>
      <w:marLeft w:val="0"/>
      <w:marRight w:val="0"/>
      <w:marTop w:val="0"/>
      <w:marBottom w:val="0"/>
      <w:divBdr>
        <w:top w:val="none" w:sz="0" w:space="0" w:color="auto"/>
        <w:left w:val="none" w:sz="0" w:space="0" w:color="auto"/>
        <w:bottom w:val="none" w:sz="0" w:space="0" w:color="auto"/>
        <w:right w:val="none" w:sz="0" w:space="0" w:color="auto"/>
      </w:divBdr>
    </w:div>
    <w:div w:id="404257062">
      <w:bodyDiv w:val="1"/>
      <w:marLeft w:val="0"/>
      <w:marRight w:val="0"/>
      <w:marTop w:val="0"/>
      <w:marBottom w:val="0"/>
      <w:divBdr>
        <w:top w:val="none" w:sz="0" w:space="0" w:color="auto"/>
        <w:left w:val="none" w:sz="0" w:space="0" w:color="auto"/>
        <w:bottom w:val="none" w:sz="0" w:space="0" w:color="auto"/>
        <w:right w:val="none" w:sz="0" w:space="0" w:color="auto"/>
      </w:divBdr>
    </w:div>
    <w:div w:id="680082637">
      <w:bodyDiv w:val="1"/>
      <w:marLeft w:val="0"/>
      <w:marRight w:val="0"/>
      <w:marTop w:val="0"/>
      <w:marBottom w:val="0"/>
      <w:divBdr>
        <w:top w:val="none" w:sz="0" w:space="0" w:color="auto"/>
        <w:left w:val="none" w:sz="0" w:space="0" w:color="auto"/>
        <w:bottom w:val="none" w:sz="0" w:space="0" w:color="auto"/>
        <w:right w:val="none" w:sz="0" w:space="0" w:color="auto"/>
      </w:divBdr>
    </w:div>
    <w:div w:id="903570075">
      <w:bodyDiv w:val="1"/>
      <w:marLeft w:val="0"/>
      <w:marRight w:val="0"/>
      <w:marTop w:val="0"/>
      <w:marBottom w:val="0"/>
      <w:divBdr>
        <w:top w:val="none" w:sz="0" w:space="0" w:color="auto"/>
        <w:left w:val="none" w:sz="0" w:space="0" w:color="auto"/>
        <w:bottom w:val="none" w:sz="0" w:space="0" w:color="auto"/>
        <w:right w:val="none" w:sz="0" w:space="0" w:color="auto"/>
      </w:divBdr>
    </w:div>
    <w:div w:id="957417511">
      <w:bodyDiv w:val="1"/>
      <w:marLeft w:val="0"/>
      <w:marRight w:val="0"/>
      <w:marTop w:val="0"/>
      <w:marBottom w:val="0"/>
      <w:divBdr>
        <w:top w:val="none" w:sz="0" w:space="0" w:color="auto"/>
        <w:left w:val="none" w:sz="0" w:space="0" w:color="auto"/>
        <w:bottom w:val="none" w:sz="0" w:space="0" w:color="auto"/>
        <w:right w:val="none" w:sz="0" w:space="0" w:color="auto"/>
      </w:divBdr>
    </w:div>
    <w:div w:id="1236479411">
      <w:bodyDiv w:val="1"/>
      <w:marLeft w:val="0"/>
      <w:marRight w:val="0"/>
      <w:marTop w:val="0"/>
      <w:marBottom w:val="0"/>
      <w:divBdr>
        <w:top w:val="none" w:sz="0" w:space="0" w:color="auto"/>
        <w:left w:val="none" w:sz="0" w:space="0" w:color="auto"/>
        <w:bottom w:val="none" w:sz="0" w:space="0" w:color="auto"/>
        <w:right w:val="none" w:sz="0" w:space="0" w:color="auto"/>
      </w:divBdr>
    </w:div>
    <w:div w:id="1273855356">
      <w:bodyDiv w:val="1"/>
      <w:marLeft w:val="0"/>
      <w:marRight w:val="0"/>
      <w:marTop w:val="0"/>
      <w:marBottom w:val="0"/>
      <w:divBdr>
        <w:top w:val="none" w:sz="0" w:space="0" w:color="auto"/>
        <w:left w:val="none" w:sz="0" w:space="0" w:color="auto"/>
        <w:bottom w:val="none" w:sz="0" w:space="0" w:color="auto"/>
        <w:right w:val="none" w:sz="0" w:space="0" w:color="auto"/>
      </w:divBdr>
    </w:div>
    <w:div w:id="1291328993">
      <w:bodyDiv w:val="1"/>
      <w:marLeft w:val="0"/>
      <w:marRight w:val="0"/>
      <w:marTop w:val="0"/>
      <w:marBottom w:val="0"/>
      <w:divBdr>
        <w:top w:val="none" w:sz="0" w:space="0" w:color="auto"/>
        <w:left w:val="none" w:sz="0" w:space="0" w:color="auto"/>
        <w:bottom w:val="none" w:sz="0" w:space="0" w:color="auto"/>
        <w:right w:val="none" w:sz="0" w:space="0" w:color="auto"/>
      </w:divBdr>
    </w:div>
    <w:div w:id="1317415945">
      <w:bodyDiv w:val="1"/>
      <w:marLeft w:val="0"/>
      <w:marRight w:val="0"/>
      <w:marTop w:val="0"/>
      <w:marBottom w:val="0"/>
      <w:divBdr>
        <w:top w:val="none" w:sz="0" w:space="0" w:color="auto"/>
        <w:left w:val="none" w:sz="0" w:space="0" w:color="auto"/>
        <w:bottom w:val="none" w:sz="0" w:space="0" w:color="auto"/>
        <w:right w:val="none" w:sz="0" w:space="0" w:color="auto"/>
      </w:divBdr>
    </w:div>
    <w:div w:id="1321615510">
      <w:bodyDiv w:val="1"/>
      <w:marLeft w:val="0"/>
      <w:marRight w:val="0"/>
      <w:marTop w:val="0"/>
      <w:marBottom w:val="0"/>
      <w:divBdr>
        <w:top w:val="none" w:sz="0" w:space="0" w:color="auto"/>
        <w:left w:val="none" w:sz="0" w:space="0" w:color="auto"/>
        <w:bottom w:val="none" w:sz="0" w:space="0" w:color="auto"/>
        <w:right w:val="none" w:sz="0" w:space="0" w:color="auto"/>
      </w:divBdr>
    </w:div>
    <w:div w:id="1644578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rcn.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mc.org.uk/standards/cod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nice.org.uk/guidance/ng222" TargetMode="External"/><Relationship Id="rId4" Type="http://schemas.openxmlformats.org/officeDocument/2006/relationships/webSettings" Target="webSettings.xml"/><Relationship Id="rId9" Type="http://schemas.openxmlformats.org/officeDocument/2006/relationships/hyperlink" Target="https://www.england.nhs.uk/mental-health/"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TotalTime>
  <Pages>8</Pages>
  <Words>1790</Words>
  <Characters>10204</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Zuhra Asghar</dc:creator>
  <cp:keywords/>
  <dc:description/>
  <cp:lastModifiedBy>Faiz Hussain</cp:lastModifiedBy>
  <cp:revision>6</cp:revision>
  <dcterms:created xsi:type="dcterms:W3CDTF">2026-03-27T07:06:00Z</dcterms:created>
  <dcterms:modified xsi:type="dcterms:W3CDTF">2026-03-27T09:34:00Z</dcterms:modified>
</cp:coreProperties>
</file>