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u w:val="single"/>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This assignment will critically discuss how an Enquiry Based Learning approach can be used as a teaching and learning approach in the primary school. To do this, examples of strategies and techniques will be looked in to that will help develop a learners’ knowledge, understanding and skills in humanities and science.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What is Enquiry Based Learning?</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EBL is becoming a more widely used approach in schools around the country as it can be adapted to lessons in </w:t>
      </w:r>
      <w:r>
        <w:rPr>
          <w:rStyle w:val="advancedproofingissue"/>
          <w:sz w:val="22"/>
          <w:szCs w:val="22"/>
        </w:rPr>
        <w:t>many different ways</w:t>
      </w:r>
      <w:r>
        <w:rPr>
          <w:rStyle w:val="normaltextrun"/>
          <w:sz w:val="22"/>
          <w:szCs w:val="22"/>
        </w:rPr>
        <w:t> making it far more relevant and relatable to children. ‘Children and young people want lessons to be relevant and engaging, with more practical lessons, more fun, more interactivity, and more out of classroom activities.’ (Donaldson, 2015: 17). By using this belief to drive an Enquiry Based Learning approach, schools will be able to create a more effective learning environment. Cuban (1993) and Sotto (2007) explain that, e</w:t>
      </w:r>
      <w:r>
        <w:rPr>
          <w:rStyle w:val="normaltextrun"/>
        </w:rPr>
        <w:t xml:space="preserve">ducation has always been seen to have a teacher lead approach where the learners are taught information which they then apply to any given work. This approach is seen to be a behaviourist approach as described by Watson (1930), where a subject is given information which they relay in similar tasks. This way of teaching is known as the transmission method as stated by Miller (1996). In contrast to this, Enquiry Based Learning is a child led experience in which they are in control of their own learning. When Enquiry Based Learning is in place, the teacher becomes a facilitator of learning that takes a step back from the children to let them work out a problem for themselves. In line with the beliefs of Biggs (2011), for a learner to achieve the learning outcome, the teacher must create a learning environment that facilitates activities that will in turn lead to this. This method of teaching is known as the transaction method of teaching which is supported by </w:t>
      </w:r>
      <w:proofErr w:type="spellStart"/>
      <w:r>
        <w:rPr>
          <w:rStyle w:val="normaltextrun"/>
        </w:rPr>
        <w:t>Santrock</w:t>
      </w:r>
      <w:proofErr w:type="spellEnd"/>
      <w:r>
        <w:rPr>
          <w:rStyle w:val="normaltextrun"/>
        </w:rPr>
        <w:t xml:space="preserve"> (2004). In this case, the learners </w:t>
      </w:r>
      <w:r>
        <w:rPr>
          <w:rStyle w:val="advancedproofingissue"/>
        </w:rPr>
        <w:t>are able to</w:t>
      </w:r>
      <w:r>
        <w:rPr>
          <w:rStyle w:val="normaltextrun"/>
        </w:rPr>
        <w:t> construct their own knowledge once they have interacted with a scenario or object as a stimulus. Enquiry Based Learning has a strong link with constructivism as teachers do not supply the children with all the information but rather implement some and allow the children to build their own knowledge. </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Enquiry Based Learning</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rPr>
        <w:t>Enquiry Based Learning </w:t>
      </w:r>
      <w:r>
        <w:rPr>
          <w:rStyle w:val="advancedproofingissue"/>
        </w:rPr>
        <w:t>as a whole opens</w:t>
      </w:r>
      <w:r>
        <w:rPr>
          <w:rStyle w:val="normaltextrun"/>
        </w:rPr>
        <w:t> up a great opportunity for inquisitive children to ask questions about topics and subjects that they are interested in. To use effective questioning to its full potential in Enquiry Based Learning it would make sense to incorporate Bloom’s Taxonomy as mentioned by </w:t>
      </w:r>
      <w:hyperlink r:id="rId5" w:tgtFrame="_blank" w:history="1">
        <w:r>
          <w:rPr>
            <w:rStyle w:val="normaltextrun"/>
            <w:sz w:val="22"/>
            <w:szCs w:val="22"/>
          </w:rPr>
          <w:t>Bloom, B. S</w:t>
        </w:r>
      </w:hyperlink>
      <w:r>
        <w:rPr>
          <w:rStyle w:val="normaltextrun"/>
          <w:sz w:val="22"/>
          <w:szCs w:val="22"/>
        </w:rPr>
        <w:t> et al. (1956)</w:t>
      </w:r>
      <w:r>
        <w:rPr>
          <w:rStyle w:val="normaltextrun"/>
        </w:rPr>
        <w:t>. Using this model, the first step is remembering, it allows children to gain a solid base of understanding by recalling any facts or knowledge that they may already know. Simple questions can aid in activating prior knowledge, as supported by Dewey (1938</w:t>
      </w:r>
      <w:proofErr w:type="gramStart"/>
      <w:r>
        <w:rPr>
          <w:rStyle w:val="normaltextrun"/>
        </w:rPr>
        <w:t>), that</w:t>
      </w:r>
      <w:proofErr w:type="gramEnd"/>
      <w:r>
        <w:rPr>
          <w:rStyle w:val="normaltextrun"/>
        </w:rPr>
        <w:t xml:space="preserve"> will in turn give the learner more confidence when researching the topic. Once the children are comfortable with the knowledge or new information, they can they move further up the Taxonomy model to questions that help them analyse. They </w:t>
      </w:r>
      <w:r>
        <w:rPr>
          <w:rStyle w:val="advancedproofingissue"/>
        </w:rPr>
        <w:t>are able to</w:t>
      </w:r>
      <w:r>
        <w:rPr>
          <w:rStyle w:val="normaltextrun"/>
        </w:rPr>
        <w:t xml:space="preserve"> draw on connections that they have learned and deeper understand the topic </w:t>
      </w:r>
      <w:proofErr w:type="gramStart"/>
      <w:r>
        <w:rPr>
          <w:rStyle w:val="normaltextrun"/>
        </w:rPr>
        <w:t>the are</w:t>
      </w:r>
      <w:proofErr w:type="gramEnd"/>
      <w:r>
        <w:rPr>
          <w:rStyle w:val="normaltextrun"/>
        </w:rPr>
        <w:t xml:space="preserve"> researching. At this stage the children </w:t>
      </w:r>
      <w:r>
        <w:rPr>
          <w:rStyle w:val="advancedproofingissue"/>
        </w:rPr>
        <w:t>are able to</w:t>
      </w:r>
      <w:r>
        <w:rPr>
          <w:rStyle w:val="normaltextrun"/>
        </w:rPr>
        <w:t> compare and contrast between any ideas that they may have and then further examine the different areas. The final step of Bloom’s Taxonomy is to create which in an Enquiry Based Learning context is one of the steps the learners will take in the process. This is one of the key parts of Enquiry Based Learn as it also gives the children an idea of what they may need to do to improve their finished pieces. Questioning through Bloom’s Taxonomy is also supported by the Socratic questioning approach as mentioned by Ennis (2011). This type of questioning can be used to break down complex ideas that may come up in an Enquiry Based Learning lesson. It requires deeper thinking skills to help the children come to any conclusions or questions that they may require during an Enquiry Based Learning session.</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rPr>
        <w:lastRenderedPageBreak/>
        <w:t>Within Enquiry Based Learning the role of a teacher becomes more of a facilitator of learning where they take a step back from the activity and allow the children to take control of what they want to learn. Even though the children take control of what they want to learn there needs to be some sort of stimuli or hook for the children to research in to. The teacher’s job is to present the children with enough information to start enquiring but not so much that they have everything they need. This links in to Vygotsky’s Zone of Proximal Development which he </w:t>
      </w:r>
      <w:proofErr w:type="spellStart"/>
      <w:r>
        <w:rPr>
          <w:rStyle w:val="spellingerror"/>
        </w:rPr>
        <w:t>he</w:t>
      </w:r>
      <w:proofErr w:type="spellEnd"/>
      <w:r>
        <w:rPr>
          <w:rStyle w:val="normaltextrun"/>
        </w:rPr>
        <w:t> defines as </w:t>
      </w:r>
      <w:r>
        <w:rPr>
          <w:rStyle w:val="normaltextrun"/>
          <w:sz w:val="22"/>
          <w:szCs w:val="22"/>
        </w:rPr>
        <w:t>"The distance between the actual developmental level as determined by independent problem solving and the level of potential development as determined through problem-solving under adult guidance, or in collaboration with more capable peers" (Vygotsky, 1978, p. 86). Through Enquiry Based Learning it is possible for the teacher to find a learners ZPD where they are challenged without it becoming frustrating for them.</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u w:val="single"/>
        </w:rPr>
        <w:t>Case Study - Greenfields Community Primary School</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rPr>
        <w:t>One case study that has Enquiry Based Learning at the heart of its ethos is Greenfields Community Primary School (GCPS), where they look to include it in their curriculum as much as possible. By using an Enquiry Based Learning approach to learning GCPS </w:t>
      </w:r>
      <w:r>
        <w:rPr>
          <w:rStyle w:val="advancedproofingissue"/>
        </w:rPr>
        <w:t>is able to</w:t>
      </w:r>
      <w:r>
        <w:rPr>
          <w:rStyle w:val="normaltextrun"/>
        </w:rPr>
        <w:t> create a cross-curricular way of teaching children. As well as the Education Reform Act of 1988, the ideas of both </w:t>
      </w:r>
      <w:proofErr w:type="spellStart"/>
      <w:r>
        <w:rPr>
          <w:rStyle w:val="spellingerror"/>
        </w:rPr>
        <w:t>Hadow</w:t>
      </w:r>
      <w:proofErr w:type="spellEnd"/>
      <w:r>
        <w:rPr>
          <w:rStyle w:val="normaltextrun"/>
        </w:rPr>
        <w:t xml:space="preserve"> (1931) and </w:t>
      </w:r>
      <w:proofErr w:type="spellStart"/>
      <w:r>
        <w:rPr>
          <w:rStyle w:val="normaltextrun"/>
        </w:rPr>
        <w:t>Plowden</w:t>
      </w:r>
      <w:proofErr w:type="spellEnd"/>
      <w:r>
        <w:rPr>
          <w:rStyle w:val="normaltextrun"/>
        </w:rPr>
        <w:t xml:space="preserve"> (1967) all coincide with each other that multiple subjects and skills combined can be used to help solve real-life problems. These ideas all align with the Enquiry Based Learning approach in the fact that children develop in a positive way when using just one subject. </w:t>
      </w:r>
      <w:r>
        <w:rPr>
          <w:rStyle w:val="advancedproofingissue"/>
        </w:rPr>
        <w:t>With this in mind, GCPS</w:t>
      </w:r>
      <w:r>
        <w:rPr>
          <w:rStyle w:val="normaltextrun"/>
        </w:rPr>
        <w:t> use Enquiry Based Learning because they believe that it gives a real-life context for them to be able to use basic life skills. These beliefs have strong links with the review of the curriculum by Donaldson (2015), in which he created the four purposes as a driving force for the curriculum. He wants all learners to become ambitious, capable learners that are ready to learn throughout their lives. A large part of Enquiry Based Learning is allowing the learners to create their own learning objectives and be part of their learning journey. </w:t>
      </w:r>
      <w:r>
        <w:rPr>
          <w:rStyle w:val="normaltextrun"/>
          <w:sz w:val="22"/>
          <w:szCs w:val="22"/>
        </w:rPr>
        <w:t xml:space="preserve">Black, P. and </w:t>
      </w:r>
      <w:proofErr w:type="spellStart"/>
      <w:r>
        <w:rPr>
          <w:rStyle w:val="normaltextrun"/>
          <w:sz w:val="22"/>
          <w:szCs w:val="22"/>
        </w:rPr>
        <w:t>Wiliam</w:t>
      </w:r>
      <w:proofErr w:type="spellEnd"/>
      <w:r>
        <w:rPr>
          <w:rStyle w:val="normaltextrun"/>
          <w:sz w:val="22"/>
          <w:szCs w:val="22"/>
        </w:rPr>
        <w:t>, D. (1998) believe that every leaner should play a part when creating a learning objective so that the children have a better understanding of what they are expected to do.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Benefits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Enquiry Based Learning covers many different areas of learning for both teacher and pupils which means learners are increasingly drawn in with the subject or topic that they are researching. Learning is seen as being progressively significant to the learners' needs, which leads on to them being more eager to learn. By making the learning more interesting and relatable for the children they can then also take their learning in to their own hands by carrying out further research in to the subject. This will allow the children to expand on any information that they have previously learned. AS Enquiry Based Learning is such a child centred approach to teaching it also enables the children to develop in a more holistic way than traditional methods. This method of teaching allows practitioners to have more freedom in how they teach a subject or topic and in turn gives the learners the opportunity to learn in different ways. Through Enquiry Based Learning children </w:t>
      </w:r>
      <w:r>
        <w:rPr>
          <w:rStyle w:val="advancedproofingissue"/>
          <w:sz w:val="22"/>
          <w:szCs w:val="22"/>
        </w:rPr>
        <w:t>are able to</w:t>
      </w:r>
      <w:r>
        <w:rPr>
          <w:rStyle w:val="normaltextrun"/>
          <w:sz w:val="22"/>
          <w:szCs w:val="22"/>
        </w:rPr>
        <w:t> learn using a range of different techniques and forms which supports the ‘Multiple Intelligence’ theory of Gardner (1993). He believed that there are nine different ways in which children learn rather than the three more general categories of visual, auditory and kinaesthetic learning. These nine intelligences all link in with the ethos of Enquiry Based Learning as children get the chance to learn in different ways through one experience. As it is such a child-led approach the learners </w:t>
      </w:r>
      <w:r>
        <w:rPr>
          <w:rStyle w:val="advancedproofingissue"/>
          <w:sz w:val="22"/>
          <w:szCs w:val="22"/>
        </w:rPr>
        <w:t>are able to</w:t>
      </w:r>
      <w:r>
        <w:rPr>
          <w:rStyle w:val="normaltextrun"/>
          <w:sz w:val="22"/>
          <w:szCs w:val="22"/>
        </w:rPr>
        <w:t> develop their own personal skills by grasping their own responsibility. Enquiry Based Learning promotes positive conflicting thoughts within the learners’ mind as they need to question and re-consider information that has been relayed to them. If the children </w:t>
      </w:r>
      <w:r>
        <w:rPr>
          <w:rStyle w:val="advancedproofingissue"/>
          <w:sz w:val="22"/>
          <w:szCs w:val="22"/>
        </w:rPr>
        <w:t>are able to</w:t>
      </w:r>
      <w:r>
        <w:rPr>
          <w:rStyle w:val="normaltextrun"/>
          <w:sz w:val="22"/>
          <w:szCs w:val="22"/>
        </w:rPr>
        <w:t> follow this, they can then decide on what they need to do next in order to move on. For Enquiry Based Learning to be successful within education the schools need to foster a safe environment for the children where risk taking is encouraged and mistakes are not punished. When studying the models of Enquiry Based Learning, part of the process is to create or produce a piece of work and then analyse and recreate. By having a safe environment from early on in a school, children will feel far more confident in a trial and error approach. Through this, children </w:t>
      </w:r>
      <w:r>
        <w:rPr>
          <w:rStyle w:val="advancedproofingissue"/>
          <w:sz w:val="22"/>
          <w:szCs w:val="22"/>
        </w:rPr>
        <w:t>are able to</w:t>
      </w:r>
      <w:r>
        <w:rPr>
          <w:rStyle w:val="normaltextrun"/>
          <w:sz w:val="22"/>
          <w:szCs w:val="22"/>
        </w:rPr>
        <w:t xml:space="preserve"> take ownerships of their learning and it will then become a deeper learning experience. </w:t>
      </w:r>
      <w:proofErr w:type="spellStart"/>
      <w:r>
        <w:rPr>
          <w:rStyle w:val="normaltextrun"/>
          <w:sz w:val="22"/>
          <w:szCs w:val="22"/>
        </w:rPr>
        <w:t>Lakin</w:t>
      </w:r>
      <w:proofErr w:type="spellEnd"/>
      <w:r>
        <w:rPr>
          <w:rStyle w:val="normaltextrun"/>
          <w:sz w:val="22"/>
          <w:szCs w:val="22"/>
        </w:rPr>
        <w:t xml:space="preserve"> </w:t>
      </w:r>
      <w:r>
        <w:rPr>
          <w:rStyle w:val="normaltextrun"/>
          <w:sz w:val="22"/>
          <w:szCs w:val="22"/>
        </w:rPr>
        <w:lastRenderedPageBreak/>
        <w:t>(2013) states that once the learner </w:t>
      </w:r>
      <w:r>
        <w:rPr>
          <w:rStyle w:val="advancedproofingissue"/>
          <w:sz w:val="22"/>
          <w:szCs w:val="22"/>
        </w:rPr>
        <w:t>is able to</w:t>
      </w:r>
      <w:r>
        <w:rPr>
          <w:rStyle w:val="normaltextrun"/>
          <w:sz w:val="22"/>
          <w:szCs w:val="22"/>
        </w:rPr>
        <w:t> take ownership of what they are doing the learners makes a transition from superficial learning to deeper learning. She believes that once children have a deeper learning, they </w:t>
      </w:r>
      <w:r>
        <w:rPr>
          <w:rStyle w:val="advancedproofingissue"/>
          <w:sz w:val="22"/>
          <w:szCs w:val="22"/>
        </w:rPr>
        <w:t>are able to</w:t>
      </w:r>
      <w:r>
        <w:rPr>
          <w:rStyle w:val="normaltextrun"/>
          <w:sz w:val="22"/>
          <w:szCs w:val="22"/>
        </w:rPr>
        <w:t xml:space="preserve"> apply the knowledge in to different contexts and situations. Another benefit of Enquiry Based Learning is that it makes it more interesting for both children and teacher, as supported by both GCPS and </w:t>
      </w:r>
      <w:proofErr w:type="spellStart"/>
      <w:r>
        <w:rPr>
          <w:rStyle w:val="normaltextrun"/>
          <w:sz w:val="22"/>
          <w:szCs w:val="22"/>
        </w:rPr>
        <w:t>Lakin</w:t>
      </w:r>
      <w:proofErr w:type="spellEnd"/>
      <w:r>
        <w:rPr>
          <w:rStyle w:val="normaltextrun"/>
          <w:sz w:val="22"/>
          <w:szCs w:val="22"/>
        </w:rPr>
        <w:t xml:space="preserve"> (2013). Linking with these views of </w:t>
      </w:r>
      <w:proofErr w:type="spellStart"/>
      <w:r>
        <w:rPr>
          <w:rStyle w:val="normaltextrun"/>
          <w:sz w:val="22"/>
          <w:szCs w:val="22"/>
        </w:rPr>
        <w:t>Lakin</w:t>
      </w:r>
      <w:proofErr w:type="spellEnd"/>
      <w:r>
        <w:rPr>
          <w:rStyle w:val="normaltextrun"/>
          <w:sz w:val="22"/>
          <w:szCs w:val="22"/>
        </w:rPr>
        <w:t xml:space="preserve"> (2013), it gives the children and teacher motivation and drive.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Challenges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Although, by giving the children ownership of their work and by giving the children more independence for the Enquiry Based Learning approach it then makes it possible for the children to go down a path that does not match that of the rest of the class. As this approach is mainly guided by the individual it means that there is minimal instruction from the practitioner. </w:t>
      </w:r>
      <w:proofErr w:type="spellStart"/>
      <w:r>
        <w:rPr>
          <w:rStyle w:val="normaltextrun"/>
          <w:sz w:val="22"/>
          <w:szCs w:val="22"/>
        </w:rPr>
        <w:t>Kirschner</w:t>
      </w:r>
      <w:proofErr w:type="spellEnd"/>
      <w:r>
        <w:rPr>
          <w:rStyle w:val="normaltextrun"/>
          <w:sz w:val="22"/>
          <w:szCs w:val="22"/>
        </w:rPr>
        <w:t>, </w:t>
      </w:r>
      <w:proofErr w:type="spellStart"/>
      <w:r>
        <w:rPr>
          <w:rStyle w:val="spellingerror"/>
          <w:sz w:val="22"/>
          <w:szCs w:val="22"/>
        </w:rPr>
        <w:t>Sweller</w:t>
      </w:r>
      <w:proofErr w:type="spellEnd"/>
      <w:r>
        <w:rPr>
          <w:rStyle w:val="normaltextrun"/>
          <w:sz w:val="22"/>
          <w:szCs w:val="22"/>
        </w:rPr>
        <w:t xml:space="preserve">, &amp; Clark (2006) add to this and state that this approach is less efficient and less effective than that of an instructional approach. There is also the risk that the school does not have the funding to allow the teacher to carry out the Enquiry Based Learning project to its full potential. This in turn could mean that the children are unable to experience it as a full measure and miss out on crucial parts of learning. One drawback of lack of funding is that the children will be unable to experience educational visits which could have a great impact on a child. These experiences are vital to help a child develop in a holistic way as it gives the child a wider view of the world which is what Donaldson (2015) recommends in his critical review of the curriculum. Donaldson (2015) wants children to become ethical, informed citizens who are ready to be citizens of Wales and the wider world. On the other hand, children from a background that is deprived need access to different resources that will help them complete a task through a more direct fashion </w:t>
      </w:r>
      <w:proofErr w:type="spellStart"/>
      <w:r>
        <w:rPr>
          <w:rStyle w:val="normaltextrun"/>
          <w:sz w:val="22"/>
          <w:szCs w:val="22"/>
        </w:rPr>
        <w:t>Delpit</w:t>
      </w:r>
      <w:proofErr w:type="spellEnd"/>
      <w:r>
        <w:rPr>
          <w:rStyle w:val="normaltextrun"/>
          <w:sz w:val="22"/>
          <w:szCs w:val="22"/>
        </w:rPr>
        <w:t xml:space="preserve"> (2006).</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Enquiry Based Learning in Science</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Enquiry Based Learning in science looks to incorporate an approach in to schools that allows the teachers to provide opportunities to learners to investigate problems, carry out research for solutions, </w:t>
      </w:r>
      <w:proofErr w:type="gramStart"/>
      <w:r>
        <w:rPr>
          <w:rStyle w:val="normaltextrun"/>
          <w:sz w:val="22"/>
          <w:szCs w:val="22"/>
        </w:rPr>
        <w:t>make</w:t>
      </w:r>
      <w:proofErr w:type="gramEnd"/>
      <w:r>
        <w:rPr>
          <w:rStyle w:val="normaltextrun"/>
          <w:sz w:val="22"/>
          <w:szCs w:val="22"/>
        </w:rPr>
        <w:t xml:space="preserve"> observations and to carry out and test ideas. Along this process, learners will be able to test and correct any testing carried out, so that they are able to discover what makes for positive results and what makes for negative results. Within Enquiry Based Learning for Science, it involves children carrying out experiments where they get the opportunity to use a </w:t>
      </w:r>
      <w:r>
        <w:rPr>
          <w:rStyle w:val="contextualspellingandgrammarerror"/>
          <w:sz w:val="22"/>
          <w:szCs w:val="22"/>
        </w:rPr>
        <w:t>hands on</w:t>
      </w:r>
      <w:r>
        <w:rPr>
          <w:rStyle w:val="normaltextrun"/>
          <w:sz w:val="22"/>
          <w:szCs w:val="22"/>
        </w:rPr>
        <w:t> approach. This leads on to children being able to elaborate on concepts and processes that they previously had evidence or thoughts on. By carrying out science using an Enquiry Based Learning approach it means that teachers can hit a lot of what they need to complete in the curriculum documents. Found in the </w:t>
      </w:r>
      <w:r>
        <w:rPr>
          <w:rStyle w:val="normaltextrun"/>
          <w:i/>
          <w:iCs/>
          <w:sz w:val="22"/>
          <w:szCs w:val="22"/>
        </w:rPr>
        <w:t>Science in the National Curriculum for Wales,</w:t>
      </w:r>
      <w:r>
        <w:rPr>
          <w:rStyle w:val="normaltextrun"/>
          <w:sz w:val="22"/>
          <w:szCs w:val="22"/>
        </w:rPr>
        <w:t> the Welsh Assembly Government, one of the skills is enquiry which means that both Science and Enquiry Based Learning goes hand in hand with each other.</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Enquiry Based Learning in Humanities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In reality, enquiry within the Humanities grasps a wide scope of educating and learning systems, despite the fact that Roberts (2006) points out that educators should know about chances to empower learners to take part in activities in Enquiry Based Learning. She gives a structure to breaking down the subject or topic to which the learners </w:t>
      </w:r>
      <w:r>
        <w:rPr>
          <w:rStyle w:val="advancedproofingissue"/>
          <w:sz w:val="22"/>
          <w:szCs w:val="22"/>
        </w:rPr>
        <w:t>are able to</w:t>
      </w:r>
      <w:r>
        <w:rPr>
          <w:rStyle w:val="normaltextrun"/>
          <w:sz w:val="22"/>
          <w:szCs w:val="22"/>
        </w:rPr>
        <w:t> take an interest and passion in the development of learning.</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Enquiry Based Learning Models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To help breakdown Enquiry Based Learning there have been </w:t>
      </w:r>
      <w:r>
        <w:rPr>
          <w:rStyle w:val="advancedproofingissue"/>
          <w:sz w:val="22"/>
          <w:szCs w:val="22"/>
        </w:rPr>
        <w:t>a number of</w:t>
      </w:r>
      <w:r>
        <w:rPr>
          <w:rStyle w:val="normaltextrun"/>
          <w:sz w:val="22"/>
          <w:szCs w:val="22"/>
        </w:rPr>
        <w:t> different models created to help guide practitioners when planning which include:</w:t>
      </w:r>
      <w:r>
        <w:rPr>
          <w:rStyle w:val="eop"/>
          <w:sz w:val="22"/>
          <w:szCs w:val="22"/>
        </w:rPr>
        <w:t> </w:t>
      </w:r>
    </w:p>
    <w:p w:rsidR="005D0CCD" w:rsidRDefault="005D0CCD" w:rsidP="005D0CCD">
      <w:pPr>
        <w:pStyle w:val="paragraph"/>
        <w:numPr>
          <w:ilvl w:val="0"/>
          <w:numId w:val="1"/>
        </w:numPr>
        <w:spacing w:before="0" w:beforeAutospacing="0" w:after="0" w:afterAutospacing="0"/>
        <w:ind w:left="360" w:firstLine="0"/>
        <w:textAlignment w:val="baseline"/>
      </w:pPr>
      <w:r>
        <w:rPr>
          <w:rStyle w:val="normaltextrun"/>
        </w:rPr>
        <w:t>The Enquiry and Questioning Model – (Pickford et al., 2013)</w:t>
      </w:r>
      <w:r>
        <w:rPr>
          <w:rStyle w:val="eop"/>
        </w:rPr>
        <w:t> </w:t>
      </w:r>
    </w:p>
    <w:p w:rsidR="005D0CCD" w:rsidRDefault="005D0CCD" w:rsidP="005D0CCD">
      <w:pPr>
        <w:pStyle w:val="paragraph"/>
        <w:numPr>
          <w:ilvl w:val="0"/>
          <w:numId w:val="1"/>
        </w:numPr>
        <w:spacing w:before="0" w:beforeAutospacing="0" w:after="0" w:afterAutospacing="0"/>
        <w:ind w:left="360" w:firstLine="0"/>
        <w:textAlignment w:val="baseline"/>
      </w:pPr>
      <w:r>
        <w:rPr>
          <w:rStyle w:val="normaltextrun"/>
        </w:rPr>
        <w:t>The 6 Stage Enquiry Framework (</w:t>
      </w:r>
      <w:proofErr w:type="spellStart"/>
      <w:r>
        <w:rPr>
          <w:rStyle w:val="spellingerror"/>
        </w:rPr>
        <w:t>Scoffham</w:t>
      </w:r>
      <w:proofErr w:type="spellEnd"/>
      <w:r>
        <w:rPr>
          <w:rStyle w:val="normaltextrun"/>
        </w:rPr>
        <w:t>, 2010)</w:t>
      </w:r>
      <w:r>
        <w:rPr>
          <w:rStyle w:val="eop"/>
        </w:rPr>
        <w:t> </w:t>
      </w:r>
    </w:p>
    <w:p w:rsidR="005D0CCD" w:rsidRDefault="005D0CCD" w:rsidP="005D0CCD">
      <w:pPr>
        <w:pStyle w:val="paragraph"/>
        <w:numPr>
          <w:ilvl w:val="0"/>
          <w:numId w:val="1"/>
        </w:numPr>
        <w:spacing w:before="0" w:beforeAutospacing="0" w:after="0" w:afterAutospacing="0"/>
        <w:ind w:left="360" w:firstLine="0"/>
        <w:textAlignment w:val="baseline"/>
      </w:pPr>
      <w:r>
        <w:rPr>
          <w:rStyle w:val="normaltextrun"/>
        </w:rPr>
        <w:t>The 4 Stage Model - ‘The Investigation Cycle’ (Samuel, 2009)</w:t>
      </w:r>
      <w:r>
        <w:rPr>
          <w:rStyle w:val="eop"/>
        </w:rPr>
        <w:t> </w:t>
      </w:r>
    </w:p>
    <w:p w:rsidR="005D0CCD" w:rsidRDefault="005D0CCD" w:rsidP="005D0CCD">
      <w:pPr>
        <w:pStyle w:val="paragraph"/>
        <w:numPr>
          <w:ilvl w:val="0"/>
          <w:numId w:val="1"/>
        </w:numPr>
        <w:spacing w:before="0" w:beforeAutospacing="0" w:after="0" w:afterAutospacing="0"/>
        <w:ind w:left="360" w:firstLine="0"/>
        <w:textAlignment w:val="baseline"/>
      </w:pPr>
      <w:r>
        <w:rPr>
          <w:rStyle w:val="normaltextrun"/>
        </w:rPr>
        <w:t>The ‘S’ Model – Local Area Study (</w:t>
      </w:r>
      <w:proofErr w:type="spellStart"/>
      <w:r>
        <w:rPr>
          <w:rStyle w:val="normaltextrun"/>
        </w:rPr>
        <w:t>Grigg</w:t>
      </w:r>
      <w:proofErr w:type="spellEnd"/>
      <w:r>
        <w:rPr>
          <w:rStyle w:val="normaltextrun"/>
        </w:rPr>
        <w:t xml:space="preserve"> and Hughes, 2013)</w:t>
      </w:r>
      <w:r>
        <w:rPr>
          <w:rStyle w:val="eop"/>
        </w:rPr>
        <w:t> </w:t>
      </w:r>
    </w:p>
    <w:p w:rsidR="005D0CCD" w:rsidRDefault="005D0CCD" w:rsidP="005D0CCD">
      <w:pPr>
        <w:pStyle w:val="paragraph"/>
        <w:spacing w:before="0" w:beforeAutospacing="0" w:after="0" w:afterAutospacing="0"/>
        <w:ind w:left="360"/>
        <w:textAlignment w:val="baseline"/>
        <w:rPr>
          <w:rFonts w:ascii="Segoe UI" w:hAnsi="Segoe UI" w:cs="Segoe UI"/>
          <w:sz w:val="18"/>
          <w:szCs w:val="18"/>
        </w:rPr>
      </w:pP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Part Two</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To carry out an Enquiry Based Learning approach within the Humanities Area of Learning it has been decided that the most suitable model to implement is the ‘S Model’ created by </w:t>
      </w:r>
      <w:proofErr w:type="spellStart"/>
      <w:r>
        <w:rPr>
          <w:rStyle w:val="normaltextrun"/>
          <w:sz w:val="22"/>
          <w:szCs w:val="22"/>
        </w:rPr>
        <w:t>Grigg</w:t>
      </w:r>
      <w:proofErr w:type="spellEnd"/>
      <w:r>
        <w:rPr>
          <w:rStyle w:val="normaltextrun"/>
          <w:sz w:val="22"/>
          <w:szCs w:val="22"/>
        </w:rPr>
        <w:t xml:space="preserve"> and Hughes (2013). This model was created as a tool to help get the most out of local enquiries and to create a </w:t>
      </w:r>
      <w:r>
        <w:rPr>
          <w:rStyle w:val="normaltextrun"/>
          <w:sz w:val="22"/>
          <w:szCs w:val="22"/>
        </w:rPr>
        <w:lastRenderedPageBreak/>
        <w:t>structure to follow. It is made up of four parts: Select, Search, Sift &amp; Synthesise and Share and further broken down in to questions to promote these sections.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b/>
          <w:bCs/>
          <w:sz w:val="22"/>
          <w:szCs w:val="22"/>
          <w:u w:val="single"/>
        </w:rPr>
        <w:t>Select</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The focus of the topic is World War 2 where the children can draw on previous knowledge of that time in history. As a stimulus to for this topic the first lesson would see an artefact in the classroom that the children would get to hold and think about. In this same lesson the children will first call out and discuss with each other what they think the artefact might have been used for and where it might have been used. Following this they would need to come up with questions that they want to know about the artefact. Using De Bono’s (2010) theory of Thinking Hats, the children will be able to create effective questions that will help them further in to the project.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To further the children’s interest, an educational visit to a World War two museum where they will gain knowledge from experts in the field. As previously mentioned, the children will benefit greatly from an educational visit as they will get the chance to be immersed within the theme. It allows the children to see </w:t>
      </w:r>
      <w:proofErr w:type="spellStart"/>
      <w:r>
        <w:rPr>
          <w:rStyle w:val="contextualspellingandgrammarerror"/>
          <w:sz w:val="22"/>
          <w:szCs w:val="22"/>
        </w:rPr>
        <w:t>first hand</w:t>
      </w:r>
      <w:proofErr w:type="spellEnd"/>
      <w:r>
        <w:rPr>
          <w:rStyle w:val="normaltextrun"/>
          <w:sz w:val="22"/>
          <w:szCs w:val="22"/>
        </w:rPr>
        <w:t> what happened through history.</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u w:val="single"/>
        </w:rPr>
        <w:t>Reference List</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Biggs, J. (2011). </w:t>
      </w:r>
      <w:r>
        <w:rPr>
          <w:rStyle w:val="normaltextrun"/>
          <w:i/>
          <w:iCs/>
          <w:sz w:val="22"/>
          <w:szCs w:val="22"/>
        </w:rPr>
        <w:t>Aligning teaching for constructing learning.</w:t>
      </w:r>
      <w:r>
        <w:rPr>
          <w:rStyle w:val="normaltextrun"/>
          <w:sz w:val="22"/>
          <w:szCs w:val="22"/>
        </w:rPr>
        <w:t> The Higher Education Academy, York, United Kingdom [online] Available at: </w:t>
      </w:r>
      <w:hyperlink r:id="rId6" w:tgtFrame="_blank" w:history="1">
        <w:r>
          <w:rPr>
            <w:rStyle w:val="normaltextrun"/>
            <w:color w:val="0563C1"/>
            <w:sz w:val="22"/>
            <w:szCs w:val="22"/>
            <w:u w:val="single"/>
          </w:rPr>
          <w:t>https://www.heacademy.ac.uk/system/files/resources/id477_aligning_teaching_for_constructing_learning.pdf</w:t>
        </w:r>
      </w:hyperlink>
      <w:r>
        <w:rPr>
          <w:rStyle w:val="normaltextrun"/>
          <w:color w:val="0563C1"/>
          <w:sz w:val="22"/>
          <w:szCs w:val="22"/>
          <w:u w:val="single"/>
        </w:rPr>
        <w:t>  [Accessed 1 May 2019].</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Black, P. and </w:t>
      </w:r>
      <w:proofErr w:type="spellStart"/>
      <w:r>
        <w:rPr>
          <w:rStyle w:val="normaltextrun"/>
          <w:sz w:val="22"/>
          <w:szCs w:val="22"/>
        </w:rPr>
        <w:t>Wiliam</w:t>
      </w:r>
      <w:proofErr w:type="spellEnd"/>
      <w:r>
        <w:rPr>
          <w:rStyle w:val="normaltextrun"/>
          <w:sz w:val="22"/>
          <w:szCs w:val="22"/>
        </w:rPr>
        <w:t>, D. (1998). </w:t>
      </w:r>
      <w:r>
        <w:rPr>
          <w:rStyle w:val="normaltextrun"/>
          <w:i/>
          <w:iCs/>
          <w:sz w:val="22"/>
          <w:szCs w:val="22"/>
        </w:rPr>
        <w:t>Inside the black box.</w:t>
      </w:r>
      <w:r>
        <w:rPr>
          <w:rStyle w:val="normaltextrun"/>
          <w:sz w:val="22"/>
          <w:szCs w:val="22"/>
        </w:rPr>
        <w:t> GL Assessment.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hyperlink r:id="rId7" w:tgtFrame="_blank" w:history="1">
        <w:r>
          <w:rPr>
            <w:rStyle w:val="normaltextrun"/>
            <w:color w:val="0563C1"/>
            <w:sz w:val="22"/>
            <w:szCs w:val="22"/>
            <w:u w:val="single"/>
          </w:rPr>
          <w:t>Bloom, B. S</w:t>
        </w:r>
      </w:hyperlink>
      <w:r>
        <w:rPr>
          <w:rStyle w:val="normaltextrun"/>
          <w:color w:val="0563C1"/>
          <w:sz w:val="22"/>
          <w:szCs w:val="22"/>
          <w:u w:val="single"/>
        </w:rPr>
        <w:t> et al. (1956). </w:t>
      </w:r>
      <w:r>
        <w:rPr>
          <w:rStyle w:val="normaltextrun"/>
          <w:i/>
          <w:iCs/>
          <w:sz w:val="22"/>
          <w:szCs w:val="22"/>
        </w:rPr>
        <w:t>Taxonomy of educational objectives: The classification of educational goals</w:t>
      </w:r>
      <w:r>
        <w:rPr>
          <w:rStyle w:val="normaltextrun"/>
          <w:sz w:val="22"/>
          <w:szCs w:val="22"/>
        </w:rPr>
        <w:t>. Handbook I: Cognitive domain. New York: David McKay Company.</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Cuban, L. (1993).</w:t>
      </w:r>
      <w:r>
        <w:rPr>
          <w:rStyle w:val="normaltextrun"/>
          <w:i/>
          <w:iCs/>
          <w:sz w:val="22"/>
          <w:szCs w:val="22"/>
        </w:rPr>
        <w:t> How Teachers Taught: Constancy and Change in American Classrooms, 1890–1990.</w:t>
      </w:r>
      <w:r>
        <w:rPr>
          <w:rStyle w:val="normaltextrun"/>
          <w:sz w:val="22"/>
          <w:szCs w:val="22"/>
        </w:rPr>
        <w:t> New York: Teachers College Press.   </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De Bono, E. (2010). </w:t>
      </w:r>
      <w:r>
        <w:rPr>
          <w:rStyle w:val="normaltextrun"/>
          <w:i/>
          <w:iCs/>
          <w:sz w:val="22"/>
          <w:szCs w:val="22"/>
        </w:rPr>
        <w:t>Six thinking hats</w:t>
      </w:r>
      <w:r>
        <w:rPr>
          <w:rStyle w:val="normaltextrun"/>
          <w:sz w:val="22"/>
          <w:szCs w:val="22"/>
        </w:rPr>
        <w:t>. London: Viking.</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Delpit</w:t>
      </w:r>
      <w:proofErr w:type="spellEnd"/>
      <w:r>
        <w:rPr>
          <w:rStyle w:val="normaltextrun"/>
          <w:sz w:val="22"/>
          <w:szCs w:val="22"/>
        </w:rPr>
        <w:t>, Lisa (2006). </w:t>
      </w:r>
      <w:r>
        <w:rPr>
          <w:rStyle w:val="normaltextrun"/>
          <w:i/>
          <w:iCs/>
          <w:sz w:val="22"/>
          <w:szCs w:val="22"/>
        </w:rPr>
        <w:t>Other people’s children: Cultural conflict in the classroom, updated edition</w:t>
      </w:r>
      <w:r>
        <w:rPr>
          <w:rStyle w:val="normaltextrun"/>
          <w:sz w:val="22"/>
          <w:szCs w:val="22"/>
        </w:rPr>
        <w:t>. New Press.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Dewey, J. (1938). </w:t>
      </w:r>
      <w:r>
        <w:rPr>
          <w:rStyle w:val="normaltextrun"/>
          <w:i/>
          <w:iCs/>
          <w:sz w:val="22"/>
          <w:szCs w:val="22"/>
        </w:rPr>
        <w:t>The logic of inquiry</w:t>
      </w:r>
      <w:r>
        <w:rPr>
          <w:rStyle w:val="normaltextrun"/>
          <w:sz w:val="22"/>
          <w:szCs w:val="22"/>
        </w:rPr>
        <w:t>. New York: Henry Holt.</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Donaldson, G. (2015). </w:t>
      </w:r>
      <w:r>
        <w:rPr>
          <w:rStyle w:val="normaltextrun"/>
          <w:i/>
          <w:iCs/>
          <w:sz w:val="22"/>
          <w:szCs w:val="22"/>
        </w:rPr>
        <w:t>Successful Futures</w:t>
      </w:r>
      <w:r>
        <w:rPr>
          <w:rStyle w:val="normaltextrun"/>
          <w:sz w:val="22"/>
          <w:szCs w:val="22"/>
        </w:rPr>
        <w:t>. Cardiff: Crown.</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color w:val="222222"/>
          <w:sz w:val="22"/>
          <w:szCs w:val="22"/>
        </w:rPr>
        <w:t>Ennis, R (2011). </w:t>
      </w:r>
      <w:r>
        <w:rPr>
          <w:rStyle w:val="normaltextrun"/>
          <w:i/>
          <w:iCs/>
          <w:color w:val="222222"/>
          <w:sz w:val="22"/>
          <w:szCs w:val="22"/>
        </w:rPr>
        <w:t>Developing Minds: A Resource Book for Teaching Thinking, 3rd Edition</w:t>
      </w:r>
      <w:r>
        <w:rPr>
          <w:rStyle w:val="normaltextrun"/>
          <w:color w:val="222222"/>
          <w:sz w:val="22"/>
          <w:szCs w:val="22"/>
        </w:rPr>
        <w:t>.</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Education Reform Act 1988. (1988). 1st ed. [</w:t>
      </w:r>
      <w:proofErr w:type="spellStart"/>
      <w:r>
        <w:rPr>
          <w:rStyle w:val="spellingerror"/>
          <w:sz w:val="22"/>
          <w:szCs w:val="22"/>
        </w:rPr>
        <w:t>ebook</w:t>
      </w:r>
      <w:proofErr w:type="spellEnd"/>
      <w:r>
        <w:rPr>
          <w:rStyle w:val="normaltextrun"/>
          <w:sz w:val="22"/>
          <w:szCs w:val="22"/>
        </w:rPr>
        <w:t>] London: </w:t>
      </w:r>
      <w:proofErr w:type="spellStart"/>
      <w:r>
        <w:rPr>
          <w:rStyle w:val="spellingerror"/>
          <w:sz w:val="22"/>
          <w:szCs w:val="22"/>
        </w:rPr>
        <w:t>HerMajesty's</w:t>
      </w:r>
      <w:proofErr w:type="spellEnd"/>
      <w:r>
        <w:rPr>
          <w:rStyle w:val="normaltextrun"/>
          <w:sz w:val="22"/>
          <w:szCs w:val="22"/>
        </w:rPr>
        <w:t> Stationery Office. Available at: </w:t>
      </w:r>
      <w:hyperlink r:id="rId8" w:tgtFrame="_blank" w:history="1">
        <w:r>
          <w:rPr>
            <w:rStyle w:val="normaltextrun"/>
            <w:color w:val="0563C1"/>
            <w:sz w:val="22"/>
            <w:szCs w:val="22"/>
            <w:u w:val="single"/>
          </w:rPr>
          <w:t>http://www.legislation.gov.uk/ukpga/1988/40/pdfs/ukpga_19880040_en.pdf</w:t>
        </w:r>
      </w:hyperlink>
      <w:r>
        <w:rPr>
          <w:rStyle w:val="normaltextrun"/>
          <w:color w:val="0563C1"/>
          <w:sz w:val="22"/>
          <w:szCs w:val="22"/>
          <w:u w:val="single"/>
        </w:rPr>
        <w:t> [Accessed 1 May 2019].</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Gardner, H (1993). </w:t>
      </w:r>
      <w:r>
        <w:rPr>
          <w:rStyle w:val="normaltextrun"/>
          <w:i/>
          <w:iCs/>
          <w:sz w:val="22"/>
          <w:szCs w:val="22"/>
        </w:rPr>
        <w:t>Frames of Mind: The Theory of Multiple Intelligences</w:t>
      </w:r>
      <w:r>
        <w:rPr>
          <w:rStyle w:val="normaltextrun"/>
          <w:sz w:val="22"/>
          <w:szCs w:val="22"/>
        </w:rPr>
        <w:t>. 2nd ed. London: Fontana, 1993. Print.</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Greenfields Community Primary School (2019). </w:t>
      </w:r>
      <w:r>
        <w:rPr>
          <w:rStyle w:val="normaltextrun"/>
          <w:i/>
          <w:iCs/>
          <w:sz w:val="22"/>
          <w:szCs w:val="22"/>
        </w:rPr>
        <w:t>Enquiry Curriculum – Greenfields Community Primary School</w:t>
      </w:r>
      <w:r>
        <w:rPr>
          <w:rStyle w:val="normaltextrun"/>
          <w:sz w:val="22"/>
          <w:szCs w:val="22"/>
        </w:rPr>
        <w:t>. [</w:t>
      </w:r>
      <w:proofErr w:type="gramStart"/>
      <w:r>
        <w:rPr>
          <w:rStyle w:val="normaltextrun"/>
          <w:sz w:val="22"/>
          <w:szCs w:val="22"/>
        </w:rPr>
        <w:t>online</w:t>
      </w:r>
      <w:proofErr w:type="gramEnd"/>
      <w:r>
        <w:rPr>
          <w:rStyle w:val="normaltextrun"/>
          <w:sz w:val="22"/>
          <w:szCs w:val="22"/>
        </w:rPr>
        <w:t>] Greenfieldsprimary.co.uk. Available at: </w:t>
      </w:r>
      <w:hyperlink r:id="rId9" w:tgtFrame="_blank" w:history="1">
        <w:r>
          <w:rPr>
            <w:rStyle w:val="normaltextrun"/>
            <w:color w:val="0563C1"/>
            <w:sz w:val="22"/>
            <w:szCs w:val="22"/>
            <w:u w:val="single"/>
          </w:rPr>
          <w:t>http://www.greenfieldsprimary.co.uk/enquiry-curriculum/</w:t>
        </w:r>
      </w:hyperlink>
      <w:r>
        <w:rPr>
          <w:rStyle w:val="normaltextrun"/>
          <w:color w:val="0563C1"/>
          <w:sz w:val="22"/>
          <w:szCs w:val="22"/>
          <w:u w:val="single"/>
        </w:rPr>
        <w:t> [Accessed 1 May 2019].</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Grigg</w:t>
      </w:r>
      <w:proofErr w:type="spellEnd"/>
      <w:r>
        <w:rPr>
          <w:rStyle w:val="normaltextrun"/>
          <w:sz w:val="22"/>
          <w:szCs w:val="22"/>
        </w:rPr>
        <w:t>, R. &amp; Hughes, S. (2013) </w:t>
      </w:r>
      <w:r>
        <w:rPr>
          <w:rStyle w:val="normaltextrun"/>
          <w:i/>
          <w:iCs/>
          <w:sz w:val="22"/>
          <w:szCs w:val="22"/>
        </w:rPr>
        <w:t>Teaching Primary Humanities.</w:t>
      </w:r>
      <w:r>
        <w:rPr>
          <w:rStyle w:val="normaltextrun"/>
          <w:sz w:val="22"/>
          <w:szCs w:val="22"/>
        </w:rPr>
        <w:t> Harlow: Pearson.</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spellingerror"/>
          <w:sz w:val="22"/>
          <w:szCs w:val="22"/>
        </w:rPr>
        <w:t>Hadow</w:t>
      </w:r>
      <w:proofErr w:type="spellEnd"/>
      <w:r>
        <w:rPr>
          <w:rStyle w:val="normaltextrun"/>
          <w:sz w:val="22"/>
          <w:szCs w:val="22"/>
        </w:rPr>
        <w:t> Report (1931) </w:t>
      </w:r>
      <w:r>
        <w:rPr>
          <w:rStyle w:val="normaltextrun"/>
          <w:i/>
          <w:iCs/>
          <w:sz w:val="22"/>
          <w:szCs w:val="22"/>
        </w:rPr>
        <w:t>The Primary School. Report of the Consultative Committee.</w:t>
      </w:r>
      <w:r>
        <w:rPr>
          <w:rStyle w:val="normaltextrun"/>
          <w:sz w:val="22"/>
          <w:szCs w:val="22"/>
        </w:rPr>
        <w:t> London: HMSO.</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Kirschner</w:t>
      </w:r>
      <w:proofErr w:type="spellEnd"/>
      <w:r>
        <w:rPr>
          <w:rStyle w:val="normaltextrun"/>
          <w:sz w:val="22"/>
          <w:szCs w:val="22"/>
        </w:rPr>
        <w:t>, P.A., </w:t>
      </w:r>
      <w:proofErr w:type="spellStart"/>
      <w:r>
        <w:rPr>
          <w:rStyle w:val="spellingerror"/>
          <w:sz w:val="22"/>
          <w:szCs w:val="22"/>
        </w:rPr>
        <w:t>Sweller</w:t>
      </w:r>
      <w:proofErr w:type="spellEnd"/>
      <w:r>
        <w:rPr>
          <w:rStyle w:val="normaltextrun"/>
          <w:sz w:val="22"/>
          <w:szCs w:val="22"/>
        </w:rPr>
        <w:t>, J &amp; Clark, R.E. (2006).</w:t>
      </w:r>
      <w:r>
        <w:rPr>
          <w:rStyle w:val="normaltextrun"/>
          <w:i/>
          <w:iCs/>
          <w:sz w:val="22"/>
          <w:szCs w:val="22"/>
        </w:rPr>
        <w:t> </w:t>
      </w:r>
      <w:hyperlink r:id="rId10" w:tgtFrame="_blank" w:history="1">
        <w:r>
          <w:rPr>
            <w:rStyle w:val="normaltextrun"/>
            <w:i/>
            <w:iCs/>
            <w:color w:val="0563C1"/>
            <w:sz w:val="22"/>
            <w:szCs w:val="22"/>
            <w:u w:val="single"/>
          </w:rPr>
          <w:t>Why minimal guidance during instruction does not work: An analysis of the failure of constructivist, discovery, problem-based, experiential, and inquiry-based teaching</w:t>
        </w:r>
      </w:hyperlink>
      <w:r>
        <w:rPr>
          <w:rStyle w:val="normaltextrun"/>
          <w:i/>
          <w:iCs/>
          <w:sz w:val="22"/>
          <w:szCs w:val="22"/>
        </w:rPr>
        <w:t>. Educational Psychologist, 46(2), 75-86.</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normaltextrun"/>
        </w:rPr>
        <w:t>Lakin</w:t>
      </w:r>
      <w:proofErr w:type="spellEnd"/>
      <w:r>
        <w:rPr>
          <w:rStyle w:val="normaltextrun"/>
        </w:rPr>
        <w:t>, L. (2013) </w:t>
      </w:r>
      <w:r>
        <w:rPr>
          <w:rStyle w:val="normaltextrun"/>
          <w:i/>
          <w:iCs/>
        </w:rPr>
        <w:t>Developing Independent Learning in Science.</w:t>
      </w:r>
      <w:r>
        <w:rPr>
          <w:rStyle w:val="normaltextrun"/>
        </w:rPr>
        <w:t> Maidenhead. OU Press.</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Miller, J.P. (1996). </w:t>
      </w:r>
      <w:r>
        <w:rPr>
          <w:rStyle w:val="normaltextrun"/>
          <w:i/>
          <w:iCs/>
          <w:sz w:val="22"/>
          <w:szCs w:val="22"/>
        </w:rPr>
        <w:t>The Holistic Curriculum.</w:t>
      </w:r>
      <w:r>
        <w:rPr>
          <w:rStyle w:val="normaltextrun"/>
          <w:sz w:val="22"/>
          <w:szCs w:val="22"/>
        </w:rPr>
        <w:t> Toronto: OISE Press.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lang w:val="en-US"/>
        </w:rPr>
        <w:t>Pickford, T., Garner, W. &amp; Jackson, E. (2013)</w:t>
      </w:r>
      <w:r>
        <w:rPr>
          <w:rStyle w:val="normaltextrun"/>
          <w:i/>
          <w:iCs/>
          <w:lang w:val="en-US"/>
        </w:rPr>
        <w:t> Primary Humanities – Learning through Enquiry</w:t>
      </w:r>
      <w:r>
        <w:rPr>
          <w:rStyle w:val="normaltextrun"/>
          <w:lang w:val="en-US"/>
        </w:rPr>
        <w:t>. London: Sage.</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Plowden</w:t>
      </w:r>
      <w:proofErr w:type="spellEnd"/>
      <w:r>
        <w:rPr>
          <w:rStyle w:val="normaltextrun"/>
          <w:sz w:val="22"/>
          <w:szCs w:val="22"/>
        </w:rPr>
        <w:t xml:space="preserve"> Report (1967) </w:t>
      </w:r>
      <w:r>
        <w:rPr>
          <w:rStyle w:val="normaltextrun"/>
          <w:i/>
          <w:iCs/>
          <w:sz w:val="22"/>
          <w:szCs w:val="22"/>
        </w:rPr>
        <w:t>Children and their Primary Schools. Report of the Central Advisory Council for Education (England)</w:t>
      </w:r>
      <w:r>
        <w:rPr>
          <w:rStyle w:val="normaltextrun"/>
          <w:sz w:val="22"/>
          <w:szCs w:val="22"/>
        </w:rPr>
        <w:t>. London: HMSO.</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Roberts, M. (2006)</w:t>
      </w:r>
      <w:r>
        <w:rPr>
          <w:rStyle w:val="normaltextrun"/>
          <w:i/>
          <w:iCs/>
          <w:sz w:val="22"/>
          <w:szCs w:val="22"/>
        </w:rPr>
        <w:t> 'Geographical Enquiry', in Balderstone, D. (Ed) Secondary Geography Handbook</w:t>
      </w:r>
      <w:r>
        <w:rPr>
          <w:rStyle w:val="normaltextrun"/>
          <w:sz w:val="22"/>
          <w:szCs w:val="22"/>
        </w:rPr>
        <w:t>, Sheffield: Geographical Association.</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rPr>
        <w:t>Samuel, E. (2009) </w:t>
      </w:r>
      <w:r>
        <w:rPr>
          <w:rStyle w:val="normaltextrun"/>
          <w:i/>
          <w:iCs/>
        </w:rPr>
        <w:t>Investigating our World: Developing investigation skills in KS2 Geography</w:t>
      </w:r>
      <w:r>
        <w:rPr>
          <w:rStyle w:val="normaltextrun"/>
        </w:rPr>
        <w:t>. Caerphilly: </w:t>
      </w:r>
      <w:proofErr w:type="spellStart"/>
      <w:r>
        <w:rPr>
          <w:rStyle w:val="spellingerror"/>
        </w:rPr>
        <w:t>G.Ap</w:t>
      </w:r>
      <w:proofErr w:type="spellEnd"/>
      <w:r>
        <w:rPr>
          <w:rStyle w:val="normaltextrun"/>
        </w:rPr>
        <w:t>. Publishers.</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lastRenderedPageBreak/>
        <w:t>Santrock</w:t>
      </w:r>
      <w:proofErr w:type="spellEnd"/>
      <w:r>
        <w:rPr>
          <w:rStyle w:val="normaltextrun"/>
          <w:sz w:val="22"/>
          <w:szCs w:val="22"/>
        </w:rPr>
        <w:t>, J. W. (2004). </w:t>
      </w:r>
      <w:r>
        <w:rPr>
          <w:rStyle w:val="normaltextrun"/>
          <w:i/>
          <w:iCs/>
          <w:sz w:val="22"/>
          <w:szCs w:val="22"/>
        </w:rPr>
        <w:t>Educational Psychology. Second edition. </w:t>
      </w:r>
      <w:r>
        <w:rPr>
          <w:rStyle w:val="normaltextrun"/>
          <w:sz w:val="22"/>
          <w:szCs w:val="22"/>
        </w:rPr>
        <w:t>Boston, MA: McGraw-Hill.</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proofErr w:type="spellStart"/>
      <w:r>
        <w:rPr>
          <w:rStyle w:val="spellingerror"/>
        </w:rPr>
        <w:t>Scoffham</w:t>
      </w:r>
      <w:proofErr w:type="spellEnd"/>
      <w:r>
        <w:rPr>
          <w:rStyle w:val="normaltextrun"/>
        </w:rPr>
        <w:t>, S. (2010) </w:t>
      </w:r>
      <w:r>
        <w:rPr>
          <w:rStyle w:val="normaltextrun"/>
          <w:i/>
          <w:iCs/>
        </w:rPr>
        <w:t>Primary Geography Handbook</w:t>
      </w:r>
      <w:r>
        <w:rPr>
          <w:rStyle w:val="normaltextrun"/>
        </w:rPr>
        <w:t>. Sheffield: Geographical Association.</w:t>
      </w: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Sotto, E. (2007). </w:t>
      </w:r>
      <w:r>
        <w:rPr>
          <w:rStyle w:val="normaltextrun"/>
          <w:i/>
          <w:iCs/>
          <w:sz w:val="22"/>
          <w:szCs w:val="22"/>
        </w:rPr>
        <w:t>When teaching becomes learning: A theory and practice of teaching.</w:t>
      </w:r>
      <w:r>
        <w:rPr>
          <w:rStyle w:val="normaltextrun"/>
          <w:sz w:val="22"/>
          <w:szCs w:val="22"/>
        </w:rPr>
        <w:t> Bloomsbury Publishing.</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Thornton, L. and </w:t>
      </w:r>
      <w:proofErr w:type="spellStart"/>
      <w:r>
        <w:rPr>
          <w:rStyle w:val="normaltextrun"/>
          <w:sz w:val="22"/>
          <w:szCs w:val="22"/>
        </w:rPr>
        <w:t>Brunton</w:t>
      </w:r>
      <w:proofErr w:type="spellEnd"/>
      <w:r>
        <w:rPr>
          <w:rStyle w:val="normaltextrun"/>
          <w:sz w:val="22"/>
          <w:szCs w:val="22"/>
        </w:rPr>
        <w:t>, P. (2005). </w:t>
      </w:r>
      <w:r>
        <w:rPr>
          <w:rStyle w:val="normaltextrun"/>
          <w:i/>
          <w:iCs/>
          <w:sz w:val="22"/>
          <w:szCs w:val="22"/>
        </w:rPr>
        <w:t>Understanding the Reggio approach</w:t>
      </w:r>
      <w:r>
        <w:rPr>
          <w:rStyle w:val="normaltextrun"/>
          <w:sz w:val="22"/>
          <w:szCs w:val="22"/>
        </w:rPr>
        <w:t>. London: David Fulton.</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Vygotsky, L. S. (1978). </w:t>
      </w:r>
      <w:r>
        <w:rPr>
          <w:rStyle w:val="normaltextrun"/>
          <w:i/>
          <w:iCs/>
          <w:sz w:val="22"/>
          <w:szCs w:val="22"/>
        </w:rPr>
        <w:t>Mind in society: The development of higher psychological processes</w:t>
      </w:r>
      <w:r>
        <w:rPr>
          <w:rStyle w:val="normaltextrun"/>
          <w:sz w:val="22"/>
          <w:szCs w:val="22"/>
        </w:rPr>
        <w:t>. Cambridge, MA: Harvard University Press.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Watson, J. B. (1930). </w:t>
      </w:r>
      <w:r>
        <w:rPr>
          <w:rStyle w:val="normaltextrun"/>
          <w:i/>
          <w:iCs/>
          <w:sz w:val="22"/>
          <w:szCs w:val="22"/>
        </w:rPr>
        <w:t>Behaviourism</w:t>
      </w:r>
      <w:r>
        <w:rPr>
          <w:rStyle w:val="normaltextrun"/>
          <w:sz w:val="22"/>
          <w:szCs w:val="22"/>
        </w:rPr>
        <w:t> (revised edition). University of Chicago Press.</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Welsh Assembly Government (2008) </w:t>
      </w:r>
      <w:r>
        <w:rPr>
          <w:rStyle w:val="normaltextrun"/>
          <w:i/>
          <w:iCs/>
          <w:sz w:val="22"/>
          <w:szCs w:val="22"/>
        </w:rPr>
        <w:t>Science in the National Curriculum for Wales </w:t>
      </w:r>
      <w:r>
        <w:rPr>
          <w:rStyle w:val="normaltextrun"/>
          <w:sz w:val="22"/>
          <w:szCs w:val="22"/>
        </w:rPr>
        <w:t>Cardiff: Crown</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normaltextrun"/>
          <w:sz w:val="22"/>
          <w:szCs w:val="22"/>
        </w:rPr>
        <w:t>Welsh Assembly Government (2008)</w:t>
      </w:r>
      <w:r>
        <w:rPr>
          <w:rStyle w:val="normaltextrun"/>
          <w:i/>
          <w:iCs/>
          <w:sz w:val="22"/>
          <w:szCs w:val="22"/>
        </w:rPr>
        <w:t> Geography in the National Curriculum for Wales </w:t>
      </w:r>
      <w:r>
        <w:rPr>
          <w:rStyle w:val="normaltextrun"/>
          <w:sz w:val="22"/>
          <w:szCs w:val="22"/>
        </w:rPr>
        <w:t>Cardiff: Crown</w:t>
      </w: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D0CCD" w:rsidRDefault="005D0CCD" w:rsidP="005D0CCD">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726926" w:rsidRDefault="00726926">
      <w:bookmarkStart w:id="0" w:name="_GoBack"/>
      <w:bookmarkEnd w:id="0"/>
    </w:p>
    <w:sectPr w:rsidR="00726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D30A79"/>
    <w:multiLevelType w:val="multilevel"/>
    <w:tmpl w:val="FCCCA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CCD"/>
    <w:rsid w:val="00077B3D"/>
    <w:rsid w:val="005D0CCD"/>
    <w:rsid w:val="0072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32BCEF-5258-41B8-8473-4A2E4B0FC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D0C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0CCD"/>
  </w:style>
  <w:style w:type="character" w:customStyle="1" w:styleId="eop">
    <w:name w:val="eop"/>
    <w:basedOn w:val="DefaultParagraphFont"/>
    <w:rsid w:val="005D0CCD"/>
  </w:style>
  <w:style w:type="character" w:customStyle="1" w:styleId="advancedproofingissue">
    <w:name w:val="advancedproofingissue"/>
    <w:basedOn w:val="DefaultParagraphFont"/>
    <w:rsid w:val="005D0CCD"/>
  </w:style>
  <w:style w:type="character" w:customStyle="1" w:styleId="spellingerror">
    <w:name w:val="spellingerror"/>
    <w:basedOn w:val="DefaultParagraphFont"/>
    <w:rsid w:val="005D0CCD"/>
  </w:style>
  <w:style w:type="character" w:customStyle="1" w:styleId="contextualspellingandgrammarerror">
    <w:name w:val="contextualspellingandgrammarerror"/>
    <w:basedOn w:val="DefaultParagraphFont"/>
    <w:rsid w:val="005D0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338642">
      <w:bodyDiv w:val="1"/>
      <w:marLeft w:val="0"/>
      <w:marRight w:val="0"/>
      <w:marTop w:val="0"/>
      <w:marBottom w:val="0"/>
      <w:divBdr>
        <w:top w:val="none" w:sz="0" w:space="0" w:color="auto"/>
        <w:left w:val="none" w:sz="0" w:space="0" w:color="auto"/>
        <w:bottom w:val="none" w:sz="0" w:space="0" w:color="auto"/>
        <w:right w:val="none" w:sz="0" w:space="0" w:color="auto"/>
      </w:divBdr>
      <w:divsChild>
        <w:div w:id="1405446127">
          <w:marLeft w:val="0"/>
          <w:marRight w:val="0"/>
          <w:marTop w:val="0"/>
          <w:marBottom w:val="0"/>
          <w:divBdr>
            <w:top w:val="none" w:sz="0" w:space="0" w:color="auto"/>
            <w:left w:val="none" w:sz="0" w:space="0" w:color="auto"/>
            <w:bottom w:val="none" w:sz="0" w:space="0" w:color="auto"/>
            <w:right w:val="none" w:sz="0" w:space="0" w:color="auto"/>
          </w:divBdr>
        </w:div>
        <w:div w:id="1354577528">
          <w:marLeft w:val="0"/>
          <w:marRight w:val="0"/>
          <w:marTop w:val="0"/>
          <w:marBottom w:val="0"/>
          <w:divBdr>
            <w:top w:val="none" w:sz="0" w:space="0" w:color="auto"/>
            <w:left w:val="none" w:sz="0" w:space="0" w:color="auto"/>
            <w:bottom w:val="none" w:sz="0" w:space="0" w:color="auto"/>
            <w:right w:val="none" w:sz="0" w:space="0" w:color="auto"/>
          </w:divBdr>
        </w:div>
        <w:div w:id="865824136">
          <w:marLeft w:val="0"/>
          <w:marRight w:val="0"/>
          <w:marTop w:val="0"/>
          <w:marBottom w:val="0"/>
          <w:divBdr>
            <w:top w:val="none" w:sz="0" w:space="0" w:color="auto"/>
            <w:left w:val="none" w:sz="0" w:space="0" w:color="auto"/>
            <w:bottom w:val="none" w:sz="0" w:space="0" w:color="auto"/>
            <w:right w:val="none" w:sz="0" w:space="0" w:color="auto"/>
          </w:divBdr>
        </w:div>
        <w:div w:id="411506601">
          <w:marLeft w:val="0"/>
          <w:marRight w:val="0"/>
          <w:marTop w:val="0"/>
          <w:marBottom w:val="0"/>
          <w:divBdr>
            <w:top w:val="none" w:sz="0" w:space="0" w:color="auto"/>
            <w:left w:val="none" w:sz="0" w:space="0" w:color="auto"/>
            <w:bottom w:val="none" w:sz="0" w:space="0" w:color="auto"/>
            <w:right w:val="none" w:sz="0" w:space="0" w:color="auto"/>
          </w:divBdr>
        </w:div>
        <w:div w:id="862281058">
          <w:marLeft w:val="0"/>
          <w:marRight w:val="0"/>
          <w:marTop w:val="0"/>
          <w:marBottom w:val="0"/>
          <w:divBdr>
            <w:top w:val="none" w:sz="0" w:space="0" w:color="auto"/>
            <w:left w:val="none" w:sz="0" w:space="0" w:color="auto"/>
            <w:bottom w:val="none" w:sz="0" w:space="0" w:color="auto"/>
            <w:right w:val="none" w:sz="0" w:space="0" w:color="auto"/>
          </w:divBdr>
        </w:div>
        <w:div w:id="569585178">
          <w:marLeft w:val="0"/>
          <w:marRight w:val="0"/>
          <w:marTop w:val="0"/>
          <w:marBottom w:val="0"/>
          <w:divBdr>
            <w:top w:val="none" w:sz="0" w:space="0" w:color="auto"/>
            <w:left w:val="none" w:sz="0" w:space="0" w:color="auto"/>
            <w:bottom w:val="none" w:sz="0" w:space="0" w:color="auto"/>
            <w:right w:val="none" w:sz="0" w:space="0" w:color="auto"/>
          </w:divBdr>
        </w:div>
        <w:div w:id="834224350">
          <w:marLeft w:val="0"/>
          <w:marRight w:val="0"/>
          <w:marTop w:val="0"/>
          <w:marBottom w:val="0"/>
          <w:divBdr>
            <w:top w:val="none" w:sz="0" w:space="0" w:color="auto"/>
            <w:left w:val="none" w:sz="0" w:space="0" w:color="auto"/>
            <w:bottom w:val="none" w:sz="0" w:space="0" w:color="auto"/>
            <w:right w:val="none" w:sz="0" w:space="0" w:color="auto"/>
          </w:divBdr>
        </w:div>
        <w:div w:id="841941277">
          <w:marLeft w:val="0"/>
          <w:marRight w:val="0"/>
          <w:marTop w:val="0"/>
          <w:marBottom w:val="0"/>
          <w:divBdr>
            <w:top w:val="none" w:sz="0" w:space="0" w:color="auto"/>
            <w:left w:val="none" w:sz="0" w:space="0" w:color="auto"/>
            <w:bottom w:val="none" w:sz="0" w:space="0" w:color="auto"/>
            <w:right w:val="none" w:sz="0" w:space="0" w:color="auto"/>
          </w:divBdr>
        </w:div>
        <w:div w:id="1270893282">
          <w:marLeft w:val="0"/>
          <w:marRight w:val="0"/>
          <w:marTop w:val="0"/>
          <w:marBottom w:val="0"/>
          <w:divBdr>
            <w:top w:val="none" w:sz="0" w:space="0" w:color="auto"/>
            <w:left w:val="none" w:sz="0" w:space="0" w:color="auto"/>
            <w:bottom w:val="none" w:sz="0" w:space="0" w:color="auto"/>
            <w:right w:val="none" w:sz="0" w:space="0" w:color="auto"/>
          </w:divBdr>
        </w:div>
        <w:div w:id="1581867537">
          <w:marLeft w:val="0"/>
          <w:marRight w:val="0"/>
          <w:marTop w:val="0"/>
          <w:marBottom w:val="0"/>
          <w:divBdr>
            <w:top w:val="none" w:sz="0" w:space="0" w:color="auto"/>
            <w:left w:val="none" w:sz="0" w:space="0" w:color="auto"/>
            <w:bottom w:val="none" w:sz="0" w:space="0" w:color="auto"/>
            <w:right w:val="none" w:sz="0" w:space="0" w:color="auto"/>
          </w:divBdr>
        </w:div>
        <w:div w:id="1975863469">
          <w:marLeft w:val="0"/>
          <w:marRight w:val="0"/>
          <w:marTop w:val="0"/>
          <w:marBottom w:val="0"/>
          <w:divBdr>
            <w:top w:val="none" w:sz="0" w:space="0" w:color="auto"/>
            <w:left w:val="none" w:sz="0" w:space="0" w:color="auto"/>
            <w:bottom w:val="none" w:sz="0" w:space="0" w:color="auto"/>
            <w:right w:val="none" w:sz="0" w:space="0" w:color="auto"/>
          </w:divBdr>
          <w:divsChild>
            <w:div w:id="1372731965">
              <w:marLeft w:val="0"/>
              <w:marRight w:val="0"/>
              <w:marTop w:val="0"/>
              <w:marBottom w:val="0"/>
              <w:divBdr>
                <w:top w:val="none" w:sz="0" w:space="0" w:color="auto"/>
                <w:left w:val="none" w:sz="0" w:space="0" w:color="auto"/>
                <w:bottom w:val="none" w:sz="0" w:space="0" w:color="auto"/>
                <w:right w:val="none" w:sz="0" w:space="0" w:color="auto"/>
              </w:divBdr>
            </w:div>
            <w:div w:id="1349454236">
              <w:marLeft w:val="0"/>
              <w:marRight w:val="0"/>
              <w:marTop w:val="0"/>
              <w:marBottom w:val="0"/>
              <w:divBdr>
                <w:top w:val="none" w:sz="0" w:space="0" w:color="auto"/>
                <w:left w:val="none" w:sz="0" w:space="0" w:color="auto"/>
                <w:bottom w:val="none" w:sz="0" w:space="0" w:color="auto"/>
                <w:right w:val="none" w:sz="0" w:space="0" w:color="auto"/>
              </w:divBdr>
            </w:div>
            <w:div w:id="523400471">
              <w:marLeft w:val="0"/>
              <w:marRight w:val="0"/>
              <w:marTop w:val="0"/>
              <w:marBottom w:val="0"/>
              <w:divBdr>
                <w:top w:val="none" w:sz="0" w:space="0" w:color="auto"/>
                <w:left w:val="none" w:sz="0" w:space="0" w:color="auto"/>
                <w:bottom w:val="none" w:sz="0" w:space="0" w:color="auto"/>
                <w:right w:val="none" w:sz="0" w:space="0" w:color="auto"/>
              </w:divBdr>
            </w:div>
            <w:div w:id="377819231">
              <w:marLeft w:val="0"/>
              <w:marRight w:val="0"/>
              <w:marTop w:val="0"/>
              <w:marBottom w:val="0"/>
              <w:divBdr>
                <w:top w:val="none" w:sz="0" w:space="0" w:color="auto"/>
                <w:left w:val="none" w:sz="0" w:space="0" w:color="auto"/>
                <w:bottom w:val="none" w:sz="0" w:space="0" w:color="auto"/>
                <w:right w:val="none" w:sz="0" w:space="0" w:color="auto"/>
              </w:divBdr>
            </w:div>
            <w:div w:id="384333802">
              <w:marLeft w:val="0"/>
              <w:marRight w:val="0"/>
              <w:marTop w:val="0"/>
              <w:marBottom w:val="0"/>
              <w:divBdr>
                <w:top w:val="none" w:sz="0" w:space="0" w:color="auto"/>
                <w:left w:val="none" w:sz="0" w:space="0" w:color="auto"/>
                <w:bottom w:val="none" w:sz="0" w:space="0" w:color="auto"/>
                <w:right w:val="none" w:sz="0" w:space="0" w:color="auto"/>
              </w:divBdr>
            </w:div>
            <w:div w:id="2009550148">
              <w:marLeft w:val="0"/>
              <w:marRight w:val="0"/>
              <w:marTop w:val="0"/>
              <w:marBottom w:val="0"/>
              <w:divBdr>
                <w:top w:val="none" w:sz="0" w:space="0" w:color="auto"/>
                <w:left w:val="none" w:sz="0" w:space="0" w:color="auto"/>
                <w:bottom w:val="none" w:sz="0" w:space="0" w:color="auto"/>
                <w:right w:val="none" w:sz="0" w:space="0" w:color="auto"/>
              </w:divBdr>
            </w:div>
            <w:div w:id="1035928300">
              <w:marLeft w:val="0"/>
              <w:marRight w:val="0"/>
              <w:marTop w:val="0"/>
              <w:marBottom w:val="0"/>
              <w:divBdr>
                <w:top w:val="none" w:sz="0" w:space="0" w:color="auto"/>
                <w:left w:val="none" w:sz="0" w:space="0" w:color="auto"/>
                <w:bottom w:val="none" w:sz="0" w:space="0" w:color="auto"/>
                <w:right w:val="none" w:sz="0" w:space="0" w:color="auto"/>
              </w:divBdr>
            </w:div>
            <w:div w:id="293412566">
              <w:marLeft w:val="0"/>
              <w:marRight w:val="0"/>
              <w:marTop w:val="0"/>
              <w:marBottom w:val="0"/>
              <w:divBdr>
                <w:top w:val="none" w:sz="0" w:space="0" w:color="auto"/>
                <w:left w:val="none" w:sz="0" w:space="0" w:color="auto"/>
                <w:bottom w:val="none" w:sz="0" w:space="0" w:color="auto"/>
                <w:right w:val="none" w:sz="0" w:space="0" w:color="auto"/>
              </w:divBdr>
            </w:div>
            <w:div w:id="325134608">
              <w:marLeft w:val="0"/>
              <w:marRight w:val="0"/>
              <w:marTop w:val="0"/>
              <w:marBottom w:val="0"/>
              <w:divBdr>
                <w:top w:val="none" w:sz="0" w:space="0" w:color="auto"/>
                <w:left w:val="none" w:sz="0" w:space="0" w:color="auto"/>
                <w:bottom w:val="none" w:sz="0" w:space="0" w:color="auto"/>
                <w:right w:val="none" w:sz="0" w:space="0" w:color="auto"/>
              </w:divBdr>
            </w:div>
            <w:div w:id="1232621526">
              <w:marLeft w:val="0"/>
              <w:marRight w:val="0"/>
              <w:marTop w:val="0"/>
              <w:marBottom w:val="0"/>
              <w:divBdr>
                <w:top w:val="none" w:sz="0" w:space="0" w:color="auto"/>
                <w:left w:val="none" w:sz="0" w:space="0" w:color="auto"/>
                <w:bottom w:val="none" w:sz="0" w:space="0" w:color="auto"/>
                <w:right w:val="none" w:sz="0" w:space="0" w:color="auto"/>
              </w:divBdr>
            </w:div>
            <w:div w:id="1385955704">
              <w:marLeft w:val="0"/>
              <w:marRight w:val="0"/>
              <w:marTop w:val="0"/>
              <w:marBottom w:val="0"/>
              <w:divBdr>
                <w:top w:val="none" w:sz="0" w:space="0" w:color="auto"/>
                <w:left w:val="none" w:sz="0" w:space="0" w:color="auto"/>
                <w:bottom w:val="none" w:sz="0" w:space="0" w:color="auto"/>
                <w:right w:val="none" w:sz="0" w:space="0" w:color="auto"/>
              </w:divBdr>
            </w:div>
            <w:div w:id="1720740984">
              <w:marLeft w:val="0"/>
              <w:marRight w:val="0"/>
              <w:marTop w:val="0"/>
              <w:marBottom w:val="0"/>
              <w:divBdr>
                <w:top w:val="none" w:sz="0" w:space="0" w:color="auto"/>
                <w:left w:val="none" w:sz="0" w:space="0" w:color="auto"/>
                <w:bottom w:val="none" w:sz="0" w:space="0" w:color="auto"/>
                <w:right w:val="none" w:sz="0" w:space="0" w:color="auto"/>
              </w:divBdr>
            </w:div>
            <w:div w:id="1452019840">
              <w:marLeft w:val="0"/>
              <w:marRight w:val="0"/>
              <w:marTop w:val="0"/>
              <w:marBottom w:val="0"/>
              <w:divBdr>
                <w:top w:val="none" w:sz="0" w:space="0" w:color="auto"/>
                <w:left w:val="none" w:sz="0" w:space="0" w:color="auto"/>
                <w:bottom w:val="none" w:sz="0" w:space="0" w:color="auto"/>
                <w:right w:val="none" w:sz="0" w:space="0" w:color="auto"/>
              </w:divBdr>
            </w:div>
            <w:div w:id="102116124">
              <w:marLeft w:val="0"/>
              <w:marRight w:val="0"/>
              <w:marTop w:val="0"/>
              <w:marBottom w:val="0"/>
              <w:divBdr>
                <w:top w:val="none" w:sz="0" w:space="0" w:color="auto"/>
                <w:left w:val="none" w:sz="0" w:space="0" w:color="auto"/>
                <w:bottom w:val="none" w:sz="0" w:space="0" w:color="auto"/>
                <w:right w:val="none" w:sz="0" w:space="0" w:color="auto"/>
              </w:divBdr>
            </w:div>
            <w:div w:id="1738241777">
              <w:marLeft w:val="0"/>
              <w:marRight w:val="0"/>
              <w:marTop w:val="0"/>
              <w:marBottom w:val="0"/>
              <w:divBdr>
                <w:top w:val="none" w:sz="0" w:space="0" w:color="auto"/>
                <w:left w:val="none" w:sz="0" w:space="0" w:color="auto"/>
                <w:bottom w:val="none" w:sz="0" w:space="0" w:color="auto"/>
                <w:right w:val="none" w:sz="0" w:space="0" w:color="auto"/>
              </w:divBdr>
            </w:div>
            <w:div w:id="803038471">
              <w:marLeft w:val="0"/>
              <w:marRight w:val="0"/>
              <w:marTop w:val="0"/>
              <w:marBottom w:val="0"/>
              <w:divBdr>
                <w:top w:val="none" w:sz="0" w:space="0" w:color="auto"/>
                <w:left w:val="none" w:sz="0" w:space="0" w:color="auto"/>
                <w:bottom w:val="none" w:sz="0" w:space="0" w:color="auto"/>
                <w:right w:val="none" w:sz="0" w:space="0" w:color="auto"/>
              </w:divBdr>
            </w:div>
            <w:div w:id="1882594689">
              <w:marLeft w:val="0"/>
              <w:marRight w:val="0"/>
              <w:marTop w:val="0"/>
              <w:marBottom w:val="0"/>
              <w:divBdr>
                <w:top w:val="none" w:sz="0" w:space="0" w:color="auto"/>
                <w:left w:val="none" w:sz="0" w:space="0" w:color="auto"/>
                <w:bottom w:val="none" w:sz="0" w:space="0" w:color="auto"/>
                <w:right w:val="none" w:sz="0" w:space="0" w:color="auto"/>
              </w:divBdr>
            </w:div>
            <w:div w:id="24714090">
              <w:marLeft w:val="0"/>
              <w:marRight w:val="0"/>
              <w:marTop w:val="0"/>
              <w:marBottom w:val="0"/>
              <w:divBdr>
                <w:top w:val="none" w:sz="0" w:space="0" w:color="auto"/>
                <w:left w:val="none" w:sz="0" w:space="0" w:color="auto"/>
                <w:bottom w:val="none" w:sz="0" w:space="0" w:color="auto"/>
                <w:right w:val="none" w:sz="0" w:space="0" w:color="auto"/>
              </w:divBdr>
            </w:div>
            <w:div w:id="1377001411">
              <w:marLeft w:val="0"/>
              <w:marRight w:val="0"/>
              <w:marTop w:val="0"/>
              <w:marBottom w:val="0"/>
              <w:divBdr>
                <w:top w:val="none" w:sz="0" w:space="0" w:color="auto"/>
                <w:left w:val="none" w:sz="0" w:space="0" w:color="auto"/>
                <w:bottom w:val="none" w:sz="0" w:space="0" w:color="auto"/>
                <w:right w:val="none" w:sz="0" w:space="0" w:color="auto"/>
              </w:divBdr>
            </w:div>
            <w:div w:id="1477913607">
              <w:marLeft w:val="0"/>
              <w:marRight w:val="0"/>
              <w:marTop w:val="0"/>
              <w:marBottom w:val="0"/>
              <w:divBdr>
                <w:top w:val="none" w:sz="0" w:space="0" w:color="auto"/>
                <w:left w:val="none" w:sz="0" w:space="0" w:color="auto"/>
                <w:bottom w:val="none" w:sz="0" w:space="0" w:color="auto"/>
                <w:right w:val="none" w:sz="0" w:space="0" w:color="auto"/>
              </w:divBdr>
            </w:div>
            <w:div w:id="191573466">
              <w:marLeft w:val="0"/>
              <w:marRight w:val="0"/>
              <w:marTop w:val="0"/>
              <w:marBottom w:val="0"/>
              <w:divBdr>
                <w:top w:val="none" w:sz="0" w:space="0" w:color="auto"/>
                <w:left w:val="none" w:sz="0" w:space="0" w:color="auto"/>
                <w:bottom w:val="none" w:sz="0" w:space="0" w:color="auto"/>
                <w:right w:val="none" w:sz="0" w:space="0" w:color="auto"/>
              </w:divBdr>
            </w:div>
            <w:div w:id="158157107">
              <w:marLeft w:val="0"/>
              <w:marRight w:val="0"/>
              <w:marTop w:val="0"/>
              <w:marBottom w:val="0"/>
              <w:divBdr>
                <w:top w:val="none" w:sz="0" w:space="0" w:color="auto"/>
                <w:left w:val="none" w:sz="0" w:space="0" w:color="auto"/>
                <w:bottom w:val="none" w:sz="0" w:space="0" w:color="auto"/>
                <w:right w:val="none" w:sz="0" w:space="0" w:color="auto"/>
              </w:divBdr>
            </w:div>
            <w:div w:id="1162160262">
              <w:marLeft w:val="0"/>
              <w:marRight w:val="0"/>
              <w:marTop w:val="0"/>
              <w:marBottom w:val="0"/>
              <w:divBdr>
                <w:top w:val="none" w:sz="0" w:space="0" w:color="auto"/>
                <w:left w:val="none" w:sz="0" w:space="0" w:color="auto"/>
                <w:bottom w:val="none" w:sz="0" w:space="0" w:color="auto"/>
                <w:right w:val="none" w:sz="0" w:space="0" w:color="auto"/>
              </w:divBdr>
            </w:div>
            <w:div w:id="969556256">
              <w:marLeft w:val="0"/>
              <w:marRight w:val="0"/>
              <w:marTop w:val="0"/>
              <w:marBottom w:val="0"/>
              <w:divBdr>
                <w:top w:val="none" w:sz="0" w:space="0" w:color="auto"/>
                <w:left w:val="none" w:sz="0" w:space="0" w:color="auto"/>
                <w:bottom w:val="none" w:sz="0" w:space="0" w:color="auto"/>
                <w:right w:val="none" w:sz="0" w:space="0" w:color="auto"/>
              </w:divBdr>
            </w:div>
            <w:div w:id="333581145">
              <w:marLeft w:val="0"/>
              <w:marRight w:val="0"/>
              <w:marTop w:val="0"/>
              <w:marBottom w:val="0"/>
              <w:divBdr>
                <w:top w:val="none" w:sz="0" w:space="0" w:color="auto"/>
                <w:left w:val="none" w:sz="0" w:space="0" w:color="auto"/>
                <w:bottom w:val="none" w:sz="0" w:space="0" w:color="auto"/>
                <w:right w:val="none" w:sz="0" w:space="0" w:color="auto"/>
              </w:divBdr>
            </w:div>
            <w:div w:id="1653679747">
              <w:marLeft w:val="0"/>
              <w:marRight w:val="0"/>
              <w:marTop w:val="0"/>
              <w:marBottom w:val="0"/>
              <w:divBdr>
                <w:top w:val="none" w:sz="0" w:space="0" w:color="auto"/>
                <w:left w:val="none" w:sz="0" w:space="0" w:color="auto"/>
                <w:bottom w:val="none" w:sz="0" w:space="0" w:color="auto"/>
                <w:right w:val="none" w:sz="0" w:space="0" w:color="auto"/>
              </w:divBdr>
            </w:div>
            <w:div w:id="93868097">
              <w:marLeft w:val="0"/>
              <w:marRight w:val="0"/>
              <w:marTop w:val="0"/>
              <w:marBottom w:val="0"/>
              <w:divBdr>
                <w:top w:val="none" w:sz="0" w:space="0" w:color="auto"/>
                <w:left w:val="none" w:sz="0" w:space="0" w:color="auto"/>
                <w:bottom w:val="none" w:sz="0" w:space="0" w:color="auto"/>
                <w:right w:val="none" w:sz="0" w:space="0" w:color="auto"/>
              </w:divBdr>
            </w:div>
            <w:div w:id="1704287789">
              <w:marLeft w:val="0"/>
              <w:marRight w:val="0"/>
              <w:marTop w:val="0"/>
              <w:marBottom w:val="0"/>
              <w:divBdr>
                <w:top w:val="none" w:sz="0" w:space="0" w:color="auto"/>
                <w:left w:val="none" w:sz="0" w:space="0" w:color="auto"/>
                <w:bottom w:val="none" w:sz="0" w:space="0" w:color="auto"/>
                <w:right w:val="none" w:sz="0" w:space="0" w:color="auto"/>
              </w:divBdr>
            </w:div>
            <w:div w:id="2143039588">
              <w:marLeft w:val="0"/>
              <w:marRight w:val="0"/>
              <w:marTop w:val="0"/>
              <w:marBottom w:val="0"/>
              <w:divBdr>
                <w:top w:val="none" w:sz="0" w:space="0" w:color="auto"/>
                <w:left w:val="none" w:sz="0" w:space="0" w:color="auto"/>
                <w:bottom w:val="none" w:sz="0" w:space="0" w:color="auto"/>
                <w:right w:val="none" w:sz="0" w:space="0" w:color="auto"/>
              </w:divBdr>
            </w:div>
            <w:div w:id="220947358">
              <w:marLeft w:val="0"/>
              <w:marRight w:val="0"/>
              <w:marTop w:val="0"/>
              <w:marBottom w:val="0"/>
              <w:divBdr>
                <w:top w:val="none" w:sz="0" w:space="0" w:color="auto"/>
                <w:left w:val="none" w:sz="0" w:space="0" w:color="auto"/>
                <w:bottom w:val="none" w:sz="0" w:space="0" w:color="auto"/>
                <w:right w:val="none" w:sz="0" w:space="0" w:color="auto"/>
              </w:divBdr>
            </w:div>
            <w:div w:id="1122697286">
              <w:marLeft w:val="0"/>
              <w:marRight w:val="0"/>
              <w:marTop w:val="0"/>
              <w:marBottom w:val="0"/>
              <w:divBdr>
                <w:top w:val="none" w:sz="0" w:space="0" w:color="auto"/>
                <w:left w:val="none" w:sz="0" w:space="0" w:color="auto"/>
                <w:bottom w:val="none" w:sz="0" w:space="0" w:color="auto"/>
                <w:right w:val="none" w:sz="0" w:space="0" w:color="auto"/>
              </w:divBdr>
            </w:div>
            <w:div w:id="1976522836">
              <w:marLeft w:val="0"/>
              <w:marRight w:val="0"/>
              <w:marTop w:val="0"/>
              <w:marBottom w:val="0"/>
              <w:divBdr>
                <w:top w:val="none" w:sz="0" w:space="0" w:color="auto"/>
                <w:left w:val="none" w:sz="0" w:space="0" w:color="auto"/>
                <w:bottom w:val="none" w:sz="0" w:space="0" w:color="auto"/>
                <w:right w:val="none" w:sz="0" w:space="0" w:color="auto"/>
              </w:divBdr>
            </w:div>
            <w:div w:id="902830394">
              <w:marLeft w:val="0"/>
              <w:marRight w:val="0"/>
              <w:marTop w:val="0"/>
              <w:marBottom w:val="0"/>
              <w:divBdr>
                <w:top w:val="none" w:sz="0" w:space="0" w:color="auto"/>
                <w:left w:val="none" w:sz="0" w:space="0" w:color="auto"/>
                <w:bottom w:val="none" w:sz="0" w:space="0" w:color="auto"/>
                <w:right w:val="none" w:sz="0" w:space="0" w:color="auto"/>
              </w:divBdr>
            </w:div>
            <w:div w:id="1516843158">
              <w:marLeft w:val="0"/>
              <w:marRight w:val="0"/>
              <w:marTop w:val="0"/>
              <w:marBottom w:val="0"/>
              <w:divBdr>
                <w:top w:val="none" w:sz="0" w:space="0" w:color="auto"/>
                <w:left w:val="none" w:sz="0" w:space="0" w:color="auto"/>
                <w:bottom w:val="none" w:sz="0" w:space="0" w:color="auto"/>
                <w:right w:val="none" w:sz="0" w:space="0" w:color="auto"/>
              </w:divBdr>
            </w:div>
            <w:div w:id="2144302454">
              <w:marLeft w:val="0"/>
              <w:marRight w:val="0"/>
              <w:marTop w:val="0"/>
              <w:marBottom w:val="0"/>
              <w:divBdr>
                <w:top w:val="none" w:sz="0" w:space="0" w:color="auto"/>
                <w:left w:val="none" w:sz="0" w:space="0" w:color="auto"/>
                <w:bottom w:val="none" w:sz="0" w:space="0" w:color="auto"/>
                <w:right w:val="none" w:sz="0" w:space="0" w:color="auto"/>
              </w:divBdr>
            </w:div>
            <w:div w:id="1652565517">
              <w:marLeft w:val="0"/>
              <w:marRight w:val="0"/>
              <w:marTop w:val="0"/>
              <w:marBottom w:val="0"/>
              <w:divBdr>
                <w:top w:val="none" w:sz="0" w:space="0" w:color="auto"/>
                <w:left w:val="none" w:sz="0" w:space="0" w:color="auto"/>
                <w:bottom w:val="none" w:sz="0" w:space="0" w:color="auto"/>
                <w:right w:val="none" w:sz="0" w:space="0" w:color="auto"/>
              </w:divBdr>
            </w:div>
            <w:div w:id="1402945885">
              <w:marLeft w:val="0"/>
              <w:marRight w:val="0"/>
              <w:marTop w:val="0"/>
              <w:marBottom w:val="0"/>
              <w:divBdr>
                <w:top w:val="none" w:sz="0" w:space="0" w:color="auto"/>
                <w:left w:val="none" w:sz="0" w:space="0" w:color="auto"/>
                <w:bottom w:val="none" w:sz="0" w:space="0" w:color="auto"/>
                <w:right w:val="none" w:sz="0" w:space="0" w:color="auto"/>
              </w:divBdr>
            </w:div>
            <w:div w:id="623733610">
              <w:marLeft w:val="0"/>
              <w:marRight w:val="0"/>
              <w:marTop w:val="0"/>
              <w:marBottom w:val="0"/>
              <w:divBdr>
                <w:top w:val="none" w:sz="0" w:space="0" w:color="auto"/>
                <w:left w:val="none" w:sz="0" w:space="0" w:color="auto"/>
                <w:bottom w:val="none" w:sz="0" w:space="0" w:color="auto"/>
                <w:right w:val="none" w:sz="0" w:space="0" w:color="auto"/>
              </w:divBdr>
            </w:div>
            <w:div w:id="1813601082">
              <w:marLeft w:val="0"/>
              <w:marRight w:val="0"/>
              <w:marTop w:val="0"/>
              <w:marBottom w:val="0"/>
              <w:divBdr>
                <w:top w:val="none" w:sz="0" w:space="0" w:color="auto"/>
                <w:left w:val="none" w:sz="0" w:space="0" w:color="auto"/>
                <w:bottom w:val="none" w:sz="0" w:space="0" w:color="auto"/>
                <w:right w:val="none" w:sz="0" w:space="0" w:color="auto"/>
              </w:divBdr>
            </w:div>
            <w:div w:id="1606232642">
              <w:marLeft w:val="0"/>
              <w:marRight w:val="0"/>
              <w:marTop w:val="0"/>
              <w:marBottom w:val="0"/>
              <w:divBdr>
                <w:top w:val="none" w:sz="0" w:space="0" w:color="auto"/>
                <w:left w:val="none" w:sz="0" w:space="0" w:color="auto"/>
                <w:bottom w:val="none" w:sz="0" w:space="0" w:color="auto"/>
                <w:right w:val="none" w:sz="0" w:space="0" w:color="auto"/>
              </w:divBdr>
            </w:div>
            <w:div w:id="1024866407">
              <w:marLeft w:val="0"/>
              <w:marRight w:val="0"/>
              <w:marTop w:val="0"/>
              <w:marBottom w:val="0"/>
              <w:divBdr>
                <w:top w:val="none" w:sz="0" w:space="0" w:color="auto"/>
                <w:left w:val="none" w:sz="0" w:space="0" w:color="auto"/>
                <w:bottom w:val="none" w:sz="0" w:space="0" w:color="auto"/>
                <w:right w:val="none" w:sz="0" w:space="0" w:color="auto"/>
              </w:divBdr>
            </w:div>
            <w:div w:id="1701122103">
              <w:marLeft w:val="0"/>
              <w:marRight w:val="0"/>
              <w:marTop w:val="0"/>
              <w:marBottom w:val="0"/>
              <w:divBdr>
                <w:top w:val="none" w:sz="0" w:space="0" w:color="auto"/>
                <w:left w:val="none" w:sz="0" w:space="0" w:color="auto"/>
                <w:bottom w:val="none" w:sz="0" w:space="0" w:color="auto"/>
                <w:right w:val="none" w:sz="0" w:space="0" w:color="auto"/>
              </w:divBdr>
            </w:div>
            <w:div w:id="583075388">
              <w:marLeft w:val="0"/>
              <w:marRight w:val="0"/>
              <w:marTop w:val="0"/>
              <w:marBottom w:val="0"/>
              <w:divBdr>
                <w:top w:val="none" w:sz="0" w:space="0" w:color="auto"/>
                <w:left w:val="none" w:sz="0" w:space="0" w:color="auto"/>
                <w:bottom w:val="none" w:sz="0" w:space="0" w:color="auto"/>
                <w:right w:val="none" w:sz="0" w:space="0" w:color="auto"/>
              </w:divBdr>
            </w:div>
            <w:div w:id="1104615217">
              <w:marLeft w:val="0"/>
              <w:marRight w:val="0"/>
              <w:marTop w:val="0"/>
              <w:marBottom w:val="0"/>
              <w:divBdr>
                <w:top w:val="none" w:sz="0" w:space="0" w:color="auto"/>
                <w:left w:val="none" w:sz="0" w:space="0" w:color="auto"/>
                <w:bottom w:val="none" w:sz="0" w:space="0" w:color="auto"/>
                <w:right w:val="none" w:sz="0" w:space="0" w:color="auto"/>
              </w:divBdr>
            </w:div>
            <w:div w:id="1037510107">
              <w:marLeft w:val="0"/>
              <w:marRight w:val="0"/>
              <w:marTop w:val="0"/>
              <w:marBottom w:val="0"/>
              <w:divBdr>
                <w:top w:val="none" w:sz="0" w:space="0" w:color="auto"/>
                <w:left w:val="none" w:sz="0" w:space="0" w:color="auto"/>
                <w:bottom w:val="none" w:sz="0" w:space="0" w:color="auto"/>
                <w:right w:val="none" w:sz="0" w:space="0" w:color="auto"/>
              </w:divBdr>
            </w:div>
            <w:div w:id="1146779358">
              <w:marLeft w:val="0"/>
              <w:marRight w:val="0"/>
              <w:marTop w:val="0"/>
              <w:marBottom w:val="0"/>
              <w:divBdr>
                <w:top w:val="none" w:sz="0" w:space="0" w:color="auto"/>
                <w:left w:val="none" w:sz="0" w:space="0" w:color="auto"/>
                <w:bottom w:val="none" w:sz="0" w:space="0" w:color="auto"/>
                <w:right w:val="none" w:sz="0" w:space="0" w:color="auto"/>
              </w:divBdr>
            </w:div>
            <w:div w:id="1330206930">
              <w:marLeft w:val="0"/>
              <w:marRight w:val="0"/>
              <w:marTop w:val="0"/>
              <w:marBottom w:val="0"/>
              <w:divBdr>
                <w:top w:val="none" w:sz="0" w:space="0" w:color="auto"/>
                <w:left w:val="none" w:sz="0" w:space="0" w:color="auto"/>
                <w:bottom w:val="none" w:sz="0" w:space="0" w:color="auto"/>
                <w:right w:val="none" w:sz="0" w:space="0" w:color="auto"/>
              </w:divBdr>
            </w:div>
            <w:div w:id="351952667">
              <w:marLeft w:val="0"/>
              <w:marRight w:val="0"/>
              <w:marTop w:val="0"/>
              <w:marBottom w:val="0"/>
              <w:divBdr>
                <w:top w:val="none" w:sz="0" w:space="0" w:color="auto"/>
                <w:left w:val="none" w:sz="0" w:space="0" w:color="auto"/>
                <w:bottom w:val="none" w:sz="0" w:space="0" w:color="auto"/>
                <w:right w:val="none" w:sz="0" w:space="0" w:color="auto"/>
              </w:divBdr>
            </w:div>
            <w:div w:id="1051033207">
              <w:marLeft w:val="0"/>
              <w:marRight w:val="0"/>
              <w:marTop w:val="0"/>
              <w:marBottom w:val="0"/>
              <w:divBdr>
                <w:top w:val="none" w:sz="0" w:space="0" w:color="auto"/>
                <w:left w:val="none" w:sz="0" w:space="0" w:color="auto"/>
                <w:bottom w:val="none" w:sz="0" w:space="0" w:color="auto"/>
                <w:right w:val="none" w:sz="0" w:space="0" w:color="auto"/>
              </w:divBdr>
            </w:div>
            <w:div w:id="988438588">
              <w:marLeft w:val="0"/>
              <w:marRight w:val="0"/>
              <w:marTop w:val="0"/>
              <w:marBottom w:val="0"/>
              <w:divBdr>
                <w:top w:val="none" w:sz="0" w:space="0" w:color="auto"/>
                <w:left w:val="none" w:sz="0" w:space="0" w:color="auto"/>
                <w:bottom w:val="none" w:sz="0" w:space="0" w:color="auto"/>
                <w:right w:val="none" w:sz="0" w:space="0" w:color="auto"/>
              </w:divBdr>
            </w:div>
          </w:divsChild>
        </w:div>
        <w:div w:id="1167092968">
          <w:marLeft w:val="0"/>
          <w:marRight w:val="0"/>
          <w:marTop w:val="0"/>
          <w:marBottom w:val="0"/>
          <w:divBdr>
            <w:top w:val="none" w:sz="0" w:space="0" w:color="auto"/>
            <w:left w:val="none" w:sz="0" w:space="0" w:color="auto"/>
            <w:bottom w:val="none" w:sz="0" w:space="0" w:color="auto"/>
            <w:right w:val="none" w:sz="0" w:space="0" w:color="auto"/>
          </w:divBdr>
        </w:div>
        <w:div w:id="773094213">
          <w:marLeft w:val="0"/>
          <w:marRight w:val="0"/>
          <w:marTop w:val="0"/>
          <w:marBottom w:val="0"/>
          <w:divBdr>
            <w:top w:val="none" w:sz="0" w:space="0" w:color="auto"/>
            <w:left w:val="none" w:sz="0" w:space="0" w:color="auto"/>
            <w:bottom w:val="none" w:sz="0" w:space="0" w:color="auto"/>
            <w:right w:val="none" w:sz="0" w:space="0" w:color="auto"/>
          </w:divBdr>
        </w:div>
        <w:div w:id="9604563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8/40/pdfs/ukpga_19880040_en.pdf" TargetMode="External"/><Relationship Id="rId3" Type="http://schemas.openxmlformats.org/officeDocument/2006/relationships/settings" Target="settings.xml"/><Relationship Id="rId7" Type="http://schemas.openxmlformats.org/officeDocument/2006/relationships/hyperlink" Target="https://en.wikipedia.org/wiki/Benjamin_Blo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cademy.ac.uk/system/files/resources/id477_aligning_teaching_for_constructing_learning.pdf" TargetMode="External"/><Relationship Id="rId11" Type="http://schemas.openxmlformats.org/officeDocument/2006/relationships/fontTable" Target="fontTable.xml"/><Relationship Id="rId5" Type="http://schemas.openxmlformats.org/officeDocument/2006/relationships/hyperlink" Target="https://en.wikipedia.org/wiki/Benjamin_Bloom" TargetMode="External"/><Relationship Id="rId10" Type="http://schemas.openxmlformats.org/officeDocument/2006/relationships/hyperlink" Target="http://www.ou.nl/Docs/Expertise/NELLL/publicaties/Why%20minimal%20guidance%20during%20instruction%20does%20not%20work.pdf" TargetMode="External"/><Relationship Id="rId4" Type="http://schemas.openxmlformats.org/officeDocument/2006/relationships/webSettings" Target="webSettings.xml"/><Relationship Id="rId9" Type="http://schemas.openxmlformats.org/officeDocument/2006/relationships/hyperlink" Target="http://www.greenfieldsprimary.co.uk/enquiry-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2828</Words>
  <Characters>16121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Edwards (1501341)</dc:creator>
  <cp:keywords/>
  <dc:description/>
  <cp:lastModifiedBy>Joseff Edwards (1501341)</cp:lastModifiedBy>
  <cp:revision>1</cp:revision>
  <dcterms:created xsi:type="dcterms:W3CDTF">2019-05-13T22:54:00Z</dcterms:created>
  <dcterms:modified xsi:type="dcterms:W3CDTF">2019-05-13T22:55:00Z</dcterms:modified>
</cp:coreProperties>
</file>